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E9D5B8">
      <w:pPr>
        <w:spacing w:before="480" w:beforeLines="200" w:after="240" w:afterLines="100"/>
        <w:jc w:val="center"/>
        <w:outlineLvl w:val="9"/>
        <w:rPr>
          <w:rFonts w:hint="eastAsia" w:ascii="宋体" w:hAnsi="宋体" w:eastAsia="宋体" w:cs="宋体"/>
          <w:w w:val="63"/>
          <w:sz w:val="96"/>
          <w:szCs w:val="86"/>
        </w:rPr>
      </w:pPr>
    </w:p>
    <w:p w14:paraId="45C86055">
      <w:pPr>
        <w:spacing w:before="480" w:beforeLines="200" w:after="240" w:afterLines="100"/>
        <w:jc w:val="center"/>
        <w:outlineLvl w:val="9"/>
        <w:rPr>
          <w:rFonts w:hint="eastAsia" w:ascii="宋体" w:hAnsi="宋体" w:eastAsia="宋体" w:cs="宋体"/>
          <w:w w:val="63"/>
          <w:sz w:val="96"/>
          <w:szCs w:val="86"/>
        </w:rPr>
      </w:pPr>
      <w:r>
        <w:rPr>
          <w:rFonts w:hint="eastAsia" w:ascii="宋体" w:hAnsi="宋体" w:eastAsia="宋体" w:cs="宋体"/>
          <w:w w:val="63"/>
          <w:sz w:val="96"/>
          <w:szCs w:val="86"/>
        </w:rPr>
        <w:t>山西省政府采购电子交易项目</w:t>
      </w:r>
    </w:p>
    <w:p w14:paraId="74B33F4B">
      <w:pPr>
        <w:pStyle w:val="6"/>
        <w:outlineLvl w:val="9"/>
        <w:rPr>
          <w:rFonts w:hint="eastAsia" w:ascii="宋体" w:hAnsi="宋体" w:eastAsia="宋体" w:cs="宋体"/>
          <w:color w:val="auto"/>
        </w:rPr>
      </w:pPr>
    </w:p>
    <w:p w14:paraId="277A74F3">
      <w:pPr>
        <w:pStyle w:val="820"/>
        <w:outlineLvl w:val="9"/>
        <w:rPr>
          <w:rFonts w:hint="eastAsia" w:ascii="宋体" w:hAnsi="宋体" w:eastAsia="宋体" w:cs="宋体"/>
        </w:rPr>
      </w:pPr>
    </w:p>
    <w:p w14:paraId="25AFECDC">
      <w:pPr>
        <w:spacing w:before="360" w:beforeLines="150" w:after="120" w:afterLines="50"/>
        <w:jc w:val="center"/>
        <w:outlineLvl w:val="9"/>
        <w:rPr>
          <w:rFonts w:hint="eastAsia" w:ascii="宋体" w:hAnsi="宋体" w:eastAsia="宋体" w:cs="宋体"/>
          <w:w w:val="80"/>
          <w:sz w:val="96"/>
          <w:szCs w:val="86"/>
        </w:rPr>
      </w:pPr>
      <w:r>
        <w:rPr>
          <w:rFonts w:hint="eastAsia" w:ascii="宋体" w:hAnsi="宋体" w:eastAsia="宋体" w:cs="宋体"/>
          <w:w w:val="80"/>
          <w:sz w:val="96"/>
          <w:szCs w:val="86"/>
        </w:rPr>
        <w:t>竞争性磋商文件</w:t>
      </w:r>
    </w:p>
    <w:p w14:paraId="6573E5D0">
      <w:pPr>
        <w:adjustRightInd w:val="0"/>
        <w:snapToGrid w:val="0"/>
        <w:spacing w:line="300" w:lineRule="auto"/>
        <w:jc w:val="center"/>
        <w:outlineLvl w:val="9"/>
        <w:rPr>
          <w:rFonts w:hint="eastAsia" w:ascii="宋体" w:hAnsi="宋体" w:eastAsia="宋体" w:cs="宋体"/>
          <w:b/>
          <w:sz w:val="48"/>
          <w:szCs w:val="48"/>
        </w:rPr>
      </w:pPr>
      <w:r>
        <w:rPr>
          <w:rFonts w:hint="eastAsia" w:ascii="宋体" w:hAnsi="宋体" w:eastAsia="宋体" w:cs="宋体"/>
          <w:b/>
          <w:sz w:val="48"/>
          <w:szCs w:val="48"/>
        </w:rPr>
        <w:t>（服务）</w:t>
      </w:r>
    </w:p>
    <w:p w14:paraId="41840547">
      <w:pPr>
        <w:adjustRightInd w:val="0"/>
        <w:snapToGrid w:val="0"/>
        <w:spacing w:line="480" w:lineRule="auto"/>
        <w:outlineLvl w:val="9"/>
        <w:rPr>
          <w:rFonts w:hint="eastAsia" w:ascii="宋体" w:hAnsi="宋体" w:eastAsia="宋体" w:cs="宋体"/>
          <w:b/>
          <w:bCs/>
          <w:sz w:val="30"/>
          <w:szCs w:val="30"/>
        </w:rPr>
      </w:pPr>
    </w:p>
    <w:p w14:paraId="4558708A">
      <w:pPr>
        <w:adjustRightInd w:val="0"/>
        <w:snapToGrid w:val="0"/>
        <w:spacing w:line="480" w:lineRule="auto"/>
        <w:ind w:left="886" w:leftChars="422"/>
        <w:jc w:val="left"/>
        <w:rPr>
          <w:rFonts w:hint="eastAsia" w:ascii="宋体" w:hAnsi="宋体" w:eastAsia="宋体" w:cs="宋体"/>
          <w:bCs/>
          <w:sz w:val="30"/>
          <w:szCs w:val="30"/>
          <w:highlight w:val="none"/>
        </w:rPr>
      </w:pPr>
      <w:r>
        <w:rPr>
          <w:rFonts w:hint="eastAsia" w:ascii="宋体" w:hAnsi="宋体" w:eastAsia="宋体" w:cs="宋体"/>
          <w:bCs/>
          <w:sz w:val="30"/>
          <w:szCs w:val="30"/>
          <w:highlight w:val="none"/>
        </w:rPr>
        <w:t>项目编号：</w:t>
      </w:r>
      <w:r>
        <w:rPr>
          <w:rFonts w:hint="eastAsia" w:ascii="宋体" w:hAnsi="宋体" w:cs="宋体"/>
          <w:bCs/>
          <w:sz w:val="30"/>
          <w:szCs w:val="30"/>
          <w:highlight w:val="none"/>
          <w:lang w:eastAsia="zh-CN"/>
        </w:rPr>
        <w:t>1410282026CCS00044</w:t>
      </w:r>
      <w:r>
        <w:rPr>
          <w:rFonts w:hint="eastAsia" w:ascii="宋体" w:hAnsi="宋体" w:cs="宋体"/>
          <w:bCs/>
          <w:sz w:val="30"/>
          <w:szCs w:val="30"/>
          <w:highlight w:val="none"/>
          <w:lang w:val="en-US" w:eastAsia="zh-CN"/>
        </w:rPr>
        <w:t xml:space="preserve"> </w:t>
      </w:r>
      <w:r>
        <w:rPr>
          <w:rFonts w:hint="eastAsia" w:ascii="宋体" w:hAnsi="宋体" w:eastAsia="宋体" w:cs="宋体"/>
          <w:bCs/>
          <w:sz w:val="30"/>
          <w:szCs w:val="30"/>
          <w:highlight w:val="none"/>
        </w:rPr>
        <w:t xml:space="preserve"> </w:t>
      </w:r>
    </w:p>
    <w:p w14:paraId="73E638AE">
      <w:pPr>
        <w:adjustRightInd w:val="0"/>
        <w:snapToGrid w:val="0"/>
        <w:spacing w:line="480" w:lineRule="auto"/>
        <w:ind w:left="886" w:leftChars="422"/>
        <w:jc w:val="left"/>
        <w:rPr>
          <w:rFonts w:hint="eastAsia" w:ascii="宋体" w:hAnsi="宋体" w:eastAsia="宋体" w:cs="宋体"/>
          <w:bCs/>
          <w:sz w:val="30"/>
          <w:szCs w:val="30"/>
        </w:rPr>
      </w:pPr>
      <w:r>
        <w:rPr>
          <w:rFonts w:hint="eastAsia" w:ascii="宋体" w:hAnsi="宋体" w:eastAsia="宋体" w:cs="宋体"/>
          <w:bCs/>
          <w:sz w:val="30"/>
          <w:szCs w:val="30"/>
        </w:rPr>
        <w:t>项目名称：</w:t>
      </w:r>
      <w:r>
        <w:rPr>
          <w:rFonts w:hint="eastAsia" w:ascii="宋体" w:hAnsi="宋体" w:cs="宋体"/>
          <w:bCs/>
          <w:sz w:val="30"/>
          <w:szCs w:val="30"/>
          <w:lang w:eastAsia="zh-CN"/>
        </w:rPr>
        <w:t>吉县2026年财政重点绩效评价</w:t>
      </w:r>
      <w:r>
        <w:rPr>
          <w:rFonts w:hint="eastAsia" w:ascii="宋体" w:hAnsi="宋体" w:eastAsia="宋体" w:cs="宋体"/>
          <w:bCs/>
          <w:sz w:val="30"/>
          <w:szCs w:val="30"/>
        </w:rPr>
        <w:t xml:space="preserve"> </w:t>
      </w:r>
    </w:p>
    <w:p w14:paraId="46E1B5F0">
      <w:pPr>
        <w:adjustRightInd w:val="0"/>
        <w:snapToGrid w:val="0"/>
        <w:spacing w:line="480" w:lineRule="auto"/>
        <w:ind w:left="886" w:leftChars="422"/>
        <w:jc w:val="left"/>
        <w:rPr>
          <w:rFonts w:hint="eastAsia" w:ascii="宋体" w:hAnsi="宋体" w:eastAsia="宋体" w:cs="宋体"/>
          <w:bCs/>
          <w:sz w:val="30"/>
          <w:szCs w:val="30"/>
          <w:lang w:eastAsia="zh-CN"/>
        </w:rPr>
      </w:pPr>
      <w:r>
        <w:rPr>
          <w:rFonts w:hint="eastAsia" w:ascii="宋体" w:hAnsi="宋体" w:eastAsia="宋体" w:cs="宋体"/>
          <w:bCs/>
          <w:sz w:val="30"/>
          <w:szCs w:val="30"/>
        </w:rPr>
        <w:t>采购人：</w:t>
      </w:r>
      <w:r>
        <w:rPr>
          <w:rFonts w:hint="eastAsia" w:ascii="宋体" w:hAnsi="宋体" w:cs="宋体"/>
          <w:bCs/>
          <w:sz w:val="30"/>
          <w:szCs w:val="30"/>
          <w:lang w:eastAsia="zh-CN"/>
        </w:rPr>
        <w:t>吉县财政事务服务中心</w:t>
      </w:r>
    </w:p>
    <w:p w14:paraId="68B66D66">
      <w:pPr>
        <w:adjustRightInd w:val="0"/>
        <w:snapToGrid w:val="0"/>
        <w:spacing w:line="480" w:lineRule="auto"/>
        <w:ind w:left="886" w:leftChars="422"/>
        <w:jc w:val="left"/>
        <w:rPr>
          <w:rFonts w:hint="eastAsia" w:ascii="宋体" w:hAnsi="宋体" w:eastAsia="宋体" w:cs="宋体"/>
          <w:bCs/>
          <w:sz w:val="30"/>
          <w:szCs w:val="30"/>
        </w:rPr>
      </w:pPr>
      <w:r>
        <w:rPr>
          <w:rFonts w:hint="eastAsia" w:ascii="宋体" w:hAnsi="宋体" w:eastAsia="宋体" w:cs="宋体"/>
          <w:bCs/>
          <w:sz w:val="30"/>
          <w:szCs w:val="30"/>
        </w:rPr>
        <w:t>代理机构：</w:t>
      </w:r>
      <w:r>
        <w:rPr>
          <w:rFonts w:hint="eastAsia" w:ascii="宋体" w:hAnsi="宋体" w:eastAsia="宋体" w:cs="宋体"/>
          <w:bCs/>
          <w:sz w:val="30"/>
          <w:szCs w:val="30"/>
          <w:lang w:eastAsia="zh-CN"/>
        </w:rPr>
        <w:t>山西长青中天项目管理有限公司</w:t>
      </w:r>
      <w:r>
        <w:rPr>
          <w:rFonts w:hint="eastAsia" w:ascii="宋体" w:hAnsi="宋体" w:eastAsia="宋体" w:cs="宋体"/>
          <w:bCs/>
          <w:sz w:val="30"/>
          <w:szCs w:val="30"/>
        </w:rPr>
        <w:t xml:space="preserve"> </w:t>
      </w:r>
    </w:p>
    <w:p w14:paraId="535E3FB5">
      <w:pPr>
        <w:adjustRightInd w:val="0"/>
        <w:snapToGrid w:val="0"/>
        <w:spacing w:line="480" w:lineRule="auto"/>
        <w:ind w:left="886" w:leftChars="422"/>
        <w:jc w:val="left"/>
        <w:rPr>
          <w:rFonts w:hint="eastAsia" w:ascii="宋体" w:hAnsi="宋体" w:eastAsia="宋体" w:cs="宋体"/>
          <w:bCs/>
          <w:sz w:val="30"/>
          <w:szCs w:val="30"/>
          <w:highlight w:val="none"/>
        </w:rPr>
      </w:pPr>
      <w:r>
        <w:rPr>
          <w:rFonts w:hint="eastAsia" w:ascii="宋体" w:hAnsi="宋体" w:eastAsia="宋体" w:cs="宋体"/>
          <w:bCs/>
          <w:sz w:val="30"/>
          <w:szCs w:val="30"/>
          <w:highlight w:val="none"/>
        </w:rPr>
        <w:t>日期：202</w:t>
      </w:r>
      <w:r>
        <w:rPr>
          <w:rFonts w:hint="eastAsia" w:ascii="宋体" w:hAnsi="宋体" w:cs="宋体"/>
          <w:bCs/>
          <w:sz w:val="30"/>
          <w:szCs w:val="30"/>
          <w:highlight w:val="none"/>
          <w:lang w:val="en-US" w:eastAsia="zh-CN"/>
        </w:rPr>
        <w:t>6</w:t>
      </w:r>
      <w:r>
        <w:rPr>
          <w:rFonts w:hint="eastAsia" w:ascii="宋体" w:hAnsi="宋体" w:eastAsia="宋体" w:cs="宋体"/>
          <w:bCs/>
          <w:sz w:val="30"/>
          <w:szCs w:val="30"/>
          <w:highlight w:val="none"/>
        </w:rPr>
        <w:t>年</w:t>
      </w:r>
      <w:r>
        <w:rPr>
          <w:rFonts w:hint="eastAsia" w:ascii="宋体" w:hAnsi="宋体" w:cs="宋体"/>
          <w:bCs/>
          <w:sz w:val="30"/>
          <w:szCs w:val="30"/>
          <w:highlight w:val="none"/>
          <w:lang w:val="en-US" w:eastAsia="zh-CN"/>
        </w:rPr>
        <w:t>5</w:t>
      </w:r>
      <w:r>
        <w:rPr>
          <w:rFonts w:hint="eastAsia" w:ascii="宋体" w:hAnsi="宋体" w:eastAsia="宋体" w:cs="宋体"/>
          <w:bCs/>
          <w:sz w:val="30"/>
          <w:szCs w:val="30"/>
          <w:highlight w:val="none"/>
        </w:rPr>
        <w:t>月</w:t>
      </w:r>
    </w:p>
    <w:p w14:paraId="6B64145E">
      <w:pPr>
        <w:adjustRightInd w:val="0"/>
        <w:snapToGrid w:val="0"/>
        <w:spacing w:line="360" w:lineRule="auto"/>
        <w:ind w:left="1680" w:leftChars="800"/>
        <w:jc w:val="left"/>
        <w:outlineLvl w:val="9"/>
        <w:rPr>
          <w:rFonts w:hint="eastAsia" w:ascii="宋体" w:hAnsi="宋体" w:eastAsia="宋体" w:cs="宋体"/>
          <w:bCs/>
          <w:szCs w:val="21"/>
        </w:rPr>
        <w:sectPr>
          <w:headerReference r:id="rId4" w:type="first"/>
          <w:footerReference r:id="rId7" w:type="first"/>
          <w:headerReference r:id="rId3" w:type="default"/>
          <w:footerReference r:id="rId5" w:type="default"/>
          <w:footerReference r:id="rId6" w:type="even"/>
          <w:pgSz w:w="11906" w:h="16838"/>
          <w:pgMar w:top="1440" w:right="1440" w:bottom="1440" w:left="1260" w:header="720" w:footer="720" w:gutter="0"/>
          <w:pgBorders>
            <w:top w:val="none" w:sz="0" w:space="0"/>
            <w:left w:val="none" w:sz="0" w:space="0"/>
            <w:bottom w:val="none" w:sz="0" w:space="0"/>
            <w:right w:val="none" w:sz="0" w:space="0"/>
          </w:pgBorders>
          <w:pgNumType w:start="0"/>
          <w:cols w:space="720" w:num="1"/>
          <w:titlePg/>
          <w:docGrid w:linePitch="286" w:charSpace="-3831"/>
        </w:sectPr>
      </w:pPr>
    </w:p>
    <w:p w14:paraId="51A46B5D">
      <w:pPr>
        <w:adjustRightInd w:val="0"/>
        <w:snapToGrid w:val="0"/>
        <w:spacing w:line="300" w:lineRule="auto"/>
        <w:jc w:val="center"/>
        <w:outlineLvl w:val="9"/>
        <w:rPr>
          <w:rFonts w:hint="eastAsia" w:ascii="宋体" w:hAnsi="宋体" w:eastAsia="宋体" w:cs="宋体"/>
          <w:b/>
          <w:bCs/>
          <w:sz w:val="44"/>
          <w:szCs w:val="44"/>
        </w:rPr>
      </w:pPr>
      <w:bookmarkStart w:id="0" w:name="_Toc21583"/>
      <w:bookmarkStart w:id="1" w:name="_Toc293343927"/>
      <w:r>
        <w:rPr>
          <w:rFonts w:hint="eastAsia" w:ascii="宋体" w:hAnsi="宋体" w:eastAsia="宋体" w:cs="宋体"/>
          <w:b/>
          <w:bCs/>
          <w:sz w:val="44"/>
          <w:szCs w:val="44"/>
        </w:rPr>
        <w:t>目</w:t>
      </w:r>
      <w:r>
        <w:rPr>
          <w:rFonts w:hint="eastAsia" w:ascii="宋体" w:hAnsi="宋体" w:eastAsia="宋体" w:cs="宋体"/>
          <w:b/>
          <w:bCs/>
          <w:sz w:val="44"/>
          <w:szCs w:val="44"/>
          <w:lang w:val="en-US" w:eastAsia="zh-CN"/>
        </w:rPr>
        <w:t xml:space="preserve">   </w:t>
      </w:r>
      <w:r>
        <w:rPr>
          <w:rFonts w:hint="eastAsia" w:ascii="宋体" w:hAnsi="宋体" w:eastAsia="宋体" w:cs="宋体"/>
          <w:b/>
          <w:bCs/>
          <w:sz w:val="44"/>
          <w:szCs w:val="44"/>
        </w:rPr>
        <w:t>录</w:t>
      </w:r>
    </w:p>
    <w:p w14:paraId="4A6315F9">
      <w:pPr>
        <w:outlineLvl w:val="9"/>
        <w:rPr>
          <w:rFonts w:hint="eastAsia" w:ascii="宋体" w:hAnsi="宋体" w:eastAsia="宋体" w:cs="宋体"/>
        </w:rPr>
      </w:pPr>
    </w:p>
    <w:p w14:paraId="23A579DD">
      <w:pPr>
        <w:widowControl/>
        <w:snapToGrid w:val="0"/>
        <w:spacing w:line="300" w:lineRule="auto"/>
        <w:outlineLvl w:val="9"/>
        <w:rPr>
          <w:rFonts w:hint="eastAsia" w:ascii="宋体" w:hAnsi="宋体" w:eastAsia="宋体" w:cs="宋体"/>
          <w:sz w:val="24"/>
        </w:rPr>
      </w:pPr>
      <w:r>
        <w:rPr>
          <w:rFonts w:hint="eastAsia" w:ascii="宋体" w:hAnsi="宋体" w:eastAsia="宋体" w:cs="宋体"/>
          <w:sz w:val="24"/>
        </w:rPr>
        <w:t xml:space="preserve">   </w:t>
      </w:r>
    </w:p>
    <w:p w14:paraId="2AD839D8">
      <w:pPr>
        <w:pStyle w:val="48"/>
        <w:tabs>
          <w:tab w:val="right" w:leader="dot" w:pos="9864"/>
        </w:tabs>
        <w:spacing w:line="480" w:lineRule="auto"/>
        <w:rPr>
          <w:rFonts w:hint="eastAsia" w:ascii="宋体" w:hAnsi="宋体" w:eastAsia="宋体" w:cs="宋体"/>
          <w:sz w:val="28"/>
          <w:szCs w:val="28"/>
        </w:rPr>
      </w:pPr>
      <w:bookmarkStart w:id="2" w:name="_Toc21134"/>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_Toc14400 </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_Toc14400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56039F3A">
      <w:pPr>
        <w:pStyle w:val="48"/>
        <w:tabs>
          <w:tab w:val="right" w:leader="dot" w:pos="9864"/>
        </w:tabs>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_Toc15968 </w:instrText>
      </w:r>
      <w:r>
        <w:rPr>
          <w:rFonts w:hint="eastAsia" w:ascii="宋体" w:hAnsi="宋体" w:eastAsia="宋体" w:cs="宋体"/>
          <w:sz w:val="28"/>
          <w:szCs w:val="28"/>
        </w:rPr>
        <w:fldChar w:fldCharType="separate"/>
      </w:r>
      <w:r>
        <w:rPr>
          <w:rFonts w:hint="eastAsia" w:ascii="宋体" w:hAnsi="宋体" w:eastAsia="宋体" w:cs="宋体"/>
          <w:sz w:val="28"/>
          <w:szCs w:val="28"/>
        </w:rPr>
        <w:t>第二章 磋商须知及前附表</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_Toc15968 \h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9EC8ED4">
      <w:pPr>
        <w:pStyle w:val="48"/>
        <w:tabs>
          <w:tab w:val="right" w:leader="dot" w:pos="9864"/>
        </w:tabs>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_Toc26535 </w:instrText>
      </w:r>
      <w:r>
        <w:rPr>
          <w:rFonts w:hint="eastAsia" w:ascii="宋体" w:hAnsi="宋体" w:eastAsia="宋体" w:cs="宋体"/>
          <w:sz w:val="28"/>
          <w:szCs w:val="28"/>
        </w:rPr>
        <w:fldChar w:fldCharType="separate"/>
      </w:r>
      <w:r>
        <w:rPr>
          <w:rFonts w:hint="eastAsia" w:ascii="宋体" w:hAnsi="宋体" w:eastAsia="宋体" w:cs="宋体"/>
          <w:sz w:val="28"/>
          <w:szCs w:val="28"/>
        </w:rPr>
        <w:t>第三章  采购需求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_Toc26535 \h </w:instrText>
      </w:r>
      <w:r>
        <w:rPr>
          <w:rFonts w:hint="eastAsia" w:ascii="宋体" w:hAnsi="宋体" w:eastAsia="宋体" w:cs="宋体"/>
          <w:sz w:val="28"/>
          <w:szCs w:val="28"/>
        </w:rPr>
        <w:fldChar w:fldCharType="separate"/>
      </w:r>
      <w:r>
        <w:rPr>
          <w:rFonts w:hint="eastAsia" w:ascii="宋体" w:hAnsi="宋体" w:eastAsia="宋体" w:cs="宋体"/>
          <w:sz w:val="28"/>
          <w:szCs w:val="28"/>
        </w:rPr>
        <w:t>38</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DDA1DE7">
      <w:pPr>
        <w:pStyle w:val="48"/>
        <w:tabs>
          <w:tab w:val="right" w:leader="dot" w:pos="9864"/>
        </w:tabs>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_Toc16016 </w:instrText>
      </w:r>
      <w:r>
        <w:rPr>
          <w:rFonts w:hint="eastAsia" w:ascii="宋体" w:hAnsi="宋体" w:eastAsia="宋体" w:cs="宋体"/>
          <w:sz w:val="28"/>
          <w:szCs w:val="28"/>
        </w:rPr>
        <w:fldChar w:fldCharType="separate"/>
      </w:r>
      <w:r>
        <w:rPr>
          <w:rFonts w:hint="eastAsia" w:ascii="宋体" w:hAnsi="宋体" w:eastAsia="宋体" w:cs="宋体"/>
          <w:sz w:val="28"/>
          <w:szCs w:val="28"/>
          <w:lang w:val="en-US" w:eastAsia="zh-CN"/>
        </w:rPr>
        <w:t>第四章</w:t>
      </w:r>
      <w:r>
        <w:rPr>
          <w:rFonts w:hint="eastAsia" w:ascii="宋体" w:hAnsi="宋体" w:eastAsia="宋体" w:cs="宋体"/>
          <w:sz w:val="28"/>
          <w:szCs w:val="28"/>
        </w:rPr>
        <w:t xml:space="preserve"> 合同草案</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_Toc16016 \h </w:instrText>
      </w:r>
      <w:r>
        <w:rPr>
          <w:rFonts w:hint="eastAsia" w:ascii="宋体" w:hAnsi="宋体" w:eastAsia="宋体" w:cs="宋体"/>
          <w:sz w:val="28"/>
          <w:szCs w:val="28"/>
        </w:rPr>
        <w:fldChar w:fldCharType="separate"/>
      </w:r>
      <w:r>
        <w:rPr>
          <w:rFonts w:hint="eastAsia" w:ascii="宋体" w:hAnsi="宋体" w:eastAsia="宋体" w:cs="宋体"/>
          <w:sz w:val="28"/>
          <w:szCs w:val="28"/>
        </w:rPr>
        <w:t>40</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AE147D3">
      <w:pPr>
        <w:pStyle w:val="48"/>
        <w:tabs>
          <w:tab w:val="right" w:leader="dot" w:pos="9864"/>
        </w:tabs>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_Toc28808 </w:instrText>
      </w:r>
      <w:r>
        <w:rPr>
          <w:rFonts w:hint="eastAsia" w:ascii="宋体" w:hAnsi="宋体" w:eastAsia="宋体" w:cs="宋体"/>
          <w:sz w:val="28"/>
          <w:szCs w:val="28"/>
        </w:rPr>
        <w:fldChar w:fldCharType="separate"/>
      </w:r>
      <w:r>
        <w:rPr>
          <w:rFonts w:hint="eastAsia" w:ascii="宋体" w:hAnsi="宋体" w:eastAsia="宋体" w:cs="宋体"/>
          <w:sz w:val="28"/>
          <w:szCs w:val="28"/>
        </w:rPr>
        <w:t xml:space="preserve">第五章  </w:t>
      </w:r>
      <w:r>
        <w:rPr>
          <w:rFonts w:hint="eastAsia" w:ascii="宋体" w:hAnsi="宋体" w:eastAsia="宋体" w:cs="宋体"/>
          <w:sz w:val="28"/>
          <w:szCs w:val="28"/>
          <w:lang w:eastAsia="zh-CN"/>
        </w:rPr>
        <w:t>响应文件</w:t>
      </w:r>
      <w:r>
        <w:rPr>
          <w:rFonts w:hint="eastAsia" w:ascii="宋体" w:hAnsi="宋体" w:eastAsia="宋体" w:cs="宋体"/>
          <w:sz w:val="28"/>
          <w:szCs w:val="28"/>
        </w:rPr>
        <w:t>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_Toc28808 \h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7541FEE2">
      <w:pPr>
        <w:pStyle w:val="48"/>
        <w:tabs>
          <w:tab w:val="right" w:leader="dot" w:pos="9864"/>
        </w:tabs>
        <w:spacing w:line="48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_Toc27063 </w:instrText>
      </w:r>
      <w:r>
        <w:rPr>
          <w:rFonts w:hint="eastAsia" w:ascii="宋体" w:hAnsi="宋体" w:eastAsia="宋体" w:cs="宋体"/>
          <w:sz w:val="28"/>
          <w:szCs w:val="28"/>
        </w:rPr>
        <w:fldChar w:fldCharType="separate"/>
      </w:r>
      <w:r>
        <w:rPr>
          <w:rFonts w:hint="eastAsia" w:ascii="宋体" w:hAnsi="宋体" w:eastAsia="宋体" w:cs="宋体"/>
          <w:sz w:val="28"/>
          <w:szCs w:val="28"/>
        </w:rPr>
        <w:t>第六章  评审办法</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_Toc27063 \h </w:instrText>
      </w:r>
      <w:r>
        <w:rPr>
          <w:rFonts w:hint="eastAsia" w:ascii="宋体" w:hAnsi="宋体" w:eastAsia="宋体" w:cs="宋体"/>
          <w:sz w:val="28"/>
          <w:szCs w:val="28"/>
        </w:rPr>
        <w:fldChar w:fldCharType="separate"/>
      </w:r>
      <w:r>
        <w:rPr>
          <w:rFonts w:hint="eastAsia" w:ascii="宋体" w:hAnsi="宋体" w:eastAsia="宋体" w:cs="宋体"/>
          <w:sz w:val="28"/>
          <w:szCs w:val="28"/>
        </w:rPr>
        <w:t>76</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7A2053A">
      <w:pPr>
        <w:spacing w:line="480" w:lineRule="auto"/>
      </w:pPr>
      <w:r>
        <w:rPr>
          <w:rFonts w:hint="eastAsia" w:ascii="宋体" w:hAnsi="宋体" w:eastAsia="宋体" w:cs="宋体"/>
          <w:sz w:val="28"/>
          <w:szCs w:val="28"/>
        </w:rPr>
        <w:fldChar w:fldCharType="end"/>
      </w:r>
    </w:p>
    <w:p w14:paraId="27AD91B5">
      <w:pPr>
        <w:pStyle w:val="48"/>
        <w:tabs>
          <w:tab w:val="right" w:leader="dot" w:pos="9864"/>
        </w:tabs>
        <w:spacing w:line="600" w:lineRule="auto"/>
        <w:outlineLvl w:val="9"/>
        <w:rPr>
          <w:rFonts w:hint="eastAsia" w:ascii="宋体" w:hAnsi="宋体" w:eastAsia="宋体" w:cs="宋体"/>
          <w:sz w:val="28"/>
          <w:szCs w:val="28"/>
        </w:rPr>
      </w:pPr>
      <w:r>
        <w:rPr>
          <w:rFonts w:hint="eastAsia" w:ascii="宋体" w:hAnsi="宋体" w:eastAsia="宋体" w:cs="宋体"/>
          <w:sz w:val="28"/>
          <w:szCs w:val="28"/>
        </w:rPr>
        <w:t xml:space="preserve">  </w:t>
      </w:r>
    </w:p>
    <w:p w14:paraId="7F480BD5">
      <w:pPr>
        <w:pStyle w:val="48"/>
        <w:tabs>
          <w:tab w:val="right" w:leader="dot" w:pos="9864"/>
        </w:tabs>
        <w:spacing w:line="360" w:lineRule="auto"/>
        <w:jc w:val="center"/>
        <w:outlineLvl w:val="0"/>
        <w:rPr>
          <w:rFonts w:hint="eastAsia" w:ascii="宋体" w:hAnsi="宋体" w:eastAsia="宋体" w:cs="宋体"/>
          <w:kern w:val="44"/>
          <w:sz w:val="44"/>
          <w:szCs w:val="44"/>
        </w:rPr>
      </w:pPr>
      <w:bookmarkStart w:id="3" w:name="_Toc81341315"/>
    </w:p>
    <w:p w14:paraId="38D99578">
      <w:pPr>
        <w:tabs>
          <w:tab w:val="left" w:pos="8841"/>
        </w:tabs>
        <w:bidi w:val="0"/>
        <w:jc w:val="left"/>
        <w:rPr>
          <w:rFonts w:hint="eastAsia" w:eastAsia="宋体"/>
          <w:lang w:eastAsia="zh-CN"/>
        </w:rPr>
        <w:sectPr>
          <w:headerReference r:id="rId9" w:type="first"/>
          <w:footerReference r:id="rId11" w:type="first"/>
          <w:headerReference r:id="rId8" w:type="default"/>
          <w:footerReference r:id="rId10" w:type="default"/>
          <w:pgSz w:w="11906" w:h="16838"/>
          <w:pgMar w:top="1361" w:right="1021" w:bottom="1361" w:left="1021" w:header="720" w:footer="720" w:gutter="0"/>
          <w:pgBorders>
            <w:top w:val="none" w:sz="0" w:space="0"/>
            <w:left w:val="none" w:sz="0" w:space="0"/>
            <w:bottom w:val="none" w:sz="0" w:space="0"/>
            <w:right w:val="none" w:sz="0" w:space="0"/>
          </w:pgBorders>
          <w:pgNumType w:fmt="decimal" w:start="1"/>
          <w:cols w:space="720" w:num="1"/>
          <w:titlePg/>
          <w:docGrid w:linePitch="286" w:charSpace="-3831"/>
        </w:sectPr>
      </w:pPr>
      <w:r>
        <w:rPr>
          <w:rFonts w:hint="eastAsia"/>
          <w:lang w:eastAsia="zh-CN"/>
        </w:rPr>
        <w:tab/>
      </w:r>
    </w:p>
    <w:p w14:paraId="384F3B9A">
      <w:pPr>
        <w:pStyle w:val="3"/>
        <w:bidi w:val="0"/>
        <w:rPr>
          <w:rFonts w:hint="eastAsia"/>
          <w:highlight w:val="yellow"/>
        </w:rPr>
      </w:pPr>
      <w:bookmarkStart w:id="4" w:name="_Toc14400"/>
      <w:r>
        <w:rPr>
          <w:rFonts w:hint="eastAsia"/>
          <w:highlight w:val="yellow"/>
        </w:rPr>
        <w:t>第一章  竞争性磋商公告</w:t>
      </w:r>
      <w:bookmarkEnd w:id="2"/>
      <w:bookmarkEnd w:id="4"/>
    </w:p>
    <w:tbl>
      <w:tblPr>
        <w:tblStyle w:val="68"/>
        <w:tblW w:w="9497"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7"/>
      </w:tblGrid>
      <w:tr w14:paraId="1837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shd w:val="clear" w:color="auto" w:fill="auto"/>
          </w:tcPr>
          <w:p w14:paraId="674C98DF">
            <w:pPr>
              <w:pStyle w:val="43"/>
              <w:keepNext w:val="0"/>
              <w:keepLines w:val="0"/>
              <w:widowControl/>
              <w:suppressLineNumbers w:val="0"/>
              <w:spacing w:before="75" w:beforeAutospacing="0" w:after="150" w:afterAutospacing="0" w:line="240" w:lineRule="auto"/>
              <w:ind w:left="0" w:right="0" w:firstLine="420"/>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项目概况                                                                </w:t>
            </w:r>
          </w:p>
          <w:p w14:paraId="234FCBA9">
            <w:pPr>
              <w:pStyle w:val="43"/>
              <w:keepNext w:val="0"/>
              <w:keepLines w:val="0"/>
              <w:widowControl/>
              <w:suppressLineNumbers w:val="0"/>
              <w:spacing w:before="75" w:beforeAutospacing="0" w:after="75" w:afterAutospacing="0" w:line="240" w:lineRule="auto"/>
              <w:ind w:left="0" w:right="0" w:firstLine="420"/>
              <w:rPr>
                <w:rFonts w:hint="eastAsia" w:ascii="宋体" w:hAnsi="宋体" w:eastAsia="宋体" w:cs="宋体"/>
                <w:highlight w:val="yellow"/>
              </w:rPr>
            </w:pPr>
            <w:r>
              <w:rPr>
                <w:rStyle w:val="80"/>
                <w:rFonts w:hint="eastAsia" w:ascii="微软雅黑" w:hAnsi="微软雅黑" w:eastAsia="微软雅黑" w:cs="微软雅黑"/>
                <w:i w:val="0"/>
                <w:iCs w:val="0"/>
                <w:caps w:val="0"/>
                <w:color w:val="000000"/>
                <w:spacing w:val="0"/>
                <w:sz w:val="24"/>
                <w:szCs w:val="24"/>
              </w:rPr>
              <w:t>吉县2026年财政重点绩效评价</w:t>
            </w:r>
            <w:r>
              <w:rPr>
                <w:rFonts w:hint="eastAsia" w:ascii="微软雅黑" w:hAnsi="微软雅黑" w:eastAsia="微软雅黑" w:cs="微软雅黑"/>
                <w:i w:val="0"/>
                <w:iCs w:val="0"/>
                <w:caps w:val="0"/>
                <w:color w:val="000000"/>
                <w:spacing w:val="0"/>
                <w:sz w:val="24"/>
                <w:szCs w:val="24"/>
              </w:rPr>
              <w:t>采购项目的潜在供应商应在</w:t>
            </w:r>
            <w:r>
              <w:rPr>
                <w:rStyle w:val="80"/>
                <w:rFonts w:hint="eastAsia" w:ascii="微软雅黑" w:hAnsi="微软雅黑" w:eastAsia="微软雅黑" w:cs="微软雅黑"/>
                <w:i w:val="0"/>
                <w:iCs w:val="0"/>
                <w:caps w:val="0"/>
                <w:color w:val="000000"/>
                <w:spacing w:val="0"/>
                <w:sz w:val="24"/>
                <w:szCs w:val="24"/>
              </w:rPr>
              <w:t>政采云平台线上获取</w:t>
            </w:r>
            <w:r>
              <w:rPr>
                <w:rFonts w:hint="eastAsia" w:ascii="微软雅黑" w:hAnsi="微软雅黑" w:eastAsia="微软雅黑" w:cs="微软雅黑"/>
                <w:i w:val="0"/>
                <w:iCs w:val="0"/>
                <w:caps w:val="0"/>
                <w:color w:val="000000"/>
                <w:spacing w:val="0"/>
                <w:sz w:val="24"/>
                <w:szCs w:val="24"/>
              </w:rPr>
              <w:t>获取采购文件，并于</w:t>
            </w:r>
            <w:r>
              <w:rPr>
                <w:rStyle w:val="80"/>
                <w:rFonts w:hint="eastAsia" w:ascii="微软雅黑" w:hAnsi="微软雅黑" w:eastAsia="微软雅黑" w:cs="微软雅黑"/>
                <w:i w:val="0"/>
                <w:iCs w:val="0"/>
                <w:caps w:val="0"/>
                <w:color w:val="000000"/>
                <w:spacing w:val="0"/>
                <w:sz w:val="24"/>
                <w:szCs w:val="24"/>
              </w:rPr>
              <w:t>2026年05月18日 09:30</w:t>
            </w:r>
            <w:r>
              <w:rPr>
                <w:rFonts w:hint="eastAsia" w:ascii="微软雅黑" w:hAnsi="微软雅黑" w:eastAsia="微软雅黑" w:cs="微软雅黑"/>
                <w:i w:val="0"/>
                <w:iCs w:val="0"/>
                <w:caps w:val="0"/>
                <w:color w:val="000000"/>
                <w:spacing w:val="0"/>
                <w:sz w:val="24"/>
                <w:szCs w:val="24"/>
              </w:rPr>
              <w:t>（北京时间）前提交响应文件。</w:t>
            </w:r>
          </w:p>
        </w:tc>
      </w:tr>
      <w:bookmarkEnd w:id="0"/>
      <w:bookmarkEnd w:id="1"/>
      <w:bookmarkEnd w:id="3"/>
    </w:tbl>
    <w:p w14:paraId="0974A0E2">
      <w:pPr>
        <w:pStyle w:val="4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562" w:firstLineChars="200"/>
        <w:jc w:val="both"/>
        <w:textAlignment w:val="auto"/>
        <w:rPr>
          <w:rStyle w:val="73"/>
          <w:rFonts w:hint="eastAsia" w:ascii="宋体" w:hAnsi="宋体" w:eastAsia="宋体" w:cs="宋体"/>
          <w:sz w:val="28"/>
          <w:szCs w:val="28"/>
          <w:highlight w:val="yellow"/>
        </w:rPr>
      </w:pPr>
      <w:bookmarkStart w:id="5" w:name="_Toc19162"/>
      <w:bookmarkStart w:id="6" w:name="_Toc82873316"/>
      <w:bookmarkStart w:id="7" w:name="_Toc81341316"/>
      <w:bookmarkStart w:id="8" w:name="_Toc273624872"/>
      <w:bookmarkStart w:id="9" w:name="_Toc82338233"/>
      <w:bookmarkStart w:id="10" w:name="_Toc20347"/>
      <w:bookmarkStart w:id="11" w:name="_Toc211745565"/>
    </w:p>
    <w:p w14:paraId="49F34C6A">
      <w:pPr>
        <w:pStyle w:val="43"/>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31"/>
          <w:szCs w:val="31"/>
        </w:rPr>
      </w:pPr>
      <w:r>
        <w:rPr>
          <w:rStyle w:val="73"/>
          <w:rFonts w:ascii="微软雅黑" w:hAnsi="微软雅黑" w:eastAsia="微软雅黑" w:cs="微软雅黑"/>
          <w:i w:val="0"/>
          <w:iCs w:val="0"/>
          <w:caps w:val="0"/>
          <w:color w:val="000000"/>
          <w:spacing w:val="0"/>
          <w:sz w:val="24"/>
          <w:szCs w:val="24"/>
        </w:rPr>
        <w:t>一、项目基本情况</w:t>
      </w:r>
    </w:p>
    <w:p w14:paraId="074BBE13">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项目编号：</w:t>
      </w:r>
      <w:r>
        <w:rPr>
          <w:rStyle w:val="80"/>
          <w:rFonts w:hint="eastAsia" w:ascii="微软雅黑" w:hAnsi="微软雅黑" w:eastAsia="微软雅黑" w:cs="微软雅黑"/>
          <w:i w:val="0"/>
          <w:iCs w:val="0"/>
          <w:caps w:val="0"/>
          <w:color w:val="000000"/>
          <w:spacing w:val="0"/>
          <w:sz w:val="24"/>
          <w:szCs w:val="24"/>
        </w:rPr>
        <w:t>1410282026CCS00044</w:t>
      </w:r>
      <w:r>
        <w:rPr>
          <w:rFonts w:hint="eastAsia" w:ascii="微软雅黑" w:hAnsi="微软雅黑" w:eastAsia="微软雅黑" w:cs="微软雅黑"/>
          <w:i w:val="0"/>
          <w:iCs w:val="0"/>
          <w:caps w:val="0"/>
          <w:color w:val="000000"/>
          <w:spacing w:val="0"/>
          <w:sz w:val="24"/>
          <w:szCs w:val="24"/>
        </w:rPr>
        <w:t>     </w:t>
      </w:r>
    </w:p>
    <w:p w14:paraId="2EF8BB7B">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项目名称：</w:t>
      </w:r>
      <w:r>
        <w:rPr>
          <w:rStyle w:val="80"/>
          <w:rFonts w:hint="eastAsia" w:ascii="微软雅黑" w:hAnsi="微软雅黑" w:eastAsia="微软雅黑" w:cs="微软雅黑"/>
          <w:i w:val="0"/>
          <w:iCs w:val="0"/>
          <w:caps w:val="0"/>
          <w:color w:val="000000"/>
          <w:spacing w:val="0"/>
          <w:sz w:val="24"/>
          <w:szCs w:val="24"/>
        </w:rPr>
        <w:t>吉县2026年财政重点绩效评价</w:t>
      </w:r>
      <w:r>
        <w:rPr>
          <w:rFonts w:hint="eastAsia" w:ascii="微软雅黑" w:hAnsi="微软雅黑" w:eastAsia="微软雅黑" w:cs="微软雅黑"/>
          <w:i w:val="0"/>
          <w:iCs w:val="0"/>
          <w:caps w:val="0"/>
          <w:color w:val="000000"/>
          <w:spacing w:val="0"/>
          <w:sz w:val="24"/>
          <w:szCs w:val="24"/>
        </w:rPr>
        <w:t>    </w:t>
      </w:r>
    </w:p>
    <w:p w14:paraId="29460F4E">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采购方式：竞争性磋商           </w:t>
      </w:r>
    </w:p>
    <w:p w14:paraId="5BB96F84">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预算金额（元）：</w:t>
      </w:r>
      <w:r>
        <w:rPr>
          <w:rStyle w:val="80"/>
          <w:rFonts w:hint="eastAsia" w:ascii="微软雅黑" w:hAnsi="微软雅黑" w:eastAsia="微软雅黑" w:cs="微软雅黑"/>
          <w:i w:val="0"/>
          <w:iCs w:val="0"/>
          <w:caps w:val="0"/>
          <w:color w:val="000000"/>
          <w:spacing w:val="0"/>
          <w:sz w:val="24"/>
          <w:szCs w:val="24"/>
        </w:rPr>
        <w:t>369680</w:t>
      </w:r>
      <w:r>
        <w:rPr>
          <w:rFonts w:hint="eastAsia" w:ascii="微软雅黑" w:hAnsi="微软雅黑" w:eastAsia="微软雅黑" w:cs="微软雅黑"/>
          <w:i w:val="0"/>
          <w:iCs w:val="0"/>
          <w:caps w:val="0"/>
          <w:color w:val="000000"/>
          <w:spacing w:val="0"/>
          <w:sz w:val="24"/>
          <w:szCs w:val="24"/>
        </w:rPr>
        <w:t>     </w:t>
      </w:r>
    </w:p>
    <w:p w14:paraId="509B79CF">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最高限价（元）：</w:t>
      </w:r>
      <w:r>
        <w:rPr>
          <w:rStyle w:val="80"/>
          <w:rFonts w:hint="eastAsia" w:ascii="微软雅黑" w:hAnsi="微软雅黑" w:eastAsia="微软雅黑" w:cs="微软雅黑"/>
          <w:i w:val="0"/>
          <w:iCs w:val="0"/>
          <w:caps w:val="0"/>
          <w:color w:val="000000"/>
          <w:spacing w:val="0"/>
          <w:sz w:val="24"/>
          <w:szCs w:val="24"/>
        </w:rPr>
        <w:t>115570,78810,88960,86340</w:t>
      </w:r>
      <w:r>
        <w:rPr>
          <w:rFonts w:hint="eastAsia" w:ascii="微软雅黑" w:hAnsi="微软雅黑" w:eastAsia="微软雅黑" w:cs="微软雅黑"/>
          <w:i w:val="0"/>
          <w:iCs w:val="0"/>
          <w:caps w:val="0"/>
          <w:color w:val="000000"/>
          <w:spacing w:val="0"/>
          <w:sz w:val="24"/>
          <w:szCs w:val="24"/>
        </w:rPr>
        <w:t>     </w:t>
      </w:r>
    </w:p>
    <w:p w14:paraId="499DE328">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采购需求：</w:t>
      </w:r>
      <w:r>
        <w:rPr>
          <w:rFonts w:hint="eastAsia" w:ascii="微软雅黑" w:hAnsi="微软雅黑" w:eastAsia="微软雅黑" w:cs="微软雅黑"/>
          <w:i w:val="0"/>
          <w:iCs w:val="0"/>
          <w:caps w:val="0"/>
          <w:color w:val="000000"/>
          <w:spacing w:val="0"/>
          <w:sz w:val="24"/>
          <w:szCs w:val="24"/>
        </w:rPr>
        <w:br w:type="textWrapping"/>
      </w:r>
      <w:r>
        <w:rPr>
          <w:rFonts w:hint="eastAsia" w:ascii="微软雅黑" w:hAnsi="微软雅黑" w:eastAsia="微软雅黑" w:cs="微软雅黑"/>
          <w:i w:val="0"/>
          <w:iCs w:val="0"/>
          <w:caps w:val="0"/>
          <w:color w:val="000000"/>
          <w:spacing w:val="0"/>
          <w:sz w:val="24"/>
          <w:szCs w:val="24"/>
        </w:rPr>
        <w:t>   </w:t>
      </w:r>
    </w:p>
    <w:p w14:paraId="575E6B4D">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7"/>
          <w:szCs w:val="27"/>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标项一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标项名称：</w:t>
      </w:r>
      <w:r>
        <w:rPr>
          <w:rStyle w:val="8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吉县2026年财政重点绩效评价包1</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数量：</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预算金额（元）：</w:t>
      </w:r>
      <w:r>
        <w:rPr>
          <w:rStyle w:val="8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115570</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单位：</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简要规格描述：</w:t>
      </w:r>
      <w:r>
        <w:rPr>
          <w:rStyle w:val="8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本包服务范围包括吉县机关事务服务中心、吉县妇女联合会等单位，具体要求以本磋商文件中商务、技术和服务的相应规定为准。</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备注：    </w:t>
      </w:r>
    </w:p>
    <w:p w14:paraId="5183BFA5">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7"/>
          <w:szCs w:val="27"/>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标项二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标项名称：</w:t>
      </w:r>
      <w:r>
        <w:rPr>
          <w:rStyle w:val="8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吉县2026年财政重点绩效评价包2</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数量：</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预算金额（元）：</w:t>
      </w:r>
      <w:r>
        <w:rPr>
          <w:rStyle w:val="8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78810</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单位：</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简要规格描述：</w:t>
      </w:r>
      <w:r>
        <w:rPr>
          <w:rStyle w:val="8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本包服务范围包括吉县住房和城乡建设管理局、吉县卫生健康局等单位，具体要求以本磋商文件中商务、技术和服务的相应规定为准。</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备注：    </w:t>
      </w:r>
    </w:p>
    <w:p w14:paraId="6C40B27B">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7"/>
          <w:szCs w:val="27"/>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标项三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标项名称：</w:t>
      </w:r>
      <w:r>
        <w:rPr>
          <w:rStyle w:val="8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吉县2026年财政重点绩效评价包3</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数量：</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预算金额（元）：</w:t>
      </w:r>
      <w:r>
        <w:rPr>
          <w:rStyle w:val="8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88960</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单位：</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简要规格描述：</w:t>
      </w:r>
      <w:r>
        <w:rPr>
          <w:rStyle w:val="8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本包服务范围包括吉县交通运输局、教体局等单位，具体要求以本磋商文件中商务、技术和服务的相应规定为准。</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备注：    </w:t>
      </w:r>
    </w:p>
    <w:p w14:paraId="76731DEC">
      <w:pPr>
        <w:keepNext w:val="0"/>
        <w:keepLines w:val="0"/>
        <w:widowControl/>
        <w:suppressLineNumbers w:val="0"/>
        <w:pBdr>
          <w:top w:val="none" w:color="auto" w:sz="0" w:space="0"/>
          <w:left w:val="none" w:color="auto" w:sz="0" w:space="0"/>
          <w:bottom w:val="none" w:color="auto" w:sz="0" w:space="0"/>
          <w:right w:val="none" w:color="auto" w:sz="0" w:space="0"/>
        </w:pBdr>
        <w:shd w:val="clear" w:fill="F7F7F7"/>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7"/>
          <w:szCs w:val="27"/>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标项四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标项名称：</w:t>
      </w:r>
      <w:r>
        <w:rPr>
          <w:rStyle w:val="8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吉县2026年财政重点绩效评价包4</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数量：</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预算金额（元）：</w:t>
      </w:r>
      <w:r>
        <w:rPr>
          <w:rStyle w:val="8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86340</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单位：</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简要规格描述：</w:t>
      </w:r>
      <w:r>
        <w:rPr>
          <w:rStyle w:val="80"/>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本包服务范围包括吉昌镇政府、吉县水利局等单位，具体要求以本磋商文件中商务、技术和服务的相应规定为准。</w:t>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br w:type="textWrapping"/>
      </w:r>
      <w:r>
        <w:rPr>
          <w:rFonts w:hint="eastAsia" w:ascii="微软雅黑" w:hAnsi="微软雅黑" w:eastAsia="微软雅黑" w:cs="微软雅黑"/>
          <w:i w:val="0"/>
          <w:iCs w:val="0"/>
          <w:caps w:val="0"/>
          <w:color w:val="000000"/>
          <w:spacing w:val="0"/>
          <w:kern w:val="0"/>
          <w:sz w:val="24"/>
          <w:szCs w:val="24"/>
          <w:bdr w:val="none" w:color="auto" w:sz="0" w:space="0"/>
          <w:shd w:val="clear" w:fill="F7F7F7"/>
          <w:lang w:val="en-US" w:eastAsia="zh-CN" w:bidi="ar"/>
        </w:rPr>
        <w:t>     备注：    </w:t>
      </w:r>
    </w:p>
    <w:p w14:paraId="48B98E54">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合同履约期限：</w:t>
      </w:r>
      <w:r>
        <w:rPr>
          <w:rStyle w:val="80"/>
          <w:rFonts w:hint="eastAsia" w:ascii="微软雅黑" w:hAnsi="微软雅黑" w:eastAsia="微软雅黑" w:cs="微软雅黑"/>
          <w:i w:val="0"/>
          <w:iCs w:val="0"/>
          <w:caps w:val="0"/>
          <w:color w:val="000000"/>
          <w:spacing w:val="0"/>
          <w:sz w:val="24"/>
          <w:szCs w:val="24"/>
        </w:rPr>
        <w:t>包 1，60日历天 ;包 2、3、4，60日历天</w:t>
      </w:r>
      <w:r>
        <w:rPr>
          <w:rFonts w:hint="eastAsia" w:ascii="微软雅黑" w:hAnsi="微软雅黑" w:eastAsia="微软雅黑" w:cs="微软雅黑"/>
          <w:i w:val="0"/>
          <w:iCs w:val="0"/>
          <w:caps w:val="0"/>
          <w:color w:val="000000"/>
          <w:spacing w:val="0"/>
          <w:sz w:val="24"/>
          <w:szCs w:val="24"/>
        </w:rPr>
        <w:t>        </w:t>
      </w:r>
    </w:p>
    <w:p w14:paraId="72141EE3">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本项目（</w:t>
      </w:r>
      <w:r>
        <w:rPr>
          <w:rStyle w:val="80"/>
          <w:rFonts w:hint="eastAsia" w:ascii="微软雅黑" w:hAnsi="微软雅黑" w:eastAsia="微软雅黑" w:cs="微软雅黑"/>
          <w:i w:val="0"/>
          <w:iCs w:val="0"/>
          <w:caps w:val="0"/>
          <w:color w:val="000000"/>
          <w:spacing w:val="0"/>
          <w:sz w:val="24"/>
          <w:szCs w:val="24"/>
        </w:rPr>
        <w:t>否</w:t>
      </w:r>
      <w:r>
        <w:rPr>
          <w:rFonts w:hint="eastAsia" w:ascii="微软雅黑" w:hAnsi="微软雅黑" w:eastAsia="微软雅黑" w:cs="微软雅黑"/>
          <w:i w:val="0"/>
          <w:iCs w:val="0"/>
          <w:caps w:val="0"/>
          <w:color w:val="000000"/>
          <w:spacing w:val="0"/>
          <w:sz w:val="24"/>
          <w:szCs w:val="24"/>
        </w:rPr>
        <w:t>）接受联合体投标。        </w:t>
      </w:r>
    </w:p>
    <w:p w14:paraId="72EA89B8">
      <w:pPr>
        <w:pStyle w:val="43"/>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73"/>
          <w:rFonts w:hint="eastAsia" w:ascii="微软雅黑" w:hAnsi="微软雅黑" w:eastAsia="微软雅黑" w:cs="微软雅黑"/>
          <w:i w:val="0"/>
          <w:iCs w:val="0"/>
          <w:caps w:val="0"/>
          <w:color w:val="000000"/>
          <w:spacing w:val="0"/>
          <w:sz w:val="24"/>
          <w:szCs w:val="24"/>
        </w:rPr>
        <w:t>二、申请人的资格要求：</w:t>
      </w:r>
      <w:r>
        <w:rPr>
          <w:rFonts w:ascii="黑体" w:hAnsi="宋体" w:eastAsia="黑体" w:cs="黑体"/>
          <w:i w:val="0"/>
          <w:iCs w:val="0"/>
          <w:caps w:val="0"/>
          <w:color w:val="000000"/>
          <w:spacing w:val="0"/>
          <w:sz w:val="27"/>
          <w:szCs w:val="27"/>
        </w:rPr>
        <w:t>    </w:t>
      </w:r>
    </w:p>
    <w:p w14:paraId="05654AC6">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1.满足《中华人民共和国政府采购法》第二十二条规定；        </w:t>
      </w:r>
    </w:p>
    <w:p w14:paraId="7F223BF7">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2.落实政府采购政策需满足的资格要求：</w:t>
      </w:r>
      <w:r>
        <w:rPr>
          <w:rStyle w:val="80"/>
          <w:rFonts w:hint="eastAsia" w:ascii="微软雅黑" w:hAnsi="微软雅黑" w:eastAsia="微软雅黑" w:cs="微软雅黑"/>
          <w:i w:val="0"/>
          <w:iCs w:val="0"/>
          <w:caps w:val="0"/>
          <w:color w:val="000000"/>
          <w:spacing w:val="0"/>
          <w:sz w:val="24"/>
          <w:szCs w:val="24"/>
        </w:rPr>
        <w:t>包1、2、3、4：本项目专门面向中小企业</w:t>
      </w:r>
      <w:r>
        <w:rPr>
          <w:rFonts w:hint="eastAsia" w:ascii="微软雅黑" w:hAnsi="微软雅黑" w:eastAsia="微软雅黑" w:cs="微软雅黑"/>
          <w:i w:val="0"/>
          <w:iCs w:val="0"/>
          <w:caps w:val="0"/>
          <w:color w:val="000000"/>
          <w:spacing w:val="0"/>
          <w:sz w:val="24"/>
          <w:szCs w:val="24"/>
        </w:rPr>
        <w:t>        </w:t>
      </w:r>
    </w:p>
    <w:p w14:paraId="2E167820">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3.本项目的特定资格要求：</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【包1、2、3、4】</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能够承担预算绩效评价业务的第三方机构，包括社会咨询机构、会计师事务所、资产评估机构、行业协会等社会组织或中介机构，科研院所、高等院校及具有政府购买服务承接主体资格的事业单位。</w:t>
      </w:r>
      <w:r>
        <w:rPr>
          <w:rFonts w:hint="eastAsia" w:ascii="微软雅黑" w:hAnsi="微软雅黑" w:eastAsia="微软雅黑" w:cs="微软雅黑"/>
          <w:i w:val="0"/>
          <w:iCs w:val="0"/>
          <w:caps w:val="0"/>
          <w:color w:val="000000"/>
          <w:spacing w:val="0"/>
          <w:sz w:val="24"/>
          <w:szCs w:val="24"/>
        </w:rPr>
        <w:t>        </w:t>
      </w:r>
    </w:p>
    <w:p w14:paraId="62D42CF4">
      <w:pPr>
        <w:pStyle w:val="43"/>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73"/>
          <w:rFonts w:hint="eastAsia" w:ascii="微软雅黑" w:hAnsi="微软雅黑" w:eastAsia="微软雅黑" w:cs="微软雅黑"/>
          <w:i w:val="0"/>
          <w:iCs w:val="0"/>
          <w:caps w:val="0"/>
          <w:color w:val="000000"/>
          <w:spacing w:val="0"/>
          <w:sz w:val="24"/>
          <w:szCs w:val="24"/>
        </w:rPr>
        <w:t>三、获取采购文件</w:t>
      </w:r>
      <w:r>
        <w:rPr>
          <w:rFonts w:ascii="黑体" w:hAnsi="宋体" w:eastAsia="黑体" w:cs="黑体"/>
          <w:i w:val="0"/>
          <w:iCs w:val="0"/>
          <w:caps w:val="0"/>
          <w:color w:val="000000"/>
          <w:spacing w:val="0"/>
          <w:sz w:val="27"/>
          <w:szCs w:val="27"/>
        </w:rPr>
        <w:t>    </w:t>
      </w:r>
    </w:p>
    <w:p w14:paraId="68C27B64">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时间：</w:t>
      </w:r>
      <w:r>
        <w:rPr>
          <w:rStyle w:val="80"/>
          <w:rFonts w:hint="eastAsia" w:ascii="微软雅黑" w:hAnsi="微软雅黑" w:eastAsia="微软雅黑" w:cs="微软雅黑"/>
          <w:i w:val="0"/>
          <w:iCs w:val="0"/>
          <w:caps w:val="0"/>
          <w:color w:val="000000"/>
          <w:spacing w:val="0"/>
          <w:sz w:val="24"/>
          <w:szCs w:val="24"/>
        </w:rPr>
        <w:t>2026年05月05日</w:t>
      </w:r>
      <w:r>
        <w:rPr>
          <w:rFonts w:hint="eastAsia" w:ascii="微软雅黑" w:hAnsi="微软雅黑" w:eastAsia="微软雅黑" w:cs="微软雅黑"/>
          <w:i w:val="0"/>
          <w:iCs w:val="0"/>
          <w:caps w:val="0"/>
          <w:color w:val="000000"/>
          <w:spacing w:val="0"/>
          <w:sz w:val="24"/>
          <w:szCs w:val="24"/>
        </w:rPr>
        <w:t>至</w:t>
      </w:r>
      <w:r>
        <w:rPr>
          <w:rStyle w:val="80"/>
          <w:rFonts w:hint="eastAsia" w:ascii="微软雅黑" w:hAnsi="微软雅黑" w:eastAsia="微软雅黑" w:cs="微软雅黑"/>
          <w:i w:val="0"/>
          <w:iCs w:val="0"/>
          <w:caps w:val="0"/>
          <w:color w:val="000000"/>
          <w:spacing w:val="0"/>
          <w:sz w:val="24"/>
          <w:szCs w:val="24"/>
        </w:rPr>
        <w:t>2026年05月11日</w:t>
      </w:r>
      <w:r>
        <w:rPr>
          <w:rFonts w:hint="eastAsia" w:ascii="微软雅黑" w:hAnsi="微软雅黑" w:eastAsia="微软雅黑" w:cs="微软雅黑"/>
          <w:i w:val="0"/>
          <w:iCs w:val="0"/>
          <w:caps w:val="0"/>
          <w:color w:val="000000"/>
          <w:spacing w:val="0"/>
          <w:sz w:val="24"/>
          <w:szCs w:val="24"/>
        </w:rPr>
        <w:t>，每天上午</w:t>
      </w:r>
      <w:r>
        <w:rPr>
          <w:rStyle w:val="80"/>
          <w:rFonts w:hint="eastAsia" w:ascii="微软雅黑" w:hAnsi="微软雅黑" w:eastAsia="微软雅黑" w:cs="微软雅黑"/>
          <w:i w:val="0"/>
          <w:iCs w:val="0"/>
          <w:caps w:val="0"/>
          <w:color w:val="000000"/>
          <w:spacing w:val="0"/>
          <w:sz w:val="24"/>
          <w:szCs w:val="24"/>
        </w:rPr>
        <w:t>00:00至12:00</w:t>
      </w:r>
      <w:r>
        <w:rPr>
          <w:rFonts w:hint="eastAsia" w:ascii="微软雅黑" w:hAnsi="微软雅黑" w:eastAsia="微软雅黑" w:cs="微软雅黑"/>
          <w:i w:val="0"/>
          <w:iCs w:val="0"/>
          <w:caps w:val="0"/>
          <w:color w:val="000000"/>
          <w:spacing w:val="0"/>
          <w:sz w:val="24"/>
          <w:szCs w:val="24"/>
        </w:rPr>
        <w:t>，下午</w:t>
      </w:r>
      <w:r>
        <w:rPr>
          <w:rStyle w:val="80"/>
          <w:rFonts w:hint="eastAsia" w:ascii="微软雅黑" w:hAnsi="微软雅黑" w:eastAsia="微软雅黑" w:cs="微软雅黑"/>
          <w:i w:val="0"/>
          <w:iCs w:val="0"/>
          <w:caps w:val="0"/>
          <w:color w:val="000000"/>
          <w:spacing w:val="0"/>
          <w:sz w:val="24"/>
          <w:szCs w:val="24"/>
        </w:rPr>
        <w:t>12:00至23:59</w:t>
      </w:r>
      <w:r>
        <w:rPr>
          <w:rFonts w:hint="eastAsia" w:ascii="微软雅黑" w:hAnsi="微软雅黑" w:eastAsia="微软雅黑" w:cs="微软雅黑"/>
          <w:i w:val="0"/>
          <w:iCs w:val="0"/>
          <w:caps w:val="0"/>
          <w:color w:val="000000"/>
          <w:spacing w:val="0"/>
          <w:sz w:val="24"/>
          <w:szCs w:val="24"/>
        </w:rPr>
        <w:t>（北京时间，法定节假日除外）        </w:t>
      </w:r>
    </w:p>
    <w:p w14:paraId="08D8644C">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80"/>
          <w:rFonts w:hint="eastAsia" w:ascii="微软雅黑" w:hAnsi="微软雅黑" w:eastAsia="微软雅黑" w:cs="微软雅黑"/>
          <w:i w:val="0"/>
          <w:iCs w:val="0"/>
          <w:caps w:val="0"/>
          <w:color w:val="000000"/>
          <w:spacing w:val="0"/>
          <w:sz w:val="24"/>
          <w:szCs w:val="24"/>
        </w:rPr>
        <w:t>政采云平台线上获取</w:t>
      </w:r>
      <w:r>
        <w:rPr>
          <w:rFonts w:hint="eastAsia" w:ascii="微软雅黑" w:hAnsi="微软雅黑" w:eastAsia="微软雅黑" w:cs="微软雅黑"/>
          <w:i w:val="0"/>
          <w:iCs w:val="0"/>
          <w:caps w:val="0"/>
          <w:color w:val="000000"/>
          <w:spacing w:val="0"/>
          <w:sz w:val="24"/>
          <w:szCs w:val="24"/>
        </w:rPr>
        <w:t>      </w:t>
      </w:r>
    </w:p>
    <w:p w14:paraId="73ACC96F">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方式：</w:t>
      </w:r>
      <w:r>
        <w:rPr>
          <w:rStyle w:val="80"/>
          <w:rFonts w:hint="eastAsia" w:ascii="微软雅黑" w:hAnsi="微软雅黑" w:eastAsia="微软雅黑" w:cs="微软雅黑"/>
          <w:i w:val="0"/>
          <w:iCs w:val="0"/>
          <w:caps w:val="0"/>
          <w:color w:val="000000"/>
          <w:spacing w:val="0"/>
          <w:sz w:val="24"/>
          <w:szCs w:val="24"/>
        </w:rPr>
        <w:t>在线获取</w:t>
      </w:r>
      <w:r>
        <w:rPr>
          <w:rFonts w:hint="eastAsia" w:ascii="微软雅黑" w:hAnsi="微软雅黑" w:eastAsia="微软雅黑" w:cs="微软雅黑"/>
          <w:i w:val="0"/>
          <w:iCs w:val="0"/>
          <w:caps w:val="0"/>
          <w:color w:val="000000"/>
          <w:spacing w:val="0"/>
          <w:sz w:val="24"/>
          <w:szCs w:val="24"/>
        </w:rPr>
        <w:t>       </w:t>
      </w:r>
    </w:p>
    <w:p w14:paraId="0DADAFB4">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售价（元）：</w:t>
      </w:r>
      <w:r>
        <w:rPr>
          <w:rStyle w:val="80"/>
          <w:rFonts w:hint="eastAsia" w:ascii="微软雅黑" w:hAnsi="微软雅黑" w:eastAsia="微软雅黑" w:cs="微软雅黑"/>
          <w:i w:val="0"/>
          <w:iCs w:val="0"/>
          <w:caps w:val="0"/>
          <w:color w:val="000000"/>
          <w:spacing w:val="0"/>
          <w:sz w:val="24"/>
          <w:szCs w:val="24"/>
        </w:rPr>
        <w:t>0</w:t>
      </w:r>
      <w:r>
        <w:rPr>
          <w:rFonts w:hint="eastAsia" w:ascii="微软雅黑" w:hAnsi="微软雅黑" w:eastAsia="微软雅黑" w:cs="微软雅黑"/>
          <w:i w:val="0"/>
          <w:iCs w:val="0"/>
          <w:caps w:val="0"/>
          <w:color w:val="000000"/>
          <w:spacing w:val="0"/>
          <w:sz w:val="24"/>
          <w:szCs w:val="24"/>
        </w:rPr>
        <w:t>      </w:t>
      </w:r>
    </w:p>
    <w:p w14:paraId="641296C2">
      <w:pPr>
        <w:pStyle w:val="43"/>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73"/>
          <w:rFonts w:hint="eastAsia" w:ascii="微软雅黑" w:hAnsi="微软雅黑" w:eastAsia="微软雅黑" w:cs="微软雅黑"/>
          <w:i w:val="0"/>
          <w:iCs w:val="0"/>
          <w:caps w:val="0"/>
          <w:color w:val="000000"/>
          <w:spacing w:val="0"/>
          <w:sz w:val="24"/>
          <w:szCs w:val="24"/>
        </w:rPr>
        <w:t>四、响应文件提交</w:t>
      </w:r>
      <w:r>
        <w:rPr>
          <w:rFonts w:ascii="黑体" w:hAnsi="宋体" w:eastAsia="黑体" w:cs="黑体"/>
          <w:i w:val="0"/>
          <w:iCs w:val="0"/>
          <w:caps w:val="0"/>
          <w:color w:val="000000"/>
          <w:spacing w:val="0"/>
          <w:sz w:val="27"/>
          <w:szCs w:val="27"/>
        </w:rPr>
        <w:t>    </w:t>
      </w:r>
    </w:p>
    <w:p w14:paraId="4D523E6E">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截止时间：</w:t>
      </w:r>
      <w:r>
        <w:rPr>
          <w:rStyle w:val="80"/>
          <w:rFonts w:hint="eastAsia" w:ascii="微软雅黑" w:hAnsi="微软雅黑" w:eastAsia="微软雅黑" w:cs="微软雅黑"/>
          <w:i w:val="0"/>
          <w:iCs w:val="0"/>
          <w:caps w:val="0"/>
          <w:color w:val="000000"/>
          <w:spacing w:val="0"/>
          <w:sz w:val="24"/>
          <w:szCs w:val="24"/>
        </w:rPr>
        <w:t>2026年05月18日 09:30</w:t>
      </w:r>
      <w:r>
        <w:rPr>
          <w:rFonts w:hint="eastAsia" w:ascii="微软雅黑" w:hAnsi="微软雅黑" w:eastAsia="微软雅黑" w:cs="微软雅黑"/>
          <w:i w:val="0"/>
          <w:iCs w:val="0"/>
          <w:caps w:val="0"/>
          <w:color w:val="000000"/>
          <w:spacing w:val="0"/>
          <w:sz w:val="24"/>
          <w:szCs w:val="24"/>
        </w:rPr>
        <w:t>（北京时间）</w:t>
      </w:r>
      <w:r>
        <w:rPr>
          <w:rFonts w:hint="eastAsia" w:ascii="微软雅黑" w:hAnsi="微软雅黑" w:eastAsia="微软雅黑" w:cs="微软雅黑"/>
          <w:i w:val="0"/>
          <w:iCs w:val="0"/>
          <w:caps w:val="0"/>
          <w:color w:val="000000"/>
          <w:spacing w:val="0"/>
          <w:sz w:val="27"/>
          <w:szCs w:val="27"/>
        </w:rPr>
        <w:t>        </w:t>
      </w:r>
    </w:p>
    <w:p w14:paraId="430D2665">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80"/>
          <w:rFonts w:hint="eastAsia" w:ascii="微软雅黑" w:hAnsi="微软雅黑" w:eastAsia="微软雅黑" w:cs="微软雅黑"/>
          <w:i w:val="0"/>
          <w:iCs w:val="0"/>
          <w:caps w:val="0"/>
          <w:color w:val="000000"/>
          <w:spacing w:val="0"/>
          <w:sz w:val="24"/>
          <w:szCs w:val="24"/>
        </w:rPr>
        <w:t>请登录政采云投标客户端投标</w:t>
      </w:r>
      <w:r>
        <w:rPr>
          <w:rFonts w:hint="eastAsia" w:ascii="微软雅黑" w:hAnsi="微软雅黑" w:eastAsia="微软雅黑" w:cs="微软雅黑"/>
          <w:i w:val="0"/>
          <w:iCs w:val="0"/>
          <w:caps w:val="0"/>
          <w:color w:val="000000"/>
          <w:spacing w:val="0"/>
          <w:sz w:val="27"/>
          <w:szCs w:val="27"/>
        </w:rPr>
        <w:t>     </w:t>
      </w:r>
    </w:p>
    <w:p w14:paraId="4208139E">
      <w:pPr>
        <w:pStyle w:val="43"/>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73"/>
          <w:rFonts w:hint="eastAsia" w:ascii="微软雅黑" w:hAnsi="微软雅黑" w:eastAsia="微软雅黑" w:cs="微软雅黑"/>
          <w:i w:val="0"/>
          <w:iCs w:val="0"/>
          <w:caps w:val="0"/>
          <w:color w:val="000000"/>
          <w:spacing w:val="0"/>
          <w:sz w:val="24"/>
          <w:szCs w:val="24"/>
        </w:rPr>
        <w:t>五、响应文件开启</w:t>
      </w:r>
      <w:r>
        <w:rPr>
          <w:rFonts w:ascii="黑体" w:hAnsi="宋体" w:eastAsia="黑体" w:cs="黑体"/>
          <w:i w:val="0"/>
          <w:iCs w:val="0"/>
          <w:caps w:val="0"/>
          <w:color w:val="000000"/>
          <w:spacing w:val="0"/>
          <w:sz w:val="27"/>
          <w:szCs w:val="27"/>
        </w:rPr>
        <w:t>    </w:t>
      </w:r>
    </w:p>
    <w:p w14:paraId="47743CAD">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开启时间：</w:t>
      </w:r>
      <w:r>
        <w:rPr>
          <w:rStyle w:val="80"/>
          <w:rFonts w:hint="eastAsia" w:ascii="微软雅黑" w:hAnsi="微软雅黑" w:eastAsia="微软雅黑" w:cs="微软雅黑"/>
          <w:i w:val="0"/>
          <w:iCs w:val="0"/>
          <w:caps w:val="0"/>
          <w:color w:val="000000"/>
          <w:spacing w:val="0"/>
          <w:sz w:val="24"/>
          <w:szCs w:val="24"/>
        </w:rPr>
        <w:t>2026年05月18日 09:30</w:t>
      </w:r>
      <w:r>
        <w:rPr>
          <w:rFonts w:hint="eastAsia" w:ascii="微软雅黑" w:hAnsi="微软雅黑" w:eastAsia="微软雅黑" w:cs="微软雅黑"/>
          <w:i w:val="0"/>
          <w:iCs w:val="0"/>
          <w:caps w:val="0"/>
          <w:color w:val="000000"/>
          <w:spacing w:val="0"/>
          <w:sz w:val="24"/>
          <w:szCs w:val="24"/>
        </w:rPr>
        <w:t>（北京时间）</w:t>
      </w:r>
      <w:r>
        <w:rPr>
          <w:rFonts w:hint="eastAsia" w:ascii="微软雅黑" w:hAnsi="微软雅黑" w:eastAsia="微软雅黑" w:cs="微软雅黑"/>
          <w:i w:val="0"/>
          <w:iCs w:val="0"/>
          <w:caps w:val="0"/>
          <w:color w:val="000000"/>
          <w:spacing w:val="0"/>
          <w:sz w:val="27"/>
          <w:szCs w:val="27"/>
        </w:rPr>
        <w:t>        </w:t>
      </w:r>
    </w:p>
    <w:p w14:paraId="34E8F0FF">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地点：</w:t>
      </w:r>
      <w:r>
        <w:rPr>
          <w:rStyle w:val="80"/>
          <w:rFonts w:hint="eastAsia" w:ascii="微软雅黑" w:hAnsi="微软雅黑" w:eastAsia="微软雅黑" w:cs="微软雅黑"/>
          <w:i w:val="0"/>
          <w:iCs w:val="0"/>
          <w:caps w:val="0"/>
          <w:color w:val="000000"/>
          <w:spacing w:val="0"/>
          <w:sz w:val="24"/>
          <w:szCs w:val="24"/>
        </w:rPr>
        <w:t>山西省临汾市尧都区山西省临汾市尧都区洪家楼北街19号（文都医考院内西南角三楼）山西长青中天项目管理有限公司开标室</w:t>
      </w:r>
      <w:r>
        <w:rPr>
          <w:rFonts w:hint="eastAsia" w:ascii="微软雅黑" w:hAnsi="微软雅黑" w:eastAsia="微软雅黑" w:cs="微软雅黑"/>
          <w:i w:val="0"/>
          <w:iCs w:val="0"/>
          <w:caps w:val="0"/>
          <w:color w:val="000000"/>
          <w:spacing w:val="0"/>
          <w:sz w:val="27"/>
          <w:szCs w:val="27"/>
        </w:rPr>
        <w:t>      </w:t>
      </w:r>
    </w:p>
    <w:p w14:paraId="1046D4AE">
      <w:pPr>
        <w:pStyle w:val="43"/>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73"/>
          <w:rFonts w:hint="eastAsia" w:ascii="微软雅黑" w:hAnsi="微软雅黑" w:eastAsia="微软雅黑" w:cs="微软雅黑"/>
          <w:i w:val="0"/>
          <w:iCs w:val="0"/>
          <w:caps w:val="0"/>
          <w:color w:val="000000"/>
          <w:spacing w:val="0"/>
          <w:sz w:val="24"/>
          <w:szCs w:val="24"/>
        </w:rPr>
        <w:t>六、公告期限</w:t>
      </w:r>
      <w:r>
        <w:rPr>
          <w:rFonts w:ascii="黑体" w:hAnsi="宋体" w:eastAsia="黑体" w:cs="黑体"/>
          <w:i w:val="0"/>
          <w:iCs w:val="0"/>
          <w:caps w:val="0"/>
          <w:color w:val="000000"/>
          <w:spacing w:val="0"/>
          <w:sz w:val="31"/>
          <w:szCs w:val="31"/>
        </w:rPr>
        <w:t>    </w:t>
      </w:r>
    </w:p>
    <w:p w14:paraId="0A03C6F5">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自本公告发布之日起3个工作日。    </w:t>
      </w:r>
    </w:p>
    <w:p w14:paraId="307742CF">
      <w:pPr>
        <w:pStyle w:val="43"/>
        <w:keepNext w:val="0"/>
        <w:keepLines w:val="0"/>
        <w:widowControl/>
        <w:suppressLineNumbers w:val="0"/>
        <w:spacing w:before="255" w:beforeAutospacing="0" w:after="255" w:afterAutospacing="0" w:line="240" w:lineRule="auto"/>
        <w:ind w:left="0" w:right="0"/>
        <w:jc w:val="both"/>
        <w:rPr>
          <w:rFonts w:ascii="黑体" w:hAnsi="宋体" w:eastAsia="黑体" w:cs="黑体"/>
          <w:sz w:val="27"/>
          <w:szCs w:val="27"/>
        </w:rPr>
      </w:pPr>
      <w:r>
        <w:rPr>
          <w:rStyle w:val="73"/>
          <w:rFonts w:hint="eastAsia" w:ascii="微软雅黑" w:hAnsi="微软雅黑" w:eastAsia="微软雅黑" w:cs="微软雅黑"/>
          <w:i w:val="0"/>
          <w:iCs w:val="0"/>
          <w:caps w:val="0"/>
          <w:color w:val="000000"/>
          <w:spacing w:val="0"/>
          <w:sz w:val="24"/>
          <w:szCs w:val="24"/>
        </w:rPr>
        <w:t>七、其他补充事宜</w:t>
      </w:r>
      <w:r>
        <w:rPr>
          <w:rFonts w:ascii="黑体" w:hAnsi="宋体" w:eastAsia="黑体" w:cs="黑体"/>
          <w:i w:val="0"/>
          <w:iCs w:val="0"/>
          <w:caps w:val="0"/>
          <w:color w:val="000000"/>
          <w:spacing w:val="0"/>
          <w:sz w:val="27"/>
          <w:szCs w:val="27"/>
        </w:rPr>
        <w:t>    </w:t>
      </w:r>
    </w:p>
    <w:p w14:paraId="7E2F791C">
      <w:pPr>
        <w:pStyle w:val="43"/>
        <w:keepNext w:val="0"/>
        <w:keepLines w:val="0"/>
        <w:widowControl/>
        <w:suppressLineNumbers w:val="0"/>
        <w:spacing w:before="75" w:beforeAutospacing="0" w:after="75" w:afterAutospacing="0" w:line="240" w:lineRule="auto"/>
        <w:ind w:right="0"/>
      </w:pPr>
      <w:r>
        <w:rPr>
          <w:rStyle w:val="80"/>
          <w:rFonts w:hint="eastAsia" w:ascii="微软雅黑" w:hAnsi="微软雅黑" w:eastAsia="微软雅黑" w:cs="微软雅黑"/>
          <w:i w:val="0"/>
          <w:iCs w:val="0"/>
          <w:caps w:val="0"/>
          <w:color w:val="000000"/>
          <w:spacing w:val="0"/>
          <w:sz w:val="24"/>
          <w:szCs w:val="24"/>
        </w:rPr>
        <w:t>1.本公告发布媒介：《山西省政府采购网》，有关本项目的更正、补充等内容将通过上述网站公布，请供应商关注。供应商有义务在采购活动期间浏览上述网页，采购人(或代理机构)在上述网站公布的与本项目有关的信息视为已送达各供应商；</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2.供应商参与山西省政府采购项目时，符合法定质疑条件的，通过政府采购平台进入“项目质疑管理”栏目向采购人、采购代理机构在线提起质疑。</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3.特别注意事项：</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3.1建议供应商提前上传电子响应文件，不论何种原因，电子响应文上传截止时间前未完成上传的，视为放弃；</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3.2供应商如果需要进行澄清、说明、更正时，需自行准备电脑终端设备，携带数字证书(USBKey)到采购活动现场同时自行解决所需网络；</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4.其他事项：</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4.1在线投标响应(电子投标)说明：</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4.1.1本项目采用电子化交易：电子化交易流程操作指南：“山西省政府采购网&gt;办事指南&gt;下载专区”获取；</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4.1.2供应商应在提交响应文件前完成CA数字证书办理。(办理事项详见“山西省政府采购网&gt;办事指南&gt;下载专区”)；</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4.1.3供应商应安装“山西政府采购平台电子投标客户端”，请供应商自行前往“山西省政府采购网&gt;办事指南&gt;下载专区”获取并安装；</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4.1.4如有疑问，可致电技术支持热线：95763。</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4.2开标时间供应商可登陆“山西政府采购平台”，在“项目采购&gt;开评标”模块对响应文件进行在线解密。若在规定时间内响应文件无法解密或解密失败，则响应无效。</w:t>
      </w:r>
      <w:r>
        <w:rPr>
          <w:rStyle w:val="80"/>
          <w:rFonts w:hint="eastAsia" w:ascii="微软雅黑" w:hAnsi="微软雅黑" w:eastAsia="微软雅黑" w:cs="微软雅黑"/>
          <w:i w:val="0"/>
          <w:iCs w:val="0"/>
          <w:caps w:val="0"/>
          <w:color w:val="000000"/>
          <w:spacing w:val="0"/>
          <w:sz w:val="24"/>
          <w:szCs w:val="24"/>
        </w:rPr>
        <w:br w:type="textWrapping"/>
      </w:r>
      <w:r>
        <w:rPr>
          <w:rStyle w:val="80"/>
          <w:rFonts w:hint="eastAsia" w:ascii="微软雅黑" w:hAnsi="微软雅黑" w:eastAsia="微软雅黑" w:cs="微软雅黑"/>
          <w:i w:val="0"/>
          <w:iCs w:val="0"/>
          <w:caps w:val="0"/>
          <w:color w:val="000000"/>
          <w:spacing w:val="0"/>
          <w:sz w:val="24"/>
          <w:szCs w:val="24"/>
        </w:rPr>
        <w:t>4.3供应商需自行完成山西省政府采购网全部注册步骤并成为正式供应商。</w:t>
      </w:r>
      <w:r>
        <w:rPr>
          <w:rFonts w:hint="eastAsia" w:ascii="微软雅黑" w:hAnsi="微软雅黑" w:eastAsia="微软雅黑" w:cs="微软雅黑"/>
          <w:i w:val="0"/>
          <w:iCs w:val="0"/>
          <w:caps w:val="0"/>
          <w:color w:val="000000"/>
          <w:spacing w:val="0"/>
          <w:sz w:val="24"/>
          <w:szCs w:val="24"/>
        </w:rPr>
        <w:t>    </w:t>
      </w:r>
    </w:p>
    <w:p w14:paraId="10131AB3">
      <w:pPr>
        <w:pStyle w:val="43"/>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代理费支付方式： </w:t>
      </w:r>
      <w:r>
        <w:rPr>
          <w:rStyle w:val="80"/>
          <w:rFonts w:hint="eastAsia" w:ascii="微软雅黑" w:hAnsi="微软雅黑" w:eastAsia="微软雅黑" w:cs="微软雅黑"/>
          <w:i w:val="0"/>
          <w:iCs w:val="0"/>
          <w:caps w:val="0"/>
          <w:color w:val="000000"/>
          <w:spacing w:val="0"/>
          <w:sz w:val="24"/>
          <w:szCs w:val="24"/>
        </w:rPr>
        <w:t>采购人支付</w:t>
      </w:r>
      <w:r>
        <w:rPr>
          <w:rFonts w:hint="eastAsia" w:ascii="微软雅黑" w:hAnsi="微软雅黑" w:eastAsia="微软雅黑" w:cs="微软雅黑"/>
          <w:i w:val="0"/>
          <w:iCs w:val="0"/>
          <w:caps w:val="0"/>
          <w:color w:val="000000"/>
          <w:spacing w:val="0"/>
          <w:sz w:val="24"/>
          <w:szCs w:val="24"/>
        </w:rPr>
        <w:t> </w:t>
      </w:r>
    </w:p>
    <w:p w14:paraId="7571F9FF">
      <w:pPr>
        <w:pStyle w:val="43"/>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代理费收费标准： </w:t>
      </w:r>
      <w:r>
        <w:rPr>
          <w:rStyle w:val="80"/>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rPr>
        <w:t> </w:t>
      </w:r>
    </w:p>
    <w:p w14:paraId="0D5B6DB3">
      <w:pPr>
        <w:pStyle w:val="43"/>
        <w:keepNext w:val="0"/>
        <w:keepLines w:val="0"/>
        <w:widowControl/>
        <w:suppressLineNumbers w:val="0"/>
        <w:spacing w:before="75" w:beforeAutospacing="0" w:after="75" w:afterAutospacing="0" w:line="315" w:lineRule="atLeast"/>
        <w:ind w:left="0" w:right="0"/>
      </w:pPr>
      <w:r>
        <w:rPr>
          <w:rFonts w:hint="eastAsia" w:ascii="微软雅黑" w:hAnsi="微软雅黑" w:eastAsia="微软雅黑" w:cs="微软雅黑"/>
          <w:i w:val="0"/>
          <w:iCs w:val="0"/>
          <w:caps w:val="0"/>
          <w:color w:val="000000"/>
          <w:spacing w:val="0"/>
          <w:sz w:val="24"/>
          <w:szCs w:val="24"/>
        </w:rPr>
        <w:t>      代理费收费金额（元）： </w:t>
      </w:r>
      <w:r>
        <w:rPr>
          <w:rStyle w:val="80"/>
          <w:rFonts w:hint="eastAsia" w:ascii="微软雅黑" w:hAnsi="微软雅黑" w:eastAsia="微软雅黑" w:cs="微软雅黑"/>
          <w:i w:val="0"/>
          <w:iCs w:val="0"/>
          <w:caps w:val="0"/>
          <w:color w:val="000000"/>
          <w:spacing w:val="0"/>
          <w:sz w:val="24"/>
          <w:szCs w:val="24"/>
        </w:rPr>
        <w:t>/</w:t>
      </w:r>
      <w:r>
        <w:rPr>
          <w:rFonts w:hint="eastAsia" w:ascii="微软雅黑" w:hAnsi="微软雅黑" w:eastAsia="微软雅黑" w:cs="微软雅黑"/>
          <w:i w:val="0"/>
          <w:iCs w:val="0"/>
          <w:caps w:val="0"/>
          <w:color w:val="000000"/>
          <w:spacing w:val="0"/>
          <w:sz w:val="24"/>
          <w:szCs w:val="24"/>
        </w:rPr>
        <w:t> </w:t>
      </w:r>
    </w:p>
    <w:p w14:paraId="74277031">
      <w:pPr>
        <w:pStyle w:val="43"/>
        <w:keepNext w:val="0"/>
        <w:keepLines w:val="0"/>
        <w:widowControl/>
        <w:suppressLineNumbers w:val="0"/>
        <w:spacing w:before="255" w:beforeAutospacing="0" w:after="255" w:afterAutospacing="0" w:line="240" w:lineRule="auto"/>
        <w:ind w:left="0" w:right="0"/>
        <w:jc w:val="both"/>
        <w:rPr>
          <w:rFonts w:ascii="黑体" w:hAnsi="宋体" w:eastAsia="黑体" w:cs="黑体"/>
          <w:sz w:val="31"/>
          <w:szCs w:val="31"/>
        </w:rPr>
      </w:pPr>
      <w:r>
        <w:rPr>
          <w:rStyle w:val="73"/>
          <w:rFonts w:hint="eastAsia" w:ascii="微软雅黑" w:hAnsi="微软雅黑" w:eastAsia="微软雅黑" w:cs="微软雅黑"/>
          <w:i w:val="0"/>
          <w:iCs w:val="0"/>
          <w:caps w:val="0"/>
          <w:color w:val="000000"/>
          <w:spacing w:val="0"/>
          <w:sz w:val="24"/>
          <w:szCs w:val="24"/>
        </w:rPr>
        <w:t>八、凡对本次招标提出询问，请按以下方式联系</w:t>
      </w:r>
      <w:r>
        <w:rPr>
          <w:rFonts w:ascii="黑体" w:hAnsi="宋体" w:eastAsia="黑体" w:cs="黑体"/>
          <w:i w:val="0"/>
          <w:iCs w:val="0"/>
          <w:caps w:val="0"/>
          <w:color w:val="000000"/>
          <w:spacing w:val="0"/>
          <w:sz w:val="31"/>
          <w:szCs w:val="31"/>
        </w:rPr>
        <w:t>    </w:t>
      </w:r>
    </w:p>
    <w:p w14:paraId="1C74E94F">
      <w:pPr>
        <w:pStyle w:val="43"/>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1.采购人信息            </w:t>
      </w:r>
    </w:p>
    <w:p w14:paraId="51E79333">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80"/>
          <w:rFonts w:hint="eastAsia" w:ascii="微软雅黑" w:hAnsi="微软雅黑" w:eastAsia="微软雅黑" w:cs="微软雅黑"/>
          <w:i w:val="0"/>
          <w:iCs w:val="0"/>
          <w:caps w:val="0"/>
          <w:color w:val="000000"/>
          <w:spacing w:val="0"/>
          <w:sz w:val="24"/>
          <w:szCs w:val="24"/>
        </w:rPr>
        <w:t>吉县财政事务服务中心</w:t>
      </w:r>
      <w:r>
        <w:rPr>
          <w:rFonts w:hint="eastAsia" w:ascii="微软雅黑" w:hAnsi="微软雅黑" w:eastAsia="微软雅黑" w:cs="微软雅黑"/>
          <w:i w:val="0"/>
          <w:iCs w:val="0"/>
          <w:caps w:val="0"/>
          <w:color w:val="000000"/>
          <w:spacing w:val="0"/>
          <w:sz w:val="24"/>
          <w:szCs w:val="24"/>
        </w:rPr>
        <w:t>           </w:t>
      </w:r>
    </w:p>
    <w:p w14:paraId="7DDC75CD">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80"/>
          <w:rFonts w:hint="eastAsia" w:ascii="微软雅黑" w:hAnsi="微软雅黑" w:eastAsia="微软雅黑" w:cs="微软雅黑"/>
          <w:i w:val="0"/>
          <w:iCs w:val="0"/>
          <w:caps w:val="0"/>
          <w:color w:val="000000"/>
          <w:spacing w:val="0"/>
          <w:sz w:val="24"/>
          <w:szCs w:val="24"/>
        </w:rPr>
        <w:t> 吉县吉州新城综合服务楼</w:t>
      </w:r>
      <w:r>
        <w:rPr>
          <w:rFonts w:hint="eastAsia" w:ascii="微软雅黑" w:hAnsi="微软雅黑" w:eastAsia="微软雅黑" w:cs="微软雅黑"/>
          <w:i w:val="0"/>
          <w:iCs w:val="0"/>
          <w:caps w:val="0"/>
          <w:color w:val="000000"/>
          <w:spacing w:val="0"/>
          <w:sz w:val="24"/>
          <w:szCs w:val="24"/>
        </w:rPr>
        <w:t>          </w:t>
      </w:r>
    </w:p>
    <w:p w14:paraId="322454FB">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80"/>
          <w:rFonts w:hint="eastAsia" w:ascii="微软雅黑" w:hAnsi="微软雅黑" w:eastAsia="微软雅黑" w:cs="微软雅黑"/>
          <w:i w:val="0"/>
          <w:iCs w:val="0"/>
          <w:caps w:val="0"/>
          <w:color w:val="000000"/>
          <w:spacing w:val="0"/>
          <w:sz w:val="24"/>
          <w:szCs w:val="24"/>
        </w:rPr>
        <w:t>0357-7176611</w:t>
      </w:r>
      <w:r>
        <w:rPr>
          <w:rFonts w:hint="eastAsia" w:ascii="微软雅黑" w:hAnsi="微软雅黑" w:eastAsia="微软雅黑" w:cs="微软雅黑"/>
          <w:i w:val="0"/>
          <w:iCs w:val="0"/>
          <w:caps w:val="0"/>
          <w:color w:val="000000"/>
          <w:spacing w:val="0"/>
          <w:sz w:val="24"/>
          <w:szCs w:val="24"/>
        </w:rPr>
        <w:t>           </w:t>
      </w:r>
    </w:p>
    <w:p w14:paraId="198AABBF">
      <w:pPr>
        <w:pStyle w:val="43"/>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2.采购代理机构信息            </w:t>
      </w:r>
    </w:p>
    <w:p w14:paraId="78B12F87">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名 称：</w:t>
      </w:r>
      <w:r>
        <w:rPr>
          <w:rStyle w:val="80"/>
          <w:rFonts w:hint="eastAsia" w:ascii="微软雅黑" w:hAnsi="微软雅黑" w:eastAsia="微软雅黑" w:cs="微软雅黑"/>
          <w:i w:val="0"/>
          <w:iCs w:val="0"/>
          <w:caps w:val="0"/>
          <w:color w:val="000000"/>
          <w:spacing w:val="0"/>
          <w:sz w:val="24"/>
          <w:szCs w:val="24"/>
        </w:rPr>
        <w:t>山西长青中天项目管理有限公司</w:t>
      </w:r>
      <w:r>
        <w:rPr>
          <w:rFonts w:hint="eastAsia" w:ascii="微软雅黑" w:hAnsi="微软雅黑" w:eastAsia="微软雅黑" w:cs="微软雅黑"/>
          <w:i w:val="0"/>
          <w:iCs w:val="0"/>
          <w:caps w:val="0"/>
          <w:color w:val="000000"/>
          <w:spacing w:val="0"/>
          <w:sz w:val="24"/>
          <w:szCs w:val="24"/>
        </w:rPr>
        <w:t>         </w:t>
      </w:r>
    </w:p>
    <w:p w14:paraId="1C7BA504">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地 址：</w:t>
      </w:r>
      <w:r>
        <w:rPr>
          <w:rStyle w:val="80"/>
          <w:rFonts w:hint="eastAsia" w:ascii="微软雅黑" w:hAnsi="微软雅黑" w:eastAsia="微软雅黑" w:cs="微软雅黑"/>
          <w:i w:val="0"/>
          <w:iCs w:val="0"/>
          <w:caps w:val="0"/>
          <w:color w:val="000000"/>
          <w:spacing w:val="0"/>
          <w:sz w:val="24"/>
          <w:szCs w:val="24"/>
        </w:rPr>
        <w:t>山西省临汾市尧都区洪家楼北街19号</w:t>
      </w:r>
      <w:r>
        <w:rPr>
          <w:rFonts w:hint="eastAsia" w:ascii="微软雅黑" w:hAnsi="微软雅黑" w:eastAsia="微软雅黑" w:cs="微软雅黑"/>
          <w:i w:val="0"/>
          <w:iCs w:val="0"/>
          <w:caps w:val="0"/>
          <w:color w:val="000000"/>
          <w:spacing w:val="0"/>
          <w:sz w:val="24"/>
          <w:szCs w:val="24"/>
        </w:rPr>
        <w:t>           </w:t>
      </w:r>
    </w:p>
    <w:p w14:paraId="0230104A">
      <w:pPr>
        <w:pStyle w:val="43"/>
        <w:keepNext w:val="0"/>
        <w:keepLines w:val="0"/>
        <w:widowControl/>
        <w:suppressLineNumbers w:val="0"/>
        <w:spacing w:before="75" w:beforeAutospacing="0" w:after="75" w:afterAutospacing="0" w:line="240" w:lineRule="auto"/>
        <w:ind w:left="0" w:right="0" w:firstLine="420"/>
      </w:pPr>
      <w:r>
        <w:rPr>
          <w:rFonts w:hint="eastAsia" w:ascii="微软雅黑" w:hAnsi="微软雅黑" w:eastAsia="微软雅黑" w:cs="微软雅黑"/>
          <w:i w:val="0"/>
          <w:iCs w:val="0"/>
          <w:caps w:val="0"/>
          <w:color w:val="000000"/>
          <w:spacing w:val="0"/>
          <w:sz w:val="24"/>
          <w:szCs w:val="24"/>
        </w:rPr>
        <w:t>联系方式：</w:t>
      </w:r>
      <w:r>
        <w:rPr>
          <w:rStyle w:val="80"/>
          <w:rFonts w:hint="eastAsia" w:ascii="微软雅黑" w:hAnsi="微软雅黑" w:eastAsia="微软雅黑" w:cs="微软雅黑"/>
          <w:i w:val="0"/>
          <w:iCs w:val="0"/>
          <w:caps w:val="0"/>
          <w:color w:val="000000"/>
          <w:spacing w:val="0"/>
          <w:sz w:val="24"/>
          <w:szCs w:val="24"/>
        </w:rPr>
        <w:t>0357-2881116</w:t>
      </w:r>
      <w:r>
        <w:rPr>
          <w:rFonts w:hint="eastAsia" w:ascii="微软雅黑" w:hAnsi="微软雅黑" w:eastAsia="微软雅黑" w:cs="微软雅黑"/>
          <w:i w:val="0"/>
          <w:iCs w:val="0"/>
          <w:caps w:val="0"/>
          <w:color w:val="000000"/>
          <w:spacing w:val="0"/>
          <w:sz w:val="24"/>
          <w:szCs w:val="24"/>
        </w:rPr>
        <w:t>            </w:t>
      </w:r>
    </w:p>
    <w:p w14:paraId="097B26F8">
      <w:pPr>
        <w:pStyle w:val="43"/>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3.项目联系方式    </w:t>
      </w:r>
    </w:p>
    <w:p w14:paraId="5C83F2B2">
      <w:pPr>
        <w:pStyle w:val="43"/>
        <w:keepNext w:val="0"/>
        <w:keepLines w:val="0"/>
        <w:widowControl/>
        <w:suppressLineNumbers w:val="0"/>
        <w:spacing w:before="75" w:beforeAutospacing="0" w:after="75" w:afterAutospacing="0" w:line="315" w:lineRule="atLeast"/>
        <w:ind w:left="0" w:right="0" w:firstLine="420"/>
      </w:pPr>
      <w:r>
        <w:rPr>
          <w:rFonts w:hint="eastAsia" w:ascii="微软雅黑" w:hAnsi="微软雅黑" w:eastAsia="微软雅黑" w:cs="微软雅黑"/>
          <w:i w:val="0"/>
          <w:iCs w:val="0"/>
          <w:caps w:val="0"/>
          <w:color w:val="000000"/>
          <w:spacing w:val="0"/>
          <w:sz w:val="24"/>
          <w:szCs w:val="24"/>
        </w:rPr>
        <w:t>项目联系人：</w:t>
      </w:r>
      <w:r>
        <w:rPr>
          <w:rStyle w:val="80"/>
          <w:rFonts w:hint="eastAsia" w:ascii="微软雅黑" w:hAnsi="微软雅黑" w:eastAsia="微软雅黑" w:cs="微软雅黑"/>
          <w:i w:val="0"/>
          <w:iCs w:val="0"/>
          <w:caps w:val="0"/>
          <w:color w:val="000000"/>
          <w:spacing w:val="0"/>
          <w:sz w:val="24"/>
          <w:szCs w:val="24"/>
        </w:rPr>
        <w:t>栗女士</w:t>
      </w:r>
      <w:r>
        <w:rPr>
          <w:rFonts w:hint="eastAsia" w:ascii="微软雅黑" w:hAnsi="微软雅黑" w:eastAsia="微软雅黑" w:cs="微软雅黑"/>
          <w:i w:val="0"/>
          <w:iCs w:val="0"/>
          <w:caps w:val="0"/>
          <w:color w:val="000000"/>
          <w:spacing w:val="0"/>
          <w:sz w:val="24"/>
          <w:szCs w:val="24"/>
        </w:rPr>
        <w:t>   </w:t>
      </w:r>
    </w:p>
    <w:p w14:paraId="59F10E73">
      <w:pPr>
        <w:pStyle w:val="43"/>
        <w:keepNext w:val="0"/>
        <w:keepLines w:val="0"/>
        <w:widowControl/>
        <w:suppressLineNumbers w:val="0"/>
        <w:spacing w:before="75" w:beforeAutospacing="0" w:after="75" w:afterAutospacing="0" w:line="315" w:lineRule="atLeast"/>
        <w:ind w:left="0" w:right="0" w:firstLine="420"/>
        <w:rPr>
          <w:rFonts w:hint="eastAsia" w:ascii="宋体" w:hAnsi="宋体" w:eastAsia="宋体" w:cs="宋体"/>
          <w:sz w:val="28"/>
          <w:szCs w:val="28"/>
        </w:rPr>
      </w:pPr>
      <w:r>
        <w:rPr>
          <w:rFonts w:hint="eastAsia" w:ascii="微软雅黑" w:hAnsi="微软雅黑" w:eastAsia="微软雅黑" w:cs="微软雅黑"/>
          <w:i w:val="0"/>
          <w:iCs w:val="0"/>
          <w:caps w:val="0"/>
          <w:color w:val="000000"/>
          <w:spacing w:val="0"/>
          <w:sz w:val="24"/>
          <w:szCs w:val="24"/>
        </w:rPr>
        <w:t>电 话：</w:t>
      </w:r>
      <w:r>
        <w:rPr>
          <w:rStyle w:val="80"/>
          <w:rFonts w:hint="eastAsia" w:ascii="微软雅黑" w:hAnsi="微软雅黑" w:eastAsia="微软雅黑" w:cs="微软雅黑"/>
          <w:i w:val="0"/>
          <w:iCs w:val="0"/>
          <w:caps w:val="0"/>
          <w:color w:val="000000"/>
          <w:spacing w:val="0"/>
          <w:sz w:val="24"/>
          <w:szCs w:val="24"/>
        </w:rPr>
        <w:t>0357-2881116</w:t>
      </w:r>
      <w:r>
        <w:rPr>
          <w:rFonts w:hint="eastAsia" w:ascii="宋体" w:hAnsi="宋体" w:eastAsia="宋体" w:cs="宋体"/>
          <w:sz w:val="28"/>
          <w:szCs w:val="28"/>
        </w:rPr>
        <w:t>  </w:t>
      </w:r>
    </w:p>
    <w:p w14:paraId="54728B15">
      <w:pPr>
        <w:pStyle w:val="43"/>
        <w:keepNext w:val="0"/>
        <w:keepLines w:val="0"/>
        <w:widowControl/>
        <w:suppressLineNumbers w:val="0"/>
        <w:spacing w:before="75" w:beforeAutospacing="0" w:after="75" w:afterAutospacing="0"/>
        <w:ind w:left="0" w:right="0"/>
      </w:pPr>
    </w:p>
    <w:p w14:paraId="5B1D09D0">
      <w:pPr>
        <w:rPr>
          <w:rFonts w:hint="eastAsia" w:ascii="宋体" w:hAnsi="宋体" w:eastAsia="宋体" w:cs="宋体"/>
          <w:b/>
          <w:bCs/>
          <w:kern w:val="44"/>
          <w:sz w:val="44"/>
          <w:szCs w:val="44"/>
        </w:rPr>
      </w:pPr>
      <w:r>
        <w:rPr>
          <w:rFonts w:hint="eastAsia" w:ascii="宋体" w:hAnsi="宋体" w:eastAsia="宋体" w:cs="宋体"/>
          <w:b/>
          <w:bCs/>
          <w:kern w:val="44"/>
          <w:sz w:val="44"/>
          <w:szCs w:val="44"/>
        </w:rPr>
        <w:br w:type="page"/>
      </w:r>
    </w:p>
    <w:p w14:paraId="4979BF49">
      <w:pPr>
        <w:pStyle w:val="3"/>
        <w:bidi w:val="0"/>
        <w:rPr>
          <w:rFonts w:hint="eastAsia" w:ascii="宋体" w:hAnsi="宋体" w:eastAsia="宋体" w:cs="宋体"/>
          <w:b/>
          <w:bCs/>
          <w:kern w:val="44"/>
          <w:szCs w:val="44"/>
        </w:rPr>
      </w:pPr>
      <w:bookmarkStart w:id="12" w:name="_Toc15968"/>
      <w:r>
        <w:rPr>
          <w:rFonts w:hint="eastAsia"/>
        </w:rPr>
        <w:t>第二章 磋商须知及前附表</w:t>
      </w:r>
      <w:bookmarkEnd w:id="5"/>
      <w:bookmarkEnd w:id="12"/>
    </w:p>
    <w:tbl>
      <w:tblPr>
        <w:tblStyle w:val="68"/>
        <w:tblW w:w="9521" w:type="dxa"/>
        <w:tblInd w:w="84" w:type="dxa"/>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Layout w:type="fixed"/>
        <w:tblCellMar>
          <w:top w:w="0" w:type="dxa"/>
          <w:left w:w="108" w:type="dxa"/>
          <w:bottom w:w="0" w:type="dxa"/>
          <w:right w:w="108" w:type="dxa"/>
        </w:tblCellMar>
      </w:tblPr>
      <w:tblGrid>
        <w:gridCol w:w="1020"/>
        <w:gridCol w:w="2694"/>
        <w:gridCol w:w="5807"/>
      </w:tblGrid>
      <w:tr w14:paraId="0DDBBE6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37" w:hRule="atLeast"/>
          <w:tblHeader/>
        </w:trPr>
        <w:tc>
          <w:tcPr>
            <w:tcW w:w="1020" w:type="dxa"/>
            <w:shd w:val="clear" w:color="auto" w:fill="DAEEF3"/>
            <w:noWrap/>
            <w:vAlign w:val="center"/>
          </w:tcPr>
          <w:p w14:paraId="4FC07FCB">
            <w:pPr>
              <w:spacing w:line="276" w:lineRule="auto"/>
              <w:jc w:val="center"/>
              <w:outlineLvl w:val="9"/>
              <w:rPr>
                <w:rFonts w:hint="eastAsia" w:ascii="宋体" w:hAnsi="宋体" w:eastAsia="宋体" w:cs="宋体"/>
                <w:b/>
                <w:sz w:val="24"/>
              </w:rPr>
            </w:pPr>
            <w:r>
              <w:rPr>
                <w:rFonts w:hint="eastAsia" w:ascii="宋体" w:hAnsi="宋体" w:eastAsia="宋体" w:cs="宋体"/>
                <w:b/>
                <w:sz w:val="24"/>
              </w:rPr>
              <w:t>条款号</w:t>
            </w:r>
          </w:p>
        </w:tc>
        <w:tc>
          <w:tcPr>
            <w:tcW w:w="2694" w:type="dxa"/>
            <w:shd w:val="clear" w:color="auto" w:fill="DAEEF3"/>
            <w:noWrap/>
            <w:vAlign w:val="center"/>
          </w:tcPr>
          <w:p w14:paraId="46D90D18">
            <w:pPr>
              <w:spacing w:line="276" w:lineRule="auto"/>
              <w:jc w:val="center"/>
              <w:outlineLvl w:val="9"/>
              <w:rPr>
                <w:rFonts w:hint="eastAsia" w:ascii="宋体" w:hAnsi="宋体" w:eastAsia="宋体" w:cs="宋体"/>
                <w:b/>
                <w:sz w:val="24"/>
              </w:rPr>
            </w:pPr>
            <w:r>
              <w:rPr>
                <w:rFonts w:hint="eastAsia" w:ascii="宋体" w:hAnsi="宋体" w:eastAsia="宋体" w:cs="宋体"/>
                <w:b/>
                <w:sz w:val="24"/>
              </w:rPr>
              <w:t>内容</w:t>
            </w:r>
          </w:p>
        </w:tc>
        <w:tc>
          <w:tcPr>
            <w:tcW w:w="5807" w:type="dxa"/>
            <w:shd w:val="clear" w:color="auto" w:fill="DAEEF3"/>
            <w:noWrap/>
            <w:vAlign w:val="center"/>
          </w:tcPr>
          <w:p w14:paraId="6FBCA1B0">
            <w:pPr>
              <w:spacing w:line="276" w:lineRule="auto"/>
              <w:jc w:val="center"/>
              <w:outlineLvl w:val="9"/>
              <w:rPr>
                <w:rFonts w:hint="eastAsia" w:ascii="宋体" w:hAnsi="宋体" w:eastAsia="宋体" w:cs="宋体"/>
                <w:b/>
                <w:sz w:val="24"/>
              </w:rPr>
            </w:pPr>
            <w:r>
              <w:rPr>
                <w:rFonts w:hint="eastAsia" w:ascii="宋体" w:hAnsi="宋体" w:eastAsia="宋体" w:cs="宋体"/>
                <w:b/>
                <w:sz w:val="24"/>
              </w:rPr>
              <w:t>说明或要求</w:t>
            </w:r>
          </w:p>
        </w:tc>
      </w:tr>
      <w:tr w14:paraId="7757B1A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8CDBC64">
            <w:pPr>
              <w:spacing w:line="276" w:lineRule="auto"/>
              <w:jc w:val="center"/>
              <w:outlineLvl w:val="9"/>
              <w:rPr>
                <w:rFonts w:hint="eastAsia" w:ascii="宋体" w:hAnsi="宋体" w:eastAsia="宋体" w:cs="宋体"/>
                <w:sz w:val="24"/>
              </w:rPr>
            </w:pPr>
            <w:r>
              <w:rPr>
                <w:rFonts w:hint="eastAsia" w:ascii="宋体" w:hAnsi="宋体" w:eastAsia="宋体" w:cs="宋体"/>
                <w:sz w:val="24"/>
              </w:rPr>
              <w:t>1.2.1</w:t>
            </w:r>
          </w:p>
        </w:tc>
        <w:tc>
          <w:tcPr>
            <w:tcW w:w="2694" w:type="dxa"/>
            <w:noWrap/>
            <w:vAlign w:val="center"/>
          </w:tcPr>
          <w:p w14:paraId="5DFF27EB">
            <w:pPr>
              <w:spacing w:line="276" w:lineRule="auto"/>
              <w:jc w:val="center"/>
              <w:outlineLvl w:val="9"/>
              <w:rPr>
                <w:rFonts w:hint="eastAsia" w:ascii="宋体" w:hAnsi="宋体" w:eastAsia="宋体" w:cs="宋体"/>
                <w:sz w:val="24"/>
              </w:rPr>
            </w:pPr>
            <w:r>
              <w:rPr>
                <w:rFonts w:hint="eastAsia" w:ascii="宋体" w:hAnsi="宋体" w:eastAsia="宋体" w:cs="宋体"/>
                <w:sz w:val="24"/>
              </w:rPr>
              <w:t>项目名称</w:t>
            </w:r>
          </w:p>
        </w:tc>
        <w:tc>
          <w:tcPr>
            <w:tcW w:w="5807" w:type="dxa"/>
            <w:noWrap/>
            <w:vAlign w:val="center"/>
          </w:tcPr>
          <w:p w14:paraId="2B3A5879">
            <w:pPr>
              <w:spacing w:line="276" w:lineRule="auto"/>
              <w:outlineLvl w:val="9"/>
              <w:rPr>
                <w:rFonts w:hint="eastAsia" w:ascii="宋体" w:hAnsi="宋体" w:eastAsia="宋体" w:cs="宋体"/>
                <w:bCs/>
                <w:sz w:val="24"/>
                <w:lang w:eastAsia="zh-CN"/>
              </w:rPr>
            </w:pPr>
            <w:r>
              <w:rPr>
                <w:rFonts w:hint="eastAsia" w:ascii="宋体" w:hAnsi="宋体" w:cs="宋体"/>
                <w:bCs/>
                <w:sz w:val="24"/>
                <w:lang w:eastAsia="zh-CN"/>
              </w:rPr>
              <w:t>吉县2026年财政重点绩效评价</w:t>
            </w:r>
          </w:p>
        </w:tc>
      </w:tr>
      <w:tr w14:paraId="2CC30CA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90" w:hRule="atLeast"/>
        </w:trPr>
        <w:tc>
          <w:tcPr>
            <w:tcW w:w="1020" w:type="dxa"/>
            <w:noWrap/>
            <w:vAlign w:val="center"/>
          </w:tcPr>
          <w:p w14:paraId="7F9E77D2">
            <w:pPr>
              <w:spacing w:line="276" w:lineRule="auto"/>
              <w:jc w:val="center"/>
              <w:outlineLvl w:val="9"/>
              <w:rPr>
                <w:rFonts w:hint="eastAsia" w:ascii="宋体" w:hAnsi="宋体" w:eastAsia="宋体" w:cs="宋体"/>
                <w:sz w:val="24"/>
              </w:rPr>
            </w:pPr>
            <w:r>
              <w:rPr>
                <w:rFonts w:hint="eastAsia" w:ascii="宋体" w:hAnsi="宋体" w:eastAsia="宋体" w:cs="宋体"/>
                <w:sz w:val="24"/>
              </w:rPr>
              <w:t>1.2.2</w:t>
            </w:r>
          </w:p>
        </w:tc>
        <w:tc>
          <w:tcPr>
            <w:tcW w:w="2694" w:type="dxa"/>
            <w:noWrap/>
            <w:vAlign w:val="center"/>
          </w:tcPr>
          <w:p w14:paraId="224F1413">
            <w:pPr>
              <w:spacing w:line="276" w:lineRule="auto"/>
              <w:jc w:val="center"/>
              <w:outlineLvl w:val="9"/>
              <w:rPr>
                <w:rFonts w:hint="eastAsia" w:ascii="宋体" w:hAnsi="宋体" w:cs="宋体"/>
                <w:bCs/>
                <w:sz w:val="24"/>
                <w:highlight w:val="none"/>
                <w:lang w:eastAsia="zh-CN"/>
              </w:rPr>
            </w:pPr>
            <w:r>
              <w:rPr>
                <w:rFonts w:hint="eastAsia" w:ascii="宋体" w:hAnsi="宋体" w:cs="宋体"/>
                <w:bCs/>
                <w:sz w:val="24"/>
                <w:highlight w:val="none"/>
                <w:lang w:eastAsia="zh-CN"/>
              </w:rPr>
              <w:t>项目编号</w:t>
            </w:r>
          </w:p>
        </w:tc>
        <w:tc>
          <w:tcPr>
            <w:tcW w:w="5807" w:type="dxa"/>
            <w:noWrap/>
            <w:vAlign w:val="center"/>
          </w:tcPr>
          <w:p w14:paraId="16715FDC">
            <w:pPr>
              <w:spacing w:line="276" w:lineRule="auto"/>
              <w:outlineLvl w:val="9"/>
              <w:rPr>
                <w:rFonts w:hint="eastAsia" w:ascii="宋体" w:hAnsi="宋体" w:cs="宋体"/>
                <w:bCs/>
                <w:sz w:val="24"/>
                <w:highlight w:val="none"/>
                <w:lang w:eastAsia="zh-CN"/>
              </w:rPr>
            </w:pPr>
            <w:r>
              <w:rPr>
                <w:rFonts w:hint="eastAsia" w:ascii="宋体" w:hAnsi="宋体" w:cs="宋体"/>
                <w:bCs/>
                <w:sz w:val="24"/>
                <w:highlight w:val="none"/>
                <w:lang w:eastAsia="zh-CN"/>
              </w:rPr>
              <w:t>1410282026CCS00044</w:t>
            </w:r>
          </w:p>
        </w:tc>
      </w:tr>
      <w:tr w14:paraId="5B7772A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6DA8F5A">
            <w:pPr>
              <w:spacing w:line="276" w:lineRule="auto"/>
              <w:jc w:val="center"/>
              <w:outlineLvl w:val="9"/>
              <w:rPr>
                <w:rFonts w:hint="eastAsia" w:ascii="宋体" w:hAnsi="宋体" w:eastAsia="宋体" w:cs="宋体"/>
                <w:sz w:val="24"/>
              </w:rPr>
            </w:pPr>
            <w:r>
              <w:rPr>
                <w:rFonts w:hint="eastAsia" w:ascii="宋体" w:hAnsi="宋体" w:eastAsia="宋体" w:cs="宋体"/>
                <w:sz w:val="24"/>
              </w:rPr>
              <w:t>1.2.3</w:t>
            </w:r>
          </w:p>
        </w:tc>
        <w:tc>
          <w:tcPr>
            <w:tcW w:w="2694" w:type="dxa"/>
            <w:noWrap/>
            <w:vAlign w:val="center"/>
          </w:tcPr>
          <w:p w14:paraId="770174E8">
            <w:pPr>
              <w:spacing w:line="276" w:lineRule="auto"/>
              <w:jc w:val="center"/>
              <w:outlineLvl w:val="9"/>
              <w:rPr>
                <w:rFonts w:hint="eastAsia" w:ascii="宋体" w:hAnsi="宋体" w:eastAsia="宋体" w:cs="宋体"/>
                <w:sz w:val="24"/>
              </w:rPr>
            </w:pPr>
            <w:r>
              <w:rPr>
                <w:rFonts w:hint="eastAsia" w:ascii="宋体" w:hAnsi="宋体" w:eastAsia="宋体" w:cs="宋体"/>
                <w:sz w:val="24"/>
              </w:rPr>
              <w:t>采购内容</w:t>
            </w:r>
          </w:p>
        </w:tc>
        <w:tc>
          <w:tcPr>
            <w:tcW w:w="5807" w:type="dxa"/>
            <w:noWrap/>
            <w:vAlign w:val="center"/>
          </w:tcPr>
          <w:p w14:paraId="3E75BE01">
            <w:pPr>
              <w:spacing w:line="276" w:lineRule="auto"/>
              <w:outlineLvl w:val="9"/>
              <w:rPr>
                <w:rFonts w:hint="eastAsia" w:ascii="宋体" w:hAnsi="宋体" w:eastAsia="宋体" w:cs="宋体"/>
                <w:sz w:val="24"/>
                <w:highlight w:val="yellow"/>
              </w:rPr>
            </w:pPr>
            <w:r>
              <w:rPr>
                <w:rFonts w:hint="eastAsia" w:ascii="宋体" w:hAnsi="宋体" w:eastAsia="宋体" w:cs="宋体"/>
                <w:sz w:val="24"/>
                <w:highlight w:val="none"/>
                <w:shd w:val="clear"/>
              </w:rPr>
              <w:t>见第三章采购内容及</w:t>
            </w:r>
            <w:r>
              <w:rPr>
                <w:rFonts w:hint="eastAsia" w:ascii="宋体" w:hAnsi="宋体" w:eastAsia="宋体" w:cs="宋体"/>
                <w:sz w:val="24"/>
                <w:highlight w:val="none"/>
                <w:shd w:val="clear"/>
                <w:lang w:val="en-US" w:eastAsia="zh-CN"/>
              </w:rPr>
              <w:t>服务</w:t>
            </w:r>
            <w:r>
              <w:rPr>
                <w:rFonts w:hint="eastAsia" w:ascii="宋体" w:hAnsi="宋体" w:eastAsia="宋体" w:cs="宋体"/>
                <w:sz w:val="24"/>
                <w:highlight w:val="none"/>
                <w:shd w:val="clear"/>
              </w:rPr>
              <w:t>要求</w:t>
            </w:r>
          </w:p>
        </w:tc>
      </w:tr>
      <w:tr w14:paraId="094CA67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0039DE5">
            <w:pPr>
              <w:spacing w:line="276"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1.2.4</w:t>
            </w:r>
          </w:p>
          <w:p w14:paraId="6C4F6F61">
            <w:pPr>
              <w:spacing w:line="276"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4.5.2</w:t>
            </w:r>
          </w:p>
        </w:tc>
        <w:tc>
          <w:tcPr>
            <w:tcW w:w="2694" w:type="dxa"/>
            <w:noWrap/>
            <w:vAlign w:val="center"/>
          </w:tcPr>
          <w:p w14:paraId="1256C3A3">
            <w:pPr>
              <w:spacing w:line="276"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最高限价</w:t>
            </w:r>
          </w:p>
        </w:tc>
        <w:tc>
          <w:tcPr>
            <w:tcW w:w="5807" w:type="dxa"/>
            <w:noWrap/>
            <w:vAlign w:val="center"/>
          </w:tcPr>
          <w:p w14:paraId="5708053B">
            <w:pPr>
              <w:spacing w:line="276" w:lineRule="auto"/>
              <w:outlineLvl w:val="9"/>
              <w:rPr>
                <w:rFonts w:hint="eastAsia" w:ascii="宋体" w:hAnsi="宋体" w:cs="宋体"/>
                <w:sz w:val="24"/>
                <w:highlight w:val="none"/>
                <w:lang w:val="en-US" w:eastAsia="zh-CN"/>
              </w:rPr>
            </w:pPr>
            <w:r>
              <w:rPr>
                <w:rFonts w:hint="eastAsia" w:ascii="宋体" w:hAnsi="宋体" w:eastAsia="宋体" w:cs="宋体"/>
                <w:sz w:val="24"/>
                <w:highlight w:val="none"/>
              </w:rPr>
              <w:t>最高限价：</w:t>
            </w:r>
            <w:r>
              <w:rPr>
                <w:rFonts w:hint="eastAsia" w:ascii="宋体" w:hAnsi="宋体" w:eastAsia="宋体" w:cs="宋体"/>
                <w:sz w:val="24"/>
                <w:highlight w:val="none"/>
                <w:lang w:val="en-US" w:eastAsia="zh-CN"/>
              </w:rPr>
              <w:t>369680</w:t>
            </w:r>
            <w:r>
              <w:rPr>
                <w:rFonts w:hint="eastAsia" w:ascii="宋体" w:hAnsi="宋体" w:cs="宋体"/>
                <w:sz w:val="24"/>
                <w:highlight w:val="none"/>
                <w:lang w:val="en-US" w:eastAsia="zh-CN"/>
              </w:rPr>
              <w:t>元</w:t>
            </w:r>
          </w:p>
          <w:p w14:paraId="4E8A16E3">
            <w:pPr>
              <w:spacing w:line="276" w:lineRule="auto"/>
              <w:outlineLvl w:val="9"/>
              <w:rPr>
                <w:rFonts w:hint="default" w:ascii="宋体" w:hAnsi="宋体" w:cs="宋体"/>
                <w:sz w:val="24"/>
                <w:highlight w:val="none"/>
                <w:lang w:val="en-US" w:eastAsia="zh-CN"/>
              </w:rPr>
            </w:pPr>
            <w:r>
              <w:rPr>
                <w:rFonts w:hint="eastAsia" w:ascii="宋体" w:hAnsi="宋体" w:cs="宋体"/>
                <w:sz w:val="24"/>
                <w:highlight w:val="none"/>
                <w:lang w:val="en-US" w:eastAsia="zh-CN"/>
              </w:rPr>
              <w:t>标项1：115570元；标项2：78810元；标项3：88960元；标项4：86340元</w:t>
            </w:r>
          </w:p>
          <w:p w14:paraId="162DCA03">
            <w:pPr>
              <w:spacing w:line="276" w:lineRule="auto"/>
              <w:outlineLvl w:val="9"/>
              <w:rPr>
                <w:rFonts w:hint="eastAsia" w:ascii="宋体" w:hAnsi="宋体" w:eastAsia="宋体" w:cs="宋体"/>
                <w:sz w:val="24"/>
                <w:highlight w:val="none"/>
              </w:rPr>
            </w:pPr>
            <w:r>
              <w:rPr>
                <w:rFonts w:hint="eastAsia" w:ascii="宋体" w:hAnsi="宋体" w:eastAsia="宋体" w:cs="宋体"/>
                <w:sz w:val="24"/>
                <w:highlight w:val="none"/>
              </w:rPr>
              <w:t>任何一轮报价超过最高限价,其响应文件按无效处理。</w:t>
            </w:r>
          </w:p>
        </w:tc>
      </w:tr>
      <w:tr w14:paraId="521BAD6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2EDA736">
            <w:pPr>
              <w:spacing w:line="276" w:lineRule="auto"/>
              <w:jc w:val="center"/>
              <w:outlineLvl w:val="9"/>
              <w:rPr>
                <w:rFonts w:hint="eastAsia" w:ascii="宋体" w:hAnsi="宋体" w:eastAsia="宋体" w:cs="宋体"/>
                <w:sz w:val="24"/>
              </w:rPr>
            </w:pPr>
            <w:r>
              <w:rPr>
                <w:rFonts w:hint="eastAsia" w:ascii="宋体" w:hAnsi="宋体" w:eastAsia="宋体" w:cs="宋体"/>
                <w:sz w:val="24"/>
              </w:rPr>
              <w:t>1.2.5</w:t>
            </w:r>
          </w:p>
        </w:tc>
        <w:tc>
          <w:tcPr>
            <w:tcW w:w="2694" w:type="dxa"/>
            <w:noWrap/>
            <w:vAlign w:val="center"/>
          </w:tcPr>
          <w:p w14:paraId="03DA5B63">
            <w:pPr>
              <w:spacing w:line="276" w:lineRule="auto"/>
              <w:jc w:val="center"/>
              <w:outlineLvl w:val="9"/>
              <w:rPr>
                <w:rFonts w:hint="eastAsia" w:ascii="宋体" w:hAnsi="宋体" w:eastAsia="宋体" w:cs="宋体"/>
                <w:sz w:val="24"/>
              </w:rPr>
            </w:pPr>
            <w:r>
              <w:rPr>
                <w:rFonts w:hint="eastAsia" w:ascii="宋体" w:hAnsi="宋体" w:eastAsia="宋体" w:cs="宋体"/>
                <w:sz w:val="24"/>
              </w:rPr>
              <w:t>资金落实情况</w:t>
            </w:r>
          </w:p>
        </w:tc>
        <w:tc>
          <w:tcPr>
            <w:tcW w:w="5807" w:type="dxa"/>
            <w:noWrap/>
            <w:vAlign w:val="center"/>
          </w:tcPr>
          <w:p w14:paraId="55519902">
            <w:pPr>
              <w:spacing w:line="276" w:lineRule="auto"/>
              <w:outlineLvl w:val="9"/>
              <w:rPr>
                <w:rFonts w:hint="eastAsia" w:ascii="宋体" w:hAnsi="宋体" w:eastAsia="宋体" w:cs="宋体"/>
                <w:sz w:val="24"/>
              </w:rPr>
            </w:pPr>
            <w:r>
              <w:rPr>
                <w:rFonts w:hint="eastAsia" w:ascii="宋体" w:hAnsi="宋体" w:eastAsia="宋体" w:cs="宋体"/>
                <w:sz w:val="24"/>
              </w:rPr>
              <w:t>已落实</w:t>
            </w:r>
          </w:p>
        </w:tc>
      </w:tr>
      <w:tr w14:paraId="05F6173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7D272B3">
            <w:pPr>
              <w:spacing w:line="276" w:lineRule="auto"/>
              <w:jc w:val="center"/>
              <w:outlineLvl w:val="9"/>
              <w:rPr>
                <w:rFonts w:hint="eastAsia" w:ascii="宋体" w:hAnsi="宋体" w:eastAsia="宋体" w:cs="宋体"/>
                <w:sz w:val="24"/>
              </w:rPr>
            </w:pPr>
            <w:r>
              <w:rPr>
                <w:rFonts w:hint="eastAsia" w:ascii="宋体" w:hAnsi="宋体" w:eastAsia="宋体" w:cs="宋体"/>
                <w:sz w:val="24"/>
              </w:rPr>
              <w:t>1.2.6</w:t>
            </w:r>
          </w:p>
        </w:tc>
        <w:tc>
          <w:tcPr>
            <w:tcW w:w="2694" w:type="dxa"/>
            <w:noWrap/>
            <w:vAlign w:val="center"/>
          </w:tcPr>
          <w:p w14:paraId="365EDA8C">
            <w:pPr>
              <w:spacing w:line="276" w:lineRule="auto"/>
              <w:jc w:val="center"/>
              <w:outlineLvl w:val="9"/>
              <w:rPr>
                <w:rFonts w:hint="eastAsia" w:ascii="宋体" w:hAnsi="宋体" w:eastAsia="宋体" w:cs="宋体"/>
                <w:sz w:val="24"/>
              </w:rPr>
            </w:pPr>
            <w:r>
              <w:rPr>
                <w:rFonts w:hint="eastAsia" w:ascii="宋体" w:hAnsi="宋体" w:eastAsia="宋体" w:cs="宋体"/>
                <w:sz w:val="24"/>
              </w:rPr>
              <w:t>采购人</w:t>
            </w:r>
          </w:p>
        </w:tc>
        <w:tc>
          <w:tcPr>
            <w:tcW w:w="5807" w:type="dxa"/>
            <w:noWrap/>
            <w:vAlign w:val="center"/>
          </w:tcPr>
          <w:p w14:paraId="01C901F1">
            <w:pPr>
              <w:spacing w:line="276" w:lineRule="auto"/>
              <w:outlineLvl w:val="9"/>
              <w:rPr>
                <w:rFonts w:hint="eastAsia" w:ascii="宋体" w:hAnsi="宋体" w:eastAsia="宋体" w:cs="宋体"/>
                <w:sz w:val="24"/>
                <w:lang w:eastAsia="zh-CN"/>
              </w:rPr>
            </w:pPr>
            <w:r>
              <w:rPr>
                <w:rFonts w:hint="eastAsia" w:ascii="宋体" w:hAnsi="宋体" w:eastAsia="宋体" w:cs="宋体"/>
                <w:sz w:val="24"/>
                <w:lang w:eastAsia="zh-CN"/>
              </w:rPr>
              <w:t>名 称：吉县财政事务服务中心           </w:t>
            </w:r>
          </w:p>
          <w:p w14:paraId="1438104F">
            <w:pPr>
              <w:spacing w:line="276" w:lineRule="auto"/>
              <w:outlineLvl w:val="9"/>
              <w:rPr>
                <w:rFonts w:hint="eastAsia" w:ascii="宋体" w:hAnsi="宋体" w:eastAsia="宋体" w:cs="宋体"/>
                <w:sz w:val="24"/>
                <w:lang w:eastAsia="zh-CN"/>
              </w:rPr>
            </w:pPr>
            <w:r>
              <w:rPr>
                <w:rFonts w:hint="eastAsia" w:ascii="宋体" w:hAnsi="宋体" w:eastAsia="宋体" w:cs="宋体"/>
                <w:sz w:val="24"/>
                <w:lang w:eastAsia="zh-CN"/>
              </w:rPr>
              <w:t>地 址：吉县吉州新城综合服务楼        </w:t>
            </w:r>
          </w:p>
          <w:p w14:paraId="44057A0B">
            <w:pPr>
              <w:spacing w:line="276" w:lineRule="auto"/>
              <w:outlineLvl w:val="9"/>
              <w:rPr>
                <w:rFonts w:hint="eastAsia" w:ascii="宋体" w:hAnsi="宋体" w:eastAsia="宋体" w:cs="宋体"/>
                <w:sz w:val="24"/>
                <w:lang w:eastAsia="zh-CN"/>
              </w:rPr>
            </w:pPr>
            <w:r>
              <w:rPr>
                <w:rFonts w:hint="eastAsia" w:ascii="宋体" w:hAnsi="宋体" w:eastAsia="宋体" w:cs="宋体"/>
                <w:sz w:val="24"/>
                <w:lang w:eastAsia="zh-CN"/>
              </w:rPr>
              <w:t xml:space="preserve">联系方式：0357-7176611 </w:t>
            </w:r>
          </w:p>
        </w:tc>
      </w:tr>
      <w:tr w14:paraId="6A0E651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E3B5A02">
            <w:pPr>
              <w:spacing w:line="276" w:lineRule="auto"/>
              <w:jc w:val="center"/>
              <w:outlineLvl w:val="9"/>
              <w:rPr>
                <w:rFonts w:hint="eastAsia" w:ascii="宋体" w:hAnsi="宋体" w:eastAsia="宋体" w:cs="宋体"/>
                <w:sz w:val="24"/>
              </w:rPr>
            </w:pPr>
            <w:r>
              <w:rPr>
                <w:rFonts w:hint="eastAsia" w:ascii="宋体" w:hAnsi="宋体" w:eastAsia="宋体" w:cs="宋体"/>
                <w:sz w:val="24"/>
              </w:rPr>
              <w:t>1.2.7</w:t>
            </w:r>
          </w:p>
        </w:tc>
        <w:tc>
          <w:tcPr>
            <w:tcW w:w="2694" w:type="dxa"/>
            <w:noWrap/>
            <w:vAlign w:val="center"/>
          </w:tcPr>
          <w:p w14:paraId="3EC8EA1B">
            <w:pPr>
              <w:spacing w:line="276" w:lineRule="auto"/>
              <w:jc w:val="center"/>
              <w:outlineLvl w:val="9"/>
              <w:rPr>
                <w:rFonts w:hint="eastAsia" w:ascii="宋体" w:hAnsi="宋体" w:eastAsia="宋体" w:cs="宋体"/>
                <w:sz w:val="24"/>
              </w:rPr>
            </w:pPr>
            <w:r>
              <w:rPr>
                <w:rFonts w:hint="eastAsia" w:ascii="宋体" w:hAnsi="宋体" w:eastAsia="宋体" w:cs="宋体"/>
                <w:sz w:val="24"/>
              </w:rPr>
              <w:t>代理机构</w:t>
            </w:r>
          </w:p>
        </w:tc>
        <w:tc>
          <w:tcPr>
            <w:tcW w:w="5807" w:type="dxa"/>
            <w:noWrap/>
            <w:vAlign w:val="center"/>
          </w:tcPr>
          <w:p w14:paraId="3EC8EAAA">
            <w:pPr>
              <w:spacing w:line="276" w:lineRule="auto"/>
              <w:outlineLvl w:val="9"/>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 xml:space="preserve">单位名称：山西长青中天项目管理有限公司 </w:t>
            </w:r>
          </w:p>
          <w:p w14:paraId="176B8028">
            <w:pPr>
              <w:spacing w:line="276" w:lineRule="auto"/>
              <w:outlineLvl w:val="9"/>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地址：山西省临汾市尧都区洪家楼北街19号（文都医考院内西南角三楼）</w:t>
            </w:r>
          </w:p>
          <w:p w14:paraId="5AD56C09">
            <w:pPr>
              <w:spacing w:line="276" w:lineRule="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联系人：</w:t>
            </w:r>
            <w:r>
              <w:rPr>
                <w:rFonts w:hint="eastAsia" w:ascii="宋体" w:hAnsi="宋体" w:cs="宋体"/>
                <w:sz w:val="24"/>
                <w:highlight w:val="none"/>
                <w:lang w:val="en-US" w:eastAsia="zh-CN"/>
              </w:rPr>
              <w:t>栗</w:t>
            </w:r>
            <w:r>
              <w:rPr>
                <w:rFonts w:hint="eastAsia" w:ascii="宋体" w:hAnsi="宋体" w:eastAsia="宋体" w:cs="宋体"/>
                <w:sz w:val="24"/>
                <w:highlight w:val="none"/>
                <w:lang w:val="en-US" w:eastAsia="zh-CN"/>
              </w:rPr>
              <w:t>女士</w:t>
            </w:r>
          </w:p>
          <w:p w14:paraId="37B02534">
            <w:pPr>
              <w:spacing w:line="276" w:lineRule="auto"/>
              <w:outlineLvl w:val="9"/>
              <w:rPr>
                <w:rFonts w:hint="eastAsia" w:ascii="宋体" w:hAnsi="宋体" w:eastAsia="宋体" w:cs="宋体"/>
                <w:color w:val="auto"/>
                <w:kern w:val="2"/>
                <w:lang w:eastAsia="zh-CN"/>
              </w:rPr>
            </w:pPr>
            <w:r>
              <w:rPr>
                <w:rFonts w:hint="eastAsia" w:ascii="宋体" w:hAnsi="宋体" w:eastAsia="宋体" w:cs="宋体"/>
                <w:sz w:val="24"/>
                <w:highlight w:val="none"/>
                <w:lang w:eastAsia="zh-CN"/>
              </w:rPr>
              <w:t>电话：0357-2881116</w:t>
            </w:r>
          </w:p>
        </w:tc>
      </w:tr>
      <w:tr w14:paraId="64899EB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8812005">
            <w:pPr>
              <w:spacing w:line="276" w:lineRule="auto"/>
              <w:jc w:val="center"/>
              <w:outlineLvl w:val="9"/>
              <w:rPr>
                <w:rFonts w:hint="eastAsia" w:ascii="宋体" w:hAnsi="宋体" w:eastAsia="宋体" w:cs="宋体"/>
                <w:sz w:val="24"/>
              </w:rPr>
            </w:pPr>
            <w:r>
              <w:rPr>
                <w:rFonts w:hint="eastAsia" w:ascii="宋体" w:hAnsi="宋体" w:eastAsia="宋体" w:cs="宋体"/>
                <w:sz w:val="24"/>
              </w:rPr>
              <w:t>1.2.8</w:t>
            </w:r>
          </w:p>
        </w:tc>
        <w:tc>
          <w:tcPr>
            <w:tcW w:w="2694" w:type="dxa"/>
            <w:noWrap/>
            <w:vAlign w:val="center"/>
          </w:tcPr>
          <w:p w14:paraId="0A0C57B6">
            <w:pPr>
              <w:spacing w:line="276" w:lineRule="auto"/>
              <w:jc w:val="center"/>
              <w:outlineLvl w:val="9"/>
              <w:rPr>
                <w:rFonts w:hint="eastAsia" w:ascii="宋体" w:hAnsi="宋体" w:eastAsia="宋体" w:cs="宋体"/>
                <w:sz w:val="24"/>
              </w:rPr>
            </w:pPr>
            <w:r>
              <w:rPr>
                <w:rFonts w:hint="eastAsia" w:ascii="宋体" w:hAnsi="宋体" w:eastAsia="宋体" w:cs="宋体"/>
                <w:sz w:val="24"/>
              </w:rPr>
              <w:t>交易方式</w:t>
            </w:r>
          </w:p>
        </w:tc>
        <w:tc>
          <w:tcPr>
            <w:tcW w:w="5807" w:type="dxa"/>
            <w:noWrap/>
            <w:vAlign w:val="center"/>
          </w:tcPr>
          <w:p w14:paraId="06500666">
            <w:pPr>
              <w:spacing w:line="276" w:lineRule="auto"/>
              <w:jc w:val="left"/>
              <w:outlineLvl w:val="9"/>
              <w:rPr>
                <w:rFonts w:hint="eastAsia" w:ascii="宋体" w:hAnsi="宋体" w:eastAsia="宋体" w:cs="宋体"/>
                <w:sz w:val="24"/>
              </w:rPr>
            </w:pPr>
            <w:r>
              <w:rPr>
                <w:rFonts w:hint="eastAsia" w:ascii="宋体" w:hAnsi="宋体" w:eastAsia="宋体" w:cs="宋体"/>
                <w:sz w:val="24"/>
              </w:rPr>
              <w:t>电子交易</w:t>
            </w:r>
          </w:p>
        </w:tc>
      </w:tr>
      <w:tr w14:paraId="535CA23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C5E7FE4">
            <w:pPr>
              <w:spacing w:line="276" w:lineRule="auto"/>
              <w:jc w:val="center"/>
              <w:outlineLvl w:val="9"/>
              <w:rPr>
                <w:rFonts w:hint="eastAsia" w:ascii="宋体" w:hAnsi="宋体" w:eastAsia="宋体" w:cs="宋体"/>
                <w:sz w:val="24"/>
              </w:rPr>
            </w:pPr>
            <w:r>
              <w:rPr>
                <w:rFonts w:hint="eastAsia" w:ascii="宋体" w:hAnsi="宋体" w:eastAsia="宋体" w:cs="宋体"/>
                <w:sz w:val="24"/>
              </w:rPr>
              <w:t>1.2.9</w:t>
            </w:r>
          </w:p>
        </w:tc>
        <w:tc>
          <w:tcPr>
            <w:tcW w:w="2694" w:type="dxa"/>
            <w:noWrap/>
            <w:vAlign w:val="center"/>
          </w:tcPr>
          <w:p w14:paraId="6FFCF784">
            <w:pPr>
              <w:spacing w:line="276" w:lineRule="auto"/>
              <w:jc w:val="center"/>
              <w:outlineLvl w:val="9"/>
              <w:rPr>
                <w:rFonts w:hint="eastAsia" w:ascii="宋体" w:hAnsi="宋体" w:eastAsia="宋体" w:cs="宋体"/>
                <w:sz w:val="24"/>
              </w:rPr>
            </w:pPr>
            <w:r>
              <w:rPr>
                <w:rFonts w:hint="eastAsia" w:ascii="宋体" w:hAnsi="宋体" w:eastAsia="宋体" w:cs="宋体"/>
                <w:sz w:val="24"/>
              </w:rPr>
              <w:t>电子交易平台</w:t>
            </w:r>
          </w:p>
        </w:tc>
        <w:tc>
          <w:tcPr>
            <w:tcW w:w="5807" w:type="dxa"/>
            <w:noWrap/>
            <w:vAlign w:val="center"/>
          </w:tcPr>
          <w:p w14:paraId="3FD57918">
            <w:pPr>
              <w:spacing w:line="276" w:lineRule="auto"/>
              <w:outlineLvl w:val="9"/>
              <w:rPr>
                <w:rFonts w:hint="eastAsia" w:ascii="宋体" w:hAnsi="宋体" w:eastAsia="宋体" w:cs="宋体"/>
                <w:sz w:val="24"/>
              </w:rPr>
            </w:pPr>
            <w:r>
              <w:rPr>
                <w:rFonts w:hint="eastAsia" w:ascii="宋体" w:hAnsi="宋体" w:eastAsia="宋体" w:cs="宋体"/>
                <w:sz w:val="24"/>
              </w:rPr>
              <w:t>山西省政府采购网http://www.ccgp-shanxi.gov.cn/home.html</w:t>
            </w:r>
          </w:p>
        </w:tc>
      </w:tr>
      <w:tr w14:paraId="55D180F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B144663">
            <w:pPr>
              <w:spacing w:line="276" w:lineRule="auto"/>
              <w:jc w:val="center"/>
              <w:outlineLvl w:val="9"/>
              <w:rPr>
                <w:rFonts w:hint="eastAsia" w:ascii="宋体" w:hAnsi="宋体" w:eastAsia="宋体" w:cs="宋体"/>
                <w:sz w:val="24"/>
                <w:highlight w:val="yellow"/>
              </w:rPr>
            </w:pPr>
            <w:r>
              <w:rPr>
                <w:rFonts w:hint="eastAsia" w:ascii="宋体" w:hAnsi="宋体" w:eastAsia="宋体" w:cs="宋体"/>
                <w:sz w:val="24"/>
              </w:rPr>
              <w:t>1.2.10</w:t>
            </w:r>
          </w:p>
        </w:tc>
        <w:tc>
          <w:tcPr>
            <w:tcW w:w="2694" w:type="dxa"/>
            <w:noWrap/>
            <w:vAlign w:val="center"/>
          </w:tcPr>
          <w:p w14:paraId="075ADD75">
            <w:pPr>
              <w:spacing w:line="276"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合同履行期限</w:t>
            </w:r>
          </w:p>
          <w:p w14:paraId="02002B99">
            <w:pPr>
              <w:spacing w:line="276" w:lineRule="auto"/>
              <w:jc w:val="center"/>
              <w:outlineLvl w:val="9"/>
              <w:rPr>
                <w:rFonts w:hint="default" w:ascii="宋体" w:hAnsi="宋体" w:eastAsia="宋体" w:cs="宋体"/>
                <w:b/>
                <w:bCs/>
                <w:sz w:val="24"/>
                <w:highlight w:val="none"/>
                <w:lang w:val="en-US" w:eastAsia="zh-CN"/>
              </w:rPr>
            </w:pPr>
            <w:r>
              <w:rPr>
                <w:rFonts w:hint="eastAsia" w:ascii="宋体" w:hAnsi="宋体" w:cs="宋体"/>
                <w:sz w:val="24"/>
                <w:highlight w:val="none"/>
                <w:lang w:eastAsia="zh-CN"/>
              </w:rPr>
              <w:t>（</w:t>
            </w:r>
            <w:r>
              <w:rPr>
                <w:rFonts w:hint="eastAsia" w:ascii="宋体" w:hAnsi="宋体" w:cs="宋体"/>
                <w:sz w:val="24"/>
                <w:highlight w:val="none"/>
                <w:lang w:val="en-US" w:eastAsia="zh-CN"/>
              </w:rPr>
              <w:t>服务期限）</w:t>
            </w:r>
          </w:p>
        </w:tc>
        <w:tc>
          <w:tcPr>
            <w:tcW w:w="5807" w:type="dxa"/>
            <w:noWrap/>
            <w:vAlign w:val="center"/>
          </w:tcPr>
          <w:p w14:paraId="5EA2505C">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28"/>
                <w:szCs w:val="28"/>
              </w:rPr>
            </w:pPr>
            <w:r>
              <w:rPr>
                <w:rFonts w:hint="eastAsia" w:ascii="宋体" w:hAnsi="宋体" w:cs="宋体"/>
                <w:b w:val="0"/>
                <w:bCs w:val="0"/>
                <w:sz w:val="24"/>
                <w:highlight w:val="none"/>
                <w:lang w:val="en-US" w:eastAsia="zh-CN"/>
              </w:rPr>
              <w:t xml:space="preserve">60日历天   </w:t>
            </w:r>
            <w:r>
              <w:rPr>
                <w:rFonts w:hint="eastAsia" w:ascii="宋体" w:hAnsi="宋体" w:eastAsia="宋体" w:cs="宋体"/>
                <w:sz w:val="28"/>
                <w:szCs w:val="28"/>
              </w:rPr>
              <w:t xml:space="preserve">  </w:t>
            </w:r>
          </w:p>
          <w:p w14:paraId="5450849B">
            <w:pPr>
              <w:spacing w:line="276" w:lineRule="auto"/>
              <w:outlineLvl w:val="9"/>
              <w:rPr>
                <w:rFonts w:hint="eastAsia" w:ascii="宋体" w:hAnsi="宋体" w:eastAsia="宋体" w:cs="宋体"/>
                <w:b/>
                <w:bCs/>
                <w:sz w:val="24"/>
                <w:highlight w:val="none"/>
                <w:lang w:val="en-US"/>
              </w:rPr>
            </w:pPr>
          </w:p>
        </w:tc>
      </w:tr>
      <w:tr w14:paraId="4B433561">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D50AE20">
            <w:pPr>
              <w:spacing w:line="276" w:lineRule="auto"/>
              <w:jc w:val="center"/>
              <w:outlineLvl w:val="9"/>
              <w:rPr>
                <w:rFonts w:hint="eastAsia" w:ascii="宋体" w:hAnsi="宋体" w:eastAsia="宋体" w:cs="宋体"/>
                <w:sz w:val="24"/>
              </w:rPr>
            </w:pPr>
            <w:r>
              <w:rPr>
                <w:rFonts w:hint="eastAsia" w:ascii="宋体" w:hAnsi="宋体" w:eastAsia="宋体" w:cs="宋体"/>
                <w:sz w:val="24"/>
              </w:rPr>
              <w:t>1.3.1</w:t>
            </w:r>
          </w:p>
        </w:tc>
        <w:tc>
          <w:tcPr>
            <w:tcW w:w="2694" w:type="dxa"/>
            <w:noWrap/>
            <w:vAlign w:val="center"/>
          </w:tcPr>
          <w:p w14:paraId="44BD25DD">
            <w:pPr>
              <w:spacing w:line="276" w:lineRule="auto"/>
              <w:jc w:val="center"/>
              <w:outlineLvl w:val="9"/>
              <w:rPr>
                <w:rFonts w:hint="eastAsia" w:ascii="宋体" w:hAnsi="宋体" w:eastAsia="宋体" w:cs="宋体"/>
                <w:sz w:val="24"/>
              </w:rPr>
            </w:pPr>
            <w:r>
              <w:rPr>
                <w:rFonts w:hint="eastAsia" w:ascii="宋体" w:hAnsi="宋体" w:eastAsia="宋体" w:cs="宋体"/>
                <w:sz w:val="24"/>
              </w:rPr>
              <w:t>采购方式</w:t>
            </w:r>
          </w:p>
        </w:tc>
        <w:tc>
          <w:tcPr>
            <w:tcW w:w="5807" w:type="dxa"/>
            <w:noWrap/>
            <w:vAlign w:val="center"/>
          </w:tcPr>
          <w:p w14:paraId="29309E9E">
            <w:pPr>
              <w:spacing w:line="276" w:lineRule="auto"/>
              <w:outlineLvl w:val="9"/>
              <w:rPr>
                <w:rFonts w:hint="eastAsia" w:ascii="宋体" w:hAnsi="宋体" w:eastAsia="宋体" w:cs="宋体"/>
                <w:sz w:val="24"/>
              </w:rPr>
            </w:pPr>
            <w:r>
              <w:rPr>
                <w:rFonts w:hint="eastAsia" w:ascii="宋体" w:hAnsi="宋体" w:eastAsia="宋体" w:cs="宋体"/>
                <w:sz w:val="24"/>
              </w:rPr>
              <w:t>竞争性磋商</w:t>
            </w:r>
          </w:p>
        </w:tc>
      </w:tr>
      <w:tr w14:paraId="2113938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BA709C2">
            <w:pPr>
              <w:spacing w:line="276" w:lineRule="auto"/>
              <w:jc w:val="center"/>
              <w:outlineLvl w:val="9"/>
              <w:rPr>
                <w:rFonts w:hint="eastAsia" w:ascii="宋体" w:hAnsi="宋体" w:eastAsia="宋体" w:cs="宋体"/>
                <w:sz w:val="24"/>
              </w:rPr>
            </w:pPr>
            <w:r>
              <w:rPr>
                <w:rFonts w:hint="eastAsia" w:ascii="宋体" w:hAnsi="宋体" w:eastAsia="宋体" w:cs="宋体"/>
                <w:sz w:val="24"/>
              </w:rPr>
              <w:t>1.3.2</w:t>
            </w:r>
          </w:p>
        </w:tc>
        <w:tc>
          <w:tcPr>
            <w:tcW w:w="2694" w:type="dxa"/>
            <w:noWrap/>
            <w:vAlign w:val="center"/>
          </w:tcPr>
          <w:p w14:paraId="47F6A898">
            <w:pPr>
              <w:spacing w:line="276" w:lineRule="auto"/>
              <w:jc w:val="center"/>
              <w:outlineLvl w:val="9"/>
              <w:rPr>
                <w:rFonts w:hint="eastAsia" w:ascii="宋体" w:hAnsi="宋体" w:eastAsia="宋体" w:cs="宋体"/>
                <w:sz w:val="24"/>
              </w:rPr>
            </w:pPr>
            <w:r>
              <w:rPr>
                <w:rFonts w:hint="eastAsia" w:ascii="宋体" w:hAnsi="宋体" w:eastAsia="宋体" w:cs="宋体"/>
                <w:sz w:val="24"/>
              </w:rPr>
              <w:t>采购组织类型</w:t>
            </w:r>
          </w:p>
        </w:tc>
        <w:tc>
          <w:tcPr>
            <w:tcW w:w="5807" w:type="dxa"/>
            <w:noWrap/>
            <w:vAlign w:val="center"/>
          </w:tcPr>
          <w:p w14:paraId="78E21B1C">
            <w:pPr>
              <w:spacing w:line="276" w:lineRule="auto"/>
              <w:outlineLvl w:val="9"/>
              <w:rPr>
                <w:rFonts w:hint="eastAsia" w:ascii="宋体" w:hAnsi="宋体" w:eastAsia="宋体" w:cs="宋体"/>
                <w:sz w:val="24"/>
              </w:rPr>
            </w:pPr>
            <w:r>
              <w:rPr>
                <w:rFonts w:hint="eastAsia" w:ascii="宋体" w:hAnsi="宋体" w:eastAsia="宋体" w:cs="宋体"/>
                <w:sz w:val="24"/>
              </w:rPr>
              <w:t>分</w:t>
            </w:r>
            <w:r>
              <w:rPr>
                <w:rFonts w:hint="eastAsia" w:ascii="宋体" w:hAnsi="宋体" w:eastAsia="宋体" w:cs="宋体"/>
                <w:sz w:val="24"/>
                <w:lang w:val="en-US" w:eastAsia="zh-CN"/>
              </w:rPr>
              <w:t>散</w:t>
            </w:r>
            <w:r>
              <w:rPr>
                <w:rFonts w:hint="eastAsia" w:ascii="宋体" w:hAnsi="宋体" w:eastAsia="宋体" w:cs="宋体"/>
                <w:sz w:val="24"/>
              </w:rPr>
              <w:t>采购</w:t>
            </w:r>
          </w:p>
        </w:tc>
      </w:tr>
      <w:tr w14:paraId="3B7A232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4654457">
            <w:pPr>
              <w:spacing w:line="276" w:lineRule="auto"/>
              <w:jc w:val="center"/>
              <w:outlineLvl w:val="9"/>
              <w:rPr>
                <w:rFonts w:hint="eastAsia" w:ascii="宋体" w:hAnsi="宋体" w:eastAsia="宋体" w:cs="宋体"/>
                <w:sz w:val="24"/>
              </w:rPr>
            </w:pPr>
            <w:r>
              <w:rPr>
                <w:rFonts w:hint="eastAsia" w:ascii="宋体" w:hAnsi="宋体" w:eastAsia="宋体" w:cs="宋体"/>
                <w:sz w:val="24"/>
              </w:rPr>
              <w:t>1.5.8</w:t>
            </w:r>
          </w:p>
        </w:tc>
        <w:tc>
          <w:tcPr>
            <w:tcW w:w="2694" w:type="dxa"/>
            <w:noWrap/>
            <w:vAlign w:val="center"/>
          </w:tcPr>
          <w:p w14:paraId="7A31B18B">
            <w:pPr>
              <w:spacing w:line="276"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同级政府采购监督管理部门</w:t>
            </w:r>
          </w:p>
        </w:tc>
        <w:tc>
          <w:tcPr>
            <w:tcW w:w="5807" w:type="dxa"/>
            <w:noWrap/>
            <w:vAlign w:val="center"/>
          </w:tcPr>
          <w:p w14:paraId="7C3C01AB">
            <w:pPr>
              <w:spacing w:line="276" w:lineRule="auto"/>
              <w:outlineLvl w:val="9"/>
              <w:rPr>
                <w:rFonts w:hint="eastAsia" w:ascii="宋体" w:hAnsi="宋体" w:eastAsia="宋体" w:cs="宋体"/>
                <w:sz w:val="24"/>
                <w:highlight w:val="none"/>
                <w:lang w:val="en-US" w:eastAsia="zh-CN"/>
              </w:rPr>
            </w:pPr>
            <w:r>
              <w:rPr>
                <w:rFonts w:hint="eastAsia" w:ascii="宋体" w:hAnsi="宋体" w:cs="宋体"/>
                <w:sz w:val="24"/>
                <w:highlight w:val="none"/>
                <w:lang w:val="en-US" w:eastAsia="zh-CN"/>
              </w:rPr>
              <w:t>吉县财政事务服务中心</w:t>
            </w:r>
          </w:p>
        </w:tc>
      </w:tr>
      <w:tr w14:paraId="7303F8D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BA09503">
            <w:pPr>
              <w:spacing w:line="276" w:lineRule="auto"/>
              <w:jc w:val="center"/>
              <w:outlineLvl w:val="9"/>
              <w:rPr>
                <w:rFonts w:hint="eastAsia" w:ascii="宋体" w:hAnsi="宋体" w:eastAsia="宋体" w:cs="宋体"/>
                <w:sz w:val="24"/>
              </w:rPr>
            </w:pPr>
            <w:r>
              <w:rPr>
                <w:rFonts w:hint="eastAsia" w:ascii="宋体" w:hAnsi="宋体" w:eastAsia="宋体" w:cs="宋体"/>
                <w:sz w:val="24"/>
              </w:rPr>
              <w:t>1.7</w:t>
            </w:r>
          </w:p>
        </w:tc>
        <w:tc>
          <w:tcPr>
            <w:tcW w:w="2694" w:type="dxa"/>
            <w:noWrap/>
            <w:vAlign w:val="center"/>
          </w:tcPr>
          <w:p w14:paraId="28EDA046">
            <w:pPr>
              <w:spacing w:line="276" w:lineRule="auto"/>
              <w:jc w:val="center"/>
              <w:outlineLvl w:val="9"/>
              <w:rPr>
                <w:rFonts w:hint="eastAsia" w:ascii="宋体" w:hAnsi="宋体" w:eastAsia="宋体" w:cs="宋体"/>
                <w:sz w:val="24"/>
              </w:rPr>
            </w:pPr>
            <w:r>
              <w:rPr>
                <w:rFonts w:hint="eastAsia" w:ascii="宋体" w:hAnsi="宋体" w:eastAsia="宋体" w:cs="宋体"/>
                <w:sz w:val="24"/>
              </w:rPr>
              <w:t>是否接受联合体</w:t>
            </w:r>
          </w:p>
          <w:p w14:paraId="1F0E8734">
            <w:pPr>
              <w:spacing w:line="276" w:lineRule="auto"/>
              <w:jc w:val="center"/>
              <w:outlineLvl w:val="9"/>
              <w:rPr>
                <w:rFonts w:hint="eastAsia" w:ascii="宋体" w:hAnsi="宋体" w:eastAsia="宋体" w:cs="宋体"/>
                <w:sz w:val="24"/>
              </w:rPr>
            </w:pPr>
            <w:r>
              <w:rPr>
                <w:rFonts w:hint="eastAsia" w:ascii="宋体" w:hAnsi="宋体" w:eastAsia="宋体" w:cs="宋体"/>
                <w:sz w:val="24"/>
              </w:rPr>
              <w:t>磋商响应</w:t>
            </w:r>
          </w:p>
        </w:tc>
        <w:tc>
          <w:tcPr>
            <w:tcW w:w="5807" w:type="dxa"/>
            <w:noWrap/>
            <w:vAlign w:val="center"/>
          </w:tcPr>
          <w:p w14:paraId="58D37205">
            <w:pPr>
              <w:spacing w:line="276" w:lineRule="auto"/>
              <w:outlineLvl w:val="9"/>
              <w:rPr>
                <w:rFonts w:hint="eastAsia" w:ascii="宋体" w:hAnsi="宋体" w:eastAsia="宋体" w:cs="宋体"/>
                <w:bCs/>
                <w:sz w:val="24"/>
              </w:rPr>
            </w:pPr>
            <w:r>
              <w:rPr>
                <w:rFonts w:hint="eastAsia" w:ascii="宋体" w:hAnsi="宋体" w:eastAsia="宋体" w:cs="宋体"/>
                <w:bCs/>
                <w:sz w:val="24"/>
                <w:highlight w:val="none"/>
              </w:rPr>
              <w:t>不允许联合体响应</w:t>
            </w:r>
          </w:p>
        </w:tc>
      </w:tr>
      <w:tr w14:paraId="347747F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703D89B">
            <w:pPr>
              <w:spacing w:line="276" w:lineRule="auto"/>
              <w:jc w:val="center"/>
              <w:outlineLvl w:val="9"/>
              <w:rPr>
                <w:rFonts w:hint="eastAsia" w:ascii="宋体" w:hAnsi="宋体" w:eastAsia="宋体" w:cs="宋体"/>
                <w:sz w:val="24"/>
              </w:rPr>
            </w:pPr>
            <w:r>
              <w:rPr>
                <w:rFonts w:hint="eastAsia" w:ascii="宋体" w:hAnsi="宋体" w:eastAsia="宋体" w:cs="宋体"/>
                <w:sz w:val="24"/>
              </w:rPr>
              <w:t>1.8.1</w:t>
            </w:r>
          </w:p>
        </w:tc>
        <w:tc>
          <w:tcPr>
            <w:tcW w:w="2694" w:type="dxa"/>
            <w:noWrap/>
            <w:vAlign w:val="center"/>
          </w:tcPr>
          <w:p w14:paraId="289AFE27">
            <w:pPr>
              <w:spacing w:line="276" w:lineRule="auto"/>
              <w:jc w:val="center"/>
              <w:outlineLvl w:val="9"/>
              <w:rPr>
                <w:rFonts w:hint="eastAsia" w:ascii="宋体" w:hAnsi="宋体" w:eastAsia="宋体" w:cs="宋体"/>
                <w:sz w:val="24"/>
              </w:rPr>
            </w:pPr>
            <w:r>
              <w:rPr>
                <w:rFonts w:hint="eastAsia" w:ascii="宋体" w:hAnsi="宋体" w:eastAsia="宋体" w:cs="宋体"/>
                <w:sz w:val="24"/>
              </w:rPr>
              <w:t>进口产品磋商响应</w:t>
            </w:r>
          </w:p>
        </w:tc>
        <w:tc>
          <w:tcPr>
            <w:tcW w:w="5807" w:type="dxa"/>
            <w:noWrap/>
            <w:vAlign w:val="center"/>
          </w:tcPr>
          <w:p w14:paraId="6A15468E">
            <w:pPr>
              <w:spacing w:line="276" w:lineRule="auto"/>
              <w:outlineLvl w:val="9"/>
              <w:rPr>
                <w:rFonts w:hint="eastAsia" w:ascii="宋体" w:hAnsi="宋体" w:eastAsia="宋体" w:cs="宋体"/>
                <w:bCs/>
                <w:sz w:val="24"/>
              </w:rPr>
            </w:pPr>
            <w:r>
              <w:rPr>
                <w:rFonts w:hint="eastAsia" w:ascii="宋体" w:hAnsi="宋体" w:eastAsia="宋体" w:cs="宋体"/>
                <w:bCs/>
                <w:sz w:val="24"/>
              </w:rPr>
              <w:t>不允许进口产品</w:t>
            </w:r>
          </w:p>
        </w:tc>
      </w:tr>
      <w:tr w14:paraId="499B471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3C41DAD">
            <w:pPr>
              <w:spacing w:line="276" w:lineRule="auto"/>
              <w:jc w:val="center"/>
              <w:outlineLvl w:val="9"/>
              <w:rPr>
                <w:rFonts w:hint="eastAsia" w:ascii="宋体" w:hAnsi="宋体" w:eastAsia="宋体" w:cs="宋体"/>
                <w:sz w:val="24"/>
              </w:rPr>
            </w:pPr>
            <w:r>
              <w:rPr>
                <w:rFonts w:hint="eastAsia" w:ascii="宋体" w:hAnsi="宋体" w:eastAsia="宋体" w:cs="宋体"/>
                <w:sz w:val="24"/>
              </w:rPr>
              <w:t>1.11.1</w:t>
            </w:r>
          </w:p>
        </w:tc>
        <w:tc>
          <w:tcPr>
            <w:tcW w:w="2694" w:type="dxa"/>
            <w:noWrap/>
            <w:vAlign w:val="center"/>
          </w:tcPr>
          <w:p w14:paraId="76C5C092">
            <w:pPr>
              <w:spacing w:line="276" w:lineRule="auto"/>
              <w:jc w:val="center"/>
              <w:outlineLvl w:val="9"/>
              <w:rPr>
                <w:rFonts w:hint="eastAsia" w:ascii="宋体" w:hAnsi="宋体" w:eastAsia="宋体" w:cs="宋体"/>
                <w:color w:val="00B0F0"/>
                <w:sz w:val="24"/>
              </w:rPr>
            </w:pPr>
            <w:r>
              <w:rPr>
                <w:rFonts w:hint="eastAsia" w:ascii="宋体" w:hAnsi="宋体" w:eastAsia="宋体" w:cs="宋体"/>
                <w:sz w:val="24"/>
                <w:highlight w:val="none"/>
              </w:rPr>
              <w:t>现场考察</w:t>
            </w:r>
          </w:p>
        </w:tc>
        <w:tc>
          <w:tcPr>
            <w:tcW w:w="5807" w:type="dxa"/>
            <w:noWrap/>
            <w:vAlign w:val="center"/>
          </w:tcPr>
          <w:p w14:paraId="5F95A8D0">
            <w:pPr>
              <w:spacing w:line="276" w:lineRule="auto"/>
              <w:jc w:val="left"/>
              <w:outlineLvl w:val="9"/>
              <w:rPr>
                <w:rFonts w:hint="eastAsia" w:ascii="宋体" w:hAnsi="宋体" w:eastAsia="宋体" w:cs="宋体"/>
                <w:color w:val="000000"/>
                <w:sz w:val="24"/>
              </w:rPr>
            </w:pPr>
            <w:r>
              <w:rPr>
                <w:rFonts w:hint="eastAsia" w:ascii="宋体" w:hAnsi="宋体" w:eastAsia="宋体" w:cs="宋体"/>
                <w:bCs/>
                <w:sz w:val="24"/>
              </w:rPr>
              <w:sym w:font="Wingdings" w:char="00FE"/>
            </w:r>
            <w:r>
              <w:rPr>
                <w:rFonts w:hint="eastAsia" w:ascii="宋体" w:hAnsi="宋体" w:eastAsia="宋体" w:cs="宋体"/>
                <w:bCs/>
                <w:sz w:val="24"/>
              </w:rPr>
              <w:t xml:space="preserve"> </w:t>
            </w:r>
            <w:r>
              <w:rPr>
                <w:rFonts w:hint="eastAsia" w:ascii="宋体" w:hAnsi="宋体" w:eastAsia="宋体" w:cs="宋体"/>
                <w:color w:val="000000"/>
                <w:sz w:val="24"/>
              </w:rPr>
              <w:t>不组织</w:t>
            </w:r>
          </w:p>
          <w:p w14:paraId="6EBAE8FE">
            <w:pPr>
              <w:spacing w:line="360" w:lineRule="auto"/>
              <w:jc w:val="left"/>
              <w:outlineLvl w:val="9"/>
              <w:rPr>
                <w:rFonts w:hint="eastAsia" w:ascii="宋体" w:hAnsi="宋体" w:eastAsia="宋体" w:cs="宋体"/>
                <w:color w:val="000000"/>
                <w:sz w:val="24"/>
              </w:rPr>
            </w:pPr>
            <w:r>
              <w:rPr>
                <w:rFonts w:hint="eastAsia" w:ascii="宋体" w:hAnsi="宋体" w:eastAsia="宋体" w:cs="宋体"/>
                <w:color w:val="000000"/>
                <w:sz w:val="24"/>
                <w:szCs w:val="24"/>
              </w:rPr>
              <w:sym w:font="Wingdings" w:char="00A8"/>
            </w:r>
            <w:r>
              <w:rPr>
                <w:rFonts w:hint="eastAsia" w:ascii="宋体" w:hAnsi="宋体" w:eastAsia="宋体" w:cs="宋体"/>
                <w:color w:val="000000"/>
                <w:sz w:val="24"/>
                <w:szCs w:val="24"/>
              </w:rPr>
              <w:t xml:space="preserve"> 组织</w:t>
            </w:r>
            <w:r>
              <w:rPr>
                <w:rFonts w:hint="eastAsia" w:ascii="宋体" w:hAnsi="宋体" w:eastAsia="宋体" w:cs="宋体"/>
                <w:color w:val="000000"/>
                <w:sz w:val="24"/>
              </w:rPr>
              <w:t>：</w:t>
            </w:r>
          </w:p>
          <w:p w14:paraId="5A9B549A">
            <w:pPr>
              <w:spacing w:line="360" w:lineRule="auto"/>
              <w:jc w:val="left"/>
              <w:outlineLvl w:val="9"/>
              <w:rPr>
                <w:rFonts w:hint="eastAsia" w:ascii="宋体" w:hAnsi="宋体" w:eastAsia="宋体" w:cs="宋体"/>
                <w:color w:val="000000"/>
                <w:sz w:val="24"/>
              </w:rPr>
            </w:pPr>
            <w:r>
              <w:rPr>
                <w:rFonts w:hint="eastAsia" w:ascii="宋体" w:hAnsi="宋体" w:eastAsia="宋体" w:cs="宋体"/>
                <w:color w:val="000000"/>
                <w:sz w:val="24"/>
              </w:rPr>
              <w:t>本项目由采购人组织供应商进行现场考察</w:t>
            </w:r>
          </w:p>
          <w:p w14:paraId="27866D07">
            <w:pPr>
              <w:spacing w:line="360" w:lineRule="auto"/>
              <w:jc w:val="left"/>
              <w:outlineLvl w:val="9"/>
              <w:rPr>
                <w:rFonts w:hint="eastAsia" w:ascii="宋体" w:hAnsi="宋体" w:eastAsia="宋体" w:cs="宋体"/>
                <w:color w:val="000000"/>
                <w:sz w:val="24"/>
              </w:rPr>
            </w:pPr>
            <w:r>
              <w:rPr>
                <w:rFonts w:hint="eastAsia" w:ascii="宋体" w:hAnsi="宋体" w:eastAsia="宋体" w:cs="宋体"/>
                <w:color w:val="000000"/>
                <w:sz w:val="24"/>
              </w:rPr>
              <w:t>时间：   年  月  日    点    分（北京时间）</w:t>
            </w:r>
          </w:p>
          <w:p w14:paraId="708053DC">
            <w:pPr>
              <w:spacing w:line="360" w:lineRule="auto"/>
              <w:jc w:val="left"/>
              <w:outlineLvl w:val="9"/>
              <w:rPr>
                <w:rFonts w:hint="eastAsia" w:ascii="宋体" w:hAnsi="宋体" w:eastAsia="宋体" w:cs="宋体"/>
                <w:color w:val="000000"/>
                <w:sz w:val="24"/>
              </w:rPr>
            </w:pPr>
            <w:r>
              <w:rPr>
                <w:rFonts w:hint="eastAsia" w:ascii="宋体" w:hAnsi="宋体" w:eastAsia="宋体" w:cs="宋体"/>
                <w:color w:val="000000"/>
                <w:sz w:val="24"/>
              </w:rPr>
              <w:t>地点：</w:t>
            </w:r>
          </w:p>
          <w:p w14:paraId="472794D2">
            <w:pPr>
              <w:spacing w:line="360" w:lineRule="auto"/>
              <w:jc w:val="left"/>
              <w:outlineLvl w:val="9"/>
              <w:rPr>
                <w:rFonts w:hint="eastAsia" w:ascii="宋体" w:hAnsi="宋体" w:eastAsia="宋体" w:cs="宋体"/>
                <w:color w:val="000000"/>
                <w:sz w:val="24"/>
              </w:rPr>
            </w:pPr>
            <w:r>
              <w:rPr>
                <w:rFonts w:hint="eastAsia" w:ascii="宋体" w:hAnsi="宋体" w:eastAsia="宋体" w:cs="宋体"/>
                <w:color w:val="000000"/>
                <w:sz w:val="24"/>
              </w:rPr>
              <w:t>联系人：</w:t>
            </w:r>
          </w:p>
          <w:p w14:paraId="78D29919">
            <w:pPr>
              <w:spacing w:line="360" w:lineRule="auto"/>
              <w:jc w:val="left"/>
              <w:outlineLvl w:val="9"/>
              <w:rPr>
                <w:rFonts w:hint="eastAsia" w:ascii="宋体" w:hAnsi="宋体" w:eastAsia="宋体" w:cs="宋体"/>
                <w:color w:val="000000"/>
                <w:sz w:val="24"/>
              </w:rPr>
            </w:pPr>
            <w:r>
              <w:rPr>
                <w:rFonts w:hint="eastAsia" w:ascii="宋体" w:hAnsi="宋体" w:eastAsia="宋体" w:cs="宋体"/>
                <w:color w:val="000000"/>
                <w:sz w:val="24"/>
              </w:rPr>
              <w:t>联系方式：</w:t>
            </w:r>
          </w:p>
          <w:p w14:paraId="4C50E10E">
            <w:pPr>
              <w:jc w:val="left"/>
              <w:outlineLvl w:val="9"/>
              <w:rPr>
                <w:rFonts w:hint="eastAsia" w:ascii="宋体" w:hAnsi="宋体" w:eastAsia="宋体" w:cs="宋体"/>
              </w:rPr>
            </w:pPr>
            <w:bookmarkStart w:id="13" w:name="_Toc17016"/>
            <w:r>
              <w:rPr>
                <w:rFonts w:hint="eastAsia" w:ascii="宋体" w:hAnsi="宋体" w:eastAsia="宋体" w:cs="宋体"/>
                <w:b w:val="0"/>
                <w:bCs w:val="0"/>
                <w:color w:val="000000"/>
                <w:kern w:val="2"/>
                <w:sz w:val="24"/>
                <w:szCs w:val="22"/>
              </w:rPr>
              <w:t>注：现场考察过程中发生的费用或意外导致伤亡等一切责任和损失均由供应商自负</w:t>
            </w:r>
            <w:bookmarkEnd w:id="13"/>
          </w:p>
        </w:tc>
      </w:tr>
      <w:tr w14:paraId="1562EAF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DCB7675">
            <w:pPr>
              <w:spacing w:line="276" w:lineRule="auto"/>
              <w:jc w:val="center"/>
              <w:outlineLvl w:val="9"/>
              <w:rPr>
                <w:rFonts w:hint="eastAsia" w:ascii="宋体" w:hAnsi="宋体" w:eastAsia="宋体" w:cs="宋体"/>
                <w:sz w:val="24"/>
              </w:rPr>
            </w:pPr>
            <w:r>
              <w:rPr>
                <w:rFonts w:hint="eastAsia" w:ascii="宋体" w:hAnsi="宋体" w:eastAsia="宋体" w:cs="宋体"/>
                <w:sz w:val="24"/>
              </w:rPr>
              <w:t>1.12.1</w:t>
            </w:r>
          </w:p>
        </w:tc>
        <w:tc>
          <w:tcPr>
            <w:tcW w:w="2694" w:type="dxa"/>
            <w:noWrap/>
            <w:vAlign w:val="center"/>
          </w:tcPr>
          <w:p w14:paraId="3B4B66C3">
            <w:pPr>
              <w:spacing w:line="276" w:lineRule="auto"/>
              <w:jc w:val="center"/>
              <w:outlineLvl w:val="9"/>
              <w:rPr>
                <w:rFonts w:hint="eastAsia" w:ascii="宋体" w:hAnsi="宋体" w:eastAsia="宋体" w:cs="宋体"/>
                <w:color w:val="00B0F0"/>
                <w:sz w:val="24"/>
              </w:rPr>
            </w:pPr>
            <w:r>
              <w:rPr>
                <w:rFonts w:hint="eastAsia" w:ascii="宋体" w:hAnsi="宋体" w:eastAsia="宋体" w:cs="宋体"/>
                <w:sz w:val="24"/>
                <w:highlight w:val="none"/>
                <w:shd w:val="clear"/>
              </w:rPr>
              <w:t>磋商前答疑会</w:t>
            </w:r>
          </w:p>
        </w:tc>
        <w:tc>
          <w:tcPr>
            <w:tcW w:w="5807" w:type="dxa"/>
            <w:noWrap/>
            <w:vAlign w:val="center"/>
          </w:tcPr>
          <w:p w14:paraId="05C820E4">
            <w:pPr>
              <w:spacing w:line="276" w:lineRule="auto"/>
              <w:outlineLvl w:val="9"/>
              <w:rPr>
                <w:rFonts w:hint="eastAsia" w:ascii="宋体" w:hAnsi="宋体" w:eastAsia="宋体" w:cs="宋体"/>
                <w:bCs/>
                <w:sz w:val="24"/>
              </w:rPr>
            </w:pPr>
            <w:r>
              <w:rPr>
                <w:rFonts w:hint="eastAsia" w:ascii="宋体" w:hAnsi="宋体" w:eastAsia="宋体" w:cs="宋体"/>
                <w:bCs/>
                <w:sz w:val="24"/>
              </w:rPr>
              <w:sym w:font="Wingdings" w:char="00FE"/>
            </w:r>
            <w:r>
              <w:rPr>
                <w:rFonts w:hint="eastAsia" w:ascii="宋体" w:hAnsi="宋体" w:eastAsia="宋体" w:cs="宋体"/>
                <w:bCs/>
                <w:sz w:val="24"/>
              </w:rPr>
              <w:t xml:space="preserve"> 不召开</w:t>
            </w:r>
          </w:p>
          <w:p w14:paraId="2B7D2712">
            <w:pPr>
              <w:spacing w:line="276" w:lineRule="auto"/>
              <w:outlineLvl w:val="9"/>
              <w:rPr>
                <w:rFonts w:hint="eastAsia" w:ascii="宋体" w:hAnsi="宋体" w:eastAsia="宋体" w:cs="宋体"/>
                <w:bCs/>
                <w:sz w:val="24"/>
              </w:rPr>
            </w:pPr>
            <w:r>
              <w:rPr>
                <w:rFonts w:hint="eastAsia" w:ascii="宋体" w:hAnsi="宋体" w:eastAsia="宋体" w:cs="宋体"/>
                <w:bCs/>
                <w:sz w:val="24"/>
              </w:rPr>
              <w:sym w:font="Wingdings" w:char="00A8"/>
            </w:r>
            <w:r>
              <w:rPr>
                <w:rFonts w:hint="eastAsia" w:ascii="宋体" w:hAnsi="宋体" w:eastAsia="宋体" w:cs="宋体"/>
                <w:bCs/>
                <w:sz w:val="24"/>
              </w:rPr>
              <w:t xml:space="preserve"> 召开：</w:t>
            </w:r>
          </w:p>
          <w:p w14:paraId="7ED80C2C">
            <w:pPr>
              <w:spacing w:line="276" w:lineRule="auto"/>
              <w:outlineLvl w:val="9"/>
              <w:rPr>
                <w:rFonts w:hint="eastAsia" w:ascii="宋体" w:hAnsi="宋体" w:eastAsia="宋体" w:cs="宋体"/>
                <w:bCs/>
                <w:sz w:val="24"/>
              </w:rPr>
            </w:pPr>
            <w:r>
              <w:rPr>
                <w:rFonts w:hint="eastAsia" w:ascii="宋体" w:hAnsi="宋体" w:eastAsia="宋体" w:cs="宋体"/>
                <w:bCs/>
                <w:sz w:val="24"/>
              </w:rPr>
              <w:t>本项目由采购人/采购代理机构组织供应商召开磋商前答疑会</w:t>
            </w:r>
          </w:p>
          <w:p w14:paraId="3055EBBA">
            <w:pPr>
              <w:spacing w:line="276" w:lineRule="auto"/>
              <w:outlineLvl w:val="9"/>
              <w:rPr>
                <w:rFonts w:hint="eastAsia" w:ascii="宋体" w:hAnsi="宋体" w:eastAsia="宋体" w:cs="宋体"/>
                <w:bCs/>
                <w:sz w:val="24"/>
              </w:rPr>
            </w:pPr>
            <w:r>
              <w:rPr>
                <w:rFonts w:hint="eastAsia" w:ascii="宋体" w:hAnsi="宋体" w:eastAsia="宋体" w:cs="宋体"/>
                <w:bCs/>
                <w:sz w:val="24"/>
              </w:rPr>
              <w:t>时间：   年  月  日    点    分（北京时间）</w:t>
            </w:r>
          </w:p>
          <w:p w14:paraId="676A8259">
            <w:pPr>
              <w:spacing w:line="276" w:lineRule="auto"/>
              <w:outlineLvl w:val="9"/>
              <w:rPr>
                <w:rFonts w:hint="eastAsia" w:ascii="宋体" w:hAnsi="宋体" w:eastAsia="宋体" w:cs="宋体"/>
                <w:bCs/>
                <w:sz w:val="24"/>
              </w:rPr>
            </w:pPr>
            <w:r>
              <w:rPr>
                <w:rFonts w:hint="eastAsia" w:ascii="宋体" w:hAnsi="宋体" w:eastAsia="宋体" w:cs="宋体"/>
                <w:bCs/>
                <w:sz w:val="24"/>
              </w:rPr>
              <w:t>地点：</w:t>
            </w:r>
          </w:p>
          <w:p w14:paraId="10644CC8">
            <w:pPr>
              <w:spacing w:line="276" w:lineRule="auto"/>
              <w:outlineLvl w:val="9"/>
              <w:rPr>
                <w:rFonts w:hint="eastAsia" w:ascii="宋体" w:hAnsi="宋体" w:eastAsia="宋体" w:cs="宋体"/>
                <w:bCs/>
                <w:sz w:val="24"/>
              </w:rPr>
            </w:pPr>
            <w:r>
              <w:rPr>
                <w:rFonts w:hint="eastAsia" w:ascii="宋体" w:hAnsi="宋体" w:eastAsia="宋体" w:cs="宋体"/>
                <w:bCs/>
                <w:sz w:val="24"/>
              </w:rPr>
              <w:t>联系人：</w:t>
            </w:r>
          </w:p>
          <w:p w14:paraId="35053046">
            <w:pPr>
              <w:spacing w:line="276" w:lineRule="auto"/>
              <w:outlineLvl w:val="9"/>
              <w:rPr>
                <w:rFonts w:hint="eastAsia" w:ascii="宋体" w:hAnsi="宋体" w:eastAsia="宋体" w:cs="宋体"/>
                <w:bCs/>
                <w:sz w:val="24"/>
              </w:rPr>
            </w:pPr>
            <w:r>
              <w:rPr>
                <w:rFonts w:hint="eastAsia" w:ascii="宋体" w:hAnsi="宋体" w:eastAsia="宋体" w:cs="宋体"/>
                <w:bCs/>
                <w:sz w:val="24"/>
              </w:rPr>
              <w:t>联系方式：</w:t>
            </w:r>
          </w:p>
          <w:p w14:paraId="163E1A74">
            <w:pPr>
              <w:spacing w:line="276" w:lineRule="auto"/>
              <w:outlineLvl w:val="9"/>
              <w:rPr>
                <w:rFonts w:hint="eastAsia" w:ascii="宋体" w:hAnsi="宋体" w:eastAsia="宋体" w:cs="宋体"/>
              </w:rPr>
            </w:pPr>
            <w:r>
              <w:rPr>
                <w:rFonts w:hint="eastAsia" w:ascii="宋体" w:hAnsi="宋体" w:eastAsia="宋体" w:cs="宋体"/>
                <w:bCs/>
                <w:sz w:val="24"/>
              </w:rPr>
              <w:t>注：参加磋商前答疑会过程中发生的费用由供应商自行承担。</w:t>
            </w:r>
          </w:p>
        </w:tc>
      </w:tr>
      <w:tr w14:paraId="051588A6">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90" w:hRule="atLeast"/>
        </w:trPr>
        <w:tc>
          <w:tcPr>
            <w:tcW w:w="1020" w:type="dxa"/>
            <w:noWrap/>
            <w:vAlign w:val="center"/>
          </w:tcPr>
          <w:p w14:paraId="6EBC5AB6">
            <w:pPr>
              <w:spacing w:line="276" w:lineRule="auto"/>
              <w:jc w:val="center"/>
              <w:outlineLvl w:val="9"/>
              <w:rPr>
                <w:rFonts w:hint="eastAsia" w:ascii="宋体" w:hAnsi="宋体" w:eastAsia="宋体" w:cs="宋体"/>
                <w:sz w:val="24"/>
              </w:rPr>
            </w:pPr>
            <w:r>
              <w:rPr>
                <w:rFonts w:hint="eastAsia" w:ascii="宋体" w:hAnsi="宋体" w:eastAsia="宋体" w:cs="宋体"/>
                <w:sz w:val="24"/>
              </w:rPr>
              <w:t>1.14</w:t>
            </w:r>
          </w:p>
        </w:tc>
        <w:tc>
          <w:tcPr>
            <w:tcW w:w="2694" w:type="dxa"/>
            <w:noWrap/>
            <w:vAlign w:val="center"/>
          </w:tcPr>
          <w:p w14:paraId="4D335FC0">
            <w:pPr>
              <w:spacing w:line="276" w:lineRule="auto"/>
              <w:jc w:val="center"/>
              <w:outlineLvl w:val="9"/>
              <w:rPr>
                <w:rFonts w:hint="eastAsia" w:ascii="宋体" w:hAnsi="宋体" w:eastAsia="宋体" w:cs="宋体"/>
                <w:sz w:val="24"/>
              </w:rPr>
            </w:pPr>
            <w:r>
              <w:rPr>
                <w:rFonts w:hint="eastAsia" w:ascii="宋体" w:hAnsi="宋体" w:eastAsia="宋体" w:cs="宋体"/>
                <w:sz w:val="24"/>
              </w:rPr>
              <w:t>是否具有行业特殊情况</w:t>
            </w:r>
          </w:p>
        </w:tc>
        <w:tc>
          <w:tcPr>
            <w:tcW w:w="5807" w:type="dxa"/>
            <w:noWrap/>
            <w:vAlign w:val="center"/>
          </w:tcPr>
          <w:p w14:paraId="65A63958">
            <w:pPr>
              <w:spacing w:line="276" w:lineRule="auto"/>
              <w:outlineLvl w:val="9"/>
              <w:rPr>
                <w:rFonts w:hint="eastAsia" w:ascii="宋体" w:hAnsi="宋体" w:eastAsia="宋体" w:cs="宋体"/>
                <w:bCs/>
                <w:sz w:val="24"/>
              </w:rPr>
            </w:pPr>
            <w:r>
              <w:rPr>
                <w:rFonts w:hint="eastAsia" w:ascii="宋体" w:hAnsi="宋体" w:eastAsia="宋体" w:cs="宋体"/>
                <w:sz w:val="24"/>
                <w:lang w:bidi="ar"/>
              </w:rPr>
              <w:t>执行《关于印发中小企业划型标准规定的通知》(工信部联企业〔2011〕300号)规定。</w:t>
            </w:r>
          </w:p>
        </w:tc>
      </w:tr>
      <w:tr w14:paraId="0249A06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2C1D0BC">
            <w:pPr>
              <w:spacing w:line="276" w:lineRule="auto"/>
              <w:jc w:val="center"/>
              <w:outlineLvl w:val="9"/>
              <w:rPr>
                <w:rFonts w:hint="eastAsia" w:ascii="宋体" w:hAnsi="宋体" w:eastAsia="宋体" w:cs="宋体"/>
                <w:sz w:val="24"/>
              </w:rPr>
            </w:pPr>
            <w:r>
              <w:rPr>
                <w:rFonts w:hint="eastAsia" w:ascii="宋体" w:hAnsi="宋体" w:eastAsia="宋体" w:cs="宋体"/>
                <w:sz w:val="24"/>
              </w:rPr>
              <w:t>1.15.2</w:t>
            </w:r>
          </w:p>
        </w:tc>
        <w:tc>
          <w:tcPr>
            <w:tcW w:w="2694" w:type="dxa"/>
            <w:noWrap/>
            <w:vAlign w:val="center"/>
          </w:tcPr>
          <w:p w14:paraId="687C51EA">
            <w:pPr>
              <w:spacing w:line="276" w:lineRule="auto"/>
              <w:jc w:val="center"/>
              <w:outlineLvl w:val="9"/>
              <w:rPr>
                <w:rFonts w:hint="eastAsia" w:ascii="宋体" w:hAnsi="宋体" w:eastAsia="宋体" w:cs="宋体"/>
                <w:sz w:val="24"/>
              </w:rPr>
            </w:pPr>
            <w:r>
              <w:rPr>
                <w:rFonts w:hint="eastAsia" w:ascii="宋体" w:hAnsi="宋体" w:eastAsia="宋体" w:cs="宋体"/>
                <w:sz w:val="24"/>
                <w:highlight w:val="none"/>
              </w:rPr>
              <w:t>分包</w:t>
            </w:r>
          </w:p>
        </w:tc>
        <w:tc>
          <w:tcPr>
            <w:tcW w:w="5807" w:type="dxa"/>
            <w:noWrap/>
            <w:vAlign w:val="center"/>
          </w:tcPr>
          <w:p w14:paraId="31A86472">
            <w:pPr>
              <w:spacing w:line="276" w:lineRule="auto"/>
              <w:outlineLvl w:val="9"/>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sz w:val="24"/>
              </w:rPr>
              <w:sym w:font="Wingdings" w:char="00FE"/>
            </w:r>
            <w:r>
              <w:rPr>
                <w:rFonts w:hint="eastAsia" w:ascii="宋体" w:hAnsi="宋体" w:eastAsia="宋体" w:cs="宋体"/>
                <w:bCs/>
                <w:sz w:val="24"/>
              </w:rPr>
              <w:t xml:space="preserve"> </w:t>
            </w:r>
            <w:r>
              <w:rPr>
                <w:rFonts w:hint="eastAsia" w:ascii="宋体" w:hAnsi="宋体" w:eastAsia="宋体" w:cs="宋体"/>
                <w:bCs/>
                <w:color w:val="000000" w:themeColor="text1"/>
                <w:sz w:val="24"/>
                <w14:textFill>
                  <w14:solidFill>
                    <w14:schemeClr w14:val="tx1"/>
                  </w14:solidFill>
                </w14:textFill>
              </w:rPr>
              <w:t>不允许分包</w:t>
            </w:r>
          </w:p>
          <w:p w14:paraId="70E007AF">
            <w:pPr>
              <w:spacing w:line="276" w:lineRule="auto"/>
              <w:outlineLvl w:val="9"/>
              <w:rPr>
                <w:rFonts w:hint="eastAsia" w:ascii="宋体" w:hAnsi="宋体" w:eastAsia="宋体" w:cs="宋体"/>
                <w:color w:val="000000"/>
                <w:kern w:val="0"/>
                <w:szCs w:val="21"/>
              </w:rPr>
            </w:pPr>
            <w:r>
              <w:rPr>
                <w:rFonts w:hint="eastAsia" w:ascii="宋体" w:hAnsi="宋体" w:eastAsia="宋体" w:cs="宋体"/>
                <w:bCs/>
                <w:color w:val="000000" w:themeColor="text1"/>
                <w:sz w:val="24"/>
                <w14:textFill>
                  <w14:solidFill>
                    <w14:schemeClr w14:val="tx1"/>
                  </w14:solidFill>
                </w14:textFill>
              </w:rPr>
              <w:sym w:font="Wingdings" w:char="00A8"/>
            </w:r>
            <w:r>
              <w:rPr>
                <w:rFonts w:hint="eastAsia" w:ascii="宋体" w:hAnsi="宋体" w:eastAsia="宋体" w:cs="宋体"/>
                <w:bCs/>
                <w:color w:val="000000" w:themeColor="text1"/>
                <w:sz w:val="24"/>
                <w14:textFill>
                  <w14:solidFill>
                    <w14:schemeClr w14:val="tx1"/>
                  </w14:solidFill>
                </w14:textFill>
              </w:rPr>
              <w:t>本项目分包履行的具体内容、金额或者比例、分包人资质要求等。</w:t>
            </w:r>
            <w:r>
              <w:rPr>
                <w:rFonts w:hint="eastAsia" w:ascii="宋体" w:hAnsi="宋体" w:eastAsia="宋体" w:cs="宋体"/>
                <w:bCs/>
                <w:sz w:val="24"/>
              </w:rPr>
              <w:t xml:space="preserve"> </w:t>
            </w:r>
          </w:p>
        </w:tc>
      </w:tr>
      <w:tr w14:paraId="0D95FD1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B4DDBCF">
            <w:pPr>
              <w:spacing w:line="276" w:lineRule="auto"/>
              <w:jc w:val="center"/>
              <w:outlineLvl w:val="9"/>
              <w:rPr>
                <w:rFonts w:hint="eastAsia" w:ascii="宋体" w:hAnsi="宋体" w:eastAsia="宋体" w:cs="宋体"/>
                <w:sz w:val="24"/>
              </w:rPr>
            </w:pPr>
            <w:r>
              <w:rPr>
                <w:rFonts w:hint="eastAsia" w:ascii="宋体" w:hAnsi="宋体" w:eastAsia="宋体" w:cs="宋体"/>
                <w:sz w:val="24"/>
              </w:rPr>
              <w:t>1.17</w:t>
            </w:r>
          </w:p>
        </w:tc>
        <w:tc>
          <w:tcPr>
            <w:tcW w:w="2694" w:type="dxa"/>
            <w:noWrap/>
            <w:vAlign w:val="center"/>
          </w:tcPr>
          <w:p w14:paraId="1990524D">
            <w:pPr>
              <w:spacing w:line="276" w:lineRule="auto"/>
              <w:jc w:val="center"/>
              <w:outlineLvl w:val="9"/>
              <w:rPr>
                <w:rFonts w:hint="eastAsia" w:ascii="宋体" w:hAnsi="宋体" w:eastAsia="宋体" w:cs="宋体"/>
                <w:sz w:val="24"/>
              </w:rPr>
            </w:pPr>
            <w:r>
              <w:rPr>
                <w:rFonts w:hint="eastAsia" w:ascii="宋体" w:hAnsi="宋体" w:eastAsia="宋体" w:cs="宋体"/>
                <w:sz w:val="24"/>
              </w:rPr>
              <w:t>磋商保证金</w:t>
            </w:r>
          </w:p>
        </w:tc>
        <w:tc>
          <w:tcPr>
            <w:tcW w:w="5807" w:type="dxa"/>
            <w:noWrap/>
            <w:vAlign w:val="center"/>
          </w:tcPr>
          <w:p w14:paraId="5871655E">
            <w:pPr>
              <w:spacing w:line="276" w:lineRule="auto"/>
              <w:outlineLvl w:val="9"/>
              <w:rPr>
                <w:rFonts w:hint="eastAsia" w:ascii="宋体" w:hAnsi="宋体" w:eastAsia="宋体" w:cs="宋体"/>
                <w:bCs/>
                <w:sz w:val="24"/>
                <w:highlight w:val="none"/>
                <w:u w:val="single"/>
                <w:lang w:val="en-US" w:eastAsia="zh-CN"/>
              </w:rPr>
            </w:pPr>
            <w:r>
              <w:rPr>
                <w:rFonts w:hint="eastAsia" w:ascii="宋体" w:hAnsi="宋体" w:eastAsia="宋体" w:cs="宋体"/>
                <w:bCs/>
                <w:sz w:val="24"/>
                <w:highlight w:val="none"/>
              </w:rPr>
              <w:t>本项目要求提交保证金，</w:t>
            </w:r>
            <w:r>
              <w:rPr>
                <w:rFonts w:hint="eastAsia" w:ascii="宋体" w:hAnsi="宋体" w:eastAsia="宋体" w:cs="宋体"/>
                <w:bCs/>
                <w:sz w:val="24"/>
                <w:highlight w:val="none"/>
                <w:lang w:val="zh-CN"/>
              </w:rPr>
              <w:t>金额：</w:t>
            </w:r>
            <w:r>
              <w:rPr>
                <w:rFonts w:hint="eastAsia" w:ascii="宋体" w:hAnsi="宋体" w:eastAsia="宋体" w:cs="宋体"/>
                <w:bCs/>
                <w:sz w:val="24"/>
                <w:highlight w:val="none"/>
                <w:u w:val="single"/>
                <w:lang w:val="zh-CN"/>
              </w:rPr>
              <w:t>按</w:t>
            </w:r>
            <w:r>
              <w:rPr>
                <w:rFonts w:hint="eastAsia" w:ascii="宋体" w:hAnsi="宋体" w:cs="宋体"/>
                <w:bCs/>
                <w:sz w:val="24"/>
                <w:highlight w:val="none"/>
                <w:u w:val="single"/>
                <w:lang w:val="en-US" w:eastAsia="zh-CN"/>
              </w:rPr>
              <w:t>标项</w:t>
            </w:r>
            <w:r>
              <w:rPr>
                <w:rFonts w:hint="eastAsia" w:ascii="宋体" w:hAnsi="宋体" w:eastAsia="宋体" w:cs="宋体"/>
                <w:bCs/>
                <w:sz w:val="24"/>
                <w:highlight w:val="none"/>
                <w:u w:val="single"/>
                <w:lang w:val="zh-CN"/>
              </w:rPr>
              <w:t>缴纳</w:t>
            </w:r>
            <w:r>
              <w:rPr>
                <w:rFonts w:hint="eastAsia" w:ascii="宋体" w:hAnsi="宋体" w:eastAsia="宋体" w:cs="宋体"/>
                <w:bCs/>
                <w:sz w:val="24"/>
                <w:highlight w:val="none"/>
                <w:u w:val="single"/>
                <w:lang w:val="en-US" w:eastAsia="zh-CN"/>
              </w:rPr>
              <w:t>保证金</w:t>
            </w:r>
          </w:p>
          <w:p w14:paraId="23918DBA">
            <w:pPr>
              <w:spacing w:line="276" w:lineRule="auto"/>
              <w:outlineLvl w:val="9"/>
              <w:rPr>
                <w:rFonts w:hint="eastAsia" w:ascii="宋体" w:hAnsi="宋体" w:eastAsia="宋体" w:cs="宋体"/>
                <w:bCs/>
                <w:sz w:val="24"/>
                <w:highlight w:val="none"/>
                <w:u w:val="none"/>
                <w:lang w:val="zh-CN"/>
              </w:rPr>
            </w:pPr>
            <w:r>
              <w:rPr>
                <w:rFonts w:hint="eastAsia" w:ascii="宋体" w:hAnsi="宋体" w:cs="宋体"/>
                <w:bCs/>
                <w:sz w:val="24"/>
                <w:highlight w:val="none"/>
                <w:u w:val="none"/>
                <w:lang w:val="en-US" w:eastAsia="zh-CN"/>
              </w:rPr>
              <w:t>标项1:1100</w:t>
            </w:r>
            <w:r>
              <w:rPr>
                <w:rFonts w:hint="eastAsia" w:ascii="宋体" w:hAnsi="宋体" w:eastAsia="宋体" w:cs="宋体"/>
                <w:bCs/>
                <w:sz w:val="24"/>
                <w:highlight w:val="none"/>
                <w:u w:val="none"/>
                <w:lang w:val="zh-CN"/>
              </w:rPr>
              <w:t>元</w:t>
            </w:r>
          </w:p>
          <w:p w14:paraId="744ACD92">
            <w:pPr>
              <w:spacing w:line="276" w:lineRule="auto"/>
              <w:outlineLvl w:val="9"/>
              <w:rPr>
                <w:rFonts w:hint="eastAsia" w:ascii="宋体" w:hAnsi="宋体" w:cs="宋体"/>
                <w:bCs/>
                <w:sz w:val="24"/>
                <w:highlight w:val="none"/>
                <w:u w:val="none"/>
                <w:lang w:val="en-US" w:eastAsia="zh-CN"/>
              </w:rPr>
            </w:pPr>
            <w:r>
              <w:rPr>
                <w:rFonts w:hint="eastAsia" w:ascii="宋体" w:hAnsi="宋体" w:cs="宋体"/>
                <w:bCs/>
                <w:sz w:val="24"/>
                <w:highlight w:val="none"/>
                <w:u w:val="none"/>
                <w:lang w:val="en-US" w:eastAsia="zh-CN"/>
              </w:rPr>
              <w:t>标项2:780元</w:t>
            </w:r>
          </w:p>
          <w:p w14:paraId="21ACDCAD">
            <w:pPr>
              <w:spacing w:line="276" w:lineRule="auto"/>
              <w:outlineLvl w:val="9"/>
              <w:rPr>
                <w:rFonts w:hint="eastAsia" w:ascii="宋体" w:hAnsi="宋体" w:cs="宋体"/>
                <w:bCs/>
                <w:sz w:val="24"/>
                <w:highlight w:val="none"/>
                <w:u w:val="none"/>
                <w:lang w:val="en-US" w:eastAsia="zh-CN"/>
              </w:rPr>
            </w:pPr>
            <w:r>
              <w:rPr>
                <w:rFonts w:hint="eastAsia" w:ascii="宋体" w:hAnsi="宋体" w:cs="宋体"/>
                <w:bCs/>
                <w:sz w:val="24"/>
                <w:highlight w:val="none"/>
                <w:u w:val="none"/>
                <w:lang w:val="en-US" w:eastAsia="zh-CN"/>
              </w:rPr>
              <w:t>标项3:880元</w:t>
            </w:r>
          </w:p>
          <w:p w14:paraId="788277D5">
            <w:pPr>
              <w:spacing w:line="276" w:lineRule="auto"/>
              <w:outlineLvl w:val="9"/>
              <w:rPr>
                <w:rFonts w:hint="default" w:ascii="宋体" w:hAnsi="宋体" w:cs="宋体"/>
                <w:bCs/>
                <w:sz w:val="24"/>
                <w:highlight w:val="none"/>
                <w:u w:val="none"/>
                <w:lang w:val="en-US" w:eastAsia="zh-CN"/>
              </w:rPr>
            </w:pPr>
            <w:r>
              <w:rPr>
                <w:rFonts w:hint="eastAsia" w:ascii="宋体" w:hAnsi="宋体" w:cs="宋体"/>
                <w:bCs/>
                <w:sz w:val="24"/>
                <w:highlight w:val="none"/>
                <w:u w:val="none"/>
                <w:lang w:val="en-US" w:eastAsia="zh-CN"/>
              </w:rPr>
              <w:t>标项4:860元</w:t>
            </w:r>
          </w:p>
          <w:p w14:paraId="45176CE4">
            <w:pPr>
              <w:spacing w:line="276" w:lineRule="auto"/>
              <w:outlineLvl w:val="9"/>
              <w:rPr>
                <w:rFonts w:hint="eastAsia" w:ascii="宋体" w:hAnsi="宋体" w:eastAsia="宋体" w:cs="宋体"/>
                <w:bCs/>
                <w:sz w:val="24"/>
                <w:highlight w:val="none"/>
                <w:lang w:val="zh-CN"/>
              </w:rPr>
            </w:pPr>
            <w:r>
              <w:rPr>
                <w:rFonts w:hint="eastAsia" w:ascii="宋体" w:hAnsi="宋体" w:eastAsia="宋体" w:cs="宋体"/>
                <w:bCs/>
                <w:sz w:val="24"/>
                <w:highlight w:val="none"/>
                <w:lang w:val="zh-CN"/>
              </w:rPr>
              <w:t>（不超过项目预算金额的百分之</w:t>
            </w:r>
            <w:r>
              <w:rPr>
                <w:rFonts w:hint="eastAsia" w:ascii="宋体" w:hAnsi="宋体" w:eastAsia="宋体" w:cs="宋体"/>
                <w:bCs/>
                <w:sz w:val="24"/>
                <w:highlight w:val="none"/>
                <w:lang w:val="en-US" w:eastAsia="zh-CN"/>
              </w:rPr>
              <w:t>一</w:t>
            </w:r>
            <w:r>
              <w:rPr>
                <w:rFonts w:hint="eastAsia" w:ascii="宋体" w:hAnsi="宋体" w:eastAsia="宋体" w:cs="宋体"/>
                <w:bCs/>
                <w:sz w:val="24"/>
                <w:highlight w:val="none"/>
                <w:lang w:val="zh-CN"/>
              </w:rPr>
              <w:t>且最高不得超过八十万元）。</w:t>
            </w:r>
          </w:p>
          <w:p w14:paraId="54F3711E">
            <w:pPr>
              <w:spacing w:line="276" w:lineRule="auto"/>
              <w:outlineLvl w:val="9"/>
              <w:rPr>
                <w:rFonts w:hint="eastAsia" w:ascii="宋体" w:hAnsi="宋体" w:eastAsia="宋体" w:cs="宋体"/>
                <w:bCs/>
                <w:sz w:val="24"/>
                <w:lang w:val="zh-CN"/>
              </w:rPr>
            </w:pPr>
            <w:r>
              <w:rPr>
                <w:rFonts w:hint="eastAsia" w:ascii="宋体" w:hAnsi="宋体" w:eastAsia="宋体" w:cs="宋体"/>
                <w:bCs/>
                <w:sz w:val="24"/>
                <w:lang w:val="zh-CN"/>
              </w:rPr>
              <w:t>1、采用保函形式：保函应当是金融机构、担保机构出具的投标保函（含电子保函）、银行直接出具的保函或者第三方金融服务平台出具的银行保函，响应文件中附扫描件。</w:t>
            </w:r>
          </w:p>
          <w:p w14:paraId="0F6CA179">
            <w:pPr>
              <w:spacing w:line="276" w:lineRule="auto"/>
              <w:outlineLvl w:val="9"/>
              <w:rPr>
                <w:rFonts w:hint="eastAsia" w:ascii="宋体" w:hAnsi="宋体" w:eastAsia="宋体" w:cs="宋体"/>
                <w:bCs/>
                <w:sz w:val="24"/>
                <w:lang w:val="zh-CN"/>
              </w:rPr>
            </w:pPr>
            <w:r>
              <w:rPr>
                <w:rFonts w:hint="eastAsia" w:ascii="宋体" w:hAnsi="宋体" w:eastAsia="宋体" w:cs="宋体"/>
                <w:bCs/>
                <w:sz w:val="24"/>
                <w:lang w:val="zh-CN"/>
              </w:rPr>
              <w:t>2、采用银行汇款和支票：应当明确收款账号，</w:t>
            </w:r>
            <w:r>
              <w:rPr>
                <w:rFonts w:hint="eastAsia" w:ascii="宋体" w:hAnsi="宋体" w:cs="宋体"/>
                <w:bCs/>
                <w:sz w:val="24"/>
                <w:lang w:val="zh-CN"/>
              </w:rPr>
              <w:t>响应文件</w:t>
            </w:r>
            <w:r>
              <w:rPr>
                <w:rFonts w:hint="eastAsia" w:ascii="宋体" w:hAnsi="宋体" w:eastAsia="宋体" w:cs="宋体"/>
                <w:bCs/>
                <w:sz w:val="24"/>
                <w:lang w:val="zh-CN"/>
              </w:rPr>
              <w:t>中需附汇票存根或银行转账通知扫描件及其基本账户转出的证明，</w:t>
            </w:r>
            <w:r>
              <w:rPr>
                <w:rFonts w:hint="eastAsia" w:ascii="宋体" w:hAnsi="宋体" w:cs="宋体"/>
                <w:bCs/>
                <w:sz w:val="24"/>
                <w:lang w:val="zh-CN"/>
              </w:rPr>
              <w:t>响应文件</w:t>
            </w:r>
            <w:r>
              <w:rPr>
                <w:rFonts w:hint="eastAsia" w:ascii="宋体" w:hAnsi="宋体" w:eastAsia="宋体" w:cs="宋体"/>
                <w:bCs/>
                <w:sz w:val="24"/>
                <w:lang w:val="zh-CN"/>
              </w:rPr>
              <w:t>中附扫描件。</w:t>
            </w:r>
          </w:p>
          <w:p w14:paraId="0398C5BB">
            <w:pPr>
              <w:spacing w:line="276" w:lineRule="auto"/>
              <w:outlineLvl w:val="9"/>
              <w:rPr>
                <w:rFonts w:hint="eastAsia" w:ascii="宋体" w:hAnsi="宋体" w:eastAsia="宋体" w:cs="宋体"/>
                <w:bCs/>
                <w:sz w:val="24"/>
                <w:lang w:val="zh-CN"/>
              </w:rPr>
            </w:pPr>
            <w:r>
              <w:rPr>
                <w:rFonts w:hint="eastAsia" w:ascii="宋体" w:hAnsi="宋体" w:eastAsia="宋体" w:cs="宋体"/>
                <w:bCs/>
                <w:sz w:val="24"/>
                <w:lang w:val="zh-CN"/>
              </w:rPr>
              <w:t>收款单位全称：山西长青中天项目管理有限公司</w:t>
            </w:r>
          </w:p>
          <w:p w14:paraId="233B986C">
            <w:pPr>
              <w:spacing w:line="276" w:lineRule="auto"/>
              <w:outlineLvl w:val="9"/>
              <w:rPr>
                <w:rFonts w:hint="eastAsia" w:ascii="宋体" w:hAnsi="宋体" w:eastAsia="宋体" w:cs="宋体"/>
                <w:bCs/>
                <w:sz w:val="24"/>
                <w:lang w:val="zh-CN"/>
              </w:rPr>
            </w:pPr>
            <w:r>
              <w:rPr>
                <w:rFonts w:hint="eastAsia" w:ascii="宋体" w:hAnsi="宋体" w:eastAsia="宋体" w:cs="宋体"/>
                <w:bCs/>
                <w:sz w:val="24"/>
                <w:lang w:val="zh-CN"/>
              </w:rPr>
              <w:t>帐号：601157010300000017147</w:t>
            </w:r>
          </w:p>
          <w:p w14:paraId="0F5D2D1A">
            <w:pPr>
              <w:spacing w:line="276" w:lineRule="auto"/>
              <w:outlineLvl w:val="9"/>
              <w:rPr>
                <w:rFonts w:hint="eastAsia" w:ascii="宋体" w:hAnsi="宋体" w:eastAsia="宋体" w:cs="宋体"/>
                <w:bCs/>
                <w:sz w:val="24"/>
                <w:lang w:val="zh-CN"/>
              </w:rPr>
            </w:pPr>
            <w:r>
              <w:rPr>
                <w:rFonts w:hint="eastAsia" w:ascii="宋体" w:hAnsi="宋体" w:eastAsia="宋体" w:cs="宋体"/>
                <w:bCs/>
                <w:sz w:val="24"/>
                <w:lang w:val="zh-CN"/>
              </w:rPr>
              <w:t>开户行：山西尧都农村商业银行股份有限公司前进支行</w:t>
            </w:r>
          </w:p>
          <w:p w14:paraId="5F89C965">
            <w:pPr>
              <w:spacing w:line="276" w:lineRule="auto"/>
              <w:outlineLvl w:val="9"/>
              <w:rPr>
                <w:rFonts w:hint="eastAsia" w:ascii="宋体" w:hAnsi="宋体" w:eastAsia="宋体" w:cs="宋体"/>
                <w:bCs/>
                <w:sz w:val="24"/>
                <w:lang w:val="zh-CN"/>
              </w:rPr>
            </w:pPr>
            <w:r>
              <w:rPr>
                <w:rFonts w:hint="eastAsia" w:ascii="宋体" w:hAnsi="宋体" w:eastAsia="宋体" w:cs="宋体"/>
                <w:bCs/>
                <w:sz w:val="24"/>
                <w:lang w:val="zh-CN"/>
              </w:rPr>
              <w:t>行号：402177000982</w:t>
            </w:r>
          </w:p>
          <w:p w14:paraId="5928B11B">
            <w:pPr>
              <w:spacing w:line="276" w:lineRule="auto"/>
              <w:outlineLvl w:val="9"/>
              <w:rPr>
                <w:rFonts w:hint="eastAsia" w:ascii="宋体" w:hAnsi="宋体" w:eastAsia="宋体" w:cs="宋体"/>
                <w:bCs/>
                <w:sz w:val="24"/>
                <w:lang w:val="zh-CN"/>
              </w:rPr>
            </w:pPr>
            <w:r>
              <w:rPr>
                <w:rFonts w:hint="eastAsia" w:ascii="宋体" w:hAnsi="宋体" w:eastAsia="宋体" w:cs="宋体"/>
                <w:bCs/>
                <w:sz w:val="24"/>
                <w:lang w:val="zh-CN"/>
              </w:rPr>
              <w:t>投标供应商在交付保证金时须在备注或附言中填写项目编号。</w:t>
            </w:r>
          </w:p>
          <w:p w14:paraId="3783C350">
            <w:pPr>
              <w:spacing w:line="276" w:lineRule="auto"/>
              <w:outlineLvl w:val="9"/>
              <w:rPr>
                <w:rFonts w:hint="eastAsia" w:ascii="宋体" w:hAnsi="宋体" w:eastAsia="宋体" w:cs="宋体"/>
                <w:bCs/>
                <w:sz w:val="24"/>
                <w:lang w:val="zh-CN"/>
              </w:rPr>
            </w:pPr>
            <w:r>
              <w:rPr>
                <w:rFonts w:hint="eastAsia" w:ascii="宋体" w:hAnsi="宋体" w:eastAsia="宋体" w:cs="宋体"/>
                <w:bCs/>
                <w:sz w:val="24"/>
                <w:lang w:val="zh-CN"/>
              </w:rPr>
              <w:t>注：①项目分为多个包，投标保证金须按包逐笔支付。</w:t>
            </w:r>
          </w:p>
          <w:p w14:paraId="349B65A6">
            <w:pPr>
              <w:spacing w:line="276" w:lineRule="auto"/>
              <w:outlineLvl w:val="9"/>
              <w:rPr>
                <w:rFonts w:hint="eastAsia" w:ascii="宋体" w:hAnsi="宋体" w:eastAsia="宋体" w:cs="宋体"/>
                <w:bCs/>
                <w:sz w:val="24"/>
                <w:lang w:val="zh-CN"/>
              </w:rPr>
            </w:pPr>
            <w:r>
              <w:rPr>
                <w:rFonts w:hint="eastAsia" w:ascii="宋体" w:hAnsi="宋体" w:eastAsia="宋体" w:cs="宋体"/>
                <w:bCs/>
                <w:sz w:val="24"/>
                <w:lang w:val="zh-CN"/>
              </w:rPr>
              <w:t>②供应商须在保证金缴纳截止时间之前将保证金电汇凭证或保函扫描件发送到代理机构电子邮箱（cqztgcxmglyxzrgs@163.com），邮件标题格式：公司名称+项目名称+“投标保证金金额”</w:t>
            </w:r>
          </w:p>
          <w:p w14:paraId="0B9DEB32">
            <w:pPr>
              <w:spacing w:line="276" w:lineRule="auto"/>
              <w:outlineLvl w:val="9"/>
              <w:rPr>
                <w:rFonts w:hint="eastAsia" w:ascii="宋体" w:hAnsi="宋体" w:eastAsia="宋体" w:cs="宋体"/>
                <w:bCs/>
                <w:sz w:val="24"/>
                <w:lang w:val="zh-CN"/>
              </w:rPr>
            </w:pPr>
            <w:r>
              <w:rPr>
                <w:rFonts w:hint="eastAsia" w:ascii="宋体" w:hAnsi="宋体" w:eastAsia="宋体" w:cs="宋体"/>
                <w:bCs/>
                <w:sz w:val="24"/>
                <w:lang w:val="zh-CN"/>
              </w:rPr>
              <w:t>3、投标保证金退还方式：通过本单位银行帐户</w:t>
            </w:r>
            <w:r>
              <w:rPr>
                <w:rFonts w:hint="eastAsia" w:ascii="宋体" w:hAnsi="宋体" w:eastAsia="宋体" w:cs="宋体"/>
                <w:bCs/>
                <w:sz w:val="24"/>
                <w:lang w:val="en-US" w:eastAsia="zh-CN"/>
              </w:rPr>
              <w:t>全额</w:t>
            </w:r>
            <w:r>
              <w:rPr>
                <w:rFonts w:hint="eastAsia" w:ascii="宋体" w:hAnsi="宋体" w:eastAsia="宋体" w:cs="宋体"/>
                <w:bCs/>
                <w:sz w:val="24"/>
                <w:lang w:val="zh-CN"/>
              </w:rPr>
              <w:t>退还</w:t>
            </w:r>
            <w:r>
              <w:rPr>
                <w:rFonts w:hint="eastAsia" w:ascii="宋体" w:hAnsi="宋体" w:eastAsia="宋体" w:cs="宋体"/>
                <w:bCs/>
                <w:sz w:val="24"/>
                <w:lang w:val="en-US" w:eastAsia="zh-CN"/>
              </w:rPr>
              <w:t>至供应商账户</w:t>
            </w:r>
            <w:r>
              <w:rPr>
                <w:rFonts w:hint="eastAsia" w:ascii="宋体" w:hAnsi="宋体" w:eastAsia="宋体" w:cs="宋体"/>
                <w:bCs/>
                <w:sz w:val="24"/>
                <w:lang w:val="zh-CN"/>
              </w:rPr>
              <w:t>。</w:t>
            </w:r>
          </w:p>
          <w:p w14:paraId="60C87318">
            <w:pPr>
              <w:spacing w:line="276" w:lineRule="auto"/>
              <w:outlineLvl w:val="9"/>
              <w:rPr>
                <w:rFonts w:hint="eastAsia" w:ascii="宋体" w:hAnsi="宋体" w:eastAsia="宋体" w:cs="宋体"/>
                <w:bCs/>
                <w:sz w:val="24"/>
                <w:lang w:val="zh-CN"/>
              </w:rPr>
            </w:pPr>
            <w:r>
              <w:rPr>
                <w:rFonts w:hint="eastAsia" w:ascii="宋体" w:hAnsi="宋体" w:eastAsia="宋体" w:cs="宋体"/>
                <w:bCs/>
                <w:sz w:val="24"/>
                <w:lang w:val="zh-CN"/>
              </w:rPr>
              <w:t>4、投标保证金退还时间：</w:t>
            </w:r>
            <w:r>
              <w:rPr>
                <w:rFonts w:hint="eastAsia" w:ascii="宋体" w:hAnsi="宋体" w:eastAsia="宋体" w:cs="宋体"/>
                <w:bCs/>
                <w:sz w:val="24"/>
                <w:lang w:val="en-US" w:eastAsia="zh-CN"/>
              </w:rPr>
              <w:t>详见磋商文件1.17.2</w:t>
            </w:r>
            <w:r>
              <w:rPr>
                <w:rFonts w:hint="eastAsia" w:ascii="宋体" w:hAnsi="宋体" w:eastAsia="宋体" w:cs="宋体"/>
                <w:bCs/>
                <w:sz w:val="24"/>
                <w:lang w:val="zh-CN"/>
              </w:rPr>
              <w:t>。</w:t>
            </w:r>
          </w:p>
          <w:p w14:paraId="28671E91">
            <w:pPr>
              <w:spacing w:line="276" w:lineRule="auto"/>
              <w:outlineLvl w:val="9"/>
              <w:rPr>
                <w:rFonts w:hint="eastAsia" w:ascii="宋体" w:hAnsi="宋体" w:eastAsia="宋体" w:cs="宋体"/>
                <w:bCs/>
                <w:sz w:val="24"/>
                <w:lang w:val="zh-CN"/>
              </w:rPr>
            </w:pPr>
            <w:r>
              <w:rPr>
                <w:rFonts w:hint="eastAsia" w:ascii="宋体" w:hAnsi="宋体" w:eastAsia="宋体" w:cs="宋体"/>
                <w:bCs/>
                <w:sz w:val="24"/>
                <w:lang w:val="en-US" w:eastAsia="zh-CN"/>
              </w:rPr>
              <w:t>5、</w:t>
            </w:r>
            <w:r>
              <w:rPr>
                <w:rFonts w:hint="eastAsia" w:ascii="宋体" w:hAnsi="宋体" w:eastAsia="宋体" w:cs="宋体"/>
                <w:bCs/>
                <w:sz w:val="24"/>
                <w:lang w:val="zh-CN"/>
              </w:rPr>
              <w:t>交款时间：保证金缴纳截止时间同文件上传截止时间，逾期系统将自动关闭账户。</w:t>
            </w:r>
          </w:p>
        </w:tc>
      </w:tr>
      <w:tr w14:paraId="56F22BB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D479918">
            <w:pPr>
              <w:spacing w:line="276" w:lineRule="auto"/>
              <w:jc w:val="center"/>
              <w:outlineLvl w:val="9"/>
              <w:rPr>
                <w:rFonts w:hint="eastAsia" w:ascii="宋体" w:hAnsi="宋体" w:eastAsia="宋体" w:cs="宋体"/>
                <w:sz w:val="24"/>
              </w:rPr>
            </w:pPr>
            <w:r>
              <w:rPr>
                <w:rFonts w:hint="eastAsia" w:ascii="宋体" w:hAnsi="宋体" w:eastAsia="宋体" w:cs="宋体"/>
                <w:sz w:val="24"/>
              </w:rPr>
              <w:t>2.1</w:t>
            </w:r>
          </w:p>
        </w:tc>
        <w:tc>
          <w:tcPr>
            <w:tcW w:w="2694" w:type="dxa"/>
            <w:noWrap/>
            <w:vAlign w:val="center"/>
          </w:tcPr>
          <w:p w14:paraId="100F39FD">
            <w:pPr>
              <w:spacing w:line="276" w:lineRule="auto"/>
              <w:jc w:val="center"/>
              <w:outlineLvl w:val="9"/>
              <w:rPr>
                <w:rFonts w:hint="eastAsia" w:ascii="宋体" w:hAnsi="宋体" w:eastAsia="宋体" w:cs="宋体"/>
                <w:sz w:val="24"/>
              </w:rPr>
            </w:pPr>
            <w:r>
              <w:rPr>
                <w:rFonts w:hint="eastAsia" w:ascii="宋体" w:hAnsi="宋体" w:eastAsia="宋体" w:cs="宋体"/>
                <w:sz w:val="24"/>
              </w:rPr>
              <w:t>支持本国企业</w:t>
            </w:r>
          </w:p>
        </w:tc>
        <w:tc>
          <w:tcPr>
            <w:tcW w:w="5807" w:type="dxa"/>
            <w:noWrap/>
            <w:vAlign w:val="center"/>
          </w:tcPr>
          <w:p w14:paraId="7047B616">
            <w:pPr>
              <w:spacing w:line="276" w:lineRule="auto"/>
              <w:outlineLvl w:val="9"/>
              <w:rPr>
                <w:rFonts w:hint="eastAsia" w:ascii="宋体" w:hAnsi="宋体" w:eastAsia="宋体" w:cs="宋体"/>
                <w:bCs/>
                <w:sz w:val="24"/>
              </w:rPr>
            </w:pPr>
            <w:r>
              <w:rPr>
                <w:rFonts w:hint="eastAsia" w:ascii="宋体" w:hAnsi="宋体" w:eastAsia="宋体" w:cs="宋体"/>
                <w:bCs/>
                <w:sz w:val="24"/>
              </w:rPr>
              <w:t>根据《中华人民共和国政府采购法》第十条的规定，政府采购应当采购本国货物、工程和服务。</w:t>
            </w:r>
          </w:p>
          <w:p w14:paraId="526B68EF">
            <w:pPr>
              <w:spacing w:line="276" w:lineRule="auto"/>
              <w:outlineLvl w:val="9"/>
              <w:rPr>
                <w:rFonts w:hint="eastAsia" w:ascii="宋体" w:hAnsi="宋体" w:eastAsia="宋体" w:cs="宋体"/>
                <w:bCs/>
                <w:sz w:val="24"/>
              </w:rPr>
            </w:pPr>
            <w:r>
              <w:rPr>
                <w:rFonts w:hint="eastAsia" w:ascii="宋体" w:hAnsi="宋体" w:eastAsia="宋体" w:cs="宋体"/>
                <w:bCs/>
                <w:sz w:val="24"/>
              </w:rPr>
              <w:t>本项目只允许中国境内供应商参加</w:t>
            </w:r>
          </w:p>
        </w:tc>
      </w:tr>
      <w:tr w14:paraId="0EF2ADB0">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80B50E7">
            <w:pPr>
              <w:spacing w:line="276" w:lineRule="auto"/>
              <w:jc w:val="center"/>
              <w:outlineLvl w:val="9"/>
              <w:rPr>
                <w:rFonts w:hint="eastAsia" w:ascii="宋体" w:hAnsi="宋体" w:eastAsia="宋体" w:cs="宋体"/>
                <w:sz w:val="24"/>
              </w:rPr>
            </w:pPr>
            <w:r>
              <w:rPr>
                <w:rFonts w:hint="eastAsia" w:ascii="宋体" w:hAnsi="宋体" w:eastAsia="宋体" w:cs="宋体"/>
                <w:sz w:val="24"/>
              </w:rPr>
              <w:t>2.2.1</w:t>
            </w:r>
          </w:p>
        </w:tc>
        <w:tc>
          <w:tcPr>
            <w:tcW w:w="2694" w:type="dxa"/>
            <w:noWrap/>
            <w:vAlign w:val="center"/>
          </w:tcPr>
          <w:p w14:paraId="55DE9E04">
            <w:pPr>
              <w:spacing w:line="276" w:lineRule="auto"/>
              <w:jc w:val="center"/>
              <w:outlineLvl w:val="9"/>
              <w:rPr>
                <w:rFonts w:hint="eastAsia" w:ascii="宋体" w:hAnsi="宋体" w:eastAsia="宋体" w:cs="宋体"/>
                <w:sz w:val="24"/>
              </w:rPr>
            </w:pPr>
            <w:r>
              <w:rPr>
                <w:rFonts w:hint="eastAsia" w:ascii="宋体" w:hAnsi="宋体" w:eastAsia="宋体" w:cs="宋体"/>
                <w:sz w:val="24"/>
              </w:rPr>
              <w:t>是否专门面向</w:t>
            </w:r>
          </w:p>
          <w:p w14:paraId="1A65D86C">
            <w:pPr>
              <w:spacing w:line="276" w:lineRule="auto"/>
              <w:jc w:val="center"/>
              <w:outlineLvl w:val="9"/>
              <w:rPr>
                <w:rFonts w:hint="eastAsia" w:ascii="宋体" w:hAnsi="宋体" w:eastAsia="宋体" w:cs="宋体"/>
                <w:sz w:val="24"/>
              </w:rPr>
            </w:pPr>
            <w:r>
              <w:rPr>
                <w:rFonts w:hint="eastAsia" w:ascii="宋体" w:hAnsi="宋体" w:eastAsia="宋体" w:cs="宋体"/>
                <w:sz w:val="24"/>
              </w:rPr>
              <w:t>中小企业采购</w:t>
            </w:r>
          </w:p>
          <w:p w14:paraId="4F077F62">
            <w:pPr>
              <w:spacing w:line="276" w:lineRule="auto"/>
              <w:jc w:val="center"/>
              <w:outlineLvl w:val="9"/>
              <w:rPr>
                <w:rFonts w:hint="eastAsia" w:ascii="宋体" w:hAnsi="宋体" w:eastAsia="宋体" w:cs="宋体"/>
                <w:sz w:val="24"/>
              </w:rPr>
            </w:pPr>
            <w:r>
              <w:rPr>
                <w:rFonts w:hint="eastAsia" w:ascii="宋体" w:hAnsi="宋体" w:eastAsia="宋体" w:cs="宋体"/>
                <w:sz w:val="24"/>
              </w:rPr>
              <w:t>（定向采购）</w:t>
            </w:r>
          </w:p>
        </w:tc>
        <w:tc>
          <w:tcPr>
            <w:tcW w:w="5807" w:type="dxa"/>
            <w:noWrap/>
            <w:vAlign w:val="center"/>
          </w:tcPr>
          <w:p w14:paraId="3C17211F">
            <w:pPr>
              <w:spacing w:line="360" w:lineRule="auto"/>
              <w:jc w:val="left"/>
              <w:outlineLvl w:val="9"/>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color w:val="000000" w:themeColor="text1"/>
                <w:sz w:val="24"/>
                <w:highlight w:val="none"/>
                <w:lang w:val="zh-CN"/>
                <w14:textFill>
                  <w14:solidFill>
                    <w14:schemeClr w14:val="tx1"/>
                  </w14:solidFill>
                </w14:textFill>
              </w:rPr>
              <w:sym w:font="Wingdings" w:char="00FE"/>
            </w:r>
            <w:r>
              <w:rPr>
                <w:rFonts w:hint="eastAsia" w:ascii="宋体" w:hAnsi="宋体" w:eastAsia="宋体" w:cs="宋体"/>
                <w:color w:val="000000" w:themeColor="text1"/>
                <w:sz w:val="24"/>
                <w:highlight w:val="none"/>
                <w:lang w:val="zh-CN"/>
                <w14:textFill>
                  <w14:solidFill>
                    <w14:schemeClr w14:val="tx1"/>
                  </w14:solidFill>
                </w14:textFill>
              </w:rPr>
              <w:t>本项目属于专门面向中小企业采购的项目,供应商应为中小微企业或监狱企业或残疾人福利性单位，提供相应证明材料。不执行支持中小企业发展、支持监狱企业发展、促进残疾人就业的价格优惠政策。</w:t>
            </w:r>
          </w:p>
          <w:p w14:paraId="343F40C0">
            <w:pPr>
              <w:spacing w:line="360" w:lineRule="auto"/>
              <w:jc w:val="left"/>
              <w:outlineLvl w:val="9"/>
              <w:rPr>
                <w:rFonts w:hint="eastAsia" w:ascii="宋体" w:hAnsi="宋体" w:eastAsia="宋体" w:cs="宋体"/>
                <w:color w:val="000000" w:themeColor="text1"/>
                <w:sz w:val="24"/>
                <w:highlight w:val="none"/>
                <w:lang w:val="zh-CN"/>
                <w14:textFill>
                  <w14:solidFill>
                    <w14:schemeClr w14:val="tx1"/>
                  </w14:solidFill>
                </w14:textFill>
              </w:rPr>
            </w:pPr>
            <w:r>
              <w:rPr>
                <w:rFonts w:hint="eastAsia" w:ascii="宋体" w:hAnsi="宋体" w:eastAsia="宋体" w:cs="宋体"/>
                <w:bCs/>
                <w:sz w:val="24"/>
              </w:rPr>
              <w:sym w:font="Wingdings" w:char="00A8"/>
            </w:r>
            <w:r>
              <w:rPr>
                <w:rFonts w:hint="eastAsia" w:ascii="宋体" w:hAnsi="宋体" w:eastAsia="宋体" w:cs="宋体"/>
                <w:bCs/>
                <w:sz w:val="24"/>
              </w:rPr>
              <w:t xml:space="preserve"> </w:t>
            </w:r>
            <w:r>
              <w:rPr>
                <w:rFonts w:hint="eastAsia" w:ascii="宋体" w:hAnsi="宋体" w:eastAsia="宋体" w:cs="宋体"/>
                <w:color w:val="000000" w:themeColor="text1"/>
                <w:sz w:val="24"/>
                <w:highlight w:val="none"/>
                <w:lang w:val="zh-CN"/>
                <w14:textFill>
                  <w14:solidFill>
                    <w14:schemeClr w14:val="tx1"/>
                  </w14:solidFill>
                </w14:textFill>
              </w:rPr>
              <w:t>本项目不属于面向中小企业采购的项目。</w:t>
            </w:r>
          </w:p>
          <w:p w14:paraId="441DDF88">
            <w:pPr>
              <w:jc w:val="left"/>
              <w:outlineLvl w:val="9"/>
              <w:rPr>
                <w:rFonts w:hint="eastAsia" w:ascii="宋体" w:hAnsi="宋体" w:eastAsia="宋体" w:cs="宋体"/>
                <w:b w:val="0"/>
                <w:bCs w:val="0"/>
                <w:color w:val="000000" w:themeColor="text1"/>
                <w:kern w:val="2"/>
                <w:sz w:val="24"/>
                <w:szCs w:val="22"/>
                <w:highlight w:val="none"/>
                <w:lang w:val="zh-CN"/>
                <w14:textFill>
                  <w14:solidFill>
                    <w14:schemeClr w14:val="tx1"/>
                  </w14:solidFill>
                </w14:textFill>
              </w:rPr>
            </w:pPr>
            <w:bookmarkStart w:id="14" w:name="_Toc16458"/>
            <w:r>
              <w:rPr>
                <w:rFonts w:hint="eastAsia" w:ascii="宋体" w:hAnsi="宋体" w:eastAsia="宋体" w:cs="宋体"/>
                <w:b w:val="0"/>
                <w:bCs w:val="0"/>
                <w:color w:val="000000" w:themeColor="text1"/>
                <w:kern w:val="2"/>
                <w:sz w:val="24"/>
                <w:szCs w:val="22"/>
                <w:highlight w:val="none"/>
                <w:lang w:val="zh-CN"/>
                <w14:textFill>
                  <w14:solidFill>
                    <w14:schemeClr w14:val="tx1"/>
                  </w14:solidFill>
                </w14:textFill>
              </w:rPr>
              <w:sym w:font="Wingdings" w:char="00A8"/>
            </w:r>
            <w:r>
              <w:rPr>
                <w:rFonts w:hint="eastAsia" w:ascii="宋体" w:hAnsi="宋体" w:eastAsia="宋体" w:cs="宋体"/>
                <w:b w:val="0"/>
                <w:bCs w:val="0"/>
                <w:color w:val="000000" w:themeColor="text1"/>
                <w:kern w:val="2"/>
                <w:sz w:val="24"/>
                <w:szCs w:val="22"/>
                <w:highlight w:val="none"/>
                <w:lang w:val="zh-CN"/>
                <w14:textFill>
                  <w14:solidFill>
                    <w14:schemeClr w14:val="tx1"/>
                  </w14:solidFill>
                </w14:textFill>
              </w:rPr>
              <w:t>本项目属于部分面向中小企业采购的项目。预留份额比例为预算的</w:t>
            </w:r>
            <w:r>
              <w:rPr>
                <w:rFonts w:hint="eastAsia" w:ascii="宋体" w:hAnsi="宋体" w:eastAsia="宋体" w:cs="宋体"/>
                <w:b w:val="0"/>
                <w:bCs w:val="0"/>
                <w:color w:val="000000" w:themeColor="text1"/>
                <w:kern w:val="2"/>
                <w:sz w:val="24"/>
                <w:szCs w:val="22"/>
                <w:highlight w:val="none"/>
                <w:u w:val="single"/>
                <w:lang w:val="zh-CN"/>
                <w14:textFill>
                  <w14:solidFill>
                    <w14:schemeClr w14:val="tx1"/>
                  </w14:solidFill>
                </w14:textFill>
              </w:rPr>
              <w:t xml:space="preserve">  </w:t>
            </w:r>
            <w:r>
              <w:rPr>
                <w:rFonts w:hint="eastAsia" w:ascii="宋体" w:hAnsi="宋体" w:eastAsia="宋体" w:cs="宋体"/>
                <w:b w:val="0"/>
                <w:bCs w:val="0"/>
                <w:color w:val="000000" w:themeColor="text1"/>
                <w:kern w:val="2"/>
                <w:sz w:val="24"/>
                <w:szCs w:val="22"/>
                <w:highlight w:val="none"/>
                <w:lang w:val="zh-CN"/>
                <w14:textFill>
                  <w14:solidFill>
                    <w14:schemeClr w14:val="tx1"/>
                  </w14:solidFill>
                </w14:textFill>
              </w:rPr>
              <w:t>%，预留预算金额为万元（需和意向公开填报信息一致）。对于未预留份额专门面向中小企业采购的采购项目，以及预留份额项目中的非预留部分采购包，对小微企业报价给予15%的扣除，用扣除后的价格参加评审。</w:t>
            </w:r>
            <w:bookmarkEnd w:id="14"/>
          </w:p>
          <w:p w14:paraId="65695056">
            <w:pPr>
              <w:outlineLvl w:val="9"/>
              <w:rPr>
                <w:rFonts w:hint="eastAsia" w:ascii="宋体" w:hAnsi="宋体" w:eastAsia="宋体" w:cs="宋体"/>
                <w:lang w:val="zh-CN"/>
              </w:rPr>
            </w:pPr>
            <w:r>
              <w:rPr>
                <w:rFonts w:hint="eastAsia" w:ascii="宋体" w:hAnsi="宋体" w:eastAsia="宋体" w:cs="宋体"/>
                <w:bCs/>
                <w:color w:val="000000"/>
                <w:sz w:val="24"/>
                <w:highlight w:val="none"/>
              </w:rPr>
              <w:t>注：符合中小企业划分标准的个体工商户，在政府采购活动中视同中小企业。</w:t>
            </w:r>
          </w:p>
        </w:tc>
      </w:tr>
      <w:tr w14:paraId="00559BB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7A010D5">
            <w:pPr>
              <w:spacing w:line="276" w:lineRule="auto"/>
              <w:jc w:val="center"/>
              <w:outlineLvl w:val="9"/>
              <w:rPr>
                <w:rFonts w:hint="eastAsia" w:ascii="宋体" w:hAnsi="宋体" w:eastAsia="宋体" w:cs="宋体"/>
                <w:sz w:val="24"/>
              </w:rPr>
            </w:pPr>
            <w:r>
              <w:rPr>
                <w:rFonts w:hint="eastAsia" w:ascii="宋体" w:hAnsi="宋体" w:eastAsia="宋体" w:cs="宋体"/>
                <w:sz w:val="24"/>
              </w:rPr>
              <w:t>2.2.2</w:t>
            </w:r>
          </w:p>
        </w:tc>
        <w:tc>
          <w:tcPr>
            <w:tcW w:w="2694" w:type="dxa"/>
            <w:noWrap/>
            <w:vAlign w:val="center"/>
          </w:tcPr>
          <w:p w14:paraId="244FDBBF">
            <w:pPr>
              <w:spacing w:line="276"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本项目中小企业划分标准所属行业</w:t>
            </w:r>
          </w:p>
        </w:tc>
        <w:tc>
          <w:tcPr>
            <w:tcW w:w="5807" w:type="dxa"/>
            <w:noWrap/>
            <w:vAlign w:val="center"/>
          </w:tcPr>
          <w:p w14:paraId="460FE177">
            <w:pPr>
              <w:spacing w:line="276" w:lineRule="auto"/>
              <w:outlineLvl w:val="9"/>
              <w:rPr>
                <w:rFonts w:hint="default" w:ascii="宋体" w:hAnsi="宋体" w:eastAsia="宋体" w:cs="宋体"/>
                <w:b/>
                <w:color w:val="000000"/>
                <w:sz w:val="24"/>
                <w:highlight w:val="none"/>
                <w:lang w:val="en-US" w:eastAsia="zh-CN"/>
              </w:rPr>
            </w:pPr>
            <w:r>
              <w:rPr>
                <w:rFonts w:hint="default" w:ascii="宋体" w:hAnsi="宋体" w:eastAsia="宋体" w:cs="宋体"/>
                <w:b/>
                <w:color w:val="000000"/>
                <w:sz w:val="24"/>
                <w:highlight w:val="none"/>
                <w:lang w:val="en-US" w:eastAsia="zh-CN"/>
              </w:rPr>
              <w:t>其他未列明行业</w:t>
            </w:r>
          </w:p>
        </w:tc>
      </w:tr>
      <w:tr w14:paraId="3BF5C75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4B9F3822">
            <w:pPr>
              <w:spacing w:line="276" w:lineRule="auto"/>
              <w:jc w:val="center"/>
              <w:outlineLvl w:val="9"/>
              <w:rPr>
                <w:rFonts w:hint="eastAsia" w:ascii="宋体" w:hAnsi="宋体" w:eastAsia="宋体" w:cs="宋体"/>
                <w:sz w:val="24"/>
              </w:rPr>
            </w:pPr>
            <w:r>
              <w:rPr>
                <w:rFonts w:hint="eastAsia" w:ascii="宋体" w:hAnsi="宋体" w:eastAsia="宋体" w:cs="宋体"/>
                <w:sz w:val="24"/>
              </w:rPr>
              <w:t>2.2.4</w:t>
            </w:r>
          </w:p>
          <w:p w14:paraId="748AD9BC">
            <w:pPr>
              <w:spacing w:line="276" w:lineRule="auto"/>
              <w:jc w:val="center"/>
              <w:outlineLvl w:val="9"/>
              <w:rPr>
                <w:rFonts w:hint="eastAsia" w:ascii="宋体" w:hAnsi="宋体" w:eastAsia="宋体" w:cs="宋体"/>
                <w:sz w:val="24"/>
              </w:rPr>
            </w:pPr>
          </w:p>
        </w:tc>
        <w:tc>
          <w:tcPr>
            <w:tcW w:w="2694" w:type="dxa"/>
            <w:noWrap/>
            <w:vAlign w:val="center"/>
          </w:tcPr>
          <w:p w14:paraId="04598F27">
            <w:pPr>
              <w:spacing w:line="276"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支持中小企业发展价格优惠政策</w:t>
            </w:r>
          </w:p>
        </w:tc>
        <w:tc>
          <w:tcPr>
            <w:tcW w:w="5807" w:type="dxa"/>
            <w:noWrap/>
            <w:vAlign w:val="center"/>
          </w:tcPr>
          <w:p w14:paraId="6A166BF6">
            <w:pPr>
              <w:spacing w:line="276" w:lineRule="auto"/>
              <w:outlineLvl w:val="9"/>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对于未预留份额专门面向中小企业采购的采购项目，以及预留份额项目中的非预留部分采购包，对小微企业报价给予</w:t>
            </w:r>
            <w:r>
              <w:rPr>
                <w:rFonts w:hint="eastAsia" w:ascii="宋体" w:hAnsi="宋体" w:eastAsia="宋体" w:cs="宋体"/>
                <w:bCs/>
                <w:color w:val="000000"/>
                <w:sz w:val="24"/>
                <w:highlight w:val="none"/>
                <w:u w:val="single"/>
              </w:rPr>
              <w:t>15</w:t>
            </w:r>
            <w:r>
              <w:rPr>
                <w:rFonts w:hint="eastAsia" w:ascii="宋体" w:hAnsi="宋体" w:eastAsia="宋体" w:cs="宋体"/>
                <w:bCs/>
                <w:color w:val="000000"/>
                <w:sz w:val="24"/>
                <w:highlight w:val="none"/>
              </w:rPr>
              <w:t>%的扣除，用扣除后的价格参加评审。</w:t>
            </w:r>
          </w:p>
          <w:p w14:paraId="757055B8">
            <w:pPr>
              <w:spacing w:line="276" w:lineRule="auto"/>
              <w:outlineLvl w:val="9"/>
              <w:rPr>
                <w:rFonts w:hint="eastAsia" w:ascii="宋体" w:hAnsi="宋体" w:eastAsia="宋体" w:cs="宋体"/>
                <w:highlight w:val="none"/>
              </w:rPr>
            </w:pPr>
            <w:r>
              <w:rPr>
                <w:rFonts w:hint="eastAsia" w:ascii="宋体" w:hAnsi="宋体" w:eastAsia="宋体" w:cs="宋体"/>
                <w:bCs/>
                <w:color w:val="000000"/>
                <w:sz w:val="24"/>
                <w:highlight w:val="none"/>
              </w:rPr>
              <w:t>注：符合中小企业划分标准的个体工商户，在政府采购活动中视同中小企业。</w:t>
            </w:r>
          </w:p>
        </w:tc>
      </w:tr>
      <w:tr w14:paraId="413258F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22BEA0F">
            <w:pPr>
              <w:spacing w:line="276" w:lineRule="auto"/>
              <w:jc w:val="center"/>
              <w:outlineLvl w:val="9"/>
              <w:rPr>
                <w:rFonts w:hint="eastAsia" w:ascii="宋体" w:hAnsi="宋体" w:eastAsia="宋体" w:cs="宋体"/>
                <w:sz w:val="24"/>
              </w:rPr>
            </w:pPr>
            <w:r>
              <w:rPr>
                <w:rFonts w:hint="eastAsia" w:ascii="宋体" w:hAnsi="宋体" w:eastAsia="宋体" w:cs="宋体"/>
                <w:sz w:val="24"/>
              </w:rPr>
              <w:t>2.5</w:t>
            </w:r>
          </w:p>
        </w:tc>
        <w:tc>
          <w:tcPr>
            <w:tcW w:w="2694" w:type="dxa"/>
            <w:noWrap/>
            <w:vAlign w:val="center"/>
          </w:tcPr>
          <w:p w14:paraId="345A344C">
            <w:pPr>
              <w:tabs>
                <w:tab w:val="left" w:pos="630"/>
              </w:tabs>
              <w:spacing w:line="276" w:lineRule="auto"/>
              <w:jc w:val="left"/>
              <w:outlineLvl w:val="9"/>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color w:val="000000" w:themeColor="text1"/>
                <w:sz w:val="24"/>
                <w:lang w:val="zh-CN"/>
                <w14:textFill>
                  <w14:solidFill>
                    <w14:schemeClr w14:val="tx1"/>
                  </w14:solidFill>
                </w14:textFill>
              </w:rPr>
              <w:t>创新产品和服务</w:t>
            </w:r>
          </w:p>
        </w:tc>
        <w:tc>
          <w:tcPr>
            <w:tcW w:w="5807" w:type="dxa"/>
            <w:noWrap/>
            <w:vAlign w:val="center"/>
          </w:tcPr>
          <w:p w14:paraId="6DC82598">
            <w:pPr>
              <w:spacing w:line="400" w:lineRule="exact"/>
              <w:jc w:val="left"/>
              <w:outlineLvl w:val="9"/>
              <w:rPr>
                <w:rFonts w:hint="eastAsia" w:ascii="宋体" w:hAnsi="宋体" w:eastAsia="宋体" w:cs="宋体"/>
                <w:color w:val="000000"/>
                <w:sz w:val="24"/>
              </w:rPr>
            </w:pPr>
            <w:r>
              <w:rPr>
                <w:rFonts w:hint="eastAsia" w:ascii="宋体" w:hAnsi="宋体" w:eastAsia="宋体" w:cs="宋体"/>
                <w:bCs/>
                <w:sz w:val="24"/>
                <w:lang w:val="zh-CN" w:bidi="ar"/>
              </w:rPr>
              <w:t>（1）</w:t>
            </w:r>
            <w:r>
              <w:rPr>
                <w:rFonts w:hint="eastAsia" w:ascii="宋体" w:hAnsi="宋体" w:cs="宋体"/>
                <w:bCs/>
                <w:sz w:val="24"/>
                <w:lang w:val="zh-CN" w:bidi="ar"/>
              </w:rPr>
              <w:t>供应商</w:t>
            </w:r>
            <w:r>
              <w:rPr>
                <w:rFonts w:hint="eastAsia" w:ascii="宋体" w:hAnsi="宋体" w:eastAsia="宋体" w:cs="宋体"/>
                <w:bCs/>
                <w:sz w:val="24"/>
                <w:lang w:val="zh-CN" w:bidi="ar"/>
              </w:rPr>
              <w:t>投报产品或服务属于《山西省创新产品和服务推荐清单》中创新产品或创新服务的，在评审时，享受投报产品价格折扣。（2）</w:t>
            </w:r>
            <w:r>
              <w:rPr>
                <w:rFonts w:hint="eastAsia" w:ascii="宋体" w:hAnsi="宋体" w:cs="宋体"/>
                <w:bCs/>
                <w:sz w:val="24"/>
                <w:lang w:val="zh-CN" w:bidi="ar"/>
              </w:rPr>
              <w:t>供应商</w:t>
            </w:r>
            <w:r>
              <w:rPr>
                <w:rFonts w:hint="eastAsia" w:ascii="宋体" w:hAnsi="宋体" w:eastAsia="宋体" w:cs="宋体"/>
                <w:bCs/>
                <w:sz w:val="24"/>
                <w:lang w:val="zh-CN" w:bidi="ar"/>
              </w:rPr>
              <w:t>投报创新产品或创新服务的，需如实填写《创新产品或创新服务明细表》，并提供《山西省创新产品和服务推荐清单》（格式见第五章）。</w:t>
            </w:r>
          </w:p>
        </w:tc>
      </w:tr>
      <w:tr w14:paraId="48CB80D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BA31D69">
            <w:pPr>
              <w:spacing w:line="276" w:lineRule="auto"/>
              <w:jc w:val="center"/>
              <w:outlineLvl w:val="9"/>
              <w:rPr>
                <w:rFonts w:hint="eastAsia" w:ascii="宋体" w:hAnsi="宋体" w:eastAsia="宋体" w:cs="宋体"/>
                <w:sz w:val="24"/>
              </w:rPr>
            </w:pPr>
            <w:r>
              <w:rPr>
                <w:rFonts w:hint="eastAsia" w:ascii="宋体" w:hAnsi="宋体" w:eastAsia="宋体" w:cs="宋体"/>
                <w:sz w:val="24"/>
              </w:rPr>
              <w:t>2.1-2.5</w:t>
            </w:r>
          </w:p>
        </w:tc>
        <w:tc>
          <w:tcPr>
            <w:tcW w:w="2694" w:type="dxa"/>
            <w:noWrap/>
            <w:vAlign w:val="center"/>
          </w:tcPr>
          <w:p w14:paraId="4240A65C">
            <w:pPr>
              <w:spacing w:line="276" w:lineRule="auto"/>
              <w:jc w:val="center"/>
              <w:outlineLvl w:val="9"/>
              <w:rPr>
                <w:rFonts w:hint="eastAsia" w:ascii="宋体" w:hAnsi="宋体" w:eastAsia="宋体" w:cs="宋体"/>
                <w:w w:val="90"/>
                <w:sz w:val="24"/>
                <w:highlight w:val="yellow"/>
              </w:rPr>
            </w:pPr>
            <w:r>
              <w:rPr>
                <w:rFonts w:hint="eastAsia" w:ascii="宋体" w:hAnsi="宋体" w:eastAsia="宋体" w:cs="宋体"/>
                <w:sz w:val="24"/>
              </w:rPr>
              <w:t>是否落实政府采购相关政策要求</w:t>
            </w:r>
          </w:p>
        </w:tc>
        <w:tc>
          <w:tcPr>
            <w:tcW w:w="5807" w:type="dxa"/>
            <w:noWrap/>
            <w:vAlign w:val="center"/>
          </w:tcPr>
          <w:p w14:paraId="4A41B2E8">
            <w:pPr>
              <w:spacing w:line="276" w:lineRule="auto"/>
              <w:outlineLvl w:val="9"/>
              <w:rPr>
                <w:rFonts w:hint="eastAsia" w:ascii="宋体" w:hAnsi="宋体" w:eastAsia="宋体" w:cs="宋体"/>
                <w:bCs/>
                <w:sz w:val="24"/>
              </w:rPr>
            </w:pPr>
            <w:r>
              <w:rPr>
                <w:rFonts w:hint="eastAsia" w:ascii="宋体" w:hAnsi="宋体" w:eastAsia="宋体" w:cs="宋体"/>
                <w:bCs/>
                <w:sz w:val="24"/>
                <w:highlight w:val="none"/>
              </w:rPr>
              <w:t xml:space="preserve">是（详见第二章第2.1、2.2、2.3、2.4、2.5款相关规定） </w:t>
            </w:r>
            <w:r>
              <w:rPr>
                <w:rFonts w:hint="eastAsia" w:ascii="宋体" w:hAnsi="宋体" w:eastAsia="宋体" w:cs="宋体"/>
                <w:bCs/>
                <w:sz w:val="24"/>
              </w:rPr>
              <w:t xml:space="preserve">  </w:t>
            </w:r>
          </w:p>
          <w:p w14:paraId="00D874E3">
            <w:pPr>
              <w:spacing w:line="276" w:lineRule="auto"/>
              <w:outlineLvl w:val="9"/>
              <w:rPr>
                <w:rFonts w:hint="eastAsia" w:ascii="宋体" w:hAnsi="宋体" w:eastAsia="宋体" w:cs="宋体"/>
                <w:bCs/>
                <w:sz w:val="24"/>
              </w:rPr>
            </w:pPr>
            <w:r>
              <w:rPr>
                <w:rFonts w:hint="eastAsia" w:ascii="宋体" w:hAnsi="宋体" w:eastAsia="宋体" w:cs="宋体"/>
                <w:bCs/>
                <w:sz w:val="24"/>
              </w:rPr>
              <w:t>1、中小企业参加本项目磋商要求：</w:t>
            </w:r>
          </w:p>
          <w:p w14:paraId="3B92C089">
            <w:pPr>
              <w:spacing w:line="276" w:lineRule="auto"/>
              <w:outlineLvl w:val="9"/>
              <w:rPr>
                <w:rFonts w:hint="eastAsia" w:ascii="宋体" w:hAnsi="宋体" w:eastAsia="宋体" w:cs="宋体"/>
                <w:bCs/>
                <w:sz w:val="24"/>
              </w:rPr>
            </w:pPr>
            <w:r>
              <w:rPr>
                <w:rFonts w:hint="eastAsia" w:ascii="宋体" w:hAnsi="宋体" w:eastAsia="宋体" w:cs="宋体"/>
                <w:bCs/>
                <w:sz w:val="24"/>
              </w:rPr>
              <w:t>（1）中小企业，是指在中华人民共和国境内依法设立，依据国务院批准的中小企业划分标准确定的中型企业、小型企业和微型企业，但与大企业的负责人为同一人，或者与大企业存在直接控股、管理关系的除外。属于中小企业的，需如实填写《中小企业声明函》（格式见第五章）。</w:t>
            </w:r>
          </w:p>
          <w:p w14:paraId="5183851F">
            <w:pPr>
              <w:spacing w:line="276" w:lineRule="auto"/>
              <w:outlineLvl w:val="9"/>
              <w:rPr>
                <w:rFonts w:hint="eastAsia" w:ascii="宋体" w:hAnsi="宋体" w:eastAsia="宋体" w:cs="宋体"/>
                <w:bCs/>
                <w:sz w:val="24"/>
              </w:rPr>
            </w:pPr>
            <w:r>
              <w:rPr>
                <w:rFonts w:hint="eastAsia" w:ascii="宋体" w:hAnsi="宋体" w:eastAsia="宋体" w:cs="宋体"/>
                <w:bCs/>
                <w:sz w:val="24"/>
              </w:rPr>
              <w:t>（2）中型、小型企业提供的货物既有中小企业制造货物，也有大型企业制造货物的，不享受价格折扣。</w:t>
            </w:r>
          </w:p>
          <w:p w14:paraId="26E1037B">
            <w:pPr>
              <w:spacing w:line="276" w:lineRule="auto"/>
              <w:outlineLvl w:val="9"/>
              <w:rPr>
                <w:rFonts w:hint="eastAsia" w:ascii="宋体" w:hAnsi="宋体" w:eastAsia="宋体" w:cs="宋体"/>
                <w:bCs/>
                <w:sz w:val="24"/>
              </w:rPr>
            </w:pPr>
            <w:r>
              <w:rPr>
                <w:rFonts w:hint="eastAsia" w:ascii="宋体" w:hAnsi="宋体" w:eastAsia="宋体" w:cs="宋体"/>
                <w:bCs/>
                <w:sz w:val="24"/>
              </w:rPr>
              <w:t>（3）联合体价格折扣：本项目若允许联合体参加，大中型企业与小型、微型企业组成联合体的，联合协议约定小型、微型企业的合同份额占到合同总金额30%以上的，对联合体的报价给予4%的扣除，用扣除后价格参加评审。</w:t>
            </w:r>
          </w:p>
          <w:p w14:paraId="45424D51">
            <w:pPr>
              <w:spacing w:line="276" w:lineRule="auto"/>
              <w:outlineLvl w:val="9"/>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4</w:t>
            </w:r>
            <w:r>
              <w:rPr>
                <w:rFonts w:hint="eastAsia" w:ascii="宋体" w:hAnsi="宋体" w:eastAsia="宋体" w:cs="宋体"/>
                <w:bCs/>
                <w:sz w:val="24"/>
              </w:rPr>
              <w:t>）大中型企业向小型、微型企业分包的价格折扣：大中型企业向一家或者多家小型、微型企业分包的，分包意向协议约定小型、微型企业的合同份额占到合同总金额30%以上的，对大中型企业的报价给予4%的扣除，用扣除后价格参加评审。</w:t>
            </w:r>
          </w:p>
          <w:p w14:paraId="0AD3576B">
            <w:pPr>
              <w:spacing w:line="276" w:lineRule="auto"/>
              <w:outlineLvl w:val="9"/>
              <w:rPr>
                <w:rFonts w:hint="eastAsia" w:ascii="宋体" w:hAnsi="宋体" w:eastAsia="宋体" w:cs="宋体"/>
                <w:bCs/>
                <w:sz w:val="24"/>
              </w:rPr>
            </w:pPr>
            <w:r>
              <w:rPr>
                <w:rFonts w:hint="eastAsia" w:ascii="宋体" w:hAnsi="宋体" w:eastAsia="宋体" w:cs="宋体"/>
                <w:bCs/>
                <w:sz w:val="24"/>
              </w:rPr>
              <w:t>7．涉及残疾人福利性单位参加投标的要求：</w:t>
            </w:r>
          </w:p>
          <w:p w14:paraId="12C3935D">
            <w:pPr>
              <w:spacing w:line="276" w:lineRule="auto"/>
              <w:outlineLvl w:val="9"/>
              <w:rPr>
                <w:rFonts w:hint="eastAsia" w:ascii="宋体" w:hAnsi="宋体" w:eastAsia="宋体" w:cs="宋体"/>
                <w:bCs/>
                <w:sz w:val="24"/>
              </w:rPr>
            </w:pPr>
            <w:r>
              <w:rPr>
                <w:rFonts w:hint="eastAsia" w:ascii="宋体" w:hAnsi="宋体" w:eastAsia="宋体" w:cs="宋体"/>
                <w:bCs/>
                <w:sz w:val="24"/>
              </w:rPr>
              <w:t>须根据财库【2017】141号《关于促进残疾人就业政府采购政策的通知》的要求，如实填写《残疾人福利性单位声明函》（格式见第五章）。</w:t>
            </w:r>
          </w:p>
          <w:p w14:paraId="58C26B98">
            <w:pPr>
              <w:spacing w:line="276" w:lineRule="auto"/>
              <w:outlineLvl w:val="9"/>
              <w:rPr>
                <w:rFonts w:hint="eastAsia" w:ascii="宋体" w:hAnsi="宋体" w:eastAsia="宋体" w:cs="宋体"/>
                <w:bCs/>
                <w:sz w:val="24"/>
              </w:rPr>
            </w:pPr>
            <w:r>
              <w:rPr>
                <w:rFonts w:hint="eastAsia" w:ascii="宋体" w:hAnsi="宋体" w:eastAsia="宋体" w:cs="宋体"/>
                <w:bCs/>
                <w:sz w:val="24"/>
              </w:rPr>
              <w:t>8．涉及创新产品、创新服务的要求：</w:t>
            </w:r>
          </w:p>
          <w:p w14:paraId="68ECD01D">
            <w:pPr>
              <w:spacing w:line="276" w:lineRule="auto"/>
              <w:outlineLvl w:val="9"/>
              <w:rPr>
                <w:rFonts w:hint="eastAsia" w:ascii="宋体" w:hAnsi="宋体" w:eastAsia="宋体" w:cs="宋体"/>
                <w:bCs/>
                <w:sz w:val="24"/>
              </w:rPr>
            </w:pPr>
            <w:r>
              <w:rPr>
                <w:rFonts w:hint="eastAsia" w:ascii="宋体" w:hAnsi="宋体" w:eastAsia="宋体" w:cs="宋体"/>
                <w:bCs/>
                <w:sz w:val="24"/>
              </w:rPr>
              <w:t>（1）</w:t>
            </w:r>
            <w:r>
              <w:rPr>
                <w:rFonts w:hint="eastAsia" w:ascii="宋体" w:hAnsi="宋体" w:cs="宋体"/>
                <w:bCs/>
                <w:sz w:val="24"/>
                <w:lang w:eastAsia="zh-CN"/>
              </w:rPr>
              <w:t>供应商</w:t>
            </w:r>
            <w:r>
              <w:rPr>
                <w:rFonts w:hint="eastAsia" w:ascii="宋体" w:hAnsi="宋体" w:eastAsia="宋体" w:cs="宋体"/>
                <w:bCs/>
                <w:sz w:val="24"/>
              </w:rPr>
              <w:t>投报产品或服务属于《山西省创新产品和服务推荐清单》中创新产品或创新服务的，在评审时，享受投报产品价格折扣。</w:t>
            </w:r>
          </w:p>
          <w:p w14:paraId="438D3948">
            <w:pPr>
              <w:spacing w:line="276" w:lineRule="auto"/>
              <w:outlineLvl w:val="9"/>
              <w:rPr>
                <w:rFonts w:hint="eastAsia" w:ascii="宋体" w:hAnsi="宋体" w:eastAsia="宋体" w:cs="宋体"/>
                <w:bCs/>
                <w:sz w:val="24"/>
              </w:rPr>
            </w:pPr>
            <w:r>
              <w:rPr>
                <w:rFonts w:hint="eastAsia" w:ascii="宋体" w:hAnsi="宋体" w:eastAsia="宋体" w:cs="宋体"/>
                <w:bCs/>
                <w:sz w:val="24"/>
              </w:rPr>
              <w:t>（2）</w:t>
            </w:r>
            <w:r>
              <w:rPr>
                <w:rFonts w:hint="eastAsia" w:ascii="宋体" w:hAnsi="宋体" w:cs="宋体"/>
                <w:bCs/>
                <w:sz w:val="24"/>
                <w:lang w:eastAsia="zh-CN"/>
              </w:rPr>
              <w:t>供应商</w:t>
            </w:r>
            <w:r>
              <w:rPr>
                <w:rFonts w:hint="eastAsia" w:ascii="宋体" w:hAnsi="宋体" w:eastAsia="宋体" w:cs="宋体"/>
                <w:bCs/>
                <w:sz w:val="24"/>
              </w:rPr>
              <w:t>投报创新产品或创新服务的，需如实填写《创新产品或创新服务明细表》，并提供《山西省创新产品和服务推荐清单》（格式见第五章）。</w:t>
            </w:r>
          </w:p>
          <w:p w14:paraId="673F6CBD">
            <w:pPr>
              <w:spacing w:line="276" w:lineRule="auto"/>
              <w:outlineLvl w:val="9"/>
              <w:rPr>
                <w:rFonts w:hint="eastAsia" w:ascii="宋体" w:hAnsi="宋体" w:eastAsia="宋体" w:cs="宋体"/>
                <w:bCs/>
                <w:sz w:val="24"/>
              </w:rPr>
            </w:pPr>
            <w:r>
              <w:rPr>
                <w:rFonts w:hint="eastAsia" w:ascii="宋体" w:hAnsi="宋体" w:eastAsia="宋体" w:cs="宋体"/>
                <w:bCs/>
                <w:sz w:val="24"/>
              </w:rPr>
              <w:t>9．涉及监狱企业参加投标的要求：</w:t>
            </w:r>
          </w:p>
          <w:p w14:paraId="1E1AEC38">
            <w:pPr>
              <w:spacing w:line="276" w:lineRule="auto"/>
              <w:outlineLvl w:val="9"/>
              <w:rPr>
                <w:rFonts w:hint="eastAsia" w:ascii="宋体" w:hAnsi="宋体" w:eastAsia="宋体" w:cs="宋体"/>
                <w:bCs/>
                <w:sz w:val="24"/>
              </w:rPr>
            </w:pPr>
            <w:r>
              <w:rPr>
                <w:rFonts w:hint="eastAsia" w:ascii="宋体" w:hAnsi="宋体" w:eastAsia="宋体" w:cs="宋体"/>
                <w:bCs/>
                <w:sz w:val="24"/>
              </w:rPr>
              <w:t>（1）监狱企业参加投标视同小、微企业，需提供由省级以上监狱管理局或戒毒管理局出具的属于监狱企业的证明文件。</w:t>
            </w:r>
          </w:p>
          <w:p w14:paraId="51840AF6">
            <w:pPr>
              <w:spacing w:line="276" w:lineRule="auto"/>
              <w:outlineLvl w:val="9"/>
              <w:rPr>
                <w:rFonts w:hint="eastAsia" w:ascii="宋体" w:hAnsi="宋体" w:eastAsia="宋体" w:cs="宋体"/>
                <w:bCs/>
                <w:sz w:val="24"/>
              </w:rPr>
            </w:pPr>
            <w:r>
              <w:rPr>
                <w:rFonts w:hint="eastAsia" w:ascii="宋体" w:hAnsi="宋体" w:eastAsia="宋体" w:cs="宋体"/>
                <w:bCs/>
                <w:sz w:val="24"/>
              </w:rPr>
              <w:t>（</w:t>
            </w:r>
            <w:r>
              <w:rPr>
                <w:rFonts w:hint="eastAsia" w:ascii="宋体" w:hAnsi="宋体" w:eastAsia="宋体" w:cs="宋体"/>
                <w:bCs/>
                <w:sz w:val="24"/>
                <w:lang w:val="en-US" w:eastAsia="zh-CN"/>
              </w:rPr>
              <w:t>2</w:t>
            </w:r>
            <w:r>
              <w:rPr>
                <w:rFonts w:hint="eastAsia" w:ascii="宋体" w:hAnsi="宋体" w:eastAsia="宋体" w:cs="宋体"/>
                <w:bCs/>
                <w:sz w:val="24"/>
              </w:rPr>
              <w:t>）监狱企业与中型企业组成联合体参加投标的，或者向监狱企业分包，且联合体协议或分包意向协议约定监狱企业的协议金额占到合同金额30%以上的，享受投报标的价格折扣，用扣除后的价格参与评审。</w:t>
            </w:r>
          </w:p>
          <w:p w14:paraId="4B633D1C">
            <w:pPr>
              <w:spacing w:line="276" w:lineRule="auto"/>
              <w:outlineLvl w:val="9"/>
              <w:rPr>
                <w:rFonts w:hint="eastAsia" w:ascii="宋体" w:hAnsi="宋体" w:eastAsia="宋体" w:cs="宋体"/>
                <w:bCs/>
                <w:sz w:val="24"/>
              </w:rPr>
            </w:pPr>
            <w:r>
              <w:rPr>
                <w:rFonts w:hint="eastAsia" w:ascii="宋体" w:hAnsi="宋体" w:eastAsia="宋体" w:cs="宋体"/>
                <w:bCs/>
                <w:sz w:val="24"/>
              </w:rPr>
              <w:t>10.专门面向中小企业采购的项目，不执行支持中小企业发展、促进残疾人就业、支持监狱企业发展的价格优惠政策。</w:t>
            </w:r>
          </w:p>
        </w:tc>
      </w:tr>
      <w:tr w14:paraId="6D7285D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E4D4354">
            <w:pPr>
              <w:spacing w:line="276" w:lineRule="auto"/>
              <w:jc w:val="center"/>
              <w:outlineLvl w:val="9"/>
              <w:rPr>
                <w:rFonts w:hint="eastAsia" w:ascii="宋体" w:hAnsi="宋体" w:eastAsia="宋体" w:cs="宋体"/>
                <w:sz w:val="24"/>
              </w:rPr>
            </w:pPr>
            <w:r>
              <w:rPr>
                <w:rFonts w:hint="eastAsia" w:ascii="宋体" w:hAnsi="宋体" w:eastAsia="宋体" w:cs="宋体"/>
                <w:sz w:val="24"/>
              </w:rPr>
              <w:t>3.2.1</w:t>
            </w:r>
          </w:p>
        </w:tc>
        <w:tc>
          <w:tcPr>
            <w:tcW w:w="2694" w:type="dxa"/>
            <w:noWrap/>
            <w:vAlign w:val="center"/>
          </w:tcPr>
          <w:p w14:paraId="271C2A23">
            <w:pPr>
              <w:spacing w:line="276" w:lineRule="auto"/>
              <w:jc w:val="center"/>
              <w:outlineLvl w:val="9"/>
              <w:rPr>
                <w:rFonts w:hint="eastAsia" w:ascii="宋体" w:hAnsi="宋体" w:eastAsia="宋体" w:cs="宋体"/>
                <w:b/>
                <w:sz w:val="24"/>
              </w:rPr>
            </w:pPr>
            <w:r>
              <w:rPr>
                <w:rFonts w:hint="eastAsia" w:ascii="宋体" w:hAnsi="宋体" w:eastAsia="宋体" w:cs="宋体"/>
                <w:sz w:val="24"/>
              </w:rPr>
              <w:t>竞争性磋商文件提疑截止时间</w:t>
            </w:r>
          </w:p>
        </w:tc>
        <w:tc>
          <w:tcPr>
            <w:tcW w:w="5807" w:type="dxa"/>
            <w:noWrap/>
            <w:vAlign w:val="center"/>
          </w:tcPr>
          <w:p w14:paraId="0FBE0E92">
            <w:pPr>
              <w:spacing w:line="276" w:lineRule="auto"/>
              <w:outlineLvl w:val="9"/>
              <w:rPr>
                <w:rFonts w:hint="eastAsia" w:ascii="宋体" w:hAnsi="宋体" w:eastAsia="宋体" w:cs="宋体"/>
                <w:b/>
                <w:sz w:val="24"/>
              </w:rPr>
            </w:pPr>
            <w:r>
              <w:rPr>
                <w:rFonts w:hint="eastAsia" w:ascii="宋体" w:hAnsi="宋体" w:eastAsia="宋体" w:cs="宋体"/>
                <w:bCs/>
                <w:sz w:val="24"/>
              </w:rPr>
              <w:t>在知道或应知其权益受到损害之日起7个工作日内</w:t>
            </w:r>
          </w:p>
        </w:tc>
      </w:tr>
      <w:tr w14:paraId="377C23B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E654D6F">
            <w:pPr>
              <w:spacing w:line="276" w:lineRule="auto"/>
              <w:jc w:val="center"/>
              <w:outlineLvl w:val="9"/>
              <w:rPr>
                <w:rFonts w:hint="eastAsia" w:ascii="宋体" w:hAnsi="宋体" w:eastAsia="宋体" w:cs="宋体"/>
                <w:sz w:val="24"/>
              </w:rPr>
            </w:pPr>
            <w:r>
              <w:rPr>
                <w:rFonts w:hint="eastAsia" w:ascii="宋体" w:hAnsi="宋体" w:eastAsia="宋体" w:cs="宋体"/>
                <w:sz w:val="24"/>
              </w:rPr>
              <w:t>4.1.1</w:t>
            </w:r>
          </w:p>
        </w:tc>
        <w:tc>
          <w:tcPr>
            <w:tcW w:w="2694" w:type="dxa"/>
            <w:noWrap/>
            <w:vAlign w:val="center"/>
          </w:tcPr>
          <w:p w14:paraId="024E542A">
            <w:pPr>
              <w:spacing w:line="276" w:lineRule="auto"/>
              <w:jc w:val="center"/>
              <w:outlineLvl w:val="9"/>
              <w:rPr>
                <w:rFonts w:hint="eastAsia" w:ascii="宋体" w:hAnsi="宋体" w:eastAsia="宋体" w:cs="宋体"/>
                <w:sz w:val="24"/>
              </w:rPr>
            </w:pPr>
            <w:r>
              <w:rPr>
                <w:rFonts w:hint="eastAsia" w:ascii="宋体" w:hAnsi="宋体" w:cs="宋体"/>
                <w:sz w:val="24"/>
                <w:lang w:eastAsia="zh-CN"/>
              </w:rPr>
              <w:t>响应文件</w:t>
            </w:r>
            <w:r>
              <w:rPr>
                <w:rFonts w:hint="eastAsia" w:ascii="宋体" w:hAnsi="宋体" w:eastAsia="宋体" w:cs="宋体"/>
                <w:sz w:val="24"/>
              </w:rPr>
              <w:t>的形式</w:t>
            </w:r>
          </w:p>
        </w:tc>
        <w:tc>
          <w:tcPr>
            <w:tcW w:w="5807" w:type="dxa"/>
            <w:noWrap/>
            <w:vAlign w:val="center"/>
          </w:tcPr>
          <w:p w14:paraId="263F2673">
            <w:pPr>
              <w:spacing w:line="276" w:lineRule="auto"/>
              <w:outlineLvl w:val="9"/>
              <w:rPr>
                <w:rFonts w:hint="eastAsia" w:ascii="宋体" w:hAnsi="宋体" w:eastAsia="宋体" w:cs="宋体"/>
                <w:sz w:val="24"/>
              </w:rPr>
            </w:pPr>
            <w:r>
              <w:rPr>
                <w:rFonts w:hint="eastAsia" w:ascii="宋体" w:hAnsi="宋体" w:eastAsia="宋体" w:cs="宋体"/>
                <w:b/>
                <w:sz w:val="24"/>
                <w:u w:val="single"/>
              </w:rPr>
              <w:t>电子加密</w:t>
            </w:r>
            <w:r>
              <w:rPr>
                <w:rFonts w:hint="eastAsia" w:ascii="宋体" w:hAnsi="宋体" w:cs="宋体"/>
                <w:b/>
                <w:sz w:val="24"/>
                <w:u w:val="single"/>
                <w:lang w:eastAsia="zh-CN"/>
              </w:rPr>
              <w:t>响应文件</w:t>
            </w:r>
            <w:r>
              <w:rPr>
                <w:rFonts w:hint="eastAsia" w:ascii="宋体" w:hAnsi="宋体" w:eastAsia="宋体" w:cs="宋体"/>
                <w:bCs/>
                <w:sz w:val="24"/>
              </w:rPr>
              <w:t>（是指通过“政采云电子交易客户端”完成</w:t>
            </w:r>
            <w:r>
              <w:rPr>
                <w:rFonts w:hint="eastAsia" w:ascii="宋体" w:hAnsi="宋体" w:cs="宋体"/>
                <w:bCs/>
                <w:sz w:val="24"/>
                <w:lang w:eastAsia="zh-CN"/>
              </w:rPr>
              <w:t>响应文件</w:t>
            </w:r>
            <w:r>
              <w:rPr>
                <w:rFonts w:hint="eastAsia" w:ascii="宋体" w:hAnsi="宋体" w:eastAsia="宋体" w:cs="宋体"/>
                <w:bCs/>
                <w:sz w:val="24"/>
              </w:rPr>
              <w:t>编制后生成并加密的数据电文形式的</w:t>
            </w:r>
            <w:r>
              <w:rPr>
                <w:rFonts w:hint="eastAsia" w:ascii="宋体" w:hAnsi="宋体" w:cs="宋体"/>
                <w:bCs/>
                <w:sz w:val="24"/>
                <w:lang w:eastAsia="zh-CN"/>
              </w:rPr>
              <w:t>响应文件</w:t>
            </w:r>
            <w:r>
              <w:rPr>
                <w:rFonts w:hint="eastAsia" w:ascii="宋体" w:hAnsi="宋体" w:eastAsia="宋体" w:cs="宋体"/>
                <w:bCs/>
                <w:sz w:val="24"/>
              </w:rPr>
              <w:t>，</w:t>
            </w:r>
            <w:r>
              <w:rPr>
                <w:rFonts w:hint="eastAsia" w:ascii="宋体" w:hAnsi="宋体" w:eastAsia="宋体" w:cs="宋体"/>
                <w:b/>
                <w:sz w:val="24"/>
              </w:rPr>
              <w:t>文件格式“.jmbs”）</w:t>
            </w:r>
          </w:p>
        </w:tc>
      </w:tr>
      <w:tr w14:paraId="082B49A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14" w:hRule="atLeast"/>
        </w:trPr>
        <w:tc>
          <w:tcPr>
            <w:tcW w:w="1020" w:type="dxa"/>
            <w:noWrap/>
            <w:vAlign w:val="center"/>
          </w:tcPr>
          <w:p w14:paraId="5F00587D">
            <w:pPr>
              <w:spacing w:line="276" w:lineRule="auto"/>
              <w:jc w:val="center"/>
              <w:outlineLvl w:val="9"/>
              <w:rPr>
                <w:rFonts w:hint="eastAsia" w:ascii="宋体" w:hAnsi="宋体" w:eastAsia="宋体" w:cs="宋体"/>
                <w:sz w:val="24"/>
              </w:rPr>
            </w:pPr>
            <w:r>
              <w:rPr>
                <w:rFonts w:hint="eastAsia" w:ascii="宋体" w:hAnsi="宋体" w:eastAsia="宋体" w:cs="宋体"/>
                <w:sz w:val="24"/>
              </w:rPr>
              <w:t>4.2.2</w:t>
            </w:r>
          </w:p>
        </w:tc>
        <w:tc>
          <w:tcPr>
            <w:tcW w:w="2694" w:type="dxa"/>
            <w:noWrap/>
            <w:vAlign w:val="center"/>
          </w:tcPr>
          <w:p w14:paraId="430E60B2">
            <w:pPr>
              <w:spacing w:line="276" w:lineRule="auto"/>
              <w:jc w:val="center"/>
              <w:outlineLvl w:val="9"/>
              <w:rPr>
                <w:rFonts w:hint="eastAsia" w:ascii="宋体" w:hAnsi="宋体" w:eastAsia="宋体" w:cs="宋体"/>
                <w:sz w:val="24"/>
              </w:rPr>
            </w:pPr>
            <w:r>
              <w:rPr>
                <w:rFonts w:hint="eastAsia" w:ascii="宋体" w:hAnsi="宋体" w:cs="宋体"/>
                <w:sz w:val="24"/>
                <w:lang w:eastAsia="zh-CN"/>
              </w:rPr>
              <w:t>响应文件</w:t>
            </w:r>
            <w:r>
              <w:rPr>
                <w:rFonts w:hint="eastAsia" w:ascii="宋体" w:hAnsi="宋体" w:eastAsia="宋体" w:cs="宋体"/>
                <w:sz w:val="24"/>
              </w:rPr>
              <w:t>的组成</w:t>
            </w:r>
          </w:p>
        </w:tc>
        <w:tc>
          <w:tcPr>
            <w:tcW w:w="5807" w:type="dxa"/>
            <w:noWrap/>
            <w:vAlign w:val="center"/>
          </w:tcPr>
          <w:p w14:paraId="57D38C26">
            <w:pPr>
              <w:spacing w:line="276" w:lineRule="auto"/>
              <w:jc w:val="left"/>
              <w:outlineLvl w:val="9"/>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完整的《</w:t>
            </w:r>
            <w:r>
              <w:rPr>
                <w:rFonts w:hint="eastAsia" w:ascii="宋体" w:hAnsi="宋体" w:cs="宋体"/>
                <w:bCs/>
                <w:color w:val="000000" w:themeColor="text1"/>
                <w:sz w:val="24"/>
                <w:lang w:eastAsia="zh-CN"/>
                <w14:textFill>
                  <w14:solidFill>
                    <w14:schemeClr w14:val="tx1"/>
                  </w14:solidFill>
                </w14:textFill>
              </w:rPr>
              <w:t>响应文件</w:t>
            </w:r>
            <w:r>
              <w:rPr>
                <w:rFonts w:hint="eastAsia" w:ascii="宋体" w:hAnsi="宋体" w:eastAsia="宋体" w:cs="宋体"/>
                <w:bCs/>
                <w:color w:val="000000" w:themeColor="text1"/>
                <w:sz w:val="24"/>
                <w14:textFill>
                  <w14:solidFill>
                    <w14:schemeClr w14:val="tx1"/>
                  </w14:solidFill>
                </w14:textFill>
              </w:rPr>
              <w:t>》由资格证明文件、商务技术文件两部分组成。</w:t>
            </w:r>
          </w:p>
          <w:p w14:paraId="54F9D742">
            <w:pPr>
              <w:jc w:val="left"/>
              <w:outlineLvl w:val="9"/>
              <w:rPr>
                <w:rFonts w:hint="eastAsia" w:ascii="宋体" w:hAnsi="宋体" w:eastAsia="宋体" w:cs="宋体"/>
                <w:color w:val="000000" w:themeColor="text1"/>
                <w:kern w:val="2"/>
                <w:sz w:val="24"/>
                <w:szCs w:val="22"/>
                <w14:textFill>
                  <w14:solidFill>
                    <w14:schemeClr w14:val="tx1"/>
                  </w14:solidFill>
                </w14:textFill>
              </w:rPr>
            </w:pPr>
            <w:bookmarkStart w:id="15" w:name="_Toc19335"/>
            <w:r>
              <w:rPr>
                <w:rFonts w:hint="eastAsia" w:ascii="宋体" w:hAnsi="宋体" w:eastAsia="宋体" w:cs="宋体"/>
                <w:color w:val="000000" w:themeColor="text1"/>
                <w:kern w:val="2"/>
                <w:sz w:val="24"/>
                <w:szCs w:val="22"/>
                <w14:textFill>
                  <w14:solidFill>
                    <w14:schemeClr w14:val="tx1"/>
                  </w14:solidFill>
                </w14:textFill>
              </w:rPr>
              <w:t>第一部分、资格证明文件</w:t>
            </w:r>
            <w:r>
              <w:rPr>
                <w:rFonts w:hint="eastAsia" w:ascii="宋体" w:hAnsi="宋体" w:eastAsia="宋体" w:cs="宋体"/>
                <w:b w:val="0"/>
                <w:color w:val="000000" w:themeColor="text1"/>
                <w:sz w:val="24"/>
                <w:szCs w:val="20"/>
                <w14:textFill>
                  <w14:solidFill>
                    <w14:schemeClr w14:val="tx1"/>
                  </w14:solidFill>
                </w14:textFill>
              </w:rPr>
              <w:t>：以下</w:t>
            </w:r>
            <w:r>
              <w:rPr>
                <w:rFonts w:hint="eastAsia" w:ascii="宋体" w:hAnsi="宋体" w:eastAsia="宋体" w:cs="宋体"/>
                <w:color w:val="000000" w:themeColor="text1"/>
                <w:w w:val="90"/>
                <w:sz w:val="24"/>
                <w14:textFill>
                  <w14:solidFill>
                    <w14:schemeClr w14:val="tx1"/>
                  </w14:solidFill>
                </w14:textFill>
              </w:rPr>
              <w:t>★</w:t>
            </w:r>
            <w:r>
              <w:rPr>
                <w:rFonts w:hint="eastAsia" w:ascii="宋体" w:hAnsi="宋体" w:eastAsia="宋体" w:cs="宋体"/>
                <w:b w:val="0"/>
                <w:color w:val="000000" w:themeColor="text1"/>
                <w:sz w:val="24"/>
                <w:szCs w:val="20"/>
                <w14:textFill>
                  <w14:solidFill>
                    <w14:schemeClr w14:val="tx1"/>
                  </w14:solidFill>
                </w14:textFill>
              </w:rPr>
              <w:t>内容证明文件未提供或提供的证明材料不齐全的，资格审查作不通过处理，不得进入下一评审程序）</w:t>
            </w:r>
            <w:r>
              <w:rPr>
                <w:rFonts w:hint="eastAsia" w:ascii="宋体" w:hAnsi="宋体" w:eastAsia="宋体" w:cs="宋体"/>
                <w:color w:val="000000" w:themeColor="text1"/>
                <w:kern w:val="2"/>
                <w:sz w:val="24"/>
                <w:szCs w:val="22"/>
                <w14:textFill>
                  <w14:solidFill>
                    <w14:schemeClr w14:val="tx1"/>
                  </w14:solidFill>
                </w14:textFill>
              </w:rPr>
              <w:t>：</w:t>
            </w:r>
            <w:bookmarkEnd w:id="15"/>
          </w:p>
          <w:p w14:paraId="6A0DCCC2">
            <w:pPr>
              <w:jc w:val="left"/>
              <w:outlineLvl w:val="9"/>
              <w:rPr>
                <w:rFonts w:hint="eastAsia" w:ascii="宋体" w:hAnsi="宋体" w:eastAsia="宋体" w:cs="宋体"/>
                <w:b w:val="0"/>
                <w:color w:val="000000" w:themeColor="text1"/>
                <w:kern w:val="2"/>
                <w:sz w:val="24"/>
                <w:szCs w:val="22"/>
                <w14:textFill>
                  <w14:solidFill>
                    <w14:schemeClr w14:val="tx1"/>
                  </w14:solidFill>
                </w14:textFill>
              </w:rPr>
            </w:pPr>
            <w:bookmarkStart w:id="16" w:name="_Toc1941"/>
            <w:r>
              <w:rPr>
                <w:rFonts w:hint="eastAsia" w:ascii="宋体" w:hAnsi="宋体" w:eastAsia="宋体" w:cs="宋体"/>
                <w:color w:val="000000" w:themeColor="text1"/>
                <w:kern w:val="2"/>
                <w:sz w:val="24"/>
                <w:szCs w:val="22"/>
                <w14:textFill>
                  <w14:solidFill>
                    <w14:schemeClr w14:val="tx1"/>
                  </w14:solidFill>
                </w14:textFill>
              </w:rPr>
              <w:t>★1-1</w:t>
            </w:r>
            <w:r>
              <w:rPr>
                <w:rFonts w:hint="eastAsia" w:ascii="宋体" w:hAnsi="宋体" w:eastAsia="宋体" w:cs="宋体"/>
                <w:b w:val="0"/>
                <w:color w:val="000000" w:themeColor="text1"/>
                <w:kern w:val="2"/>
                <w:sz w:val="24"/>
                <w:szCs w:val="22"/>
                <w14:textFill>
                  <w14:solidFill>
                    <w14:schemeClr w14:val="tx1"/>
                  </w14:solidFill>
                </w14:textFill>
              </w:rPr>
              <w:t>（1）法定代表人资格证明书（格式见第五章）；</w:t>
            </w:r>
            <w:bookmarkEnd w:id="16"/>
          </w:p>
          <w:p w14:paraId="1624F3D3">
            <w:pPr>
              <w:jc w:val="left"/>
              <w:outlineLvl w:val="9"/>
              <w:rPr>
                <w:rFonts w:hint="eastAsia" w:ascii="宋体" w:hAnsi="宋体" w:eastAsia="宋体" w:cs="宋体"/>
                <w:color w:val="000000" w:themeColor="text1"/>
                <w:kern w:val="2"/>
                <w:sz w:val="24"/>
                <w:szCs w:val="22"/>
                <w14:textFill>
                  <w14:solidFill>
                    <w14:schemeClr w14:val="tx1"/>
                  </w14:solidFill>
                </w14:textFill>
              </w:rPr>
            </w:pPr>
            <w:bookmarkStart w:id="17" w:name="_Toc8972"/>
            <w:r>
              <w:rPr>
                <w:rFonts w:hint="eastAsia" w:ascii="宋体" w:hAnsi="宋体" w:eastAsia="宋体" w:cs="宋体"/>
                <w:b w:val="0"/>
                <w:color w:val="000000" w:themeColor="text1"/>
                <w:kern w:val="2"/>
                <w:sz w:val="24"/>
                <w:szCs w:val="22"/>
                <w14:textFill>
                  <w14:solidFill>
                    <w14:schemeClr w14:val="tx1"/>
                  </w14:solidFill>
                </w14:textFill>
              </w:rPr>
              <w:t>（2）法定代表人授权委托书（</w:t>
            </w:r>
            <w:r>
              <w:rPr>
                <w:rFonts w:hint="eastAsia" w:ascii="宋体" w:hAnsi="宋体" w:eastAsia="宋体" w:cs="宋体"/>
                <w:b w:val="0"/>
                <w:bCs w:val="0"/>
                <w:color w:val="000000" w:themeColor="text1"/>
                <w:sz w:val="24"/>
                <w14:textFill>
                  <w14:solidFill>
                    <w14:schemeClr w14:val="tx1"/>
                  </w14:solidFill>
                </w14:textFill>
              </w:rPr>
              <w:t>法定代表人授权其公司员工签署及参加磋商响应的，在</w:t>
            </w:r>
            <w:r>
              <w:rPr>
                <w:rFonts w:hint="eastAsia" w:ascii="宋体" w:hAnsi="宋体" w:cs="宋体"/>
                <w:b w:val="0"/>
                <w:bCs w:val="0"/>
                <w:color w:val="000000" w:themeColor="text1"/>
                <w:sz w:val="24"/>
                <w:lang w:eastAsia="zh-CN"/>
                <w14:textFill>
                  <w14:solidFill>
                    <w14:schemeClr w14:val="tx1"/>
                  </w14:solidFill>
                </w14:textFill>
              </w:rPr>
              <w:t>响应文件</w:t>
            </w:r>
            <w:r>
              <w:rPr>
                <w:rFonts w:hint="eastAsia" w:ascii="宋体" w:hAnsi="宋体" w:eastAsia="宋体" w:cs="宋体"/>
                <w:b w:val="0"/>
                <w:bCs w:val="0"/>
                <w:color w:val="000000" w:themeColor="text1"/>
                <w:sz w:val="24"/>
                <w14:textFill>
                  <w14:solidFill>
                    <w14:schemeClr w14:val="tx1"/>
                  </w14:solidFill>
                </w14:textFill>
              </w:rPr>
              <w:t>中同时出具法定代表人资格证明书及此授权书</w:t>
            </w:r>
            <w:r>
              <w:rPr>
                <w:rFonts w:hint="eastAsia" w:ascii="宋体" w:hAnsi="宋体" w:eastAsia="宋体" w:cs="宋体"/>
                <w:b w:val="0"/>
                <w:color w:val="000000" w:themeColor="text1"/>
                <w:kern w:val="2"/>
                <w:sz w:val="24"/>
                <w:szCs w:val="22"/>
                <w14:textFill>
                  <w14:solidFill>
                    <w14:schemeClr w14:val="tx1"/>
                  </w14:solidFill>
                </w14:textFill>
              </w:rPr>
              <w:t>）（格式见第五章）；</w:t>
            </w:r>
            <w:bookmarkEnd w:id="17"/>
          </w:p>
          <w:p w14:paraId="532F0008">
            <w:pPr>
              <w:jc w:val="left"/>
              <w:outlineLvl w:val="9"/>
              <w:rPr>
                <w:rFonts w:hint="eastAsia" w:ascii="宋体" w:hAnsi="宋体" w:eastAsia="宋体" w:cs="宋体"/>
                <w:b w:val="0"/>
                <w:bCs w:val="0"/>
                <w:color w:val="000000" w:themeColor="text1"/>
                <w:sz w:val="24"/>
                <w14:textFill>
                  <w14:solidFill>
                    <w14:schemeClr w14:val="tx1"/>
                  </w14:solidFill>
                </w14:textFill>
              </w:rPr>
            </w:pPr>
            <w:bookmarkStart w:id="18" w:name="_Toc26359"/>
            <w:r>
              <w:rPr>
                <w:rFonts w:hint="eastAsia" w:ascii="宋体" w:hAnsi="宋体" w:eastAsia="宋体" w:cs="宋体"/>
                <w:b w:val="0"/>
                <w:bCs w:val="0"/>
                <w:color w:val="000000" w:themeColor="text1"/>
                <w:sz w:val="24"/>
                <w14:textFill>
                  <w14:solidFill>
                    <w14:schemeClr w14:val="tx1"/>
                  </w14:solidFill>
                </w14:textFill>
              </w:rPr>
              <w:t>（3）自然人参加响应的，提供个人身份证明扫描件</w:t>
            </w:r>
            <w:bookmarkEnd w:id="18"/>
          </w:p>
          <w:p w14:paraId="4D1A7004">
            <w:pPr>
              <w:jc w:val="left"/>
              <w:outlineLvl w:val="9"/>
              <w:rPr>
                <w:rFonts w:hint="eastAsia" w:ascii="宋体" w:hAnsi="宋体" w:eastAsia="宋体" w:cs="宋体"/>
                <w:color w:val="000000" w:themeColor="text1"/>
                <w:kern w:val="2"/>
                <w:sz w:val="24"/>
                <w:szCs w:val="22"/>
                <w14:textFill>
                  <w14:solidFill>
                    <w14:schemeClr w14:val="tx1"/>
                  </w14:solidFill>
                </w14:textFill>
              </w:rPr>
            </w:pPr>
            <w:bookmarkStart w:id="19" w:name="_Toc2225"/>
            <w:r>
              <w:rPr>
                <w:rFonts w:hint="eastAsia" w:ascii="宋体" w:hAnsi="宋体" w:eastAsia="宋体" w:cs="宋体"/>
                <w:color w:val="000000" w:themeColor="text1"/>
                <w:kern w:val="2"/>
                <w:sz w:val="24"/>
                <w:szCs w:val="22"/>
                <w14:textFill>
                  <w14:solidFill>
                    <w14:schemeClr w14:val="tx1"/>
                  </w14:solidFill>
                </w14:textFill>
              </w:rPr>
              <w:t>★1-2 响应函（格式见第五章）</w:t>
            </w:r>
            <w:bookmarkEnd w:id="19"/>
          </w:p>
          <w:p w14:paraId="25687F2D">
            <w:pPr>
              <w:jc w:val="left"/>
              <w:outlineLvl w:val="9"/>
              <w:rPr>
                <w:rFonts w:hint="eastAsia" w:ascii="宋体" w:hAnsi="宋体" w:eastAsia="宋体" w:cs="宋体"/>
                <w:color w:val="000000" w:themeColor="text1"/>
                <w:kern w:val="2"/>
                <w:sz w:val="24"/>
                <w:szCs w:val="22"/>
                <w14:textFill>
                  <w14:solidFill>
                    <w14:schemeClr w14:val="tx1"/>
                  </w14:solidFill>
                </w14:textFill>
              </w:rPr>
            </w:pPr>
            <w:bookmarkStart w:id="20" w:name="_Toc2496"/>
            <w:r>
              <w:rPr>
                <w:rFonts w:hint="eastAsia" w:ascii="宋体" w:hAnsi="宋体" w:eastAsia="宋体" w:cs="宋体"/>
                <w:color w:val="000000" w:themeColor="text1"/>
                <w:kern w:val="2"/>
                <w:sz w:val="24"/>
                <w:szCs w:val="22"/>
                <w14:textFill>
                  <w14:solidFill>
                    <w14:schemeClr w14:val="tx1"/>
                  </w14:solidFill>
                </w14:textFill>
              </w:rPr>
              <w:t>★1-3“符合《中华人民共和国政府采购法》第二十二条的规定”的证明文件：</w:t>
            </w:r>
            <w:bookmarkEnd w:id="20"/>
          </w:p>
          <w:p w14:paraId="41DC994F">
            <w:pPr>
              <w:jc w:val="left"/>
              <w:outlineLvl w:val="9"/>
              <w:rPr>
                <w:rFonts w:hint="eastAsia" w:ascii="宋体" w:hAnsi="宋体" w:eastAsia="宋体" w:cs="宋体"/>
                <w:b w:val="0"/>
                <w:color w:val="000000" w:themeColor="text1"/>
                <w:kern w:val="2"/>
                <w:sz w:val="24"/>
                <w:szCs w:val="22"/>
                <w14:textFill>
                  <w14:solidFill>
                    <w14:schemeClr w14:val="tx1"/>
                  </w14:solidFill>
                </w14:textFill>
              </w:rPr>
            </w:pPr>
            <w:bookmarkStart w:id="21" w:name="_Toc1997"/>
            <w:r>
              <w:rPr>
                <w:rFonts w:hint="eastAsia" w:ascii="宋体" w:hAnsi="宋体" w:eastAsia="宋体" w:cs="宋体"/>
                <w:b w:val="0"/>
                <w:color w:val="000000" w:themeColor="text1"/>
                <w:kern w:val="2"/>
                <w:sz w:val="24"/>
                <w:szCs w:val="22"/>
                <w14:textFill>
                  <w14:solidFill>
                    <w14:schemeClr w14:val="tx1"/>
                  </w14:solidFill>
                </w14:textFill>
              </w:rPr>
              <w:t>（1）具有独立承担民事责任的能力</w:t>
            </w:r>
            <w:r>
              <w:rPr>
                <w:rFonts w:hint="eastAsia" w:ascii="宋体" w:hAnsi="宋体" w:eastAsia="宋体" w:cs="宋体"/>
                <w:b w:val="0"/>
                <w:color w:val="000000" w:themeColor="text1"/>
                <w:kern w:val="2"/>
                <w:sz w:val="24"/>
                <w:szCs w:val="22"/>
                <w:lang w:val="en-US" w:eastAsia="zh-CN"/>
                <w14:textFill>
                  <w14:solidFill>
                    <w14:schemeClr w14:val="tx1"/>
                  </w14:solidFill>
                </w14:textFill>
              </w:rPr>
              <w:t>的证明材料：承诺函（格式见第五章）</w:t>
            </w:r>
            <w:r>
              <w:rPr>
                <w:rFonts w:hint="eastAsia" w:ascii="宋体" w:hAnsi="宋体" w:eastAsia="宋体" w:cs="宋体"/>
                <w:b w:val="0"/>
                <w:color w:val="000000" w:themeColor="text1"/>
                <w:kern w:val="2"/>
                <w:sz w:val="24"/>
                <w:szCs w:val="22"/>
                <w14:textFill>
                  <w14:solidFill>
                    <w14:schemeClr w14:val="tx1"/>
                  </w14:solidFill>
                </w14:textFill>
              </w:rPr>
              <w:t>；</w:t>
            </w:r>
            <w:bookmarkEnd w:id="21"/>
          </w:p>
          <w:p w14:paraId="44961CD9">
            <w:pPr>
              <w:jc w:val="left"/>
              <w:outlineLvl w:val="9"/>
              <w:rPr>
                <w:rFonts w:hint="eastAsia" w:ascii="宋体" w:hAnsi="宋体" w:eastAsia="宋体" w:cs="宋体"/>
                <w:b w:val="0"/>
                <w:color w:val="000000" w:themeColor="text1"/>
                <w:kern w:val="2"/>
                <w:sz w:val="24"/>
                <w:szCs w:val="22"/>
                <w14:textFill>
                  <w14:solidFill>
                    <w14:schemeClr w14:val="tx1"/>
                  </w14:solidFill>
                </w14:textFill>
              </w:rPr>
            </w:pPr>
            <w:bookmarkStart w:id="22" w:name="_Toc19221"/>
            <w:bookmarkStart w:id="23" w:name="_Toc19332"/>
            <w:bookmarkStart w:id="24" w:name="_Toc17275"/>
            <w:bookmarkStart w:id="25" w:name="_Toc11814"/>
            <w:bookmarkStart w:id="26" w:name="_Toc15734"/>
            <w:r>
              <w:rPr>
                <w:rFonts w:hint="eastAsia" w:ascii="宋体" w:hAnsi="宋体" w:eastAsia="宋体" w:cs="宋体"/>
                <w:b w:val="0"/>
                <w:color w:val="000000" w:themeColor="text1"/>
                <w:kern w:val="2"/>
                <w:sz w:val="24"/>
                <w:szCs w:val="22"/>
                <w14:textFill>
                  <w14:solidFill>
                    <w14:schemeClr w14:val="tx1"/>
                  </w14:solidFill>
                </w14:textFill>
              </w:rPr>
              <w:t>（2）具有良好的商业信誉和健全的财务会计制度的证明材料：承诺函（格式见第五章）；</w:t>
            </w:r>
            <w:bookmarkEnd w:id="22"/>
            <w:bookmarkEnd w:id="23"/>
            <w:bookmarkEnd w:id="24"/>
            <w:bookmarkEnd w:id="25"/>
            <w:bookmarkEnd w:id="26"/>
          </w:p>
          <w:p w14:paraId="7C40B418">
            <w:pPr>
              <w:jc w:val="left"/>
              <w:outlineLvl w:val="9"/>
              <w:rPr>
                <w:rFonts w:hint="eastAsia" w:ascii="宋体" w:hAnsi="宋体" w:eastAsia="宋体" w:cs="宋体"/>
                <w:b w:val="0"/>
                <w:color w:val="000000" w:themeColor="text1"/>
                <w:kern w:val="2"/>
                <w:sz w:val="24"/>
                <w:szCs w:val="22"/>
                <w14:textFill>
                  <w14:solidFill>
                    <w14:schemeClr w14:val="tx1"/>
                  </w14:solidFill>
                </w14:textFill>
              </w:rPr>
            </w:pPr>
            <w:bookmarkStart w:id="27" w:name="_Toc25148"/>
            <w:bookmarkStart w:id="28" w:name="_Toc11537"/>
            <w:bookmarkStart w:id="29" w:name="_Toc6095"/>
            <w:bookmarkStart w:id="30" w:name="_Toc776"/>
            <w:bookmarkStart w:id="31" w:name="_Toc13224"/>
            <w:r>
              <w:rPr>
                <w:rFonts w:hint="eastAsia" w:ascii="宋体" w:hAnsi="宋体" w:eastAsia="宋体" w:cs="宋体"/>
                <w:b w:val="0"/>
                <w:color w:val="000000" w:themeColor="text1"/>
                <w:kern w:val="2"/>
                <w:sz w:val="24"/>
                <w:szCs w:val="22"/>
                <w14:textFill>
                  <w14:solidFill>
                    <w14:schemeClr w14:val="tx1"/>
                  </w14:solidFill>
                </w14:textFill>
              </w:rPr>
              <w:t>（3）具有履行合同所必需的设备和专业技术能力的证明材料：承诺函（格式见第五章）；</w:t>
            </w:r>
            <w:bookmarkEnd w:id="27"/>
            <w:bookmarkEnd w:id="28"/>
            <w:bookmarkEnd w:id="29"/>
            <w:bookmarkEnd w:id="30"/>
            <w:bookmarkEnd w:id="31"/>
          </w:p>
          <w:p w14:paraId="265F0AB9">
            <w:pPr>
              <w:jc w:val="left"/>
              <w:outlineLvl w:val="9"/>
              <w:rPr>
                <w:rFonts w:hint="eastAsia" w:ascii="宋体" w:hAnsi="宋体" w:eastAsia="宋体" w:cs="宋体"/>
                <w:b w:val="0"/>
                <w:color w:val="000000" w:themeColor="text1"/>
                <w:kern w:val="2"/>
                <w:sz w:val="24"/>
                <w:szCs w:val="22"/>
                <w:lang w:eastAsia="zh-CN"/>
                <w14:textFill>
                  <w14:solidFill>
                    <w14:schemeClr w14:val="tx1"/>
                  </w14:solidFill>
                </w14:textFill>
              </w:rPr>
            </w:pPr>
            <w:bookmarkStart w:id="32" w:name="_Toc22910"/>
            <w:bookmarkStart w:id="33" w:name="_Toc8962"/>
            <w:bookmarkStart w:id="34" w:name="_Toc22615"/>
            <w:bookmarkStart w:id="35" w:name="_Toc12895"/>
            <w:bookmarkStart w:id="36" w:name="_Toc8222"/>
            <w:r>
              <w:rPr>
                <w:rFonts w:hint="eastAsia" w:ascii="宋体" w:hAnsi="宋体" w:eastAsia="宋体" w:cs="宋体"/>
                <w:b w:val="0"/>
                <w:color w:val="000000" w:themeColor="text1"/>
                <w:kern w:val="2"/>
                <w:sz w:val="24"/>
                <w:szCs w:val="22"/>
                <w14:textFill>
                  <w14:solidFill>
                    <w14:schemeClr w14:val="tx1"/>
                  </w14:solidFill>
                </w14:textFill>
              </w:rPr>
              <w:t>（4）</w:t>
            </w:r>
            <w:r>
              <w:rPr>
                <w:rFonts w:hint="eastAsia" w:ascii="宋体" w:hAnsi="宋体" w:eastAsia="宋体" w:cs="宋体"/>
                <w:b w:val="0"/>
                <w:color w:val="000000" w:themeColor="text1"/>
                <w:kern w:val="2"/>
                <w:sz w:val="24"/>
                <w:szCs w:val="22"/>
                <w:lang w:val="en-US" w:eastAsia="zh-CN"/>
                <w14:textFill>
                  <w14:solidFill>
                    <w14:schemeClr w14:val="tx1"/>
                  </w14:solidFill>
                </w14:textFill>
              </w:rPr>
              <w:t>具</w:t>
            </w:r>
            <w:r>
              <w:rPr>
                <w:rFonts w:hint="eastAsia" w:ascii="宋体" w:hAnsi="宋体" w:eastAsia="宋体" w:cs="宋体"/>
                <w:b w:val="0"/>
                <w:color w:val="000000" w:themeColor="text1"/>
                <w:kern w:val="2"/>
                <w:sz w:val="24"/>
                <w:szCs w:val="22"/>
                <w14:textFill>
                  <w14:solidFill>
                    <w14:schemeClr w14:val="tx1"/>
                  </w14:solidFill>
                </w14:textFill>
              </w:rPr>
              <w:t>有依法缴纳税收和社会保障金的良好记录的证明材料：承诺函（格式见第五章）；</w:t>
            </w:r>
            <w:bookmarkEnd w:id="32"/>
            <w:bookmarkEnd w:id="33"/>
            <w:bookmarkEnd w:id="34"/>
            <w:bookmarkEnd w:id="35"/>
            <w:bookmarkEnd w:id="36"/>
          </w:p>
          <w:p w14:paraId="666283C9">
            <w:pPr>
              <w:jc w:val="left"/>
              <w:outlineLvl w:val="9"/>
              <w:rPr>
                <w:rFonts w:hint="eastAsia" w:ascii="宋体" w:hAnsi="宋体" w:eastAsia="宋体" w:cs="宋体"/>
                <w:b w:val="0"/>
                <w:color w:val="000000" w:themeColor="text1"/>
                <w:kern w:val="2"/>
                <w:sz w:val="24"/>
                <w:szCs w:val="22"/>
                <w14:textFill>
                  <w14:solidFill>
                    <w14:schemeClr w14:val="tx1"/>
                  </w14:solidFill>
                </w14:textFill>
              </w:rPr>
            </w:pPr>
            <w:bookmarkStart w:id="37" w:name="_Toc3314"/>
            <w:bookmarkStart w:id="38" w:name="_Toc26234"/>
            <w:bookmarkStart w:id="39" w:name="_Toc6789"/>
            <w:bookmarkStart w:id="40" w:name="_Toc14345"/>
            <w:bookmarkStart w:id="41" w:name="_Toc22877"/>
            <w:r>
              <w:rPr>
                <w:rFonts w:hint="eastAsia" w:ascii="宋体" w:hAnsi="宋体" w:eastAsia="宋体" w:cs="宋体"/>
                <w:b w:val="0"/>
                <w:color w:val="000000" w:themeColor="text1"/>
                <w:kern w:val="2"/>
                <w:sz w:val="24"/>
                <w:szCs w:val="22"/>
                <w14:textFill>
                  <w14:solidFill>
                    <w14:schemeClr w14:val="tx1"/>
                  </w14:solidFill>
                </w14:textFill>
              </w:rPr>
              <w:t>（5）参加本次采购活动前三年内在经营活动中没有重大违法记录的证明材料：承诺函（格式见第五章）；</w:t>
            </w:r>
            <w:bookmarkEnd w:id="37"/>
            <w:bookmarkEnd w:id="38"/>
            <w:bookmarkEnd w:id="39"/>
            <w:bookmarkEnd w:id="40"/>
            <w:bookmarkEnd w:id="41"/>
          </w:p>
          <w:p w14:paraId="317770D2">
            <w:pPr>
              <w:jc w:val="left"/>
              <w:outlineLvl w:val="9"/>
              <w:rPr>
                <w:rFonts w:hint="eastAsia" w:ascii="宋体" w:hAnsi="宋体" w:eastAsia="宋体" w:cs="宋体"/>
                <w:color w:val="000000" w:themeColor="text1"/>
                <w:kern w:val="2"/>
                <w:sz w:val="24"/>
                <w:szCs w:val="22"/>
                <w14:textFill>
                  <w14:solidFill>
                    <w14:schemeClr w14:val="tx1"/>
                  </w14:solidFill>
                </w14:textFill>
              </w:rPr>
            </w:pPr>
            <w:bookmarkStart w:id="42" w:name="_Toc10253"/>
            <w:r>
              <w:rPr>
                <w:rFonts w:hint="eastAsia" w:ascii="宋体" w:hAnsi="宋体" w:eastAsia="宋体" w:cs="宋体"/>
                <w:color w:val="000000" w:themeColor="text1"/>
                <w:kern w:val="2"/>
                <w:sz w:val="24"/>
                <w:szCs w:val="22"/>
                <w14:textFill>
                  <w14:solidFill>
                    <w14:schemeClr w14:val="tx1"/>
                  </w14:solidFill>
                </w14:textFill>
              </w:rPr>
              <w:t>★1-4</w:t>
            </w:r>
            <w:r>
              <w:rPr>
                <w:rFonts w:hint="eastAsia" w:ascii="宋体" w:hAnsi="宋体" w:eastAsia="宋体" w:cs="宋体"/>
                <w:b w:val="0"/>
                <w:color w:val="000000" w:themeColor="text1"/>
                <w:kern w:val="2"/>
                <w:sz w:val="24"/>
                <w:szCs w:val="22"/>
                <w14:textFill>
                  <w14:solidFill>
                    <w14:schemeClr w14:val="tx1"/>
                  </w14:solidFill>
                </w14:textFill>
              </w:rPr>
              <w:t>未被“信用中国（www.creditchina.gov.cn）”中国政府采购网（www.ccgp.gov.cn）列入失信被执行人名单、</w:t>
            </w:r>
            <w:r>
              <w:rPr>
                <w:rFonts w:hint="eastAsia" w:ascii="宋体" w:hAnsi="宋体" w:eastAsia="宋体" w:cs="宋体"/>
                <w:b w:val="0"/>
                <w:color w:val="000000" w:themeColor="text1"/>
                <w:kern w:val="2"/>
                <w:sz w:val="24"/>
                <w:szCs w:val="22"/>
                <w:lang w:eastAsia="zh-CN"/>
                <w14:textFill>
                  <w14:solidFill>
                    <w14:schemeClr w14:val="tx1"/>
                  </w14:solidFill>
                </w14:textFill>
              </w:rPr>
              <w:t>重大税收违法失信主体</w:t>
            </w:r>
            <w:r>
              <w:rPr>
                <w:rFonts w:hint="eastAsia" w:ascii="宋体" w:hAnsi="宋体" w:eastAsia="宋体" w:cs="宋体"/>
                <w:b w:val="0"/>
                <w:color w:val="000000" w:themeColor="text1"/>
                <w:kern w:val="2"/>
                <w:sz w:val="24"/>
                <w:szCs w:val="22"/>
                <w14:textFill>
                  <w14:solidFill>
                    <w14:schemeClr w14:val="tx1"/>
                  </w14:solidFill>
                </w14:textFill>
              </w:rPr>
              <w:t>、政府采购严重违法失信行为记录名单的证明材料：《没有失信记录承诺函》（格式见第五章）；</w:t>
            </w:r>
            <w:bookmarkEnd w:id="42"/>
          </w:p>
          <w:p w14:paraId="51BFA323">
            <w:pPr>
              <w:jc w:val="left"/>
              <w:outlineLvl w:val="9"/>
              <w:rPr>
                <w:rFonts w:hint="eastAsia" w:ascii="宋体" w:hAnsi="宋体" w:eastAsia="宋体" w:cs="宋体"/>
                <w:b w:val="0"/>
                <w:color w:val="000000" w:themeColor="text1"/>
                <w:kern w:val="2"/>
                <w:sz w:val="24"/>
                <w:szCs w:val="22"/>
                <w14:textFill>
                  <w14:solidFill>
                    <w14:schemeClr w14:val="tx1"/>
                  </w14:solidFill>
                </w14:textFill>
              </w:rPr>
            </w:pPr>
            <w:bookmarkStart w:id="43" w:name="_Toc3023"/>
            <w:r>
              <w:rPr>
                <w:rFonts w:hint="eastAsia" w:ascii="宋体" w:hAnsi="宋体" w:eastAsia="宋体" w:cs="宋体"/>
                <w:color w:val="000000" w:themeColor="text1"/>
                <w:kern w:val="2"/>
                <w:sz w:val="24"/>
                <w:szCs w:val="22"/>
                <w14:textFill>
                  <w14:solidFill>
                    <w14:schemeClr w14:val="tx1"/>
                  </w14:solidFill>
                </w14:textFill>
              </w:rPr>
              <w:t>★1-5非联合体的证明材料：</w:t>
            </w:r>
            <w:r>
              <w:rPr>
                <w:rFonts w:hint="eastAsia" w:ascii="宋体" w:hAnsi="宋体" w:eastAsia="宋体" w:cs="宋体"/>
                <w:b w:val="0"/>
                <w:color w:val="000000" w:themeColor="text1"/>
                <w:kern w:val="2"/>
                <w:sz w:val="24"/>
                <w:szCs w:val="22"/>
                <w14:textFill>
                  <w14:solidFill>
                    <w14:schemeClr w14:val="tx1"/>
                  </w14:solidFill>
                </w14:textFill>
              </w:rPr>
              <w:t>非联合体声明书（格式见第五章）；</w:t>
            </w:r>
            <w:bookmarkEnd w:id="43"/>
          </w:p>
          <w:p w14:paraId="3CD5349F">
            <w:pPr>
              <w:jc w:val="left"/>
              <w:outlineLvl w:val="9"/>
              <w:rPr>
                <w:rFonts w:hint="eastAsia" w:ascii="宋体" w:hAnsi="宋体" w:eastAsia="宋体" w:cs="宋体"/>
                <w:color w:val="000000" w:themeColor="text1"/>
                <w:kern w:val="2"/>
                <w:sz w:val="24"/>
                <w:szCs w:val="22"/>
                <w14:textFill>
                  <w14:solidFill>
                    <w14:schemeClr w14:val="tx1"/>
                  </w14:solidFill>
                </w14:textFill>
              </w:rPr>
            </w:pPr>
            <w:bookmarkStart w:id="44" w:name="_Toc24481"/>
            <w:r>
              <w:rPr>
                <w:rFonts w:hint="eastAsia" w:ascii="宋体" w:hAnsi="宋体" w:eastAsia="宋体" w:cs="宋体"/>
                <w:color w:val="000000" w:themeColor="text1"/>
                <w:kern w:val="2"/>
                <w:sz w:val="24"/>
                <w:szCs w:val="22"/>
                <w14:textFill>
                  <w14:solidFill>
                    <w14:schemeClr w14:val="tx1"/>
                  </w14:solidFill>
                </w14:textFill>
              </w:rPr>
              <w:t>★1-</w:t>
            </w:r>
            <w:r>
              <w:rPr>
                <w:rFonts w:hint="eastAsia" w:ascii="宋体" w:hAnsi="宋体" w:cs="宋体"/>
                <w:color w:val="000000" w:themeColor="text1"/>
                <w:kern w:val="2"/>
                <w:sz w:val="24"/>
                <w:szCs w:val="22"/>
                <w:lang w:val="en-US" w:eastAsia="zh-CN"/>
                <w14:textFill>
                  <w14:solidFill>
                    <w14:schemeClr w14:val="tx1"/>
                  </w14:solidFill>
                </w14:textFill>
              </w:rPr>
              <w:t>6</w:t>
            </w:r>
            <w:r>
              <w:rPr>
                <w:rFonts w:hint="eastAsia" w:ascii="宋体" w:hAnsi="宋体" w:eastAsia="宋体" w:cs="宋体"/>
                <w:color w:val="000000" w:themeColor="text1"/>
                <w:kern w:val="2"/>
                <w:sz w:val="24"/>
                <w:szCs w:val="22"/>
                <w14:textFill>
                  <w14:solidFill>
                    <w14:schemeClr w14:val="tx1"/>
                  </w14:solidFill>
                </w14:textFill>
              </w:rPr>
              <w:t>保证金的交纳情况及基本存款账户信息</w:t>
            </w:r>
            <w:bookmarkEnd w:id="44"/>
          </w:p>
          <w:p w14:paraId="7F5AFF59">
            <w:pPr>
              <w:jc w:val="left"/>
              <w:outlineLvl w:val="9"/>
              <w:rPr>
                <w:rFonts w:hint="eastAsia" w:ascii="宋体" w:hAnsi="宋体" w:eastAsia="宋体" w:cs="宋体"/>
                <w:color w:val="000000" w:themeColor="text1"/>
                <w:kern w:val="2"/>
                <w:sz w:val="24"/>
                <w:szCs w:val="22"/>
                <w14:textFill>
                  <w14:solidFill>
                    <w14:schemeClr w14:val="tx1"/>
                  </w14:solidFill>
                </w14:textFill>
              </w:rPr>
            </w:pPr>
            <w:bookmarkStart w:id="45" w:name="_Toc17448"/>
            <w:r>
              <w:rPr>
                <w:rFonts w:hint="eastAsia" w:ascii="宋体" w:hAnsi="宋体" w:eastAsia="宋体" w:cs="宋体"/>
                <w:b w:val="0"/>
                <w:color w:val="000000" w:themeColor="text1"/>
                <w:kern w:val="2"/>
                <w:sz w:val="24"/>
                <w:szCs w:val="22"/>
                <w14:textFill>
                  <w14:solidFill>
                    <w14:schemeClr w14:val="tx1"/>
                  </w14:solidFill>
                </w14:textFill>
              </w:rPr>
              <w:t>提供</w:t>
            </w:r>
            <w:r>
              <w:rPr>
                <w:rFonts w:hint="eastAsia" w:ascii="宋体" w:hAnsi="宋体" w:cs="宋体"/>
                <w:b w:val="0"/>
                <w:color w:val="000000" w:themeColor="text1"/>
                <w:kern w:val="2"/>
                <w:sz w:val="24"/>
                <w:szCs w:val="22"/>
                <w:lang w:eastAsia="zh-CN"/>
                <w14:textFill>
                  <w14:solidFill>
                    <w14:schemeClr w14:val="tx1"/>
                  </w14:solidFill>
                </w14:textFill>
              </w:rPr>
              <w:t>供应商</w:t>
            </w:r>
            <w:r>
              <w:rPr>
                <w:rFonts w:hint="eastAsia" w:ascii="宋体" w:hAnsi="宋体" w:eastAsia="宋体" w:cs="宋体"/>
                <w:b w:val="0"/>
                <w:color w:val="000000" w:themeColor="text1"/>
                <w:kern w:val="2"/>
                <w:sz w:val="24"/>
                <w:szCs w:val="22"/>
                <w14:textFill>
                  <w14:solidFill>
                    <w14:schemeClr w14:val="tx1"/>
                  </w14:solidFill>
                </w14:textFill>
              </w:rPr>
              <w:t>基本存款账户信息及保证金交纳</w:t>
            </w:r>
            <w:r>
              <w:rPr>
                <w:rFonts w:hint="eastAsia" w:ascii="宋体" w:hAnsi="宋体" w:cs="宋体"/>
                <w:b w:val="0"/>
                <w:color w:val="000000" w:themeColor="text1"/>
                <w:kern w:val="2"/>
                <w:sz w:val="24"/>
                <w:szCs w:val="22"/>
                <w:lang w:val="en-US" w:eastAsia="zh-CN"/>
                <w14:textFill>
                  <w14:solidFill>
                    <w14:schemeClr w14:val="tx1"/>
                  </w14:solidFill>
                </w14:textFill>
              </w:rPr>
              <w:t>证明</w:t>
            </w:r>
            <w:r>
              <w:rPr>
                <w:rFonts w:hint="eastAsia" w:ascii="宋体" w:hAnsi="宋体" w:eastAsia="宋体" w:cs="宋体"/>
                <w:b w:val="0"/>
                <w:color w:val="000000" w:themeColor="text1"/>
                <w:kern w:val="2"/>
                <w:sz w:val="24"/>
                <w:szCs w:val="22"/>
                <w14:textFill>
                  <w14:solidFill>
                    <w14:schemeClr w14:val="tx1"/>
                  </w14:solidFill>
                </w14:textFill>
              </w:rPr>
              <w:t>扫描件加盖</w:t>
            </w:r>
            <w:r>
              <w:rPr>
                <w:rFonts w:hint="eastAsia" w:ascii="宋体" w:hAnsi="宋体" w:cs="宋体"/>
                <w:b w:val="0"/>
                <w:color w:val="000000" w:themeColor="text1"/>
                <w:kern w:val="2"/>
                <w:sz w:val="24"/>
                <w:szCs w:val="22"/>
                <w:lang w:eastAsia="zh-CN"/>
                <w14:textFill>
                  <w14:solidFill>
                    <w14:schemeClr w14:val="tx1"/>
                  </w14:solidFill>
                </w14:textFill>
              </w:rPr>
              <w:t>供应商</w:t>
            </w:r>
            <w:r>
              <w:rPr>
                <w:rFonts w:hint="eastAsia" w:ascii="宋体" w:hAnsi="宋体" w:eastAsia="宋体" w:cs="宋体"/>
                <w:b w:val="0"/>
                <w:color w:val="000000" w:themeColor="text1"/>
                <w:kern w:val="2"/>
                <w:sz w:val="24"/>
                <w:szCs w:val="22"/>
                <w14:textFill>
                  <w14:solidFill>
                    <w14:schemeClr w14:val="tx1"/>
                  </w14:solidFill>
                </w14:textFill>
              </w:rPr>
              <w:t>公章；</w:t>
            </w:r>
            <w:bookmarkEnd w:id="45"/>
          </w:p>
          <w:p w14:paraId="7B12E73C">
            <w:pPr>
              <w:jc w:val="left"/>
              <w:outlineLvl w:val="9"/>
              <w:rPr>
                <w:rFonts w:hint="eastAsia" w:ascii="宋体" w:hAnsi="宋体" w:eastAsia="宋体" w:cs="宋体"/>
                <w:color w:val="000000" w:themeColor="text1"/>
                <w:kern w:val="2"/>
                <w:sz w:val="24"/>
                <w:szCs w:val="22"/>
                <w14:textFill>
                  <w14:solidFill>
                    <w14:schemeClr w14:val="tx1"/>
                  </w14:solidFill>
                </w14:textFill>
              </w:rPr>
            </w:pPr>
            <w:bookmarkStart w:id="46" w:name="_Toc23467"/>
            <w:r>
              <w:rPr>
                <w:rFonts w:hint="eastAsia" w:ascii="宋体" w:hAnsi="宋体" w:eastAsia="宋体" w:cs="宋体"/>
                <w:color w:val="000000" w:themeColor="text1"/>
                <w:kern w:val="2"/>
                <w:sz w:val="24"/>
                <w:szCs w:val="22"/>
                <w14:textFill>
                  <w14:solidFill>
                    <w14:schemeClr w14:val="tx1"/>
                  </w14:solidFill>
                </w14:textFill>
              </w:rPr>
              <w:t>★1-</w:t>
            </w:r>
            <w:r>
              <w:rPr>
                <w:rFonts w:hint="eastAsia" w:ascii="宋体" w:hAnsi="宋体" w:cs="宋体"/>
                <w:color w:val="000000" w:themeColor="text1"/>
                <w:kern w:val="2"/>
                <w:sz w:val="24"/>
                <w:szCs w:val="22"/>
                <w:lang w:val="en-US" w:eastAsia="zh-CN"/>
                <w14:textFill>
                  <w14:solidFill>
                    <w14:schemeClr w14:val="tx1"/>
                  </w14:solidFill>
                </w14:textFill>
              </w:rPr>
              <w:t>7</w:t>
            </w:r>
            <w:r>
              <w:rPr>
                <w:rFonts w:hint="eastAsia" w:ascii="宋体" w:hAnsi="宋体" w:eastAsia="宋体" w:cs="宋体"/>
                <w:color w:val="000000" w:themeColor="text1"/>
                <w:kern w:val="2"/>
                <w:sz w:val="24"/>
                <w:szCs w:val="22"/>
                <w14:textFill>
                  <w14:solidFill>
                    <w14:schemeClr w14:val="tx1"/>
                  </w14:solidFill>
                </w14:textFill>
              </w:rPr>
              <w:t xml:space="preserve"> “与采购人不存在利害关系及其他违规行为”的证明材料（格式见第五章）</w:t>
            </w:r>
            <w:bookmarkEnd w:id="46"/>
          </w:p>
          <w:p w14:paraId="67B8FBF9">
            <w:pPr>
              <w:jc w:val="left"/>
              <w:outlineLvl w:val="9"/>
              <w:rPr>
                <w:rFonts w:hint="eastAsia" w:ascii="宋体" w:hAnsi="宋体" w:cs="宋体"/>
                <w:color w:val="000000" w:themeColor="text1"/>
                <w:kern w:val="2"/>
                <w:sz w:val="24"/>
                <w:szCs w:val="22"/>
                <w:lang w:val="en-US" w:eastAsia="zh-CN"/>
                <w14:textFill>
                  <w14:solidFill>
                    <w14:schemeClr w14:val="tx1"/>
                  </w14:solidFill>
                </w14:textFill>
              </w:rPr>
            </w:pPr>
            <w:r>
              <w:rPr>
                <w:rFonts w:hint="eastAsia" w:ascii="宋体" w:hAnsi="宋体" w:eastAsia="宋体" w:cs="宋体"/>
                <w:color w:val="000000" w:themeColor="text1"/>
                <w:kern w:val="2"/>
                <w:sz w:val="24"/>
                <w:szCs w:val="22"/>
                <w14:textFill>
                  <w14:solidFill>
                    <w14:schemeClr w14:val="tx1"/>
                  </w14:solidFill>
                </w14:textFill>
              </w:rPr>
              <w:t>★1-</w:t>
            </w:r>
            <w:r>
              <w:rPr>
                <w:rFonts w:hint="eastAsia" w:ascii="宋体" w:hAnsi="宋体" w:cs="宋体"/>
                <w:color w:val="000000" w:themeColor="text1"/>
                <w:kern w:val="2"/>
                <w:sz w:val="24"/>
                <w:szCs w:val="22"/>
                <w:lang w:val="en-US" w:eastAsia="zh-CN"/>
                <w14:textFill>
                  <w14:solidFill>
                    <w14:schemeClr w14:val="tx1"/>
                  </w14:solidFill>
                </w14:textFill>
              </w:rPr>
              <w:t>8 特定资格条件</w:t>
            </w:r>
          </w:p>
          <w:p w14:paraId="6539D3B2">
            <w:pPr>
              <w:jc w:val="left"/>
              <w:outlineLvl w:val="9"/>
              <w:rPr>
                <w:rFonts w:hint="eastAsia" w:ascii="宋体" w:hAnsi="宋体" w:eastAsia="宋体" w:cs="宋体"/>
                <w:color w:val="000000" w:themeColor="text1"/>
                <w:kern w:val="2"/>
                <w:sz w:val="24"/>
                <w:szCs w:val="22"/>
                <w14:textFill>
                  <w14:solidFill>
                    <w14:schemeClr w14:val="tx1"/>
                  </w14:solidFill>
                </w14:textFill>
              </w:rPr>
            </w:pPr>
            <w:r>
              <w:rPr>
                <w:rFonts w:hint="eastAsia" w:ascii="宋体" w:hAnsi="宋体" w:eastAsia="宋体" w:cs="宋体"/>
                <w:color w:val="000000" w:themeColor="text1"/>
                <w:kern w:val="2"/>
                <w:sz w:val="24"/>
                <w:szCs w:val="22"/>
                <w14:textFill>
                  <w14:solidFill>
                    <w14:schemeClr w14:val="tx1"/>
                  </w14:solidFill>
                </w14:textFill>
              </w:rPr>
              <w:t>能够承担预算绩效评价业务的第三方机构，包括社会咨询机构、会计师事务所、资产评估机构、行业协会等社会组织或中介机构，科研院所、高等院校及具有政府购买服务承接主体资格的事业单位。</w:t>
            </w:r>
          </w:p>
          <w:p w14:paraId="07FDAEF4">
            <w:pPr>
              <w:jc w:val="left"/>
              <w:outlineLvl w:val="9"/>
              <w:rPr>
                <w:rFonts w:hint="default" w:ascii="宋体" w:hAnsi="宋体" w:eastAsia="宋体" w:cs="宋体"/>
                <w:color w:val="000000" w:themeColor="text1"/>
                <w:kern w:val="2"/>
                <w:sz w:val="24"/>
                <w:szCs w:val="22"/>
                <w:lang w:val="en-US"/>
                <w14:textFill>
                  <w14:solidFill>
                    <w14:schemeClr w14:val="tx1"/>
                  </w14:solidFill>
                </w14:textFill>
              </w:rPr>
            </w:pPr>
            <w:r>
              <w:rPr>
                <w:rFonts w:hint="eastAsia" w:ascii="宋体" w:hAnsi="宋体" w:eastAsia="宋体" w:cs="宋体"/>
                <w:color w:val="000000" w:themeColor="text1"/>
                <w:kern w:val="2"/>
                <w:sz w:val="24"/>
                <w:szCs w:val="22"/>
                <w14:textFill>
                  <w14:solidFill>
                    <w14:schemeClr w14:val="tx1"/>
                  </w14:solidFill>
                </w14:textFill>
              </w:rPr>
              <w:t>★1-</w:t>
            </w:r>
            <w:r>
              <w:rPr>
                <w:rFonts w:hint="eastAsia" w:ascii="宋体" w:hAnsi="宋体" w:cs="宋体"/>
                <w:color w:val="000000" w:themeColor="text1"/>
                <w:kern w:val="2"/>
                <w:sz w:val="24"/>
                <w:szCs w:val="22"/>
                <w:lang w:val="en-US" w:eastAsia="zh-CN"/>
                <w14:textFill>
                  <w14:solidFill>
                    <w14:schemeClr w14:val="tx1"/>
                  </w14:solidFill>
                </w14:textFill>
              </w:rPr>
              <w:t>9 中小企业声明函</w:t>
            </w:r>
            <w:r>
              <w:rPr>
                <w:rFonts w:hint="eastAsia" w:ascii="宋体" w:hAnsi="宋体" w:eastAsia="宋体" w:cs="宋体"/>
                <w:color w:val="000000" w:themeColor="text1"/>
                <w:kern w:val="2"/>
                <w:sz w:val="24"/>
                <w:szCs w:val="22"/>
                <w14:textFill>
                  <w14:solidFill>
                    <w14:schemeClr w14:val="tx1"/>
                  </w14:solidFill>
                </w14:textFill>
              </w:rPr>
              <w:t>（格式见第五章）</w:t>
            </w:r>
          </w:p>
          <w:p w14:paraId="087AC10B">
            <w:pPr>
              <w:jc w:val="left"/>
              <w:outlineLvl w:val="9"/>
              <w:rPr>
                <w:rFonts w:hint="eastAsia" w:ascii="宋体" w:hAnsi="宋体" w:eastAsia="宋体" w:cs="宋体"/>
                <w:b w:val="0"/>
                <w:color w:val="000000" w:themeColor="text1"/>
                <w:kern w:val="2"/>
                <w:sz w:val="24"/>
                <w:szCs w:val="22"/>
                <w14:textFill>
                  <w14:solidFill>
                    <w14:schemeClr w14:val="tx1"/>
                  </w14:solidFill>
                </w14:textFill>
              </w:rPr>
            </w:pPr>
            <w:bookmarkStart w:id="47" w:name="_Toc26381"/>
            <w:r>
              <w:rPr>
                <w:rFonts w:hint="eastAsia" w:ascii="宋体" w:hAnsi="宋体" w:eastAsia="宋体" w:cs="宋体"/>
                <w:b w:val="0"/>
                <w:color w:val="000000" w:themeColor="text1"/>
                <w:kern w:val="2"/>
                <w:sz w:val="24"/>
                <w:szCs w:val="22"/>
                <w14:textFill>
                  <w14:solidFill>
                    <w14:schemeClr w14:val="tx1"/>
                  </w14:solidFill>
                </w14:textFill>
              </w:rPr>
              <w:t>本项目将根据</w:t>
            </w:r>
            <w:r>
              <w:rPr>
                <w:rFonts w:hint="eastAsia" w:ascii="宋体" w:hAnsi="宋体" w:cs="宋体"/>
                <w:b w:val="0"/>
                <w:color w:val="000000" w:themeColor="text1"/>
                <w:kern w:val="2"/>
                <w:sz w:val="24"/>
                <w:szCs w:val="22"/>
                <w:lang w:eastAsia="zh-CN"/>
                <w14:textFill>
                  <w14:solidFill>
                    <w14:schemeClr w14:val="tx1"/>
                  </w14:solidFill>
                </w14:textFill>
              </w:rPr>
              <w:t>供应商</w:t>
            </w:r>
            <w:r>
              <w:rPr>
                <w:rFonts w:hint="eastAsia" w:ascii="宋体" w:hAnsi="宋体" w:eastAsia="宋体" w:cs="宋体"/>
                <w:b w:val="0"/>
                <w:color w:val="000000" w:themeColor="text1"/>
                <w:kern w:val="2"/>
                <w:sz w:val="24"/>
                <w:szCs w:val="22"/>
                <w14:textFill>
                  <w14:solidFill>
                    <w14:schemeClr w14:val="tx1"/>
                  </w14:solidFill>
                </w14:textFill>
              </w:rPr>
              <w:t>提供的上述文件进行资格审查，具体资格审查内容及标准见第六章。</w:t>
            </w:r>
            <w:bookmarkEnd w:id="47"/>
          </w:p>
          <w:p w14:paraId="2284F544">
            <w:pPr>
              <w:jc w:val="left"/>
              <w:outlineLvl w:val="9"/>
              <w:rPr>
                <w:rFonts w:hint="eastAsia" w:ascii="宋体" w:hAnsi="宋体" w:eastAsia="宋体" w:cs="宋体"/>
                <w:b w:val="0"/>
                <w:color w:val="000000" w:themeColor="text1"/>
                <w:kern w:val="2"/>
                <w:sz w:val="24"/>
                <w:szCs w:val="22"/>
                <w14:textFill>
                  <w14:solidFill>
                    <w14:schemeClr w14:val="tx1"/>
                  </w14:solidFill>
                </w14:textFill>
              </w:rPr>
            </w:pPr>
            <w:bookmarkStart w:id="48" w:name="_Toc11154"/>
            <w:r>
              <w:rPr>
                <w:rFonts w:hint="eastAsia" w:ascii="宋体" w:hAnsi="宋体" w:eastAsia="宋体" w:cs="宋体"/>
                <w:color w:val="000000" w:themeColor="text1"/>
                <w:kern w:val="2"/>
                <w:sz w:val="24"/>
                <w:szCs w:val="22"/>
                <w14:textFill>
                  <w14:solidFill>
                    <w14:schemeClr w14:val="tx1"/>
                  </w14:solidFill>
                </w14:textFill>
              </w:rPr>
              <w:t>第二部分：《商务技术文件》</w:t>
            </w:r>
            <w:r>
              <w:rPr>
                <w:rFonts w:hint="eastAsia" w:ascii="宋体" w:hAnsi="宋体" w:eastAsia="宋体" w:cs="宋体"/>
                <w:b w:val="0"/>
                <w:color w:val="000000" w:themeColor="text1"/>
                <w:kern w:val="2"/>
                <w:sz w:val="24"/>
                <w:szCs w:val="22"/>
                <w14:textFill>
                  <w14:solidFill>
                    <w14:schemeClr w14:val="tx1"/>
                  </w14:solidFill>
                </w14:textFill>
              </w:rPr>
              <w:t>（磋商小组根据</w:t>
            </w:r>
            <w:r>
              <w:rPr>
                <w:rFonts w:hint="eastAsia" w:ascii="宋体" w:hAnsi="宋体" w:cs="宋体"/>
                <w:b w:val="0"/>
                <w:color w:val="000000" w:themeColor="text1"/>
                <w:kern w:val="2"/>
                <w:sz w:val="24"/>
                <w:szCs w:val="22"/>
                <w:lang w:eastAsia="zh-CN"/>
                <w14:textFill>
                  <w14:solidFill>
                    <w14:schemeClr w14:val="tx1"/>
                  </w14:solidFill>
                </w14:textFill>
              </w:rPr>
              <w:t>供应商</w:t>
            </w:r>
            <w:r>
              <w:rPr>
                <w:rFonts w:hint="eastAsia" w:ascii="宋体" w:hAnsi="宋体" w:eastAsia="宋体" w:cs="宋体"/>
                <w:b w:val="0"/>
                <w:color w:val="000000" w:themeColor="text1"/>
                <w:kern w:val="2"/>
                <w:sz w:val="24"/>
                <w:szCs w:val="22"/>
                <w14:textFill>
                  <w14:solidFill>
                    <w14:schemeClr w14:val="tx1"/>
                  </w14:solidFill>
                </w14:textFill>
              </w:rPr>
              <w:t>提供的下述文件进行符合性审查，具体符合审查内容及标准见第六章。）</w:t>
            </w:r>
            <w:bookmarkEnd w:id="48"/>
          </w:p>
          <w:p w14:paraId="2DF84341">
            <w:pPr>
              <w:jc w:val="left"/>
              <w:outlineLvl w:val="9"/>
              <w:rPr>
                <w:rFonts w:hint="eastAsia" w:ascii="宋体" w:hAnsi="宋体" w:eastAsia="宋体" w:cs="宋体"/>
                <w:b w:val="0"/>
                <w:color w:val="000000" w:themeColor="text1"/>
                <w:kern w:val="2"/>
                <w:sz w:val="24"/>
                <w:szCs w:val="22"/>
                <w14:textFill>
                  <w14:solidFill>
                    <w14:schemeClr w14:val="tx1"/>
                  </w14:solidFill>
                </w14:textFill>
              </w:rPr>
            </w:pPr>
            <w:bookmarkStart w:id="49" w:name="_Toc21682"/>
            <w:r>
              <w:rPr>
                <w:rFonts w:hint="eastAsia" w:ascii="宋体" w:hAnsi="宋体" w:eastAsia="宋体" w:cs="宋体"/>
                <w:b w:val="0"/>
                <w:color w:val="000000" w:themeColor="text1"/>
                <w:kern w:val="2"/>
                <w:sz w:val="24"/>
                <w:szCs w:val="22"/>
                <w14:textFill>
                  <w14:solidFill>
                    <w14:schemeClr w14:val="tx1"/>
                  </w14:solidFill>
                </w14:textFill>
              </w:rPr>
              <w:t>1．对采购需求的响应内容</w:t>
            </w:r>
            <w:bookmarkEnd w:id="49"/>
          </w:p>
          <w:p w14:paraId="7C96262B">
            <w:pPr>
              <w:jc w:val="left"/>
              <w:outlineLvl w:val="9"/>
              <w:rPr>
                <w:rFonts w:hint="eastAsia" w:ascii="宋体" w:hAnsi="宋体" w:eastAsia="宋体" w:cs="宋体"/>
                <w:b w:val="0"/>
                <w:color w:val="000000" w:themeColor="text1"/>
                <w:kern w:val="2"/>
                <w:sz w:val="24"/>
                <w:szCs w:val="22"/>
                <w14:textFill>
                  <w14:solidFill>
                    <w14:schemeClr w14:val="tx1"/>
                  </w14:solidFill>
                </w14:textFill>
              </w:rPr>
            </w:pPr>
            <w:bookmarkStart w:id="50" w:name="_Toc13620"/>
            <w:r>
              <w:rPr>
                <w:rFonts w:hint="eastAsia" w:ascii="宋体" w:hAnsi="宋体" w:eastAsia="宋体" w:cs="宋体"/>
                <w:b w:val="0"/>
                <w:color w:val="000000" w:themeColor="text1"/>
                <w:kern w:val="2"/>
                <w:sz w:val="24"/>
                <w:szCs w:val="22"/>
                <w14:textFill>
                  <w14:solidFill>
                    <w14:schemeClr w14:val="tx1"/>
                  </w14:solidFill>
                </w14:textFill>
              </w:rPr>
              <w:t>对商务要求的响应内容</w:t>
            </w:r>
            <w:bookmarkEnd w:id="50"/>
          </w:p>
          <w:p w14:paraId="64B8C0BD">
            <w:pPr>
              <w:jc w:val="left"/>
              <w:outlineLvl w:val="9"/>
              <w:rPr>
                <w:rFonts w:hint="eastAsia" w:ascii="宋体" w:hAnsi="宋体" w:eastAsia="宋体" w:cs="宋体"/>
                <w:b w:val="0"/>
                <w:color w:val="000000" w:themeColor="text1"/>
                <w:kern w:val="2"/>
                <w:sz w:val="24"/>
                <w:szCs w:val="22"/>
                <w14:textFill>
                  <w14:solidFill>
                    <w14:schemeClr w14:val="tx1"/>
                  </w14:solidFill>
                </w14:textFill>
              </w:rPr>
            </w:pPr>
            <w:bookmarkStart w:id="51" w:name="_Toc56"/>
            <w:r>
              <w:rPr>
                <w:rFonts w:hint="eastAsia" w:ascii="宋体" w:hAnsi="宋体" w:eastAsia="宋体" w:cs="宋体"/>
                <w:b w:val="0"/>
                <w:color w:val="000000" w:themeColor="text1"/>
                <w:kern w:val="2"/>
                <w:sz w:val="24"/>
                <w:szCs w:val="22"/>
                <w14:textFill>
                  <w14:solidFill>
                    <w14:schemeClr w14:val="tx1"/>
                  </w14:solidFill>
                </w14:textFill>
              </w:rPr>
              <w:t>对</w:t>
            </w:r>
            <w:r>
              <w:rPr>
                <w:rFonts w:hint="eastAsia" w:ascii="宋体" w:hAnsi="宋体" w:eastAsia="宋体" w:cs="宋体"/>
                <w:b w:val="0"/>
                <w:color w:val="000000" w:themeColor="text1"/>
                <w:kern w:val="2"/>
                <w:sz w:val="24"/>
                <w:szCs w:val="22"/>
                <w:lang w:val="en-US" w:eastAsia="zh-CN"/>
                <w14:textFill>
                  <w14:solidFill>
                    <w14:schemeClr w14:val="tx1"/>
                  </w14:solidFill>
                </w14:textFill>
              </w:rPr>
              <w:t>实质性</w:t>
            </w:r>
            <w:r>
              <w:rPr>
                <w:rFonts w:hint="eastAsia" w:ascii="宋体" w:hAnsi="宋体" w:eastAsia="宋体" w:cs="宋体"/>
                <w:b w:val="0"/>
                <w:color w:val="000000" w:themeColor="text1"/>
                <w:kern w:val="2"/>
                <w:sz w:val="24"/>
                <w:szCs w:val="22"/>
                <w14:textFill>
                  <w14:solidFill>
                    <w14:schemeClr w14:val="tx1"/>
                  </w14:solidFill>
                </w14:textFill>
              </w:rPr>
              <w:t>要求的响应内容</w:t>
            </w:r>
            <w:bookmarkEnd w:id="51"/>
          </w:p>
          <w:p w14:paraId="572976E1">
            <w:pPr>
              <w:jc w:val="left"/>
              <w:outlineLvl w:val="9"/>
              <w:rPr>
                <w:rFonts w:hint="eastAsia" w:ascii="宋体" w:hAnsi="宋体" w:eastAsia="宋体" w:cs="宋体"/>
                <w:b w:val="0"/>
                <w:color w:val="000000" w:themeColor="text1"/>
                <w:kern w:val="2"/>
                <w:sz w:val="24"/>
                <w:szCs w:val="22"/>
                <w14:textFill>
                  <w14:solidFill>
                    <w14:schemeClr w14:val="tx1"/>
                  </w14:solidFill>
                </w14:textFill>
              </w:rPr>
            </w:pPr>
            <w:bookmarkStart w:id="52" w:name="_Toc6403"/>
            <w:r>
              <w:rPr>
                <w:rFonts w:hint="eastAsia" w:ascii="宋体" w:hAnsi="宋体" w:eastAsia="宋体" w:cs="宋体"/>
                <w:b w:val="0"/>
                <w:color w:val="000000" w:themeColor="text1"/>
                <w:kern w:val="2"/>
                <w:sz w:val="24"/>
                <w:szCs w:val="22"/>
                <w14:textFill>
                  <w14:solidFill>
                    <w14:schemeClr w14:val="tx1"/>
                  </w14:solidFill>
                </w14:textFill>
              </w:rPr>
              <w:t>对</w:t>
            </w:r>
            <w:r>
              <w:rPr>
                <w:rFonts w:hint="eastAsia" w:ascii="宋体" w:hAnsi="宋体" w:eastAsia="宋体" w:cs="宋体"/>
                <w:b w:val="0"/>
                <w:color w:val="000000" w:themeColor="text1"/>
                <w:kern w:val="2"/>
                <w:sz w:val="24"/>
                <w:szCs w:val="22"/>
                <w:lang w:val="en-US" w:eastAsia="zh-CN"/>
                <w14:textFill>
                  <w14:solidFill>
                    <w14:schemeClr w14:val="tx1"/>
                  </w14:solidFill>
                </w14:textFill>
              </w:rPr>
              <w:t>服务</w:t>
            </w:r>
            <w:r>
              <w:rPr>
                <w:rFonts w:hint="eastAsia" w:ascii="宋体" w:hAnsi="宋体" w:eastAsia="宋体" w:cs="宋体"/>
                <w:b w:val="0"/>
                <w:color w:val="000000" w:themeColor="text1"/>
                <w:kern w:val="2"/>
                <w:sz w:val="24"/>
                <w:szCs w:val="22"/>
                <w14:textFill>
                  <w14:solidFill>
                    <w14:schemeClr w14:val="tx1"/>
                  </w14:solidFill>
                </w14:textFill>
              </w:rPr>
              <w:t>要求的响应内容</w:t>
            </w:r>
            <w:bookmarkEnd w:id="52"/>
          </w:p>
          <w:p w14:paraId="70CEC50E">
            <w:pPr>
              <w:jc w:val="left"/>
              <w:outlineLvl w:val="9"/>
              <w:rPr>
                <w:rFonts w:hint="eastAsia" w:ascii="宋体" w:hAnsi="宋体" w:eastAsia="宋体" w:cs="宋体"/>
                <w:b w:val="0"/>
                <w:color w:val="000000" w:themeColor="text1"/>
                <w:kern w:val="2"/>
                <w:sz w:val="24"/>
                <w:szCs w:val="22"/>
                <w14:textFill>
                  <w14:solidFill>
                    <w14:schemeClr w14:val="tx1"/>
                  </w14:solidFill>
                </w14:textFill>
              </w:rPr>
            </w:pPr>
            <w:bookmarkStart w:id="53" w:name="_Toc25299"/>
            <w:r>
              <w:rPr>
                <w:rFonts w:hint="eastAsia" w:ascii="宋体" w:hAnsi="宋体" w:eastAsia="宋体" w:cs="宋体"/>
                <w:b w:val="0"/>
                <w:color w:val="000000" w:themeColor="text1"/>
                <w:kern w:val="2"/>
                <w:sz w:val="24"/>
                <w:szCs w:val="22"/>
                <w14:textFill>
                  <w14:solidFill>
                    <w14:schemeClr w14:val="tx1"/>
                  </w14:solidFill>
                </w14:textFill>
              </w:rPr>
              <w:t>2．磋商文件要求或</w:t>
            </w:r>
            <w:r>
              <w:rPr>
                <w:rFonts w:hint="eastAsia" w:ascii="宋体" w:hAnsi="宋体" w:cs="宋体"/>
                <w:b w:val="0"/>
                <w:color w:val="000000" w:themeColor="text1"/>
                <w:kern w:val="2"/>
                <w:sz w:val="24"/>
                <w:szCs w:val="22"/>
                <w:lang w:eastAsia="zh-CN"/>
                <w14:textFill>
                  <w14:solidFill>
                    <w14:schemeClr w14:val="tx1"/>
                  </w14:solidFill>
                </w14:textFill>
              </w:rPr>
              <w:t>供应商</w:t>
            </w:r>
            <w:r>
              <w:rPr>
                <w:rFonts w:hint="eastAsia" w:ascii="宋体" w:hAnsi="宋体" w:eastAsia="宋体" w:cs="宋体"/>
                <w:b w:val="0"/>
                <w:color w:val="000000" w:themeColor="text1"/>
                <w:kern w:val="2"/>
                <w:sz w:val="24"/>
                <w:szCs w:val="22"/>
                <w14:textFill>
                  <w14:solidFill>
                    <w14:schemeClr w14:val="tx1"/>
                  </w14:solidFill>
                </w14:textFill>
              </w:rPr>
              <w:t>认为需要提供的其他商务技术材料/文件</w:t>
            </w:r>
            <w:bookmarkEnd w:id="53"/>
          </w:p>
          <w:p w14:paraId="1056D49D">
            <w:pPr>
              <w:jc w:val="left"/>
              <w:outlineLvl w:val="9"/>
              <w:rPr>
                <w:rFonts w:hint="eastAsia" w:ascii="宋体" w:hAnsi="宋体" w:eastAsia="宋体" w:cs="宋体"/>
                <w:b w:val="0"/>
                <w:color w:val="000000" w:themeColor="text1"/>
                <w:kern w:val="2"/>
                <w:sz w:val="24"/>
                <w:szCs w:val="22"/>
                <w14:textFill>
                  <w14:solidFill>
                    <w14:schemeClr w14:val="tx1"/>
                  </w14:solidFill>
                </w14:textFill>
              </w:rPr>
            </w:pPr>
            <w:bookmarkStart w:id="54" w:name="_Toc955"/>
            <w:r>
              <w:rPr>
                <w:rFonts w:hint="eastAsia" w:ascii="宋体" w:hAnsi="宋体" w:eastAsia="宋体" w:cs="宋体"/>
                <w:b w:val="0"/>
                <w:color w:val="000000" w:themeColor="text1"/>
                <w:kern w:val="2"/>
                <w:sz w:val="24"/>
                <w:szCs w:val="22"/>
                <w14:textFill>
                  <w14:solidFill>
                    <w14:schemeClr w14:val="tx1"/>
                  </w14:solidFill>
                </w14:textFill>
              </w:rPr>
              <w:t>3．报价一览表（格式见第五章）</w:t>
            </w:r>
            <w:bookmarkEnd w:id="54"/>
          </w:p>
          <w:p w14:paraId="0B540003">
            <w:pPr>
              <w:jc w:val="left"/>
              <w:outlineLvl w:val="9"/>
              <w:rPr>
                <w:rFonts w:hint="default" w:ascii="宋体" w:hAnsi="宋体" w:eastAsia="宋体" w:cs="宋体"/>
                <w:b w:val="0"/>
                <w:color w:val="000000" w:themeColor="text1"/>
                <w:kern w:val="2"/>
                <w:sz w:val="24"/>
                <w:szCs w:val="22"/>
                <w:lang w:val="en-US" w:eastAsia="zh-CN"/>
                <w14:textFill>
                  <w14:solidFill>
                    <w14:schemeClr w14:val="tx1"/>
                  </w14:solidFill>
                </w14:textFill>
              </w:rPr>
            </w:pPr>
            <w:r>
              <w:rPr>
                <w:rFonts w:hint="eastAsia" w:ascii="宋体" w:hAnsi="宋体" w:eastAsia="宋体" w:cs="宋体"/>
                <w:b w:val="0"/>
                <w:color w:val="000000" w:themeColor="text1"/>
                <w:kern w:val="2"/>
                <w:sz w:val="24"/>
                <w:szCs w:val="22"/>
                <w:lang w:val="en-US" w:eastAsia="zh-CN"/>
                <w14:textFill>
                  <w14:solidFill>
                    <w14:schemeClr w14:val="tx1"/>
                  </w14:solidFill>
                </w14:textFill>
              </w:rPr>
              <w:t>4.政府采购政策资料（若有，</w:t>
            </w:r>
            <w:r>
              <w:rPr>
                <w:rFonts w:hint="eastAsia" w:ascii="宋体" w:hAnsi="宋体" w:eastAsia="宋体" w:cs="宋体"/>
                <w:b w:val="0"/>
                <w:color w:val="000000" w:themeColor="text1"/>
                <w:kern w:val="2"/>
                <w:sz w:val="24"/>
                <w:szCs w:val="22"/>
                <w14:textFill>
                  <w14:solidFill>
                    <w14:schemeClr w14:val="tx1"/>
                  </w14:solidFill>
                </w14:textFill>
              </w:rPr>
              <w:t>格式见第五章）</w:t>
            </w:r>
          </w:p>
          <w:p w14:paraId="09FFE31D">
            <w:pPr>
              <w:jc w:val="left"/>
              <w:outlineLvl w:val="9"/>
              <w:rPr>
                <w:rFonts w:hint="eastAsia" w:ascii="宋体" w:hAnsi="宋体" w:eastAsia="宋体" w:cs="宋体"/>
                <w:b w:val="0"/>
                <w:color w:val="000000" w:themeColor="text1"/>
                <w:kern w:val="2"/>
                <w:sz w:val="24"/>
                <w:szCs w:val="22"/>
                <w14:textFill>
                  <w14:solidFill>
                    <w14:schemeClr w14:val="tx1"/>
                  </w14:solidFill>
                </w14:textFill>
              </w:rPr>
            </w:pPr>
            <w:bookmarkStart w:id="55" w:name="_Toc13606"/>
            <w:r>
              <w:rPr>
                <w:rFonts w:hint="eastAsia" w:ascii="宋体" w:hAnsi="宋体" w:eastAsia="宋体" w:cs="宋体"/>
                <w:b w:val="0"/>
                <w:color w:val="000000" w:themeColor="text1"/>
                <w:kern w:val="2"/>
                <w:sz w:val="24"/>
                <w:szCs w:val="22"/>
                <w14:textFill>
                  <w14:solidFill>
                    <w14:schemeClr w14:val="tx1"/>
                  </w14:solidFill>
                </w14:textFill>
              </w:rPr>
              <w:t>说明：涉及相关要求的内容见本文件第三章相对应内容。</w:t>
            </w:r>
            <w:bookmarkEnd w:id="55"/>
          </w:p>
        </w:tc>
      </w:tr>
      <w:tr w14:paraId="76DA7E0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AB89F88">
            <w:pPr>
              <w:spacing w:line="276" w:lineRule="auto"/>
              <w:jc w:val="center"/>
              <w:outlineLvl w:val="9"/>
              <w:rPr>
                <w:rFonts w:hint="eastAsia" w:ascii="宋体" w:hAnsi="宋体" w:eastAsia="宋体" w:cs="宋体"/>
                <w:sz w:val="24"/>
              </w:rPr>
            </w:pPr>
            <w:r>
              <w:rPr>
                <w:rFonts w:hint="eastAsia" w:ascii="宋体" w:hAnsi="宋体" w:eastAsia="宋体" w:cs="宋体"/>
                <w:sz w:val="24"/>
              </w:rPr>
              <w:t>4.3</w:t>
            </w:r>
          </w:p>
        </w:tc>
        <w:tc>
          <w:tcPr>
            <w:tcW w:w="2694" w:type="dxa"/>
            <w:noWrap/>
            <w:vAlign w:val="center"/>
          </w:tcPr>
          <w:p w14:paraId="68158DF1">
            <w:pPr>
              <w:spacing w:line="276" w:lineRule="auto"/>
              <w:jc w:val="center"/>
              <w:outlineLvl w:val="9"/>
              <w:rPr>
                <w:rFonts w:hint="eastAsia" w:ascii="宋体" w:hAnsi="宋体" w:eastAsia="宋体" w:cs="宋体"/>
                <w:sz w:val="24"/>
              </w:rPr>
            </w:pPr>
            <w:r>
              <w:rPr>
                <w:rFonts w:hint="eastAsia" w:ascii="宋体" w:hAnsi="宋体" w:cs="宋体"/>
                <w:sz w:val="24"/>
                <w:lang w:eastAsia="zh-CN"/>
              </w:rPr>
              <w:t>响应文件</w:t>
            </w:r>
            <w:r>
              <w:rPr>
                <w:rFonts w:hint="eastAsia" w:ascii="宋体" w:hAnsi="宋体" w:eastAsia="宋体" w:cs="宋体"/>
                <w:sz w:val="24"/>
              </w:rPr>
              <w:t>的编制</w:t>
            </w:r>
          </w:p>
        </w:tc>
        <w:tc>
          <w:tcPr>
            <w:tcW w:w="5807" w:type="dxa"/>
            <w:noWrap/>
            <w:vAlign w:val="center"/>
          </w:tcPr>
          <w:p w14:paraId="601EDADD">
            <w:pPr>
              <w:spacing w:line="276" w:lineRule="auto"/>
              <w:jc w:val="left"/>
              <w:outlineLvl w:val="9"/>
              <w:rPr>
                <w:rFonts w:hint="eastAsia" w:ascii="宋体" w:hAnsi="宋体" w:eastAsia="宋体" w:cs="宋体"/>
                <w:b/>
                <w:color w:val="000000"/>
                <w:sz w:val="24"/>
              </w:rPr>
            </w:pPr>
            <w:r>
              <w:rPr>
                <w:rFonts w:hint="eastAsia" w:ascii="宋体" w:hAnsi="宋体" w:eastAsia="宋体" w:cs="宋体"/>
                <w:bCs/>
                <w:color w:val="000000"/>
                <w:sz w:val="24"/>
              </w:rPr>
              <w:t>本项目通过“山西省政府采购网”（电子交易平台，网址：</w:t>
            </w:r>
            <w:r>
              <w:rPr>
                <w:rFonts w:hint="eastAsia" w:ascii="宋体" w:hAnsi="宋体" w:eastAsia="宋体" w:cs="宋体"/>
              </w:rPr>
              <w:fldChar w:fldCharType="begin"/>
            </w:r>
            <w:r>
              <w:rPr>
                <w:rFonts w:hint="eastAsia" w:ascii="宋体" w:hAnsi="宋体" w:eastAsia="宋体" w:cs="宋体"/>
              </w:rPr>
              <w:instrText xml:space="preserve"> HYPERLINK "http://www.zcygov.cn" </w:instrText>
            </w:r>
            <w:r>
              <w:rPr>
                <w:rFonts w:hint="eastAsia" w:ascii="宋体" w:hAnsi="宋体" w:eastAsia="宋体" w:cs="宋体"/>
              </w:rPr>
              <w:fldChar w:fldCharType="separate"/>
            </w:r>
            <w:r>
              <w:rPr>
                <w:rStyle w:val="77"/>
                <w:rFonts w:hint="eastAsia" w:ascii="宋体" w:hAnsi="宋体" w:eastAsia="宋体" w:cs="宋体"/>
                <w:bCs/>
                <w:color w:val="000000"/>
                <w:sz w:val="24"/>
              </w:rPr>
              <w:t>http://www.ccgp-shanxi.gov.cn/home.html</w:t>
            </w:r>
            <w:r>
              <w:rPr>
                <w:rStyle w:val="77"/>
                <w:rFonts w:hint="eastAsia" w:ascii="宋体" w:hAnsi="宋体" w:eastAsia="宋体" w:cs="宋体"/>
                <w:bCs/>
                <w:color w:val="000000"/>
                <w:sz w:val="24"/>
              </w:rPr>
              <w:fldChar w:fldCharType="end"/>
            </w:r>
            <w:r>
              <w:rPr>
                <w:rFonts w:hint="eastAsia" w:ascii="宋体" w:hAnsi="宋体" w:eastAsia="宋体" w:cs="宋体"/>
                <w:bCs/>
                <w:color w:val="000000"/>
                <w:sz w:val="24"/>
              </w:rPr>
              <w:t>）实行电子交易（在线投标响应）。</w:t>
            </w:r>
            <w:r>
              <w:rPr>
                <w:rFonts w:hint="eastAsia" w:ascii="宋体" w:hAnsi="宋体" w:eastAsia="宋体" w:cs="宋体"/>
                <w:b/>
                <w:color w:val="000000"/>
                <w:sz w:val="24"/>
              </w:rPr>
              <w:t>供应商参加本项目电子交易应当安装“政采云电子交易客户端”，并按照本竞争性磋商文件和“山西省政府采购网”的要求编制并加密</w:t>
            </w:r>
            <w:r>
              <w:rPr>
                <w:rFonts w:hint="eastAsia" w:ascii="宋体" w:hAnsi="宋体" w:cs="宋体"/>
                <w:b/>
                <w:color w:val="000000"/>
                <w:sz w:val="24"/>
                <w:lang w:eastAsia="zh-CN"/>
              </w:rPr>
              <w:t>响应文件</w:t>
            </w:r>
            <w:r>
              <w:rPr>
                <w:rFonts w:hint="eastAsia" w:ascii="宋体" w:hAnsi="宋体" w:eastAsia="宋体" w:cs="宋体"/>
                <w:b/>
                <w:color w:val="000000"/>
                <w:sz w:val="24"/>
              </w:rPr>
              <w:t>（1份）。</w:t>
            </w:r>
            <w:r>
              <w:rPr>
                <w:rFonts w:hint="eastAsia" w:ascii="宋体" w:hAnsi="宋体" w:eastAsia="宋体" w:cs="宋体"/>
                <w:b/>
                <w:color w:val="000000"/>
                <w:sz w:val="24"/>
                <w:u w:val="single"/>
              </w:rPr>
              <w:t>供应商未按规定加密的</w:t>
            </w:r>
            <w:r>
              <w:rPr>
                <w:rFonts w:hint="eastAsia" w:ascii="宋体" w:hAnsi="宋体" w:cs="宋体"/>
                <w:b/>
                <w:color w:val="000000"/>
                <w:sz w:val="24"/>
                <w:u w:val="single"/>
                <w:lang w:eastAsia="zh-CN"/>
              </w:rPr>
              <w:t>响应文件</w:t>
            </w:r>
            <w:r>
              <w:rPr>
                <w:rFonts w:hint="eastAsia" w:ascii="宋体" w:hAnsi="宋体" w:eastAsia="宋体" w:cs="宋体"/>
                <w:b/>
                <w:color w:val="000000"/>
                <w:sz w:val="24"/>
                <w:u w:val="single"/>
              </w:rPr>
              <w:t>，“山西省政府采购网”将予以拒收并提示</w:t>
            </w:r>
            <w:r>
              <w:rPr>
                <w:rFonts w:hint="eastAsia" w:ascii="宋体" w:hAnsi="宋体" w:eastAsia="宋体" w:cs="宋体"/>
                <w:b/>
                <w:color w:val="000000"/>
                <w:sz w:val="24"/>
              </w:rPr>
              <w:t>。</w:t>
            </w:r>
          </w:p>
        </w:tc>
      </w:tr>
      <w:tr w14:paraId="6DC4203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588" w:hRule="atLeast"/>
        </w:trPr>
        <w:tc>
          <w:tcPr>
            <w:tcW w:w="1020" w:type="dxa"/>
            <w:noWrap/>
            <w:vAlign w:val="center"/>
          </w:tcPr>
          <w:p w14:paraId="342DF621">
            <w:pPr>
              <w:spacing w:line="276" w:lineRule="auto"/>
              <w:jc w:val="center"/>
              <w:outlineLvl w:val="9"/>
              <w:rPr>
                <w:rFonts w:hint="eastAsia" w:ascii="宋体" w:hAnsi="宋体" w:eastAsia="宋体" w:cs="宋体"/>
                <w:sz w:val="24"/>
              </w:rPr>
            </w:pPr>
            <w:r>
              <w:rPr>
                <w:rFonts w:hint="eastAsia" w:ascii="宋体" w:hAnsi="宋体" w:eastAsia="宋体" w:cs="宋体"/>
                <w:sz w:val="24"/>
              </w:rPr>
              <w:t>4.4</w:t>
            </w:r>
          </w:p>
        </w:tc>
        <w:tc>
          <w:tcPr>
            <w:tcW w:w="2694" w:type="dxa"/>
            <w:noWrap/>
            <w:vAlign w:val="center"/>
          </w:tcPr>
          <w:p w14:paraId="5B7D2717">
            <w:pPr>
              <w:spacing w:line="276" w:lineRule="auto"/>
              <w:jc w:val="center"/>
              <w:outlineLvl w:val="9"/>
              <w:rPr>
                <w:rFonts w:hint="eastAsia" w:ascii="宋体" w:hAnsi="宋体" w:eastAsia="宋体" w:cs="宋体"/>
                <w:bCs/>
                <w:sz w:val="24"/>
              </w:rPr>
            </w:pPr>
            <w:r>
              <w:rPr>
                <w:rFonts w:hint="eastAsia" w:ascii="宋体" w:hAnsi="宋体" w:cs="宋体"/>
                <w:bCs/>
                <w:kern w:val="0"/>
                <w:sz w:val="24"/>
                <w:lang w:eastAsia="zh-CN"/>
              </w:rPr>
              <w:t>响应文件</w:t>
            </w:r>
            <w:r>
              <w:rPr>
                <w:rFonts w:hint="eastAsia" w:ascii="宋体" w:hAnsi="宋体" w:eastAsia="宋体" w:cs="宋体"/>
                <w:bCs/>
                <w:kern w:val="0"/>
                <w:sz w:val="24"/>
              </w:rPr>
              <w:t>的签章形式</w:t>
            </w:r>
          </w:p>
        </w:tc>
        <w:tc>
          <w:tcPr>
            <w:tcW w:w="5807" w:type="dxa"/>
            <w:noWrap/>
            <w:vAlign w:val="center"/>
          </w:tcPr>
          <w:p w14:paraId="513ED222">
            <w:pPr>
              <w:spacing w:line="276" w:lineRule="auto"/>
              <w:outlineLvl w:val="9"/>
              <w:rPr>
                <w:rFonts w:hint="eastAsia" w:ascii="宋体" w:hAnsi="宋体" w:eastAsia="宋体" w:cs="宋体"/>
                <w:b/>
                <w:sz w:val="24"/>
              </w:rPr>
            </w:pPr>
            <w:r>
              <w:rPr>
                <w:rFonts w:hint="eastAsia" w:ascii="宋体" w:hAnsi="宋体" w:eastAsia="宋体" w:cs="宋体"/>
                <w:b/>
                <w:sz w:val="24"/>
                <w:u w:val="single"/>
              </w:rPr>
              <w:t>电子签章</w:t>
            </w:r>
            <w:r>
              <w:rPr>
                <w:rFonts w:hint="eastAsia" w:ascii="宋体" w:hAnsi="宋体" w:eastAsia="宋体" w:cs="宋体"/>
                <w:sz w:val="24"/>
              </w:rPr>
              <w:t>。按《第二章磋商须知及前附表》和《第五章 响应文件格式》标注的要求进行盖章、签署（电子签章）。</w:t>
            </w:r>
          </w:p>
        </w:tc>
      </w:tr>
      <w:tr w14:paraId="26F33AA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4A35CB8">
            <w:pPr>
              <w:spacing w:line="276" w:lineRule="auto"/>
              <w:jc w:val="center"/>
              <w:outlineLvl w:val="9"/>
              <w:rPr>
                <w:rFonts w:hint="eastAsia" w:ascii="宋体" w:hAnsi="宋体" w:eastAsia="宋体" w:cs="宋体"/>
                <w:sz w:val="24"/>
              </w:rPr>
            </w:pPr>
            <w:r>
              <w:rPr>
                <w:rFonts w:hint="eastAsia" w:ascii="宋体" w:hAnsi="宋体" w:eastAsia="宋体" w:cs="宋体"/>
                <w:sz w:val="24"/>
              </w:rPr>
              <w:t>4.6</w:t>
            </w:r>
          </w:p>
        </w:tc>
        <w:tc>
          <w:tcPr>
            <w:tcW w:w="2694" w:type="dxa"/>
            <w:noWrap/>
            <w:vAlign w:val="center"/>
          </w:tcPr>
          <w:p w14:paraId="50FDF5E7">
            <w:pPr>
              <w:spacing w:line="276" w:lineRule="auto"/>
              <w:jc w:val="center"/>
              <w:outlineLvl w:val="9"/>
              <w:rPr>
                <w:rFonts w:hint="eastAsia" w:ascii="宋体" w:hAnsi="宋体" w:eastAsia="宋体" w:cs="宋体"/>
                <w:sz w:val="24"/>
              </w:rPr>
            </w:pPr>
            <w:r>
              <w:rPr>
                <w:rFonts w:hint="eastAsia" w:ascii="宋体" w:hAnsi="宋体" w:cs="宋体"/>
                <w:sz w:val="24"/>
                <w:lang w:eastAsia="zh-CN"/>
              </w:rPr>
              <w:t>响应文件</w:t>
            </w:r>
            <w:r>
              <w:rPr>
                <w:rFonts w:hint="eastAsia" w:ascii="宋体" w:hAnsi="宋体" w:eastAsia="宋体" w:cs="宋体"/>
                <w:sz w:val="24"/>
              </w:rPr>
              <w:t>有效期</w:t>
            </w:r>
          </w:p>
        </w:tc>
        <w:tc>
          <w:tcPr>
            <w:tcW w:w="5807" w:type="dxa"/>
            <w:noWrap/>
            <w:vAlign w:val="center"/>
          </w:tcPr>
          <w:p w14:paraId="620D5F6E">
            <w:pPr>
              <w:spacing w:line="276" w:lineRule="auto"/>
              <w:outlineLvl w:val="9"/>
              <w:rPr>
                <w:rFonts w:hint="eastAsia" w:ascii="宋体" w:hAnsi="宋体" w:eastAsia="宋体" w:cs="宋体"/>
                <w:b/>
                <w:sz w:val="24"/>
              </w:rPr>
            </w:pPr>
            <w:r>
              <w:rPr>
                <w:rFonts w:hint="eastAsia" w:ascii="宋体" w:hAnsi="宋体" w:eastAsia="宋体" w:cs="宋体"/>
                <w:b/>
                <w:sz w:val="24"/>
              </w:rPr>
              <w:t>自</w:t>
            </w:r>
            <w:r>
              <w:rPr>
                <w:rFonts w:hint="eastAsia" w:ascii="宋体" w:hAnsi="宋体" w:cs="宋体"/>
                <w:b/>
                <w:sz w:val="24"/>
                <w:lang w:eastAsia="zh-CN"/>
              </w:rPr>
              <w:t>响应文件</w:t>
            </w:r>
            <w:r>
              <w:rPr>
                <w:rFonts w:hint="eastAsia" w:ascii="宋体" w:hAnsi="宋体" w:eastAsia="宋体" w:cs="宋体"/>
                <w:b/>
                <w:sz w:val="24"/>
              </w:rPr>
              <w:t>提交截止之日起</w:t>
            </w:r>
            <w:r>
              <w:rPr>
                <w:rFonts w:hint="eastAsia" w:ascii="宋体" w:hAnsi="宋体" w:eastAsia="宋体" w:cs="宋体"/>
                <w:b/>
                <w:sz w:val="24"/>
                <w:u w:val="single"/>
              </w:rPr>
              <w:t>90日历</w:t>
            </w:r>
            <w:r>
              <w:rPr>
                <w:rFonts w:hint="eastAsia" w:ascii="宋体" w:hAnsi="宋体" w:eastAsia="宋体" w:cs="宋体"/>
                <w:b/>
                <w:sz w:val="24"/>
              </w:rPr>
              <w:t>天内保持有效，否则磋商响应无效。</w:t>
            </w:r>
          </w:p>
        </w:tc>
      </w:tr>
      <w:tr w14:paraId="3348F62A">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935866A">
            <w:pPr>
              <w:spacing w:line="276" w:lineRule="auto"/>
              <w:jc w:val="center"/>
              <w:outlineLvl w:val="9"/>
              <w:rPr>
                <w:rFonts w:hint="eastAsia" w:ascii="宋体" w:hAnsi="宋体" w:eastAsia="宋体" w:cs="宋体"/>
                <w:sz w:val="24"/>
              </w:rPr>
            </w:pPr>
            <w:r>
              <w:rPr>
                <w:rFonts w:hint="eastAsia" w:ascii="宋体" w:hAnsi="宋体" w:eastAsia="宋体" w:cs="宋体"/>
                <w:sz w:val="24"/>
              </w:rPr>
              <w:t>4.7</w:t>
            </w:r>
          </w:p>
        </w:tc>
        <w:tc>
          <w:tcPr>
            <w:tcW w:w="2694" w:type="dxa"/>
            <w:noWrap/>
            <w:vAlign w:val="center"/>
          </w:tcPr>
          <w:p w14:paraId="618012FC">
            <w:pPr>
              <w:spacing w:line="276" w:lineRule="auto"/>
              <w:jc w:val="center"/>
              <w:outlineLvl w:val="9"/>
              <w:rPr>
                <w:rFonts w:hint="eastAsia" w:ascii="宋体" w:hAnsi="宋体" w:eastAsia="宋体" w:cs="宋体"/>
                <w:bCs/>
                <w:sz w:val="24"/>
              </w:rPr>
            </w:pPr>
            <w:r>
              <w:rPr>
                <w:rFonts w:hint="eastAsia" w:ascii="宋体" w:hAnsi="宋体" w:cs="宋体"/>
                <w:bCs/>
                <w:sz w:val="24"/>
                <w:lang w:eastAsia="zh-CN"/>
              </w:rPr>
              <w:t>响应文件</w:t>
            </w:r>
            <w:r>
              <w:rPr>
                <w:rFonts w:hint="eastAsia" w:ascii="宋体" w:hAnsi="宋体" w:eastAsia="宋体" w:cs="宋体"/>
                <w:bCs/>
                <w:sz w:val="24"/>
              </w:rPr>
              <w:t>解密异常情况处理办法</w:t>
            </w:r>
          </w:p>
        </w:tc>
        <w:tc>
          <w:tcPr>
            <w:tcW w:w="5807" w:type="dxa"/>
            <w:noWrap/>
            <w:vAlign w:val="center"/>
          </w:tcPr>
          <w:p w14:paraId="0D115F9A">
            <w:pPr>
              <w:spacing w:line="276" w:lineRule="auto"/>
              <w:outlineLvl w:val="9"/>
              <w:rPr>
                <w:rFonts w:hint="eastAsia" w:ascii="宋体" w:hAnsi="宋体" w:eastAsia="宋体" w:cs="宋体"/>
                <w:b/>
                <w:kern w:val="0"/>
                <w:sz w:val="24"/>
              </w:rPr>
            </w:pPr>
            <w:r>
              <w:rPr>
                <w:rFonts w:hint="eastAsia" w:ascii="宋体" w:hAnsi="宋体" w:eastAsia="宋体" w:cs="宋体"/>
                <w:b/>
                <w:sz w:val="24"/>
              </w:rPr>
              <w:t>供应商传输递交至“山西省政府采购网”的电子加密“</w:t>
            </w:r>
            <w:r>
              <w:rPr>
                <w:rFonts w:hint="eastAsia" w:ascii="宋体" w:hAnsi="宋体" w:cs="宋体"/>
                <w:b/>
                <w:sz w:val="24"/>
                <w:lang w:eastAsia="zh-CN"/>
              </w:rPr>
              <w:t>响应文件</w:t>
            </w:r>
            <w:r>
              <w:rPr>
                <w:rFonts w:hint="eastAsia" w:ascii="宋体" w:hAnsi="宋体" w:eastAsia="宋体" w:cs="宋体"/>
                <w:b/>
                <w:sz w:val="24"/>
              </w:rPr>
              <w:t>”无法按时解密时，不利后果由供应商自行承担。</w:t>
            </w:r>
          </w:p>
        </w:tc>
      </w:tr>
      <w:tr w14:paraId="1C38D7D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0D78B56B">
            <w:pPr>
              <w:spacing w:line="276" w:lineRule="auto"/>
              <w:jc w:val="center"/>
              <w:outlineLvl w:val="9"/>
              <w:rPr>
                <w:rFonts w:hint="eastAsia" w:ascii="宋体" w:hAnsi="宋体" w:eastAsia="宋体" w:cs="宋体"/>
                <w:sz w:val="24"/>
              </w:rPr>
            </w:pPr>
            <w:r>
              <w:rPr>
                <w:rFonts w:hint="eastAsia" w:ascii="宋体" w:hAnsi="宋体" w:eastAsia="宋体" w:cs="宋体"/>
                <w:sz w:val="24"/>
              </w:rPr>
              <w:t>5.1.1</w:t>
            </w:r>
          </w:p>
        </w:tc>
        <w:tc>
          <w:tcPr>
            <w:tcW w:w="2694" w:type="dxa"/>
            <w:noWrap/>
            <w:vAlign w:val="center"/>
          </w:tcPr>
          <w:p w14:paraId="3381A7EE">
            <w:pPr>
              <w:spacing w:line="276" w:lineRule="auto"/>
              <w:jc w:val="center"/>
              <w:outlineLvl w:val="9"/>
              <w:rPr>
                <w:rFonts w:hint="eastAsia" w:ascii="宋体" w:hAnsi="宋体" w:eastAsia="宋体" w:cs="宋体"/>
                <w:sz w:val="24"/>
              </w:rPr>
            </w:pPr>
            <w:r>
              <w:rPr>
                <w:rFonts w:hint="eastAsia" w:ascii="宋体" w:hAnsi="宋体" w:eastAsia="宋体" w:cs="宋体"/>
                <w:sz w:val="24"/>
              </w:rPr>
              <w:t>响应文件提交截止时间</w:t>
            </w:r>
          </w:p>
        </w:tc>
        <w:tc>
          <w:tcPr>
            <w:tcW w:w="5807" w:type="dxa"/>
            <w:noWrap/>
            <w:vAlign w:val="center"/>
          </w:tcPr>
          <w:p w14:paraId="7A2A48A1">
            <w:pPr>
              <w:spacing w:line="276" w:lineRule="auto"/>
              <w:outlineLvl w:val="9"/>
              <w:rPr>
                <w:rFonts w:hint="eastAsia" w:ascii="宋体" w:hAnsi="宋体" w:eastAsia="宋体" w:cs="宋体"/>
                <w:sz w:val="24"/>
              </w:rPr>
            </w:pPr>
            <w:r>
              <w:rPr>
                <w:rFonts w:hint="eastAsia" w:ascii="宋体" w:hAnsi="宋体" w:eastAsia="宋体" w:cs="宋体"/>
                <w:sz w:val="24"/>
              </w:rPr>
              <w:t>见第一章竞争性磋商公告</w:t>
            </w:r>
          </w:p>
        </w:tc>
      </w:tr>
      <w:tr w14:paraId="1C7DC599">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2EB29444">
            <w:pPr>
              <w:spacing w:line="276" w:lineRule="auto"/>
              <w:jc w:val="center"/>
              <w:outlineLvl w:val="9"/>
              <w:rPr>
                <w:rFonts w:hint="eastAsia" w:ascii="宋体" w:hAnsi="宋体" w:eastAsia="宋体" w:cs="宋体"/>
                <w:sz w:val="24"/>
              </w:rPr>
            </w:pPr>
            <w:r>
              <w:rPr>
                <w:rFonts w:hint="eastAsia" w:ascii="宋体" w:hAnsi="宋体" w:eastAsia="宋体" w:cs="宋体"/>
                <w:sz w:val="24"/>
              </w:rPr>
              <w:t>5.2.1</w:t>
            </w:r>
          </w:p>
        </w:tc>
        <w:tc>
          <w:tcPr>
            <w:tcW w:w="2694" w:type="dxa"/>
            <w:noWrap/>
            <w:vAlign w:val="center"/>
          </w:tcPr>
          <w:p w14:paraId="33D7AF47">
            <w:pPr>
              <w:spacing w:line="276" w:lineRule="auto"/>
              <w:jc w:val="center"/>
              <w:outlineLvl w:val="9"/>
              <w:rPr>
                <w:rFonts w:hint="eastAsia" w:ascii="宋体" w:hAnsi="宋体" w:eastAsia="宋体" w:cs="宋体"/>
                <w:sz w:val="24"/>
              </w:rPr>
            </w:pPr>
            <w:r>
              <w:rPr>
                <w:rFonts w:hint="eastAsia" w:ascii="宋体" w:hAnsi="宋体" w:cs="宋体"/>
                <w:sz w:val="24"/>
                <w:lang w:eastAsia="zh-CN"/>
              </w:rPr>
              <w:t>响应文件</w:t>
            </w:r>
            <w:r>
              <w:rPr>
                <w:rFonts w:hint="eastAsia" w:ascii="宋体" w:hAnsi="宋体" w:eastAsia="宋体" w:cs="宋体"/>
                <w:sz w:val="24"/>
              </w:rPr>
              <w:t>提交地点</w:t>
            </w:r>
          </w:p>
        </w:tc>
        <w:tc>
          <w:tcPr>
            <w:tcW w:w="5807" w:type="dxa"/>
            <w:noWrap/>
            <w:vAlign w:val="center"/>
          </w:tcPr>
          <w:p w14:paraId="251A0E4E">
            <w:pPr>
              <w:spacing w:line="276" w:lineRule="auto"/>
              <w:jc w:val="left"/>
              <w:outlineLvl w:val="9"/>
              <w:rPr>
                <w:rFonts w:hint="eastAsia" w:ascii="宋体" w:hAnsi="宋体" w:eastAsia="宋体" w:cs="宋体"/>
                <w:sz w:val="24"/>
              </w:rPr>
            </w:pPr>
            <w:r>
              <w:rPr>
                <w:rFonts w:hint="eastAsia" w:ascii="宋体" w:hAnsi="宋体" w:eastAsia="宋体" w:cs="宋体"/>
                <w:b/>
                <w:sz w:val="24"/>
                <w:u w:val="single"/>
              </w:rPr>
              <w:t>山西省政府采购网</w:t>
            </w:r>
            <w:r>
              <w:rPr>
                <w:rFonts w:hint="eastAsia" w:ascii="宋体" w:hAnsi="宋体" w:eastAsia="宋体" w:cs="宋体"/>
                <w:sz w:val="24"/>
                <w:u w:val="single"/>
              </w:rPr>
              <w:t>，网址：</w:t>
            </w:r>
            <w:r>
              <w:rPr>
                <w:rFonts w:hint="eastAsia" w:ascii="宋体" w:hAnsi="宋体" w:eastAsia="宋体" w:cs="宋体"/>
              </w:rPr>
              <w:fldChar w:fldCharType="begin"/>
            </w:r>
            <w:r>
              <w:rPr>
                <w:rFonts w:hint="eastAsia" w:ascii="宋体" w:hAnsi="宋体" w:eastAsia="宋体" w:cs="宋体"/>
              </w:rPr>
              <w:instrText xml:space="preserve"> HYPERLINK "http://www.zcygov.cn" </w:instrText>
            </w:r>
            <w:r>
              <w:rPr>
                <w:rFonts w:hint="eastAsia" w:ascii="宋体" w:hAnsi="宋体" w:eastAsia="宋体" w:cs="宋体"/>
              </w:rPr>
              <w:fldChar w:fldCharType="separate"/>
            </w:r>
            <w:r>
              <w:rPr>
                <w:rStyle w:val="77"/>
                <w:rFonts w:hint="eastAsia" w:ascii="宋体" w:hAnsi="宋体" w:eastAsia="宋体" w:cs="宋体"/>
                <w:color w:val="auto"/>
                <w:sz w:val="24"/>
              </w:rPr>
              <w:t>http://www.ccgp-shanxi.gov.cn/home.html</w:t>
            </w:r>
            <w:r>
              <w:rPr>
                <w:rStyle w:val="77"/>
                <w:rFonts w:hint="eastAsia" w:ascii="宋体" w:hAnsi="宋体" w:eastAsia="宋体" w:cs="宋体"/>
                <w:color w:val="auto"/>
                <w:sz w:val="24"/>
              </w:rPr>
              <w:fldChar w:fldCharType="end"/>
            </w:r>
          </w:p>
        </w:tc>
      </w:tr>
      <w:tr w14:paraId="50A316B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1093BF69">
            <w:pPr>
              <w:spacing w:line="276" w:lineRule="auto"/>
              <w:jc w:val="center"/>
              <w:outlineLvl w:val="9"/>
              <w:rPr>
                <w:rFonts w:hint="eastAsia" w:ascii="宋体" w:hAnsi="宋体" w:eastAsia="宋体" w:cs="宋体"/>
                <w:sz w:val="24"/>
              </w:rPr>
            </w:pPr>
            <w:r>
              <w:rPr>
                <w:rFonts w:hint="eastAsia" w:ascii="宋体" w:hAnsi="宋体" w:eastAsia="宋体" w:cs="宋体"/>
                <w:sz w:val="24"/>
              </w:rPr>
              <w:t>5.3.1</w:t>
            </w:r>
          </w:p>
        </w:tc>
        <w:tc>
          <w:tcPr>
            <w:tcW w:w="2694" w:type="dxa"/>
            <w:noWrap/>
            <w:vAlign w:val="center"/>
          </w:tcPr>
          <w:p w14:paraId="0FCCC153">
            <w:pPr>
              <w:spacing w:line="276" w:lineRule="auto"/>
              <w:jc w:val="center"/>
              <w:outlineLvl w:val="9"/>
              <w:rPr>
                <w:rFonts w:hint="eastAsia" w:ascii="宋体" w:hAnsi="宋体" w:eastAsia="宋体" w:cs="宋体"/>
                <w:sz w:val="24"/>
              </w:rPr>
            </w:pPr>
            <w:r>
              <w:rPr>
                <w:rFonts w:hint="eastAsia" w:ascii="宋体" w:hAnsi="宋体" w:cs="宋体"/>
                <w:sz w:val="24"/>
                <w:lang w:eastAsia="zh-CN"/>
              </w:rPr>
              <w:t>响应文件</w:t>
            </w:r>
            <w:r>
              <w:rPr>
                <w:rFonts w:hint="eastAsia" w:ascii="宋体" w:hAnsi="宋体" w:eastAsia="宋体" w:cs="宋体"/>
                <w:sz w:val="24"/>
              </w:rPr>
              <w:t>的传输递交</w:t>
            </w:r>
          </w:p>
        </w:tc>
        <w:tc>
          <w:tcPr>
            <w:tcW w:w="5807" w:type="dxa"/>
            <w:noWrap/>
            <w:vAlign w:val="center"/>
          </w:tcPr>
          <w:p w14:paraId="5EAE9303">
            <w:pPr>
              <w:spacing w:line="276" w:lineRule="auto"/>
              <w:jc w:val="left"/>
              <w:outlineLvl w:val="9"/>
              <w:rPr>
                <w:rFonts w:hint="eastAsia" w:ascii="宋体" w:hAnsi="宋体" w:eastAsia="宋体" w:cs="宋体"/>
                <w:sz w:val="24"/>
                <w:u w:val="single"/>
              </w:rPr>
            </w:pPr>
            <w:r>
              <w:rPr>
                <w:rFonts w:hint="eastAsia" w:ascii="宋体" w:hAnsi="宋体" w:eastAsia="宋体" w:cs="宋体"/>
                <w:sz w:val="24"/>
                <w:u w:val="single"/>
              </w:rPr>
              <w:t>（1）供应商应当在</w:t>
            </w:r>
            <w:r>
              <w:rPr>
                <w:rFonts w:hint="eastAsia" w:ascii="宋体" w:hAnsi="宋体" w:cs="宋体"/>
                <w:sz w:val="24"/>
                <w:u w:val="single"/>
                <w:lang w:eastAsia="zh-CN"/>
              </w:rPr>
              <w:t>响应文件</w:t>
            </w:r>
            <w:r>
              <w:rPr>
                <w:rFonts w:hint="eastAsia" w:ascii="宋体" w:hAnsi="宋体" w:eastAsia="宋体" w:cs="宋体"/>
                <w:sz w:val="24"/>
                <w:u w:val="single"/>
              </w:rPr>
              <w:t>提交截止时间前完成</w:t>
            </w:r>
            <w:r>
              <w:rPr>
                <w:rFonts w:hint="eastAsia" w:ascii="宋体" w:hAnsi="宋体" w:cs="宋体"/>
                <w:sz w:val="24"/>
                <w:u w:val="single"/>
                <w:lang w:eastAsia="zh-CN"/>
              </w:rPr>
              <w:t>响应文件</w:t>
            </w:r>
            <w:r>
              <w:rPr>
                <w:rFonts w:hint="eastAsia" w:ascii="宋体" w:hAnsi="宋体" w:eastAsia="宋体" w:cs="宋体"/>
                <w:sz w:val="24"/>
                <w:u w:val="single"/>
              </w:rPr>
              <w:t>的传输递交。</w:t>
            </w:r>
            <w:r>
              <w:rPr>
                <w:rFonts w:hint="eastAsia" w:ascii="宋体" w:hAnsi="宋体" w:cs="宋体"/>
                <w:sz w:val="24"/>
                <w:u w:val="single"/>
                <w:lang w:eastAsia="zh-CN"/>
              </w:rPr>
              <w:t>响应文件</w:t>
            </w:r>
            <w:r>
              <w:rPr>
                <w:rFonts w:hint="eastAsia" w:ascii="宋体" w:hAnsi="宋体" w:eastAsia="宋体" w:cs="宋体"/>
                <w:sz w:val="24"/>
                <w:u w:val="single"/>
              </w:rPr>
              <w:t>提交截止时间前未完成传输的，视为撤回</w:t>
            </w:r>
            <w:r>
              <w:rPr>
                <w:rFonts w:hint="eastAsia" w:ascii="宋体" w:hAnsi="宋体" w:cs="宋体"/>
                <w:sz w:val="24"/>
                <w:u w:val="single"/>
                <w:lang w:eastAsia="zh-CN"/>
              </w:rPr>
              <w:t>响应文件</w:t>
            </w:r>
            <w:r>
              <w:rPr>
                <w:rFonts w:hint="eastAsia" w:ascii="宋体" w:hAnsi="宋体" w:eastAsia="宋体" w:cs="宋体"/>
                <w:sz w:val="24"/>
                <w:u w:val="single"/>
              </w:rPr>
              <w:t>。</w:t>
            </w:r>
            <w:r>
              <w:rPr>
                <w:rFonts w:hint="eastAsia" w:ascii="宋体" w:hAnsi="宋体" w:cs="宋体"/>
                <w:sz w:val="24"/>
                <w:u w:val="single"/>
                <w:lang w:eastAsia="zh-CN"/>
              </w:rPr>
              <w:t>响应文件</w:t>
            </w:r>
            <w:r>
              <w:rPr>
                <w:rFonts w:hint="eastAsia" w:ascii="宋体" w:hAnsi="宋体" w:eastAsia="宋体" w:cs="宋体"/>
                <w:sz w:val="24"/>
                <w:u w:val="single"/>
              </w:rPr>
              <w:t>提交截止时间以后递交的</w:t>
            </w:r>
            <w:r>
              <w:rPr>
                <w:rFonts w:hint="eastAsia" w:ascii="宋体" w:hAnsi="宋体" w:cs="宋体"/>
                <w:sz w:val="24"/>
                <w:u w:val="single"/>
                <w:lang w:eastAsia="zh-CN"/>
              </w:rPr>
              <w:t>响应文件</w:t>
            </w:r>
            <w:r>
              <w:rPr>
                <w:rFonts w:hint="eastAsia" w:ascii="宋体" w:hAnsi="宋体" w:eastAsia="宋体" w:cs="宋体"/>
                <w:sz w:val="24"/>
                <w:u w:val="single"/>
              </w:rPr>
              <w:t>，“山西省政府采购网”将予以拒收。</w:t>
            </w:r>
          </w:p>
          <w:p w14:paraId="5B375C79">
            <w:pPr>
              <w:spacing w:line="276" w:lineRule="auto"/>
              <w:jc w:val="left"/>
              <w:outlineLvl w:val="9"/>
              <w:rPr>
                <w:rFonts w:hint="eastAsia" w:ascii="宋体" w:hAnsi="宋体" w:eastAsia="宋体" w:cs="宋体"/>
                <w:sz w:val="24"/>
                <w:u w:val="single"/>
              </w:rPr>
            </w:pPr>
            <w:r>
              <w:rPr>
                <w:rFonts w:hint="eastAsia" w:ascii="宋体" w:hAnsi="宋体" w:eastAsia="宋体" w:cs="宋体"/>
                <w:sz w:val="24"/>
                <w:u w:val="single"/>
              </w:rPr>
              <w:t>（2）因不可抗因素导致业务执行系统无法正常运行时，代理机构将等待系统恢复正常后继续进行磋商；系统不能及时恢复正常时，代理机构将封标，待系统恢复正常后继续或重新进行磋商。因供应商自身线路故障导致响应文件无法按时上传或按时解密的，代理机构不因此承担任何责任，有关的磋商活动可以继续有效地进行。</w:t>
            </w:r>
          </w:p>
          <w:p w14:paraId="2921A5CB">
            <w:pPr>
              <w:spacing w:line="276" w:lineRule="auto"/>
              <w:outlineLvl w:val="9"/>
              <w:rPr>
                <w:rFonts w:hint="eastAsia" w:ascii="宋体" w:hAnsi="宋体" w:eastAsia="宋体" w:cs="宋体"/>
                <w:bCs/>
                <w:sz w:val="24"/>
                <w:u w:val="single"/>
              </w:rPr>
            </w:pPr>
            <w:r>
              <w:rPr>
                <w:rFonts w:hint="eastAsia" w:ascii="宋体" w:hAnsi="宋体" w:eastAsia="宋体" w:cs="宋体"/>
                <w:bCs/>
                <w:sz w:val="24"/>
                <w:u w:val="single"/>
              </w:rPr>
              <w:t>（3）</w:t>
            </w:r>
            <w:r>
              <w:rPr>
                <w:rFonts w:hint="eastAsia" w:ascii="宋体" w:hAnsi="宋体" w:cs="宋体"/>
                <w:bCs/>
                <w:sz w:val="24"/>
                <w:u w:val="single"/>
                <w:lang w:eastAsia="zh-CN"/>
              </w:rPr>
              <w:t>响应文件</w:t>
            </w:r>
            <w:r>
              <w:rPr>
                <w:rFonts w:hint="eastAsia" w:ascii="宋体" w:hAnsi="宋体" w:eastAsia="宋体" w:cs="宋体"/>
                <w:bCs/>
                <w:sz w:val="24"/>
                <w:u w:val="single"/>
              </w:rPr>
              <w:t>提交截止时间前，除供应商补充、修改或者撤回</w:t>
            </w:r>
            <w:r>
              <w:rPr>
                <w:rFonts w:hint="eastAsia" w:ascii="宋体" w:hAnsi="宋体" w:cs="宋体"/>
                <w:bCs/>
                <w:sz w:val="24"/>
                <w:u w:val="single"/>
                <w:lang w:eastAsia="zh-CN"/>
              </w:rPr>
              <w:t>响应文件</w:t>
            </w:r>
            <w:r>
              <w:rPr>
                <w:rFonts w:hint="eastAsia" w:ascii="宋体" w:hAnsi="宋体" w:eastAsia="宋体" w:cs="宋体"/>
                <w:bCs/>
                <w:sz w:val="24"/>
                <w:u w:val="single"/>
              </w:rPr>
              <w:t>外，任何单位和个人不得解密或提取</w:t>
            </w:r>
            <w:r>
              <w:rPr>
                <w:rFonts w:hint="eastAsia" w:ascii="宋体" w:hAnsi="宋体" w:cs="宋体"/>
                <w:bCs/>
                <w:sz w:val="24"/>
                <w:u w:val="single"/>
                <w:lang w:eastAsia="zh-CN"/>
              </w:rPr>
              <w:t>响应文件</w:t>
            </w:r>
            <w:r>
              <w:rPr>
                <w:rFonts w:hint="eastAsia" w:ascii="宋体" w:hAnsi="宋体" w:eastAsia="宋体" w:cs="宋体"/>
                <w:bCs/>
                <w:sz w:val="24"/>
                <w:u w:val="single"/>
              </w:rPr>
              <w:t>。</w:t>
            </w:r>
          </w:p>
          <w:p w14:paraId="0CCF37E3">
            <w:pPr>
              <w:spacing w:line="276" w:lineRule="auto"/>
              <w:outlineLvl w:val="9"/>
              <w:rPr>
                <w:rFonts w:hint="eastAsia" w:ascii="宋体" w:hAnsi="宋体" w:eastAsia="宋体" w:cs="宋体"/>
                <w:sz w:val="24"/>
              </w:rPr>
            </w:pPr>
            <w:r>
              <w:rPr>
                <w:rFonts w:hint="eastAsia" w:ascii="宋体" w:hAnsi="宋体" w:eastAsia="宋体" w:cs="宋体"/>
                <w:b/>
                <w:sz w:val="24"/>
              </w:rPr>
              <w:t>提示：</w:t>
            </w:r>
            <w:r>
              <w:rPr>
                <w:rFonts w:hint="eastAsia" w:ascii="宋体" w:hAnsi="宋体" w:eastAsia="宋体" w:cs="宋体"/>
                <w:b/>
                <w:sz w:val="24"/>
                <w:u w:val="single"/>
              </w:rPr>
              <w:t>供应商传输递交的“</w:t>
            </w:r>
            <w:r>
              <w:rPr>
                <w:rFonts w:hint="eastAsia" w:ascii="宋体" w:hAnsi="宋体" w:cs="宋体"/>
                <w:b/>
                <w:sz w:val="24"/>
                <w:u w:val="single"/>
                <w:lang w:eastAsia="zh-CN"/>
              </w:rPr>
              <w:t>响应文件</w:t>
            </w:r>
            <w:r>
              <w:rPr>
                <w:rFonts w:hint="eastAsia" w:ascii="宋体" w:hAnsi="宋体" w:eastAsia="宋体" w:cs="宋体"/>
                <w:b/>
                <w:sz w:val="24"/>
                <w:u w:val="single"/>
              </w:rPr>
              <w:t>”应是通过“政采云电子交易客户端”，并按竞争性磋商文件和“山西省政府采购网”要求编制并加密的电子加密</w:t>
            </w:r>
            <w:r>
              <w:rPr>
                <w:rFonts w:hint="eastAsia" w:ascii="宋体" w:hAnsi="宋体" w:cs="宋体"/>
                <w:b/>
                <w:sz w:val="24"/>
                <w:u w:val="single"/>
                <w:lang w:eastAsia="zh-CN"/>
              </w:rPr>
              <w:t>响应文件</w:t>
            </w:r>
            <w:r>
              <w:rPr>
                <w:rFonts w:hint="eastAsia" w:ascii="宋体" w:hAnsi="宋体" w:eastAsia="宋体" w:cs="宋体"/>
                <w:b/>
                <w:sz w:val="24"/>
                <w:u w:val="single"/>
              </w:rPr>
              <w:t>。</w:t>
            </w:r>
          </w:p>
        </w:tc>
      </w:tr>
      <w:tr w14:paraId="40BB463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E89FDE2">
            <w:pPr>
              <w:spacing w:line="276" w:lineRule="auto"/>
              <w:jc w:val="center"/>
              <w:outlineLvl w:val="9"/>
              <w:rPr>
                <w:rFonts w:hint="eastAsia" w:ascii="宋体" w:hAnsi="宋体" w:eastAsia="宋体" w:cs="宋体"/>
                <w:sz w:val="24"/>
              </w:rPr>
            </w:pPr>
            <w:r>
              <w:rPr>
                <w:rFonts w:hint="eastAsia" w:ascii="宋体" w:hAnsi="宋体" w:eastAsia="宋体" w:cs="宋体"/>
                <w:sz w:val="24"/>
              </w:rPr>
              <w:t>6.1.1</w:t>
            </w:r>
          </w:p>
        </w:tc>
        <w:tc>
          <w:tcPr>
            <w:tcW w:w="2694" w:type="dxa"/>
            <w:noWrap/>
            <w:vAlign w:val="center"/>
          </w:tcPr>
          <w:p w14:paraId="1E918EF9">
            <w:pPr>
              <w:spacing w:line="276" w:lineRule="auto"/>
              <w:jc w:val="center"/>
              <w:outlineLvl w:val="9"/>
              <w:rPr>
                <w:rFonts w:hint="eastAsia" w:ascii="宋体" w:hAnsi="宋体" w:eastAsia="宋体" w:cs="宋体"/>
                <w:sz w:val="24"/>
              </w:rPr>
            </w:pPr>
            <w:r>
              <w:rPr>
                <w:rFonts w:hint="eastAsia" w:ascii="宋体" w:hAnsi="宋体" w:eastAsia="宋体" w:cs="宋体"/>
                <w:sz w:val="24"/>
              </w:rPr>
              <w:t>磋商时间</w:t>
            </w:r>
          </w:p>
        </w:tc>
        <w:tc>
          <w:tcPr>
            <w:tcW w:w="5807" w:type="dxa"/>
            <w:noWrap/>
            <w:vAlign w:val="center"/>
          </w:tcPr>
          <w:p w14:paraId="54D94618">
            <w:pPr>
              <w:spacing w:line="276" w:lineRule="auto"/>
              <w:outlineLvl w:val="9"/>
              <w:rPr>
                <w:rFonts w:hint="eastAsia" w:ascii="宋体" w:hAnsi="宋体" w:eastAsia="宋体" w:cs="宋体"/>
                <w:b/>
                <w:sz w:val="24"/>
              </w:rPr>
            </w:pPr>
            <w:r>
              <w:rPr>
                <w:rFonts w:hint="eastAsia" w:ascii="宋体" w:hAnsi="宋体" w:eastAsia="宋体" w:cs="宋体"/>
                <w:b/>
                <w:sz w:val="24"/>
              </w:rPr>
              <w:t>同</w:t>
            </w:r>
            <w:r>
              <w:rPr>
                <w:rFonts w:hint="eastAsia" w:ascii="宋体" w:hAnsi="宋体" w:cs="宋体"/>
                <w:b/>
                <w:bCs/>
                <w:kern w:val="0"/>
                <w:sz w:val="24"/>
                <w:lang w:eastAsia="zh-CN"/>
              </w:rPr>
              <w:t>响应文件</w:t>
            </w:r>
            <w:r>
              <w:rPr>
                <w:rFonts w:hint="eastAsia" w:ascii="宋体" w:hAnsi="宋体" w:eastAsia="宋体" w:cs="宋体"/>
                <w:b/>
                <w:bCs/>
                <w:kern w:val="0"/>
                <w:sz w:val="24"/>
              </w:rPr>
              <w:t>提交截止</w:t>
            </w:r>
            <w:r>
              <w:rPr>
                <w:rFonts w:hint="eastAsia" w:ascii="宋体" w:hAnsi="宋体" w:eastAsia="宋体" w:cs="宋体"/>
                <w:b/>
                <w:sz w:val="24"/>
              </w:rPr>
              <w:t>时间</w:t>
            </w:r>
          </w:p>
        </w:tc>
      </w:tr>
      <w:tr w14:paraId="126252E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61E2CEA">
            <w:pPr>
              <w:spacing w:line="276" w:lineRule="auto"/>
              <w:jc w:val="center"/>
              <w:outlineLvl w:val="9"/>
              <w:rPr>
                <w:rFonts w:hint="eastAsia" w:ascii="宋体" w:hAnsi="宋体" w:eastAsia="宋体" w:cs="宋体"/>
                <w:sz w:val="24"/>
              </w:rPr>
            </w:pPr>
            <w:r>
              <w:rPr>
                <w:rFonts w:hint="eastAsia" w:ascii="宋体" w:hAnsi="宋体" w:eastAsia="宋体" w:cs="宋体"/>
                <w:sz w:val="24"/>
              </w:rPr>
              <w:t>6.1.2</w:t>
            </w:r>
          </w:p>
        </w:tc>
        <w:tc>
          <w:tcPr>
            <w:tcW w:w="2694" w:type="dxa"/>
            <w:noWrap/>
            <w:vAlign w:val="center"/>
          </w:tcPr>
          <w:p w14:paraId="16CCDB64">
            <w:pPr>
              <w:spacing w:line="276" w:lineRule="auto"/>
              <w:jc w:val="center"/>
              <w:outlineLvl w:val="9"/>
              <w:rPr>
                <w:rFonts w:hint="eastAsia" w:ascii="宋体" w:hAnsi="宋体" w:eastAsia="宋体" w:cs="宋体"/>
                <w:sz w:val="24"/>
              </w:rPr>
            </w:pPr>
            <w:r>
              <w:rPr>
                <w:rFonts w:hint="eastAsia" w:ascii="宋体" w:hAnsi="宋体" w:eastAsia="宋体" w:cs="宋体"/>
                <w:sz w:val="24"/>
              </w:rPr>
              <w:t>磋商地点</w:t>
            </w:r>
          </w:p>
        </w:tc>
        <w:tc>
          <w:tcPr>
            <w:tcW w:w="5807" w:type="dxa"/>
            <w:noWrap/>
            <w:vAlign w:val="center"/>
          </w:tcPr>
          <w:p w14:paraId="500D601C">
            <w:pPr>
              <w:spacing w:line="276" w:lineRule="auto"/>
              <w:jc w:val="left"/>
              <w:outlineLvl w:val="9"/>
              <w:rPr>
                <w:rFonts w:hint="eastAsia" w:ascii="宋体" w:hAnsi="宋体" w:eastAsia="宋体" w:cs="宋体"/>
                <w:sz w:val="24"/>
              </w:rPr>
            </w:pPr>
            <w:r>
              <w:rPr>
                <w:rFonts w:hint="eastAsia" w:ascii="宋体" w:hAnsi="宋体" w:eastAsia="宋体" w:cs="宋体"/>
                <w:b/>
                <w:sz w:val="24"/>
              </w:rPr>
              <w:t>山西省政府采购网</w:t>
            </w:r>
            <w:r>
              <w:rPr>
                <w:rFonts w:hint="eastAsia" w:ascii="宋体" w:hAnsi="宋体" w:eastAsia="宋体" w:cs="宋体"/>
                <w:sz w:val="24"/>
              </w:rPr>
              <w:t>，网址：</w:t>
            </w:r>
            <w:r>
              <w:rPr>
                <w:rFonts w:hint="eastAsia" w:ascii="宋体" w:hAnsi="宋体" w:eastAsia="宋体" w:cs="宋体"/>
              </w:rPr>
              <w:fldChar w:fldCharType="begin"/>
            </w:r>
            <w:r>
              <w:rPr>
                <w:rFonts w:hint="eastAsia" w:ascii="宋体" w:hAnsi="宋体" w:eastAsia="宋体" w:cs="宋体"/>
              </w:rPr>
              <w:instrText xml:space="preserve"> HYPERLINK "http://www.zcygov.cn" </w:instrText>
            </w:r>
            <w:r>
              <w:rPr>
                <w:rFonts w:hint="eastAsia" w:ascii="宋体" w:hAnsi="宋体" w:eastAsia="宋体" w:cs="宋体"/>
              </w:rPr>
              <w:fldChar w:fldCharType="separate"/>
            </w:r>
            <w:r>
              <w:rPr>
                <w:rFonts w:hint="eastAsia" w:ascii="宋体" w:hAnsi="宋体" w:eastAsia="宋体" w:cs="宋体"/>
                <w:sz w:val="24"/>
              </w:rPr>
              <w:t>http://www.ccgp-shanxi.gov.cn/home.html</w:t>
            </w:r>
            <w:r>
              <w:rPr>
                <w:rFonts w:hint="eastAsia" w:ascii="宋体" w:hAnsi="宋体" w:eastAsia="宋体" w:cs="宋体"/>
                <w:sz w:val="24"/>
              </w:rPr>
              <w:fldChar w:fldCharType="end"/>
            </w:r>
          </w:p>
        </w:tc>
      </w:tr>
      <w:tr w14:paraId="00696D6F">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E9E3EF4">
            <w:pPr>
              <w:spacing w:line="276" w:lineRule="auto"/>
              <w:jc w:val="center"/>
              <w:outlineLvl w:val="9"/>
              <w:rPr>
                <w:rFonts w:hint="eastAsia" w:ascii="宋体" w:hAnsi="宋体" w:eastAsia="宋体" w:cs="宋体"/>
                <w:sz w:val="24"/>
              </w:rPr>
            </w:pPr>
            <w:r>
              <w:rPr>
                <w:rFonts w:hint="eastAsia" w:ascii="宋体" w:hAnsi="宋体" w:eastAsia="宋体" w:cs="宋体"/>
                <w:sz w:val="24"/>
              </w:rPr>
              <w:t>6.2.2</w:t>
            </w:r>
          </w:p>
        </w:tc>
        <w:tc>
          <w:tcPr>
            <w:tcW w:w="2694" w:type="dxa"/>
            <w:noWrap/>
            <w:vAlign w:val="center"/>
          </w:tcPr>
          <w:p w14:paraId="0B9C5D49">
            <w:pPr>
              <w:spacing w:line="276" w:lineRule="auto"/>
              <w:jc w:val="center"/>
              <w:outlineLvl w:val="9"/>
              <w:rPr>
                <w:rFonts w:hint="eastAsia" w:ascii="宋体" w:hAnsi="宋体" w:eastAsia="宋体" w:cs="宋体"/>
                <w:sz w:val="24"/>
              </w:rPr>
            </w:pPr>
            <w:r>
              <w:rPr>
                <w:rFonts w:hint="eastAsia" w:ascii="宋体" w:hAnsi="宋体" w:eastAsia="宋体" w:cs="宋体"/>
                <w:sz w:val="24"/>
              </w:rPr>
              <w:t>磋商邀请</w:t>
            </w:r>
          </w:p>
        </w:tc>
        <w:tc>
          <w:tcPr>
            <w:tcW w:w="5807" w:type="dxa"/>
            <w:noWrap/>
            <w:vAlign w:val="center"/>
          </w:tcPr>
          <w:p w14:paraId="4636F4AD">
            <w:pPr>
              <w:spacing w:line="276" w:lineRule="auto"/>
              <w:jc w:val="left"/>
              <w:outlineLvl w:val="9"/>
              <w:rPr>
                <w:rFonts w:hint="eastAsia" w:ascii="宋体" w:hAnsi="宋体" w:eastAsia="宋体" w:cs="宋体"/>
                <w:sz w:val="24"/>
              </w:rPr>
            </w:pPr>
            <w:r>
              <w:rPr>
                <w:rFonts w:hint="eastAsia" w:ascii="宋体" w:hAnsi="宋体" w:eastAsia="宋体" w:cs="宋体"/>
                <w:b/>
                <w:sz w:val="24"/>
              </w:rPr>
              <w:t>本项目采用电子交易，采购组织机构将按照磋商文件规定的时间通过“山西省政府采购网，网址：</w:t>
            </w:r>
            <w:r>
              <w:rPr>
                <w:rFonts w:hint="eastAsia" w:ascii="宋体" w:hAnsi="宋体" w:eastAsia="宋体" w:cs="宋体"/>
              </w:rPr>
              <w:fldChar w:fldCharType="begin"/>
            </w:r>
            <w:r>
              <w:rPr>
                <w:rFonts w:hint="eastAsia" w:ascii="宋体" w:hAnsi="宋体" w:eastAsia="宋体" w:cs="宋体"/>
              </w:rPr>
              <w:instrText xml:space="preserve"> HYPERLINK "http://www.zcygov.cn" </w:instrText>
            </w:r>
            <w:r>
              <w:rPr>
                <w:rFonts w:hint="eastAsia" w:ascii="宋体" w:hAnsi="宋体" w:eastAsia="宋体" w:cs="宋体"/>
              </w:rPr>
              <w:fldChar w:fldCharType="separate"/>
            </w:r>
            <w:r>
              <w:rPr>
                <w:rFonts w:hint="eastAsia" w:ascii="宋体" w:hAnsi="宋体" w:eastAsia="宋体" w:cs="宋体"/>
                <w:b/>
                <w:sz w:val="24"/>
              </w:rPr>
              <w:t>http://www.ccgp-shanxi.gov.cn/home.html</w:t>
            </w:r>
            <w:r>
              <w:rPr>
                <w:rFonts w:hint="eastAsia" w:ascii="宋体" w:hAnsi="宋体" w:eastAsia="宋体" w:cs="宋体"/>
                <w:b/>
                <w:sz w:val="24"/>
              </w:rPr>
              <w:fldChar w:fldCharType="end"/>
            </w:r>
            <w:r>
              <w:rPr>
                <w:rFonts w:hint="eastAsia" w:ascii="宋体" w:hAnsi="宋体" w:eastAsia="宋体" w:cs="宋体"/>
                <w:b/>
                <w:sz w:val="24"/>
              </w:rPr>
              <w:t>”组织开标、开启</w:t>
            </w:r>
            <w:r>
              <w:rPr>
                <w:rFonts w:hint="eastAsia" w:ascii="宋体" w:hAnsi="宋体" w:cs="宋体"/>
                <w:b/>
                <w:sz w:val="24"/>
                <w:lang w:eastAsia="zh-CN"/>
              </w:rPr>
              <w:t>响应文件</w:t>
            </w:r>
            <w:r>
              <w:rPr>
                <w:rFonts w:hint="eastAsia" w:ascii="宋体" w:hAnsi="宋体" w:eastAsia="宋体" w:cs="宋体"/>
                <w:b/>
                <w:sz w:val="24"/>
              </w:rPr>
              <w:t>，所有供应商均应当准时在线参加。</w:t>
            </w:r>
          </w:p>
        </w:tc>
      </w:tr>
      <w:tr w14:paraId="6656121E">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37FE3A8">
            <w:pPr>
              <w:spacing w:line="276" w:lineRule="auto"/>
              <w:jc w:val="center"/>
              <w:outlineLvl w:val="9"/>
              <w:rPr>
                <w:rFonts w:hint="eastAsia" w:ascii="宋体" w:hAnsi="宋体" w:eastAsia="宋体" w:cs="宋体"/>
                <w:bCs/>
                <w:sz w:val="24"/>
              </w:rPr>
            </w:pPr>
            <w:r>
              <w:rPr>
                <w:rFonts w:hint="eastAsia" w:ascii="宋体" w:hAnsi="宋体" w:eastAsia="宋体" w:cs="宋体"/>
                <w:bCs/>
                <w:sz w:val="24"/>
              </w:rPr>
              <w:t>6.3.1</w:t>
            </w:r>
          </w:p>
        </w:tc>
        <w:tc>
          <w:tcPr>
            <w:tcW w:w="2694" w:type="dxa"/>
            <w:noWrap/>
            <w:vAlign w:val="center"/>
          </w:tcPr>
          <w:p w14:paraId="428AF1D4">
            <w:pPr>
              <w:spacing w:line="276" w:lineRule="auto"/>
              <w:jc w:val="center"/>
              <w:outlineLvl w:val="9"/>
              <w:rPr>
                <w:rFonts w:hint="eastAsia" w:ascii="宋体" w:hAnsi="宋体" w:eastAsia="宋体" w:cs="宋体"/>
                <w:bCs/>
                <w:sz w:val="24"/>
              </w:rPr>
            </w:pPr>
            <w:r>
              <w:rPr>
                <w:rFonts w:hint="eastAsia" w:ascii="宋体" w:hAnsi="宋体" w:cs="宋体"/>
                <w:bCs/>
                <w:sz w:val="24"/>
                <w:lang w:eastAsia="zh-CN"/>
              </w:rPr>
              <w:t>响应文件</w:t>
            </w:r>
            <w:r>
              <w:rPr>
                <w:rFonts w:hint="eastAsia" w:ascii="宋体" w:hAnsi="宋体" w:eastAsia="宋体" w:cs="宋体"/>
                <w:bCs/>
                <w:sz w:val="24"/>
              </w:rPr>
              <w:t>的解密</w:t>
            </w:r>
          </w:p>
        </w:tc>
        <w:tc>
          <w:tcPr>
            <w:tcW w:w="5807" w:type="dxa"/>
            <w:noWrap/>
            <w:vAlign w:val="center"/>
          </w:tcPr>
          <w:p w14:paraId="4B975E3D">
            <w:pPr>
              <w:spacing w:line="276" w:lineRule="auto"/>
              <w:outlineLvl w:val="9"/>
              <w:rPr>
                <w:rFonts w:hint="eastAsia" w:ascii="宋体" w:hAnsi="宋体" w:eastAsia="宋体" w:cs="宋体"/>
                <w:color w:val="000000"/>
                <w:sz w:val="24"/>
              </w:rPr>
            </w:pPr>
            <w:r>
              <w:rPr>
                <w:rFonts w:hint="eastAsia" w:ascii="宋体" w:hAnsi="宋体" w:eastAsia="宋体" w:cs="宋体"/>
                <w:color w:val="000000"/>
                <w:sz w:val="24"/>
              </w:rPr>
              <w:t>开标后，采购组织机构在山西省政府采购网在线发出“</w:t>
            </w:r>
            <w:r>
              <w:rPr>
                <w:rFonts w:hint="eastAsia" w:ascii="宋体" w:hAnsi="宋体" w:cs="宋体"/>
                <w:color w:val="000000"/>
                <w:sz w:val="24"/>
                <w:lang w:eastAsia="zh-CN"/>
              </w:rPr>
              <w:t>响应文件</w:t>
            </w:r>
            <w:r>
              <w:rPr>
                <w:rFonts w:hint="eastAsia" w:ascii="宋体" w:hAnsi="宋体" w:eastAsia="宋体" w:cs="宋体"/>
                <w:color w:val="000000"/>
                <w:sz w:val="24"/>
              </w:rPr>
              <w:t>解密”通知，</w:t>
            </w:r>
            <w:r>
              <w:rPr>
                <w:rFonts w:hint="eastAsia" w:ascii="宋体" w:hAnsi="宋体" w:eastAsia="宋体" w:cs="宋体"/>
                <w:color w:val="000000"/>
                <w:kern w:val="0"/>
                <w:sz w:val="24"/>
              </w:rPr>
              <w:t>启动</w:t>
            </w:r>
            <w:r>
              <w:rPr>
                <w:rFonts w:hint="eastAsia" w:ascii="宋体" w:hAnsi="宋体" w:cs="宋体"/>
                <w:color w:val="000000"/>
                <w:kern w:val="0"/>
                <w:sz w:val="24"/>
                <w:lang w:eastAsia="zh-CN"/>
              </w:rPr>
              <w:t>响应文件</w:t>
            </w:r>
            <w:r>
              <w:rPr>
                <w:rFonts w:hint="eastAsia" w:ascii="宋体" w:hAnsi="宋体" w:eastAsia="宋体" w:cs="宋体"/>
                <w:color w:val="000000"/>
                <w:kern w:val="0"/>
                <w:sz w:val="24"/>
              </w:rPr>
              <w:t>的解密程序；</w:t>
            </w:r>
            <w:r>
              <w:rPr>
                <w:rFonts w:hint="eastAsia" w:ascii="宋体" w:hAnsi="宋体" w:eastAsia="宋体" w:cs="宋体"/>
                <w:color w:val="000000"/>
                <w:sz w:val="24"/>
              </w:rPr>
              <w:t>各</w:t>
            </w:r>
            <w:r>
              <w:rPr>
                <w:rFonts w:hint="eastAsia" w:ascii="宋体" w:hAnsi="宋体" w:cs="宋体"/>
                <w:color w:val="000000"/>
                <w:sz w:val="24"/>
                <w:lang w:eastAsia="zh-CN"/>
              </w:rPr>
              <w:t>供应商</w:t>
            </w:r>
            <w:r>
              <w:rPr>
                <w:rFonts w:hint="eastAsia" w:ascii="宋体" w:hAnsi="宋体" w:eastAsia="宋体" w:cs="宋体"/>
                <w:color w:val="000000"/>
                <w:sz w:val="24"/>
              </w:rPr>
              <w:t>应当在解</w:t>
            </w:r>
            <w:r>
              <w:rPr>
                <w:rFonts w:hint="eastAsia" w:ascii="宋体" w:hAnsi="宋体" w:eastAsia="宋体" w:cs="宋体"/>
                <w:color w:val="000000"/>
                <w:sz w:val="24"/>
                <w:highlight w:val="none"/>
              </w:rPr>
              <w:t>密通知发出后30分钟内自行完成</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的在线解密。供应商的</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无法按时解密的，由此带来的不利</w:t>
            </w:r>
            <w:r>
              <w:rPr>
                <w:rFonts w:hint="eastAsia" w:ascii="宋体" w:hAnsi="宋体" w:eastAsia="宋体" w:cs="宋体"/>
                <w:color w:val="000000"/>
                <w:sz w:val="24"/>
              </w:rPr>
              <w:t>后果供应商自行承担。</w:t>
            </w:r>
          </w:p>
          <w:p w14:paraId="77AE1E63">
            <w:pPr>
              <w:spacing w:line="276" w:lineRule="auto"/>
              <w:outlineLvl w:val="9"/>
              <w:rPr>
                <w:rFonts w:hint="eastAsia" w:ascii="宋体" w:hAnsi="宋体" w:eastAsia="宋体" w:cs="宋体"/>
                <w:b/>
                <w:kern w:val="0"/>
                <w:sz w:val="24"/>
              </w:rPr>
            </w:pPr>
            <w:r>
              <w:rPr>
                <w:rFonts w:hint="eastAsia" w:ascii="宋体" w:hAnsi="宋体" w:eastAsia="宋体" w:cs="宋体"/>
                <w:b/>
                <w:sz w:val="24"/>
              </w:rPr>
              <w:t>备注：</w:t>
            </w:r>
            <w:r>
              <w:rPr>
                <w:rFonts w:hint="eastAsia" w:ascii="宋体" w:hAnsi="宋体" w:cs="宋体"/>
                <w:b/>
                <w:sz w:val="24"/>
                <w:lang w:eastAsia="zh-CN"/>
              </w:rPr>
              <w:t>响应文件</w:t>
            </w:r>
            <w:r>
              <w:rPr>
                <w:rFonts w:hint="eastAsia" w:ascii="宋体" w:hAnsi="宋体" w:eastAsia="宋体" w:cs="宋体"/>
                <w:b/>
                <w:sz w:val="24"/>
              </w:rPr>
              <w:t>提交截止时间前，除供应商补充、修改或者撤回</w:t>
            </w:r>
            <w:r>
              <w:rPr>
                <w:rFonts w:hint="eastAsia" w:ascii="宋体" w:hAnsi="宋体" w:cs="宋体"/>
                <w:b/>
                <w:sz w:val="24"/>
                <w:lang w:eastAsia="zh-CN"/>
              </w:rPr>
              <w:t>响应文件</w:t>
            </w:r>
            <w:r>
              <w:rPr>
                <w:rFonts w:hint="eastAsia" w:ascii="宋体" w:hAnsi="宋体" w:eastAsia="宋体" w:cs="宋体"/>
                <w:b/>
                <w:sz w:val="24"/>
              </w:rPr>
              <w:t>外，任何单位和个人不得解密或提取</w:t>
            </w:r>
            <w:r>
              <w:rPr>
                <w:rFonts w:hint="eastAsia" w:ascii="宋体" w:hAnsi="宋体" w:cs="宋体"/>
                <w:b/>
                <w:sz w:val="24"/>
                <w:lang w:eastAsia="zh-CN"/>
              </w:rPr>
              <w:t>响应文件</w:t>
            </w:r>
            <w:r>
              <w:rPr>
                <w:rFonts w:hint="eastAsia" w:ascii="宋体" w:hAnsi="宋体" w:eastAsia="宋体" w:cs="宋体"/>
                <w:b/>
                <w:sz w:val="24"/>
              </w:rPr>
              <w:t>。</w:t>
            </w:r>
          </w:p>
        </w:tc>
      </w:tr>
      <w:tr w14:paraId="3E83193C">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9A4CF87">
            <w:pPr>
              <w:spacing w:line="276" w:lineRule="auto"/>
              <w:jc w:val="center"/>
              <w:outlineLvl w:val="9"/>
              <w:rPr>
                <w:rFonts w:hint="eastAsia" w:ascii="宋体" w:hAnsi="宋体" w:eastAsia="宋体" w:cs="宋体"/>
                <w:sz w:val="24"/>
              </w:rPr>
            </w:pPr>
            <w:r>
              <w:rPr>
                <w:rFonts w:hint="eastAsia" w:ascii="宋体" w:hAnsi="宋体" w:eastAsia="宋体" w:cs="宋体"/>
                <w:sz w:val="24"/>
              </w:rPr>
              <w:t>7.7.1</w:t>
            </w:r>
          </w:p>
        </w:tc>
        <w:tc>
          <w:tcPr>
            <w:tcW w:w="2694" w:type="dxa"/>
            <w:noWrap/>
            <w:vAlign w:val="center"/>
          </w:tcPr>
          <w:p w14:paraId="4A5E5E6B">
            <w:pPr>
              <w:spacing w:line="276" w:lineRule="auto"/>
              <w:jc w:val="center"/>
              <w:outlineLvl w:val="9"/>
              <w:rPr>
                <w:rFonts w:hint="eastAsia" w:ascii="宋体" w:hAnsi="宋体" w:eastAsia="宋体" w:cs="宋体"/>
                <w:sz w:val="24"/>
              </w:rPr>
            </w:pPr>
            <w:r>
              <w:rPr>
                <w:rFonts w:hint="eastAsia" w:ascii="宋体" w:hAnsi="宋体" w:eastAsia="宋体" w:cs="宋体"/>
                <w:sz w:val="24"/>
              </w:rPr>
              <w:t>评审方法</w:t>
            </w:r>
          </w:p>
        </w:tc>
        <w:tc>
          <w:tcPr>
            <w:tcW w:w="5807" w:type="dxa"/>
            <w:noWrap/>
            <w:vAlign w:val="center"/>
          </w:tcPr>
          <w:p w14:paraId="1B28E184">
            <w:pPr>
              <w:spacing w:line="276" w:lineRule="auto"/>
              <w:outlineLvl w:val="9"/>
              <w:rPr>
                <w:rFonts w:hint="eastAsia" w:ascii="宋体" w:hAnsi="宋体" w:eastAsia="宋体" w:cs="宋体"/>
                <w:sz w:val="24"/>
              </w:rPr>
            </w:pPr>
            <w:r>
              <w:rPr>
                <w:rFonts w:hint="eastAsia" w:ascii="宋体" w:hAnsi="宋体" w:eastAsia="宋体" w:cs="宋体"/>
                <w:sz w:val="24"/>
              </w:rPr>
              <w:t>综合评分法，详见竞争性磋商文件《第六章 评审方法》</w:t>
            </w:r>
          </w:p>
        </w:tc>
      </w:tr>
      <w:tr w14:paraId="3EA9DF6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59963EE">
            <w:pPr>
              <w:spacing w:line="276" w:lineRule="auto"/>
              <w:jc w:val="center"/>
              <w:outlineLvl w:val="9"/>
              <w:rPr>
                <w:rFonts w:hint="eastAsia" w:ascii="宋体" w:hAnsi="宋体" w:eastAsia="宋体" w:cs="宋体"/>
                <w:bCs/>
                <w:sz w:val="24"/>
              </w:rPr>
            </w:pPr>
            <w:r>
              <w:rPr>
                <w:rFonts w:hint="eastAsia" w:ascii="宋体" w:hAnsi="宋体" w:eastAsia="宋体" w:cs="宋体"/>
                <w:bCs/>
                <w:kern w:val="0"/>
                <w:sz w:val="24"/>
              </w:rPr>
              <w:t>7.7.2</w:t>
            </w:r>
          </w:p>
        </w:tc>
        <w:tc>
          <w:tcPr>
            <w:tcW w:w="2694" w:type="dxa"/>
            <w:noWrap/>
            <w:vAlign w:val="center"/>
          </w:tcPr>
          <w:p w14:paraId="5466183B">
            <w:pPr>
              <w:spacing w:line="276" w:lineRule="auto"/>
              <w:jc w:val="center"/>
              <w:outlineLvl w:val="9"/>
              <w:rPr>
                <w:rFonts w:hint="eastAsia" w:ascii="宋体" w:hAnsi="宋体" w:eastAsia="宋体" w:cs="宋体"/>
                <w:bCs/>
                <w:sz w:val="24"/>
              </w:rPr>
            </w:pPr>
            <w:r>
              <w:rPr>
                <w:rFonts w:hint="eastAsia" w:ascii="宋体" w:hAnsi="宋体" w:eastAsia="宋体" w:cs="宋体"/>
                <w:bCs/>
                <w:sz w:val="24"/>
              </w:rPr>
              <w:t>供应商信用信息</w:t>
            </w:r>
          </w:p>
          <w:p w14:paraId="0B96BA06">
            <w:pPr>
              <w:spacing w:line="276" w:lineRule="auto"/>
              <w:jc w:val="center"/>
              <w:outlineLvl w:val="9"/>
              <w:rPr>
                <w:rFonts w:hint="eastAsia" w:ascii="宋体" w:hAnsi="宋体" w:eastAsia="宋体" w:cs="宋体"/>
                <w:bCs/>
                <w:sz w:val="24"/>
              </w:rPr>
            </w:pPr>
            <w:r>
              <w:rPr>
                <w:rFonts w:hint="eastAsia" w:ascii="宋体" w:hAnsi="宋体" w:eastAsia="宋体" w:cs="宋体"/>
                <w:bCs/>
                <w:sz w:val="24"/>
              </w:rPr>
              <w:t>查询、存档与使用</w:t>
            </w:r>
          </w:p>
        </w:tc>
        <w:tc>
          <w:tcPr>
            <w:tcW w:w="5807" w:type="dxa"/>
            <w:noWrap/>
            <w:vAlign w:val="center"/>
          </w:tcPr>
          <w:p w14:paraId="2A6C9151">
            <w:pPr>
              <w:spacing w:line="276" w:lineRule="auto"/>
              <w:outlineLvl w:val="9"/>
              <w:rPr>
                <w:rFonts w:hint="eastAsia" w:ascii="宋体" w:hAnsi="宋体" w:eastAsia="宋体" w:cs="宋体"/>
                <w:b/>
                <w:sz w:val="24"/>
                <w:u w:val="single"/>
              </w:rPr>
            </w:pPr>
            <w:r>
              <w:rPr>
                <w:rFonts w:hint="eastAsia" w:ascii="宋体" w:hAnsi="宋体" w:eastAsia="宋体" w:cs="宋体"/>
                <w:bCs/>
                <w:sz w:val="24"/>
              </w:rPr>
              <w:t>（1）根据《财政部关于在政府采购活动中查询及使用信用记录的通知》（财库〔2016〕125号）相关规定，采购组织机构将统一通过“信用中国”网站（www.creditchina.gov.cn）、中国政府采购网（www.ccgp.gov.cn）等渠道查询供应商信用记录，对供应商信用记录进行甄别。</w:t>
            </w:r>
            <w:r>
              <w:rPr>
                <w:rFonts w:hint="eastAsia" w:ascii="宋体" w:hAnsi="宋体" w:eastAsia="宋体" w:cs="宋体"/>
                <w:b/>
                <w:sz w:val="24"/>
                <w:u w:val="single"/>
              </w:rPr>
              <w:t>凡是列入失信被执行人、</w:t>
            </w:r>
            <w:r>
              <w:rPr>
                <w:rFonts w:hint="eastAsia" w:ascii="宋体" w:hAnsi="宋体" w:eastAsia="宋体" w:cs="宋体"/>
                <w:b/>
                <w:sz w:val="24"/>
                <w:u w:val="single"/>
                <w:lang w:eastAsia="zh-CN"/>
              </w:rPr>
              <w:t>重大税收违法失信主体</w:t>
            </w:r>
            <w:r>
              <w:rPr>
                <w:rFonts w:hint="eastAsia" w:ascii="宋体" w:hAnsi="宋体" w:eastAsia="宋体" w:cs="宋体"/>
                <w:b/>
                <w:sz w:val="24"/>
                <w:u w:val="single"/>
              </w:rPr>
              <w:t>、政府采购严重违法失信行为记录名单及其他不符合《中华人民共和国政府采购法》第二十二条规定条件的供应商，一律拒绝其参加本次政府采购活动。</w:t>
            </w:r>
          </w:p>
          <w:p w14:paraId="781E0DFF">
            <w:pPr>
              <w:spacing w:line="276" w:lineRule="auto"/>
              <w:outlineLvl w:val="9"/>
              <w:rPr>
                <w:rFonts w:hint="eastAsia" w:ascii="宋体" w:hAnsi="宋体" w:eastAsia="宋体" w:cs="宋体"/>
                <w:b/>
                <w:sz w:val="24"/>
              </w:rPr>
            </w:pPr>
            <w:r>
              <w:rPr>
                <w:rFonts w:hint="eastAsia" w:ascii="宋体" w:hAnsi="宋体" w:eastAsia="宋体" w:cs="宋体"/>
                <w:b/>
                <w:sz w:val="24"/>
              </w:rPr>
              <w:t>（</w:t>
            </w:r>
            <w:r>
              <w:rPr>
                <w:rFonts w:hint="eastAsia" w:ascii="宋体" w:hAnsi="宋体" w:eastAsia="宋体" w:cs="宋体"/>
                <w:b/>
                <w:sz w:val="24"/>
                <w:lang w:val="en-US" w:eastAsia="zh-CN"/>
              </w:rPr>
              <w:t>2</w:t>
            </w:r>
            <w:r>
              <w:rPr>
                <w:rFonts w:hint="eastAsia" w:ascii="宋体" w:hAnsi="宋体" w:eastAsia="宋体" w:cs="宋体"/>
                <w:b/>
                <w:sz w:val="24"/>
              </w:rPr>
              <w:t>）以联合体形式参加采购活动的，联合体中任何一方存在“被拒绝情形”的视同联合体存在“被拒绝情形”。</w:t>
            </w:r>
          </w:p>
        </w:tc>
      </w:tr>
      <w:tr w14:paraId="4F689F05">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1A41C99">
            <w:pPr>
              <w:spacing w:line="276" w:lineRule="auto"/>
              <w:jc w:val="center"/>
              <w:outlineLvl w:val="9"/>
              <w:rPr>
                <w:rFonts w:hint="eastAsia" w:ascii="宋体" w:hAnsi="宋体" w:eastAsia="宋体" w:cs="宋体"/>
                <w:sz w:val="24"/>
              </w:rPr>
            </w:pPr>
            <w:r>
              <w:rPr>
                <w:rFonts w:hint="eastAsia" w:ascii="宋体" w:hAnsi="宋体" w:eastAsia="宋体" w:cs="宋体"/>
                <w:sz w:val="24"/>
              </w:rPr>
              <w:t>8.1.1</w:t>
            </w:r>
          </w:p>
        </w:tc>
        <w:tc>
          <w:tcPr>
            <w:tcW w:w="2694" w:type="dxa"/>
            <w:noWrap/>
            <w:vAlign w:val="center"/>
          </w:tcPr>
          <w:p w14:paraId="078821EF">
            <w:pPr>
              <w:spacing w:line="276" w:lineRule="auto"/>
              <w:jc w:val="center"/>
              <w:outlineLvl w:val="9"/>
              <w:rPr>
                <w:rFonts w:hint="eastAsia" w:ascii="宋体" w:hAnsi="宋体" w:eastAsia="宋体" w:cs="宋体"/>
                <w:kern w:val="0"/>
                <w:sz w:val="24"/>
              </w:rPr>
            </w:pPr>
            <w:r>
              <w:rPr>
                <w:rFonts w:hint="eastAsia" w:ascii="宋体" w:hAnsi="宋体" w:eastAsia="宋体" w:cs="宋体"/>
                <w:kern w:val="0"/>
                <w:sz w:val="24"/>
              </w:rPr>
              <w:t>确定成交供应商</w:t>
            </w:r>
          </w:p>
          <w:p w14:paraId="2F1CD2CD">
            <w:pPr>
              <w:spacing w:line="276" w:lineRule="auto"/>
              <w:jc w:val="center"/>
              <w:outlineLvl w:val="9"/>
              <w:rPr>
                <w:rFonts w:hint="eastAsia"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采购结果确认</w:t>
            </w:r>
            <w:r>
              <w:rPr>
                <w:rFonts w:hint="eastAsia" w:ascii="宋体" w:hAnsi="宋体" w:eastAsia="宋体" w:cs="宋体"/>
                <w:kern w:val="0"/>
                <w:sz w:val="24"/>
              </w:rPr>
              <w:t>）</w:t>
            </w:r>
          </w:p>
        </w:tc>
        <w:tc>
          <w:tcPr>
            <w:tcW w:w="5807" w:type="dxa"/>
            <w:noWrap/>
            <w:vAlign w:val="center"/>
          </w:tcPr>
          <w:p w14:paraId="6C4F378D">
            <w:pPr>
              <w:spacing w:line="276" w:lineRule="auto"/>
              <w:outlineLvl w:val="9"/>
              <w:rPr>
                <w:rFonts w:hint="eastAsia" w:ascii="宋体" w:hAnsi="宋体" w:eastAsia="宋体" w:cs="宋体"/>
                <w:b/>
                <w:sz w:val="24"/>
                <w:u w:val="single"/>
              </w:rPr>
            </w:pPr>
            <w:r>
              <w:rPr>
                <w:rFonts w:hint="eastAsia" w:ascii="宋体" w:hAnsi="宋体" w:eastAsia="宋体" w:cs="宋体"/>
                <w:b/>
                <w:kern w:val="0"/>
                <w:sz w:val="24"/>
              </w:rPr>
              <w:t>本项目由采购人根据磋商小组递交的《评审报告》，通过“山西省政府采购网”依法确定成交供应商。</w:t>
            </w:r>
            <w:r>
              <w:rPr>
                <w:rFonts w:hint="eastAsia" w:ascii="宋体" w:hAnsi="宋体" w:eastAsia="宋体" w:cs="宋体"/>
                <w:bCs/>
                <w:kern w:val="0"/>
                <w:sz w:val="24"/>
              </w:rPr>
              <w:t>具体流程见第二章第8.1.1款规定。</w:t>
            </w:r>
          </w:p>
        </w:tc>
      </w:tr>
      <w:tr w14:paraId="244090B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07FC3C9">
            <w:pPr>
              <w:spacing w:line="276" w:lineRule="auto"/>
              <w:jc w:val="center"/>
              <w:outlineLvl w:val="9"/>
              <w:rPr>
                <w:rFonts w:hint="eastAsia" w:ascii="宋体" w:hAnsi="宋体" w:eastAsia="宋体" w:cs="宋体"/>
                <w:sz w:val="24"/>
              </w:rPr>
            </w:pPr>
            <w:r>
              <w:rPr>
                <w:rFonts w:hint="eastAsia" w:ascii="宋体" w:hAnsi="宋体" w:eastAsia="宋体" w:cs="宋体"/>
                <w:sz w:val="24"/>
              </w:rPr>
              <w:t>8.2.1</w:t>
            </w:r>
          </w:p>
        </w:tc>
        <w:tc>
          <w:tcPr>
            <w:tcW w:w="2694" w:type="dxa"/>
            <w:noWrap/>
            <w:vAlign w:val="center"/>
          </w:tcPr>
          <w:p w14:paraId="57D17A16">
            <w:pPr>
              <w:spacing w:line="276" w:lineRule="auto"/>
              <w:jc w:val="center"/>
              <w:outlineLvl w:val="9"/>
              <w:rPr>
                <w:rFonts w:hint="eastAsia" w:ascii="宋体" w:hAnsi="宋体" w:eastAsia="宋体" w:cs="宋体"/>
                <w:sz w:val="24"/>
              </w:rPr>
            </w:pPr>
            <w:r>
              <w:rPr>
                <w:rFonts w:hint="eastAsia" w:ascii="宋体" w:hAnsi="宋体" w:eastAsia="宋体" w:cs="宋体"/>
                <w:sz w:val="24"/>
              </w:rPr>
              <w:t>结果公告及《成交通知书》签发</w:t>
            </w:r>
          </w:p>
        </w:tc>
        <w:tc>
          <w:tcPr>
            <w:tcW w:w="5807" w:type="dxa"/>
            <w:noWrap/>
            <w:vAlign w:val="center"/>
          </w:tcPr>
          <w:p w14:paraId="470526E6">
            <w:pPr>
              <w:spacing w:line="276" w:lineRule="auto"/>
              <w:jc w:val="left"/>
              <w:outlineLvl w:val="9"/>
              <w:rPr>
                <w:rFonts w:hint="eastAsia" w:ascii="宋体" w:hAnsi="宋体" w:eastAsia="宋体" w:cs="宋体"/>
                <w:sz w:val="24"/>
              </w:rPr>
            </w:pPr>
            <w:r>
              <w:rPr>
                <w:rFonts w:hint="eastAsia" w:ascii="宋体" w:hAnsi="宋体" w:eastAsia="宋体" w:cs="宋体"/>
                <w:sz w:val="24"/>
              </w:rPr>
              <w:t>采购结果经采购人确认后2个工作日内，代理采购机构将在“山西省政府采购网”公告采购结果，同时向成交供应商发出《成交通知书》。</w:t>
            </w:r>
          </w:p>
          <w:p w14:paraId="2CD32DD8">
            <w:pPr>
              <w:spacing w:line="276" w:lineRule="auto"/>
              <w:outlineLvl w:val="9"/>
              <w:rPr>
                <w:rFonts w:hint="eastAsia" w:ascii="宋体" w:hAnsi="宋体" w:eastAsia="宋体" w:cs="宋体"/>
                <w:sz w:val="24"/>
              </w:rPr>
            </w:pPr>
            <w:r>
              <w:rPr>
                <w:rFonts w:hint="eastAsia" w:ascii="宋体" w:hAnsi="宋体" w:eastAsia="宋体" w:cs="宋体"/>
                <w:sz w:val="24"/>
              </w:rPr>
              <w:t>成交公告期限为1个工作日。</w:t>
            </w:r>
          </w:p>
        </w:tc>
      </w:tr>
      <w:tr w14:paraId="1F66A687">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C418E16">
            <w:pPr>
              <w:spacing w:line="276" w:lineRule="auto"/>
              <w:jc w:val="center"/>
              <w:outlineLvl w:val="9"/>
              <w:rPr>
                <w:rFonts w:hint="eastAsia" w:ascii="宋体" w:hAnsi="宋体" w:eastAsia="宋体" w:cs="宋体"/>
                <w:sz w:val="24"/>
              </w:rPr>
            </w:pPr>
            <w:r>
              <w:rPr>
                <w:rFonts w:hint="eastAsia" w:ascii="宋体" w:hAnsi="宋体" w:eastAsia="宋体" w:cs="宋体"/>
                <w:sz w:val="24"/>
              </w:rPr>
              <w:t>9.1.1</w:t>
            </w:r>
          </w:p>
        </w:tc>
        <w:tc>
          <w:tcPr>
            <w:tcW w:w="2694" w:type="dxa"/>
            <w:noWrap/>
            <w:vAlign w:val="center"/>
          </w:tcPr>
          <w:p w14:paraId="6F021949">
            <w:pPr>
              <w:spacing w:line="276" w:lineRule="auto"/>
              <w:jc w:val="center"/>
              <w:outlineLvl w:val="9"/>
              <w:rPr>
                <w:rFonts w:hint="eastAsia" w:ascii="宋体" w:hAnsi="宋体" w:eastAsia="宋体" w:cs="宋体"/>
                <w:sz w:val="24"/>
              </w:rPr>
            </w:pPr>
            <w:r>
              <w:rPr>
                <w:rFonts w:hint="eastAsia" w:ascii="宋体" w:hAnsi="宋体" w:eastAsia="宋体" w:cs="宋体"/>
                <w:sz w:val="24"/>
              </w:rPr>
              <w:t>采购代理服务费</w:t>
            </w:r>
          </w:p>
        </w:tc>
        <w:tc>
          <w:tcPr>
            <w:tcW w:w="5807" w:type="dxa"/>
            <w:noWrap/>
            <w:vAlign w:val="center"/>
          </w:tcPr>
          <w:p w14:paraId="69B945CD">
            <w:pPr>
              <w:spacing w:line="276" w:lineRule="auto"/>
              <w:outlineLvl w:val="9"/>
              <w:rPr>
                <w:rFonts w:hint="default" w:ascii="宋体" w:hAnsi="宋体" w:eastAsia="宋体" w:cs="宋体"/>
                <w:sz w:val="24"/>
                <w:lang w:val="en-US"/>
              </w:rPr>
            </w:pPr>
            <w:r>
              <w:rPr>
                <w:rFonts w:hint="eastAsia" w:ascii="宋体" w:hAnsi="宋体" w:eastAsia="宋体" w:cs="宋体"/>
                <w:bCs/>
                <w:kern w:val="0"/>
                <w:sz w:val="24"/>
                <w:highlight w:val="none"/>
                <w:lang w:val="en-US" w:eastAsia="zh-CN"/>
              </w:rPr>
              <w:t>服务费金额按国家发改委“计价格（2011）534号”文件规定收取。</w:t>
            </w:r>
            <w:r>
              <w:rPr>
                <w:rFonts w:hint="eastAsia" w:ascii="宋体" w:hAnsi="宋体" w:cs="宋体"/>
                <w:bCs/>
                <w:kern w:val="0"/>
                <w:sz w:val="24"/>
                <w:highlight w:val="none"/>
                <w:lang w:val="en-US" w:eastAsia="zh-CN"/>
              </w:rPr>
              <w:t>由采购人支付，支付金额为人民币：4200元</w:t>
            </w:r>
          </w:p>
        </w:tc>
      </w:tr>
      <w:tr w14:paraId="392BBD4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DE6592D">
            <w:pPr>
              <w:spacing w:line="276" w:lineRule="auto"/>
              <w:jc w:val="center"/>
              <w:outlineLvl w:val="9"/>
              <w:rPr>
                <w:rFonts w:hint="eastAsia" w:ascii="宋体" w:hAnsi="宋体" w:eastAsia="宋体" w:cs="宋体"/>
                <w:sz w:val="24"/>
              </w:rPr>
            </w:pPr>
            <w:r>
              <w:rPr>
                <w:rFonts w:hint="eastAsia" w:ascii="宋体" w:hAnsi="宋体" w:eastAsia="宋体" w:cs="宋体"/>
                <w:sz w:val="24"/>
              </w:rPr>
              <w:t>10.1.1</w:t>
            </w:r>
          </w:p>
        </w:tc>
        <w:tc>
          <w:tcPr>
            <w:tcW w:w="2694" w:type="dxa"/>
            <w:noWrap/>
            <w:vAlign w:val="center"/>
          </w:tcPr>
          <w:p w14:paraId="4C691B8E">
            <w:pPr>
              <w:spacing w:line="276" w:lineRule="auto"/>
              <w:jc w:val="center"/>
              <w:outlineLvl w:val="9"/>
              <w:rPr>
                <w:rFonts w:hint="eastAsia" w:ascii="宋体" w:hAnsi="宋体" w:eastAsia="宋体" w:cs="宋体"/>
                <w:sz w:val="24"/>
              </w:rPr>
            </w:pPr>
            <w:r>
              <w:rPr>
                <w:rFonts w:hint="eastAsia" w:ascii="宋体" w:hAnsi="宋体" w:eastAsia="宋体" w:cs="宋体"/>
                <w:sz w:val="24"/>
              </w:rPr>
              <w:t>合同签订时间期限</w:t>
            </w:r>
          </w:p>
        </w:tc>
        <w:tc>
          <w:tcPr>
            <w:tcW w:w="5807" w:type="dxa"/>
            <w:noWrap/>
            <w:vAlign w:val="center"/>
          </w:tcPr>
          <w:p w14:paraId="6A764509">
            <w:pPr>
              <w:spacing w:line="276" w:lineRule="auto"/>
              <w:outlineLvl w:val="9"/>
              <w:rPr>
                <w:rFonts w:hint="eastAsia" w:ascii="宋体" w:hAnsi="宋体" w:eastAsia="宋体" w:cs="宋体"/>
                <w:sz w:val="24"/>
              </w:rPr>
            </w:pPr>
            <w:r>
              <w:rPr>
                <w:rFonts w:hint="eastAsia" w:ascii="宋体" w:hAnsi="宋体" w:eastAsia="宋体" w:cs="宋体"/>
                <w:sz w:val="24"/>
              </w:rPr>
              <w:t>《成交通知书》发出后</w:t>
            </w:r>
            <w:r>
              <w:rPr>
                <w:rFonts w:hint="eastAsia" w:ascii="宋体" w:hAnsi="宋体" w:eastAsia="宋体" w:cs="宋体"/>
                <w:color w:val="000000"/>
                <w:sz w:val="24"/>
              </w:rPr>
              <w:t>30</w:t>
            </w:r>
            <w:r>
              <w:rPr>
                <w:rFonts w:hint="eastAsia" w:ascii="宋体" w:hAnsi="宋体" w:eastAsia="宋体" w:cs="宋体"/>
                <w:sz w:val="24"/>
              </w:rPr>
              <w:t>天内，成交供应商应持《成交通知书》与采购人签订《政府采购合同》。</w:t>
            </w:r>
          </w:p>
        </w:tc>
      </w:tr>
      <w:tr w14:paraId="0AAB7BB8">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5B17A32D">
            <w:pPr>
              <w:spacing w:line="276" w:lineRule="auto"/>
              <w:jc w:val="center"/>
              <w:outlineLvl w:val="9"/>
              <w:rPr>
                <w:rFonts w:hint="eastAsia" w:ascii="宋体" w:hAnsi="宋体" w:eastAsia="宋体" w:cs="宋体"/>
                <w:sz w:val="24"/>
              </w:rPr>
            </w:pPr>
            <w:r>
              <w:rPr>
                <w:rFonts w:hint="eastAsia" w:ascii="宋体" w:hAnsi="宋体" w:eastAsia="宋体" w:cs="宋体"/>
                <w:sz w:val="24"/>
              </w:rPr>
              <w:t>10.2.1</w:t>
            </w:r>
          </w:p>
        </w:tc>
        <w:tc>
          <w:tcPr>
            <w:tcW w:w="2694" w:type="dxa"/>
            <w:noWrap/>
            <w:vAlign w:val="center"/>
          </w:tcPr>
          <w:p w14:paraId="1F34486F">
            <w:pPr>
              <w:spacing w:line="276" w:lineRule="auto"/>
              <w:jc w:val="center"/>
              <w:outlineLvl w:val="9"/>
              <w:rPr>
                <w:rFonts w:hint="eastAsia" w:ascii="宋体" w:hAnsi="宋体" w:eastAsia="宋体" w:cs="宋体"/>
                <w:sz w:val="24"/>
              </w:rPr>
            </w:pPr>
            <w:r>
              <w:rPr>
                <w:rFonts w:hint="eastAsia" w:ascii="宋体" w:hAnsi="宋体" w:eastAsia="宋体" w:cs="宋体"/>
                <w:sz w:val="24"/>
              </w:rPr>
              <w:t>履约保证金</w:t>
            </w:r>
          </w:p>
        </w:tc>
        <w:tc>
          <w:tcPr>
            <w:tcW w:w="5807" w:type="dxa"/>
            <w:noWrap/>
            <w:vAlign w:val="center"/>
          </w:tcPr>
          <w:p w14:paraId="4EC89C97">
            <w:pPr>
              <w:spacing w:line="360" w:lineRule="auto"/>
              <w:outlineLvl w:val="9"/>
              <w:rPr>
                <w:rFonts w:hint="eastAsia" w:ascii="宋体" w:hAnsi="宋体" w:eastAsia="宋体" w:cs="宋体"/>
                <w:sz w:val="24"/>
              </w:rPr>
            </w:pPr>
            <w:r>
              <w:rPr>
                <w:rFonts w:hint="eastAsia" w:ascii="宋体" w:hAnsi="宋体" w:eastAsia="宋体" w:cs="宋体"/>
                <w:sz w:val="24"/>
              </w:rPr>
              <w:t>履约担保的形式：</w:t>
            </w:r>
            <w:r>
              <w:rPr>
                <w:rFonts w:hint="eastAsia" w:ascii="宋体" w:hAnsi="宋体" w:eastAsia="宋体" w:cs="宋体"/>
                <w:sz w:val="24"/>
                <w:u w:val="single"/>
              </w:rPr>
              <w:t xml:space="preserve">  /   </w:t>
            </w:r>
            <w:r>
              <w:rPr>
                <w:rFonts w:hint="eastAsia" w:ascii="宋体" w:hAnsi="宋体" w:eastAsia="宋体" w:cs="宋体"/>
                <w:sz w:val="24"/>
              </w:rPr>
              <w:t xml:space="preserve">  </w:t>
            </w:r>
          </w:p>
          <w:p w14:paraId="6DF7833E">
            <w:pPr>
              <w:numPr>
                <w:ilvl w:val="0"/>
                <w:numId w:val="31"/>
              </w:numPr>
              <w:adjustRightInd w:val="0"/>
              <w:snapToGrid w:val="0"/>
              <w:spacing w:line="276" w:lineRule="auto"/>
              <w:ind w:left="0" w:hanging="357"/>
              <w:outlineLvl w:val="9"/>
              <w:rPr>
                <w:rFonts w:hint="eastAsia" w:ascii="宋体" w:hAnsi="宋体" w:eastAsia="宋体" w:cs="宋体"/>
                <w:sz w:val="24"/>
              </w:rPr>
            </w:pPr>
            <w:r>
              <w:rPr>
                <w:rFonts w:hint="eastAsia" w:ascii="宋体" w:hAnsi="宋体" w:eastAsia="宋体" w:cs="宋体"/>
                <w:sz w:val="24"/>
              </w:rPr>
              <w:t>履约担保的金额：</w:t>
            </w:r>
            <w:r>
              <w:rPr>
                <w:rFonts w:hint="eastAsia" w:ascii="宋体" w:hAnsi="宋体" w:eastAsia="宋体" w:cs="宋体"/>
                <w:sz w:val="24"/>
                <w:u w:val="single"/>
              </w:rPr>
              <w:t xml:space="preserve">  /  </w:t>
            </w:r>
            <w:r>
              <w:rPr>
                <w:rFonts w:hint="eastAsia" w:ascii="宋体" w:hAnsi="宋体" w:eastAsia="宋体" w:cs="宋体"/>
                <w:sz w:val="24"/>
              </w:rPr>
              <w:t>%</w:t>
            </w:r>
          </w:p>
        </w:tc>
      </w:tr>
      <w:tr w14:paraId="523FD6F2">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31FB9DB">
            <w:pPr>
              <w:spacing w:line="276" w:lineRule="auto"/>
              <w:jc w:val="center"/>
              <w:outlineLvl w:val="9"/>
              <w:rPr>
                <w:rFonts w:hint="eastAsia" w:ascii="宋体" w:hAnsi="宋体" w:eastAsia="宋体" w:cs="宋体"/>
                <w:sz w:val="24"/>
              </w:rPr>
            </w:pPr>
            <w:r>
              <w:rPr>
                <w:rFonts w:hint="eastAsia" w:ascii="宋体" w:hAnsi="宋体" w:eastAsia="宋体" w:cs="宋体"/>
                <w:sz w:val="24"/>
              </w:rPr>
              <w:t>10.3.1</w:t>
            </w:r>
          </w:p>
        </w:tc>
        <w:tc>
          <w:tcPr>
            <w:tcW w:w="2694" w:type="dxa"/>
            <w:noWrap/>
            <w:vAlign w:val="center"/>
          </w:tcPr>
          <w:p w14:paraId="22D7031E">
            <w:pPr>
              <w:spacing w:line="276" w:lineRule="auto"/>
              <w:jc w:val="center"/>
              <w:outlineLvl w:val="9"/>
              <w:rPr>
                <w:rFonts w:hint="eastAsia" w:ascii="宋体" w:hAnsi="宋体" w:eastAsia="宋体" w:cs="宋体"/>
                <w:sz w:val="24"/>
              </w:rPr>
            </w:pPr>
            <w:r>
              <w:rPr>
                <w:rFonts w:hint="eastAsia" w:ascii="宋体" w:hAnsi="宋体" w:eastAsia="宋体" w:cs="宋体"/>
                <w:sz w:val="24"/>
              </w:rPr>
              <w:t>合同款支付方式</w:t>
            </w:r>
          </w:p>
        </w:tc>
        <w:tc>
          <w:tcPr>
            <w:tcW w:w="5807" w:type="dxa"/>
            <w:noWrap/>
            <w:vAlign w:val="center"/>
          </w:tcPr>
          <w:p w14:paraId="11E65D6A">
            <w:pPr>
              <w:adjustRightInd w:val="0"/>
              <w:snapToGrid w:val="0"/>
              <w:spacing w:line="276" w:lineRule="auto"/>
              <w:outlineLvl w:val="9"/>
              <w:rPr>
                <w:rFonts w:hint="eastAsia" w:ascii="宋体" w:hAnsi="宋体" w:eastAsia="宋体" w:cs="宋体"/>
              </w:rPr>
            </w:pPr>
            <w:r>
              <w:rPr>
                <w:rFonts w:hint="eastAsia" w:ascii="宋体" w:hAnsi="宋体" w:eastAsia="宋体" w:cs="宋体"/>
                <w:bCs/>
                <w:sz w:val="24"/>
              </w:rPr>
              <w:t>按合同约定执行</w:t>
            </w:r>
          </w:p>
        </w:tc>
      </w:tr>
      <w:tr w14:paraId="6BBC6B8D">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777D62F7">
            <w:pPr>
              <w:spacing w:line="276" w:lineRule="auto"/>
              <w:jc w:val="center"/>
              <w:outlineLvl w:val="9"/>
              <w:rPr>
                <w:rFonts w:hint="eastAsia" w:ascii="宋体" w:hAnsi="宋体" w:eastAsia="宋体" w:cs="宋体"/>
                <w:sz w:val="24"/>
              </w:rPr>
            </w:pPr>
            <w:r>
              <w:rPr>
                <w:rFonts w:hint="eastAsia" w:ascii="宋体" w:hAnsi="宋体" w:eastAsia="宋体" w:cs="宋体"/>
                <w:sz w:val="24"/>
              </w:rPr>
              <w:t>11.1.1</w:t>
            </w:r>
          </w:p>
        </w:tc>
        <w:tc>
          <w:tcPr>
            <w:tcW w:w="2694" w:type="dxa"/>
            <w:noWrap/>
            <w:vAlign w:val="center"/>
          </w:tcPr>
          <w:p w14:paraId="5E92A1DF">
            <w:pPr>
              <w:spacing w:line="276" w:lineRule="auto"/>
              <w:jc w:val="center"/>
              <w:outlineLvl w:val="9"/>
              <w:rPr>
                <w:rFonts w:hint="eastAsia" w:ascii="宋体" w:hAnsi="宋体" w:eastAsia="宋体" w:cs="宋体"/>
                <w:sz w:val="24"/>
                <w:highlight w:val="none"/>
              </w:rPr>
            </w:pPr>
            <w:r>
              <w:rPr>
                <w:rFonts w:hint="eastAsia" w:ascii="宋体" w:hAnsi="宋体" w:eastAsia="宋体" w:cs="宋体"/>
                <w:sz w:val="24"/>
                <w:highlight w:val="none"/>
              </w:rPr>
              <w:t>政府采购信用融资</w:t>
            </w:r>
          </w:p>
        </w:tc>
        <w:tc>
          <w:tcPr>
            <w:tcW w:w="5807" w:type="dxa"/>
            <w:noWrap/>
            <w:vAlign w:val="center"/>
          </w:tcPr>
          <w:p w14:paraId="30FB9608">
            <w:pPr>
              <w:spacing w:line="276" w:lineRule="auto"/>
              <w:jc w:val="left"/>
              <w:outlineLvl w:val="9"/>
              <w:rPr>
                <w:rFonts w:hint="eastAsia" w:ascii="宋体" w:hAnsi="宋体" w:eastAsia="宋体" w:cs="宋体"/>
                <w:sz w:val="24"/>
                <w:highlight w:val="none"/>
              </w:rPr>
            </w:pPr>
            <w:r>
              <w:rPr>
                <w:rFonts w:hint="eastAsia" w:ascii="宋体" w:hAnsi="宋体" w:eastAsia="宋体" w:cs="宋体"/>
                <w:sz w:val="24"/>
                <w:highlight w:val="none"/>
              </w:rPr>
              <w:t>根据山西省财政厅关于印发《山西省政府采购信用融资工作方案（试行）》的通知（晋财购[2018]41号）文件规定，所称的政府采购信用融资，是指以政府采购作为平台帮助中小企业融资，政府采购中标、成交的中小企业供应商无须提供财产抵质押，以中标、成交通知书和政府采购合同作为信用担保向银行贷款，解决在政府采购履行合同过程中的资金困难。供应商可登陆山西省政府采购网（http://www.ccgp-shanxi.gov.cn/）政府采购融资平台栏目了解相关信息。</w:t>
            </w:r>
          </w:p>
        </w:tc>
      </w:tr>
      <w:tr w14:paraId="2F841CEB">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6D3FA208">
            <w:pPr>
              <w:spacing w:line="276" w:lineRule="auto"/>
              <w:jc w:val="center"/>
              <w:outlineLvl w:val="9"/>
              <w:rPr>
                <w:rFonts w:hint="eastAsia" w:ascii="宋体" w:hAnsi="宋体" w:eastAsia="宋体" w:cs="宋体"/>
                <w:sz w:val="24"/>
              </w:rPr>
            </w:pPr>
            <w:r>
              <w:rPr>
                <w:rFonts w:hint="eastAsia" w:ascii="宋体" w:hAnsi="宋体" w:eastAsia="宋体" w:cs="宋体"/>
                <w:sz w:val="24"/>
              </w:rPr>
              <w:t>11.2.1</w:t>
            </w:r>
          </w:p>
        </w:tc>
        <w:tc>
          <w:tcPr>
            <w:tcW w:w="2694" w:type="dxa"/>
            <w:noWrap/>
            <w:vAlign w:val="center"/>
          </w:tcPr>
          <w:p w14:paraId="65BE2BEA">
            <w:pPr>
              <w:spacing w:line="276" w:lineRule="auto"/>
              <w:jc w:val="center"/>
              <w:outlineLvl w:val="9"/>
              <w:rPr>
                <w:rFonts w:hint="eastAsia" w:ascii="宋体" w:hAnsi="宋体" w:eastAsia="宋体" w:cs="宋体"/>
              </w:rPr>
            </w:pPr>
            <w:r>
              <w:rPr>
                <w:rFonts w:hint="eastAsia" w:ascii="宋体" w:hAnsi="宋体" w:eastAsia="宋体" w:cs="宋体"/>
                <w:sz w:val="24"/>
              </w:rPr>
              <w:t>重要提醒</w:t>
            </w:r>
          </w:p>
        </w:tc>
        <w:tc>
          <w:tcPr>
            <w:tcW w:w="5807" w:type="dxa"/>
            <w:noWrap/>
            <w:vAlign w:val="center"/>
          </w:tcPr>
          <w:p w14:paraId="63A8D910">
            <w:pPr>
              <w:spacing w:line="276" w:lineRule="auto"/>
              <w:outlineLvl w:val="9"/>
              <w:rPr>
                <w:rFonts w:hint="eastAsia" w:ascii="宋体" w:hAnsi="宋体" w:eastAsia="宋体" w:cs="宋体"/>
                <w:b/>
                <w:bCs/>
                <w:sz w:val="24"/>
              </w:rPr>
            </w:pPr>
            <w:r>
              <w:rPr>
                <w:rFonts w:hint="eastAsia" w:ascii="宋体" w:hAnsi="宋体" w:eastAsia="宋体" w:cs="宋体"/>
                <w:b/>
                <w:bCs/>
                <w:sz w:val="24"/>
              </w:rPr>
              <w:t>（1）</w:t>
            </w:r>
            <w:r>
              <w:rPr>
                <w:rFonts w:hint="eastAsia" w:ascii="宋体" w:hAnsi="宋体" w:cs="宋体"/>
                <w:b/>
                <w:bCs/>
                <w:sz w:val="24"/>
                <w:lang w:eastAsia="zh-CN"/>
              </w:rPr>
              <w:t>供应商</w:t>
            </w:r>
            <w:r>
              <w:rPr>
                <w:rFonts w:hint="eastAsia" w:ascii="宋体" w:hAnsi="宋体" w:eastAsia="宋体" w:cs="宋体"/>
                <w:b/>
                <w:bCs/>
                <w:sz w:val="24"/>
              </w:rPr>
              <w:t>应仔细对照磋商须知条款阅读本表，如本表与须知内容就同一事项规定不一致的，以本表为准；</w:t>
            </w:r>
          </w:p>
          <w:p w14:paraId="62102A15">
            <w:pPr>
              <w:spacing w:line="276" w:lineRule="auto"/>
              <w:outlineLvl w:val="9"/>
              <w:rPr>
                <w:rFonts w:hint="eastAsia" w:ascii="宋体" w:hAnsi="宋体" w:eastAsia="宋体" w:cs="宋体"/>
                <w:b/>
                <w:bCs/>
                <w:sz w:val="24"/>
              </w:rPr>
            </w:pPr>
            <w:r>
              <w:rPr>
                <w:rFonts w:hint="eastAsia" w:ascii="宋体" w:hAnsi="宋体" w:eastAsia="宋体" w:cs="宋体"/>
                <w:b/>
                <w:bCs/>
                <w:sz w:val="24"/>
              </w:rPr>
              <w:t>（2）</w:t>
            </w:r>
            <w:r>
              <w:rPr>
                <w:rFonts w:hint="eastAsia" w:ascii="宋体" w:hAnsi="宋体" w:cs="宋体"/>
                <w:b/>
                <w:bCs/>
                <w:sz w:val="24"/>
                <w:lang w:eastAsia="zh-CN"/>
              </w:rPr>
              <w:t>供应商</w:t>
            </w:r>
            <w:r>
              <w:rPr>
                <w:rFonts w:hint="eastAsia" w:ascii="宋体" w:hAnsi="宋体" w:eastAsia="宋体" w:cs="宋体"/>
                <w:b/>
                <w:bCs/>
                <w:sz w:val="24"/>
              </w:rPr>
              <w:t>在编制</w:t>
            </w:r>
            <w:r>
              <w:rPr>
                <w:rFonts w:hint="eastAsia" w:ascii="宋体" w:hAnsi="宋体" w:cs="宋体"/>
                <w:b/>
                <w:bCs/>
                <w:sz w:val="24"/>
                <w:lang w:eastAsia="zh-CN"/>
              </w:rPr>
              <w:t>响应文件</w:t>
            </w:r>
            <w:r>
              <w:rPr>
                <w:rFonts w:hint="eastAsia" w:ascii="宋体" w:hAnsi="宋体" w:eastAsia="宋体" w:cs="宋体"/>
                <w:b/>
                <w:bCs/>
                <w:sz w:val="24"/>
              </w:rPr>
              <w:t>时应作出符合客观事实的真实响应，采购人不接受任何不符客观事实的“响应”或者“应标”，情节严重的可视为“提供虚假材料”行为，并参照“提供虚假材料”进行处理；</w:t>
            </w:r>
          </w:p>
          <w:p w14:paraId="5AD7B86F">
            <w:pPr>
              <w:spacing w:line="276" w:lineRule="auto"/>
              <w:outlineLvl w:val="9"/>
              <w:rPr>
                <w:rFonts w:hint="eastAsia" w:ascii="宋体" w:hAnsi="宋体" w:eastAsia="宋体" w:cs="宋体"/>
                <w:b/>
                <w:bCs/>
                <w:sz w:val="24"/>
              </w:rPr>
            </w:pPr>
            <w:r>
              <w:rPr>
                <w:rFonts w:hint="eastAsia" w:ascii="宋体" w:hAnsi="宋体" w:eastAsia="宋体" w:cs="宋体"/>
                <w:b/>
                <w:bCs/>
                <w:sz w:val="24"/>
              </w:rPr>
              <w:t>（3）</w:t>
            </w:r>
            <w:r>
              <w:rPr>
                <w:rFonts w:hint="eastAsia" w:ascii="宋体" w:hAnsi="宋体" w:cs="宋体"/>
                <w:b/>
                <w:bCs/>
                <w:sz w:val="24"/>
                <w:lang w:eastAsia="zh-CN"/>
              </w:rPr>
              <w:t>响应文件</w:t>
            </w:r>
            <w:r>
              <w:rPr>
                <w:rFonts w:hint="eastAsia" w:ascii="宋体" w:hAnsi="宋体" w:eastAsia="宋体" w:cs="宋体"/>
                <w:b/>
                <w:bCs/>
                <w:sz w:val="24"/>
              </w:rPr>
              <w:t>关联：</w:t>
            </w:r>
          </w:p>
          <w:p w14:paraId="78233EDA">
            <w:pPr>
              <w:spacing w:line="276" w:lineRule="auto"/>
              <w:outlineLvl w:val="9"/>
              <w:rPr>
                <w:rFonts w:hint="eastAsia" w:ascii="宋体" w:hAnsi="宋体" w:eastAsia="宋体" w:cs="宋体"/>
                <w:bCs/>
                <w:color w:val="FF0000"/>
                <w:sz w:val="24"/>
                <w:szCs w:val="24"/>
              </w:rPr>
            </w:pPr>
            <w:r>
              <w:rPr>
                <w:rFonts w:hint="eastAsia" w:ascii="宋体" w:hAnsi="宋体" w:eastAsia="宋体" w:cs="宋体"/>
                <w:b/>
                <w:bCs/>
                <w:sz w:val="24"/>
              </w:rPr>
              <w:t>供应商在电子投标客户端编制</w:t>
            </w:r>
            <w:r>
              <w:rPr>
                <w:rFonts w:hint="eastAsia" w:ascii="宋体" w:hAnsi="宋体" w:cs="宋体"/>
                <w:b/>
                <w:bCs/>
                <w:sz w:val="24"/>
                <w:lang w:eastAsia="zh-CN"/>
              </w:rPr>
              <w:t>响应文件</w:t>
            </w:r>
            <w:r>
              <w:rPr>
                <w:rFonts w:hint="eastAsia" w:ascii="宋体" w:hAnsi="宋体" w:eastAsia="宋体" w:cs="宋体"/>
                <w:b/>
                <w:bCs/>
                <w:sz w:val="24"/>
              </w:rPr>
              <w:t>时，要导入对应的投标（响应）文件，并根据磋商文件的规定进行对应的标书关联，如未按照以上要求分别进行关联的，所带来的不利后果，由供应商自行承担。</w:t>
            </w:r>
          </w:p>
        </w:tc>
      </w:tr>
      <w:tr w14:paraId="29494214">
        <w:tblPrEx>
          <w:tblBorders>
            <w:top w:val="thinThickSmallGap" w:color="0070C0" w:sz="12" w:space="0"/>
            <w:left w:val="thinThickSmallGap" w:color="0070C0" w:sz="12" w:space="0"/>
            <w:bottom w:val="thickThinSmallGap" w:color="0070C0" w:sz="12" w:space="0"/>
            <w:right w:val="thickThinSmallGap" w:color="0070C0" w:sz="12" w:space="0"/>
            <w:insideH w:val="single" w:color="0070C0" w:sz="6" w:space="0"/>
            <w:insideV w:val="single" w:color="0070C0" w:sz="6" w:space="0"/>
          </w:tblBorders>
          <w:tblCellMar>
            <w:top w:w="0" w:type="dxa"/>
            <w:left w:w="108" w:type="dxa"/>
            <w:bottom w:w="0" w:type="dxa"/>
            <w:right w:w="108" w:type="dxa"/>
          </w:tblCellMar>
        </w:tblPrEx>
        <w:trPr>
          <w:trHeight w:val="454" w:hRule="atLeast"/>
        </w:trPr>
        <w:tc>
          <w:tcPr>
            <w:tcW w:w="1020" w:type="dxa"/>
            <w:noWrap/>
            <w:vAlign w:val="center"/>
          </w:tcPr>
          <w:p w14:paraId="30B23AD9">
            <w:pPr>
              <w:spacing w:line="276" w:lineRule="auto"/>
              <w:jc w:val="center"/>
              <w:outlineLvl w:val="9"/>
              <w:rPr>
                <w:rFonts w:hint="eastAsia" w:ascii="宋体" w:hAnsi="宋体" w:eastAsia="宋体" w:cs="宋体"/>
                <w:sz w:val="24"/>
              </w:rPr>
            </w:pPr>
            <w:r>
              <w:rPr>
                <w:rFonts w:hint="eastAsia" w:ascii="宋体" w:hAnsi="宋体" w:eastAsia="宋体" w:cs="宋体"/>
                <w:sz w:val="24"/>
              </w:rPr>
              <w:t>11.3.1</w:t>
            </w:r>
          </w:p>
        </w:tc>
        <w:tc>
          <w:tcPr>
            <w:tcW w:w="2694" w:type="dxa"/>
            <w:noWrap/>
            <w:vAlign w:val="center"/>
          </w:tcPr>
          <w:p w14:paraId="21A95CF0">
            <w:pPr>
              <w:spacing w:line="276" w:lineRule="auto"/>
              <w:jc w:val="center"/>
              <w:outlineLvl w:val="9"/>
              <w:rPr>
                <w:rFonts w:hint="eastAsia" w:ascii="宋体" w:hAnsi="宋体" w:eastAsia="宋体" w:cs="宋体"/>
                <w:bCs/>
                <w:sz w:val="24"/>
              </w:rPr>
            </w:pPr>
            <w:r>
              <w:rPr>
                <w:rFonts w:hint="eastAsia" w:ascii="宋体" w:hAnsi="宋体" w:eastAsia="宋体" w:cs="宋体"/>
                <w:bCs/>
                <w:sz w:val="24"/>
              </w:rPr>
              <w:t>竞争性磋商文件解释权</w:t>
            </w:r>
          </w:p>
        </w:tc>
        <w:tc>
          <w:tcPr>
            <w:tcW w:w="5807" w:type="dxa"/>
            <w:noWrap/>
            <w:vAlign w:val="center"/>
          </w:tcPr>
          <w:p w14:paraId="6FFD563E">
            <w:pPr>
              <w:spacing w:line="276" w:lineRule="auto"/>
              <w:jc w:val="left"/>
              <w:outlineLvl w:val="9"/>
              <w:rPr>
                <w:rFonts w:hint="eastAsia" w:ascii="宋体" w:hAnsi="宋体" w:eastAsia="宋体" w:cs="宋体"/>
                <w:bCs/>
                <w:sz w:val="24"/>
              </w:rPr>
            </w:pPr>
            <w:r>
              <w:rPr>
                <w:rFonts w:hint="eastAsia" w:ascii="宋体" w:hAnsi="宋体" w:eastAsia="宋体" w:cs="宋体"/>
                <w:bCs/>
                <w:sz w:val="24"/>
              </w:rPr>
              <w:t>本文件的解释权属于</w:t>
            </w:r>
            <w:r>
              <w:rPr>
                <w:rFonts w:hint="eastAsia" w:ascii="宋体" w:hAnsi="宋体" w:eastAsia="宋体" w:cs="宋体"/>
                <w:bCs/>
                <w:sz w:val="24"/>
                <w:lang w:eastAsia="zh-CN"/>
              </w:rPr>
              <w:t>山西长青中天项目管理有限公司</w:t>
            </w:r>
            <w:r>
              <w:rPr>
                <w:rFonts w:hint="eastAsia" w:ascii="宋体" w:hAnsi="宋体" w:eastAsia="宋体" w:cs="宋体"/>
                <w:bCs/>
                <w:sz w:val="24"/>
              </w:rPr>
              <w:t>所有。</w:t>
            </w:r>
          </w:p>
        </w:tc>
      </w:tr>
    </w:tbl>
    <w:p w14:paraId="75AD6038">
      <w:pPr>
        <w:keepNext/>
        <w:autoSpaceDE/>
        <w:autoSpaceDN/>
        <w:adjustRightInd/>
        <w:outlineLvl w:val="9"/>
        <w:rPr>
          <w:rFonts w:hint="eastAsia" w:ascii="宋体" w:hAnsi="宋体" w:eastAsia="宋体" w:cs="宋体"/>
          <w:kern w:val="44"/>
          <w:sz w:val="28"/>
          <w:szCs w:val="28"/>
        </w:rPr>
      </w:pPr>
      <w:r>
        <w:rPr>
          <w:rFonts w:hint="eastAsia" w:ascii="宋体" w:hAnsi="宋体" w:eastAsia="宋体" w:cs="宋体"/>
        </w:rPr>
        <w:br w:type="page"/>
      </w:r>
    </w:p>
    <w:bookmarkEnd w:id="6"/>
    <w:bookmarkEnd w:id="7"/>
    <w:bookmarkEnd w:id="8"/>
    <w:bookmarkEnd w:id="9"/>
    <w:bookmarkEnd w:id="10"/>
    <w:bookmarkEnd w:id="11"/>
    <w:p w14:paraId="7EEDF4F5">
      <w:pPr>
        <w:pStyle w:val="6"/>
        <w:spacing w:line="360" w:lineRule="auto"/>
        <w:outlineLvl w:val="9"/>
        <w:rPr>
          <w:rFonts w:hint="eastAsia" w:ascii="宋体" w:hAnsi="宋体" w:eastAsia="宋体" w:cs="宋体"/>
          <w:color w:val="auto"/>
          <w:sz w:val="21"/>
          <w:szCs w:val="21"/>
        </w:rPr>
        <w:sectPr>
          <w:footerReference r:id="rId13" w:type="first"/>
          <w:footerReference r:id="rId12" w:type="default"/>
          <w:pgSz w:w="11906" w:h="16838"/>
          <w:pgMar w:top="1361" w:right="1021" w:bottom="1361" w:left="1021" w:header="720" w:footer="720" w:gutter="0"/>
          <w:pgBorders>
            <w:top w:val="none" w:sz="0" w:space="0"/>
            <w:left w:val="none" w:sz="0" w:space="0"/>
            <w:bottom w:val="none" w:sz="0" w:space="0"/>
            <w:right w:val="none" w:sz="0" w:space="0"/>
          </w:pgBorders>
          <w:pgNumType w:fmt="decimal" w:start="1"/>
          <w:cols w:space="720" w:num="1"/>
          <w:docGrid w:linePitch="286" w:charSpace="-3831"/>
        </w:sectPr>
      </w:pPr>
      <w:bookmarkStart w:id="56" w:name="_Toc294012141"/>
      <w:bookmarkStart w:id="57" w:name="_Toc298767927"/>
      <w:bookmarkStart w:id="58" w:name="_Toc82873328"/>
      <w:bookmarkStart w:id="59" w:name="_Toc211745569"/>
      <w:bookmarkStart w:id="60" w:name="_Toc82338245"/>
    </w:p>
    <w:p w14:paraId="0FBCF60D">
      <w:pPr>
        <w:outlineLvl w:val="9"/>
        <w:rPr>
          <w:rFonts w:hint="eastAsia" w:ascii="宋体" w:hAnsi="宋体" w:eastAsia="宋体" w:cs="宋体"/>
          <w:b/>
          <w:bCs/>
          <w:sz w:val="28"/>
          <w:szCs w:val="28"/>
        </w:rPr>
      </w:pPr>
      <w:bookmarkStart w:id="61" w:name="_Toc82338239"/>
      <w:bookmarkStart w:id="62" w:name="_Toc82873322"/>
      <w:bookmarkStart w:id="63" w:name="_Toc30447"/>
      <w:bookmarkStart w:id="64" w:name="_Toc81341318"/>
      <w:bookmarkStart w:id="65" w:name="_Toc15936"/>
      <w:bookmarkStart w:id="66" w:name="_Toc26503"/>
      <w:bookmarkStart w:id="67" w:name="_Toc81341329"/>
      <w:r>
        <w:rPr>
          <w:rFonts w:hint="eastAsia" w:ascii="宋体" w:hAnsi="宋体" w:eastAsia="宋体" w:cs="宋体"/>
          <w:b/>
          <w:bCs/>
          <w:sz w:val="28"/>
          <w:szCs w:val="28"/>
        </w:rPr>
        <w:t>一、</w:t>
      </w:r>
      <w:bookmarkEnd w:id="61"/>
      <w:bookmarkEnd w:id="62"/>
      <w:r>
        <w:rPr>
          <w:rFonts w:hint="eastAsia" w:ascii="宋体" w:hAnsi="宋体" w:eastAsia="宋体" w:cs="宋体"/>
          <w:b/>
          <w:bCs/>
          <w:sz w:val="28"/>
          <w:szCs w:val="28"/>
        </w:rPr>
        <w:t>总则</w:t>
      </w:r>
      <w:bookmarkEnd w:id="63"/>
      <w:bookmarkEnd w:id="64"/>
      <w:bookmarkEnd w:id="65"/>
    </w:p>
    <w:p w14:paraId="028C1D6A">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68" w:name="_Toc14374"/>
      <w:r>
        <w:rPr>
          <w:rFonts w:hint="eastAsia" w:ascii="宋体" w:hAnsi="宋体" w:eastAsia="宋体" w:cs="宋体"/>
          <w:b/>
          <w:bCs/>
          <w:sz w:val="24"/>
          <w:szCs w:val="32"/>
        </w:rPr>
        <w:t>1.1、实施依据及适用范围</w:t>
      </w:r>
      <w:bookmarkEnd w:id="68"/>
    </w:p>
    <w:p w14:paraId="28C9E9AC">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kern w:val="0"/>
          <w:sz w:val="24"/>
          <w:szCs w:val="20"/>
        </w:rPr>
        <w:t>1.1.1实施依据：本次采购工作按照《中华人民共和国政府采购法》、《中华人民共和国政府采购法实施条例》、财政部关于印发《政府采购竞争性磋商采购方式管理暂行办法》的通知（财库[2014]214号）等政府采购有关法律、法规、规章、文件的规定组织和实施；</w:t>
      </w:r>
    </w:p>
    <w:p w14:paraId="2AEE96BD">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1.1.2本竞争性磋商文件适用于本项目的采购、响应、磋商、评标、定标、验收、合同履约、付款等（法律、法规另有规定的，从其规定）。</w:t>
      </w:r>
    </w:p>
    <w:p w14:paraId="748B2516">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69" w:name="_Toc1727"/>
      <w:r>
        <w:rPr>
          <w:rFonts w:hint="eastAsia" w:ascii="宋体" w:hAnsi="宋体" w:eastAsia="宋体" w:cs="宋体"/>
          <w:b/>
          <w:bCs/>
          <w:sz w:val="24"/>
          <w:szCs w:val="32"/>
        </w:rPr>
        <w:t>1.2 项目基本信息</w:t>
      </w:r>
      <w:bookmarkEnd w:id="69"/>
    </w:p>
    <w:p w14:paraId="4FAD9353">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1.2.1项目名称：</w:t>
      </w:r>
      <w:r>
        <w:rPr>
          <w:rFonts w:hint="eastAsia" w:ascii="宋体" w:hAnsi="宋体" w:eastAsia="宋体" w:cs="宋体"/>
          <w:b/>
          <w:kern w:val="0"/>
          <w:sz w:val="24"/>
          <w:szCs w:val="20"/>
          <w:u w:val="single"/>
        </w:rPr>
        <w:t>见《磋商须知前附表》</w:t>
      </w:r>
      <w:r>
        <w:rPr>
          <w:rFonts w:hint="eastAsia" w:ascii="宋体" w:hAnsi="宋体" w:eastAsia="宋体" w:cs="宋体"/>
          <w:b/>
          <w:sz w:val="24"/>
          <w:szCs w:val="20"/>
        </w:rPr>
        <w:t>；</w:t>
      </w:r>
    </w:p>
    <w:p w14:paraId="26A616CB">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1.2.2项目编号：</w:t>
      </w:r>
      <w:r>
        <w:rPr>
          <w:rFonts w:hint="eastAsia" w:ascii="宋体" w:hAnsi="宋体" w:eastAsia="宋体" w:cs="宋体"/>
          <w:b/>
          <w:kern w:val="0"/>
          <w:sz w:val="24"/>
          <w:szCs w:val="20"/>
          <w:u w:val="single"/>
        </w:rPr>
        <w:t>见《磋商须知前附表》</w:t>
      </w:r>
      <w:r>
        <w:rPr>
          <w:rFonts w:hint="eastAsia" w:ascii="宋体" w:hAnsi="宋体" w:eastAsia="宋体" w:cs="宋体"/>
          <w:b/>
          <w:sz w:val="24"/>
          <w:szCs w:val="20"/>
        </w:rPr>
        <w:t>；</w:t>
      </w:r>
    </w:p>
    <w:p w14:paraId="5CA73A6B">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1.2.3采购内容：</w:t>
      </w:r>
      <w:r>
        <w:rPr>
          <w:rFonts w:hint="eastAsia" w:ascii="宋体" w:hAnsi="宋体" w:eastAsia="宋体" w:cs="宋体"/>
          <w:b/>
          <w:kern w:val="0"/>
          <w:sz w:val="24"/>
          <w:szCs w:val="20"/>
          <w:u w:val="single"/>
        </w:rPr>
        <w:t>见《磋商须知前附表》</w:t>
      </w:r>
      <w:r>
        <w:rPr>
          <w:rFonts w:hint="eastAsia" w:ascii="宋体" w:hAnsi="宋体" w:eastAsia="宋体" w:cs="宋体"/>
          <w:b/>
          <w:sz w:val="24"/>
          <w:szCs w:val="20"/>
        </w:rPr>
        <w:t>；</w:t>
      </w:r>
    </w:p>
    <w:p w14:paraId="34DBB8F1">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1.2.4最高限价：</w:t>
      </w:r>
      <w:r>
        <w:rPr>
          <w:rFonts w:hint="eastAsia" w:ascii="宋体" w:hAnsi="宋体" w:eastAsia="宋体" w:cs="宋体"/>
          <w:b/>
          <w:kern w:val="0"/>
          <w:sz w:val="24"/>
          <w:szCs w:val="20"/>
          <w:u w:val="single"/>
        </w:rPr>
        <w:t>见《磋商须知前附表》</w:t>
      </w:r>
      <w:r>
        <w:rPr>
          <w:rFonts w:hint="eastAsia" w:ascii="宋体" w:hAnsi="宋体" w:eastAsia="宋体" w:cs="宋体"/>
          <w:b/>
          <w:sz w:val="24"/>
          <w:szCs w:val="20"/>
        </w:rPr>
        <w:t>；</w:t>
      </w:r>
    </w:p>
    <w:p w14:paraId="366720CB">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1.2.5资金落实情况：</w:t>
      </w:r>
      <w:r>
        <w:rPr>
          <w:rFonts w:hint="eastAsia" w:ascii="宋体" w:hAnsi="宋体" w:eastAsia="宋体" w:cs="宋体"/>
          <w:b/>
          <w:kern w:val="0"/>
          <w:sz w:val="24"/>
          <w:szCs w:val="20"/>
          <w:u w:val="single"/>
        </w:rPr>
        <w:t>见《磋商须知前附表》</w:t>
      </w:r>
      <w:r>
        <w:rPr>
          <w:rFonts w:hint="eastAsia" w:ascii="宋体" w:hAnsi="宋体" w:eastAsia="宋体" w:cs="宋体"/>
          <w:b/>
          <w:sz w:val="24"/>
          <w:szCs w:val="20"/>
        </w:rPr>
        <w:t>；</w:t>
      </w:r>
    </w:p>
    <w:p w14:paraId="0068E35C">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1.2.6采购人：</w:t>
      </w:r>
      <w:r>
        <w:rPr>
          <w:rFonts w:hint="eastAsia" w:ascii="宋体" w:hAnsi="宋体" w:eastAsia="宋体" w:cs="宋体"/>
          <w:b/>
          <w:kern w:val="0"/>
          <w:sz w:val="24"/>
          <w:szCs w:val="20"/>
          <w:u w:val="single"/>
        </w:rPr>
        <w:t>见《磋商须知前附表》</w:t>
      </w:r>
      <w:r>
        <w:rPr>
          <w:rFonts w:hint="eastAsia" w:ascii="宋体" w:hAnsi="宋体" w:eastAsia="宋体" w:cs="宋体"/>
          <w:b/>
          <w:sz w:val="24"/>
          <w:szCs w:val="20"/>
        </w:rPr>
        <w:t>；</w:t>
      </w:r>
    </w:p>
    <w:p w14:paraId="1D0D1020">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1.2.7代理机构：</w:t>
      </w:r>
      <w:r>
        <w:rPr>
          <w:rFonts w:hint="eastAsia" w:ascii="宋体" w:hAnsi="宋体" w:eastAsia="宋体" w:cs="宋体"/>
          <w:b/>
          <w:kern w:val="0"/>
          <w:sz w:val="24"/>
          <w:szCs w:val="20"/>
          <w:u w:val="single"/>
        </w:rPr>
        <w:t>见《磋商须知前附表》</w:t>
      </w:r>
      <w:r>
        <w:rPr>
          <w:rFonts w:hint="eastAsia" w:ascii="宋体" w:hAnsi="宋体" w:eastAsia="宋体" w:cs="宋体"/>
          <w:b/>
          <w:sz w:val="24"/>
          <w:szCs w:val="20"/>
        </w:rPr>
        <w:t>；</w:t>
      </w:r>
    </w:p>
    <w:p w14:paraId="1F66AE39">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1.2.8交易方式：</w:t>
      </w:r>
      <w:r>
        <w:rPr>
          <w:rFonts w:hint="eastAsia" w:ascii="宋体" w:hAnsi="宋体" w:eastAsia="宋体" w:cs="宋体"/>
          <w:b/>
          <w:kern w:val="0"/>
          <w:sz w:val="24"/>
          <w:szCs w:val="20"/>
          <w:u w:val="single"/>
        </w:rPr>
        <w:t>见《磋商须知前附表》</w:t>
      </w:r>
      <w:r>
        <w:rPr>
          <w:rFonts w:hint="eastAsia" w:ascii="宋体" w:hAnsi="宋体" w:eastAsia="宋体" w:cs="宋体"/>
          <w:b/>
          <w:sz w:val="24"/>
          <w:szCs w:val="20"/>
        </w:rPr>
        <w:t>；</w:t>
      </w:r>
    </w:p>
    <w:p w14:paraId="116D899D">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1.2.9电子交易平台：</w:t>
      </w:r>
      <w:r>
        <w:rPr>
          <w:rFonts w:hint="eastAsia" w:ascii="宋体" w:hAnsi="宋体" w:eastAsia="宋体" w:cs="宋体"/>
          <w:b/>
          <w:kern w:val="0"/>
          <w:sz w:val="24"/>
          <w:szCs w:val="20"/>
          <w:u w:val="single"/>
        </w:rPr>
        <w:t>见《磋商须知前附表》</w:t>
      </w:r>
      <w:r>
        <w:rPr>
          <w:rFonts w:hint="eastAsia" w:ascii="宋体" w:hAnsi="宋体" w:eastAsia="宋体" w:cs="宋体"/>
          <w:b/>
          <w:sz w:val="24"/>
          <w:szCs w:val="20"/>
        </w:rPr>
        <w:t>；</w:t>
      </w:r>
    </w:p>
    <w:p w14:paraId="62D83DF6">
      <w:pPr>
        <w:spacing w:line="360" w:lineRule="auto"/>
        <w:ind w:firstLine="426" w:firstLineChars="177"/>
        <w:outlineLvl w:val="9"/>
        <w:rPr>
          <w:rFonts w:hint="eastAsia" w:ascii="宋体" w:hAnsi="宋体" w:eastAsia="宋体" w:cs="宋体"/>
          <w:b/>
          <w:sz w:val="24"/>
          <w:szCs w:val="20"/>
        </w:rPr>
      </w:pPr>
      <w:r>
        <w:rPr>
          <w:rFonts w:hint="eastAsia" w:ascii="宋体" w:hAnsi="宋体" w:eastAsia="宋体" w:cs="宋体"/>
          <w:b/>
          <w:sz w:val="24"/>
          <w:szCs w:val="20"/>
        </w:rPr>
        <w:t>1.2.10合同履行期限</w:t>
      </w:r>
      <w:r>
        <w:rPr>
          <w:rFonts w:hint="eastAsia" w:ascii="宋体" w:hAnsi="宋体" w:cs="宋体"/>
          <w:b/>
          <w:sz w:val="24"/>
          <w:szCs w:val="20"/>
          <w:lang w:eastAsia="zh-CN"/>
        </w:rPr>
        <w:t>（</w:t>
      </w:r>
      <w:r>
        <w:rPr>
          <w:rFonts w:hint="eastAsia" w:ascii="宋体" w:hAnsi="宋体" w:cs="宋体"/>
          <w:b/>
          <w:sz w:val="24"/>
          <w:szCs w:val="20"/>
          <w:lang w:val="en-US" w:eastAsia="zh-CN"/>
        </w:rPr>
        <w:t>服务期限）</w:t>
      </w:r>
      <w:r>
        <w:rPr>
          <w:rFonts w:hint="eastAsia" w:ascii="宋体" w:hAnsi="宋体" w:eastAsia="宋体" w:cs="宋体"/>
          <w:b/>
          <w:sz w:val="24"/>
          <w:szCs w:val="20"/>
        </w:rPr>
        <w:t>：</w:t>
      </w:r>
      <w:r>
        <w:rPr>
          <w:rFonts w:hint="eastAsia" w:ascii="宋体" w:hAnsi="宋体" w:eastAsia="宋体" w:cs="宋体"/>
          <w:b/>
          <w:sz w:val="24"/>
          <w:szCs w:val="20"/>
          <w:u w:val="single"/>
        </w:rPr>
        <w:t>见《磋商须知前附表》。</w:t>
      </w:r>
    </w:p>
    <w:p w14:paraId="12C68EF3">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70" w:name="_Toc12907"/>
      <w:r>
        <w:rPr>
          <w:rFonts w:hint="eastAsia" w:ascii="宋体" w:hAnsi="宋体" w:eastAsia="宋体" w:cs="宋体"/>
          <w:b/>
          <w:bCs/>
          <w:sz w:val="24"/>
          <w:szCs w:val="32"/>
        </w:rPr>
        <w:t>1.3 采购方式和采购组织类型</w:t>
      </w:r>
      <w:bookmarkEnd w:id="70"/>
    </w:p>
    <w:p w14:paraId="73DF7F7F">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1.3.1采购方式：</w:t>
      </w:r>
      <w:r>
        <w:rPr>
          <w:rFonts w:hint="eastAsia" w:ascii="宋体" w:hAnsi="宋体" w:eastAsia="宋体" w:cs="宋体"/>
          <w:b/>
          <w:kern w:val="0"/>
          <w:sz w:val="24"/>
          <w:szCs w:val="20"/>
          <w:u w:val="single"/>
        </w:rPr>
        <w:t>见《磋商须知前附表》</w:t>
      </w:r>
      <w:r>
        <w:rPr>
          <w:rFonts w:hint="eastAsia" w:ascii="宋体" w:hAnsi="宋体" w:eastAsia="宋体" w:cs="宋体"/>
          <w:sz w:val="24"/>
          <w:szCs w:val="20"/>
        </w:rPr>
        <w:t>；</w:t>
      </w:r>
    </w:p>
    <w:p w14:paraId="461F9006">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1.3.2采购组织类型：</w:t>
      </w:r>
      <w:r>
        <w:rPr>
          <w:rFonts w:hint="eastAsia" w:ascii="宋体" w:hAnsi="宋体" w:eastAsia="宋体" w:cs="宋体"/>
          <w:b/>
          <w:kern w:val="0"/>
          <w:sz w:val="24"/>
          <w:szCs w:val="20"/>
          <w:u w:val="single"/>
        </w:rPr>
        <w:t>见《磋商须知前附表》</w:t>
      </w:r>
      <w:r>
        <w:rPr>
          <w:rFonts w:hint="eastAsia" w:ascii="宋体" w:hAnsi="宋体" w:eastAsia="宋体" w:cs="宋体"/>
          <w:b/>
          <w:kern w:val="0"/>
          <w:sz w:val="24"/>
          <w:szCs w:val="20"/>
        </w:rPr>
        <w:t>。</w:t>
      </w:r>
    </w:p>
    <w:p w14:paraId="1487BA6C">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71" w:name="_Toc15987"/>
      <w:r>
        <w:rPr>
          <w:rFonts w:hint="eastAsia" w:ascii="宋体" w:hAnsi="宋体" w:eastAsia="宋体" w:cs="宋体"/>
          <w:b/>
          <w:bCs/>
          <w:sz w:val="24"/>
          <w:szCs w:val="32"/>
        </w:rPr>
        <w:t>1.4 合格供应商资格要求</w:t>
      </w:r>
      <w:bookmarkEnd w:id="71"/>
    </w:p>
    <w:p w14:paraId="01CCE278">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sz w:val="24"/>
          <w:szCs w:val="20"/>
        </w:rPr>
        <w:t>1.4.1合格供应商“基本资格”要求：</w:t>
      </w:r>
      <w:r>
        <w:rPr>
          <w:rFonts w:hint="eastAsia" w:ascii="宋体" w:hAnsi="宋体" w:eastAsia="宋体" w:cs="宋体"/>
          <w:b/>
          <w:kern w:val="0"/>
          <w:sz w:val="24"/>
          <w:szCs w:val="20"/>
          <w:u w:val="single"/>
        </w:rPr>
        <w:t>见《第一章 竞争性磋商公告》</w:t>
      </w:r>
      <w:r>
        <w:rPr>
          <w:rFonts w:hint="eastAsia" w:ascii="宋体" w:hAnsi="宋体" w:eastAsia="宋体" w:cs="宋体"/>
          <w:kern w:val="0"/>
          <w:sz w:val="24"/>
          <w:szCs w:val="20"/>
        </w:rPr>
        <w:t>；</w:t>
      </w:r>
    </w:p>
    <w:p w14:paraId="5C521E91">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sz w:val="24"/>
          <w:szCs w:val="20"/>
        </w:rPr>
        <w:t>1.4.2合格供应商“特定资格”要求：</w:t>
      </w:r>
      <w:r>
        <w:rPr>
          <w:rFonts w:hint="eastAsia" w:ascii="宋体" w:hAnsi="宋体" w:eastAsia="宋体" w:cs="宋体"/>
          <w:b/>
          <w:kern w:val="0"/>
          <w:sz w:val="24"/>
          <w:szCs w:val="20"/>
          <w:u w:val="single"/>
        </w:rPr>
        <w:t>见《第一章 竞争性磋商公告》</w:t>
      </w:r>
      <w:r>
        <w:rPr>
          <w:rFonts w:hint="eastAsia" w:ascii="宋体" w:hAnsi="宋体" w:eastAsia="宋体" w:cs="宋体"/>
          <w:kern w:val="0"/>
          <w:sz w:val="24"/>
          <w:szCs w:val="20"/>
        </w:rPr>
        <w:t>。</w:t>
      </w:r>
    </w:p>
    <w:p w14:paraId="6E65EE6F">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72" w:name="_Toc11495"/>
      <w:r>
        <w:rPr>
          <w:rFonts w:hint="eastAsia" w:ascii="宋体" w:hAnsi="宋体" w:eastAsia="宋体" w:cs="宋体"/>
          <w:b/>
          <w:bCs/>
          <w:sz w:val="24"/>
          <w:szCs w:val="32"/>
        </w:rPr>
        <w:t>1.5 定义</w:t>
      </w:r>
      <w:bookmarkEnd w:id="72"/>
    </w:p>
    <w:p w14:paraId="33ED35C4">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1.5.1“采购人”：</w:t>
      </w:r>
      <w:r>
        <w:rPr>
          <w:rFonts w:hint="eastAsia" w:ascii="宋体" w:hAnsi="宋体" w:eastAsia="宋体" w:cs="宋体"/>
          <w:sz w:val="24"/>
          <w:szCs w:val="20"/>
        </w:rPr>
        <w:t>是</w:t>
      </w:r>
      <w:r>
        <w:rPr>
          <w:rFonts w:hint="eastAsia" w:ascii="宋体" w:hAnsi="宋体" w:eastAsia="宋体" w:cs="宋体"/>
          <w:kern w:val="0"/>
          <w:sz w:val="24"/>
          <w:szCs w:val="20"/>
        </w:rPr>
        <w:t>指依法进行政府采购的国家机关、事业单位、团体组织，即政府采购合同中的“甲方”；</w:t>
      </w:r>
    </w:p>
    <w:p w14:paraId="65825376">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1.5.2“代理机构”：</w:t>
      </w:r>
      <w:r>
        <w:rPr>
          <w:rFonts w:hint="eastAsia" w:ascii="宋体" w:hAnsi="宋体" w:eastAsia="宋体" w:cs="宋体"/>
          <w:sz w:val="24"/>
          <w:szCs w:val="20"/>
        </w:rPr>
        <w:t>是</w:t>
      </w:r>
      <w:r>
        <w:rPr>
          <w:rFonts w:hint="eastAsia" w:ascii="宋体" w:hAnsi="宋体" w:eastAsia="宋体" w:cs="宋体"/>
          <w:kern w:val="0"/>
          <w:sz w:val="24"/>
          <w:szCs w:val="20"/>
        </w:rPr>
        <w:t>指受采购人委托，在委托的范围内办理采购事宜的机构；</w:t>
      </w:r>
    </w:p>
    <w:p w14:paraId="771C4FEC">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1.5.3“采购组织机构”：</w:t>
      </w:r>
      <w:r>
        <w:rPr>
          <w:rFonts w:hint="eastAsia" w:ascii="宋体" w:hAnsi="宋体" w:eastAsia="宋体" w:cs="宋体"/>
          <w:sz w:val="24"/>
          <w:szCs w:val="20"/>
        </w:rPr>
        <w:t>是</w:t>
      </w:r>
      <w:r>
        <w:rPr>
          <w:rFonts w:hint="eastAsia" w:ascii="宋体" w:hAnsi="宋体" w:eastAsia="宋体" w:cs="宋体"/>
          <w:kern w:val="0"/>
          <w:sz w:val="24"/>
          <w:szCs w:val="20"/>
        </w:rPr>
        <w:t>指采购人和受采购人委托的代理机构；</w:t>
      </w:r>
    </w:p>
    <w:p w14:paraId="729F8217">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1.5.4“</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”（或</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或供应商）：</w:t>
      </w:r>
      <w:r>
        <w:rPr>
          <w:rFonts w:hint="eastAsia" w:ascii="宋体" w:hAnsi="宋体" w:eastAsia="宋体" w:cs="宋体"/>
          <w:sz w:val="24"/>
          <w:szCs w:val="20"/>
        </w:rPr>
        <w:t>是</w:t>
      </w:r>
      <w:r>
        <w:rPr>
          <w:rFonts w:hint="eastAsia" w:ascii="宋体" w:hAnsi="宋体" w:eastAsia="宋体" w:cs="宋体"/>
          <w:kern w:val="0"/>
          <w:sz w:val="24"/>
          <w:szCs w:val="20"/>
        </w:rPr>
        <w:t>指响应采购、参加投标竞争的法人、其他组织或者自然人；</w:t>
      </w:r>
    </w:p>
    <w:p w14:paraId="62944DC7">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kern w:val="0"/>
          <w:sz w:val="24"/>
          <w:szCs w:val="20"/>
        </w:rPr>
        <w:t>1.5.5“</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代表”：</w:t>
      </w:r>
      <w:r>
        <w:rPr>
          <w:rFonts w:hint="eastAsia" w:ascii="宋体" w:hAnsi="宋体" w:eastAsia="宋体" w:cs="宋体"/>
          <w:sz w:val="24"/>
          <w:szCs w:val="20"/>
        </w:rPr>
        <w:t>是指参加本项目磋商活动的</w:t>
      </w:r>
      <w:r>
        <w:rPr>
          <w:rFonts w:hint="eastAsia" w:ascii="宋体" w:hAnsi="宋体" w:cs="宋体"/>
          <w:sz w:val="24"/>
          <w:szCs w:val="20"/>
          <w:lang w:eastAsia="zh-CN"/>
        </w:rPr>
        <w:t>供应商</w:t>
      </w:r>
      <w:r>
        <w:rPr>
          <w:rFonts w:hint="eastAsia" w:ascii="宋体" w:hAnsi="宋体" w:eastAsia="宋体" w:cs="宋体"/>
          <w:sz w:val="24"/>
          <w:szCs w:val="20"/>
        </w:rPr>
        <w:t>的法定代表人或法定代表人授权代表；</w:t>
      </w:r>
    </w:p>
    <w:p w14:paraId="20393099">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kern w:val="0"/>
          <w:sz w:val="24"/>
          <w:szCs w:val="20"/>
        </w:rPr>
        <w:t>1.5.6“</w:t>
      </w:r>
      <w:r>
        <w:rPr>
          <w:rFonts w:hint="eastAsia" w:ascii="宋体" w:hAnsi="宋体" w:eastAsia="宋体" w:cs="宋体"/>
          <w:b/>
          <w:sz w:val="24"/>
          <w:szCs w:val="20"/>
        </w:rPr>
        <w:t>磋商联合体</w:t>
      </w:r>
      <w:r>
        <w:rPr>
          <w:rFonts w:hint="eastAsia" w:ascii="宋体" w:hAnsi="宋体" w:eastAsia="宋体" w:cs="宋体"/>
          <w:b/>
          <w:kern w:val="0"/>
          <w:sz w:val="24"/>
          <w:szCs w:val="20"/>
        </w:rPr>
        <w:t>”</w:t>
      </w:r>
      <w:r>
        <w:rPr>
          <w:rFonts w:hint="eastAsia" w:ascii="宋体" w:hAnsi="宋体" w:eastAsia="宋体" w:cs="宋体"/>
          <w:b/>
          <w:sz w:val="24"/>
          <w:szCs w:val="20"/>
        </w:rPr>
        <w:t>：</w:t>
      </w:r>
      <w:r>
        <w:rPr>
          <w:rFonts w:hint="eastAsia" w:ascii="宋体" w:hAnsi="宋体" w:eastAsia="宋体" w:cs="宋体"/>
          <w:sz w:val="24"/>
          <w:szCs w:val="20"/>
        </w:rPr>
        <w:t>是指两个或以上供应商组成联合体，以一个</w:t>
      </w:r>
      <w:r>
        <w:rPr>
          <w:rFonts w:hint="eastAsia" w:ascii="宋体" w:hAnsi="宋体" w:cs="宋体"/>
          <w:sz w:val="24"/>
          <w:szCs w:val="20"/>
          <w:lang w:eastAsia="zh-CN"/>
        </w:rPr>
        <w:t>供应商</w:t>
      </w:r>
      <w:r>
        <w:rPr>
          <w:rFonts w:hint="eastAsia" w:ascii="宋体" w:hAnsi="宋体" w:eastAsia="宋体" w:cs="宋体"/>
          <w:sz w:val="24"/>
          <w:szCs w:val="20"/>
        </w:rPr>
        <w:t>的身份参加磋商响应；</w:t>
      </w:r>
    </w:p>
    <w:p w14:paraId="02A28714">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kern w:val="0"/>
          <w:sz w:val="24"/>
          <w:szCs w:val="20"/>
        </w:rPr>
        <w:t>1.5.7“成交供应商”：</w:t>
      </w:r>
      <w:r>
        <w:rPr>
          <w:rFonts w:hint="eastAsia" w:ascii="宋体" w:hAnsi="宋体" w:eastAsia="宋体" w:cs="宋体"/>
          <w:kern w:val="0"/>
          <w:sz w:val="24"/>
          <w:szCs w:val="20"/>
        </w:rPr>
        <w:t>是指经磋商小组推荐并经采购人确认的成交单位，</w:t>
      </w:r>
      <w:r>
        <w:rPr>
          <w:rFonts w:hint="eastAsia" w:ascii="宋体" w:hAnsi="宋体" w:eastAsia="宋体" w:cs="宋体"/>
          <w:b/>
          <w:kern w:val="0"/>
          <w:sz w:val="24"/>
          <w:szCs w:val="20"/>
        </w:rPr>
        <w:t>即政府采购合同中的“乙方”</w:t>
      </w:r>
      <w:r>
        <w:rPr>
          <w:rFonts w:hint="eastAsia" w:ascii="宋体" w:hAnsi="宋体" w:eastAsia="宋体" w:cs="宋体"/>
          <w:kern w:val="0"/>
          <w:sz w:val="24"/>
          <w:szCs w:val="20"/>
        </w:rPr>
        <w:t>；</w:t>
      </w:r>
    </w:p>
    <w:p w14:paraId="3749E88F">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1.5.8“同级政府采购监督管理部门”：</w:t>
      </w:r>
      <w:r>
        <w:rPr>
          <w:rFonts w:hint="eastAsia" w:ascii="宋体" w:hAnsi="宋体" w:eastAsia="宋体" w:cs="宋体"/>
          <w:b/>
          <w:kern w:val="0"/>
          <w:sz w:val="24"/>
          <w:szCs w:val="20"/>
          <w:u w:val="single"/>
        </w:rPr>
        <w:t>见《磋商须知前附表》</w:t>
      </w:r>
      <w:r>
        <w:rPr>
          <w:rFonts w:hint="eastAsia" w:ascii="宋体" w:hAnsi="宋体" w:eastAsia="宋体" w:cs="宋体"/>
          <w:b/>
          <w:kern w:val="0"/>
          <w:sz w:val="24"/>
          <w:szCs w:val="20"/>
        </w:rPr>
        <w:t>；</w:t>
      </w:r>
    </w:p>
    <w:p w14:paraId="2F8966F0">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bCs/>
          <w:sz w:val="24"/>
          <w:szCs w:val="20"/>
        </w:rPr>
        <w:t>1.5.9“中小企业（含中型、小型、微型）”：</w:t>
      </w:r>
      <w:r>
        <w:rPr>
          <w:rFonts w:hint="eastAsia" w:ascii="宋体" w:hAnsi="宋体" w:eastAsia="宋体" w:cs="宋体"/>
          <w:sz w:val="24"/>
          <w:szCs w:val="20"/>
        </w:rPr>
        <w:t>是指在中华人民共和国境内依法设立，依据国务院批准的中小企业划分标准（工信部联企业[2011]300号）确定的中型企业、小型企业和微型企业，但与大企业的负责人为同一人，或者与大企业存在直接控股、管理关系的除外。</w:t>
      </w:r>
    </w:p>
    <w:p w14:paraId="584620AC">
      <w:pPr>
        <w:spacing w:line="360" w:lineRule="auto"/>
        <w:ind w:firstLine="424" w:firstLineChars="177"/>
        <w:outlineLvl w:val="9"/>
        <w:rPr>
          <w:rFonts w:hint="eastAsia" w:ascii="宋体" w:hAnsi="宋体" w:eastAsia="宋体" w:cs="宋体"/>
          <w:sz w:val="24"/>
          <w:szCs w:val="20"/>
          <w:highlight w:val="none"/>
        </w:rPr>
      </w:pPr>
      <w:r>
        <w:rPr>
          <w:rFonts w:hint="eastAsia" w:ascii="宋体" w:hAnsi="宋体" w:eastAsia="宋体" w:cs="宋体"/>
          <w:sz w:val="24"/>
          <w:szCs w:val="20"/>
          <w:highlight w:val="none"/>
        </w:rPr>
        <w:t>符合中小企业划分标准的个体工商户，在政府采购活动中视同中小企业。</w:t>
      </w:r>
    </w:p>
    <w:p w14:paraId="37A56E8C">
      <w:pPr>
        <w:spacing w:line="360" w:lineRule="auto"/>
        <w:ind w:firstLine="426" w:firstLineChars="177"/>
        <w:outlineLvl w:val="9"/>
        <w:rPr>
          <w:rFonts w:hint="eastAsia" w:ascii="宋体" w:hAnsi="宋体" w:eastAsia="宋体" w:cs="宋体"/>
          <w:kern w:val="0"/>
          <w:sz w:val="24"/>
          <w:szCs w:val="20"/>
          <w:highlight w:val="none"/>
        </w:rPr>
      </w:pPr>
      <w:r>
        <w:rPr>
          <w:rFonts w:hint="eastAsia" w:ascii="宋体" w:hAnsi="宋体" w:eastAsia="宋体" w:cs="宋体"/>
          <w:b/>
          <w:kern w:val="0"/>
          <w:sz w:val="24"/>
          <w:szCs w:val="20"/>
          <w:highlight w:val="none"/>
        </w:rPr>
        <w:t>1.5.10“监狱企业”：</w:t>
      </w:r>
      <w:r>
        <w:rPr>
          <w:rFonts w:hint="eastAsia" w:ascii="宋体" w:hAnsi="宋体" w:eastAsia="宋体" w:cs="宋体"/>
          <w:kern w:val="0"/>
          <w:sz w:val="24"/>
          <w:szCs w:val="20"/>
          <w:highlight w:val="none"/>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249BFDE">
      <w:pPr>
        <w:spacing w:line="360" w:lineRule="auto"/>
        <w:ind w:firstLine="426" w:firstLineChars="177"/>
        <w:outlineLvl w:val="9"/>
        <w:rPr>
          <w:rFonts w:hint="eastAsia" w:ascii="宋体" w:hAnsi="宋体" w:eastAsia="宋体" w:cs="宋体"/>
          <w:sz w:val="24"/>
          <w:szCs w:val="20"/>
          <w:highlight w:val="none"/>
        </w:rPr>
      </w:pPr>
      <w:r>
        <w:rPr>
          <w:rFonts w:hint="eastAsia" w:ascii="宋体" w:hAnsi="宋体" w:eastAsia="宋体" w:cs="宋体"/>
          <w:b/>
          <w:kern w:val="0"/>
          <w:sz w:val="24"/>
          <w:szCs w:val="20"/>
          <w:highlight w:val="none"/>
        </w:rPr>
        <w:t>1.5.11“残疾人福利性单位”：</w:t>
      </w:r>
      <w:r>
        <w:rPr>
          <w:rFonts w:hint="eastAsia" w:ascii="宋体" w:hAnsi="宋体" w:eastAsia="宋体" w:cs="宋体"/>
          <w:kern w:val="0"/>
          <w:sz w:val="24"/>
          <w:szCs w:val="20"/>
          <w:highlight w:val="none"/>
        </w:rPr>
        <w:t>是指符合《财政部 民政部 中国残疾人联合会关于促进残疾人就业政府采购政策的通知》（财库〔2017〕141号）的规定单位；</w:t>
      </w:r>
    </w:p>
    <w:p w14:paraId="58ED2681">
      <w:pPr>
        <w:spacing w:line="360" w:lineRule="auto"/>
        <w:ind w:firstLine="426" w:firstLineChars="177"/>
        <w:outlineLvl w:val="9"/>
        <w:rPr>
          <w:rFonts w:hint="eastAsia" w:ascii="宋体" w:hAnsi="宋体" w:eastAsia="宋体" w:cs="宋体"/>
          <w:kern w:val="0"/>
          <w:sz w:val="24"/>
          <w:szCs w:val="20"/>
          <w:highlight w:val="none"/>
        </w:rPr>
      </w:pPr>
      <w:r>
        <w:rPr>
          <w:rFonts w:hint="eastAsia" w:ascii="宋体" w:hAnsi="宋体" w:eastAsia="宋体" w:cs="宋体"/>
          <w:b/>
          <w:kern w:val="0"/>
          <w:sz w:val="24"/>
          <w:szCs w:val="20"/>
          <w:highlight w:val="none"/>
        </w:rPr>
        <w:t>1.5.12“项目”：</w:t>
      </w:r>
      <w:r>
        <w:rPr>
          <w:rFonts w:hint="eastAsia" w:ascii="宋体" w:hAnsi="宋体" w:eastAsia="宋体" w:cs="宋体"/>
          <w:kern w:val="0"/>
          <w:sz w:val="24"/>
          <w:szCs w:val="20"/>
          <w:highlight w:val="none"/>
        </w:rPr>
        <w:t>是指</w:t>
      </w:r>
      <w:r>
        <w:rPr>
          <w:rFonts w:hint="eastAsia" w:ascii="宋体" w:hAnsi="宋体" w:cs="宋体"/>
          <w:kern w:val="0"/>
          <w:sz w:val="24"/>
          <w:szCs w:val="20"/>
          <w:highlight w:val="none"/>
          <w:lang w:eastAsia="zh-CN"/>
        </w:rPr>
        <w:t>供应商</w:t>
      </w:r>
      <w:r>
        <w:rPr>
          <w:rFonts w:hint="eastAsia" w:ascii="宋体" w:hAnsi="宋体" w:eastAsia="宋体" w:cs="宋体"/>
          <w:kern w:val="0"/>
          <w:sz w:val="24"/>
          <w:szCs w:val="20"/>
          <w:highlight w:val="none"/>
        </w:rPr>
        <w:t>按竞争性磋商文件规定向采购人提供的货物或服务或工程；</w:t>
      </w:r>
    </w:p>
    <w:p w14:paraId="5B33CDF3">
      <w:pPr>
        <w:spacing w:line="360" w:lineRule="auto"/>
        <w:ind w:firstLine="426" w:firstLineChars="177"/>
        <w:outlineLvl w:val="9"/>
        <w:rPr>
          <w:rFonts w:hint="eastAsia" w:ascii="宋体" w:hAnsi="宋体" w:eastAsia="宋体" w:cs="宋体"/>
          <w:kern w:val="0"/>
          <w:sz w:val="24"/>
          <w:szCs w:val="20"/>
          <w:highlight w:val="none"/>
        </w:rPr>
      </w:pPr>
      <w:r>
        <w:rPr>
          <w:rFonts w:hint="eastAsia" w:ascii="宋体" w:hAnsi="宋体" w:eastAsia="宋体" w:cs="宋体"/>
          <w:b/>
          <w:kern w:val="0"/>
          <w:sz w:val="24"/>
          <w:szCs w:val="20"/>
          <w:highlight w:val="none"/>
        </w:rPr>
        <w:t>1.5.13“服务”</w:t>
      </w:r>
      <w:r>
        <w:rPr>
          <w:rFonts w:hint="eastAsia" w:ascii="宋体" w:hAnsi="宋体" w:eastAsia="宋体" w:cs="宋体"/>
          <w:kern w:val="0"/>
          <w:sz w:val="24"/>
          <w:szCs w:val="20"/>
          <w:highlight w:val="none"/>
        </w:rPr>
        <w:t>指</w:t>
      </w:r>
      <w:r>
        <w:rPr>
          <w:rFonts w:hint="eastAsia" w:ascii="宋体" w:hAnsi="宋体" w:eastAsia="宋体" w:cs="宋体"/>
          <w:kern w:val="0"/>
          <w:sz w:val="24"/>
          <w:szCs w:val="20"/>
          <w:highlight w:val="none"/>
          <w:lang w:val="en-US" w:eastAsia="zh-CN"/>
        </w:rPr>
        <w:t>磋商</w:t>
      </w:r>
      <w:r>
        <w:rPr>
          <w:rFonts w:hint="eastAsia" w:ascii="宋体" w:hAnsi="宋体" w:eastAsia="宋体" w:cs="宋体"/>
          <w:kern w:val="0"/>
          <w:sz w:val="24"/>
          <w:szCs w:val="20"/>
          <w:highlight w:val="none"/>
        </w:rPr>
        <w:t>文件所表述的</w:t>
      </w:r>
      <w:r>
        <w:rPr>
          <w:rFonts w:hint="eastAsia" w:ascii="宋体" w:hAnsi="宋体" w:cs="宋体"/>
          <w:kern w:val="0"/>
          <w:sz w:val="24"/>
          <w:szCs w:val="20"/>
          <w:highlight w:val="none"/>
          <w:lang w:eastAsia="zh-CN"/>
        </w:rPr>
        <w:t>供应商</w:t>
      </w:r>
      <w:r>
        <w:rPr>
          <w:rFonts w:hint="eastAsia" w:ascii="宋体" w:hAnsi="宋体" w:eastAsia="宋体" w:cs="宋体"/>
          <w:kern w:val="0"/>
          <w:sz w:val="24"/>
          <w:szCs w:val="20"/>
          <w:highlight w:val="none"/>
        </w:rPr>
        <w:t>须向采购人提供的服务和应当履行的承诺和义务。</w:t>
      </w:r>
    </w:p>
    <w:p w14:paraId="630289EF">
      <w:pPr>
        <w:spacing w:line="360" w:lineRule="auto"/>
        <w:ind w:firstLine="426" w:firstLineChars="177"/>
        <w:outlineLvl w:val="9"/>
        <w:rPr>
          <w:rFonts w:hint="eastAsia" w:ascii="宋体" w:hAnsi="宋体" w:eastAsia="宋体" w:cs="宋体"/>
          <w:kern w:val="0"/>
          <w:sz w:val="24"/>
          <w:szCs w:val="20"/>
          <w:highlight w:val="none"/>
        </w:rPr>
      </w:pPr>
      <w:r>
        <w:rPr>
          <w:rFonts w:hint="eastAsia" w:ascii="宋体" w:hAnsi="宋体" w:eastAsia="宋体" w:cs="宋体"/>
          <w:b/>
          <w:kern w:val="0"/>
          <w:sz w:val="24"/>
          <w:szCs w:val="20"/>
          <w:highlight w:val="none"/>
        </w:rPr>
        <w:t>1.5.14“书面形式”：</w:t>
      </w:r>
      <w:r>
        <w:rPr>
          <w:rFonts w:hint="eastAsia" w:ascii="宋体" w:hAnsi="宋体" w:eastAsia="宋体" w:cs="宋体"/>
          <w:kern w:val="0"/>
          <w:sz w:val="24"/>
          <w:szCs w:val="20"/>
          <w:highlight w:val="none"/>
        </w:rPr>
        <w:t>是指加盖有单位公章的信函、传真、电子扫描件等；</w:t>
      </w:r>
    </w:p>
    <w:p w14:paraId="0525E43D">
      <w:pPr>
        <w:spacing w:line="360" w:lineRule="auto"/>
        <w:ind w:firstLine="426" w:firstLineChars="177"/>
        <w:outlineLvl w:val="9"/>
        <w:rPr>
          <w:rFonts w:hint="eastAsia" w:ascii="宋体" w:hAnsi="宋体" w:eastAsia="宋体" w:cs="宋体"/>
          <w:kern w:val="0"/>
          <w:sz w:val="24"/>
          <w:szCs w:val="20"/>
          <w:highlight w:val="none"/>
        </w:rPr>
      </w:pPr>
      <w:r>
        <w:rPr>
          <w:rFonts w:hint="eastAsia" w:ascii="宋体" w:hAnsi="宋体" w:eastAsia="宋体" w:cs="宋体"/>
          <w:b/>
          <w:kern w:val="0"/>
          <w:sz w:val="24"/>
          <w:szCs w:val="20"/>
          <w:highlight w:val="none"/>
        </w:rPr>
        <w:t>1.5.15“个人有效身份证明”：</w:t>
      </w:r>
      <w:r>
        <w:rPr>
          <w:rFonts w:hint="eastAsia" w:ascii="宋体" w:hAnsi="宋体" w:eastAsia="宋体" w:cs="宋体"/>
          <w:kern w:val="0"/>
          <w:sz w:val="24"/>
          <w:szCs w:val="20"/>
          <w:highlight w:val="none"/>
        </w:rPr>
        <w:t>是指有效的居民身份证、临时居民身份证、护照、驾驶证等，有期限规定的证件在有效期内方为有效；</w:t>
      </w:r>
    </w:p>
    <w:p w14:paraId="0C539E8E">
      <w:pPr>
        <w:spacing w:line="360" w:lineRule="auto"/>
        <w:ind w:firstLine="426" w:firstLineChars="177"/>
        <w:outlineLvl w:val="9"/>
        <w:rPr>
          <w:rFonts w:hint="eastAsia" w:ascii="宋体" w:hAnsi="宋体" w:eastAsia="宋体" w:cs="宋体"/>
          <w:kern w:val="0"/>
          <w:sz w:val="24"/>
          <w:szCs w:val="20"/>
          <w:highlight w:val="none"/>
        </w:rPr>
      </w:pPr>
      <w:r>
        <w:rPr>
          <w:rFonts w:hint="eastAsia" w:ascii="宋体" w:hAnsi="宋体" w:eastAsia="宋体" w:cs="宋体"/>
          <w:b/>
          <w:kern w:val="0"/>
          <w:sz w:val="24"/>
          <w:szCs w:val="20"/>
          <w:highlight w:val="none"/>
        </w:rPr>
        <w:t>1.5.16“制造商”：</w:t>
      </w:r>
      <w:r>
        <w:rPr>
          <w:rFonts w:hint="eastAsia" w:ascii="宋体" w:hAnsi="宋体" w:eastAsia="宋体" w:cs="宋体"/>
          <w:kern w:val="0"/>
          <w:sz w:val="24"/>
          <w:szCs w:val="20"/>
          <w:highlight w:val="none"/>
        </w:rPr>
        <w:t>是指拥有投标产品自主知识产权的单位；</w:t>
      </w:r>
    </w:p>
    <w:p w14:paraId="2B0D2F24">
      <w:pPr>
        <w:spacing w:line="360" w:lineRule="auto"/>
        <w:ind w:firstLine="426" w:firstLineChars="177"/>
        <w:outlineLvl w:val="9"/>
        <w:rPr>
          <w:rFonts w:hint="eastAsia" w:ascii="宋体" w:hAnsi="宋体" w:eastAsia="宋体" w:cs="宋体"/>
          <w:kern w:val="0"/>
          <w:sz w:val="24"/>
          <w:szCs w:val="20"/>
          <w:highlight w:val="none"/>
        </w:rPr>
      </w:pPr>
      <w:r>
        <w:rPr>
          <w:rFonts w:hint="eastAsia" w:ascii="宋体" w:hAnsi="宋体" w:eastAsia="宋体" w:cs="宋体"/>
          <w:b/>
          <w:kern w:val="0"/>
          <w:sz w:val="24"/>
          <w:szCs w:val="20"/>
          <w:highlight w:val="none"/>
        </w:rPr>
        <w:t>1.5.17“竞争性磋商文件（或磋商文件或采购文件）”：</w:t>
      </w:r>
      <w:r>
        <w:rPr>
          <w:rFonts w:hint="eastAsia" w:ascii="宋体" w:hAnsi="宋体" w:eastAsia="宋体" w:cs="宋体"/>
          <w:kern w:val="0"/>
          <w:sz w:val="24"/>
          <w:szCs w:val="20"/>
          <w:highlight w:val="none"/>
        </w:rPr>
        <w:t>是指本文件；</w:t>
      </w:r>
    </w:p>
    <w:p w14:paraId="1ADBB93E">
      <w:pPr>
        <w:spacing w:line="360" w:lineRule="auto"/>
        <w:ind w:firstLine="426" w:firstLineChars="177"/>
        <w:outlineLvl w:val="9"/>
        <w:rPr>
          <w:rFonts w:hint="eastAsia" w:ascii="宋体" w:hAnsi="宋体" w:eastAsia="宋体" w:cs="宋体"/>
          <w:kern w:val="0"/>
          <w:sz w:val="24"/>
          <w:szCs w:val="20"/>
          <w:highlight w:val="none"/>
        </w:rPr>
      </w:pPr>
      <w:r>
        <w:rPr>
          <w:rFonts w:hint="eastAsia" w:ascii="宋体" w:hAnsi="宋体" w:eastAsia="宋体" w:cs="宋体"/>
          <w:b/>
          <w:kern w:val="0"/>
          <w:sz w:val="24"/>
          <w:szCs w:val="20"/>
          <w:highlight w:val="none"/>
        </w:rPr>
        <w:t>1.5.18“进口产品”：</w:t>
      </w:r>
      <w:r>
        <w:rPr>
          <w:rFonts w:hint="eastAsia" w:ascii="宋体" w:hAnsi="宋体" w:eastAsia="宋体" w:cs="宋体"/>
          <w:kern w:val="0"/>
          <w:sz w:val="24"/>
          <w:szCs w:val="20"/>
          <w:highlight w:val="none"/>
        </w:rPr>
        <w:t>是指通过中国海关报关验放进入中国境内且产自关境外的产品；</w:t>
      </w:r>
    </w:p>
    <w:p w14:paraId="3881F5C7">
      <w:pPr>
        <w:spacing w:line="360" w:lineRule="auto"/>
        <w:ind w:firstLine="426" w:firstLineChars="177"/>
        <w:outlineLvl w:val="9"/>
        <w:rPr>
          <w:rFonts w:hint="eastAsia" w:ascii="宋体" w:hAnsi="宋体" w:eastAsia="宋体" w:cs="宋体"/>
          <w:b/>
          <w:kern w:val="0"/>
          <w:sz w:val="24"/>
          <w:szCs w:val="20"/>
          <w:highlight w:val="none"/>
        </w:rPr>
      </w:pPr>
      <w:r>
        <w:rPr>
          <w:rFonts w:hint="eastAsia" w:ascii="宋体" w:hAnsi="宋体" w:eastAsia="宋体" w:cs="宋体"/>
          <w:b/>
          <w:kern w:val="0"/>
          <w:sz w:val="24"/>
          <w:szCs w:val="20"/>
          <w:highlight w:val="none"/>
        </w:rPr>
        <w:t>1.5.19“实质性条款（或要求）”：</w:t>
      </w:r>
      <w:r>
        <w:rPr>
          <w:rFonts w:hint="eastAsia" w:ascii="宋体" w:hAnsi="宋体" w:eastAsia="宋体" w:cs="宋体"/>
          <w:b/>
          <w:kern w:val="0"/>
          <w:sz w:val="24"/>
          <w:szCs w:val="20"/>
          <w:highlight w:val="none"/>
          <w:u w:val="single"/>
        </w:rPr>
        <w:t>是指本文件《第三章 采购需求》中标注“★”号的技术或商务条款（或要求），供应商磋商响应时应对所有“实质性条款（或要求）”作出实质性响应，且不得出现负偏离，否则磋商响应无效</w:t>
      </w:r>
      <w:r>
        <w:rPr>
          <w:rFonts w:hint="eastAsia" w:ascii="宋体" w:hAnsi="宋体" w:eastAsia="宋体" w:cs="宋体"/>
          <w:b/>
          <w:kern w:val="0"/>
          <w:sz w:val="24"/>
          <w:szCs w:val="20"/>
          <w:highlight w:val="none"/>
        </w:rPr>
        <w:t>；</w:t>
      </w:r>
    </w:p>
    <w:p w14:paraId="59B0F89D">
      <w:pPr>
        <w:spacing w:line="360" w:lineRule="auto"/>
        <w:ind w:firstLine="426" w:firstLineChars="177"/>
        <w:outlineLvl w:val="9"/>
        <w:rPr>
          <w:rFonts w:hint="eastAsia" w:ascii="宋体" w:hAnsi="宋体" w:eastAsia="宋体" w:cs="宋体"/>
          <w:kern w:val="0"/>
          <w:sz w:val="24"/>
          <w:szCs w:val="20"/>
          <w:highlight w:val="none"/>
        </w:rPr>
      </w:pPr>
      <w:r>
        <w:rPr>
          <w:rFonts w:hint="eastAsia" w:ascii="宋体" w:hAnsi="宋体" w:eastAsia="宋体" w:cs="宋体"/>
          <w:b/>
          <w:kern w:val="0"/>
          <w:sz w:val="24"/>
          <w:szCs w:val="20"/>
          <w:highlight w:val="none"/>
        </w:rPr>
        <w:t>1.5.20“活页装订”：</w:t>
      </w:r>
      <w:r>
        <w:rPr>
          <w:rFonts w:hint="eastAsia" w:ascii="宋体" w:hAnsi="宋体" w:eastAsia="宋体" w:cs="宋体"/>
          <w:kern w:val="0"/>
          <w:sz w:val="24"/>
          <w:szCs w:val="20"/>
          <w:highlight w:val="none"/>
        </w:rPr>
        <w:t>是指不借助工具的情况下就随时可以拆卸替换复原或翻阅时容易自行脱落的装订方式。</w:t>
      </w:r>
    </w:p>
    <w:p w14:paraId="46C32EDF">
      <w:pPr>
        <w:spacing w:line="360" w:lineRule="auto"/>
        <w:ind w:firstLine="426" w:firstLineChars="177"/>
        <w:outlineLvl w:val="9"/>
        <w:rPr>
          <w:rFonts w:hint="eastAsia" w:ascii="宋体" w:hAnsi="宋体" w:eastAsia="宋体" w:cs="宋体"/>
          <w:sz w:val="24"/>
          <w:szCs w:val="20"/>
          <w:highlight w:val="none"/>
        </w:rPr>
      </w:pPr>
      <w:r>
        <w:rPr>
          <w:rFonts w:hint="eastAsia" w:ascii="宋体" w:hAnsi="宋体" w:eastAsia="宋体" w:cs="宋体"/>
          <w:b/>
          <w:sz w:val="24"/>
          <w:szCs w:val="20"/>
          <w:highlight w:val="none"/>
        </w:rPr>
        <w:t>1.5.21“重大偏离”或“保留”：</w:t>
      </w:r>
      <w:r>
        <w:rPr>
          <w:rFonts w:hint="eastAsia" w:ascii="宋体" w:hAnsi="宋体" w:eastAsia="宋体" w:cs="宋体"/>
          <w:sz w:val="24"/>
          <w:szCs w:val="20"/>
          <w:highlight w:val="none"/>
        </w:rPr>
        <w:t>是指将会影响到磋商文件规定的服务范围、质量标准，或会给合同中规定的采购人的权利和</w:t>
      </w:r>
      <w:r>
        <w:rPr>
          <w:rFonts w:hint="eastAsia" w:ascii="宋体" w:hAnsi="宋体" w:cs="宋体"/>
          <w:sz w:val="24"/>
          <w:szCs w:val="20"/>
          <w:highlight w:val="none"/>
          <w:lang w:eastAsia="zh-CN"/>
        </w:rPr>
        <w:t>供应商</w:t>
      </w:r>
      <w:r>
        <w:rPr>
          <w:rFonts w:hint="eastAsia" w:ascii="宋体" w:hAnsi="宋体" w:eastAsia="宋体" w:cs="宋体"/>
          <w:sz w:val="24"/>
          <w:szCs w:val="20"/>
          <w:highlight w:val="none"/>
        </w:rPr>
        <w:t>的责任造成实质性限制，而纠正这些偏离或保留将对其他递交了实质性响应的</w:t>
      </w:r>
      <w:r>
        <w:rPr>
          <w:rFonts w:hint="eastAsia" w:ascii="宋体" w:hAnsi="宋体" w:cs="宋体"/>
          <w:sz w:val="24"/>
          <w:szCs w:val="20"/>
          <w:highlight w:val="none"/>
          <w:lang w:eastAsia="zh-CN"/>
        </w:rPr>
        <w:t>响应文件</w:t>
      </w:r>
      <w:r>
        <w:rPr>
          <w:rFonts w:hint="eastAsia" w:ascii="宋体" w:hAnsi="宋体" w:eastAsia="宋体" w:cs="宋体"/>
          <w:sz w:val="24"/>
          <w:szCs w:val="20"/>
          <w:highlight w:val="none"/>
        </w:rPr>
        <w:t>的</w:t>
      </w:r>
      <w:r>
        <w:rPr>
          <w:rFonts w:hint="eastAsia" w:ascii="宋体" w:hAnsi="宋体" w:cs="宋体"/>
          <w:sz w:val="24"/>
          <w:szCs w:val="20"/>
          <w:highlight w:val="none"/>
          <w:lang w:eastAsia="zh-CN"/>
        </w:rPr>
        <w:t>供应商</w:t>
      </w:r>
      <w:r>
        <w:rPr>
          <w:rFonts w:hint="eastAsia" w:ascii="宋体" w:hAnsi="宋体" w:eastAsia="宋体" w:cs="宋体"/>
          <w:sz w:val="24"/>
          <w:szCs w:val="20"/>
          <w:highlight w:val="none"/>
        </w:rPr>
        <w:t>产生不公平影响的。</w:t>
      </w:r>
    </w:p>
    <w:p w14:paraId="466C6207">
      <w:pPr>
        <w:spacing w:line="360" w:lineRule="auto"/>
        <w:ind w:firstLine="426" w:firstLineChars="177"/>
        <w:outlineLvl w:val="9"/>
        <w:rPr>
          <w:rFonts w:hint="eastAsia" w:ascii="宋体" w:hAnsi="宋体" w:eastAsia="宋体" w:cs="宋体"/>
          <w:sz w:val="24"/>
          <w:szCs w:val="20"/>
          <w:highlight w:val="none"/>
        </w:rPr>
      </w:pPr>
      <w:r>
        <w:rPr>
          <w:rFonts w:hint="eastAsia" w:ascii="宋体" w:hAnsi="宋体" w:eastAsia="宋体" w:cs="宋体"/>
          <w:b/>
          <w:sz w:val="24"/>
          <w:szCs w:val="20"/>
          <w:highlight w:val="none"/>
        </w:rPr>
        <w:t>1.5.22“细微偏离”</w:t>
      </w:r>
      <w:r>
        <w:rPr>
          <w:rFonts w:hint="eastAsia" w:ascii="宋体" w:hAnsi="宋体" w:eastAsia="宋体" w:cs="宋体"/>
          <w:sz w:val="24"/>
          <w:szCs w:val="20"/>
          <w:highlight w:val="none"/>
        </w:rPr>
        <w:t>：是指</w:t>
      </w:r>
      <w:r>
        <w:rPr>
          <w:rFonts w:hint="eastAsia" w:ascii="宋体" w:hAnsi="宋体" w:cs="宋体"/>
          <w:sz w:val="24"/>
          <w:szCs w:val="20"/>
          <w:highlight w:val="none"/>
          <w:lang w:eastAsia="zh-CN"/>
        </w:rPr>
        <w:t>响应文件</w:t>
      </w:r>
      <w:r>
        <w:rPr>
          <w:rFonts w:hint="eastAsia" w:ascii="宋体" w:hAnsi="宋体" w:eastAsia="宋体" w:cs="宋体"/>
          <w:sz w:val="24"/>
          <w:szCs w:val="20"/>
          <w:highlight w:val="none"/>
        </w:rPr>
        <w:t>对磋商文件的非实质性内容存在不完全响应或不响应。</w:t>
      </w:r>
    </w:p>
    <w:p w14:paraId="00BA1EDB">
      <w:pPr>
        <w:spacing w:line="360" w:lineRule="auto"/>
        <w:ind w:firstLine="426" w:firstLineChars="177"/>
        <w:outlineLvl w:val="9"/>
        <w:rPr>
          <w:rFonts w:hint="eastAsia" w:ascii="宋体" w:hAnsi="宋体" w:eastAsia="宋体" w:cs="宋体"/>
          <w:sz w:val="24"/>
          <w:szCs w:val="20"/>
          <w:highlight w:val="none"/>
        </w:rPr>
      </w:pPr>
      <w:r>
        <w:rPr>
          <w:rFonts w:hint="eastAsia" w:ascii="宋体" w:hAnsi="宋体" w:eastAsia="宋体" w:cs="宋体"/>
          <w:b/>
          <w:bCs/>
          <w:sz w:val="24"/>
          <w:szCs w:val="20"/>
          <w:highlight w:val="none"/>
        </w:rPr>
        <w:t>1.5.23本文件规定按日计算期间的，开始当天不计入，从次日开始计算。</w:t>
      </w:r>
    </w:p>
    <w:p w14:paraId="42F1FFF4">
      <w:pPr>
        <w:keepNext/>
        <w:keepLines/>
        <w:spacing w:before="72" w:beforeLines="30" w:after="72" w:afterLines="30" w:line="360" w:lineRule="auto"/>
        <w:ind w:firstLine="284" w:firstLineChars="118"/>
        <w:outlineLvl w:val="9"/>
        <w:rPr>
          <w:rFonts w:hint="eastAsia" w:ascii="宋体" w:hAnsi="宋体" w:eastAsia="宋体" w:cs="宋体"/>
          <w:b/>
          <w:bCs/>
          <w:sz w:val="24"/>
          <w:szCs w:val="32"/>
          <w:highlight w:val="none"/>
        </w:rPr>
      </w:pPr>
      <w:bookmarkStart w:id="73" w:name="_Toc10968"/>
      <w:r>
        <w:rPr>
          <w:rFonts w:hint="eastAsia" w:ascii="宋体" w:hAnsi="宋体" w:eastAsia="宋体" w:cs="宋体"/>
          <w:b/>
          <w:bCs/>
          <w:sz w:val="24"/>
          <w:szCs w:val="32"/>
          <w:highlight w:val="none"/>
        </w:rPr>
        <w:t>1.6 磋商响应委托</w:t>
      </w:r>
      <w:bookmarkEnd w:id="73"/>
    </w:p>
    <w:p w14:paraId="2D158EE0">
      <w:pPr>
        <w:spacing w:line="360" w:lineRule="auto"/>
        <w:ind w:firstLine="426" w:firstLineChars="177"/>
        <w:outlineLvl w:val="9"/>
        <w:rPr>
          <w:rFonts w:hint="eastAsia" w:ascii="宋体" w:hAnsi="宋体" w:eastAsia="宋体" w:cs="宋体"/>
          <w:b/>
          <w:sz w:val="24"/>
          <w:szCs w:val="20"/>
          <w:highlight w:val="none"/>
        </w:rPr>
      </w:pPr>
      <w:r>
        <w:rPr>
          <w:rFonts w:hint="eastAsia" w:ascii="宋体" w:hAnsi="宋体" w:cs="宋体"/>
          <w:b/>
          <w:kern w:val="0"/>
          <w:sz w:val="24"/>
          <w:szCs w:val="20"/>
          <w:highlight w:val="none"/>
          <w:lang w:eastAsia="zh-CN"/>
        </w:rPr>
        <w:t>供应商</w:t>
      </w:r>
      <w:r>
        <w:rPr>
          <w:rFonts w:hint="eastAsia" w:ascii="宋体" w:hAnsi="宋体" w:eastAsia="宋体" w:cs="宋体"/>
          <w:b/>
          <w:kern w:val="0"/>
          <w:sz w:val="24"/>
          <w:szCs w:val="20"/>
          <w:highlight w:val="none"/>
        </w:rPr>
        <w:t>的法定代表人可以授权其单位的其他在职员工全权代表其处理与本次磋商有关的事项，但其授权代表必须持有法定代表人出具的《法定代表人授权委托书》（格式见第五章</w:t>
      </w:r>
      <w:r>
        <w:rPr>
          <w:rFonts w:hint="eastAsia" w:ascii="宋体" w:hAnsi="宋体" w:cs="宋体"/>
          <w:b/>
          <w:kern w:val="0"/>
          <w:sz w:val="24"/>
          <w:szCs w:val="20"/>
          <w:highlight w:val="none"/>
          <w:lang w:eastAsia="zh-CN"/>
        </w:rPr>
        <w:t>响应文件</w:t>
      </w:r>
      <w:r>
        <w:rPr>
          <w:rFonts w:hint="eastAsia" w:ascii="宋体" w:hAnsi="宋体" w:eastAsia="宋体" w:cs="宋体"/>
          <w:b/>
          <w:kern w:val="0"/>
          <w:sz w:val="24"/>
          <w:szCs w:val="20"/>
          <w:highlight w:val="none"/>
        </w:rPr>
        <w:t>格式），《法定代表人授权委托书》</w:t>
      </w:r>
      <w:r>
        <w:rPr>
          <w:rFonts w:hint="eastAsia" w:ascii="宋体" w:hAnsi="宋体" w:eastAsia="宋体" w:cs="宋体"/>
          <w:b/>
          <w:sz w:val="24"/>
          <w:szCs w:val="20"/>
          <w:highlight w:val="none"/>
        </w:rPr>
        <w:t>必须经法定代表人签字（或盖章），否则视为无效授权（等同未提供）。</w:t>
      </w:r>
    </w:p>
    <w:p w14:paraId="3BADDA25">
      <w:pPr>
        <w:spacing w:line="360" w:lineRule="auto"/>
        <w:ind w:firstLine="426" w:firstLineChars="177"/>
        <w:outlineLvl w:val="9"/>
        <w:rPr>
          <w:rFonts w:hint="eastAsia" w:ascii="宋体" w:hAnsi="宋体" w:eastAsia="宋体" w:cs="宋体"/>
          <w:b/>
          <w:kern w:val="0"/>
          <w:sz w:val="24"/>
          <w:szCs w:val="20"/>
          <w:highlight w:val="none"/>
        </w:rPr>
      </w:pPr>
      <w:r>
        <w:rPr>
          <w:rFonts w:hint="eastAsia" w:ascii="宋体" w:hAnsi="宋体" w:eastAsia="宋体" w:cs="宋体"/>
          <w:b/>
          <w:kern w:val="0"/>
          <w:sz w:val="24"/>
          <w:szCs w:val="20"/>
          <w:highlight w:val="none"/>
        </w:rPr>
        <w:t>1.7是否接受联合体磋商响应：</w:t>
      </w:r>
      <w:r>
        <w:rPr>
          <w:rFonts w:hint="eastAsia" w:ascii="宋体" w:hAnsi="宋体" w:eastAsia="宋体" w:cs="宋体"/>
          <w:b/>
          <w:kern w:val="0"/>
          <w:sz w:val="24"/>
          <w:szCs w:val="20"/>
          <w:highlight w:val="none"/>
          <w:u w:val="single"/>
        </w:rPr>
        <w:t>见《磋商须知前附表》</w:t>
      </w:r>
      <w:r>
        <w:rPr>
          <w:rFonts w:hint="eastAsia" w:ascii="宋体" w:hAnsi="宋体" w:eastAsia="宋体" w:cs="宋体"/>
          <w:b/>
          <w:kern w:val="0"/>
          <w:sz w:val="24"/>
          <w:szCs w:val="20"/>
          <w:highlight w:val="none"/>
        </w:rPr>
        <w:t>；</w:t>
      </w:r>
    </w:p>
    <w:p w14:paraId="3DDB7D8F">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1.7.</w:t>
      </w:r>
      <w:r>
        <w:rPr>
          <w:rFonts w:hint="eastAsia" w:ascii="宋体" w:hAnsi="宋体" w:eastAsia="宋体" w:cs="宋体"/>
          <w:kern w:val="0"/>
          <w:sz w:val="24"/>
          <w:szCs w:val="20"/>
          <w:highlight w:val="none"/>
          <w:lang w:val="en-US" w:eastAsia="zh-CN"/>
        </w:rPr>
        <w:t>1</w:t>
      </w:r>
      <w:r>
        <w:rPr>
          <w:rFonts w:hint="eastAsia" w:ascii="宋体" w:hAnsi="宋体" w:eastAsia="宋体" w:cs="宋体"/>
          <w:kern w:val="0"/>
          <w:sz w:val="24"/>
          <w:szCs w:val="20"/>
          <w:highlight w:val="none"/>
        </w:rPr>
        <w:t>《磋商须知前附表》规定接受联合体磋商的，参加磋商的联合体应遵守以下规定：</w:t>
      </w:r>
    </w:p>
    <w:p w14:paraId="1CC80D0A">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（1）两个或以上供应商可以组成一个联合体，以一个</w:t>
      </w:r>
      <w:r>
        <w:rPr>
          <w:rFonts w:hint="eastAsia" w:ascii="宋体" w:hAnsi="宋体" w:cs="宋体"/>
          <w:kern w:val="0"/>
          <w:sz w:val="24"/>
          <w:szCs w:val="20"/>
          <w:highlight w:val="none"/>
          <w:lang w:eastAsia="zh-CN"/>
        </w:rPr>
        <w:t>供应商</w:t>
      </w:r>
      <w:r>
        <w:rPr>
          <w:rFonts w:hint="eastAsia" w:ascii="宋体" w:hAnsi="宋体" w:eastAsia="宋体" w:cs="宋体"/>
          <w:kern w:val="0"/>
          <w:sz w:val="24"/>
          <w:szCs w:val="20"/>
          <w:highlight w:val="none"/>
        </w:rPr>
        <w:t>的身份共同参加磋商；</w:t>
      </w:r>
    </w:p>
    <w:p w14:paraId="08239B94">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（2）两个或以上供应商组成联合体参加本项目磋商响应的，在登记获取竞争性磋商文件时应予以说明备注，并在资格证明文件中递交《联合投标协议书》，未递交《联合投标协议书》的联合体无效；</w:t>
      </w:r>
    </w:p>
    <w:p w14:paraId="57CD218D">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3）以联合体形式参加本项目磋商的，联合体的各成员均应当具备《中华人民共和国政府采购法》第二十二条规定的条件，联合体各方中至少应当有一方符合采购人规定的特定条件，联合体中有同类资质（以及荣誉、等级证书等资信内容）的供应商按照联合体分工承担相同工作的，按照资质等级较低的供应商确定资质（以及荣誉、等级证书等资信内容）等级；</w:t>
      </w:r>
    </w:p>
    <w:p w14:paraId="5807D01D">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（4）联合体各方之间须签订《联合投标协议书》，明确约定联合体各方承担的工作和相应的责任，在《联合投标协议书》中指定本项目主办人，并将《联合投标协议书》作为</w:t>
      </w:r>
      <w:r>
        <w:rPr>
          <w:rFonts w:hint="eastAsia" w:ascii="宋体" w:hAnsi="宋体" w:cs="宋体"/>
          <w:kern w:val="0"/>
          <w:sz w:val="24"/>
          <w:szCs w:val="20"/>
          <w:highlight w:val="none"/>
          <w:lang w:eastAsia="zh-CN"/>
        </w:rPr>
        <w:t>响应文件</w:t>
      </w:r>
      <w:r>
        <w:rPr>
          <w:rFonts w:hint="eastAsia" w:ascii="宋体" w:hAnsi="宋体" w:eastAsia="宋体" w:cs="宋体"/>
          <w:kern w:val="0"/>
          <w:sz w:val="24"/>
          <w:szCs w:val="20"/>
          <w:highlight w:val="none"/>
        </w:rPr>
        <w:t>组成的一部分；本项目的主体、关键性工作须由主办人完成，并在《联合投标协议书》中进行说明；</w:t>
      </w:r>
    </w:p>
    <w:p w14:paraId="37B6D1C3">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（5）联合体各方签订《联合投标协议书》后，不得再以自己名义单独在本项目中参加磋商，也不得组成新的联合体参加本项目磋商；</w:t>
      </w:r>
    </w:p>
    <w:p w14:paraId="30F588CC">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（6）联合体各方共同与采购人签订采购合同，就采购合同约定的事项对采购人承担连带责任；</w:t>
      </w:r>
    </w:p>
    <w:p w14:paraId="27B1C59D">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（7）联合体</w:t>
      </w:r>
      <w:r>
        <w:rPr>
          <w:rFonts w:hint="eastAsia" w:ascii="宋体" w:hAnsi="宋体" w:cs="宋体"/>
          <w:kern w:val="0"/>
          <w:sz w:val="24"/>
          <w:szCs w:val="20"/>
          <w:highlight w:val="none"/>
          <w:lang w:eastAsia="zh-CN"/>
        </w:rPr>
        <w:t>响应文件</w:t>
      </w:r>
      <w:r>
        <w:rPr>
          <w:rFonts w:hint="eastAsia" w:ascii="宋体" w:hAnsi="宋体" w:eastAsia="宋体" w:cs="宋体"/>
          <w:kern w:val="0"/>
          <w:sz w:val="24"/>
          <w:szCs w:val="20"/>
          <w:highlight w:val="none"/>
        </w:rPr>
        <w:t>应由主办人按规定进行签章；</w:t>
      </w:r>
    </w:p>
    <w:p w14:paraId="45B86BAC">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（8）采购代理服务费可由主办人一方缴纳，也可以由联合体各方共同缴纳（具体缴纳金额须在《联合投标协议书》中明确）。</w:t>
      </w:r>
    </w:p>
    <w:p w14:paraId="45517B75">
      <w:pPr>
        <w:keepNext/>
        <w:keepLines/>
        <w:spacing w:before="72" w:beforeLines="30" w:after="72" w:afterLines="30" w:line="360" w:lineRule="auto"/>
        <w:ind w:firstLine="284" w:firstLineChars="118"/>
        <w:outlineLvl w:val="9"/>
        <w:rPr>
          <w:rFonts w:hint="eastAsia" w:ascii="宋体" w:hAnsi="宋体" w:eastAsia="宋体" w:cs="宋体"/>
          <w:b/>
          <w:bCs/>
          <w:sz w:val="24"/>
          <w:szCs w:val="32"/>
          <w:highlight w:val="none"/>
        </w:rPr>
      </w:pPr>
      <w:bookmarkStart w:id="74" w:name="_Toc4683"/>
      <w:r>
        <w:rPr>
          <w:rFonts w:hint="eastAsia" w:ascii="宋体" w:hAnsi="宋体" w:eastAsia="宋体" w:cs="宋体"/>
          <w:b/>
          <w:bCs/>
          <w:sz w:val="24"/>
          <w:szCs w:val="32"/>
          <w:highlight w:val="none"/>
        </w:rPr>
        <w:t>1.8 进口产品磋商响应</w:t>
      </w:r>
      <w:bookmarkEnd w:id="74"/>
    </w:p>
    <w:p w14:paraId="6CFA8DF9">
      <w:pPr>
        <w:spacing w:line="360" w:lineRule="auto"/>
        <w:ind w:firstLine="426" w:firstLineChars="177"/>
        <w:outlineLvl w:val="9"/>
        <w:rPr>
          <w:rFonts w:hint="eastAsia" w:ascii="宋体" w:hAnsi="宋体" w:eastAsia="宋体" w:cs="宋体"/>
          <w:b/>
          <w:kern w:val="0"/>
          <w:sz w:val="24"/>
          <w:szCs w:val="20"/>
          <w:highlight w:val="none"/>
        </w:rPr>
      </w:pPr>
      <w:r>
        <w:rPr>
          <w:rFonts w:hint="eastAsia" w:ascii="宋体" w:hAnsi="宋体" w:eastAsia="宋体" w:cs="宋体"/>
          <w:b/>
          <w:kern w:val="0"/>
          <w:sz w:val="24"/>
          <w:szCs w:val="20"/>
          <w:highlight w:val="none"/>
        </w:rPr>
        <w:t>1.8.1是否允许进口产品磋商响应：</w:t>
      </w:r>
      <w:r>
        <w:rPr>
          <w:rFonts w:hint="eastAsia" w:ascii="宋体" w:hAnsi="宋体" w:eastAsia="宋体" w:cs="宋体"/>
          <w:b/>
          <w:kern w:val="0"/>
          <w:sz w:val="24"/>
          <w:szCs w:val="20"/>
          <w:highlight w:val="none"/>
          <w:u w:val="single"/>
        </w:rPr>
        <w:t>见《磋商须知前附表》</w:t>
      </w:r>
      <w:r>
        <w:rPr>
          <w:rFonts w:hint="eastAsia" w:ascii="宋体" w:hAnsi="宋体" w:eastAsia="宋体" w:cs="宋体"/>
          <w:b/>
          <w:kern w:val="0"/>
          <w:sz w:val="24"/>
          <w:szCs w:val="20"/>
          <w:highlight w:val="none"/>
        </w:rPr>
        <w:t>；</w:t>
      </w:r>
    </w:p>
    <w:p w14:paraId="1A46D315">
      <w:pPr>
        <w:spacing w:line="360" w:lineRule="auto"/>
        <w:ind w:firstLine="426" w:firstLineChars="177"/>
        <w:outlineLvl w:val="9"/>
        <w:rPr>
          <w:rFonts w:hint="eastAsia" w:ascii="宋体" w:hAnsi="宋体" w:eastAsia="宋体" w:cs="宋体"/>
          <w:kern w:val="0"/>
          <w:sz w:val="24"/>
          <w:szCs w:val="20"/>
          <w:highlight w:val="none"/>
        </w:rPr>
      </w:pPr>
      <w:r>
        <w:rPr>
          <w:rFonts w:hint="eastAsia" w:ascii="宋体" w:hAnsi="宋体" w:eastAsia="宋体" w:cs="宋体"/>
          <w:b/>
          <w:kern w:val="0"/>
          <w:sz w:val="24"/>
          <w:szCs w:val="20"/>
          <w:highlight w:val="none"/>
        </w:rPr>
        <w:t>1.8.2</w:t>
      </w:r>
      <w:r>
        <w:rPr>
          <w:rFonts w:hint="eastAsia" w:ascii="宋体" w:hAnsi="宋体" w:eastAsia="宋体" w:cs="宋体"/>
          <w:b/>
          <w:kern w:val="0"/>
          <w:sz w:val="24"/>
          <w:szCs w:val="20"/>
          <w:highlight w:val="none"/>
          <w:u w:val="single"/>
        </w:rPr>
        <w:t>《磋商须知前附表》未标明允许进口产品磋商的合同项（标项）一律拒绝“进口产品”参加磋商响应。“进口产品”系指通过中国海关报关验放进入中国境内且产自关境外的产品，“国外品牌产品”不等于“进口产品”</w:t>
      </w:r>
      <w:r>
        <w:rPr>
          <w:rFonts w:hint="eastAsia" w:ascii="宋体" w:hAnsi="宋体" w:eastAsia="宋体" w:cs="宋体"/>
          <w:b/>
          <w:kern w:val="0"/>
          <w:sz w:val="24"/>
          <w:szCs w:val="20"/>
          <w:highlight w:val="none"/>
        </w:rPr>
        <w:t>。</w:t>
      </w:r>
    </w:p>
    <w:p w14:paraId="30CB7718">
      <w:pPr>
        <w:keepNext/>
        <w:keepLines/>
        <w:spacing w:before="72" w:beforeLines="30" w:after="72" w:afterLines="30" w:line="360" w:lineRule="auto"/>
        <w:ind w:firstLine="284" w:firstLineChars="118"/>
        <w:outlineLvl w:val="9"/>
        <w:rPr>
          <w:rFonts w:hint="eastAsia" w:ascii="宋体" w:hAnsi="宋体" w:eastAsia="宋体" w:cs="宋体"/>
          <w:b/>
          <w:bCs/>
          <w:sz w:val="24"/>
          <w:szCs w:val="32"/>
          <w:highlight w:val="none"/>
        </w:rPr>
      </w:pPr>
      <w:bookmarkStart w:id="75" w:name="_Toc16525"/>
      <w:r>
        <w:rPr>
          <w:rFonts w:hint="eastAsia" w:ascii="宋体" w:hAnsi="宋体" w:eastAsia="宋体" w:cs="宋体"/>
          <w:b/>
          <w:bCs/>
          <w:sz w:val="24"/>
          <w:szCs w:val="32"/>
          <w:highlight w:val="none"/>
        </w:rPr>
        <w:t>1.9 磋商费用</w:t>
      </w:r>
      <w:bookmarkEnd w:id="75"/>
    </w:p>
    <w:p w14:paraId="018F9440">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1.9.1不论磋商结果如何，</w:t>
      </w:r>
      <w:r>
        <w:rPr>
          <w:rFonts w:hint="eastAsia" w:ascii="宋体" w:hAnsi="宋体" w:cs="宋体"/>
          <w:kern w:val="0"/>
          <w:sz w:val="24"/>
          <w:szCs w:val="20"/>
          <w:highlight w:val="none"/>
          <w:lang w:eastAsia="zh-CN"/>
        </w:rPr>
        <w:t>供应商</w:t>
      </w:r>
      <w:r>
        <w:rPr>
          <w:rFonts w:hint="eastAsia" w:ascii="宋体" w:hAnsi="宋体" w:eastAsia="宋体" w:cs="宋体"/>
          <w:kern w:val="0"/>
          <w:sz w:val="24"/>
          <w:szCs w:val="20"/>
          <w:highlight w:val="none"/>
        </w:rPr>
        <w:t>均应自行承担所有与投标有关的全部费用，采购组织机构概不负责；</w:t>
      </w:r>
    </w:p>
    <w:p w14:paraId="0EFA1141">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1.9.2合同实施过程中，成交供应商须与采购人积极配合。成交供应商自行承担本次采购活动中所发生的全部费用。</w:t>
      </w:r>
    </w:p>
    <w:p w14:paraId="56DF7257">
      <w:pPr>
        <w:keepNext/>
        <w:keepLines/>
        <w:spacing w:before="72" w:beforeLines="30" w:after="72" w:afterLines="30" w:line="360" w:lineRule="auto"/>
        <w:ind w:firstLine="284" w:firstLineChars="118"/>
        <w:outlineLvl w:val="9"/>
        <w:rPr>
          <w:rFonts w:hint="eastAsia" w:ascii="宋体" w:hAnsi="宋体" w:eastAsia="宋体" w:cs="宋体"/>
          <w:b/>
          <w:bCs/>
          <w:sz w:val="24"/>
          <w:szCs w:val="32"/>
          <w:highlight w:val="none"/>
        </w:rPr>
      </w:pPr>
      <w:bookmarkStart w:id="76" w:name="_Toc11945"/>
      <w:r>
        <w:rPr>
          <w:rFonts w:hint="eastAsia" w:ascii="宋体" w:hAnsi="宋体" w:eastAsia="宋体" w:cs="宋体"/>
          <w:b/>
          <w:bCs/>
          <w:sz w:val="24"/>
          <w:szCs w:val="32"/>
          <w:highlight w:val="none"/>
        </w:rPr>
        <w:t>1.10 语言文字及计量单位</w:t>
      </w:r>
      <w:bookmarkEnd w:id="76"/>
    </w:p>
    <w:p w14:paraId="0D481721">
      <w:pPr>
        <w:spacing w:line="360" w:lineRule="auto"/>
        <w:ind w:firstLine="426" w:firstLineChars="177"/>
        <w:outlineLvl w:val="9"/>
        <w:rPr>
          <w:rFonts w:hint="eastAsia" w:ascii="宋体" w:hAnsi="宋体" w:eastAsia="宋体" w:cs="宋体"/>
          <w:kern w:val="0"/>
          <w:sz w:val="24"/>
          <w:szCs w:val="20"/>
          <w:highlight w:val="none"/>
        </w:rPr>
      </w:pPr>
      <w:r>
        <w:rPr>
          <w:rFonts w:hint="eastAsia" w:ascii="宋体" w:hAnsi="宋体" w:eastAsia="宋体" w:cs="宋体"/>
          <w:b/>
          <w:kern w:val="0"/>
          <w:sz w:val="24"/>
          <w:szCs w:val="20"/>
          <w:highlight w:val="none"/>
        </w:rPr>
        <w:t>1.10.1语言文字：</w:t>
      </w:r>
      <w:r>
        <w:rPr>
          <w:rFonts w:hint="eastAsia" w:ascii="宋体" w:hAnsi="宋体" w:eastAsia="宋体" w:cs="宋体"/>
          <w:kern w:val="0"/>
          <w:sz w:val="24"/>
          <w:szCs w:val="20"/>
          <w:highlight w:val="none"/>
        </w:rPr>
        <w:t>除专业术语、签名、盖章、名称等特殊情形外，与本次采购工作有关的所有材料、来往函电语言均应使用中文，专业术语、名称应附有中文注释。</w:t>
      </w:r>
      <w:r>
        <w:rPr>
          <w:rFonts w:hint="eastAsia" w:ascii="宋体" w:hAnsi="宋体" w:eastAsia="宋体" w:cs="宋体"/>
          <w:b/>
          <w:kern w:val="0"/>
          <w:sz w:val="24"/>
          <w:szCs w:val="20"/>
          <w:highlight w:val="none"/>
        </w:rPr>
        <w:t>仅以中文以外的文字表述的材料视同未提供。</w:t>
      </w:r>
    </w:p>
    <w:p w14:paraId="36C36DBF">
      <w:pPr>
        <w:spacing w:line="360" w:lineRule="auto"/>
        <w:ind w:firstLine="426" w:firstLineChars="177"/>
        <w:outlineLvl w:val="9"/>
        <w:rPr>
          <w:rFonts w:hint="eastAsia" w:ascii="宋体" w:hAnsi="宋体" w:eastAsia="宋体" w:cs="宋体"/>
          <w:b/>
          <w:kern w:val="0"/>
          <w:sz w:val="24"/>
          <w:szCs w:val="20"/>
          <w:highlight w:val="none"/>
        </w:rPr>
      </w:pPr>
      <w:r>
        <w:rPr>
          <w:rFonts w:hint="eastAsia" w:ascii="宋体" w:hAnsi="宋体" w:eastAsia="宋体" w:cs="宋体"/>
          <w:b/>
          <w:kern w:val="0"/>
          <w:sz w:val="24"/>
          <w:szCs w:val="20"/>
          <w:highlight w:val="none"/>
        </w:rPr>
        <w:t>1.10.2计量单位：</w:t>
      </w:r>
      <w:r>
        <w:rPr>
          <w:rFonts w:hint="eastAsia" w:ascii="宋体" w:hAnsi="宋体" w:eastAsia="宋体" w:cs="宋体"/>
          <w:kern w:val="0"/>
          <w:sz w:val="24"/>
          <w:szCs w:val="20"/>
          <w:highlight w:val="none"/>
        </w:rPr>
        <w:t>竞争性磋商文件已有明确规定的，使用竞争性磋商文件规定的计量单位；</w:t>
      </w:r>
      <w:r>
        <w:rPr>
          <w:rFonts w:hint="eastAsia" w:ascii="宋体" w:hAnsi="宋体" w:eastAsia="宋体" w:cs="宋体"/>
          <w:b/>
          <w:kern w:val="0"/>
          <w:sz w:val="24"/>
          <w:szCs w:val="20"/>
          <w:highlight w:val="none"/>
        </w:rPr>
        <w:t>竞争性磋商文件没有规定的，应采用中华人民共和国法定计量单位，否则视同未响应。</w:t>
      </w:r>
    </w:p>
    <w:p w14:paraId="4A428F78">
      <w:pPr>
        <w:keepNext/>
        <w:keepLines/>
        <w:spacing w:before="72" w:beforeLines="30" w:after="72" w:afterLines="30" w:line="360" w:lineRule="auto"/>
        <w:ind w:firstLine="284" w:firstLineChars="118"/>
        <w:outlineLvl w:val="9"/>
        <w:rPr>
          <w:rFonts w:hint="eastAsia" w:ascii="宋体" w:hAnsi="宋体" w:eastAsia="宋体" w:cs="宋体"/>
          <w:b/>
          <w:bCs/>
          <w:sz w:val="24"/>
          <w:szCs w:val="32"/>
          <w:highlight w:val="none"/>
        </w:rPr>
      </w:pPr>
      <w:bookmarkStart w:id="77" w:name="_Toc17822"/>
      <w:r>
        <w:rPr>
          <w:rFonts w:hint="eastAsia" w:ascii="宋体" w:hAnsi="宋体" w:eastAsia="宋体" w:cs="宋体"/>
          <w:b/>
          <w:bCs/>
          <w:sz w:val="24"/>
          <w:szCs w:val="32"/>
          <w:highlight w:val="none"/>
        </w:rPr>
        <w:t>1.11 现场考察</w:t>
      </w:r>
      <w:bookmarkEnd w:id="77"/>
    </w:p>
    <w:p w14:paraId="49358F93">
      <w:pPr>
        <w:spacing w:line="360" w:lineRule="auto"/>
        <w:ind w:firstLine="426" w:firstLineChars="177"/>
        <w:outlineLvl w:val="9"/>
        <w:rPr>
          <w:rFonts w:hint="eastAsia" w:ascii="宋体" w:hAnsi="宋体" w:eastAsia="宋体" w:cs="宋体"/>
          <w:b/>
          <w:kern w:val="0"/>
          <w:sz w:val="24"/>
          <w:szCs w:val="20"/>
          <w:highlight w:val="none"/>
        </w:rPr>
      </w:pPr>
      <w:r>
        <w:rPr>
          <w:rFonts w:hint="eastAsia" w:ascii="宋体" w:hAnsi="宋体" w:eastAsia="宋体" w:cs="宋体"/>
          <w:b/>
          <w:kern w:val="0"/>
          <w:sz w:val="24"/>
          <w:szCs w:val="20"/>
          <w:highlight w:val="none"/>
        </w:rPr>
        <w:t>1.11.1现场考察时间、地点、联系人：</w:t>
      </w:r>
      <w:r>
        <w:rPr>
          <w:rFonts w:hint="eastAsia" w:ascii="宋体" w:hAnsi="宋体" w:eastAsia="宋体" w:cs="宋体"/>
          <w:b/>
          <w:kern w:val="0"/>
          <w:sz w:val="24"/>
          <w:szCs w:val="20"/>
          <w:highlight w:val="none"/>
          <w:u w:val="single"/>
        </w:rPr>
        <w:t>见《磋商须知前附表》</w:t>
      </w:r>
      <w:r>
        <w:rPr>
          <w:rFonts w:hint="eastAsia" w:ascii="宋体" w:hAnsi="宋体" w:eastAsia="宋体" w:cs="宋体"/>
          <w:b/>
          <w:kern w:val="0"/>
          <w:sz w:val="24"/>
          <w:szCs w:val="20"/>
          <w:highlight w:val="none"/>
        </w:rPr>
        <w:t>；</w:t>
      </w:r>
    </w:p>
    <w:p w14:paraId="6674976D">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1.11.2《磋商须知前附表》规定组织统一现场考察的，采购人将按《磋商须知前附表》规定的时间统一开放现场场地以便供应商进行现场考察，此外其他任何时间采购人不再统一安排供应商进行现场考察工作（特殊情形除外）；</w:t>
      </w:r>
    </w:p>
    <w:p w14:paraId="1A2D6B71">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1.11.3供应商应自行前往规定的地点参加现场考察，因参加现场考察而发生的所有费用由供应商自行承担；</w:t>
      </w:r>
    </w:p>
    <w:p w14:paraId="7D5E9293">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1.11.4现场考察过程中，供应商应注意考察安全，除采购人的原因外，供应商在踏勘现场中所发生的人员伤亡和财产损失由供应商自行承担；</w:t>
      </w:r>
    </w:p>
    <w:p w14:paraId="0E63BF2B">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1.11.5采购人在现场考察中介绍的场地和相关的周边环境情况，仅供供应商在编制</w:t>
      </w:r>
      <w:r>
        <w:rPr>
          <w:rFonts w:hint="eastAsia" w:ascii="宋体" w:hAnsi="宋体" w:cs="宋体"/>
          <w:kern w:val="0"/>
          <w:sz w:val="24"/>
          <w:szCs w:val="20"/>
          <w:highlight w:val="none"/>
          <w:lang w:eastAsia="zh-CN"/>
        </w:rPr>
        <w:t>响应文件</w:t>
      </w:r>
      <w:r>
        <w:rPr>
          <w:rFonts w:hint="eastAsia" w:ascii="宋体" w:hAnsi="宋体" w:eastAsia="宋体" w:cs="宋体"/>
          <w:kern w:val="0"/>
          <w:sz w:val="24"/>
          <w:szCs w:val="20"/>
          <w:highlight w:val="none"/>
        </w:rPr>
        <w:t>时参考，采购人不对供应商据此作出的判断和决策负责。</w:t>
      </w:r>
    </w:p>
    <w:p w14:paraId="7428FF1A">
      <w:pPr>
        <w:keepNext/>
        <w:keepLines/>
        <w:spacing w:before="72" w:beforeLines="30" w:after="72" w:afterLines="30" w:line="360" w:lineRule="auto"/>
        <w:ind w:firstLine="284" w:firstLineChars="118"/>
        <w:outlineLvl w:val="9"/>
        <w:rPr>
          <w:rFonts w:hint="eastAsia" w:ascii="宋体" w:hAnsi="宋体" w:eastAsia="宋体" w:cs="宋体"/>
          <w:b/>
          <w:bCs/>
          <w:sz w:val="24"/>
          <w:szCs w:val="32"/>
          <w:highlight w:val="none"/>
        </w:rPr>
      </w:pPr>
      <w:bookmarkStart w:id="78" w:name="_Toc14612"/>
      <w:r>
        <w:rPr>
          <w:rFonts w:hint="eastAsia" w:ascii="宋体" w:hAnsi="宋体" w:eastAsia="宋体" w:cs="宋体"/>
          <w:b/>
          <w:bCs/>
          <w:sz w:val="24"/>
          <w:szCs w:val="32"/>
          <w:highlight w:val="none"/>
        </w:rPr>
        <w:t>1.12 磋商前答疑会</w:t>
      </w:r>
      <w:bookmarkEnd w:id="78"/>
    </w:p>
    <w:p w14:paraId="78927A76">
      <w:pPr>
        <w:spacing w:line="360" w:lineRule="auto"/>
        <w:ind w:firstLine="426" w:firstLineChars="177"/>
        <w:outlineLvl w:val="9"/>
        <w:rPr>
          <w:rFonts w:hint="eastAsia" w:ascii="宋体" w:hAnsi="宋体" w:eastAsia="宋体" w:cs="宋体"/>
          <w:b/>
          <w:sz w:val="24"/>
          <w:szCs w:val="20"/>
          <w:highlight w:val="none"/>
        </w:rPr>
      </w:pPr>
      <w:r>
        <w:rPr>
          <w:rFonts w:hint="eastAsia" w:ascii="宋体" w:hAnsi="宋体" w:eastAsia="宋体" w:cs="宋体"/>
          <w:b/>
          <w:sz w:val="24"/>
          <w:szCs w:val="20"/>
          <w:highlight w:val="none"/>
        </w:rPr>
        <w:t>1.12.1磋商前答疑会：</w:t>
      </w:r>
      <w:r>
        <w:rPr>
          <w:rFonts w:hint="eastAsia" w:ascii="宋体" w:hAnsi="宋体" w:eastAsia="宋体" w:cs="宋体"/>
          <w:b/>
          <w:kern w:val="0"/>
          <w:sz w:val="24"/>
          <w:szCs w:val="20"/>
          <w:highlight w:val="none"/>
          <w:u w:val="single"/>
        </w:rPr>
        <w:t>见《磋商须知前附表》</w:t>
      </w:r>
      <w:r>
        <w:rPr>
          <w:rFonts w:hint="eastAsia" w:ascii="宋体" w:hAnsi="宋体" w:eastAsia="宋体" w:cs="宋体"/>
          <w:b/>
          <w:sz w:val="24"/>
          <w:szCs w:val="20"/>
          <w:highlight w:val="none"/>
        </w:rPr>
        <w:t>；</w:t>
      </w:r>
    </w:p>
    <w:p w14:paraId="60F205E8">
      <w:pPr>
        <w:spacing w:line="360" w:lineRule="auto"/>
        <w:ind w:firstLine="424" w:firstLineChars="177"/>
        <w:outlineLvl w:val="9"/>
        <w:rPr>
          <w:rFonts w:hint="eastAsia" w:ascii="宋体" w:hAnsi="宋体" w:eastAsia="宋体" w:cs="宋体"/>
          <w:sz w:val="24"/>
          <w:szCs w:val="20"/>
          <w:highlight w:val="none"/>
        </w:rPr>
      </w:pPr>
      <w:r>
        <w:rPr>
          <w:rFonts w:hint="eastAsia" w:ascii="宋体" w:hAnsi="宋体" w:eastAsia="宋体" w:cs="宋体"/>
          <w:sz w:val="24"/>
          <w:szCs w:val="20"/>
          <w:highlight w:val="none"/>
        </w:rPr>
        <w:t>1.12.2前附表规定召开磋商前答疑会的，采购组织机构按《磋商须知前附表》规定的时间和地点召开磋商前答疑会，澄清供应商提出的问题；</w:t>
      </w:r>
    </w:p>
    <w:p w14:paraId="13406D2A">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highlight w:val="none"/>
        </w:rPr>
        <w:t>1.12.3供应商应在答疑会时间的2日前，</w:t>
      </w:r>
      <w:r>
        <w:rPr>
          <w:rFonts w:hint="eastAsia" w:ascii="宋体" w:hAnsi="宋体" w:eastAsia="宋体" w:cs="宋体"/>
          <w:sz w:val="24"/>
          <w:szCs w:val="20"/>
          <w:highlight w:val="none"/>
          <w:lang w:val="en-US" w:eastAsia="zh-CN"/>
        </w:rPr>
        <w:t>在政采云平台系统中</w:t>
      </w:r>
      <w:r>
        <w:rPr>
          <w:rFonts w:hint="eastAsia" w:ascii="宋体" w:hAnsi="宋体" w:eastAsia="宋体" w:cs="宋体"/>
          <w:sz w:val="24"/>
          <w:szCs w:val="20"/>
        </w:rPr>
        <w:t>将需要提出的问题送达采购组织机构，以便采购组织机构在会议期间澄清；</w:t>
      </w:r>
    </w:p>
    <w:p w14:paraId="184395FC">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1.12.4不召开磋商前答疑会或磋商前答疑会完成后的其他时间，采购组织机构将按本章第3.2款“竞争性磋商文件的提疑”、第3.3款“竞争性磋商文件的澄清、修改（更正）”相关规定对供应商所提问题进行澄清答复。</w:t>
      </w:r>
    </w:p>
    <w:p w14:paraId="2747A374">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79" w:name="_Toc24868"/>
      <w:r>
        <w:rPr>
          <w:rFonts w:hint="eastAsia" w:ascii="宋体" w:hAnsi="宋体" w:eastAsia="宋体" w:cs="宋体"/>
          <w:b/>
          <w:bCs/>
          <w:sz w:val="24"/>
          <w:szCs w:val="32"/>
        </w:rPr>
        <w:t>1.13 关联供应商投标限制</w:t>
      </w:r>
      <w:bookmarkEnd w:id="79"/>
    </w:p>
    <w:p w14:paraId="3C2ADF77">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本竞争性磋商文件所称“关联企业”，是指存在关联关系的企业；“关联关系”的界定适用《中华人民共和国公司法》217条之规定。</w:t>
      </w:r>
    </w:p>
    <w:p w14:paraId="6208D2AA">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1.13.1单位负责人为同一人或者存在直接控股、管理关系的不同供应商参加同一合同项下的政府采购活动的，相关</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均作资格无效处理。</w:t>
      </w:r>
    </w:p>
    <w:p w14:paraId="1959F1DB">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1.13.2不同供应商之间存在以下利害关系并且存在影响政府采购公平竞争行为的，不得参加同一合同项下的政府采购活动，相关</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的磋商响应均作无效处理：</w:t>
      </w:r>
    </w:p>
    <w:p w14:paraId="6C7E41D6">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（1）法定代表人或负责人或实际控制人是夫妻关系；</w:t>
      </w:r>
    </w:p>
    <w:p w14:paraId="54228E24">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（2）法定代表人或负责人或实际控制人是直系血亲关系；</w:t>
      </w:r>
    </w:p>
    <w:p w14:paraId="1DB0571F">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（3）法定代表人或负责人或实际控制人存在三代以内旁系血亲关系；</w:t>
      </w:r>
    </w:p>
    <w:p w14:paraId="5804FD30">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（4）法定代表人或负责人或实际控制人存在近姻亲关系；</w:t>
      </w:r>
    </w:p>
    <w:p w14:paraId="61DCD687">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（5）法定代表人或负责人或实际控制人存在股份控制或实际控制关系；</w:t>
      </w:r>
    </w:p>
    <w:p w14:paraId="03A66143">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（6）存在共同直接或间接投资设立子公司、联营企业和合营企业情况；</w:t>
      </w:r>
    </w:p>
    <w:p w14:paraId="7483E8BF">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（7）存在分级代理或代销关系、同一生产制造商关系、管理关系、重要业务（占主营业务收入50%以上）或重要财务往来关系（如融资）等其他实质性控制关系。</w:t>
      </w:r>
    </w:p>
    <w:p w14:paraId="35BFD1F7">
      <w:pPr>
        <w:spacing w:line="360" w:lineRule="auto"/>
        <w:ind w:firstLine="426" w:firstLineChars="177"/>
        <w:outlineLvl w:val="9"/>
        <w:rPr>
          <w:rFonts w:hint="eastAsia" w:ascii="宋体" w:hAnsi="宋体" w:eastAsia="宋体" w:cs="宋体"/>
          <w:b/>
          <w:kern w:val="0"/>
          <w:sz w:val="24"/>
          <w:szCs w:val="20"/>
          <w:highlight w:val="none"/>
        </w:rPr>
      </w:pPr>
      <w:r>
        <w:rPr>
          <w:rFonts w:hint="eastAsia" w:ascii="宋体" w:hAnsi="宋体" w:eastAsia="宋体" w:cs="宋体"/>
          <w:b/>
          <w:kern w:val="0"/>
          <w:sz w:val="24"/>
          <w:szCs w:val="20"/>
          <w:highlight w:val="none"/>
        </w:rPr>
        <w:t>1.13.3除单一来源采购项目外，为采购项目提供整体设计、规范编制或者项目管理、监理、检测等服务的供应商，不得再参加该采购项目的其他采购活动，相关</w:t>
      </w:r>
      <w:r>
        <w:rPr>
          <w:rFonts w:hint="eastAsia" w:ascii="宋体" w:hAnsi="宋体" w:cs="宋体"/>
          <w:b/>
          <w:kern w:val="0"/>
          <w:sz w:val="24"/>
          <w:szCs w:val="20"/>
          <w:highlight w:val="none"/>
          <w:lang w:eastAsia="zh-CN"/>
        </w:rPr>
        <w:t>供应商</w:t>
      </w:r>
      <w:r>
        <w:rPr>
          <w:rFonts w:hint="eastAsia" w:ascii="宋体" w:hAnsi="宋体" w:eastAsia="宋体" w:cs="宋体"/>
          <w:b/>
          <w:kern w:val="0"/>
          <w:sz w:val="24"/>
          <w:szCs w:val="20"/>
          <w:highlight w:val="none"/>
        </w:rPr>
        <w:t>的磋商响应作无效处理。</w:t>
      </w:r>
    </w:p>
    <w:p w14:paraId="371A907E">
      <w:pPr>
        <w:keepNext/>
        <w:keepLines/>
        <w:spacing w:before="72" w:beforeLines="30" w:after="72" w:afterLines="30" w:line="360" w:lineRule="auto"/>
        <w:ind w:firstLine="284" w:firstLineChars="118"/>
        <w:outlineLvl w:val="9"/>
        <w:rPr>
          <w:rFonts w:hint="eastAsia" w:ascii="宋体" w:hAnsi="宋体" w:eastAsia="宋体" w:cs="宋体"/>
          <w:b/>
          <w:bCs/>
          <w:sz w:val="24"/>
          <w:szCs w:val="32"/>
          <w:highlight w:val="none"/>
        </w:rPr>
      </w:pPr>
      <w:bookmarkStart w:id="80" w:name="_Toc8011"/>
      <w:r>
        <w:rPr>
          <w:rFonts w:hint="eastAsia" w:ascii="宋体" w:hAnsi="宋体" w:eastAsia="宋体" w:cs="宋体"/>
          <w:b/>
          <w:bCs/>
          <w:sz w:val="24"/>
          <w:szCs w:val="32"/>
          <w:highlight w:val="none"/>
        </w:rPr>
        <w:t>1.14 特殊供应商投标规定</w:t>
      </w:r>
      <w:bookmarkEnd w:id="80"/>
    </w:p>
    <w:p w14:paraId="0A5EF3E2">
      <w:pPr>
        <w:spacing w:line="360" w:lineRule="auto"/>
        <w:ind w:firstLine="426" w:firstLineChars="177"/>
        <w:outlineLvl w:val="9"/>
        <w:rPr>
          <w:rFonts w:hint="eastAsia" w:ascii="宋体" w:hAnsi="宋体" w:eastAsia="宋体" w:cs="宋体"/>
          <w:b/>
          <w:kern w:val="0"/>
          <w:sz w:val="24"/>
          <w:szCs w:val="20"/>
          <w:highlight w:val="none"/>
        </w:rPr>
      </w:pPr>
      <w:r>
        <w:rPr>
          <w:rFonts w:hint="eastAsia" w:ascii="宋体" w:hAnsi="宋体" w:eastAsia="宋体" w:cs="宋体"/>
          <w:b/>
          <w:sz w:val="24"/>
          <w:szCs w:val="20"/>
          <w:highlight w:val="none"/>
        </w:rPr>
        <w:t>银行、保险、石油石化、电力、电信等有行业特殊情况的，法人的分支机构</w:t>
      </w:r>
      <w:r>
        <w:rPr>
          <w:rFonts w:hint="eastAsia" w:ascii="宋体" w:hAnsi="宋体" w:eastAsia="宋体" w:cs="宋体"/>
          <w:b/>
          <w:kern w:val="0"/>
          <w:sz w:val="24"/>
          <w:szCs w:val="20"/>
          <w:highlight w:val="none"/>
        </w:rPr>
        <w:t>获得法人授权后，允许法人的分支机构参加政府采购活动，采购组织机构按照其特点在采购文件中作出专门规定，允许其独立参加本次政府采购活动。</w:t>
      </w:r>
    </w:p>
    <w:p w14:paraId="08DA6829">
      <w:pPr>
        <w:spacing w:line="360" w:lineRule="auto"/>
        <w:ind w:firstLine="426" w:firstLineChars="177"/>
        <w:outlineLvl w:val="9"/>
        <w:rPr>
          <w:rFonts w:hint="eastAsia" w:ascii="宋体" w:hAnsi="宋体" w:eastAsia="宋体" w:cs="宋体"/>
          <w:b/>
          <w:sz w:val="24"/>
          <w:szCs w:val="20"/>
          <w:highlight w:val="none"/>
        </w:rPr>
      </w:pPr>
      <w:r>
        <w:rPr>
          <w:rFonts w:hint="eastAsia" w:ascii="宋体" w:hAnsi="宋体" w:eastAsia="宋体" w:cs="宋体"/>
          <w:b/>
          <w:sz w:val="24"/>
          <w:szCs w:val="20"/>
          <w:highlight w:val="none"/>
        </w:rPr>
        <w:t>本项目是否具有行业特殊情况，见《磋商须知前附表》；</w:t>
      </w:r>
    </w:p>
    <w:p w14:paraId="5FD1E408">
      <w:pPr>
        <w:keepNext/>
        <w:keepLines/>
        <w:spacing w:before="72" w:beforeLines="30" w:after="72" w:afterLines="30" w:line="360" w:lineRule="auto"/>
        <w:ind w:firstLine="284" w:firstLineChars="118"/>
        <w:outlineLvl w:val="9"/>
        <w:rPr>
          <w:rFonts w:hint="eastAsia" w:ascii="宋体" w:hAnsi="宋体" w:eastAsia="宋体" w:cs="宋体"/>
          <w:b/>
          <w:bCs/>
          <w:sz w:val="24"/>
          <w:szCs w:val="32"/>
          <w:highlight w:val="none"/>
        </w:rPr>
      </w:pPr>
      <w:bookmarkStart w:id="81" w:name="_Toc18630"/>
      <w:r>
        <w:rPr>
          <w:rFonts w:hint="eastAsia" w:ascii="宋体" w:hAnsi="宋体" w:eastAsia="宋体" w:cs="宋体"/>
          <w:b/>
          <w:bCs/>
          <w:sz w:val="24"/>
          <w:szCs w:val="32"/>
          <w:highlight w:val="none"/>
        </w:rPr>
        <w:t>1.15 转包、分包</w:t>
      </w:r>
      <w:bookmarkEnd w:id="81"/>
    </w:p>
    <w:p w14:paraId="7F8E4F1B">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1.15.1转包：不允许。本采购项目严禁成交供应商将任何政府采购合同义务转包。本项目所称转包，是指成交供应商将政府采购合同义务转让给第三人，并退出现有政府采购合同当事人双方的权利义务关系，受让人（即第三人）实质成为政府采购合同的另一方当事人的行为。</w:t>
      </w:r>
    </w:p>
    <w:p w14:paraId="49FEBC11">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成交供应商转包的，视同拒绝履行政府采购合同义务，将依法追究法律责任。</w:t>
      </w:r>
    </w:p>
    <w:p w14:paraId="17EC9AD9">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1.15.2分包：</w:t>
      </w:r>
      <w:r>
        <w:rPr>
          <w:rFonts w:hint="eastAsia" w:ascii="宋体" w:hAnsi="宋体" w:eastAsia="宋体" w:cs="宋体"/>
          <w:b/>
          <w:kern w:val="0"/>
          <w:sz w:val="24"/>
          <w:szCs w:val="20"/>
          <w:u w:val="single"/>
        </w:rPr>
        <w:t>见《磋商须知前附表》</w:t>
      </w:r>
      <w:r>
        <w:rPr>
          <w:rFonts w:hint="eastAsia" w:ascii="宋体" w:hAnsi="宋体" w:eastAsia="宋体" w:cs="宋体"/>
          <w:b/>
          <w:kern w:val="0"/>
          <w:sz w:val="24"/>
          <w:szCs w:val="20"/>
        </w:rPr>
        <w:t>；</w:t>
      </w:r>
    </w:p>
    <w:p w14:paraId="5E1F5DF8">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1.15.3《磋商须知前附表》中声明允许分包的，</w:t>
      </w:r>
      <w:r>
        <w:rPr>
          <w:rFonts w:hint="eastAsia" w:ascii="宋体" w:hAnsi="宋体" w:cs="宋体"/>
          <w:kern w:val="0"/>
          <w:sz w:val="24"/>
          <w:szCs w:val="20"/>
          <w:lang w:eastAsia="zh-CN"/>
        </w:rPr>
        <w:t>供应商</w:t>
      </w:r>
      <w:r>
        <w:rPr>
          <w:rFonts w:hint="eastAsia" w:ascii="宋体" w:hAnsi="宋体" w:eastAsia="宋体" w:cs="宋体"/>
          <w:kern w:val="0"/>
          <w:sz w:val="24"/>
          <w:szCs w:val="20"/>
        </w:rPr>
        <w:t>可以根据竞争性磋商文件的规定和采购项目的实际情况进行分包。</w:t>
      </w:r>
      <w:r>
        <w:rPr>
          <w:rFonts w:hint="eastAsia" w:ascii="宋体" w:hAnsi="宋体" w:cs="宋体"/>
          <w:b/>
          <w:kern w:val="0"/>
          <w:sz w:val="24"/>
          <w:szCs w:val="20"/>
          <w:highlight w:val="none"/>
          <w:u w:val="single"/>
          <w:lang w:eastAsia="zh-CN"/>
        </w:rPr>
        <w:t>供应商</w:t>
      </w:r>
      <w:r>
        <w:rPr>
          <w:rFonts w:hint="eastAsia" w:ascii="宋体" w:hAnsi="宋体" w:eastAsia="宋体" w:cs="宋体"/>
          <w:b/>
          <w:kern w:val="0"/>
          <w:sz w:val="24"/>
          <w:szCs w:val="20"/>
          <w:highlight w:val="none"/>
          <w:u w:val="single"/>
        </w:rPr>
        <w:t>根据竞争性磋商文件的规定和采购项目的实际情况，拟在成交后将成交项目的非主体、非关键性工作分包的，应当在</w:t>
      </w:r>
      <w:r>
        <w:rPr>
          <w:rFonts w:hint="eastAsia" w:ascii="宋体" w:hAnsi="宋体" w:cs="宋体"/>
          <w:b/>
          <w:kern w:val="0"/>
          <w:sz w:val="24"/>
          <w:szCs w:val="20"/>
          <w:highlight w:val="none"/>
          <w:u w:val="single"/>
          <w:lang w:eastAsia="zh-CN"/>
        </w:rPr>
        <w:t>响应文件</w:t>
      </w:r>
      <w:r>
        <w:rPr>
          <w:rFonts w:hint="eastAsia" w:ascii="宋体" w:hAnsi="宋体" w:eastAsia="宋体" w:cs="宋体"/>
          <w:b/>
          <w:kern w:val="0"/>
          <w:sz w:val="24"/>
          <w:szCs w:val="20"/>
          <w:highlight w:val="none"/>
          <w:u w:val="single"/>
        </w:rPr>
        <w:t>中载明分包承担主体，分包承担主体应当具备相应资质条件且不得再次分包。</w:t>
      </w:r>
      <w:r>
        <w:rPr>
          <w:rFonts w:hint="eastAsia" w:ascii="宋体" w:hAnsi="宋体" w:eastAsia="宋体" w:cs="宋体"/>
          <w:kern w:val="0"/>
          <w:sz w:val="24"/>
          <w:szCs w:val="20"/>
          <w:lang w:val="zh-CN"/>
        </w:rPr>
        <w:t>分包履行合同的部分应当为采购项目的非主体、非关键性工作，不属于成交供应商的主要合同义务。分包供应商履行的分包项目的技术要求等，必须与成交的一致。</w:t>
      </w:r>
      <w:r>
        <w:rPr>
          <w:rFonts w:hint="eastAsia" w:ascii="宋体" w:hAnsi="宋体" w:eastAsia="宋体" w:cs="宋体"/>
          <w:kern w:val="0"/>
          <w:sz w:val="24"/>
          <w:szCs w:val="20"/>
        </w:rPr>
        <w:t>政府采购合同分包履行的，中标/成交供应商就采购项目和分包项目向采购人负责，分包供应商就分包项目承担责任。</w:t>
      </w:r>
    </w:p>
    <w:p w14:paraId="7E661661">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82" w:name="_Toc19378"/>
      <w:r>
        <w:rPr>
          <w:rFonts w:hint="eastAsia" w:ascii="宋体" w:hAnsi="宋体" w:eastAsia="宋体" w:cs="宋体"/>
          <w:b/>
          <w:bCs/>
          <w:sz w:val="24"/>
          <w:szCs w:val="32"/>
        </w:rPr>
        <w:t>1.16 供应商询问、质疑和投诉</w:t>
      </w:r>
      <w:bookmarkEnd w:id="82"/>
    </w:p>
    <w:p w14:paraId="328660C3">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1.16.1询问：</w:t>
      </w:r>
      <w:r>
        <w:rPr>
          <w:rFonts w:hint="eastAsia" w:ascii="宋体" w:hAnsi="宋体" w:eastAsia="宋体" w:cs="宋体"/>
          <w:kern w:val="0"/>
          <w:sz w:val="24"/>
          <w:szCs w:val="20"/>
        </w:rPr>
        <w:t>在采购活动中供应商可以就某一事项向采购组织机构</w:t>
      </w:r>
      <w:r>
        <w:rPr>
          <w:rFonts w:hint="eastAsia" w:ascii="宋体" w:hAnsi="宋体" w:eastAsia="宋体" w:cs="宋体"/>
          <w:kern w:val="0"/>
          <w:sz w:val="24"/>
          <w:szCs w:val="20"/>
          <w:lang w:val="en-US" w:eastAsia="zh-CN"/>
        </w:rPr>
        <w:t>在政采云平台系统中</w:t>
      </w:r>
      <w:r>
        <w:rPr>
          <w:rFonts w:hint="eastAsia" w:ascii="宋体" w:hAnsi="宋体" w:eastAsia="宋体" w:cs="宋体"/>
          <w:kern w:val="0"/>
          <w:sz w:val="24"/>
          <w:szCs w:val="20"/>
        </w:rPr>
        <w:t>发出“询问”，采购组织机构将在</w:t>
      </w:r>
      <w:r>
        <w:rPr>
          <w:rFonts w:hint="eastAsia" w:ascii="宋体" w:hAnsi="宋体" w:eastAsia="宋体" w:cs="宋体"/>
          <w:kern w:val="0"/>
          <w:sz w:val="24"/>
          <w:szCs w:val="20"/>
          <w:highlight w:val="none"/>
        </w:rPr>
        <w:t>收到供应商“询问”后三个工作日内予以答复</w:t>
      </w:r>
      <w:r>
        <w:rPr>
          <w:rFonts w:hint="eastAsia" w:ascii="宋体" w:hAnsi="宋体" w:eastAsia="宋体" w:cs="宋体"/>
          <w:kern w:val="0"/>
          <w:sz w:val="24"/>
          <w:szCs w:val="20"/>
        </w:rPr>
        <w:t>，但规定不予答复的内容除外。</w:t>
      </w:r>
    </w:p>
    <w:p w14:paraId="72C6F3A1">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1.16.2质疑：供应商认为竞争性磋商文件的采购需求、磋商过程和采购结果使自己的合法权益受到损害的，应当在知道或者应知其权益受到损害之日起七个工作日内，</w:t>
      </w:r>
      <w:r>
        <w:rPr>
          <w:rFonts w:hint="eastAsia" w:ascii="宋体" w:hAnsi="宋体" w:eastAsia="宋体" w:cs="宋体"/>
          <w:b/>
          <w:kern w:val="0"/>
          <w:sz w:val="24"/>
          <w:szCs w:val="20"/>
          <w:lang w:val="en-US" w:eastAsia="zh-CN"/>
        </w:rPr>
        <w:t>在政采云平台系统中</w:t>
      </w:r>
      <w:r>
        <w:rPr>
          <w:rFonts w:hint="eastAsia" w:ascii="宋体" w:hAnsi="宋体" w:eastAsia="宋体" w:cs="宋体"/>
          <w:b/>
          <w:kern w:val="0"/>
          <w:sz w:val="24"/>
          <w:szCs w:val="20"/>
        </w:rPr>
        <w:t>向代理机构递交质疑函，由代理机构将</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的询问函或质疑函资料移交给采购人。</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对磋商文件(除采购需求)提出质疑的，代理机构依据《中华人民共和国政府采购法实施条例》第五十二条第一款的规定时限对供应商的质疑做出处理和答复。</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对磋商文件的采购需求、磋商过程、采购结果提出质疑的，采购人依据《中华人民共和国政府采购法实施条例》第五十二条第一款的规定时限对供应商的质疑做出处理和答复或经采购人授权代理机构答复。供应商须在法定质疑期内一次性提出针对同一采购程序环节的质疑。</w:t>
      </w:r>
    </w:p>
    <w:p w14:paraId="4C585413">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1.16.2.1上述所指“供应商应知其权益受到损害之日”，是指：</w:t>
      </w:r>
    </w:p>
    <w:p w14:paraId="16C64E3B">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w:t>
      </w:r>
      <w:r>
        <w:rPr>
          <w:rFonts w:hint="eastAsia" w:ascii="宋体" w:hAnsi="宋体" w:eastAsia="宋体" w:cs="宋体"/>
          <w:kern w:val="0"/>
          <w:sz w:val="24"/>
          <w:szCs w:val="20"/>
          <w:u w:val="single"/>
        </w:rPr>
        <w:t>对</w:t>
      </w:r>
      <w:r>
        <w:rPr>
          <w:rFonts w:hint="eastAsia" w:ascii="宋体" w:hAnsi="宋体" w:eastAsia="宋体" w:cs="宋体"/>
          <w:sz w:val="24"/>
          <w:szCs w:val="20"/>
          <w:u w:val="single"/>
        </w:rPr>
        <w:t>竞争性磋商文件</w:t>
      </w:r>
      <w:r>
        <w:rPr>
          <w:rFonts w:hint="eastAsia" w:ascii="宋体" w:hAnsi="宋体" w:eastAsia="宋体" w:cs="宋体"/>
          <w:kern w:val="0"/>
          <w:sz w:val="24"/>
          <w:szCs w:val="20"/>
          <w:u w:val="single"/>
        </w:rPr>
        <w:t>提出质疑的，</w:t>
      </w:r>
      <w:r>
        <w:rPr>
          <w:rFonts w:hint="eastAsia" w:ascii="宋体" w:hAnsi="宋体" w:eastAsia="宋体" w:cs="宋体"/>
          <w:sz w:val="24"/>
          <w:szCs w:val="20"/>
          <w:u w:val="single"/>
        </w:rPr>
        <w:t>为获取竞争性磋商文件之日或者竞争性磋商文件公告期限届满之日（竞争性磋商文件公告期限届满后获取竞争性磋商文件的，以竞争性磋商文件公告期限届满之日为准）</w:t>
      </w:r>
      <w:r>
        <w:rPr>
          <w:rFonts w:hint="eastAsia" w:ascii="宋体" w:hAnsi="宋体" w:eastAsia="宋体" w:cs="宋体"/>
          <w:sz w:val="24"/>
          <w:szCs w:val="20"/>
          <w:highlight w:val="none"/>
          <w:u w:val="single"/>
        </w:rPr>
        <w:t>，</w:t>
      </w:r>
      <w:r>
        <w:rPr>
          <w:rFonts w:hint="eastAsia" w:ascii="宋体" w:hAnsi="宋体" w:eastAsia="宋体" w:cs="宋体"/>
          <w:b/>
          <w:bCs/>
          <w:sz w:val="24"/>
          <w:szCs w:val="20"/>
          <w:highlight w:val="none"/>
          <w:u w:val="single"/>
        </w:rPr>
        <w:t>但</w:t>
      </w:r>
      <w:r>
        <w:rPr>
          <w:rFonts w:hint="eastAsia" w:ascii="宋体" w:hAnsi="宋体" w:eastAsia="宋体" w:cs="宋体"/>
          <w:b/>
          <w:kern w:val="0"/>
          <w:sz w:val="24"/>
          <w:szCs w:val="20"/>
          <w:highlight w:val="none"/>
          <w:u w:val="single"/>
        </w:rPr>
        <w:t>须在</w:t>
      </w:r>
      <w:r>
        <w:rPr>
          <w:rFonts w:hint="eastAsia" w:ascii="宋体" w:hAnsi="宋体" w:cs="宋体"/>
          <w:b/>
          <w:kern w:val="0"/>
          <w:sz w:val="24"/>
          <w:szCs w:val="20"/>
          <w:highlight w:val="none"/>
          <w:u w:val="single"/>
          <w:lang w:eastAsia="zh-CN"/>
        </w:rPr>
        <w:t>响应文件</w:t>
      </w:r>
      <w:r>
        <w:rPr>
          <w:rFonts w:hint="eastAsia" w:ascii="宋体" w:hAnsi="宋体" w:eastAsia="宋体" w:cs="宋体"/>
          <w:b/>
          <w:kern w:val="0"/>
          <w:sz w:val="24"/>
          <w:szCs w:val="20"/>
          <w:highlight w:val="none"/>
          <w:u w:val="single"/>
        </w:rPr>
        <w:t>提交截止时间前提出</w:t>
      </w:r>
      <w:r>
        <w:rPr>
          <w:rFonts w:hint="eastAsia" w:ascii="宋体" w:hAnsi="宋体" w:eastAsia="宋体" w:cs="宋体"/>
          <w:kern w:val="0"/>
          <w:sz w:val="24"/>
          <w:szCs w:val="20"/>
          <w:highlight w:val="none"/>
          <w:u w:val="single"/>
        </w:rPr>
        <w:t>；</w:t>
      </w:r>
    </w:p>
    <w:p w14:paraId="77F44034">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（2）</w:t>
      </w:r>
      <w:r>
        <w:rPr>
          <w:rFonts w:hint="eastAsia" w:ascii="宋体" w:hAnsi="宋体" w:eastAsia="宋体" w:cs="宋体"/>
          <w:kern w:val="0"/>
          <w:sz w:val="24"/>
          <w:szCs w:val="20"/>
          <w:u w:val="single"/>
        </w:rPr>
        <w:t>对采购过程提出质疑的，为各采购程序环节结束之日</w:t>
      </w:r>
      <w:r>
        <w:rPr>
          <w:rFonts w:hint="eastAsia" w:ascii="宋体" w:hAnsi="宋体" w:eastAsia="宋体" w:cs="宋体"/>
          <w:kern w:val="0"/>
          <w:sz w:val="24"/>
          <w:szCs w:val="20"/>
        </w:rPr>
        <w:t>；</w:t>
      </w:r>
    </w:p>
    <w:p w14:paraId="2B46BD07">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（3）</w:t>
      </w:r>
      <w:r>
        <w:rPr>
          <w:rFonts w:hint="eastAsia" w:ascii="宋体" w:hAnsi="宋体" w:eastAsia="宋体" w:cs="宋体"/>
          <w:kern w:val="0"/>
          <w:sz w:val="24"/>
          <w:szCs w:val="20"/>
          <w:u w:val="single"/>
        </w:rPr>
        <w:t>对成交结果提出质疑的，为成交结果公告期限届满之日</w:t>
      </w:r>
      <w:r>
        <w:rPr>
          <w:rFonts w:hint="eastAsia" w:ascii="宋体" w:hAnsi="宋体" w:eastAsia="宋体" w:cs="宋体"/>
          <w:kern w:val="0"/>
          <w:sz w:val="24"/>
          <w:szCs w:val="20"/>
        </w:rPr>
        <w:t>。</w:t>
      </w:r>
    </w:p>
    <w:p w14:paraId="182AB95C">
      <w:pPr>
        <w:ind w:firstLine="482" w:firstLineChars="200"/>
        <w:outlineLvl w:val="9"/>
        <w:rPr>
          <w:rFonts w:hint="eastAsia" w:ascii="宋体" w:hAnsi="宋体" w:eastAsia="宋体" w:cs="宋体"/>
          <w:sz w:val="24"/>
          <w:szCs w:val="28"/>
        </w:rPr>
      </w:pPr>
      <w:r>
        <w:rPr>
          <w:rFonts w:hint="eastAsia" w:ascii="宋体" w:hAnsi="宋体" w:eastAsia="宋体" w:cs="宋体"/>
          <w:b/>
          <w:sz w:val="24"/>
          <w:szCs w:val="20"/>
        </w:rPr>
        <w:t>1.16.2.2</w:t>
      </w:r>
      <w:r>
        <w:rPr>
          <w:rFonts w:hint="eastAsia" w:ascii="宋体" w:hAnsi="宋体" w:eastAsia="宋体" w:cs="宋体"/>
          <w:b/>
          <w:sz w:val="24"/>
          <w:szCs w:val="28"/>
        </w:rPr>
        <w:t>供应商提出质疑应当递交质疑函和必要的证明材料。</w:t>
      </w:r>
      <w:r>
        <w:rPr>
          <w:rFonts w:hint="eastAsia" w:ascii="宋体" w:hAnsi="宋体" w:eastAsia="宋体" w:cs="宋体"/>
          <w:sz w:val="24"/>
          <w:szCs w:val="28"/>
        </w:rPr>
        <w:t>质疑函应当按照“政府采购供应商质疑函范本”的格式进行提交。</w:t>
      </w:r>
    </w:p>
    <w:p w14:paraId="12E22F75">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sz w:val="24"/>
          <w:szCs w:val="28"/>
        </w:rPr>
        <w:t>供应商为自然人的，应当由本人签字并附上身份证明；供应商为法人或者其他组织的，应当由法定代表人或者其授权代表签字或者盖章，并加盖公章。</w:t>
      </w:r>
    </w:p>
    <w:p w14:paraId="7FBBB0D9">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1.16.2.3供应商认可采购组织机构在质疑答复程序中启用的调查和重新评审等程序，在该程序操作过程未明显违反法律禁止性规定时，不得再提出异议；</w:t>
      </w:r>
    </w:p>
    <w:p w14:paraId="6742B21B">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1.16.2.4质疑、投诉应当</w:t>
      </w:r>
      <w:r>
        <w:rPr>
          <w:rFonts w:hint="eastAsia" w:ascii="宋体" w:hAnsi="宋体" w:eastAsia="宋体" w:cs="宋体"/>
          <w:b/>
          <w:kern w:val="0"/>
          <w:sz w:val="24"/>
          <w:szCs w:val="20"/>
          <w:lang w:val="en-US" w:eastAsia="zh-CN"/>
        </w:rPr>
        <w:t>在政采云平台系统中</w:t>
      </w:r>
      <w:r>
        <w:rPr>
          <w:rFonts w:hint="eastAsia" w:ascii="宋体" w:hAnsi="宋体" w:cs="宋体"/>
          <w:b/>
          <w:kern w:val="0"/>
          <w:sz w:val="24"/>
          <w:szCs w:val="20"/>
          <w:lang w:val="en-US" w:eastAsia="zh-CN"/>
        </w:rPr>
        <w:t>提出</w:t>
      </w:r>
      <w:r>
        <w:rPr>
          <w:rFonts w:hint="eastAsia" w:ascii="宋体" w:hAnsi="宋体" w:eastAsia="宋体" w:cs="宋体"/>
          <w:b/>
          <w:kern w:val="0"/>
          <w:sz w:val="24"/>
          <w:szCs w:val="20"/>
        </w:rPr>
        <w:t>，经法定代表人或其授权代表签署后加盖单位公章，质疑书、投诉书均应明确阐述竞争性磋商文件、磋商过程和成交结果中使自己合法权益受到损害的实质性内容，供应商提出的质疑、投诉应当有明确的诉求（即通过质疑所要达到的具体目标）和必要的证明材料（</w:t>
      </w:r>
      <w:r>
        <w:rPr>
          <w:rFonts w:hint="eastAsia" w:ascii="宋体" w:hAnsi="宋体" w:eastAsia="宋体" w:cs="宋体"/>
          <w:b/>
          <w:kern w:val="0"/>
          <w:sz w:val="24"/>
          <w:szCs w:val="20"/>
          <w:u w:val="single"/>
        </w:rPr>
        <w:t>即通过合法手段获得的能够证明供应商的诉求成立的必要材料</w:t>
      </w:r>
      <w:r>
        <w:rPr>
          <w:rFonts w:hint="eastAsia" w:ascii="宋体" w:hAnsi="宋体" w:eastAsia="宋体" w:cs="宋体"/>
          <w:b/>
          <w:kern w:val="0"/>
          <w:sz w:val="24"/>
          <w:szCs w:val="20"/>
        </w:rPr>
        <w:t>）；</w:t>
      </w:r>
    </w:p>
    <w:p w14:paraId="3A639D9D">
      <w:pPr>
        <w:spacing w:line="360" w:lineRule="auto"/>
        <w:ind w:firstLine="426" w:firstLineChars="177"/>
        <w:outlineLvl w:val="9"/>
        <w:rPr>
          <w:rFonts w:hint="eastAsia" w:ascii="宋体" w:hAnsi="宋体" w:eastAsia="宋体" w:cs="宋体"/>
          <w:kern w:val="0"/>
          <w:sz w:val="24"/>
          <w:szCs w:val="20"/>
        </w:rPr>
      </w:pPr>
      <w:r>
        <w:rPr>
          <w:rFonts w:hint="eastAsia" w:ascii="宋体" w:hAnsi="宋体" w:eastAsia="宋体" w:cs="宋体"/>
          <w:b/>
          <w:kern w:val="0"/>
          <w:sz w:val="24"/>
          <w:szCs w:val="20"/>
        </w:rPr>
        <w:t>1.16.3投诉：</w:t>
      </w:r>
      <w:r>
        <w:rPr>
          <w:rFonts w:hint="eastAsia" w:ascii="宋体" w:hAnsi="宋体" w:eastAsia="宋体" w:cs="宋体"/>
          <w:kern w:val="0"/>
          <w:sz w:val="24"/>
          <w:szCs w:val="20"/>
        </w:rPr>
        <w:t>供应商对采购组织机构的质疑答复不满意或者采购组织机构未在规定时间内作出答复的，可以在答复期满后十五个工作日内向同级政府采购监督管理部门投诉。</w:t>
      </w:r>
    </w:p>
    <w:p w14:paraId="1F7D5200">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83" w:name="_Toc840"/>
      <w:r>
        <w:rPr>
          <w:rFonts w:hint="eastAsia" w:ascii="宋体" w:hAnsi="宋体" w:eastAsia="宋体" w:cs="宋体"/>
          <w:b/>
          <w:bCs/>
          <w:sz w:val="24"/>
          <w:szCs w:val="32"/>
        </w:rPr>
        <w:t>1.17 磋商保证金</w:t>
      </w:r>
      <w:bookmarkEnd w:id="83"/>
    </w:p>
    <w:p w14:paraId="2165EC2A">
      <w:pP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本项目是否要求</w:t>
      </w:r>
      <w:r>
        <w:rPr>
          <w:rFonts w:hint="eastAsia" w:ascii="宋体" w:hAnsi="宋体" w:cs="宋体"/>
          <w:bCs/>
          <w:kern w:val="0"/>
          <w:sz w:val="24"/>
          <w:szCs w:val="20"/>
          <w:lang w:eastAsia="zh-CN"/>
        </w:rPr>
        <w:t>供应商</w:t>
      </w:r>
      <w:r>
        <w:rPr>
          <w:rFonts w:hint="eastAsia" w:ascii="宋体" w:hAnsi="宋体" w:eastAsia="宋体" w:cs="宋体"/>
          <w:bCs/>
          <w:kern w:val="0"/>
          <w:sz w:val="24"/>
          <w:szCs w:val="20"/>
        </w:rPr>
        <w:t>提交保证金，及要求</w:t>
      </w:r>
      <w:r>
        <w:rPr>
          <w:rFonts w:hint="eastAsia" w:ascii="宋体" w:hAnsi="宋体" w:cs="宋体"/>
          <w:bCs/>
          <w:kern w:val="0"/>
          <w:sz w:val="24"/>
          <w:szCs w:val="20"/>
          <w:lang w:eastAsia="zh-CN"/>
        </w:rPr>
        <w:t>供应商</w:t>
      </w:r>
      <w:r>
        <w:rPr>
          <w:rFonts w:hint="eastAsia" w:ascii="宋体" w:hAnsi="宋体" w:eastAsia="宋体" w:cs="宋体"/>
          <w:bCs/>
          <w:kern w:val="0"/>
          <w:sz w:val="24"/>
          <w:szCs w:val="20"/>
        </w:rPr>
        <w:t>应提交的保证金金额及相关规定</w:t>
      </w:r>
      <w:r>
        <w:rPr>
          <w:rFonts w:hint="eastAsia" w:ascii="宋体" w:hAnsi="宋体" w:eastAsia="宋体" w:cs="宋体"/>
          <w:b/>
          <w:bCs/>
          <w:sz w:val="24"/>
          <w:szCs w:val="20"/>
          <w:u w:val="single"/>
        </w:rPr>
        <w:t>见《磋商须知前附表》</w:t>
      </w:r>
      <w:r>
        <w:rPr>
          <w:rFonts w:hint="eastAsia" w:ascii="宋体" w:hAnsi="宋体" w:eastAsia="宋体" w:cs="宋体"/>
          <w:bCs/>
          <w:kern w:val="0"/>
          <w:sz w:val="24"/>
          <w:szCs w:val="20"/>
        </w:rPr>
        <w:t>。</w:t>
      </w:r>
    </w:p>
    <w:p w14:paraId="386D3E29">
      <w:pP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1.17.1未按上述要求提交保证金或提交的保证金金额不足的，其响应文件无效。</w:t>
      </w:r>
    </w:p>
    <w:p w14:paraId="405056C8">
      <w:pP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1.17.2保证金的退还</w:t>
      </w:r>
    </w:p>
    <w:p w14:paraId="2B490B09">
      <w:pP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（1）采购人因重大变故取消采购任务的，采购组织机构在财政部门指定的政府采购信息发布媒体上发布终止公告，并以发布公告的形式通知已经获取采购文件的潜在</w:t>
      </w:r>
      <w:r>
        <w:rPr>
          <w:rFonts w:hint="eastAsia" w:ascii="宋体" w:hAnsi="宋体" w:cs="宋体"/>
          <w:bCs/>
          <w:kern w:val="0"/>
          <w:sz w:val="24"/>
          <w:szCs w:val="20"/>
          <w:lang w:eastAsia="zh-CN"/>
        </w:rPr>
        <w:t>供应商</w:t>
      </w:r>
      <w:r>
        <w:rPr>
          <w:rFonts w:hint="eastAsia" w:ascii="宋体" w:hAnsi="宋体" w:eastAsia="宋体" w:cs="宋体"/>
          <w:bCs/>
          <w:kern w:val="0"/>
          <w:sz w:val="24"/>
          <w:szCs w:val="20"/>
        </w:rPr>
        <w:t>，对已经交纳响应保证金的，采购组织机构在终止公告发布后5个工作日内予以退还。</w:t>
      </w:r>
    </w:p>
    <w:p w14:paraId="152D54EF">
      <w:pP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（2）代理机构自中标（成交）通知书发出之日起5个工作日内退还未中标（成交）人的保证金。</w:t>
      </w:r>
    </w:p>
    <w:p w14:paraId="07CF5363">
      <w:pP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（3）代理机构在山西政府采购平台查看到采购人与中标（成交）供应商已签订政府采购合同相关信息后，将在</w:t>
      </w:r>
      <w:r>
        <w:rPr>
          <w:rFonts w:hint="eastAsia" w:ascii="宋体" w:hAnsi="宋体" w:eastAsia="宋体" w:cs="宋体"/>
          <w:bCs/>
          <w:kern w:val="0"/>
          <w:sz w:val="24"/>
          <w:szCs w:val="20"/>
          <w:lang w:val="en-US" w:eastAsia="zh-CN"/>
        </w:rPr>
        <w:t>5</w:t>
      </w:r>
      <w:r>
        <w:rPr>
          <w:rFonts w:hint="eastAsia" w:ascii="宋体" w:hAnsi="宋体" w:eastAsia="宋体" w:cs="宋体"/>
          <w:bCs/>
          <w:kern w:val="0"/>
          <w:sz w:val="24"/>
          <w:szCs w:val="20"/>
        </w:rPr>
        <w:t>个工作日内退还中标(成交)供应商的保证金。</w:t>
      </w:r>
    </w:p>
    <w:p w14:paraId="38C830BC">
      <w:pP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（4）代理机构在收取代理服务费且中标通知书发出35天内，代理机构在山西政府采购平台未查看到采购人与中标（成交）供应商已签订政府采购合同相关信息的，将在第35天自动退付中标供应商的保证金。</w:t>
      </w:r>
    </w:p>
    <w:p w14:paraId="534BE966">
      <w:pP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1.17.3有下列情形之一的，保证金不予退还：</w:t>
      </w:r>
    </w:p>
    <w:p w14:paraId="2D49DBEE">
      <w:pP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A.供应商在提交响应文件截止时间后撤回响应文件的；</w:t>
      </w:r>
    </w:p>
    <w:p w14:paraId="5DC7E863">
      <w:pP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B.供应商在响应文件中提供虚假材料的；</w:t>
      </w:r>
    </w:p>
    <w:p w14:paraId="0601DBD2">
      <w:pP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C.除因不可抗力或磋商文件认可的情形以外，成交供应商不与采购人签订合同的；</w:t>
      </w:r>
    </w:p>
    <w:p w14:paraId="4910F39B">
      <w:pP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D.供应商与采购人、其他供应商或者代理机构恶意串通的；</w:t>
      </w:r>
    </w:p>
    <w:p w14:paraId="3AB4EDF0">
      <w:pP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E.磋商文件规定的其他情形。</w:t>
      </w:r>
    </w:p>
    <w:p w14:paraId="6A511CA0">
      <w:pPr>
        <w:spacing w:line="360" w:lineRule="auto"/>
        <w:ind w:firstLine="424" w:firstLineChars="177"/>
        <w:outlineLvl w:val="9"/>
        <w:rPr>
          <w:rFonts w:hint="eastAsia" w:ascii="宋体" w:hAnsi="宋体" w:eastAsia="宋体" w:cs="宋体"/>
          <w:bCs/>
          <w:kern w:val="0"/>
          <w:sz w:val="24"/>
          <w:szCs w:val="20"/>
        </w:rPr>
      </w:pPr>
      <w:r>
        <w:rPr>
          <w:rFonts w:hint="eastAsia" w:ascii="宋体" w:hAnsi="宋体" w:eastAsia="宋体" w:cs="宋体"/>
          <w:bCs/>
          <w:kern w:val="0"/>
          <w:sz w:val="24"/>
          <w:szCs w:val="20"/>
        </w:rPr>
        <w:t>1.17.4磋商保证金不予退还的，将按照有关规定上缴国库。</w:t>
      </w:r>
    </w:p>
    <w:p w14:paraId="44809EFC">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84" w:name="_Toc8232"/>
      <w:r>
        <w:rPr>
          <w:rFonts w:hint="eastAsia" w:ascii="宋体" w:hAnsi="宋体" w:eastAsia="宋体" w:cs="宋体"/>
          <w:b/>
          <w:bCs/>
          <w:sz w:val="24"/>
          <w:szCs w:val="32"/>
        </w:rPr>
        <w:t>1.18 其他说明</w:t>
      </w:r>
      <w:bookmarkEnd w:id="84"/>
    </w:p>
    <w:p w14:paraId="4ACA4657">
      <w:pPr>
        <w:spacing w:line="360" w:lineRule="auto"/>
        <w:ind w:firstLine="426" w:firstLineChars="177"/>
        <w:outlineLvl w:val="9"/>
        <w:rPr>
          <w:rFonts w:hint="eastAsia" w:ascii="宋体" w:hAnsi="宋体" w:eastAsia="宋体" w:cs="宋体"/>
          <w:kern w:val="0"/>
          <w:sz w:val="24"/>
          <w:szCs w:val="20"/>
          <w:highlight w:val="none"/>
        </w:rPr>
      </w:pPr>
      <w:r>
        <w:rPr>
          <w:rFonts w:hint="eastAsia" w:ascii="宋体" w:hAnsi="宋体" w:eastAsia="宋体" w:cs="宋体"/>
          <w:b/>
          <w:kern w:val="0"/>
          <w:sz w:val="24"/>
          <w:szCs w:val="20"/>
        </w:rPr>
        <w:t>1.18.1</w:t>
      </w:r>
      <w:r>
        <w:rPr>
          <w:rFonts w:hint="eastAsia" w:ascii="宋体" w:hAnsi="宋体" w:cs="宋体"/>
          <w:b/>
          <w:kern w:val="0"/>
          <w:sz w:val="24"/>
          <w:szCs w:val="20"/>
          <w:highlight w:val="none"/>
          <w:lang w:eastAsia="zh-CN"/>
        </w:rPr>
        <w:t>供应商</w:t>
      </w:r>
      <w:r>
        <w:rPr>
          <w:rFonts w:hint="eastAsia" w:ascii="宋体" w:hAnsi="宋体" w:eastAsia="宋体" w:cs="宋体"/>
          <w:b/>
          <w:kern w:val="0"/>
          <w:sz w:val="24"/>
          <w:szCs w:val="20"/>
          <w:highlight w:val="none"/>
        </w:rPr>
        <w:t>磋商所使用的资格、信誉、荣誉、</w:t>
      </w:r>
      <w:r>
        <w:rPr>
          <w:rFonts w:hint="eastAsia" w:ascii="宋体" w:hAnsi="宋体" w:cs="宋体"/>
          <w:b/>
          <w:kern w:val="0"/>
          <w:sz w:val="24"/>
          <w:szCs w:val="20"/>
          <w:highlight w:val="none"/>
          <w:lang w:eastAsia="zh-CN"/>
        </w:rPr>
        <w:t>供应商</w:t>
      </w:r>
      <w:r>
        <w:rPr>
          <w:rFonts w:hint="eastAsia" w:ascii="宋体" w:hAnsi="宋体" w:eastAsia="宋体" w:cs="宋体"/>
          <w:b/>
          <w:kern w:val="0"/>
          <w:sz w:val="24"/>
          <w:szCs w:val="20"/>
          <w:highlight w:val="none"/>
        </w:rPr>
        <w:t>业绩与企业认证必须为本法人所拥有。</w:t>
      </w:r>
      <w:r>
        <w:rPr>
          <w:rFonts w:hint="eastAsia" w:ascii="宋体" w:hAnsi="宋体" w:cs="宋体"/>
          <w:b/>
          <w:kern w:val="0"/>
          <w:sz w:val="24"/>
          <w:szCs w:val="20"/>
          <w:highlight w:val="none"/>
          <w:lang w:eastAsia="zh-CN"/>
        </w:rPr>
        <w:t>供应商</w:t>
      </w:r>
      <w:r>
        <w:rPr>
          <w:rFonts w:hint="eastAsia" w:ascii="宋体" w:hAnsi="宋体" w:eastAsia="宋体" w:cs="宋体"/>
          <w:b/>
          <w:kern w:val="0"/>
          <w:sz w:val="24"/>
          <w:szCs w:val="20"/>
          <w:highlight w:val="none"/>
        </w:rPr>
        <w:t>磋商所使用的项目实施人员可以为其控股公司的工作人员。</w:t>
      </w:r>
      <w:r>
        <w:rPr>
          <w:rFonts w:hint="eastAsia" w:ascii="宋体" w:hAnsi="宋体" w:eastAsia="宋体" w:cs="宋体"/>
          <w:kern w:val="0"/>
          <w:sz w:val="24"/>
          <w:szCs w:val="20"/>
          <w:highlight w:val="none"/>
        </w:rPr>
        <w:t>在组织资格审查、商务技术评审时，属于</w:t>
      </w:r>
      <w:r>
        <w:rPr>
          <w:rFonts w:hint="eastAsia" w:ascii="宋体" w:hAnsi="宋体" w:cs="宋体"/>
          <w:kern w:val="0"/>
          <w:sz w:val="24"/>
          <w:szCs w:val="20"/>
          <w:highlight w:val="none"/>
          <w:lang w:eastAsia="zh-CN"/>
        </w:rPr>
        <w:t>供应商</w:t>
      </w:r>
      <w:r>
        <w:rPr>
          <w:rFonts w:hint="eastAsia" w:ascii="宋体" w:hAnsi="宋体" w:eastAsia="宋体" w:cs="宋体"/>
          <w:kern w:val="0"/>
          <w:sz w:val="24"/>
          <w:szCs w:val="20"/>
          <w:highlight w:val="none"/>
        </w:rPr>
        <w:t>母公司（总机构）或者同一母公司下属的其他子公司（同一总机构下属的其他分支机构）的人员、业绩、荣誉、知识产权、项目案例等，不得作为该</w:t>
      </w:r>
      <w:r>
        <w:rPr>
          <w:rFonts w:hint="eastAsia" w:ascii="宋体" w:hAnsi="宋体" w:cs="宋体"/>
          <w:kern w:val="0"/>
          <w:sz w:val="24"/>
          <w:szCs w:val="20"/>
          <w:highlight w:val="none"/>
          <w:lang w:eastAsia="zh-CN"/>
        </w:rPr>
        <w:t>供应商</w:t>
      </w:r>
      <w:r>
        <w:rPr>
          <w:rFonts w:hint="eastAsia" w:ascii="宋体" w:hAnsi="宋体" w:eastAsia="宋体" w:cs="宋体"/>
          <w:kern w:val="0"/>
          <w:sz w:val="24"/>
          <w:szCs w:val="20"/>
          <w:highlight w:val="none"/>
        </w:rPr>
        <w:t>的资信文件予以确认或审查通过。</w:t>
      </w:r>
    </w:p>
    <w:p w14:paraId="07453E6B">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1.18.2</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在磋商活动中提供任何虚假材料或从事其他违法活动的，其磋商响应无效，并报政府采购监督管理部门查处；成交后发现的，成交结果无效，并须依照相关规定双倍赔偿给采购人。且民事赔偿并不免除违法</w:t>
      </w:r>
      <w:r>
        <w:rPr>
          <w:rFonts w:hint="eastAsia" w:ascii="宋体" w:hAnsi="宋体" w:cs="宋体"/>
          <w:b/>
          <w:kern w:val="0"/>
          <w:sz w:val="24"/>
          <w:szCs w:val="20"/>
          <w:lang w:eastAsia="zh-CN"/>
        </w:rPr>
        <w:t>供应商</w:t>
      </w:r>
      <w:r>
        <w:rPr>
          <w:rFonts w:hint="eastAsia" w:ascii="宋体" w:hAnsi="宋体" w:eastAsia="宋体" w:cs="宋体"/>
          <w:b/>
          <w:kern w:val="0"/>
          <w:sz w:val="24"/>
          <w:szCs w:val="20"/>
        </w:rPr>
        <w:t>的行政与刑事责任。</w:t>
      </w:r>
    </w:p>
    <w:p w14:paraId="5D36CD9B">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1.18.3</w:t>
      </w:r>
      <w:r>
        <w:rPr>
          <w:rFonts w:hint="eastAsia" w:ascii="宋体" w:hAnsi="宋体" w:cs="宋体"/>
          <w:kern w:val="0"/>
          <w:sz w:val="24"/>
          <w:szCs w:val="20"/>
          <w:lang w:eastAsia="zh-CN"/>
        </w:rPr>
        <w:t>供应商</w:t>
      </w:r>
      <w:r>
        <w:rPr>
          <w:rFonts w:hint="eastAsia" w:ascii="宋体" w:hAnsi="宋体" w:eastAsia="宋体" w:cs="宋体"/>
          <w:kern w:val="0"/>
          <w:sz w:val="24"/>
          <w:szCs w:val="20"/>
        </w:rPr>
        <w:t>应仔细阅读竞争性磋商文件的所有内容，按照竞争性磋商文件的要求递交《</w:t>
      </w:r>
      <w:r>
        <w:rPr>
          <w:rFonts w:hint="eastAsia" w:ascii="宋体" w:hAnsi="宋体" w:cs="宋体"/>
          <w:kern w:val="0"/>
          <w:sz w:val="24"/>
          <w:szCs w:val="20"/>
          <w:lang w:eastAsia="zh-CN"/>
        </w:rPr>
        <w:t>响应文件</w:t>
      </w:r>
      <w:r>
        <w:rPr>
          <w:rFonts w:hint="eastAsia" w:ascii="宋体" w:hAnsi="宋体" w:eastAsia="宋体" w:cs="宋体"/>
          <w:kern w:val="0"/>
          <w:sz w:val="24"/>
          <w:szCs w:val="20"/>
        </w:rPr>
        <w:t>》。</w:t>
      </w:r>
      <w:r>
        <w:rPr>
          <w:rFonts w:hint="eastAsia" w:ascii="宋体" w:hAnsi="宋体" w:eastAsia="宋体" w:cs="宋体"/>
          <w:bCs/>
          <w:kern w:val="0"/>
          <w:sz w:val="24"/>
          <w:szCs w:val="20"/>
        </w:rPr>
        <w:t>《</w:t>
      </w:r>
      <w:r>
        <w:rPr>
          <w:rFonts w:hint="eastAsia" w:ascii="宋体" w:hAnsi="宋体" w:cs="宋体"/>
          <w:bCs/>
          <w:kern w:val="0"/>
          <w:sz w:val="24"/>
          <w:szCs w:val="20"/>
          <w:lang w:eastAsia="zh-CN"/>
        </w:rPr>
        <w:t>响应文件</w:t>
      </w:r>
      <w:r>
        <w:rPr>
          <w:rFonts w:hint="eastAsia" w:ascii="宋体" w:hAnsi="宋体" w:eastAsia="宋体" w:cs="宋体"/>
          <w:bCs/>
          <w:kern w:val="0"/>
          <w:sz w:val="24"/>
          <w:szCs w:val="20"/>
        </w:rPr>
        <w:t>》应对竞争性磋商文件的要求作出实质性响应，并对所提供的全部资料的真实性承担法律责任。</w:t>
      </w:r>
    </w:p>
    <w:p w14:paraId="1C1CA992">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1.18.4竞争性磋商文件所涉及的产品品牌或型号为建议性要求或档次选择要求或为代替部分技术指标描述，</w:t>
      </w:r>
      <w:r>
        <w:rPr>
          <w:rFonts w:hint="eastAsia" w:ascii="宋体" w:hAnsi="宋体" w:cs="宋体"/>
          <w:kern w:val="0"/>
          <w:sz w:val="24"/>
          <w:szCs w:val="20"/>
          <w:lang w:eastAsia="zh-CN"/>
        </w:rPr>
        <w:t>供应商</w:t>
      </w:r>
      <w:r>
        <w:rPr>
          <w:rFonts w:hint="eastAsia" w:ascii="宋体" w:hAnsi="宋体" w:eastAsia="宋体" w:cs="宋体"/>
          <w:kern w:val="0"/>
          <w:sz w:val="24"/>
          <w:szCs w:val="20"/>
        </w:rPr>
        <w:t>可以自行选择其他品牌型号的产品参加磋商，但所投产品应当具有相等或更优于磋商文件要求的指标、性能、档次，否则，磋商小组将对其作出不利的评审。</w:t>
      </w:r>
    </w:p>
    <w:p w14:paraId="584DA1EF">
      <w:pPr>
        <w:pStyle w:val="621"/>
        <w:spacing w:line="360" w:lineRule="auto"/>
        <w:ind w:firstLine="482"/>
        <w:outlineLvl w:val="9"/>
        <w:rPr>
          <w:rFonts w:hint="eastAsia" w:ascii="宋体" w:hAnsi="宋体" w:eastAsia="宋体" w:cs="宋体"/>
          <w:bCs/>
          <w:sz w:val="24"/>
        </w:rPr>
      </w:pPr>
      <w:r>
        <w:rPr>
          <w:rFonts w:hint="eastAsia" w:ascii="宋体" w:hAnsi="宋体" w:eastAsia="宋体" w:cs="宋体"/>
          <w:b/>
          <w:bCs/>
          <w:kern w:val="0"/>
          <w:sz w:val="24"/>
          <w:szCs w:val="20"/>
        </w:rPr>
        <w:t>1.18.5</w:t>
      </w:r>
      <w:r>
        <w:rPr>
          <w:rFonts w:hint="eastAsia" w:ascii="宋体" w:hAnsi="宋体" w:cs="宋体"/>
          <w:b/>
          <w:bCs/>
          <w:sz w:val="24"/>
          <w:u w:val="single"/>
          <w:lang w:eastAsia="zh-CN"/>
        </w:rPr>
        <w:t>供应商</w:t>
      </w:r>
      <w:r>
        <w:rPr>
          <w:rFonts w:hint="eastAsia" w:ascii="宋体" w:hAnsi="宋体" w:eastAsia="宋体" w:cs="宋体"/>
          <w:b/>
          <w:bCs/>
          <w:sz w:val="24"/>
          <w:u w:val="single"/>
        </w:rPr>
        <w:t>对所响应项内的采购内容必须全部进行响应。</w:t>
      </w:r>
    </w:p>
    <w:p w14:paraId="2FAFF7CD">
      <w:pPr>
        <w:pStyle w:val="621"/>
        <w:spacing w:line="360" w:lineRule="auto"/>
        <w:ind w:firstLine="480"/>
        <w:outlineLvl w:val="9"/>
        <w:rPr>
          <w:rFonts w:hint="eastAsia" w:ascii="宋体" w:hAnsi="宋体" w:eastAsia="宋体" w:cs="宋体"/>
          <w:bCs/>
          <w:sz w:val="24"/>
        </w:rPr>
      </w:pPr>
      <w:r>
        <w:rPr>
          <w:rFonts w:hint="eastAsia" w:ascii="宋体" w:hAnsi="宋体" w:eastAsia="宋体" w:cs="宋体"/>
          <w:kern w:val="0"/>
          <w:sz w:val="24"/>
          <w:szCs w:val="20"/>
        </w:rPr>
        <w:t>1.18.6</w:t>
      </w:r>
      <w:r>
        <w:rPr>
          <w:rFonts w:hint="eastAsia" w:ascii="宋体" w:hAnsi="宋体" w:eastAsia="宋体" w:cs="宋体"/>
          <w:bCs/>
          <w:sz w:val="24"/>
        </w:rPr>
        <w:t>竞争性磋商文件中如有描述歧义或前后不一致的地方，磋商小组有权按公平、合理的原则进行评判，但对同一条款的评判适用于每个供应商。</w:t>
      </w:r>
    </w:p>
    <w:p w14:paraId="17A928CE">
      <w:pPr>
        <w:pStyle w:val="621"/>
        <w:spacing w:line="360" w:lineRule="auto"/>
        <w:ind w:firstLine="480"/>
        <w:outlineLvl w:val="9"/>
        <w:rPr>
          <w:rFonts w:hint="eastAsia" w:ascii="宋体" w:hAnsi="宋体" w:eastAsia="宋体" w:cs="宋体"/>
          <w:bCs/>
          <w:sz w:val="24"/>
        </w:rPr>
      </w:pPr>
      <w:r>
        <w:rPr>
          <w:rFonts w:hint="eastAsia" w:ascii="宋体" w:hAnsi="宋体" w:eastAsia="宋体" w:cs="宋体"/>
          <w:kern w:val="0"/>
          <w:sz w:val="24"/>
          <w:szCs w:val="20"/>
        </w:rPr>
        <w:t>1.18.7</w:t>
      </w:r>
      <w:r>
        <w:rPr>
          <w:rFonts w:hint="eastAsia" w:ascii="宋体" w:hAnsi="宋体" w:eastAsia="宋体" w:cs="宋体"/>
          <w:bCs/>
          <w:sz w:val="24"/>
        </w:rPr>
        <w:t>响应文件的响应内容必须真实、明确、准确。否则，磋商小组将对其作出不利的评审。</w:t>
      </w:r>
    </w:p>
    <w:p w14:paraId="57D80092">
      <w:pPr>
        <w:pStyle w:val="621"/>
        <w:spacing w:line="360" w:lineRule="auto"/>
        <w:ind w:firstLine="480"/>
        <w:outlineLvl w:val="9"/>
        <w:rPr>
          <w:rFonts w:hint="eastAsia" w:ascii="宋体" w:hAnsi="宋体" w:eastAsia="宋体" w:cs="宋体"/>
          <w:bCs/>
          <w:sz w:val="24"/>
        </w:rPr>
      </w:pPr>
      <w:r>
        <w:rPr>
          <w:rFonts w:hint="eastAsia" w:ascii="宋体" w:hAnsi="宋体" w:eastAsia="宋体" w:cs="宋体"/>
          <w:kern w:val="0"/>
          <w:sz w:val="24"/>
          <w:szCs w:val="20"/>
        </w:rPr>
        <w:t>1.18.8</w:t>
      </w:r>
      <w:r>
        <w:rPr>
          <w:rFonts w:hint="eastAsia" w:ascii="宋体" w:hAnsi="宋体" w:eastAsia="宋体" w:cs="宋体"/>
          <w:sz w:val="24"/>
        </w:rPr>
        <w:t>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bookmarkStart w:id="85" w:name="_Toc81341319"/>
      <w:bookmarkStart w:id="86" w:name="_Toc28352"/>
    </w:p>
    <w:p w14:paraId="5F7DAC12">
      <w:pPr>
        <w:pStyle w:val="621"/>
        <w:spacing w:line="360" w:lineRule="auto"/>
        <w:outlineLvl w:val="9"/>
        <w:rPr>
          <w:rFonts w:hint="eastAsia" w:ascii="宋体" w:hAnsi="宋体" w:eastAsia="宋体" w:cs="宋体"/>
          <w:sz w:val="24"/>
        </w:rPr>
      </w:pPr>
    </w:p>
    <w:p w14:paraId="707416A9">
      <w:pPr>
        <w:outlineLvl w:val="9"/>
        <w:rPr>
          <w:rFonts w:hint="eastAsia" w:ascii="宋体" w:hAnsi="宋体" w:eastAsia="宋体" w:cs="宋体"/>
          <w:sz w:val="28"/>
          <w:szCs w:val="28"/>
        </w:rPr>
      </w:pPr>
      <w:bookmarkStart w:id="87" w:name="_Toc12430"/>
      <w:r>
        <w:rPr>
          <w:rFonts w:hint="eastAsia" w:ascii="宋体" w:hAnsi="宋体" w:eastAsia="宋体" w:cs="宋体"/>
          <w:sz w:val="28"/>
          <w:szCs w:val="28"/>
        </w:rPr>
        <w:t>二、落实的政府采购政策</w:t>
      </w:r>
      <w:bookmarkEnd w:id="87"/>
    </w:p>
    <w:bookmarkEnd w:id="85"/>
    <w:bookmarkEnd w:id="86"/>
    <w:p w14:paraId="63B5096B">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88" w:name="_Toc29821"/>
      <w:r>
        <w:rPr>
          <w:rFonts w:hint="eastAsia" w:ascii="宋体" w:hAnsi="宋体" w:eastAsia="宋体" w:cs="宋体"/>
          <w:b/>
          <w:bCs/>
          <w:sz w:val="24"/>
          <w:szCs w:val="32"/>
        </w:rPr>
        <w:t>2.1支持本国企业</w:t>
      </w:r>
      <w:bookmarkEnd w:id="88"/>
    </w:p>
    <w:p w14:paraId="72100919">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根据《中华人民共和国政府采购法》第十条的规定，政府采购应当采购本国货物、工程和服务。但有下列情形之一的除外：</w:t>
      </w:r>
    </w:p>
    <w:p w14:paraId="40BB2355">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 xml:space="preserve">（一）需要采购的货物、工程或者服务在中国境内无法获取或者无法以合理的商业条件获取的； </w:t>
      </w:r>
    </w:p>
    <w:p w14:paraId="2788E7A4">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 xml:space="preserve">（二）为在中国境外使用而进行采购的； </w:t>
      </w:r>
    </w:p>
    <w:p w14:paraId="51F1EB15">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 xml:space="preserve">（三）其他法律、行政法规另有规定的。 </w:t>
      </w:r>
    </w:p>
    <w:p w14:paraId="32A25C61">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 xml:space="preserve"> 前款所称本国货物、工程和服务的界定，依照国务院有关规定执行。</w:t>
      </w:r>
    </w:p>
    <w:p w14:paraId="1B933E3B">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本项目是否允许中国境外供应商参加</w:t>
      </w:r>
      <w:r>
        <w:rPr>
          <w:rFonts w:hint="eastAsia" w:ascii="宋体" w:hAnsi="宋体" w:eastAsia="宋体" w:cs="宋体"/>
          <w:b/>
          <w:bCs/>
          <w:sz w:val="24"/>
          <w:szCs w:val="20"/>
          <w:u w:val="single"/>
        </w:rPr>
        <w:t>见《磋商须知前附表》</w:t>
      </w:r>
      <w:r>
        <w:rPr>
          <w:rFonts w:hint="eastAsia" w:ascii="宋体" w:hAnsi="宋体" w:eastAsia="宋体" w:cs="宋体"/>
          <w:sz w:val="24"/>
          <w:szCs w:val="20"/>
        </w:rPr>
        <w:t>。</w:t>
      </w:r>
    </w:p>
    <w:p w14:paraId="385EC666">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89" w:name="_Toc2748"/>
      <w:r>
        <w:rPr>
          <w:rFonts w:hint="eastAsia" w:ascii="宋体" w:hAnsi="宋体" w:eastAsia="宋体" w:cs="宋体"/>
          <w:b/>
          <w:bCs/>
          <w:sz w:val="24"/>
          <w:szCs w:val="32"/>
        </w:rPr>
        <w:t>2.2支持中小企业发展</w:t>
      </w:r>
      <w:bookmarkEnd w:id="89"/>
    </w:p>
    <w:p w14:paraId="0E666256">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2.2.1是否专门面向中小企业采购：</w:t>
      </w:r>
      <w:r>
        <w:rPr>
          <w:rFonts w:hint="eastAsia" w:ascii="宋体" w:hAnsi="宋体" w:eastAsia="宋体" w:cs="宋体"/>
          <w:b/>
          <w:bCs/>
          <w:sz w:val="24"/>
          <w:szCs w:val="20"/>
          <w:u w:val="single"/>
        </w:rPr>
        <w:t>见《磋商须知前附表》</w:t>
      </w:r>
      <w:r>
        <w:rPr>
          <w:rFonts w:hint="eastAsia" w:ascii="宋体" w:hAnsi="宋体" w:eastAsia="宋体" w:cs="宋体"/>
          <w:sz w:val="24"/>
          <w:szCs w:val="20"/>
        </w:rPr>
        <w:t>；</w:t>
      </w:r>
    </w:p>
    <w:p w14:paraId="10B20C57">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2.2.2本项目对应的中小企业划分标准所属行业：</w:t>
      </w:r>
      <w:r>
        <w:rPr>
          <w:rFonts w:hint="eastAsia" w:ascii="宋体" w:hAnsi="宋体" w:eastAsia="宋体" w:cs="宋体"/>
          <w:b/>
          <w:kern w:val="0"/>
          <w:sz w:val="24"/>
          <w:szCs w:val="20"/>
          <w:u w:val="single"/>
        </w:rPr>
        <w:t>见《磋商须知前附表》</w:t>
      </w:r>
      <w:r>
        <w:rPr>
          <w:rFonts w:hint="eastAsia" w:ascii="宋体" w:hAnsi="宋体" w:eastAsia="宋体" w:cs="宋体"/>
          <w:sz w:val="24"/>
          <w:szCs w:val="20"/>
        </w:rPr>
        <w:t xml:space="preserve">：       </w:t>
      </w:r>
    </w:p>
    <w:p w14:paraId="1EA803D4">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2.2.3在政府采购活动中，供应商提供的货物、工程或者服务符合下列情形的，享受中小企业扶持政策：</w:t>
      </w:r>
    </w:p>
    <w:p w14:paraId="4A4B8987">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（1）在货物采购项目中，货物由中小企业制造，即货物由中小企业生产且使用该中小企业商号或者注册商标；如供应商提供的货物既有中小企业制造货物，也有大型企业制造货物的，不享受中小企业扶持政策。</w:t>
      </w:r>
    </w:p>
    <w:p w14:paraId="4C6F66DC">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（2）在工程采购项目中，工程由中小企业承建，即工程施工单位为中小企业；</w:t>
      </w:r>
    </w:p>
    <w:p w14:paraId="13B04D1D">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（3）在服务采购项目中，服务由中小企业承接，即提供服务的人员为中小企业依照《中华人民共和国民法典》订立劳动合同的从业人员。</w:t>
      </w:r>
    </w:p>
    <w:p w14:paraId="37C723C4">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以联合体形式参加政府采购活动，联合体各方均为中小企业的，联合体视同中小企业。其中，联合体各方均为小微企业的，联合体视同小微企业。</w:t>
      </w:r>
    </w:p>
    <w:p w14:paraId="5F7A66CB">
      <w:pPr>
        <w:spacing w:line="360" w:lineRule="auto"/>
        <w:ind w:firstLine="424" w:firstLineChars="177"/>
        <w:outlineLvl w:val="9"/>
        <w:rPr>
          <w:rFonts w:hint="eastAsia" w:ascii="宋体" w:hAnsi="宋体" w:eastAsia="宋体" w:cs="宋体"/>
          <w:sz w:val="24"/>
          <w:szCs w:val="20"/>
          <w:highlight w:val="none"/>
        </w:rPr>
      </w:pPr>
      <w:r>
        <w:rPr>
          <w:rFonts w:hint="eastAsia" w:ascii="宋体" w:hAnsi="宋体" w:eastAsia="宋体" w:cs="宋体"/>
          <w:sz w:val="24"/>
          <w:szCs w:val="20"/>
        </w:rPr>
        <w:t>2.2.4</w:t>
      </w:r>
      <w:r>
        <w:rPr>
          <w:rFonts w:hint="eastAsia" w:ascii="宋体" w:hAnsi="宋体" w:eastAsia="宋体" w:cs="宋体"/>
          <w:sz w:val="24"/>
          <w:szCs w:val="20"/>
          <w:highlight w:val="none"/>
        </w:rPr>
        <w:t>对于未预留份额专门面向中小企业采购的采购项目，以及预留份额项目中的非预留部分采购包，对小微企业报价给予</w:t>
      </w:r>
      <w:r>
        <w:rPr>
          <w:rFonts w:hint="eastAsia" w:ascii="宋体" w:hAnsi="宋体" w:eastAsia="宋体" w:cs="宋体"/>
          <w:sz w:val="24"/>
          <w:szCs w:val="20"/>
          <w:highlight w:val="none"/>
          <w:u w:val="single"/>
        </w:rPr>
        <w:t>15</w:t>
      </w:r>
      <w:r>
        <w:rPr>
          <w:rFonts w:hint="eastAsia" w:ascii="宋体" w:hAnsi="宋体" w:eastAsia="宋体" w:cs="宋体"/>
          <w:sz w:val="24"/>
          <w:szCs w:val="20"/>
          <w:highlight w:val="none"/>
        </w:rPr>
        <w:t>%</w:t>
      </w:r>
      <w:r>
        <w:rPr>
          <w:rFonts w:hint="eastAsia" w:ascii="宋体" w:hAnsi="宋体" w:eastAsia="宋体" w:cs="宋体"/>
          <w:b/>
          <w:bCs/>
          <w:sz w:val="24"/>
          <w:szCs w:val="20"/>
          <w:highlight w:val="none"/>
          <w:u w:val="single"/>
        </w:rPr>
        <w:t>（见《磋商须知前附表》</w:t>
      </w:r>
      <w:r>
        <w:rPr>
          <w:rFonts w:hint="eastAsia" w:ascii="宋体" w:hAnsi="宋体" w:eastAsia="宋体" w:cs="宋体"/>
          <w:sz w:val="24"/>
          <w:szCs w:val="20"/>
          <w:highlight w:val="none"/>
        </w:rPr>
        <w:t>）的扣除，用扣除后的价格参加评审。</w:t>
      </w:r>
    </w:p>
    <w:p w14:paraId="73432BB3">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2.2.5接受大中型企业与小微企业组成联合体或者允许大中型企业向一家或者多家小微企业分包的采购项目，对于联合协议或者分包意向协议约定小微企业的合同份额占到合同总金额30%以上的，本项目对联合体或者大中型企业的报价给予</w:t>
      </w:r>
      <w:r>
        <w:rPr>
          <w:rFonts w:hint="eastAsia" w:ascii="宋体" w:hAnsi="宋体" w:eastAsia="宋体" w:cs="宋体"/>
          <w:sz w:val="24"/>
          <w:szCs w:val="20"/>
          <w:u w:val="single"/>
        </w:rPr>
        <w:t>/</w:t>
      </w:r>
      <w:r>
        <w:rPr>
          <w:rFonts w:hint="eastAsia" w:ascii="宋体" w:hAnsi="宋体" w:eastAsia="宋体" w:cs="宋体"/>
          <w:sz w:val="24"/>
          <w:szCs w:val="20"/>
        </w:rPr>
        <w:t>%</w:t>
      </w:r>
      <w:r>
        <w:rPr>
          <w:rFonts w:hint="eastAsia" w:ascii="宋体" w:hAnsi="宋体" w:eastAsia="宋体" w:cs="宋体"/>
          <w:b/>
          <w:bCs/>
          <w:sz w:val="24"/>
          <w:szCs w:val="20"/>
          <w:u w:val="single"/>
        </w:rPr>
        <w:t>（见《磋商须知前附表》</w:t>
      </w:r>
      <w:r>
        <w:rPr>
          <w:rFonts w:hint="eastAsia" w:ascii="宋体" w:hAnsi="宋体" w:eastAsia="宋体" w:cs="宋体"/>
          <w:sz w:val="24"/>
          <w:szCs w:val="20"/>
        </w:rPr>
        <w:t>）的扣除，用扣除后的价格参加评审。组成联合体或者接受分包的小微企业与联合体内其他企业、分包企业之间存在直接控股、管理关系的，不享受价格扣除优惠政策。</w:t>
      </w:r>
    </w:p>
    <w:p w14:paraId="6269386E">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2.2.6可享受中小企业扶持政策的供应商应按照</w:t>
      </w:r>
      <w:r>
        <w:rPr>
          <w:rFonts w:hint="eastAsia" w:ascii="宋体" w:hAnsi="宋体" w:cs="宋体"/>
          <w:sz w:val="24"/>
          <w:szCs w:val="20"/>
          <w:lang w:eastAsia="zh-CN"/>
        </w:rPr>
        <w:t>响应文件</w:t>
      </w:r>
      <w:r>
        <w:rPr>
          <w:rFonts w:hint="eastAsia" w:ascii="宋体" w:hAnsi="宋体" w:eastAsia="宋体" w:cs="宋体"/>
          <w:sz w:val="24"/>
          <w:szCs w:val="20"/>
        </w:rPr>
        <w:t>格式要求提供《中小企业声明函》。</w:t>
      </w:r>
    </w:p>
    <w:p w14:paraId="441A2AE4">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2.2.7中小企业享受扶持政策获得政府采购合同的，小微企业不得将合同分包给大中型企业，中型企业不得将合同分包给大型企业。</w:t>
      </w:r>
    </w:p>
    <w:p w14:paraId="6835CBB5">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90" w:name="_Toc7566"/>
      <w:r>
        <w:rPr>
          <w:rFonts w:hint="eastAsia" w:ascii="宋体" w:hAnsi="宋体" w:eastAsia="宋体" w:cs="宋体"/>
          <w:b/>
          <w:bCs/>
          <w:sz w:val="24"/>
          <w:szCs w:val="32"/>
        </w:rPr>
        <w:t>2.3支持监狱企业发展</w:t>
      </w:r>
      <w:bookmarkEnd w:id="90"/>
    </w:p>
    <w:p w14:paraId="016A6BBE">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2.3.1符合《财政部、司法部关于政府采购支持监狱企业发展有关问题的通知》（财库[2014]68号）规定的监狱企业在全部提供本单位制造的货物（由本单位承担工程/提供服务）或者提供其他监狱企业制造的货物（不包括使用非监狱企业注册商标的货物）参加本政府采购活动时，视同小型、微型企业。</w:t>
      </w:r>
    </w:p>
    <w:p w14:paraId="3D700C1F">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2.3.2监狱企业证明文件：省级或以上监狱管理局、戒毒管理局（含新疆生产建设兵团）出具的属于监狱企业的证明文件。</w:t>
      </w:r>
    </w:p>
    <w:p w14:paraId="2FB57A5E">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91" w:name="_Toc12636"/>
      <w:r>
        <w:rPr>
          <w:rFonts w:hint="eastAsia" w:ascii="宋体" w:hAnsi="宋体" w:eastAsia="宋体" w:cs="宋体"/>
          <w:b/>
          <w:bCs/>
          <w:sz w:val="24"/>
          <w:szCs w:val="32"/>
        </w:rPr>
        <w:t>2.4促进残疾人就业</w:t>
      </w:r>
      <w:bookmarkEnd w:id="91"/>
    </w:p>
    <w:p w14:paraId="01E6EEC7">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2.4.1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05C16448">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2.4.2残疾人福利性单位证明材料：残疾人福利性单位声明函</w:t>
      </w:r>
      <w:r>
        <w:rPr>
          <w:rFonts w:hint="eastAsia" w:ascii="宋体" w:hAnsi="宋体" w:eastAsia="宋体" w:cs="宋体"/>
          <w:b/>
          <w:bCs/>
          <w:sz w:val="24"/>
          <w:szCs w:val="20"/>
          <w:u w:val="single"/>
        </w:rPr>
        <w:t>（格式见第五章）</w:t>
      </w:r>
      <w:r>
        <w:rPr>
          <w:rFonts w:hint="eastAsia" w:ascii="宋体" w:hAnsi="宋体" w:eastAsia="宋体" w:cs="宋体"/>
          <w:sz w:val="24"/>
          <w:szCs w:val="20"/>
        </w:rPr>
        <w:t>。</w:t>
      </w:r>
    </w:p>
    <w:p w14:paraId="162F5555">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92" w:name="_Toc27221"/>
      <w:r>
        <w:rPr>
          <w:rFonts w:hint="eastAsia" w:ascii="宋体" w:hAnsi="宋体" w:eastAsia="宋体" w:cs="宋体"/>
          <w:b/>
          <w:bCs/>
          <w:sz w:val="24"/>
          <w:szCs w:val="32"/>
        </w:rPr>
        <w:t>2.5创新产品、创新服务</w:t>
      </w:r>
      <w:bookmarkEnd w:id="92"/>
    </w:p>
    <w:p w14:paraId="77D780D3">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2.5.1</w:t>
      </w:r>
      <w:r>
        <w:rPr>
          <w:rFonts w:hint="eastAsia" w:ascii="宋体" w:hAnsi="宋体" w:cs="宋体"/>
          <w:sz w:val="24"/>
          <w:szCs w:val="20"/>
          <w:lang w:eastAsia="zh-CN"/>
        </w:rPr>
        <w:t>供应商</w:t>
      </w:r>
      <w:r>
        <w:rPr>
          <w:rFonts w:hint="eastAsia" w:ascii="宋体" w:hAnsi="宋体" w:eastAsia="宋体" w:cs="宋体"/>
          <w:sz w:val="24"/>
          <w:szCs w:val="20"/>
        </w:rPr>
        <w:t>投报产品或服务属于《山西省创新产品和服务推荐清单》中创新产品或创新服务的，项目涉及创新产品和服务的在评审时享受价格折扣。</w:t>
      </w:r>
    </w:p>
    <w:p w14:paraId="2A0ABEA5">
      <w:pPr>
        <w:spacing w:line="360" w:lineRule="auto"/>
        <w:ind w:firstLine="424" w:firstLineChars="177"/>
        <w:outlineLvl w:val="9"/>
        <w:rPr>
          <w:rFonts w:hint="eastAsia" w:ascii="宋体" w:hAnsi="宋体" w:eastAsia="宋体" w:cs="宋体"/>
          <w:sz w:val="24"/>
          <w:szCs w:val="20"/>
        </w:rPr>
      </w:pPr>
      <w:r>
        <w:rPr>
          <w:rFonts w:hint="eastAsia" w:ascii="宋体" w:hAnsi="宋体" w:eastAsia="宋体" w:cs="宋体"/>
          <w:sz w:val="24"/>
          <w:szCs w:val="20"/>
        </w:rPr>
        <w:t>2.5.2</w:t>
      </w:r>
      <w:r>
        <w:rPr>
          <w:rFonts w:hint="eastAsia" w:ascii="宋体" w:hAnsi="宋体" w:cs="宋体"/>
          <w:sz w:val="24"/>
          <w:szCs w:val="20"/>
          <w:lang w:eastAsia="zh-CN"/>
        </w:rPr>
        <w:t>供应商</w:t>
      </w:r>
      <w:r>
        <w:rPr>
          <w:rFonts w:hint="eastAsia" w:ascii="宋体" w:hAnsi="宋体" w:eastAsia="宋体" w:cs="宋体"/>
          <w:sz w:val="24"/>
          <w:szCs w:val="20"/>
        </w:rPr>
        <w:t>投报创新产品或创新服务的，需如实填写《创新产品或创新服务明细表》，并提供《山西省创新产品和服务推荐清单》（格式见第五章）。</w:t>
      </w:r>
    </w:p>
    <w:p w14:paraId="6E3E21F1">
      <w:pPr>
        <w:ind w:firstLine="280" w:firstLineChars="100"/>
        <w:outlineLvl w:val="9"/>
        <w:rPr>
          <w:rFonts w:hint="eastAsia" w:ascii="宋体" w:hAnsi="宋体" w:eastAsia="宋体" w:cs="宋体"/>
          <w:sz w:val="28"/>
          <w:szCs w:val="28"/>
        </w:rPr>
      </w:pPr>
      <w:bookmarkStart w:id="93" w:name="_Toc5809"/>
      <w:bookmarkStart w:id="94" w:name="_Toc81341320"/>
      <w:bookmarkStart w:id="95" w:name="_Toc19320"/>
      <w:r>
        <w:rPr>
          <w:rFonts w:hint="eastAsia" w:ascii="宋体" w:hAnsi="宋体" w:eastAsia="宋体" w:cs="宋体"/>
          <w:sz w:val="28"/>
          <w:szCs w:val="28"/>
        </w:rPr>
        <w:t>三、竞争性磋商文件</w:t>
      </w:r>
      <w:bookmarkEnd w:id="93"/>
      <w:bookmarkEnd w:id="94"/>
      <w:bookmarkEnd w:id="95"/>
    </w:p>
    <w:p w14:paraId="1C6A266A">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96" w:name="_Toc11890"/>
      <w:r>
        <w:rPr>
          <w:rFonts w:hint="eastAsia" w:ascii="宋体" w:hAnsi="宋体" w:eastAsia="宋体" w:cs="宋体"/>
          <w:b/>
          <w:bCs/>
          <w:sz w:val="24"/>
          <w:szCs w:val="32"/>
        </w:rPr>
        <w:t>3.1 竞争性磋商文件的组成</w:t>
      </w:r>
      <w:bookmarkEnd w:id="96"/>
    </w:p>
    <w:p w14:paraId="0642FF73">
      <w:pPr>
        <w:numPr>
          <w:ilvl w:val="0"/>
          <w:numId w:val="32"/>
        </w:numPr>
        <w:spacing w:line="360" w:lineRule="auto"/>
        <w:outlineLvl w:val="9"/>
        <w:rPr>
          <w:rFonts w:hint="eastAsia" w:ascii="宋体" w:hAnsi="宋体" w:eastAsia="宋体" w:cs="宋体"/>
          <w:kern w:val="0"/>
          <w:sz w:val="24"/>
          <w:szCs w:val="20"/>
        </w:rPr>
      </w:pPr>
      <w:r>
        <w:rPr>
          <w:rFonts w:hint="eastAsia" w:ascii="宋体" w:hAnsi="宋体" w:eastAsia="宋体" w:cs="宋体"/>
          <w:kern w:val="0"/>
          <w:sz w:val="24"/>
          <w:szCs w:val="20"/>
        </w:rPr>
        <w:t>第一章 竞争性磋商公告；</w:t>
      </w:r>
    </w:p>
    <w:p w14:paraId="49A471A6">
      <w:pPr>
        <w:numPr>
          <w:ilvl w:val="0"/>
          <w:numId w:val="32"/>
        </w:numPr>
        <w:spacing w:line="360" w:lineRule="auto"/>
        <w:outlineLvl w:val="9"/>
        <w:rPr>
          <w:rFonts w:hint="eastAsia" w:ascii="宋体" w:hAnsi="宋体" w:eastAsia="宋体" w:cs="宋体"/>
          <w:kern w:val="0"/>
          <w:sz w:val="24"/>
          <w:szCs w:val="20"/>
        </w:rPr>
      </w:pPr>
      <w:r>
        <w:rPr>
          <w:rFonts w:hint="eastAsia" w:ascii="宋体" w:hAnsi="宋体" w:eastAsia="宋体" w:cs="宋体"/>
          <w:kern w:val="0"/>
          <w:sz w:val="24"/>
          <w:szCs w:val="20"/>
        </w:rPr>
        <w:t>第二章 磋商须知及前附表；</w:t>
      </w:r>
    </w:p>
    <w:p w14:paraId="17B06EF7">
      <w:pPr>
        <w:numPr>
          <w:ilvl w:val="0"/>
          <w:numId w:val="32"/>
        </w:numPr>
        <w:spacing w:line="360" w:lineRule="auto"/>
        <w:outlineLvl w:val="9"/>
        <w:rPr>
          <w:rFonts w:hint="eastAsia" w:ascii="宋体" w:hAnsi="宋体" w:eastAsia="宋体" w:cs="宋体"/>
          <w:kern w:val="0"/>
          <w:sz w:val="24"/>
          <w:szCs w:val="20"/>
        </w:rPr>
      </w:pPr>
      <w:r>
        <w:rPr>
          <w:rFonts w:hint="eastAsia" w:ascii="宋体" w:hAnsi="宋体" w:eastAsia="宋体" w:cs="宋体"/>
          <w:kern w:val="0"/>
          <w:sz w:val="24"/>
          <w:szCs w:val="20"/>
        </w:rPr>
        <w:t>第三章 采购内容及技术要求；</w:t>
      </w:r>
    </w:p>
    <w:p w14:paraId="2C934DE0">
      <w:pPr>
        <w:numPr>
          <w:ilvl w:val="0"/>
          <w:numId w:val="32"/>
        </w:numPr>
        <w:spacing w:line="360" w:lineRule="auto"/>
        <w:outlineLvl w:val="9"/>
        <w:rPr>
          <w:rFonts w:hint="eastAsia" w:ascii="宋体" w:hAnsi="宋体" w:eastAsia="宋体" w:cs="宋体"/>
          <w:kern w:val="0"/>
          <w:sz w:val="24"/>
          <w:szCs w:val="20"/>
        </w:rPr>
      </w:pPr>
      <w:r>
        <w:rPr>
          <w:rFonts w:hint="eastAsia" w:ascii="宋体" w:hAnsi="宋体" w:eastAsia="宋体" w:cs="宋体"/>
          <w:kern w:val="0"/>
          <w:sz w:val="24"/>
          <w:szCs w:val="20"/>
        </w:rPr>
        <w:t>第四章 合同；</w:t>
      </w:r>
    </w:p>
    <w:p w14:paraId="62BCF9FE">
      <w:pPr>
        <w:numPr>
          <w:ilvl w:val="0"/>
          <w:numId w:val="32"/>
        </w:numPr>
        <w:spacing w:line="360" w:lineRule="auto"/>
        <w:outlineLvl w:val="9"/>
        <w:rPr>
          <w:rFonts w:hint="eastAsia" w:ascii="宋体" w:hAnsi="宋体" w:eastAsia="宋体" w:cs="宋体"/>
          <w:kern w:val="0"/>
          <w:sz w:val="24"/>
          <w:szCs w:val="20"/>
        </w:rPr>
      </w:pPr>
      <w:r>
        <w:rPr>
          <w:rFonts w:hint="eastAsia" w:ascii="宋体" w:hAnsi="宋体" w:eastAsia="宋体" w:cs="宋体"/>
          <w:kern w:val="0"/>
          <w:sz w:val="24"/>
          <w:szCs w:val="20"/>
        </w:rPr>
        <w:t xml:space="preserve">第五章 </w:t>
      </w:r>
      <w:r>
        <w:rPr>
          <w:rFonts w:hint="eastAsia" w:ascii="宋体" w:hAnsi="宋体" w:cs="宋体"/>
          <w:kern w:val="0"/>
          <w:sz w:val="24"/>
          <w:szCs w:val="20"/>
          <w:lang w:eastAsia="zh-CN"/>
        </w:rPr>
        <w:t>响应文件</w:t>
      </w:r>
      <w:r>
        <w:rPr>
          <w:rFonts w:hint="eastAsia" w:ascii="宋体" w:hAnsi="宋体" w:eastAsia="宋体" w:cs="宋体"/>
          <w:kern w:val="0"/>
          <w:sz w:val="24"/>
          <w:szCs w:val="20"/>
        </w:rPr>
        <w:t>格式；</w:t>
      </w:r>
    </w:p>
    <w:p w14:paraId="7C188308">
      <w:pPr>
        <w:numPr>
          <w:ilvl w:val="0"/>
          <w:numId w:val="32"/>
        </w:numPr>
        <w:spacing w:line="360" w:lineRule="auto"/>
        <w:outlineLvl w:val="9"/>
        <w:rPr>
          <w:rFonts w:hint="eastAsia" w:ascii="宋体" w:hAnsi="宋体" w:eastAsia="宋体" w:cs="宋体"/>
          <w:kern w:val="0"/>
          <w:sz w:val="24"/>
          <w:szCs w:val="20"/>
        </w:rPr>
      </w:pPr>
      <w:r>
        <w:rPr>
          <w:rFonts w:hint="eastAsia" w:ascii="宋体" w:hAnsi="宋体" w:eastAsia="宋体" w:cs="宋体"/>
          <w:kern w:val="0"/>
          <w:sz w:val="24"/>
          <w:szCs w:val="20"/>
        </w:rPr>
        <w:t>第六章 评审办法</w:t>
      </w:r>
    </w:p>
    <w:p w14:paraId="0C67BDF3">
      <w:pPr>
        <w:numPr>
          <w:ilvl w:val="0"/>
          <w:numId w:val="32"/>
        </w:numPr>
        <w:spacing w:line="360" w:lineRule="auto"/>
        <w:outlineLvl w:val="9"/>
        <w:rPr>
          <w:rFonts w:hint="eastAsia" w:ascii="宋体" w:hAnsi="宋体" w:eastAsia="宋体" w:cs="宋体"/>
          <w:kern w:val="0"/>
          <w:sz w:val="24"/>
          <w:szCs w:val="20"/>
        </w:rPr>
      </w:pPr>
      <w:r>
        <w:rPr>
          <w:rFonts w:hint="eastAsia" w:ascii="宋体" w:hAnsi="宋体" w:eastAsia="宋体" w:cs="宋体"/>
          <w:kern w:val="0"/>
          <w:sz w:val="24"/>
          <w:szCs w:val="20"/>
        </w:rPr>
        <w:t>竞争性磋商文件的澄清、修改文件以及磋商过程中对磋商文件作出的实质性变动（如有，另册）。</w:t>
      </w:r>
    </w:p>
    <w:p w14:paraId="1029E38A">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97" w:name="_Toc26785"/>
      <w:r>
        <w:rPr>
          <w:rFonts w:hint="eastAsia" w:ascii="宋体" w:hAnsi="宋体" w:eastAsia="宋体" w:cs="宋体"/>
          <w:b/>
          <w:bCs/>
          <w:sz w:val="24"/>
          <w:szCs w:val="32"/>
        </w:rPr>
        <w:t>3.2 竞争性磋商文件的提疑</w:t>
      </w:r>
      <w:bookmarkEnd w:id="97"/>
    </w:p>
    <w:p w14:paraId="780E36FF">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3.2.1竞争性磋商文件提疑截止时间：</w:t>
      </w:r>
      <w:r>
        <w:rPr>
          <w:rFonts w:hint="eastAsia" w:ascii="宋体" w:hAnsi="宋体" w:eastAsia="宋体" w:cs="宋体"/>
          <w:b/>
          <w:kern w:val="0"/>
          <w:sz w:val="24"/>
          <w:szCs w:val="20"/>
          <w:u w:val="single"/>
        </w:rPr>
        <w:t>见《磋商须知前附表》</w:t>
      </w:r>
      <w:r>
        <w:rPr>
          <w:rFonts w:hint="eastAsia" w:ascii="宋体" w:hAnsi="宋体" w:eastAsia="宋体" w:cs="宋体"/>
          <w:b/>
          <w:kern w:val="0"/>
          <w:sz w:val="24"/>
          <w:szCs w:val="20"/>
        </w:rPr>
        <w:t>；</w:t>
      </w:r>
    </w:p>
    <w:p w14:paraId="39556EBC">
      <w:pPr>
        <w:spacing w:line="360" w:lineRule="auto"/>
        <w:ind w:firstLine="426" w:firstLineChars="177"/>
        <w:outlineLvl w:val="9"/>
        <w:rPr>
          <w:rFonts w:hint="eastAsia" w:ascii="宋体" w:hAnsi="宋体" w:eastAsia="宋体" w:cs="宋体"/>
          <w:kern w:val="0"/>
          <w:sz w:val="24"/>
          <w:szCs w:val="20"/>
          <w:highlight w:val="none"/>
        </w:rPr>
      </w:pPr>
      <w:r>
        <w:rPr>
          <w:rFonts w:hint="eastAsia" w:ascii="宋体" w:hAnsi="宋体" w:eastAsia="宋体" w:cs="宋体"/>
          <w:b/>
          <w:kern w:val="0"/>
          <w:sz w:val="24"/>
          <w:szCs w:val="20"/>
        </w:rPr>
        <w:t>3.2.2供应商应认真阅读通过“山西省政府采购网”获取的竞争性磋商文件，如发现竞争性磋商文件或清单、图纸中有前后不一致或不清楚或有误的内容，应在“竞争性磋商文件提疑截止时间”前</w:t>
      </w:r>
      <w:r>
        <w:rPr>
          <w:rFonts w:hint="eastAsia" w:ascii="宋体" w:hAnsi="宋体" w:eastAsia="宋体" w:cs="宋体"/>
          <w:b/>
          <w:kern w:val="0"/>
          <w:sz w:val="24"/>
          <w:szCs w:val="20"/>
          <w:lang w:val="en-US" w:eastAsia="zh-CN"/>
        </w:rPr>
        <w:t>在政采云平台系统中</w:t>
      </w:r>
      <w:r>
        <w:rPr>
          <w:rFonts w:hint="eastAsia" w:ascii="宋体" w:hAnsi="宋体" w:eastAsia="宋体" w:cs="宋体"/>
          <w:b/>
          <w:kern w:val="0"/>
          <w:sz w:val="24"/>
          <w:szCs w:val="20"/>
        </w:rPr>
        <w:t>向采购组织机构提出，否则造成的一切后果由供应商自行承担，采购组织机构概不负责；</w:t>
      </w:r>
    </w:p>
    <w:p w14:paraId="716882CF">
      <w:pPr>
        <w:spacing w:line="360" w:lineRule="auto"/>
        <w:ind w:firstLine="424" w:firstLineChars="177"/>
        <w:outlineLvl w:val="9"/>
        <w:rPr>
          <w:rFonts w:hint="eastAsia" w:ascii="宋体" w:hAnsi="宋体" w:eastAsia="宋体" w:cs="宋体"/>
          <w:kern w:val="0"/>
          <w:sz w:val="24"/>
          <w:szCs w:val="20"/>
          <w:highlight w:val="none"/>
        </w:rPr>
      </w:pPr>
      <w:r>
        <w:rPr>
          <w:rFonts w:hint="eastAsia" w:ascii="宋体" w:hAnsi="宋体" w:eastAsia="宋体" w:cs="宋体"/>
          <w:kern w:val="0"/>
          <w:sz w:val="24"/>
          <w:szCs w:val="20"/>
          <w:highlight w:val="none"/>
        </w:rPr>
        <w:t>3.2.3采购组织机构将在收到供应商递交的《疑问函》后三个工作日内</w:t>
      </w:r>
      <w:r>
        <w:rPr>
          <w:rFonts w:hint="eastAsia" w:ascii="宋体" w:hAnsi="宋体" w:eastAsia="宋体" w:cs="宋体"/>
          <w:kern w:val="0"/>
          <w:sz w:val="24"/>
          <w:szCs w:val="20"/>
          <w:highlight w:val="none"/>
          <w:lang w:val="en-US" w:eastAsia="zh-CN"/>
        </w:rPr>
        <w:t>在政采云平台系统中</w:t>
      </w:r>
      <w:r>
        <w:rPr>
          <w:rFonts w:hint="eastAsia" w:ascii="宋体" w:hAnsi="宋体" w:eastAsia="宋体" w:cs="宋体"/>
          <w:kern w:val="0"/>
          <w:sz w:val="24"/>
          <w:szCs w:val="20"/>
          <w:highlight w:val="none"/>
        </w:rPr>
        <w:t>答复供应商提出的问题，并将不包含问题来源的答复通知所有已登记获取竞争性磋商文件的供应商。</w:t>
      </w:r>
    </w:p>
    <w:p w14:paraId="48D8BC95">
      <w:pPr>
        <w:keepNext/>
        <w:keepLines/>
        <w:spacing w:before="72" w:beforeLines="30" w:after="72" w:afterLines="30" w:line="360" w:lineRule="auto"/>
        <w:ind w:firstLine="284" w:firstLineChars="118"/>
        <w:outlineLvl w:val="9"/>
        <w:rPr>
          <w:rFonts w:hint="eastAsia" w:ascii="宋体" w:hAnsi="宋体" w:eastAsia="宋体" w:cs="宋体"/>
          <w:b/>
          <w:bCs/>
          <w:sz w:val="24"/>
          <w:szCs w:val="32"/>
          <w:highlight w:val="none"/>
        </w:rPr>
      </w:pPr>
      <w:bookmarkStart w:id="98" w:name="_Toc28145"/>
      <w:r>
        <w:rPr>
          <w:rFonts w:hint="eastAsia" w:ascii="宋体" w:hAnsi="宋体" w:eastAsia="宋体" w:cs="宋体"/>
          <w:b/>
          <w:bCs/>
          <w:sz w:val="24"/>
          <w:szCs w:val="32"/>
          <w:highlight w:val="none"/>
        </w:rPr>
        <w:t>3.3 竞争性磋商文件的澄清、修改（更正）</w:t>
      </w:r>
      <w:bookmarkEnd w:id="98"/>
    </w:p>
    <w:p w14:paraId="60361C0E">
      <w:pPr>
        <w:spacing w:line="360" w:lineRule="auto"/>
        <w:ind w:firstLine="426" w:firstLineChars="177"/>
        <w:outlineLvl w:val="9"/>
        <w:rPr>
          <w:rFonts w:hint="eastAsia" w:ascii="宋体" w:hAnsi="宋体" w:eastAsia="宋体" w:cs="宋体"/>
          <w:b/>
          <w:kern w:val="0"/>
          <w:sz w:val="24"/>
          <w:szCs w:val="20"/>
          <w:highlight w:val="none"/>
        </w:rPr>
      </w:pPr>
      <w:r>
        <w:rPr>
          <w:rFonts w:hint="eastAsia" w:ascii="宋体" w:hAnsi="宋体" w:eastAsia="宋体" w:cs="宋体"/>
          <w:b/>
          <w:kern w:val="0"/>
          <w:sz w:val="24"/>
          <w:szCs w:val="20"/>
          <w:highlight w:val="none"/>
        </w:rPr>
        <w:t>3.3.1采购人或者代理机构可以对已发出的竞争性磋商文件进行必要的澄清或者修改，澄清或修改将在原公告发布媒体上发布澄清或更正公告，并以网上公告等形式告知已获取竞争性磋商文件的供应商；</w:t>
      </w:r>
    </w:p>
    <w:p w14:paraId="33EBDEA6">
      <w:pPr>
        <w:spacing w:line="360" w:lineRule="auto"/>
        <w:ind w:firstLine="426" w:firstLineChars="177"/>
        <w:outlineLvl w:val="9"/>
        <w:rPr>
          <w:rFonts w:hint="eastAsia" w:ascii="宋体" w:hAnsi="宋体" w:eastAsia="宋体" w:cs="宋体"/>
          <w:kern w:val="0"/>
          <w:sz w:val="24"/>
          <w:szCs w:val="20"/>
          <w:highlight w:val="none"/>
        </w:rPr>
      </w:pPr>
      <w:r>
        <w:rPr>
          <w:rFonts w:hint="eastAsia" w:ascii="宋体" w:hAnsi="宋体" w:eastAsia="宋体" w:cs="宋体"/>
          <w:b/>
          <w:kern w:val="0"/>
          <w:sz w:val="24"/>
          <w:szCs w:val="20"/>
          <w:highlight w:val="none"/>
        </w:rPr>
        <w:t>3.3.2竞争性磋商文件的澄清或者修改内容为竞争性磋商文件的组成部分，对所有参加本次采购活动的供应商均有约束力；</w:t>
      </w:r>
      <w:r>
        <w:rPr>
          <w:rFonts w:hint="eastAsia" w:ascii="宋体" w:hAnsi="宋体" w:eastAsia="宋体" w:cs="宋体"/>
          <w:kern w:val="0"/>
          <w:sz w:val="24"/>
          <w:szCs w:val="20"/>
          <w:highlight w:val="none"/>
        </w:rPr>
        <w:t>当原竞争性磋商文件与澄清、修改的内容就同一事项的表述不一致时，以最后发出的文件为准；</w:t>
      </w:r>
    </w:p>
    <w:p w14:paraId="2DB62A7C">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3.3.3竞争性磋商文件的澄清、修改的内容影响到供应商</w:t>
      </w:r>
      <w:r>
        <w:rPr>
          <w:rFonts w:hint="eastAsia" w:ascii="宋体" w:hAnsi="宋体" w:cs="宋体"/>
          <w:kern w:val="0"/>
          <w:sz w:val="24"/>
          <w:szCs w:val="20"/>
          <w:lang w:eastAsia="zh-CN"/>
        </w:rPr>
        <w:t>响应文件</w:t>
      </w:r>
      <w:r>
        <w:rPr>
          <w:rFonts w:hint="eastAsia" w:ascii="宋体" w:hAnsi="宋体" w:eastAsia="宋体" w:cs="宋体"/>
          <w:kern w:val="0"/>
          <w:sz w:val="24"/>
          <w:szCs w:val="20"/>
        </w:rPr>
        <w:t>编制的，采购人或代理机构将按相关规定顺延</w:t>
      </w:r>
      <w:r>
        <w:rPr>
          <w:rFonts w:hint="eastAsia" w:ascii="宋体" w:hAnsi="宋体" w:cs="宋体"/>
          <w:kern w:val="0"/>
          <w:sz w:val="24"/>
          <w:szCs w:val="20"/>
          <w:lang w:eastAsia="zh-CN"/>
        </w:rPr>
        <w:t>响应文件</w:t>
      </w:r>
      <w:r>
        <w:rPr>
          <w:rFonts w:hint="eastAsia" w:ascii="宋体" w:hAnsi="宋体" w:eastAsia="宋体" w:cs="宋体"/>
          <w:kern w:val="0"/>
          <w:sz w:val="24"/>
          <w:szCs w:val="20"/>
        </w:rPr>
        <w:t>截止时间及开启时间，使之满足政府采购相关规定；</w:t>
      </w:r>
    </w:p>
    <w:p w14:paraId="049BB5C7">
      <w:pPr>
        <w:spacing w:line="360" w:lineRule="auto"/>
        <w:ind w:left="1" w:firstLine="422" w:firstLineChars="175"/>
        <w:outlineLvl w:val="9"/>
        <w:rPr>
          <w:rFonts w:hint="eastAsia" w:ascii="宋体" w:hAnsi="宋体" w:eastAsia="宋体" w:cs="宋体"/>
          <w:b/>
          <w:kern w:val="0"/>
          <w:sz w:val="24"/>
        </w:rPr>
      </w:pPr>
      <w:r>
        <w:rPr>
          <w:rFonts w:hint="eastAsia" w:ascii="宋体" w:hAnsi="宋体" w:eastAsia="宋体" w:cs="宋体"/>
          <w:b/>
          <w:kern w:val="0"/>
          <w:sz w:val="24"/>
        </w:rPr>
        <w:t>3.3.4供应商可在本次公告刊登的媒体上获取，或登录山西政府采购平台获取采购人或者代理机构发出的澄清、修改（更正）文件；因线路故障导致通知延迟获取或无法获取，代理机构不因此承担任何责任，有关的采购活动可以继续有效地进行。</w:t>
      </w:r>
    </w:p>
    <w:p w14:paraId="14B94B04">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3.3.5供应商对收到的澄清、修改（更正）文件内容有疑问的，应当同时</w:t>
      </w:r>
      <w:r>
        <w:rPr>
          <w:rFonts w:hint="eastAsia" w:ascii="宋体" w:hAnsi="宋体" w:eastAsia="宋体" w:cs="宋体"/>
          <w:kern w:val="0"/>
          <w:sz w:val="24"/>
          <w:szCs w:val="20"/>
          <w:lang w:val="en-US" w:eastAsia="zh-CN"/>
        </w:rPr>
        <w:t>在政采云平台系统中</w:t>
      </w:r>
      <w:r>
        <w:rPr>
          <w:rFonts w:hint="eastAsia" w:ascii="宋体" w:hAnsi="宋体" w:eastAsia="宋体" w:cs="宋体"/>
          <w:kern w:val="0"/>
          <w:sz w:val="24"/>
          <w:szCs w:val="20"/>
        </w:rPr>
        <w:t>加注说明并与采购人或代理机构确认，疑问内容应加盖单位公章、写明日期；</w:t>
      </w:r>
    </w:p>
    <w:p w14:paraId="78EDA1AA">
      <w:pPr>
        <w:spacing w:line="360" w:lineRule="auto"/>
        <w:ind w:firstLine="424" w:firstLineChars="177"/>
        <w:outlineLvl w:val="9"/>
        <w:rPr>
          <w:rFonts w:hint="eastAsia" w:ascii="宋体" w:hAnsi="宋体" w:eastAsia="宋体" w:cs="宋体"/>
          <w:kern w:val="0"/>
          <w:sz w:val="24"/>
          <w:szCs w:val="20"/>
        </w:rPr>
      </w:pPr>
      <w:r>
        <w:rPr>
          <w:rFonts w:hint="eastAsia" w:ascii="宋体" w:hAnsi="宋体" w:eastAsia="宋体" w:cs="宋体"/>
          <w:kern w:val="0"/>
          <w:sz w:val="24"/>
          <w:szCs w:val="20"/>
        </w:rPr>
        <w:t>3.3.6任何口头形式的答复、说明均不属于竞争性磋商文件的组成部分。</w:t>
      </w:r>
    </w:p>
    <w:p w14:paraId="4E1BF860">
      <w:pPr>
        <w:spacing w:line="360" w:lineRule="auto"/>
        <w:ind w:firstLine="426" w:firstLineChars="177"/>
        <w:outlineLvl w:val="9"/>
        <w:rPr>
          <w:rFonts w:hint="eastAsia" w:ascii="宋体" w:hAnsi="宋体" w:eastAsia="宋体" w:cs="宋体"/>
          <w:b/>
          <w:bCs/>
          <w:sz w:val="24"/>
          <w:szCs w:val="32"/>
        </w:rPr>
      </w:pPr>
      <w:r>
        <w:rPr>
          <w:rFonts w:hint="eastAsia" w:ascii="宋体" w:hAnsi="宋体" w:eastAsia="宋体" w:cs="宋体"/>
          <w:b/>
          <w:bCs/>
          <w:sz w:val="24"/>
          <w:szCs w:val="32"/>
        </w:rPr>
        <w:t>3.4 竞争性磋商文件的质疑</w:t>
      </w:r>
    </w:p>
    <w:p w14:paraId="582A189B">
      <w:pPr>
        <w:spacing w:line="360" w:lineRule="auto"/>
        <w:ind w:firstLine="424" w:firstLineChars="177"/>
        <w:outlineLvl w:val="9"/>
        <w:rPr>
          <w:rFonts w:hint="eastAsia" w:ascii="宋体" w:hAnsi="宋体" w:eastAsia="宋体" w:cs="宋体"/>
          <w:kern w:val="0"/>
          <w:sz w:val="24"/>
          <w:szCs w:val="20"/>
        </w:rPr>
      </w:pPr>
      <w:r>
        <w:rPr>
          <w:rFonts w:hint="eastAsia" w:ascii="宋体" w:hAnsi="宋体" w:cs="宋体"/>
          <w:kern w:val="0"/>
          <w:sz w:val="24"/>
          <w:lang w:eastAsia="zh-CN"/>
        </w:rPr>
        <w:t>供应商</w:t>
      </w:r>
      <w:r>
        <w:rPr>
          <w:rFonts w:hint="eastAsia" w:ascii="宋体" w:hAnsi="宋体" w:eastAsia="宋体" w:cs="宋体"/>
          <w:kern w:val="0"/>
          <w:sz w:val="24"/>
        </w:rPr>
        <w:t>认为采购过程、采购结果使自己的合法权益受到损害的，应当按照本章节第1.16.2款规定执行。</w:t>
      </w:r>
      <w:r>
        <w:rPr>
          <w:rFonts w:hint="eastAsia" w:ascii="宋体" w:hAnsi="宋体" w:eastAsia="宋体" w:cs="宋体"/>
          <w:kern w:val="0"/>
          <w:sz w:val="24"/>
          <w:szCs w:val="20"/>
        </w:rPr>
        <w:t>质疑供应商对采购人、代理机构的答复不满意或者采购人、代理机构未在规定的时间内作出答复的，可以在答复期满后15个工作日内向同级政府采购监督管理部门投诉。质疑函范本、投诉书范本请到山西省政府采购网下载专区下载。</w:t>
      </w:r>
      <w:bookmarkStart w:id="99" w:name="_Toc81341321"/>
      <w:bookmarkStart w:id="100" w:name="_Toc16412"/>
    </w:p>
    <w:p w14:paraId="63192974">
      <w:pPr>
        <w:ind w:firstLine="280" w:firstLineChars="100"/>
        <w:outlineLvl w:val="9"/>
        <w:rPr>
          <w:rFonts w:hint="eastAsia" w:ascii="宋体" w:hAnsi="宋体" w:eastAsia="宋体" w:cs="宋体"/>
          <w:sz w:val="28"/>
          <w:szCs w:val="28"/>
          <w:lang w:eastAsia="zh-CN"/>
        </w:rPr>
      </w:pPr>
      <w:bookmarkStart w:id="101" w:name="_Toc22997"/>
      <w:r>
        <w:rPr>
          <w:rFonts w:hint="eastAsia" w:ascii="宋体" w:hAnsi="宋体" w:eastAsia="宋体" w:cs="宋体"/>
          <w:sz w:val="28"/>
          <w:szCs w:val="28"/>
        </w:rPr>
        <w:t>四、</w:t>
      </w:r>
      <w:bookmarkEnd w:id="99"/>
      <w:bookmarkEnd w:id="100"/>
      <w:bookmarkEnd w:id="101"/>
      <w:r>
        <w:rPr>
          <w:rFonts w:hint="eastAsia" w:ascii="宋体" w:hAnsi="宋体" w:cs="宋体"/>
          <w:sz w:val="28"/>
          <w:szCs w:val="28"/>
          <w:lang w:eastAsia="zh-CN"/>
        </w:rPr>
        <w:t>响应文件</w:t>
      </w:r>
    </w:p>
    <w:p w14:paraId="5D11E5B5">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02" w:name="_Toc7265"/>
      <w:r>
        <w:rPr>
          <w:rFonts w:hint="eastAsia" w:ascii="宋体" w:hAnsi="宋体" w:eastAsia="宋体" w:cs="宋体"/>
          <w:b/>
          <w:bCs/>
          <w:sz w:val="24"/>
          <w:szCs w:val="32"/>
        </w:rPr>
        <w:t xml:space="preserve">4.1 </w:t>
      </w:r>
      <w:r>
        <w:rPr>
          <w:rFonts w:hint="eastAsia" w:ascii="宋体" w:hAnsi="宋体" w:cs="宋体"/>
          <w:b/>
          <w:bCs/>
          <w:sz w:val="24"/>
          <w:szCs w:val="32"/>
          <w:lang w:eastAsia="zh-CN"/>
        </w:rPr>
        <w:t>响应文件</w:t>
      </w:r>
      <w:r>
        <w:rPr>
          <w:rFonts w:hint="eastAsia" w:ascii="宋体" w:hAnsi="宋体" w:eastAsia="宋体" w:cs="宋体"/>
          <w:b/>
          <w:bCs/>
          <w:sz w:val="24"/>
          <w:szCs w:val="32"/>
        </w:rPr>
        <w:t>的形式</w:t>
      </w:r>
      <w:bookmarkEnd w:id="102"/>
    </w:p>
    <w:p w14:paraId="4B299D68">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sz w:val="24"/>
          <w:szCs w:val="20"/>
        </w:rPr>
        <w:t>4.1.1</w:t>
      </w:r>
      <w:r>
        <w:rPr>
          <w:rFonts w:hint="eastAsia" w:ascii="宋体" w:hAnsi="宋体" w:cs="宋体"/>
          <w:b/>
          <w:sz w:val="24"/>
          <w:szCs w:val="20"/>
          <w:lang w:eastAsia="zh-CN"/>
        </w:rPr>
        <w:t>响应文件</w:t>
      </w:r>
      <w:r>
        <w:rPr>
          <w:rFonts w:hint="eastAsia" w:ascii="宋体" w:hAnsi="宋体" w:eastAsia="宋体" w:cs="宋体"/>
          <w:b/>
          <w:sz w:val="24"/>
          <w:szCs w:val="20"/>
        </w:rPr>
        <w:t>的形式：</w:t>
      </w:r>
      <w:r>
        <w:rPr>
          <w:rFonts w:hint="eastAsia" w:ascii="宋体" w:hAnsi="宋体" w:eastAsia="宋体" w:cs="宋体"/>
          <w:b/>
          <w:sz w:val="24"/>
          <w:szCs w:val="20"/>
          <w:u w:val="single"/>
        </w:rPr>
        <w:t>电子加密</w:t>
      </w:r>
      <w:r>
        <w:rPr>
          <w:rFonts w:hint="eastAsia" w:ascii="宋体" w:hAnsi="宋体" w:cs="宋体"/>
          <w:b/>
          <w:sz w:val="24"/>
          <w:szCs w:val="20"/>
          <w:u w:val="single"/>
          <w:lang w:eastAsia="zh-CN"/>
        </w:rPr>
        <w:t>响应文件</w:t>
      </w:r>
      <w:r>
        <w:rPr>
          <w:rFonts w:hint="eastAsia" w:ascii="宋体" w:hAnsi="宋体" w:eastAsia="宋体" w:cs="宋体"/>
          <w:b/>
          <w:sz w:val="24"/>
          <w:szCs w:val="20"/>
        </w:rPr>
        <w:t>（是指通过“政采云电子交易客户端”完成</w:t>
      </w:r>
      <w:r>
        <w:rPr>
          <w:rFonts w:hint="eastAsia" w:ascii="宋体" w:hAnsi="宋体" w:cs="宋体"/>
          <w:b/>
          <w:sz w:val="24"/>
          <w:szCs w:val="20"/>
          <w:lang w:eastAsia="zh-CN"/>
        </w:rPr>
        <w:t>响应文件</w:t>
      </w:r>
      <w:r>
        <w:rPr>
          <w:rFonts w:hint="eastAsia" w:ascii="宋体" w:hAnsi="宋体" w:eastAsia="宋体" w:cs="宋体"/>
          <w:b/>
          <w:sz w:val="24"/>
          <w:szCs w:val="20"/>
        </w:rPr>
        <w:t>编制后生成并加密的数据电文形式的</w:t>
      </w:r>
      <w:r>
        <w:rPr>
          <w:rFonts w:hint="eastAsia" w:ascii="宋体" w:hAnsi="宋体" w:cs="宋体"/>
          <w:b/>
          <w:sz w:val="24"/>
          <w:szCs w:val="20"/>
          <w:lang w:eastAsia="zh-CN"/>
        </w:rPr>
        <w:t>响应文件</w:t>
      </w:r>
      <w:r>
        <w:rPr>
          <w:rFonts w:hint="eastAsia" w:ascii="宋体" w:hAnsi="宋体" w:eastAsia="宋体" w:cs="宋体"/>
          <w:b/>
          <w:sz w:val="24"/>
          <w:szCs w:val="20"/>
        </w:rPr>
        <w:t>，文件格式“.jmbs”）。</w:t>
      </w:r>
    </w:p>
    <w:p w14:paraId="3570A39B">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03" w:name="_Toc5380"/>
      <w:r>
        <w:rPr>
          <w:rFonts w:hint="eastAsia" w:ascii="宋体" w:hAnsi="宋体" w:eastAsia="宋体" w:cs="宋体"/>
          <w:b/>
          <w:bCs/>
          <w:sz w:val="24"/>
          <w:szCs w:val="32"/>
        </w:rPr>
        <w:t xml:space="preserve">4.2 </w:t>
      </w:r>
      <w:r>
        <w:rPr>
          <w:rFonts w:hint="eastAsia" w:ascii="宋体" w:hAnsi="宋体" w:cs="宋体"/>
          <w:b/>
          <w:bCs/>
          <w:sz w:val="24"/>
          <w:szCs w:val="32"/>
          <w:lang w:eastAsia="zh-CN"/>
        </w:rPr>
        <w:t>响应文件</w:t>
      </w:r>
      <w:r>
        <w:rPr>
          <w:rFonts w:hint="eastAsia" w:ascii="宋体" w:hAnsi="宋体" w:eastAsia="宋体" w:cs="宋体"/>
          <w:b/>
          <w:bCs/>
          <w:sz w:val="24"/>
          <w:szCs w:val="32"/>
        </w:rPr>
        <w:t>的组成</w:t>
      </w:r>
      <w:bookmarkEnd w:id="103"/>
    </w:p>
    <w:p w14:paraId="0DBA3339">
      <w:pP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4.2.1</w:t>
      </w:r>
      <w:r>
        <w:rPr>
          <w:rFonts w:hint="eastAsia" w:ascii="宋体" w:hAnsi="宋体" w:eastAsia="宋体" w:cs="宋体"/>
          <w:b/>
          <w:sz w:val="24"/>
          <w:szCs w:val="20"/>
        </w:rPr>
        <w:t>完整的</w:t>
      </w:r>
      <w:r>
        <w:rPr>
          <w:rFonts w:hint="eastAsia" w:ascii="宋体" w:hAnsi="宋体" w:cs="宋体"/>
          <w:b/>
          <w:sz w:val="24"/>
          <w:szCs w:val="20"/>
          <w:lang w:eastAsia="zh-CN"/>
        </w:rPr>
        <w:t>响应文件</w:t>
      </w:r>
      <w:r>
        <w:rPr>
          <w:rFonts w:hint="eastAsia" w:ascii="宋体" w:hAnsi="宋体" w:eastAsia="宋体" w:cs="宋体"/>
          <w:b/>
          <w:sz w:val="24"/>
          <w:szCs w:val="20"/>
        </w:rPr>
        <w:t>由《资格证明文件》、《商务技术文件》二个部分组成</w:t>
      </w:r>
      <w:r>
        <w:rPr>
          <w:rFonts w:hint="eastAsia" w:ascii="宋体" w:hAnsi="宋体" w:eastAsia="宋体" w:cs="宋体"/>
          <w:b/>
          <w:kern w:val="0"/>
          <w:sz w:val="24"/>
        </w:rPr>
        <w:t>（以下统称“</w:t>
      </w:r>
      <w:r>
        <w:rPr>
          <w:rFonts w:hint="eastAsia" w:ascii="宋体" w:hAnsi="宋体" w:cs="宋体"/>
          <w:b/>
          <w:kern w:val="0"/>
          <w:sz w:val="24"/>
          <w:lang w:eastAsia="zh-CN"/>
        </w:rPr>
        <w:t>响应文件</w:t>
      </w:r>
      <w:r>
        <w:rPr>
          <w:rFonts w:hint="eastAsia" w:ascii="宋体" w:hAnsi="宋体" w:eastAsia="宋体" w:cs="宋体"/>
          <w:b/>
          <w:kern w:val="0"/>
          <w:sz w:val="24"/>
        </w:rPr>
        <w:t>”）。</w:t>
      </w:r>
    </w:p>
    <w:p w14:paraId="31629F1B">
      <w:pP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4.2.2</w:t>
      </w:r>
      <w:r>
        <w:rPr>
          <w:rFonts w:hint="eastAsia" w:ascii="宋体" w:hAnsi="宋体" w:cs="宋体"/>
          <w:b/>
          <w:kern w:val="0"/>
          <w:sz w:val="24"/>
          <w:lang w:eastAsia="zh-CN"/>
        </w:rPr>
        <w:t>响应文件</w:t>
      </w:r>
      <w:r>
        <w:rPr>
          <w:rFonts w:hint="eastAsia" w:ascii="宋体" w:hAnsi="宋体" w:eastAsia="宋体" w:cs="宋体"/>
          <w:b/>
          <w:kern w:val="0"/>
          <w:sz w:val="24"/>
        </w:rPr>
        <w:t>内容组成</w:t>
      </w:r>
    </w:p>
    <w:p w14:paraId="6AEA9A85">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kern w:val="0"/>
          <w:sz w:val="24"/>
          <w:szCs w:val="20"/>
        </w:rPr>
        <w:t>第一部分：《资格证明文件》组成内容（资格证明文件未提供或提供的资格证明材料不齐全的，资格审查作不通过处理，不得进入下一评审程序。）</w:t>
      </w:r>
    </w:p>
    <w:p w14:paraId="4D9BC4AE">
      <w:pPr>
        <w:keepNext w:val="0"/>
        <w:keepLines w:val="0"/>
        <w:pageBreakBefore w:val="0"/>
        <w:widowControl w:val="0"/>
        <w:kinsoku/>
        <w:wordWrap/>
        <w:overflowPunct/>
        <w:topLinePunct w:val="0"/>
        <w:bidi w:val="0"/>
        <w:snapToGrid/>
        <w:ind w:firstLine="480" w:firstLineChars="200"/>
        <w:jc w:val="left"/>
        <w:textAlignment w:val="auto"/>
        <w:outlineLvl w:val="9"/>
        <w:rPr>
          <w:rFonts w:hint="eastAsia" w:ascii="宋体" w:hAnsi="宋体" w:eastAsia="宋体" w:cs="宋体"/>
          <w:b w:val="0"/>
          <w:color w:val="000000" w:themeColor="text1"/>
          <w:kern w:val="2"/>
          <w:sz w:val="24"/>
          <w:szCs w:val="22"/>
          <w14:textFill>
            <w14:solidFill>
              <w14:schemeClr w14:val="tx1"/>
            </w14:solidFill>
          </w14:textFill>
        </w:rPr>
      </w:pPr>
      <w:bookmarkStart w:id="104" w:name="_Toc12660"/>
      <w:r>
        <w:rPr>
          <w:rFonts w:hint="eastAsia" w:ascii="宋体" w:hAnsi="宋体" w:eastAsia="宋体" w:cs="宋体"/>
          <w:color w:val="000000" w:themeColor="text1"/>
          <w:kern w:val="2"/>
          <w:sz w:val="24"/>
          <w:szCs w:val="22"/>
          <w14:textFill>
            <w14:solidFill>
              <w14:schemeClr w14:val="tx1"/>
            </w14:solidFill>
          </w14:textFill>
        </w:rPr>
        <w:t>★1-1</w:t>
      </w:r>
      <w:r>
        <w:rPr>
          <w:rFonts w:hint="eastAsia" w:ascii="宋体" w:hAnsi="宋体" w:eastAsia="宋体" w:cs="宋体"/>
          <w:b w:val="0"/>
          <w:color w:val="000000" w:themeColor="text1"/>
          <w:kern w:val="2"/>
          <w:sz w:val="24"/>
          <w:szCs w:val="22"/>
          <w14:textFill>
            <w14:solidFill>
              <w14:schemeClr w14:val="tx1"/>
            </w14:solidFill>
          </w14:textFill>
        </w:rPr>
        <w:t>（1）法定代表人资格证明书（格式见第五章）；</w:t>
      </w:r>
      <w:bookmarkEnd w:id="104"/>
    </w:p>
    <w:p w14:paraId="39D121CF">
      <w:pPr>
        <w:keepNext w:val="0"/>
        <w:keepLines w:val="0"/>
        <w:pageBreakBefore w:val="0"/>
        <w:widowControl w:val="0"/>
        <w:kinsoku/>
        <w:wordWrap/>
        <w:overflowPunct/>
        <w:topLinePunct w:val="0"/>
        <w:bidi w:val="0"/>
        <w:snapToGrid/>
        <w:ind w:firstLine="480" w:firstLineChars="200"/>
        <w:jc w:val="left"/>
        <w:textAlignment w:val="auto"/>
        <w:outlineLvl w:val="9"/>
        <w:rPr>
          <w:rFonts w:hint="eastAsia" w:ascii="宋体" w:hAnsi="宋体" w:eastAsia="宋体" w:cs="宋体"/>
          <w:color w:val="000000" w:themeColor="text1"/>
          <w:kern w:val="2"/>
          <w:sz w:val="24"/>
          <w:szCs w:val="22"/>
          <w14:textFill>
            <w14:solidFill>
              <w14:schemeClr w14:val="tx1"/>
            </w14:solidFill>
          </w14:textFill>
        </w:rPr>
      </w:pPr>
      <w:bookmarkStart w:id="105" w:name="_Toc13196"/>
      <w:r>
        <w:rPr>
          <w:rFonts w:hint="eastAsia" w:ascii="宋体" w:hAnsi="宋体" w:eastAsia="宋体" w:cs="宋体"/>
          <w:b w:val="0"/>
          <w:color w:val="000000" w:themeColor="text1"/>
          <w:kern w:val="2"/>
          <w:sz w:val="24"/>
          <w:szCs w:val="22"/>
          <w14:textFill>
            <w14:solidFill>
              <w14:schemeClr w14:val="tx1"/>
            </w14:solidFill>
          </w14:textFill>
        </w:rPr>
        <w:t>（2）法定代表人授权委托书（</w:t>
      </w:r>
      <w:r>
        <w:rPr>
          <w:rFonts w:hint="eastAsia" w:ascii="宋体" w:hAnsi="宋体" w:eastAsia="宋体" w:cs="宋体"/>
          <w:b w:val="0"/>
          <w:bCs w:val="0"/>
          <w:color w:val="000000" w:themeColor="text1"/>
          <w:sz w:val="24"/>
          <w14:textFill>
            <w14:solidFill>
              <w14:schemeClr w14:val="tx1"/>
            </w14:solidFill>
          </w14:textFill>
        </w:rPr>
        <w:t>法定代表人授权其公司员工签署及参加磋商响应的，在</w:t>
      </w:r>
      <w:r>
        <w:rPr>
          <w:rFonts w:hint="eastAsia" w:ascii="宋体" w:hAnsi="宋体" w:cs="宋体"/>
          <w:b w:val="0"/>
          <w:bCs w:val="0"/>
          <w:color w:val="000000" w:themeColor="text1"/>
          <w:sz w:val="24"/>
          <w:lang w:eastAsia="zh-CN"/>
          <w14:textFill>
            <w14:solidFill>
              <w14:schemeClr w14:val="tx1"/>
            </w14:solidFill>
          </w14:textFill>
        </w:rPr>
        <w:t>响应文件</w:t>
      </w:r>
      <w:r>
        <w:rPr>
          <w:rFonts w:hint="eastAsia" w:ascii="宋体" w:hAnsi="宋体" w:eastAsia="宋体" w:cs="宋体"/>
          <w:b w:val="0"/>
          <w:bCs w:val="0"/>
          <w:color w:val="000000" w:themeColor="text1"/>
          <w:sz w:val="24"/>
          <w14:textFill>
            <w14:solidFill>
              <w14:schemeClr w14:val="tx1"/>
            </w14:solidFill>
          </w14:textFill>
        </w:rPr>
        <w:t>中同时出具法定代表人资格证明书及此授权书</w:t>
      </w:r>
      <w:r>
        <w:rPr>
          <w:rFonts w:hint="eastAsia" w:ascii="宋体" w:hAnsi="宋体" w:eastAsia="宋体" w:cs="宋体"/>
          <w:b w:val="0"/>
          <w:color w:val="000000" w:themeColor="text1"/>
          <w:kern w:val="2"/>
          <w:sz w:val="24"/>
          <w:szCs w:val="22"/>
          <w14:textFill>
            <w14:solidFill>
              <w14:schemeClr w14:val="tx1"/>
            </w14:solidFill>
          </w14:textFill>
        </w:rPr>
        <w:t>）（格式见第五章）；</w:t>
      </w:r>
      <w:bookmarkEnd w:id="105"/>
    </w:p>
    <w:p w14:paraId="19B6BEFD">
      <w:pPr>
        <w:keepNext w:val="0"/>
        <w:keepLines w:val="0"/>
        <w:pageBreakBefore w:val="0"/>
        <w:widowControl w:val="0"/>
        <w:kinsoku/>
        <w:wordWrap/>
        <w:overflowPunct/>
        <w:topLinePunct w:val="0"/>
        <w:bidi w:val="0"/>
        <w:snapToGrid/>
        <w:ind w:firstLine="480" w:firstLineChars="200"/>
        <w:jc w:val="left"/>
        <w:textAlignment w:val="auto"/>
        <w:outlineLvl w:val="9"/>
        <w:rPr>
          <w:rFonts w:hint="eastAsia" w:ascii="宋体" w:hAnsi="宋体" w:eastAsia="宋体" w:cs="宋体"/>
          <w:b w:val="0"/>
          <w:bCs w:val="0"/>
          <w:color w:val="000000" w:themeColor="text1"/>
          <w:sz w:val="24"/>
          <w14:textFill>
            <w14:solidFill>
              <w14:schemeClr w14:val="tx1"/>
            </w14:solidFill>
          </w14:textFill>
        </w:rPr>
      </w:pPr>
      <w:bookmarkStart w:id="106" w:name="_Toc10170"/>
      <w:r>
        <w:rPr>
          <w:rFonts w:hint="eastAsia" w:ascii="宋体" w:hAnsi="宋体" w:eastAsia="宋体" w:cs="宋体"/>
          <w:b w:val="0"/>
          <w:bCs w:val="0"/>
          <w:color w:val="000000" w:themeColor="text1"/>
          <w:sz w:val="24"/>
          <w14:textFill>
            <w14:solidFill>
              <w14:schemeClr w14:val="tx1"/>
            </w14:solidFill>
          </w14:textFill>
        </w:rPr>
        <w:t>（3）自然人参加响应的，提供个人身份证明扫描件</w:t>
      </w:r>
      <w:bookmarkEnd w:id="106"/>
    </w:p>
    <w:p w14:paraId="0D727EF4">
      <w:pPr>
        <w:keepNext w:val="0"/>
        <w:keepLines w:val="0"/>
        <w:pageBreakBefore w:val="0"/>
        <w:widowControl w:val="0"/>
        <w:kinsoku/>
        <w:wordWrap/>
        <w:overflowPunct/>
        <w:topLinePunct w:val="0"/>
        <w:bidi w:val="0"/>
        <w:snapToGrid/>
        <w:ind w:firstLine="480" w:firstLineChars="200"/>
        <w:jc w:val="left"/>
        <w:textAlignment w:val="auto"/>
        <w:outlineLvl w:val="9"/>
        <w:rPr>
          <w:rFonts w:hint="eastAsia" w:ascii="宋体" w:hAnsi="宋体" w:eastAsia="宋体" w:cs="宋体"/>
          <w:color w:val="000000" w:themeColor="text1"/>
          <w:kern w:val="2"/>
          <w:sz w:val="24"/>
          <w:szCs w:val="22"/>
          <w14:textFill>
            <w14:solidFill>
              <w14:schemeClr w14:val="tx1"/>
            </w14:solidFill>
          </w14:textFill>
        </w:rPr>
      </w:pPr>
      <w:bookmarkStart w:id="107" w:name="_Toc6589"/>
      <w:r>
        <w:rPr>
          <w:rFonts w:hint="eastAsia" w:ascii="宋体" w:hAnsi="宋体" w:eastAsia="宋体" w:cs="宋体"/>
          <w:color w:val="000000" w:themeColor="text1"/>
          <w:kern w:val="2"/>
          <w:sz w:val="24"/>
          <w:szCs w:val="22"/>
          <w14:textFill>
            <w14:solidFill>
              <w14:schemeClr w14:val="tx1"/>
            </w14:solidFill>
          </w14:textFill>
        </w:rPr>
        <w:t>★1-2 响应函（格式见第五章）</w:t>
      </w:r>
      <w:bookmarkEnd w:id="107"/>
    </w:p>
    <w:p w14:paraId="3581863E">
      <w:pPr>
        <w:keepNext w:val="0"/>
        <w:keepLines w:val="0"/>
        <w:pageBreakBefore w:val="0"/>
        <w:widowControl w:val="0"/>
        <w:kinsoku/>
        <w:wordWrap/>
        <w:overflowPunct/>
        <w:topLinePunct w:val="0"/>
        <w:bidi w:val="0"/>
        <w:snapToGrid/>
        <w:ind w:firstLine="480" w:firstLineChars="200"/>
        <w:jc w:val="left"/>
        <w:textAlignment w:val="auto"/>
        <w:outlineLvl w:val="9"/>
        <w:rPr>
          <w:rFonts w:hint="eastAsia" w:ascii="宋体" w:hAnsi="宋体" w:eastAsia="宋体" w:cs="宋体"/>
          <w:color w:val="000000" w:themeColor="text1"/>
          <w:kern w:val="2"/>
          <w:sz w:val="24"/>
          <w:szCs w:val="22"/>
          <w14:textFill>
            <w14:solidFill>
              <w14:schemeClr w14:val="tx1"/>
            </w14:solidFill>
          </w14:textFill>
        </w:rPr>
      </w:pPr>
      <w:bookmarkStart w:id="108" w:name="_Toc24129"/>
      <w:r>
        <w:rPr>
          <w:rFonts w:hint="eastAsia" w:ascii="宋体" w:hAnsi="宋体" w:eastAsia="宋体" w:cs="宋体"/>
          <w:color w:val="000000" w:themeColor="text1"/>
          <w:kern w:val="2"/>
          <w:sz w:val="24"/>
          <w:szCs w:val="22"/>
          <w14:textFill>
            <w14:solidFill>
              <w14:schemeClr w14:val="tx1"/>
            </w14:solidFill>
          </w14:textFill>
        </w:rPr>
        <w:t>★1-3“符合《中华人民共和国政府采购法》第二十二条的规定”的证明文件：</w:t>
      </w:r>
      <w:bookmarkEnd w:id="108"/>
    </w:p>
    <w:p w14:paraId="7D0CB6CA">
      <w:pPr>
        <w:keepNext w:val="0"/>
        <w:keepLines w:val="0"/>
        <w:pageBreakBefore w:val="0"/>
        <w:widowControl w:val="0"/>
        <w:kinsoku/>
        <w:wordWrap/>
        <w:overflowPunct/>
        <w:topLinePunct w:val="0"/>
        <w:bidi w:val="0"/>
        <w:snapToGrid/>
        <w:ind w:firstLine="480" w:firstLineChars="200"/>
        <w:jc w:val="left"/>
        <w:textAlignment w:val="auto"/>
        <w:outlineLvl w:val="9"/>
        <w:rPr>
          <w:rFonts w:hint="eastAsia" w:ascii="宋体" w:hAnsi="宋体" w:eastAsia="宋体" w:cs="宋体"/>
          <w:b w:val="0"/>
          <w:color w:val="000000" w:themeColor="text1"/>
          <w:kern w:val="2"/>
          <w:sz w:val="24"/>
          <w:szCs w:val="22"/>
          <w14:textFill>
            <w14:solidFill>
              <w14:schemeClr w14:val="tx1"/>
            </w14:solidFill>
          </w14:textFill>
        </w:rPr>
      </w:pPr>
      <w:bookmarkStart w:id="109" w:name="_Toc28285"/>
      <w:bookmarkStart w:id="110" w:name="_Toc6804"/>
      <w:r>
        <w:rPr>
          <w:rFonts w:hint="eastAsia" w:ascii="宋体" w:hAnsi="宋体" w:eastAsia="宋体" w:cs="宋体"/>
          <w:b w:val="0"/>
          <w:color w:val="000000" w:themeColor="text1"/>
          <w:kern w:val="2"/>
          <w:sz w:val="24"/>
          <w:szCs w:val="22"/>
          <w14:textFill>
            <w14:solidFill>
              <w14:schemeClr w14:val="tx1"/>
            </w14:solidFill>
          </w14:textFill>
        </w:rPr>
        <w:t>（1）具有独立承担民事责任的能力</w:t>
      </w:r>
      <w:r>
        <w:rPr>
          <w:rFonts w:hint="eastAsia" w:ascii="宋体" w:hAnsi="宋体" w:eastAsia="宋体" w:cs="宋体"/>
          <w:b w:val="0"/>
          <w:color w:val="000000" w:themeColor="text1"/>
          <w:kern w:val="2"/>
          <w:sz w:val="24"/>
          <w:szCs w:val="22"/>
          <w:lang w:val="en-US" w:eastAsia="zh-CN"/>
          <w14:textFill>
            <w14:solidFill>
              <w14:schemeClr w14:val="tx1"/>
            </w14:solidFill>
          </w14:textFill>
        </w:rPr>
        <w:t>的证明材料：承诺函（格式见第五章）</w:t>
      </w:r>
      <w:r>
        <w:rPr>
          <w:rFonts w:hint="eastAsia" w:ascii="宋体" w:hAnsi="宋体" w:eastAsia="宋体" w:cs="宋体"/>
          <w:b w:val="0"/>
          <w:color w:val="000000" w:themeColor="text1"/>
          <w:kern w:val="2"/>
          <w:sz w:val="24"/>
          <w:szCs w:val="22"/>
          <w14:textFill>
            <w14:solidFill>
              <w14:schemeClr w14:val="tx1"/>
            </w14:solidFill>
          </w14:textFill>
        </w:rPr>
        <w:t>；</w:t>
      </w:r>
      <w:bookmarkEnd w:id="109"/>
      <w:bookmarkEnd w:id="110"/>
    </w:p>
    <w:p w14:paraId="45B845BC">
      <w:pPr>
        <w:keepNext w:val="0"/>
        <w:keepLines w:val="0"/>
        <w:pageBreakBefore w:val="0"/>
        <w:widowControl w:val="0"/>
        <w:kinsoku/>
        <w:wordWrap/>
        <w:overflowPunct/>
        <w:topLinePunct w:val="0"/>
        <w:bidi w:val="0"/>
        <w:snapToGrid/>
        <w:ind w:firstLine="480" w:firstLineChars="200"/>
        <w:jc w:val="left"/>
        <w:textAlignment w:val="auto"/>
        <w:outlineLvl w:val="9"/>
        <w:rPr>
          <w:rFonts w:hint="eastAsia" w:ascii="宋体" w:hAnsi="宋体" w:eastAsia="宋体" w:cs="宋体"/>
          <w:b w:val="0"/>
          <w:color w:val="000000" w:themeColor="text1"/>
          <w:kern w:val="2"/>
          <w:sz w:val="24"/>
          <w:szCs w:val="22"/>
          <w14:textFill>
            <w14:solidFill>
              <w14:schemeClr w14:val="tx1"/>
            </w14:solidFill>
          </w14:textFill>
        </w:rPr>
      </w:pPr>
      <w:bookmarkStart w:id="111" w:name="_Toc23579"/>
      <w:r>
        <w:rPr>
          <w:rFonts w:hint="eastAsia" w:ascii="宋体" w:hAnsi="宋体" w:eastAsia="宋体" w:cs="宋体"/>
          <w:b w:val="0"/>
          <w:color w:val="000000" w:themeColor="text1"/>
          <w:kern w:val="2"/>
          <w:sz w:val="24"/>
          <w:szCs w:val="22"/>
          <w14:textFill>
            <w14:solidFill>
              <w14:schemeClr w14:val="tx1"/>
            </w14:solidFill>
          </w14:textFill>
        </w:rPr>
        <w:t>（2）具有良好的商业信誉和健全的财务会计制度的证明材料：承诺函（格式见第五章）；</w:t>
      </w:r>
      <w:bookmarkEnd w:id="111"/>
    </w:p>
    <w:p w14:paraId="0DA4189D">
      <w:pPr>
        <w:spacing w:line="360" w:lineRule="auto"/>
        <w:ind w:firstLine="424" w:firstLineChars="177"/>
        <w:outlineLvl w:val="9"/>
        <w:rPr>
          <w:rFonts w:hint="eastAsia" w:ascii="宋体" w:hAnsi="宋体" w:eastAsia="宋体" w:cs="宋体"/>
          <w:kern w:val="0"/>
          <w:sz w:val="24"/>
        </w:rPr>
      </w:pPr>
      <w:bookmarkStart w:id="112" w:name="_Toc20798"/>
      <w:r>
        <w:rPr>
          <w:rFonts w:hint="eastAsia" w:ascii="宋体" w:hAnsi="宋体" w:eastAsia="宋体" w:cs="宋体"/>
          <w:b w:val="0"/>
          <w:color w:val="000000" w:themeColor="text1"/>
          <w:kern w:val="2"/>
          <w:sz w:val="24"/>
          <w:szCs w:val="22"/>
          <w14:textFill>
            <w14:solidFill>
              <w14:schemeClr w14:val="tx1"/>
            </w14:solidFill>
          </w14:textFill>
        </w:rPr>
        <w:t>（3）具有履行合同所必需的设备和专业技术能力的证明材料：承诺函（格式见</w:t>
      </w:r>
      <w:r>
        <w:rPr>
          <w:rFonts w:hint="eastAsia" w:ascii="宋体" w:hAnsi="宋体" w:eastAsia="宋体" w:cs="宋体"/>
          <w:kern w:val="0"/>
          <w:sz w:val="24"/>
        </w:rPr>
        <w:t>第五章）；</w:t>
      </w:r>
      <w:bookmarkEnd w:id="112"/>
    </w:p>
    <w:p w14:paraId="5EB3494B">
      <w:pPr>
        <w:spacing w:line="360" w:lineRule="auto"/>
        <w:ind w:firstLine="424" w:firstLineChars="177"/>
        <w:outlineLvl w:val="9"/>
        <w:rPr>
          <w:rFonts w:hint="eastAsia" w:ascii="宋体" w:hAnsi="宋体" w:eastAsia="宋体" w:cs="宋体"/>
          <w:kern w:val="0"/>
          <w:sz w:val="24"/>
        </w:rPr>
      </w:pPr>
      <w:bookmarkStart w:id="113" w:name="_Toc18513"/>
      <w:r>
        <w:rPr>
          <w:rFonts w:hint="eastAsia" w:ascii="宋体" w:hAnsi="宋体" w:eastAsia="宋体" w:cs="宋体"/>
          <w:kern w:val="0"/>
          <w:sz w:val="24"/>
        </w:rPr>
        <w:t>（4）</w:t>
      </w:r>
      <w:r>
        <w:rPr>
          <w:rFonts w:hint="eastAsia" w:ascii="宋体" w:hAnsi="宋体" w:eastAsia="宋体" w:cs="宋体"/>
          <w:kern w:val="0"/>
          <w:sz w:val="24"/>
          <w:lang w:val="en-US" w:eastAsia="zh-CN"/>
        </w:rPr>
        <w:t>具</w:t>
      </w:r>
      <w:r>
        <w:rPr>
          <w:rFonts w:hint="eastAsia" w:ascii="宋体" w:hAnsi="宋体" w:eastAsia="宋体" w:cs="宋体"/>
          <w:kern w:val="0"/>
          <w:sz w:val="24"/>
        </w:rPr>
        <w:t>有依法缴纳税收和社会保障金的良好记录的证明材料：承诺函（格式见第五章）；</w:t>
      </w:r>
      <w:bookmarkEnd w:id="113"/>
    </w:p>
    <w:p w14:paraId="586A0F33">
      <w:pPr>
        <w:spacing w:line="360" w:lineRule="auto"/>
        <w:ind w:firstLine="424" w:firstLineChars="177"/>
        <w:outlineLvl w:val="9"/>
        <w:rPr>
          <w:rFonts w:hint="eastAsia" w:ascii="宋体" w:hAnsi="宋体" w:eastAsia="宋体" w:cs="宋体"/>
          <w:kern w:val="0"/>
          <w:sz w:val="24"/>
        </w:rPr>
      </w:pPr>
      <w:bookmarkStart w:id="114" w:name="_Toc2329"/>
      <w:r>
        <w:rPr>
          <w:rFonts w:hint="eastAsia" w:ascii="宋体" w:hAnsi="宋体" w:eastAsia="宋体" w:cs="宋体"/>
          <w:kern w:val="0"/>
          <w:sz w:val="24"/>
        </w:rPr>
        <w:t>（5）参加本次采购活动前三年内在经营活动中没有重大违法记录的证明材料：承诺函（格式见第五章）；</w:t>
      </w:r>
      <w:bookmarkEnd w:id="114"/>
    </w:p>
    <w:p w14:paraId="3774585A">
      <w:pPr>
        <w:spacing w:line="360" w:lineRule="auto"/>
        <w:ind w:firstLine="424" w:firstLineChars="177"/>
        <w:outlineLvl w:val="9"/>
        <w:rPr>
          <w:rFonts w:hint="eastAsia" w:ascii="宋体" w:hAnsi="宋体" w:eastAsia="宋体" w:cs="宋体"/>
          <w:kern w:val="0"/>
          <w:sz w:val="24"/>
        </w:rPr>
      </w:pPr>
      <w:bookmarkStart w:id="115" w:name="_Toc29465"/>
      <w:r>
        <w:rPr>
          <w:rFonts w:hint="eastAsia" w:ascii="宋体" w:hAnsi="宋体" w:eastAsia="宋体" w:cs="宋体"/>
          <w:kern w:val="0"/>
          <w:sz w:val="24"/>
        </w:rPr>
        <w:t>★1-4未被“信用中国（www.creditchina.gov.cn）”中国政府采购网（www.ccgp.gov.cn）列入失信被执行人名单、</w:t>
      </w:r>
      <w:r>
        <w:rPr>
          <w:rFonts w:hint="eastAsia" w:ascii="宋体" w:hAnsi="宋体" w:eastAsia="宋体" w:cs="宋体"/>
          <w:kern w:val="0"/>
          <w:sz w:val="24"/>
          <w:lang w:eastAsia="zh-CN"/>
        </w:rPr>
        <w:t>重大税收违法失信主体</w:t>
      </w:r>
      <w:r>
        <w:rPr>
          <w:rFonts w:hint="eastAsia" w:ascii="宋体" w:hAnsi="宋体" w:eastAsia="宋体" w:cs="宋体"/>
          <w:kern w:val="0"/>
          <w:sz w:val="24"/>
        </w:rPr>
        <w:t>、政府采购严重违法失信行为记录名单的证明材料：《没有失信记录承诺函》（格式见第五章）；</w:t>
      </w:r>
      <w:bookmarkEnd w:id="115"/>
    </w:p>
    <w:p w14:paraId="71135AFC">
      <w:pPr>
        <w:spacing w:line="360" w:lineRule="auto"/>
        <w:ind w:firstLine="424" w:firstLineChars="177"/>
        <w:outlineLvl w:val="9"/>
        <w:rPr>
          <w:rFonts w:hint="eastAsia" w:ascii="宋体" w:hAnsi="宋体" w:eastAsia="宋体" w:cs="宋体"/>
          <w:kern w:val="0"/>
          <w:sz w:val="24"/>
        </w:rPr>
      </w:pPr>
      <w:bookmarkStart w:id="116" w:name="_Toc17475"/>
      <w:r>
        <w:rPr>
          <w:rFonts w:hint="eastAsia" w:ascii="宋体" w:hAnsi="宋体" w:eastAsia="宋体" w:cs="宋体"/>
          <w:kern w:val="0"/>
          <w:sz w:val="24"/>
        </w:rPr>
        <w:t>★1-5非联合体的证明材料：非联合体声明书（格式见第五章）；</w:t>
      </w:r>
      <w:bookmarkEnd w:id="116"/>
    </w:p>
    <w:p w14:paraId="0EBB3593">
      <w:pPr>
        <w:spacing w:line="360" w:lineRule="auto"/>
        <w:ind w:firstLine="424" w:firstLineChars="177"/>
        <w:outlineLvl w:val="9"/>
        <w:rPr>
          <w:rFonts w:hint="eastAsia" w:ascii="宋体" w:hAnsi="宋体" w:eastAsia="宋体" w:cs="宋体"/>
          <w:kern w:val="0"/>
          <w:sz w:val="24"/>
        </w:rPr>
      </w:pPr>
      <w:bookmarkStart w:id="117" w:name="_Toc20595"/>
      <w:r>
        <w:rPr>
          <w:rFonts w:hint="eastAsia" w:ascii="宋体" w:hAnsi="宋体" w:eastAsia="宋体" w:cs="宋体"/>
          <w:kern w:val="0"/>
          <w:sz w:val="24"/>
        </w:rPr>
        <w:t>★1-</w:t>
      </w:r>
      <w:r>
        <w:rPr>
          <w:rFonts w:hint="eastAsia" w:ascii="宋体" w:hAnsi="宋体" w:cs="宋体"/>
          <w:kern w:val="0"/>
          <w:sz w:val="24"/>
          <w:lang w:val="en-US" w:eastAsia="zh-CN"/>
        </w:rPr>
        <w:t>6</w:t>
      </w:r>
      <w:r>
        <w:rPr>
          <w:rFonts w:hint="eastAsia" w:ascii="宋体" w:hAnsi="宋体" w:eastAsia="宋体" w:cs="宋体"/>
          <w:kern w:val="0"/>
          <w:sz w:val="24"/>
        </w:rPr>
        <w:t>保证金的交纳情况及基本存款账户信息</w:t>
      </w:r>
      <w:bookmarkEnd w:id="117"/>
    </w:p>
    <w:p w14:paraId="411CD668">
      <w:pPr>
        <w:spacing w:line="360" w:lineRule="auto"/>
        <w:ind w:firstLine="424" w:firstLineChars="177"/>
        <w:outlineLvl w:val="9"/>
        <w:rPr>
          <w:rFonts w:hint="eastAsia" w:ascii="宋体" w:hAnsi="宋体" w:eastAsia="宋体" w:cs="宋体"/>
          <w:kern w:val="0"/>
          <w:sz w:val="24"/>
        </w:rPr>
      </w:pPr>
      <w:bookmarkStart w:id="118" w:name="_Toc7596"/>
      <w:r>
        <w:rPr>
          <w:rFonts w:hint="eastAsia" w:ascii="宋体" w:hAnsi="宋体" w:eastAsia="宋体" w:cs="宋体"/>
          <w:kern w:val="0"/>
          <w:sz w:val="24"/>
        </w:rPr>
        <w:t>提供</w:t>
      </w:r>
      <w:r>
        <w:rPr>
          <w:rFonts w:hint="eastAsia" w:ascii="宋体" w:hAnsi="宋体" w:eastAsia="宋体" w:cs="宋体"/>
          <w:kern w:val="0"/>
          <w:sz w:val="24"/>
          <w:lang w:eastAsia="zh-CN"/>
        </w:rPr>
        <w:t>供应商</w:t>
      </w:r>
      <w:r>
        <w:rPr>
          <w:rFonts w:hint="eastAsia" w:ascii="宋体" w:hAnsi="宋体" w:eastAsia="宋体" w:cs="宋体"/>
          <w:kern w:val="0"/>
          <w:sz w:val="24"/>
        </w:rPr>
        <w:t>基本存款账户信息及保证金交纳</w:t>
      </w:r>
      <w:r>
        <w:rPr>
          <w:rFonts w:hint="eastAsia" w:ascii="宋体" w:hAnsi="宋体" w:cs="宋体"/>
          <w:kern w:val="0"/>
          <w:sz w:val="24"/>
          <w:lang w:val="en-US" w:eastAsia="zh-CN"/>
        </w:rPr>
        <w:t>证明</w:t>
      </w:r>
      <w:r>
        <w:rPr>
          <w:rFonts w:hint="eastAsia" w:ascii="宋体" w:hAnsi="宋体" w:eastAsia="宋体" w:cs="宋体"/>
          <w:kern w:val="0"/>
          <w:sz w:val="24"/>
        </w:rPr>
        <w:t>扫描件加盖</w:t>
      </w:r>
      <w:r>
        <w:rPr>
          <w:rFonts w:hint="eastAsia" w:ascii="宋体" w:hAnsi="宋体" w:eastAsia="宋体" w:cs="宋体"/>
          <w:kern w:val="0"/>
          <w:sz w:val="24"/>
          <w:lang w:eastAsia="zh-CN"/>
        </w:rPr>
        <w:t>供应商</w:t>
      </w:r>
      <w:r>
        <w:rPr>
          <w:rFonts w:hint="eastAsia" w:ascii="宋体" w:hAnsi="宋体" w:eastAsia="宋体" w:cs="宋体"/>
          <w:kern w:val="0"/>
          <w:sz w:val="24"/>
        </w:rPr>
        <w:t>公章；</w:t>
      </w:r>
      <w:bookmarkEnd w:id="118"/>
    </w:p>
    <w:p w14:paraId="5401CCC3">
      <w:pPr>
        <w:spacing w:line="360" w:lineRule="auto"/>
        <w:ind w:firstLine="424" w:firstLineChars="177"/>
        <w:outlineLvl w:val="9"/>
        <w:rPr>
          <w:rFonts w:hint="eastAsia" w:ascii="宋体" w:hAnsi="宋体" w:eastAsia="宋体" w:cs="宋体"/>
          <w:kern w:val="0"/>
          <w:sz w:val="24"/>
        </w:rPr>
      </w:pPr>
      <w:bookmarkStart w:id="119" w:name="_Toc4361"/>
      <w:r>
        <w:rPr>
          <w:rFonts w:hint="eastAsia" w:ascii="宋体" w:hAnsi="宋体" w:eastAsia="宋体" w:cs="宋体"/>
          <w:kern w:val="0"/>
          <w:sz w:val="24"/>
        </w:rPr>
        <w:t>★1-</w:t>
      </w:r>
      <w:r>
        <w:rPr>
          <w:rFonts w:hint="eastAsia" w:ascii="宋体" w:hAnsi="宋体" w:cs="宋体"/>
          <w:kern w:val="0"/>
          <w:sz w:val="24"/>
          <w:lang w:val="en-US" w:eastAsia="zh-CN"/>
        </w:rPr>
        <w:t>7</w:t>
      </w:r>
      <w:r>
        <w:rPr>
          <w:rFonts w:hint="eastAsia" w:ascii="宋体" w:hAnsi="宋体" w:eastAsia="宋体" w:cs="宋体"/>
          <w:kern w:val="0"/>
          <w:sz w:val="24"/>
        </w:rPr>
        <w:t>“与采购人不存在利害关系及其他违规行为”的证明材料（格式见第五章）</w:t>
      </w:r>
      <w:bookmarkEnd w:id="119"/>
    </w:p>
    <w:p w14:paraId="6E2BD547">
      <w:pPr>
        <w:spacing w:line="360" w:lineRule="auto"/>
        <w:ind w:firstLine="424" w:firstLineChars="177"/>
        <w:outlineLvl w:val="9"/>
        <w:rPr>
          <w:rFonts w:hint="eastAsia" w:ascii="宋体" w:hAnsi="宋体" w:eastAsia="宋体" w:cs="宋体"/>
          <w:kern w:val="0"/>
          <w:sz w:val="24"/>
          <w:lang w:val="en-US" w:eastAsia="zh-CN"/>
        </w:rPr>
      </w:pPr>
      <w:r>
        <w:rPr>
          <w:rFonts w:hint="eastAsia" w:ascii="宋体" w:hAnsi="宋体" w:eastAsia="宋体" w:cs="宋体"/>
          <w:kern w:val="0"/>
          <w:sz w:val="24"/>
        </w:rPr>
        <w:t>★1-</w:t>
      </w:r>
      <w:r>
        <w:rPr>
          <w:rFonts w:hint="eastAsia" w:ascii="宋体" w:hAnsi="宋体" w:eastAsia="宋体" w:cs="宋体"/>
          <w:kern w:val="0"/>
          <w:sz w:val="24"/>
          <w:lang w:val="en-US" w:eastAsia="zh-CN"/>
        </w:rPr>
        <w:t>8 特定资格条件</w:t>
      </w:r>
    </w:p>
    <w:p w14:paraId="333BC9AD">
      <w:pPr>
        <w:spacing w:line="360" w:lineRule="auto"/>
        <w:ind w:firstLine="424" w:firstLineChars="177"/>
        <w:outlineLvl w:val="9"/>
        <w:rPr>
          <w:rFonts w:hint="eastAsia" w:ascii="宋体" w:hAnsi="宋体" w:eastAsia="宋体" w:cs="宋体"/>
          <w:kern w:val="0"/>
          <w:sz w:val="24"/>
          <w:lang w:val="en-US" w:eastAsia="zh-CN"/>
        </w:rPr>
      </w:pPr>
      <w:r>
        <w:rPr>
          <w:rFonts w:hint="eastAsia" w:ascii="宋体" w:hAnsi="宋体" w:eastAsia="宋体" w:cs="宋体"/>
          <w:kern w:val="0"/>
          <w:sz w:val="24"/>
        </w:rPr>
        <w:t>能够承担预算绩效评价业务的第三方机构，包括社会咨询机构、会计师事务所、资产评估机构、行业协会等社会组织或中介机构，科研院所、高等院校及具有政府购买服务承接主体资格的事业单位。（格式见第五章）</w:t>
      </w:r>
    </w:p>
    <w:p w14:paraId="2AAD8B24">
      <w:pPr>
        <w:spacing w:line="360" w:lineRule="auto"/>
        <w:ind w:firstLine="424" w:firstLineChars="177"/>
        <w:outlineLvl w:val="9"/>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9 中小企业声明函</w:t>
      </w:r>
      <w:r>
        <w:rPr>
          <w:rFonts w:hint="eastAsia" w:ascii="宋体" w:hAnsi="宋体" w:eastAsia="宋体" w:cs="宋体"/>
          <w:kern w:val="0"/>
          <w:sz w:val="24"/>
        </w:rPr>
        <w:t>（格式见第五章）</w:t>
      </w:r>
    </w:p>
    <w:p w14:paraId="062084BC">
      <w:pPr>
        <w:spacing w:line="360" w:lineRule="auto"/>
        <w:ind w:firstLine="424" w:firstLineChars="177"/>
        <w:outlineLvl w:val="9"/>
        <w:rPr>
          <w:rFonts w:hint="eastAsia" w:ascii="宋体" w:hAnsi="宋体" w:eastAsia="宋体" w:cs="宋体"/>
          <w:kern w:val="0"/>
          <w:sz w:val="24"/>
        </w:rPr>
      </w:pPr>
      <w:bookmarkStart w:id="120" w:name="_Toc28611"/>
      <w:r>
        <w:rPr>
          <w:rFonts w:hint="eastAsia" w:ascii="宋体" w:hAnsi="宋体" w:eastAsia="宋体" w:cs="宋体"/>
          <w:kern w:val="0"/>
          <w:sz w:val="24"/>
        </w:rPr>
        <w:t>本项目将根据</w:t>
      </w:r>
      <w:r>
        <w:rPr>
          <w:rFonts w:hint="eastAsia" w:ascii="宋体" w:hAnsi="宋体" w:eastAsia="宋体" w:cs="宋体"/>
          <w:kern w:val="0"/>
          <w:sz w:val="24"/>
          <w:lang w:eastAsia="zh-CN"/>
        </w:rPr>
        <w:t>供应商</w:t>
      </w:r>
      <w:r>
        <w:rPr>
          <w:rFonts w:hint="eastAsia" w:ascii="宋体" w:hAnsi="宋体" w:eastAsia="宋体" w:cs="宋体"/>
          <w:kern w:val="0"/>
          <w:sz w:val="24"/>
        </w:rPr>
        <w:t>提供的上述文件进行资格审查，具体资格审查内容及标准见第六章。</w:t>
      </w:r>
      <w:bookmarkEnd w:id="120"/>
    </w:p>
    <w:p w14:paraId="1539E7CD">
      <w:pPr>
        <w:spacing w:line="360" w:lineRule="auto"/>
        <w:ind w:firstLine="424" w:firstLineChars="177"/>
        <w:outlineLvl w:val="9"/>
        <w:rPr>
          <w:rFonts w:hint="eastAsia" w:ascii="宋体" w:hAnsi="宋体" w:eastAsia="宋体" w:cs="宋体"/>
          <w:kern w:val="0"/>
          <w:sz w:val="24"/>
        </w:rPr>
      </w:pPr>
      <w:bookmarkStart w:id="121" w:name="_Toc2893"/>
      <w:r>
        <w:rPr>
          <w:rFonts w:hint="eastAsia" w:ascii="宋体" w:hAnsi="宋体" w:eastAsia="宋体" w:cs="宋体"/>
          <w:kern w:val="0"/>
          <w:sz w:val="24"/>
        </w:rPr>
        <w:t>第二部分：《商务技术文件》（磋商小组根据</w:t>
      </w:r>
      <w:r>
        <w:rPr>
          <w:rFonts w:hint="eastAsia" w:ascii="宋体" w:hAnsi="宋体" w:eastAsia="宋体" w:cs="宋体"/>
          <w:kern w:val="0"/>
          <w:sz w:val="24"/>
          <w:lang w:eastAsia="zh-CN"/>
        </w:rPr>
        <w:t>供应商</w:t>
      </w:r>
      <w:r>
        <w:rPr>
          <w:rFonts w:hint="eastAsia" w:ascii="宋体" w:hAnsi="宋体" w:eastAsia="宋体" w:cs="宋体"/>
          <w:kern w:val="0"/>
          <w:sz w:val="24"/>
        </w:rPr>
        <w:t>提供的</w:t>
      </w:r>
      <w:r>
        <w:rPr>
          <w:rFonts w:hint="eastAsia" w:ascii="宋体" w:hAnsi="宋体" w:eastAsia="宋体" w:cs="宋体"/>
          <w:b w:val="0"/>
          <w:color w:val="000000" w:themeColor="text1"/>
          <w:kern w:val="2"/>
          <w:sz w:val="24"/>
          <w:szCs w:val="22"/>
          <w14:textFill>
            <w14:solidFill>
              <w14:schemeClr w14:val="tx1"/>
            </w14:solidFill>
          </w14:textFill>
        </w:rPr>
        <w:t>下述文件进行符合</w:t>
      </w:r>
      <w:r>
        <w:rPr>
          <w:rFonts w:hint="eastAsia" w:ascii="宋体" w:hAnsi="宋体" w:eastAsia="宋体" w:cs="宋体"/>
          <w:kern w:val="0"/>
          <w:sz w:val="24"/>
        </w:rPr>
        <w:t>性审查，具体符合审查内容及标准见第六章。）</w:t>
      </w:r>
      <w:bookmarkEnd w:id="121"/>
    </w:p>
    <w:p w14:paraId="01FE979D">
      <w:pPr>
        <w:spacing w:line="360" w:lineRule="auto"/>
        <w:ind w:firstLine="424" w:firstLineChars="177"/>
        <w:outlineLvl w:val="9"/>
        <w:rPr>
          <w:rFonts w:hint="eastAsia" w:ascii="宋体" w:hAnsi="宋体" w:eastAsia="宋体" w:cs="宋体"/>
          <w:kern w:val="0"/>
          <w:sz w:val="24"/>
        </w:rPr>
      </w:pPr>
      <w:bookmarkStart w:id="122" w:name="_Toc11001"/>
      <w:r>
        <w:rPr>
          <w:rFonts w:hint="eastAsia" w:ascii="宋体" w:hAnsi="宋体" w:eastAsia="宋体" w:cs="宋体"/>
          <w:kern w:val="0"/>
          <w:sz w:val="24"/>
        </w:rPr>
        <w:t>1．对采购需求的响应内容</w:t>
      </w:r>
      <w:bookmarkEnd w:id="122"/>
    </w:p>
    <w:p w14:paraId="23EEDA9A">
      <w:pPr>
        <w:spacing w:line="360" w:lineRule="auto"/>
        <w:ind w:firstLine="424" w:firstLineChars="177"/>
        <w:outlineLvl w:val="9"/>
        <w:rPr>
          <w:rFonts w:hint="eastAsia" w:ascii="宋体" w:hAnsi="宋体" w:eastAsia="宋体" w:cs="宋体"/>
          <w:kern w:val="0"/>
          <w:sz w:val="24"/>
        </w:rPr>
      </w:pPr>
      <w:bookmarkStart w:id="123" w:name="_Toc26826"/>
      <w:r>
        <w:rPr>
          <w:rFonts w:hint="eastAsia" w:ascii="宋体" w:hAnsi="宋体" w:eastAsia="宋体" w:cs="宋体"/>
          <w:kern w:val="0"/>
          <w:sz w:val="24"/>
        </w:rPr>
        <w:t>对商务要求的响应内容</w:t>
      </w:r>
      <w:bookmarkEnd w:id="123"/>
    </w:p>
    <w:p w14:paraId="1A25A48D">
      <w:pPr>
        <w:spacing w:line="360" w:lineRule="auto"/>
        <w:ind w:firstLine="424" w:firstLineChars="177"/>
        <w:outlineLvl w:val="9"/>
        <w:rPr>
          <w:rFonts w:hint="eastAsia" w:ascii="宋体" w:hAnsi="宋体" w:eastAsia="宋体" w:cs="宋体"/>
          <w:kern w:val="0"/>
          <w:sz w:val="24"/>
        </w:rPr>
      </w:pPr>
      <w:bookmarkStart w:id="124" w:name="_Toc15818"/>
      <w:r>
        <w:rPr>
          <w:rFonts w:hint="eastAsia" w:ascii="宋体" w:hAnsi="宋体" w:eastAsia="宋体" w:cs="宋体"/>
          <w:kern w:val="0"/>
          <w:sz w:val="24"/>
        </w:rPr>
        <w:t>对</w:t>
      </w:r>
      <w:r>
        <w:rPr>
          <w:rFonts w:hint="eastAsia" w:ascii="宋体" w:hAnsi="宋体" w:eastAsia="宋体" w:cs="宋体"/>
          <w:kern w:val="0"/>
          <w:sz w:val="24"/>
          <w:lang w:val="en-US" w:eastAsia="zh-CN"/>
        </w:rPr>
        <w:t>实质性</w:t>
      </w:r>
      <w:r>
        <w:rPr>
          <w:rFonts w:hint="eastAsia" w:ascii="宋体" w:hAnsi="宋体" w:eastAsia="宋体" w:cs="宋体"/>
          <w:kern w:val="0"/>
          <w:sz w:val="24"/>
        </w:rPr>
        <w:t>要求的响应内容</w:t>
      </w:r>
      <w:bookmarkEnd w:id="124"/>
    </w:p>
    <w:p w14:paraId="20621676">
      <w:pPr>
        <w:spacing w:line="360" w:lineRule="auto"/>
        <w:ind w:firstLine="424" w:firstLineChars="177"/>
        <w:outlineLvl w:val="9"/>
        <w:rPr>
          <w:rFonts w:hint="eastAsia" w:ascii="宋体" w:hAnsi="宋体" w:eastAsia="宋体" w:cs="宋体"/>
          <w:kern w:val="0"/>
          <w:sz w:val="24"/>
        </w:rPr>
      </w:pPr>
      <w:bookmarkStart w:id="125" w:name="_Toc9379"/>
      <w:r>
        <w:rPr>
          <w:rFonts w:hint="eastAsia" w:ascii="宋体" w:hAnsi="宋体" w:eastAsia="宋体" w:cs="宋体"/>
          <w:kern w:val="0"/>
          <w:sz w:val="24"/>
        </w:rPr>
        <w:t>对</w:t>
      </w:r>
      <w:r>
        <w:rPr>
          <w:rFonts w:hint="eastAsia" w:ascii="宋体" w:hAnsi="宋体" w:eastAsia="宋体" w:cs="宋体"/>
          <w:kern w:val="0"/>
          <w:sz w:val="24"/>
          <w:lang w:val="en-US" w:eastAsia="zh-CN"/>
        </w:rPr>
        <w:t>服务</w:t>
      </w:r>
      <w:r>
        <w:rPr>
          <w:rFonts w:hint="eastAsia" w:ascii="宋体" w:hAnsi="宋体" w:eastAsia="宋体" w:cs="宋体"/>
          <w:kern w:val="0"/>
          <w:sz w:val="24"/>
        </w:rPr>
        <w:t>要求的响应内容</w:t>
      </w:r>
      <w:bookmarkEnd w:id="125"/>
    </w:p>
    <w:p w14:paraId="131FF71B">
      <w:pPr>
        <w:spacing w:line="360" w:lineRule="auto"/>
        <w:ind w:firstLine="424" w:firstLineChars="177"/>
        <w:outlineLvl w:val="9"/>
        <w:rPr>
          <w:rFonts w:hint="eastAsia" w:ascii="宋体" w:hAnsi="宋体" w:eastAsia="宋体" w:cs="宋体"/>
          <w:kern w:val="0"/>
          <w:sz w:val="24"/>
        </w:rPr>
      </w:pPr>
      <w:bookmarkStart w:id="126" w:name="_Toc19197"/>
      <w:r>
        <w:rPr>
          <w:rFonts w:hint="eastAsia" w:ascii="宋体" w:hAnsi="宋体" w:eastAsia="宋体" w:cs="宋体"/>
          <w:kern w:val="0"/>
          <w:sz w:val="24"/>
        </w:rPr>
        <w:t>2．磋商文件要求或</w:t>
      </w:r>
      <w:r>
        <w:rPr>
          <w:rFonts w:hint="eastAsia" w:ascii="宋体" w:hAnsi="宋体" w:eastAsia="宋体" w:cs="宋体"/>
          <w:kern w:val="0"/>
          <w:sz w:val="24"/>
          <w:lang w:eastAsia="zh-CN"/>
        </w:rPr>
        <w:t>供应商</w:t>
      </w:r>
      <w:r>
        <w:rPr>
          <w:rFonts w:hint="eastAsia" w:ascii="宋体" w:hAnsi="宋体" w:eastAsia="宋体" w:cs="宋体"/>
          <w:kern w:val="0"/>
          <w:sz w:val="24"/>
        </w:rPr>
        <w:t>认为需要提供的其他商务技术材料/文件</w:t>
      </w:r>
      <w:bookmarkEnd w:id="126"/>
    </w:p>
    <w:p w14:paraId="0A2E1B4D">
      <w:pPr>
        <w:spacing w:line="360" w:lineRule="auto"/>
        <w:ind w:firstLine="424" w:firstLineChars="177"/>
        <w:outlineLvl w:val="9"/>
        <w:rPr>
          <w:rFonts w:hint="eastAsia" w:ascii="宋体" w:hAnsi="宋体" w:eastAsia="宋体" w:cs="宋体"/>
          <w:kern w:val="0"/>
          <w:sz w:val="24"/>
        </w:rPr>
      </w:pPr>
      <w:bookmarkStart w:id="127" w:name="_Toc25068"/>
      <w:r>
        <w:rPr>
          <w:rFonts w:hint="eastAsia" w:ascii="宋体" w:hAnsi="宋体" w:eastAsia="宋体" w:cs="宋体"/>
          <w:kern w:val="0"/>
          <w:sz w:val="24"/>
        </w:rPr>
        <w:t>3．报价一览表（格式见第五章）</w:t>
      </w:r>
      <w:bookmarkEnd w:id="127"/>
    </w:p>
    <w:p w14:paraId="2DC59FBD">
      <w:pPr>
        <w:spacing w:line="360" w:lineRule="auto"/>
        <w:ind w:firstLine="424" w:firstLineChars="177"/>
        <w:outlineLvl w:val="9"/>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4.政府采购政策资料（若有，格式见第五章）</w:t>
      </w:r>
    </w:p>
    <w:p w14:paraId="0529EE5C">
      <w:pPr>
        <w:spacing w:line="360" w:lineRule="auto"/>
        <w:ind w:firstLine="424" w:firstLineChars="177"/>
        <w:outlineLvl w:val="9"/>
        <w:rPr>
          <w:rFonts w:hint="eastAsia" w:ascii="宋体" w:hAnsi="宋体" w:eastAsia="宋体" w:cs="宋体"/>
          <w:kern w:val="0"/>
          <w:sz w:val="24"/>
        </w:rPr>
      </w:pPr>
      <w:r>
        <w:rPr>
          <w:rFonts w:hint="eastAsia" w:ascii="宋体" w:hAnsi="宋体" w:eastAsia="宋体" w:cs="宋体"/>
          <w:kern w:val="0"/>
          <w:sz w:val="24"/>
        </w:rPr>
        <w:t>说明：涉及相关要求的内容见本文件第三章相对应内容。</w:t>
      </w:r>
    </w:p>
    <w:p w14:paraId="0DEDB453">
      <w:pPr>
        <w:keepNext/>
        <w:keepLines/>
        <w:spacing w:before="72" w:beforeLines="30" w:after="72" w:afterLines="30" w:line="360" w:lineRule="auto"/>
        <w:ind w:firstLine="284" w:firstLineChars="118"/>
        <w:outlineLvl w:val="9"/>
        <w:rPr>
          <w:rFonts w:hint="eastAsia" w:ascii="宋体" w:hAnsi="宋体" w:eastAsia="宋体" w:cs="宋体"/>
          <w:b/>
          <w:sz w:val="24"/>
        </w:rPr>
      </w:pPr>
      <w:bookmarkStart w:id="128" w:name="_Toc28445"/>
      <w:r>
        <w:rPr>
          <w:rFonts w:hint="eastAsia" w:ascii="宋体" w:hAnsi="宋体" w:eastAsia="宋体" w:cs="宋体"/>
          <w:b/>
          <w:sz w:val="24"/>
        </w:rPr>
        <w:t>注：以上目录是编制响应文件的基本格式要求，各供应商可根据自身情况进一步细化。</w:t>
      </w:r>
      <w:bookmarkEnd w:id="128"/>
    </w:p>
    <w:p w14:paraId="17B78DF4">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29" w:name="_Toc16830"/>
      <w:r>
        <w:rPr>
          <w:rFonts w:hint="eastAsia" w:ascii="宋体" w:hAnsi="宋体" w:eastAsia="宋体" w:cs="宋体"/>
          <w:b/>
          <w:bCs/>
          <w:sz w:val="24"/>
          <w:szCs w:val="32"/>
        </w:rPr>
        <w:t xml:space="preserve">4.3 </w:t>
      </w:r>
      <w:r>
        <w:rPr>
          <w:rFonts w:hint="eastAsia" w:ascii="宋体" w:hAnsi="宋体" w:cs="宋体"/>
          <w:b/>
          <w:bCs/>
          <w:sz w:val="24"/>
          <w:szCs w:val="32"/>
          <w:lang w:eastAsia="zh-CN"/>
        </w:rPr>
        <w:t>响应文件</w:t>
      </w:r>
      <w:r>
        <w:rPr>
          <w:rFonts w:hint="eastAsia" w:ascii="宋体" w:hAnsi="宋体" w:eastAsia="宋体" w:cs="宋体"/>
          <w:b/>
          <w:bCs/>
          <w:sz w:val="24"/>
          <w:szCs w:val="32"/>
        </w:rPr>
        <w:t>的编制</w:t>
      </w:r>
      <w:bookmarkEnd w:id="129"/>
    </w:p>
    <w:p w14:paraId="5F75E65F">
      <w:pPr>
        <w:spacing w:line="360" w:lineRule="auto"/>
        <w:ind w:firstLine="422" w:firstLineChars="175"/>
        <w:outlineLvl w:val="9"/>
        <w:rPr>
          <w:rFonts w:hint="eastAsia" w:ascii="宋体" w:hAnsi="宋体" w:eastAsia="宋体" w:cs="宋体"/>
          <w:b/>
          <w:sz w:val="24"/>
        </w:rPr>
      </w:pPr>
      <w:r>
        <w:rPr>
          <w:rFonts w:hint="eastAsia" w:ascii="宋体" w:hAnsi="宋体" w:eastAsia="宋体" w:cs="宋体"/>
          <w:b/>
          <w:kern w:val="0"/>
          <w:sz w:val="24"/>
        </w:rPr>
        <w:t>4.3.1</w:t>
      </w:r>
      <w:r>
        <w:rPr>
          <w:rFonts w:hint="eastAsia" w:ascii="宋体" w:hAnsi="宋体" w:eastAsia="宋体" w:cs="宋体"/>
          <w:b/>
          <w:sz w:val="24"/>
        </w:rPr>
        <w:t>本项目通过“山西省政府采购网”（网址：http://www.ccgp-shanxi.gov.cn/home.html）实行电子交易（在线磋商响应）。供应商参加本项目电子交易应当安装“政采云电子交易客户端”，并按照本竞争性磋商文件和“山西省政府采购网”的要求编制并加密</w:t>
      </w:r>
      <w:r>
        <w:rPr>
          <w:rFonts w:hint="eastAsia" w:ascii="宋体" w:hAnsi="宋体" w:cs="宋体"/>
          <w:b/>
          <w:sz w:val="24"/>
          <w:lang w:eastAsia="zh-CN"/>
        </w:rPr>
        <w:t>响应文件</w:t>
      </w:r>
      <w:r>
        <w:rPr>
          <w:rFonts w:hint="eastAsia" w:ascii="宋体" w:hAnsi="宋体" w:eastAsia="宋体" w:cs="宋体"/>
          <w:b/>
          <w:sz w:val="24"/>
        </w:rPr>
        <w:t>。</w:t>
      </w:r>
      <w:r>
        <w:rPr>
          <w:rFonts w:hint="eastAsia" w:ascii="宋体" w:hAnsi="宋体" w:eastAsia="宋体" w:cs="宋体"/>
          <w:b/>
          <w:sz w:val="24"/>
          <w:u w:val="single"/>
        </w:rPr>
        <w:t>供应商未按规定加密的</w:t>
      </w:r>
      <w:r>
        <w:rPr>
          <w:rFonts w:hint="eastAsia" w:ascii="宋体" w:hAnsi="宋体" w:cs="宋体"/>
          <w:b/>
          <w:sz w:val="24"/>
          <w:u w:val="single"/>
          <w:lang w:eastAsia="zh-CN"/>
        </w:rPr>
        <w:t>响应文件</w:t>
      </w:r>
      <w:r>
        <w:rPr>
          <w:rFonts w:hint="eastAsia" w:ascii="宋体" w:hAnsi="宋体" w:eastAsia="宋体" w:cs="宋体"/>
          <w:b/>
          <w:sz w:val="24"/>
          <w:u w:val="single"/>
        </w:rPr>
        <w:t>，“山西省政府采购网”将予以拒收</w:t>
      </w:r>
      <w:r>
        <w:rPr>
          <w:rFonts w:hint="eastAsia" w:ascii="宋体" w:hAnsi="宋体" w:eastAsia="宋体" w:cs="宋体"/>
          <w:b/>
          <w:sz w:val="24"/>
        </w:rPr>
        <w:t>。</w:t>
      </w:r>
    </w:p>
    <w:p w14:paraId="421CDC0E">
      <w:pPr>
        <w:spacing w:line="360" w:lineRule="auto"/>
        <w:ind w:firstLine="422" w:firstLineChars="175"/>
        <w:outlineLvl w:val="9"/>
        <w:rPr>
          <w:rFonts w:hint="eastAsia" w:ascii="宋体" w:hAnsi="宋体" w:eastAsia="宋体" w:cs="宋体"/>
          <w:b/>
          <w:kern w:val="0"/>
          <w:sz w:val="24"/>
        </w:rPr>
      </w:pPr>
      <w:r>
        <w:rPr>
          <w:rFonts w:hint="eastAsia" w:ascii="宋体" w:hAnsi="宋体" w:eastAsia="宋体" w:cs="宋体"/>
          <w:b/>
          <w:kern w:val="0"/>
          <w:sz w:val="24"/>
        </w:rPr>
        <w:t>4.3.2供应商应当按照本章节第4.2.2款规定的内容在“政采云电子交易客户端”编制</w:t>
      </w:r>
      <w:r>
        <w:rPr>
          <w:rFonts w:hint="eastAsia" w:ascii="宋体" w:hAnsi="宋体" w:cs="宋体"/>
          <w:b/>
          <w:kern w:val="0"/>
          <w:sz w:val="24"/>
          <w:lang w:eastAsia="zh-CN"/>
        </w:rPr>
        <w:t>响应文件</w:t>
      </w:r>
      <w:r>
        <w:rPr>
          <w:rFonts w:hint="eastAsia" w:ascii="宋体" w:hAnsi="宋体" w:eastAsia="宋体" w:cs="宋体"/>
          <w:b/>
          <w:kern w:val="0"/>
          <w:sz w:val="24"/>
        </w:rPr>
        <w:t>。</w:t>
      </w:r>
    </w:p>
    <w:p w14:paraId="1863A042">
      <w:pPr>
        <w:spacing w:line="360" w:lineRule="auto"/>
        <w:ind w:firstLine="422" w:firstLineChars="175"/>
        <w:outlineLvl w:val="9"/>
        <w:rPr>
          <w:rFonts w:hint="eastAsia" w:ascii="宋体" w:hAnsi="宋体" w:eastAsia="宋体" w:cs="宋体"/>
          <w:b/>
          <w:sz w:val="24"/>
        </w:rPr>
      </w:pPr>
      <w:r>
        <w:rPr>
          <w:rFonts w:hint="eastAsia" w:ascii="宋体" w:hAnsi="宋体" w:eastAsia="宋体" w:cs="宋体"/>
          <w:b/>
          <w:kern w:val="0"/>
          <w:sz w:val="24"/>
        </w:rPr>
        <w:t>4.3.3</w:t>
      </w:r>
      <w:r>
        <w:rPr>
          <w:rFonts w:hint="eastAsia" w:ascii="宋体" w:hAnsi="宋体" w:eastAsia="宋体" w:cs="宋体"/>
          <w:b/>
          <w:sz w:val="24"/>
        </w:rPr>
        <w:t xml:space="preserve">本文件《第五章 </w:t>
      </w:r>
      <w:r>
        <w:rPr>
          <w:rFonts w:hint="eastAsia" w:ascii="宋体" w:hAnsi="宋体" w:cs="宋体"/>
          <w:b/>
          <w:sz w:val="24"/>
          <w:lang w:eastAsia="zh-CN"/>
        </w:rPr>
        <w:t>响应文件</w:t>
      </w:r>
      <w:r>
        <w:rPr>
          <w:rFonts w:hint="eastAsia" w:ascii="宋体" w:hAnsi="宋体" w:eastAsia="宋体" w:cs="宋体"/>
          <w:b/>
          <w:sz w:val="24"/>
        </w:rPr>
        <w:t>格式》中有提供格式的，供应商应按照格式进行编制（格式中要求提供相关证明材料的还需后附相关证明材料），并按格式要求在指定位置根据要求进行签章，否则视为未提供；本文件《第五章</w:t>
      </w:r>
      <w:r>
        <w:rPr>
          <w:rFonts w:hint="eastAsia" w:ascii="宋体" w:hAnsi="宋体" w:cs="宋体"/>
          <w:b/>
          <w:sz w:val="24"/>
          <w:lang w:eastAsia="zh-CN"/>
        </w:rPr>
        <w:t>响应文件</w:t>
      </w:r>
      <w:r>
        <w:rPr>
          <w:rFonts w:hint="eastAsia" w:ascii="宋体" w:hAnsi="宋体" w:eastAsia="宋体" w:cs="宋体"/>
          <w:b/>
          <w:sz w:val="24"/>
        </w:rPr>
        <w:t>格式》未提供格式的，请供应商自行拟定格式，并加盖单位公章，否则视为未提供。</w:t>
      </w:r>
    </w:p>
    <w:p w14:paraId="2EAD7662">
      <w:pPr>
        <w:spacing w:line="360" w:lineRule="auto"/>
        <w:ind w:firstLine="422" w:firstLineChars="175"/>
        <w:outlineLvl w:val="9"/>
        <w:rPr>
          <w:rFonts w:hint="eastAsia" w:ascii="宋体" w:hAnsi="宋体" w:eastAsia="宋体" w:cs="宋体"/>
          <w:sz w:val="24"/>
        </w:rPr>
      </w:pPr>
      <w:r>
        <w:rPr>
          <w:rFonts w:hint="eastAsia" w:ascii="宋体" w:hAnsi="宋体" w:eastAsia="宋体" w:cs="宋体"/>
          <w:b/>
          <w:sz w:val="24"/>
        </w:rPr>
        <w:t>4.3.4</w:t>
      </w:r>
      <w:r>
        <w:rPr>
          <w:rFonts w:hint="eastAsia" w:ascii="宋体" w:hAnsi="宋体" w:eastAsia="宋体" w:cs="宋体"/>
          <w:b/>
          <w:kern w:val="0"/>
          <w:sz w:val="24"/>
        </w:rPr>
        <w:t>本章节第4.2.2款内容中约定</w:t>
      </w:r>
      <w:r>
        <w:rPr>
          <w:rFonts w:hint="eastAsia" w:ascii="宋体" w:hAnsi="宋体" w:eastAsia="宋体" w:cs="宋体"/>
          <w:b/>
          <w:sz w:val="24"/>
        </w:rPr>
        <w:t>可以提供复印件（或复制件）的相关证明材料必须加盖供应商公章，否则视为未提供</w:t>
      </w:r>
      <w:r>
        <w:rPr>
          <w:rFonts w:hint="eastAsia" w:ascii="宋体" w:hAnsi="宋体" w:eastAsia="宋体" w:cs="宋体"/>
          <w:sz w:val="24"/>
        </w:rPr>
        <w:t>（例如：各类资格资质证书、业绩材料、许可材料、荣誉证书、产品注册登记材料、产品检测材料、验收材料等）。</w:t>
      </w:r>
    </w:p>
    <w:p w14:paraId="5194AA40">
      <w:pPr>
        <w:spacing w:line="360" w:lineRule="auto"/>
        <w:ind w:firstLine="422" w:firstLineChars="175"/>
        <w:outlineLvl w:val="9"/>
        <w:rPr>
          <w:rFonts w:hint="eastAsia" w:ascii="宋体" w:hAnsi="宋体" w:eastAsia="宋体" w:cs="宋体"/>
          <w:b/>
          <w:kern w:val="0"/>
          <w:sz w:val="24"/>
          <w:highlight w:val="none"/>
        </w:rPr>
      </w:pPr>
      <w:r>
        <w:rPr>
          <w:rFonts w:hint="eastAsia" w:ascii="宋体" w:hAnsi="宋体" w:eastAsia="宋体" w:cs="宋体"/>
          <w:b/>
          <w:sz w:val="24"/>
          <w:highlight w:val="none"/>
        </w:rPr>
        <w:t>4.3.5</w:t>
      </w:r>
      <w:r>
        <w:rPr>
          <w:rFonts w:hint="eastAsia" w:ascii="宋体" w:hAnsi="宋体" w:eastAsia="宋体" w:cs="宋体"/>
          <w:b/>
          <w:kern w:val="0"/>
          <w:sz w:val="24"/>
          <w:highlight w:val="none"/>
        </w:rPr>
        <w:t>本章节第4.2.2款内容中标注“★”的内容为必须提供的内容，未提供的</w:t>
      </w:r>
      <w:r>
        <w:rPr>
          <w:rFonts w:hint="eastAsia" w:ascii="宋体" w:hAnsi="宋体" w:cs="宋体"/>
          <w:b/>
          <w:kern w:val="0"/>
          <w:sz w:val="24"/>
          <w:highlight w:val="none"/>
          <w:lang w:eastAsia="zh-CN"/>
        </w:rPr>
        <w:t>响应文件</w:t>
      </w:r>
      <w:r>
        <w:rPr>
          <w:rFonts w:hint="eastAsia" w:ascii="宋体" w:hAnsi="宋体" w:eastAsia="宋体" w:cs="宋体"/>
          <w:b/>
          <w:kern w:val="0"/>
          <w:sz w:val="24"/>
          <w:highlight w:val="none"/>
        </w:rPr>
        <w:t>无效。</w:t>
      </w:r>
    </w:p>
    <w:p w14:paraId="1E7B8086">
      <w:pPr>
        <w:spacing w:line="360" w:lineRule="auto"/>
        <w:ind w:firstLine="420" w:firstLineChars="175"/>
        <w:outlineLvl w:val="9"/>
        <w:rPr>
          <w:rFonts w:hint="eastAsia" w:ascii="宋体" w:hAnsi="宋体" w:eastAsia="宋体" w:cs="宋体"/>
          <w:kern w:val="0"/>
          <w:sz w:val="24"/>
        </w:rPr>
      </w:pPr>
      <w:r>
        <w:rPr>
          <w:rFonts w:hint="eastAsia" w:ascii="宋体" w:hAnsi="宋体" w:eastAsia="宋体" w:cs="宋体"/>
          <w:kern w:val="0"/>
          <w:sz w:val="24"/>
        </w:rPr>
        <w:t>4.3.6《</w:t>
      </w:r>
      <w:r>
        <w:rPr>
          <w:rFonts w:hint="eastAsia" w:ascii="宋体" w:hAnsi="宋体" w:cs="宋体"/>
          <w:kern w:val="0"/>
          <w:sz w:val="24"/>
          <w:lang w:eastAsia="zh-CN"/>
        </w:rPr>
        <w:t>响应文件</w:t>
      </w:r>
      <w:r>
        <w:rPr>
          <w:rFonts w:hint="eastAsia" w:ascii="宋体" w:hAnsi="宋体" w:eastAsia="宋体" w:cs="宋体"/>
          <w:kern w:val="0"/>
          <w:sz w:val="24"/>
        </w:rPr>
        <w:t>》内容不完整、编排混乱导致《</w:t>
      </w:r>
      <w:r>
        <w:rPr>
          <w:rFonts w:hint="eastAsia" w:ascii="宋体" w:hAnsi="宋体" w:cs="宋体"/>
          <w:kern w:val="0"/>
          <w:sz w:val="24"/>
          <w:lang w:eastAsia="zh-CN"/>
        </w:rPr>
        <w:t>响应文件</w:t>
      </w:r>
      <w:r>
        <w:rPr>
          <w:rFonts w:hint="eastAsia" w:ascii="宋体" w:hAnsi="宋体" w:eastAsia="宋体" w:cs="宋体"/>
          <w:kern w:val="0"/>
          <w:sz w:val="24"/>
        </w:rPr>
        <w:t>》被误读、漏读或者查找不到相关内容的，是</w:t>
      </w:r>
      <w:r>
        <w:rPr>
          <w:rFonts w:hint="eastAsia" w:ascii="宋体" w:hAnsi="宋体" w:cs="宋体"/>
          <w:kern w:val="0"/>
          <w:sz w:val="24"/>
          <w:lang w:eastAsia="zh-CN"/>
        </w:rPr>
        <w:t>供应商</w:t>
      </w:r>
      <w:r>
        <w:rPr>
          <w:rFonts w:hint="eastAsia" w:ascii="宋体" w:hAnsi="宋体" w:eastAsia="宋体" w:cs="宋体"/>
          <w:kern w:val="0"/>
          <w:sz w:val="24"/>
        </w:rPr>
        <w:t>的责任。</w:t>
      </w:r>
    </w:p>
    <w:p w14:paraId="41B9D6EB">
      <w:pPr>
        <w:spacing w:line="360" w:lineRule="auto"/>
        <w:ind w:firstLine="420" w:firstLineChars="175"/>
        <w:outlineLvl w:val="9"/>
        <w:rPr>
          <w:rFonts w:hint="eastAsia" w:ascii="宋体" w:hAnsi="宋体" w:eastAsia="宋体" w:cs="宋体"/>
          <w:kern w:val="0"/>
          <w:sz w:val="24"/>
        </w:rPr>
      </w:pPr>
      <w:r>
        <w:rPr>
          <w:rFonts w:hint="eastAsia" w:ascii="宋体" w:hAnsi="宋体" w:eastAsia="宋体" w:cs="宋体"/>
          <w:kern w:val="0"/>
          <w:sz w:val="24"/>
        </w:rPr>
        <w:t>4.3.7《</w:t>
      </w:r>
      <w:r>
        <w:rPr>
          <w:rFonts w:hint="eastAsia" w:ascii="宋体" w:hAnsi="宋体" w:cs="宋体"/>
          <w:kern w:val="0"/>
          <w:sz w:val="24"/>
          <w:lang w:eastAsia="zh-CN"/>
        </w:rPr>
        <w:t>响应文件</w:t>
      </w:r>
      <w:r>
        <w:rPr>
          <w:rFonts w:hint="eastAsia" w:ascii="宋体" w:hAnsi="宋体" w:eastAsia="宋体" w:cs="宋体"/>
          <w:kern w:val="0"/>
          <w:sz w:val="24"/>
        </w:rPr>
        <w:t>》因字迹潦草或表达不清所引起的后果由</w:t>
      </w:r>
      <w:r>
        <w:rPr>
          <w:rFonts w:hint="eastAsia" w:ascii="宋体" w:hAnsi="宋体" w:cs="宋体"/>
          <w:kern w:val="0"/>
          <w:sz w:val="24"/>
          <w:lang w:eastAsia="zh-CN"/>
        </w:rPr>
        <w:t>供应商</w:t>
      </w:r>
      <w:r>
        <w:rPr>
          <w:rFonts w:hint="eastAsia" w:ascii="宋体" w:hAnsi="宋体" w:eastAsia="宋体" w:cs="宋体"/>
          <w:kern w:val="0"/>
          <w:sz w:val="24"/>
        </w:rPr>
        <w:t>负责。</w:t>
      </w:r>
    </w:p>
    <w:p w14:paraId="4D02E2CB">
      <w:pPr>
        <w:spacing w:line="360" w:lineRule="auto"/>
        <w:ind w:firstLine="420" w:firstLineChars="175"/>
        <w:outlineLvl w:val="9"/>
        <w:rPr>
          <w:rFonts w:hint="eastAsia" w:ascii="宋体" w:hAnsi="宋体" w:eastAsia="宋体" w:cs="宋体"/>
          <w:kern w:val="0"/>
          <w:sz w:val="24"/>
        </w:rPr>
      </w:pPr>
      <w:r>
        <w:rPr>
          <w:rFonts w:hint="eastAsia" w:ascii="宋体" w:hAnsi="宋体" w:eastAsia="宋体" w:cs="宋体"/>
          <w:kern w:val="0"/>
          <w:sz w:val="24"/>
        </w:rPr>
        <w:t>4.3.8</w:t>
      </w:r>
      <w:r>
        <w:rPr>
          <w:rFonts w:hint="eastAsia" w:ascii="宋体" w:hAnsi="宋体" w:cs="宋体"/>
          <w:kern w:val="0"/>
          <w:sz w:val="24"/>
          <w:lang w:eastAsia="zh-CN"/>
        </w:rPr>
        <w:t>供应商</w:t>
      </w:r>
      <w:r>
        <w:rPr>
          <w:rFonts w:hint="eastAsia" w:ascii="宋体" w:hAnsi="宋体" w:eastAsia="宋体" w:cs="宋体"/>
          <w:kern w:val="0"/>
          <w:sz w:val="24"/>
        </w:rPr>
        <w:t>没有按照本章节第4.2.2款“</w:t>
      </w:r>
      <w:r>
        <w:rPr>
          <w:rFonts w:hint="eastAsia" w:ascii="宋体" w:hAnsi="宋体" w:cs="宋体"/>
          <w:kern w:val="0"/>
          <w:sz w:val="24"/>
          <w:lang w:eastAsia="zh-CN"/>
        </w:rPr>
        <w:t>响应文件</w:t>
      </w:r>
      <w:r>
        <w:rPr>
          <w:rFonts w:hint="eastAsia" w:ascii="宋体" w:hAnsi="宋体" w:eastAsia="宋体" w:cs="宋体"/>
          <w:kern w:val="0"/>
          <w:sz w:val="24"/>
        </w:rPr>
        <w:t>内容组成”要求提供全部资料，或者没有仔细阅读竞争性磋商文件，或者没有对竞争性磋商文件在各方面的要求作出实质性响应是</w:t>
      </w:r>
      <w:r>
        <w:rPr>
          <w:rFonts w:hint="eastAsia" w:ascii="宋体" w:hAnsi="宋体" w:cs="宋体"/>
          <w:kern w:val="0"/>
          <w:sz w:val="24"/>
          <w:lang w:eastAsia="zh-CN"/>
        </w:rPr>
        <w:t>供应商</w:t>
      </w:r>
      <w:r>
        <w:rPr>
          <w:rFonts w:hint="eastAsia" w:ascii="宋体" w:hAnsi="宋体" w:eastAsia="宋体" w:cs="宋体"/>
          <w:kern w:val="0"/>
          <w:sz w:val="24"/>
        </w:rPr>
        <w:t>的风险，由此造成的一切后果由</w:t>
      </w:r>
      <w:r>
        <w:rPr>
          <w:rFonts w:hint="eastAsia" w:ascii="宋体" w:hAnsi="宋体" w:cs="宋体"/>
          <w:kern w:val="0"/>
          <w:sz w:val="24"/>
          <w:lang w:eastAsia="zh-CN"/>
        </w:rPr>
        <w:t>供应商</w:t>
      </w:r>
      <w:r>
        <w:rPr>
          <w:rFonts w:hint="eastAsia" w:ascii="宋体" w:hAnsi="宋体" w:eastAsia="宋体" w:cs="宋体"/>
          <w:kern w:val="0"/>
          <w:sz w:val="24"/>
        </w:rPr>
        <w:t>自行承担。</w:t>
      </w:r>
    </w:p>
    <w:p w14:paraId="55F2939D">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30" w:name="_Toc19116"/>
      <w:r>
        <w:rPr>
          <w:rFonts w:hint="eastAsia" w:ascii="宋体" w:hAnsi="宋体" w:eastAsia="宋体" w:cs="宋体"/>
          <w:b/>
          <w:bCs/>
          <w:sz w:val="24"/>
          <w:szCs w:val="32"/>
        </w:rPr>
        <w:t xml:space="preserve">4.4 </w:t>
      </w:r>
      <w:r>
        <w:rPr>
          <w:rFonts w:hint="eastAsia" w:ascii="宋体" w:hAnsi="宋体" w:cs="宋体"/>
          <w:b/>
          <w:bCs/>
          <w:sz w:val="24"/>
          <w:szCs w:val="32"/>
          <w:lang w:eastAsia="zh-CN"/>
        </w:rPr>
        <w:t>响应文件</w:t>
      </w:r>
      <w:r>
        <w:rPr>
          <w:rFonts w:hint="eastAsia" w:ascii="宋体" w:hAnsi="宋体" w:eastAsia="宋体" w:cs="宋体"/>
          <w:b/>
          <w:bCs/>
          <w:sz w:val="24"/>
          <w:szCs w:val="32"/>
        </w:rPr>
        <w:t>的签章</w:t>
      </w:r>
      <w:bookmarkEnd w:id="130"/>
    </w:p>
    <w:p w14:paraId="46D0350C">
      <w:pPr>
        <w:spacing w:line="360" w:lineRule="auto"/>
        <w:ind w:firstLine="424" w:firstLineChars="176"/>
        <w:outlineLvl w:val="9"/>
        <w:rPr>
          <w:rFonts w:hint="eastAsia" w:ascii="宋体" w:hAnsi="宋体" w:eastAsia="宋体" w:cs="宋体"/>
          <w:b/>
          <w:kern w:val="0"/>
          <w:sz w:val="24"/>
        </w:rPr>
      </w:pPr>
      <w:r>
        <w:rPr>
          <w:rFonts w:hint="eastAsia" w:ascii="宋体" w:hAnsi="宋体" w:eastAsia="宋体" w:cs="宋体"/>
          <w:b/>
          <w:kern w:val="0"/>
          <w:sz w:val="24"/>
        </w:rPr>
        <w:t>4.4.1</w:t>
      </w:r>
      <w:r>
        <w:rPr>
          <w:rFonts w:hint="eastAsia" w:ascii="宋体" w:hAnsi="宋体" w:cs="宋体"/>
          <w:b/>
          <w:kern w:val="0"/>
          <w:sz w:val="24"/>
          <w:lang w:eastAsia="zh-CN"/>
        </w:rPr>
        <w:t>响应文件</w:t>
      </w:r>
      <w:r>
        <w:rPr>
          <w:rFonts w:hint="eastAsia" w:ascii="宋体" w:hAnsi="宋体" w:eastAsia="宋体" w:cs="宋体"/>
          <w:b/>
          <w:kern w:val="0"/>
          <w:sz w:val="24"/>
        </w:rPr>
        <w:t>的签章形式：</w:t>
      </w:r>
      <w:r>
        <w:rPr>
          <w:rFonts w:hint="eastAsia" w:ascii="宋体" w:hAnsi="宋体" w:eastAsia="宋体" w:cs="宋体"/>
          <w:b/>
          <w:kern w:val="0"/>
          <w:sz w:val="24"/>
          <w:u w:val="single"/>
        </w:rPr>
        <w:t>见《磋商须知前附表》</w:t>
      </w:r>
      <w:r>
        <w:rPr>
          <w:rFonts w:hint="eastAsia" w:ascii="宋体" w:hAnsi="宋体" w:eastAsia="宋体" w:cs="宋体"/>
          <w:b/>
          <w:sz w:val="24"/>
        </w:rPr>
        <w:t>；</w:t>
      </w:r>
    </w:p>
    <w:p w14:paraId="78FAFFF7">
      <w:pP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4.4.2《</w:t>
      </w:r>
      <w:r>
        <w:rPr>
          <w:rFonts w:hint="eastAsia" w:ascii="宋体" w:hAnsi="宋体" w:cs="宋体"/>
          <w:b/>
          <w:kern w:val="0"/>
          <w:sz w:val="24"/>
          <w:lang w:eastAsia="zh-CN"/>
        </w:rPr>
        <w:t>响应文件</w:t>
      </w:r>
      <w:r>
        <w:rPr>
          <w:rFonts w:hint="eastAsia" w:ascii="宋体" w:hAnsi="宋体" w:eastAsia="宋体" w:cs="宋体"/>
          <w:b/>
          <w:kern w:val="0"/>
          <w:sz w:val="24"/>
        </w:rPr>
        <w:t>》内容应按</w:t>
      </w:r>
      <w:r>
        <w:rPr>
          <w:rFonts w:hint="eastAsia" w:ascii="宋体" w:hAnsi="宋体" w:eastAsia="宋体" w:cs="宋体"/>
          <w:b/>
          <w:sz w:val="24"/>
        </w:rPr>
        <w:t>《第二章 磋商须知及前附表》规定和</w:t>
      </w:r>
      <w:r>
        <w:rPr>
          <w:rFonts w:hint="eastAsia" w:ascii="宋体" w:hAnsi="宋体" w:eastAsia="宋体" w:cs="宋体"/>
          <w:b/>
          <w:kern w:val="0"/>
          <w:sz w:val="24"/>
        </w:rPr>
        <w:t xml:space="preserve">《第五章 </w:t>
      </w:r>
      <w:r>
        <w:rPr>
          <w:rFonts w:hint="eastAsia" w:ascii="宋体" w:hAnsi="宋体" w:cs="宋体"/>
          <w:b/>
          <w:kern w:val="0"/>
          <w:sz w:val="24"/>
          <w:lang w:eastAsia="zh-CN"/>
        </w:rPr>
        <w:t>响应文件</w:t>
      </w:r>
      <w:r>
        <w:rPr>
          <w:rFonts w:hint="eastAsia" w:ascii="宋体" w:hAnsi="宋体" w:eastAsia="宋体" w:cs="宋体"/>
          <w:b/>
          <w:kern w:val="0"/>
          <w:sz w:val="24"/>
        </w:rPr>
        <w:t>格式》</w:t>
      </w:r>
      <w:r>
        <w:rPr>
          <w:rFonts w:hint="eastAsia" w:ascii="宋体" w:hAnsi="宋体" w:eastAsia="宋体" w:cs="宋体"/>
          <w:b/>
          <w:sz w:val="24"/>
        </w:rPr>
        <w:t>标注的要求进行盖章、签署</w:t>
      </w:r>
      <w:r>
        <w:rPr>
          <w:rFonts w:hint="eastAsia" w:ascii="宋体" w:hAnsi="宋体" w:eastAsia="宋体" w:cs="宋体"/>
          <w:b/>
          <w:kern w:val="0"/>
          <w:sz w:val="24"/>
        </w:rPr>
        <w:t>，应签章而未签章的材料视为未提供。请各供应商详细查阅本章节第4.3款“</w:t>
      </w:r>
      <w:r>
        <w:rPr>
          <w:rFonts w:hint="eastAsia" w:ascii="宋体" w:hAnsi="宋体" w:cs="宋体"/>
          <w:b/>
          <w:kern w:val="0"/>
          <w:sz w:val="24"/>
          <w:lang w:eastAsia="zh-CN"/>
        </w:rPr>
        <w:t>响应文件</w:t>
      </w:r>
      <w:r>
        <w:rPr>
          <w:rFonts w:hint="eastAsia" w:ascii="宋体" w:hAnsi="宋体" w:eastAsia="宋体" w:cs="宋体"/>
          <w:b/>
          <w:kern w:val="0"/>
          <w:sz w:val="24"/>
        </w:rPr>
        <w:t>的编制”规定（</w:t>
      </w:r>
      <w:r>
        <w:rPr>
          <w:rFonts w:hint="eastAsia" w:ascii="宋体" w:hAnsi="宋体" w:cs="宋体"/>
          <w:b/>
          <w:kern w:val="0"/>
          <w:sz w:val="24"/>
          <w:lang w:eastAsia="zh-CN"/>
        </w:rPr>
        <w:t>供应商</w:t>
      </w:r>
      <w:r>
        <w:rPr>
          <w:rFonts w:hint="eastAsia" w:ascii="宋体" w:hAnsi="宋体" w:eastAsia="宋体" w:cs="宋体"/>
          <w:b/>
          <w:kern w:val="0"/>
          <w:sz w:val="24"/>
        </w:rPr>
        <w:t>为自然人的，须由自然人本人签字（或盖章），同时提供自然人本人有效身份证明材料，否则视为未提供）。</w:t>
      </w:r>
    </w:p>
    <w:p w14:paraId="6C76D86D">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31" w:name="_Toc7967"/>
      <w:r>
        <w:rPr>
          <w:rFonts w:hint="eastAsia" w:ascii="宋体" w:hAnsi="宋体" w:eastAsia="宋体" w:cs="宋体"/>
          <w:b/>
          <w:bCs/>
          <w:sz w:val="24"/>
          <w:szCs w:val="32"/>
        </w:rPr>
        <w:t>4.5 磋商报价</w:t>
      </w:r>
      <w:bookmarkEnd w:id="131"/>
    </w:p>
    <w:p w14:paraId="253074BD">
      <w:pPr>
        <w:spacing w:line="360" w:lineRule="auto"/>
        <w:ind w:firstLine="424" w:firstLineChars="176"/>
        <w:outlineLvl w:val="9"/>
        <w:rPr>
          <w:rFonts w:hint="eastAsia" w:ascii="宋体" w:hAnsi="宋体" w:eastAsia="宋体" w:cs="宋体"/>
          <w:b/>
          <w:kern w:val="0"/>
          <w:sz w:val="24"/>
        </w:rPr>
      </w:pPr>
      <w:r>
        <w:rPr>
          <w:rFonts w:hint="eastAsia" w:ascii="宋体" w:hAnsi="宋体" w:eastAsia="宋体" w:cs="宋体"/>
          <w:b/>
          <w:kern w:val="0"/>
          <w:sz w:val="24"/>
        </w:rPr>
        <w:t xml:space="preserve">4.5.1磋商报价应按《第五章 </w:t>
      </w:r>
      <w:r>
        <w:rPr>
          <w:rFonts w:hint="eastAsia" w:ascii="宋体" w:hAnsi="宋体" w:cs="宋体"/>
          <w:b/>
          <w:kern w:val="0"/>
          <w:sz w:val="24"/>
          <w:lang w:eastAsia="zh-CN"/>
        </w:rPr>
        <w:t>响应文件</w:t>
      </w:r>
      <w:r>
        <w:rPr>
          <w:rFonts w:hint="eastAsia" w:ascii="宋体" w:hAnsi="宋体" w:eastAsia="宋体" w:cs="宋体"/>
          <w:b/>
          <w:kern w:val="0"/>
          <w:sz w:val="24"/>
        </w:rPr>
        <w:t>格式》中提供的相关报价格式填写；</w:t>
      </w:r>
    </w:p>
    <w:p w14:paraId="1A2F57F5">
      <w:pPr>
        <w:spacing w:line="360" w:lineRule="auto"/>
        <w:ind w:firstLine="424" w:firstLineChars="176"/>
        <w:outlineLvl w:val="9"/>
        <w:rPr>
          <w:rFonts w:hint="eastAsia" w:ascii="宋体" w:hAnsi="宋体" w:eastAsia="宋体" w:cs="宋体"/>
          <w:b/>
          <w:kern w:val="0"/>
          <w:sz w:val="24"/>
        </w:rPr>
      </w:pPr>
      <w:r>
        <w:rPr>
          <w:rFonts w:hint="eastAsia" w:ascii="宋体" w:hAnsi="宋体" w:eastAsia="宋体" w:cs="宋体"/>
          <w:b/>
          <w:sz w:val="24"/>
        </w:rPr>
        <w:t>4.5.2本项目最高限价：</w:t>
      </w:r>
      <w:r>
        <w:rPr>
          <w:rFonts w:hint="eastAsia" w:ascii="宋体" w:hAnsi="宋体" w:eastAsia="宋体" w:cs="宋体"/>
          <w:b/>
          <w:kern w:val="0"/>
          <w:sz w:val="24"/>
          <w:u w:val="single"/>
        </w:rPr>
        <w:t>见《磋商须知前附表》</w:t>
      </w:r>
      <w:r>
        <w:rPr>
          <w:rFonts w:hint="eastAsia" w:ascii="宋体" w:hAnsi="宋体" w:eastAsia="宋体" w:cs="宋体"/>
          <w:b/>
          <w:kern w:val="0"/>
          <w:sz w:val="24"/>
        </w:rPr>
        <w:t>；</w:t>
      </w:r>
    </w:p>
    <w:p w14:paraId="15662B89">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4.5.3所有报价均以人民币元为计算单位。只要投报了一个确定数额的总价，无论分项价格是否全部填报了相应的金额或免费字样，报价均被视为已经包含提供本项目所要求的全部服务所发生的一切成本、税费和利润，由于分项报价填报不完整、不清楚或存在其它任何失误，所导致的任何不利后果均应当由投标人自行承担。</w:t>
      </w:r>
    </w:p>
    <w:p w14:paraId="46A8A17C">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 xml:space="preserve">4.5.4 </w:t>
      </w:r>
      <w:r>
        <w:rPr>
          <w:rFonts w:hint="eastAsia" w:ascii="宋体" w:hAnsi="宋体" w:cs="宋体"/>
          <w:kern w:val="0"/>
          <w:sz w:val="24"/>
          <w:lang w:eastAsia="zh-CN"/>
        </w:rPr>
        <w:t>供应商</w:t>
      </w:r>
      <w:r>
        <w:rPr>
          <w:rFonts w:hint="eastAsia" w:ascii="宋体" w:hAnsi="宋体" w:eastAsia="宋体" w:cs="宋体"/>
          <w:kern w:val="0"/>
          <w:sz w:val="24"/>
        </w:rPr>
        <w:t>投报多包的，应对每包分别报价并分别填报开标报价一览表。</w:t>
      </w:r>
      <w:r>
        <w:rPr>
          <w:rFonts w:hint="eastAsia" w:ascii="宋体" w:hAnsi="宋体" w:cs="宋体"/>
          <w:kern w:val="0"/>
          <w:sz w:val="24"/>
          <w:lang w:eastAsia="zh-CN"/>
        </w:rPr>
        <w:t>供应商</w:t>
      </w:r>
      <w:r>
        <w:rPr>
          <w:rFonts w:hint="eastAsia" w:ascii="宋体" w:hAnsi="宋体" w:eastAsia="宋体" w:cs="宋体"/>
          <w:kern w:val="0"/>
          <w:sz w:val="24"/>
        </w:rPr>
        <w:t>报出的总价为提供服务至交付的最终价格。</w:t>
      </w:r>
    </w:p>
    <w:p w14:paraId="73A82E9B">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4.5.5</w:t>
      </w:r>
      <w:r>
        <w:rPr>
          <w:rFonts w:hint="eastAsia" w:ascii="宋体" w:hAnsi="宋体" w:cs="宋体"/>
          <w:kern w:val="0"/>
          <w:sz w:val="24"/>
          <w:lang w:eastAsia="zh-CN"/>
        </w:rPr>
        <w:t>供应商</w:t>
      </w:r>
      <w:r>
        <w:rPr>
          <w:rFonts w:hint="eastAsia" w:ascii="宋体" w:hAnsi="宋体" w:eastAsia="宋体" w:cs="宋体"/>
          <w:kern w:val="0"/>
          <w:sz w:val="24"/>
        </w:rPr>
        <w:t>必须整包进行投报，不得拆包分项投报。</w:t>
      </w:r>
    </w:p>
    <w:p w14:paraId="34700AAF">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4.5.6 本次磋商不接受可选择或可调整的报价。</w:t>
      </w:r>
    </w:p>
    <w:p w14:paraId="7E207773">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 xml:space="preserve">4.5.7 </w:t>
      </w:r>
      <w:r>
        <w:rPr>
          <w:rFonts w:hint="eastAsia" w:ascii="宋体" w:hAnsi="宋体" w:cs="宋体"/>
          <w:kern w:val="0"/>
          <w:sz w:val="24"/>
          <w:lang w:eastAsia="zh-CN"/>
        </w:rPr>
        <w:t>供应商</w:t>
      </w:r>
      <w:r>
        <w:rPr>
          <w:rFonts w:hint="eastAsia" w:ascii="宋体" w:hAnsi="宋体" w:eastAsia="宋体" w:cs="宋体"/>
          <w:kern w:val="0"/>
          <w:sz w:val="24"/>
        </w:rPr>
        <w:t>应当按照国家和山</w:t>
      </w:r>
      <w:r>
        <w:rPr>
          <w:rFonts w:hint="eastAsia" w:ascii="宋体" w:hAnsi="宋体" w:eastAsia="宋体" w:cs="宋体"/>
          <w:kern w:val="0"/>
          <w:sz w:val="24"/>
          <w:highlight w:val="none"/>
        </w:rPr>
        <w:t>西省有关服务收费的</w:t>
      </w:r>
      <w:r>
        <w:rPr>
          <w:rFonts w:hint="eastAsia" w:ascii="宋体" w:hAnsi="宋体" w:eastAsia="宋体" w:cs="宋体"/>
          <w:kern w:val="0"/>
          <w:sz w:val="24"/>
        </w:rPr>
        <w:t>相关规定，结合自身水平和承受能力进行报价。报价应是履行合同的最终价格，除另有说明外，报价应当是</w:t>
      </w:r>
      <w:r>
        <w:rPr>
          <w:rFonts w:hint="eastAsia" w:ascii="宋体" w:hAnsi="宋体" w:cs="宋体"/>
          <w:kern w:val="0"/>
          <w:sz w:val="24"/>
          <w:lang w:eastAsia="zh-CN"/>
        </w:rPr>
        <w:t>供应商</w:t>
      </w:r>
      <w:r>
        <w:rPr>
          <w:rFonts w:hint="eastAsia" w:ascii="宋体" w:hAnsi="宋体" w:eastAsia="宋体" w:cs="宋体"/>
          <w:kern w:val="0"/>
          <w:sz w:val="24"/>
        </w:rPr>
        <w:t>为提供本项目所要求的全部服务所发生的一切成本、税费和利润，包括人工（含工资、社会统筹保险金、加班工资、工作餐、相关福利、关于人员聘用的费用等）、设备、国家规定检测、材料（含辅材）、管理、税费及利润等。</w:t>
      </w:r>
    </w:p>
    <w:p w14:paraId="3C79D439">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4.5.8报价依据：</w:t>
      </w:r>
    </w:p>
    <w:p w14:paraId="68B738A7">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（1）本磋商文件所要求的</w:t>
      </w:r>
      <w:r>
        <w:rPr>
          <w:rFonts w:hint="eastAsia" w:ascii="宋体" w:hAnsi="宋体" w:eastAsia="宋体" w:cs="宋体"/>
          <w:kern w:val="0"/>
          <w:sz w:val="24"/>
          <w:highlight w:val="none"/>
        </w:rPr>
        <w:t>服务内</w:t>
      </w:r>
      <w:r>
        <w:rPr>
          <w:rFonts w:hint="eastAsia" w:ascii="宋体" w:hAnsi="宋体" w:eastAsia="宋体" w:cs="宋体"/>
          <w:kern w:val="0"/>
          <w:sz w:val="24"/>
        </w:rPr>
        <w:t>容、服务期限、工作范围和要求。</w:t>
      </w:r>
    </w:p>
    <w:p w14:paraId="7D48D943">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（2）本磋商文件明确的服务标准及考核方式。</w:t>
      </w:r>
    </w:p>
    <w:p w14:paraId="0BB4CCEA">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cs="宋体"/>
          <w:kern w:val="0"/>
          <w:sz w:val="24"/>
          <w:lang w:eastAsia="zh-CN"/>
        </w:rPr>
        <w:t>供应商</w:t>
      </w:r>
      <w:r>
        <w:rPr>
          <w:rFonts w:hint="eastAsia" w:ascii="宋体" w:hAnsi="宋体" w:eastAsia="宋体" w:cs="宋体"/>
          <w:kern w:val="0"/>
          <w:sz w:val="24"/>
        </w:rPr>
        <w:t>认为应考虑的其他因素。</w:t>
      </w:r>
    </w:p>
    <w:p w14:paraId="6F951E13">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4.5.9</w:t>
      </w:r>
      <w:r>
        <w:rPr>
          <w:rFonts w:hint="eastAsia" w:ascii="宋体" w:hAnsi="宋体" w:cs="宋体"/>
          <w:kern w:val="0"/>
          <w:sz w:val="24"/>
          <w:lang w:eastAsia="zh-CN"/>
        </w:rPr>
        <w:t>供应商</w:t>
      </w:r>
      <w:r>
        <w:rPr>
          <w:rFonts w:hint="eastAsia" w:ascii="宋体" w:hAnsi="宋体" w:eastAsia="宋体" w:cs="宋体"/>
          <w:kern w:val="0"/>
          <w:sz w:val="24"/>
        </w:rPr>
        <w:t>提供的</w:t>
      </w:r>
      <w:r>
        <w:rPr>
          <w:rFonts w:hint="eastAsia" w:ascii="宋体" w:hAnsi="宋体" w:eastAsia="宋体" w:cs="宋体"/>
          <w:kern w:val="0"/>
          <w:sz w:val="24"/>
          <w:highlight w:val="none"/>
        </w:rPr>
        <w:t>服务</w:t>
      </w:r>
      <w:r>
        <w:rPr>
          <w:rFonts w:hint="eastAsia" w:ascii="宋体" w:hAnsi="宋体" w:eastAsia="宋体" w:cs="宋体"/>
          <w:kern w:val="0"/>
          <w:sz w:val="24"/>
        </w:rPr>
        <w:t>应当符合国家和山西省有关法律、法规和标准规范，满足合同约定的服务内容和质量等要求。</w:t>
      </w:r>
      <w:r>
        <w:rPr>
          <w:rFonts w:hint="eastAsia" w:ascii="宋体" w:hAnsi="宋体" w:cs="宋体"/>
          <w:kern w:val="0"/>
          <w:sz w:val="24"/>
          <w:lang w:eastAsia="zh-CN"/>
        </w:rPr>
        <w:t>供应商</w:t>
      </w:r>
      <w:r>
        <w:rPr>
          <w:rFonts w:hint="eastAsia" w:ascii="宋体" w:hAnsi="宋体" w:eastAsia="宋体" w:cs="宋体"/>
          <w:kern w:val="0"/>
          <w:sz w:val="24"/>
        </w:rPr>
        <w:t>不得违反标准规范规定或合同约定，通过降低服务质量、减少服务内容等手段进行恶性竞争，扰乱正常市场秩序。</w:t>
      </w:r>
    </w:p>
    <w:p w14:paraId="77D42EEF">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4.5.10</w:t>
      </w:r>
      <w:r>
        <w:rPr>
          <w:rFonts w:hint="eastAsia" w:ascii="宋体" w:hAnsi="宋体" w:cs="宋体"/>
          <w:kern w:val="0"/>
          <w:sz w:val="24"/>
          <w:lang w:eastAsia="zh-CN"/>
        </w:rPr>
        <w:t>供应商</w:t>
      </w:r>
      <w:r>
        <w:rPr>
          <w:rFonts w:hint="eastAsia" w:ascii="宋体" w:hAnsi="宋体" w:eastAsia="宋体" w:cs="宋体"/>
          <w:kern w:val="0"/>
          <w:sz w:val="24"/>
        </w:rPr>
        <w:t>按照磋商文件中提供的格式填写开标报价一览表，如有其它内容可根据实际情况自行增加内容进行填报。</w:t>
      </w:r>
    </w:p>
    <w:p w14:paraId="1509D969">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4.5.11任何超出磋商文件要求而额外赠送的货物、服务等其他形式的优惠，在评标时将不作为价格折算的必备条件。</w:t>
      </w:r>
    </w:p>
    <w:p w14:paraId="36074900">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4.5.12最低报价不是中标（成交）的保证，采购人及代理机构不作任何落标解释。</w:t>
      </w:r>
    </w:p>
    <w:p w14:paraId="792AE009">
      <w:pPr>
        <w:pStyle w:val="621"/>
        <w:pBdr>
          <w:bottom w:val="single" w:color="auto" w:sz="4" w:space="0"/>
        </w:pBdr>
        <w:spacing w:line="360" w:lineRule="auto"/>
        <w:ind w:firstLine="480"/>
        <w:outlineLvl w:val="9"/>
        <w:rPr>
          <w:rFonts w:hint="eastAsia" w:ascii="宋体" w:hAnsi="宋体" w:eastAsia="宋体" w:cs="宋体"/>
          <w:b/>
          <w:bCs/>
          <w:sz w:val="24"/>
          <w:szCs w:val="32"/>
        </w:rPr>
      </w:pPr>
      <w:r>
        <w:rPr>
          <w:rFonts w:hint="eastAsia" w:ascii="宋体" w:hAnsi="宋体" w:eastAsia="宋体" w:cs="宋体"/>
          <w:b/>
          <w:bCs/>
          <w:sz w:val="24"/>
          <w:szCs w:val="32"/>
        </w:rPr>
        <w:t xml:space="preserve">4.6 </w:t>
      </w:r>
      <w:r>
        <w:rPr>
          <w:rFonts w:hint="eastAsia" w:ascii="宋体" w:hAnsi="宋体" w:cs="宋体"/>
          <w:b/>
          <w:bCs/>
          <w:sz w:val="24"/>
          <w:szCs w:val="32"/>
          <w:lang w:eastAsia="zh-CN"/>
        </w:rPr>
        <w:t>响应文件</w:t>
      </w:r>
      <w:r>
        <w:rPr>
          <w:rFonts w:hint="eastAsia" w:ascii="宋体" w:hAnsi="宋体" w:eastAsia="宋体" w:cs="宋体"/>
          <w:b/>
          <w:bCs/>
          <w:sz w:val="24"/>
          <w:szCs w:val="32"/>
        </w:rPr>
        <w:t>的有效期</w:t>
      </w:r>
    </w:p>
    <w:p w14:paraId="50D2BF25">
      <w:pPr>
        <w:pStyle w:val="621"/>
        <w:pBdr>
          <w:bottom w:val="single" w:color="auto" w:sz="4" w:space="0"/>
        </w:pBdr>
        <w:spacing w:line="360" w:lineRule="auto"/>
        <w:ind w:firstLine="480"/>
        <w:outlineLvl w:val="9"/>
        <w:rPr>
          <w:rFonts w:hint="eastAsia" w:ascii="宋体" w:hAnsi="宋体" w:eastAsia="宋体" w:cs="宋体"/>
          <w:b/>
          <w:kern w:val="0"/>
          <w:sz w:val="24"/>
        </w:rPr>
      </w:pPr>
      <w:r>
        <w:rPr>
          <w:rFonts w:hint="eastAsia" w:ascii="宋体" w:hAnsi="宋体" w:eastAsia="宋体" w:cs="宋体"/>
          <w:b/>
          <w:kern w:val="0"/>
          <w:sz w:val="24"/>
        </w:rPr>
        <w:t>4.6.1《</w:t>
      </w:r>
      <w:r>
        <w:rPr>
          <w:rFonts w:hint="eastAsia" w:ascii="宋体" w:hAnsi="宋体" w:cs="宋体"/>
          <w:b/>
          <w:kern w:val="0"/>
          <w:sz w:val="24"/>
          <w:lang w:eastAsia="zh-CN"/>
        </w:rPr>
        <w:t>响应文件</w:t>
      </w:r>
      <w:r>
        <w:rPr>
          <w:rFonts w:hint="eastAsia" w:ascii="宋体" w:hAnsi="宋体" w:eastAsia="宋体" w:cs="宋体"/>
          <w:b/>
          <w:kern w:val="0"/>
          <w:sz w:val="24"/>
        </w:rPr>
        <w:t>》有效期：</w:t>
      </w:r>
      <w:r>
        <w:rPr>
          <w:rFonts w:hint="eastAsia" w:ascii="宋体" w:hAnsi="宋体" w:eastAsia="宋体" w:cs="宋体"/>
          <w:b/>
          <w:kern w:val="0"/>
          <w:sz w:val="24"/>
          <w:u w:val="single"/>
        </w:rPr>
        <w:t>见《磋商须知前附表》</w:t>
      </w:r>
      <w:r>
        <w:rPr>
          <w:rFonts w:hint="eastAsia" w:ascii="宋体" w:hAnsi="宋体" w:eastAsia="宋体" w:cs="宋体"/>
          <w:b/>
          <w:kern w:val="0"/>
          <w:sz w:val="24"/>
        </w:rPr>
        <w:t>，《</w:t>
      </w:r>
      <w:r>
        <w:rPr>
          <w:rFonts w:hint="eastAsia" w:ascii="宋体" w:hAnsi="宋体" w:cs="宋体"/>
          <w:b/>
          <w:kern w:val="0"/>
          <w:sz w:val="24"/>
          <w:lang w:eastAsia="zh-CN"/>
        </w:rPr>
        <w:t>响应文件</w:t>
      </w:r>
      <w:r>
        <w:rPr>
          <w:rFonts w:hint="eastAsia" w:ascii="宋体" w:hAnsi="宋体" w:eastAsia="宋体" w:cs="宋体"/>
          <w:b/>
          <w:kern w:val="0"/>
          <w:sz w:val="24"/>
        </w:rPr>
        <w:t>》有效期少于这个规定期限的响应将作无效标处理；</w:t>
      </w:r>
    </w:p>
    <w:p w14:paraId="1F3FD985">
      <w:pPr>
        <w:pStyle w:val="621"/>
        <w:pBdr>
          <w:bottom w:val="single" w:color="auto" w:sz="4" w:space="0"/>
        </w:pBdr>
        <w:spacing w:line="360" w:lineRule="auto"/>
        <w:ind w:firstLine="480"/>
        <w:outlineLvl w:val="9"/>
        <w:rPr>
          <w:rFonts w:hint="eastAsia" w:ascii="宋体" w:hAnsi="宋体" w:eastAsia="宋体" w:cs="宋体"/>
          <w:kern w:val="0"/>
          <w:sz w:val="24"/>
        </w:rPr>
      </w:pPr>
      <w:r>
        <w:rPr>
          <w:rFonts w:hint="eastAsia" w:ascii="宋体" w:hAnsi="宋体" w:eastAsia="宋体" w:cs="宋体"/>
          <w:kern w:val="0"/>
          <w:sz w:val="24"/>
        </w:rPr>
        <w:t>4.6.2在特殊情况下，采购人可与</w:t>
      </w:r>
      <w:r>
        <w:rPr>
          <w:rFonts w:hint="eastAsia" w:ascii="宋体" w:hAnsi="宋体" w:cs="宋体"/>
          <w:kern w:val="0"/>
          <w:sz w:val="24"/>
          <w:lang w:eastAsia="zh-CN"/>
        </w:rPr>
        <w:t>供应商</w:t>
      </w:r>
      <w:r>
        <w:rPr>
          <w:rFonts w:hint="eastAsia" w:ascii="宋体" w:hAnsi="宋体" w:eastAsia="宋体" w:cs="宋体"/>
          <w:kern w:val="0"/>
          <w:sz w:val="24"/>
        </w:rPr>
        <w:t>协商延长《</w:t>
      </w:r>
      <w:r>
        <w:rPr>
          <w:rFonts w:hint="eastAsia" w:ascii="宋体" w:hAnsi="宋体" w:cs="宋体"/>
          <w:kern w:val="0"/>
          <w:sz w:val="24"/>
          <w:lang w:eastAsia="zh-CN"/>
        </w:rPr>
        <w:t>响应文件</w:t>
      </w:r>
      <w:r>
        <w:rPr>
          <w:rFonts w:hint="eastAsia" w:ascii="宋体" w:hAnsi="宋体" w:eastAsia="宋体" w:cs="宋体"/>
          <w:kern w:val="0"/>
          <w:sz w:val="24"/>
        </w:rPr>
        <w:t>》的有效期，</w:t>
      </w:r>
      <w:r>
        <w:rPr>
          <w:rFonts w:hint="eastAsia" w:ascii="宋体" w:hAnsi="宋体" w:eastAsia="宋体" w:cs="宋体"/>
          <w:kern w:val="0"/>
          <w:sz w:val="24"/>
          <w:highlight w:val="none"/>
        </w:rPr>
        <w:t>协商过程以书面形式进行；</w:t>
      </w:r>
    </w:p>
    <w:p w14:paraId="6DFD756F">
      <w:pPr>
        <w:pStyle w:val="621"/>
        <w:pBdr>
          <w:bottom w:val="single" w:color="auto" w:sz="4" w:space="0"/>
        </w:pBdr>
        <w:spacing w:line="360" w:lineRule="auto"/>
        <w:ind w:firstLine="480"/>
        <w:outlineLvl w:val="9"/>
        <w:rPr>
          <w:rFonts w:hint="eastAsia" w:ascii="宋体" w:hAnsi="宋体" w:eastAsia="宋体" w:cs="宋体"/>
          <w:kern w:val="0"/>
          <w:sz w:val="24"/>
        </w:rPr>
      </w:pPr>
      <w:r>
        <w:rPr>
          <w:rFonts w:hint="eastAsia" w:ascii="宋体" w:hAnsi="宋体" w:eastAsia="宋体" w:cs="宋体"/>
          <w:kern w:val="0"/>
          <w:sz w:val="24"/>
        </w:rPr>
        <w:t>4.6.3</w:t>
      </w:r>
      <w:r>
        <w:rPr>
          <w:rFonts w:hint="eastAsia" w:ascii="宋体" w:hAnsi="宋体" w:cs="宋体"/>
          <w:kern w:val="0"/>
          <w:sz w:val="24"/>
          <w:lang w:eastAsia="zh-CN"/>
        </w:rPr>
        <w:t>供应商</w:t>
      </w:r>
      <w:r>
        <w:rPr>
          <w:rFonts w:hint="eastAsia" w:ascii="宋体" w:hAnsi="宋体" w:eastAsia="宋体" w:cs="宋体"/>
          <w:kern w:val="0"/>
          <w:sz w:val="24"/>
        </w:rPr>
        <w:t>可拒绝接受延期要求，同意延长有效期的</w:t>
      </w:r>
      <w:r>
        <w:rPr>
          <w:rFonts w:hint="eastAsia" w:ascii="宋体" w:hAnsi="宋体" w:cs="宋体"/>
          <w:kern w:val="0"/>
          <w:sz w:val="24"/>
          <w:lang w:eastAsia="zh-CN"/>
        </w:rPr>
        <w:t>供应商</w:t>
      </w:r>
      <w:r>
        <w:rPr>
          <w:rFonts w:hint="eastAsia" w:ascii="宋体" w:hAnsi="宋体" w:eastAsia="宋体" w:cs="宋体"/>
          <w:kern w:val="0"/>
          <w:sz w:val="24"/>
        </w:rPr>
        <w:t>不能修改《</w:t>
      </w:r>
      <w:r>
        <w:rPr>
          <w:rFonts w:hint="eastAsia" w:ascii="宋体" w:hAnsi="宋体" w:cs="宋体"/>
          <w:kern w:val="0"/>
          <w:sz w:val="24"/>
          <w:lang w:eastAsia="zh-CN"/>
        </w:rPr>
        <w:t>响应文件</w:t>
      </w:r>
      <w:r>
        <w:rPr>
          <w:rFonts w:hint="eastAsia" w:ascii="宋体" w:hAnsi="宋体" w:eastAsia="宋体" w:cs="宋体"/>
          <w:kern w:val="0"/>
          <w:sz w:val="24"/>
        </w:rPr>
        <w:t>》；</w:t>
      </w:r>
    </w:p>
    <w:p w14:paraId="0C2674B8">
      <w:pPr>
        <w:pStyle w:val="621"/>
        <w:pBdr>
          <w:bottom w:val="single" w:color="auto" w:sz="4" w:space="0"/>
        </w:pBdr>
        <w:spacing w:line="360" w:lineRule="auto"/>
        <w:ind w:firstLine="480"/>
        <w:outlineLvl w:val="9"/>
        <w:rPr>
          <w:rFonts w:hint="eastAsia" w:ascii="宋体" w:hAnsi="宋体" w:eastAsia="宋体" w:cs="宋体"/>
          <w:kern w:val="0"/>
          <w:sz w:val="24"/>
        </w:rPr>
      </w:pPr>
      <w:r>
        <w:rPr>
          <w:rFonts w:hint="eastAsia" w:ascii="宋体" w:hAnsi="宋体" w:eastAsia="宋体" w:cs="宋体"/>
          <w:kern w:val="0"/>
          <w:sz w:val="24"/>
        </w:rPr>
        <w:t>4.6.4成交供应商的《</w:t>
      </w:r>
      <w:r>
        <w:rPr>
          <w:rFonts w:hint="eastAsia" w:ascii="宋体" w:hAnsi="宋体" w:cs="宋体"/>
          <w:kern w:val="0"/>
          <w:sz w:val="24"/>
          <w:lang w:eastAsia="zh-CN"/>
        </w:rPr>
        <w:t>响应文件</w:t>
      </w:r>
      <w:r>
        <w:rPr>
          <w:rFonts w:hint="eastAsia" w:ascii="宋体" w:hAnsi="宋体" w:eastAsia="宋体" w:cs="宋体"/>
          <w:kern w:val="0"/>
          <w:sz w:val="24"/>
        </w:rPr>
        <w:t>》作为合同组成部分，其有效期自动延长至合同履行完毕止；</w:t>
      </w:r>
    </w:p>
    <w:p w14:paraId="304EF191">
      <w:pPr>
        <w:spacing w:line="360" w:lineRule="auto"/>
        <w:ind w:firstLine="426" w:firstLineChars="177"/>
        <w:outlineLvl w:val="9"/>
        <w:rPr>
          <w:rFonts w:hint="eastAsia" w:ascii="宋体" w:hAnsi="宋体" w:eastAsia="宋体" w:cs="宋体"/>
          <w:b/>
          <w:kern w:val="0"/>
          <w:szCs w:val="21"/>
        </w:rPr>
      </w:pPr>
      <w:r>
        <w:rPr>
          <w:rFonts w:hint="eastAsia" w:ascii="宋体" w:hAnsi="宋体" w:eastAsia="宋体" w:cs="宋体"/>
          <w:b/>
          <w:kern w:val="0"/>
          <w:sz w:val="24"/>
        </w:rPr>
        <w:t>4.6.5</w:t>
      </w:r>
      <w:r>
        <w:rPr>
          <w:rFonts w:hint="eastAsia" w:ascii="宋体" w:hAnsi="宋体" w:cs="宋体"/>
          <w:b/>
          <w:kern w:val="0"/>
          <w:sz w:val="24"/>
          <w:lang w:eastAsia="zh-CN"/>
        </w:rPr>
        <w:t>供应商</w:t>
      </w:r>
      <w:r>
        <w:rPr>
          <w:rFonts w:hint="eastAsia" w:ascii="宋体" w:hAnsi="宋体" w:eastAsia="宋体" w:cs="宋体"/>
          <w:b/>
          <w:kern w:val="0"/>
          <w:sz w:val="24"/>
        </w:rPr>
        <w:t>在《</w:t>
      </w:r>
      <w:r>
        <w:rPr>
          <w:rFonts w:hint="eastAsia" w:ascii="宋体" w:hAnsi="宋体" w:cs="宋体"/>
          <w:b/>
          <w:kern w:val="0"/>
          <w:sz w:val="24"/>
          <w:lang w:eastAsia="zh-CN"/>
        </w:rPr>
        <w:t>响应文件</w:t>
      </w:r>
      <w:r>
        <w:rPr>
          <w:rFonts w:hint="eastAsia" w:ascii="宋体" w:hAnsi="宋体" w:eastAsia="宋体" w:cs="宋体"/>
          <w:b/>
          <w:kern w:val="0"/>
          <w:sz w:val="24"/>
        </w:rPr>
        <w:t>》有效期内强行撤回（撤销）其</w:t>
      </w:r>
      <w:r>
        <w:rPr>
          <w:rFonts w:hint="eastAsia" w:ascii="宋体" w:hAnsi="宋体" w:cs="宋体"/>
          <w:b/>
          <w:kern w:val="0"/>
          <w:sz w:val="24"/>
          <w:lang w:eastAsia="zh-CN"/>
        </w:rPr>
        <w:t>响应文件</w:t>
      </w:r>
      <w:r>
        <w:rPr>
          <w:rFonts w:hint="eastAsia" w:ascii="宋体" w:hAnsi="宋体" w:eastAsia="宋体" w:cs="宋体"/>
          <w:b/>
          <w:kern w:val="0"/>
          <w:sz w:val="24"/>
        </w:rPr>
        <w:t>的，</w:t>
      </w:r>
      <w:r>
        <w:rPr>
          <w:rFonts w:hint="eastAsia" w:ascii="宋体" w:hAnsi="宋体" w:eastAsia="宋体" w:cs="宋体"/>
          <w:b/>
          <w:sz w:val="24"/>
        </w:rPr>
        <w:t>采购组织机构将上报至同级政府采购监督管理部门依法处理。</w:t>
      </w:r>
    </w:p>
    <w:p w14:paraId="78C6C1F4">
      <w:pPr>
        <w:ind w:firstLine="280" w:firstLineChars="100"/>
        <w:outlineLvl w:val="9"/>
        <w:rPr>
          <w:rFonts w:hint="eastAsia" w:ascii="宋体" w:hAnsi="宋体" w:eastAsia="宋体" w:cs="宋体"/>
          <w:sz w:val="28"/>
          <w:szCs w:val="28"/>
        </w:rPr>
      </w:pPr>
      <w:bookmarkStart w:id="132" w:name="_Toc82873325"/>
      <w:bookmarkStart w:id="133" w:name="_Toc82338242"/>
      <w:bookmarkStart w:id="134" w:name="_Toc81341322"/>
      <w:bookmarkStart w:id="135" w:name="_Toc379"/>
      <w:bookmarkStart w:id="136" w:name="_Toc16125"/>
      <w:r>
        <w:rPr>
          <w:rFonts w:hint="eastAsia" w:ascii="宋体" w:hAnsi="宋体" w:eastAsia="宋体" w:cs="宋体"/>
          <w:sz w:val="28"/>
          <w:szCs w:val="28"/>
        </w:rPr>
        <w:t>五、</w:t>
      </w:r>
      <w:bookmarkEnd w:id="132"/>
      <w:bookmarkEnd w:id="133"/>
      <w:r>
        <w:rPr>
          <w:rFonts w:hint="eastAsia" w:ascii="宋体" w:hAnsi="宋体" w:eastAsia="宋体" w:cs="宋体"/>
          <w:sz w:val="28"/>
          <w:szCs w:val="28"/>
        </w:rPr>
        <w:t>磋商响应</w:t>
      </w:r>
      <w:bookmarkEnd w:id="134"/>
      <w:bookmarkEnd w:id="135"/>
      <w:bookmarkEnd w:id="136"/>
    </w:p>
    <w:p w14:paraId="265023DF">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37" w:name="_Toc1778"/>
      <w:r>
        <w:rPr>
          <w:rFonts w:hint="eastAsia" w:ascii="宋体" w:hAnsi="宋体" w:eastAsia="宋体" w:cs="宋体"/>
          <w:b/>
          <w:bCs/>
          <w:sz w:val="24"/>
          <w:szCs w:val="32"/>
        </w:rPr>
        <w:t xml:space="preserve">5.1 </w:t>
      </w:r>
      <w:r>
        <w:rPr>
          <w:rFonts w:hint="eastAsia" w:ascii="宋体" w:hAnsi="宋体" w:cs="宋体"/>
          <w:b/>
          <w:bCs/>
          <w:sz w:val="24"/>
          <w:szCs w:val="32"/>
          <w:lang w:eastAsia="zh-CN"/>
        </w:rPr>
        <w:t>响应文件</w:t>
      </w:r>
      <w:r>
        <w:rPr>
          <w:rFonts w:hint="eastAsia" w:ascii="宋体" w:hAnsi="宋体" w:eastAsia="宋体" w:cs="宋体"/>
          <w:b/>
          <w:bCs/>
          <w:sz w:val="24"/>
          <w:szCs w:val="32"/>
        </w:rPr>
        <w:t>提交截止时间</w:t>
      </w:r>
      <w:bookmarkEnd w:id="137"/>
    </w:p>
    <w:p w14:paraId="29EDB4B9">
      <w:pPr>
        <w:spacing w:line="360" w:lineRule="auto"/>
        <w:ind w:firstLine="426" w:firstLineChars="177"/>
        <w:outlineLvl w:val="9"/>
        <w:rPr>
          <w:rFonts w:hint="eastAsia" w:ascii="宋体" w:hAnsi="宋体" w:eastAsia="宋体" w:cs="宋体"/>
          <w:b/>
          <w:sz w:val="24"/>
        </w:rPr>
      </w:pPr>
      <w:r>
        <w:rPr>
          <w:rFonts w:hint="eastAsia" w:ascii="宋体" w:hAnsi="宋体" w:eastAsia="宋体" w:cs="宋体"/>
          <w:b/>
          <w:sz w:val="24"/>
        </w:rPr>
        <w:t>5.1.1</w:t>
      </w:r>
      <w:r>
        <w:rPr>
          <w:rFonts w:hint="eastAsia" w:ascii="宋体" w:hAnsi="宋体" w:cs="宋体"/>
          <w:b/>
          <w:sz w:val="24"/>
          <w:lang w:eastAsia="zh-CN"/>
        </w:rPr>
        <w:t>响应文件</w:t>
      </w:r>
      <w:r>
        <w:rPr>
          <w:rFonts w:hint="eastAsia" w:ascii="宋体" w:hAnsi="宋体" w:eastAsia="宋体" w:cs="宋体"/>
          <w:b/>
          <w:sz w:val="24"/>
        </w:rPr>
        <w:t>提交截止时间：</w:t>
      </w:r>
      <w:r>
        <w:rPr>
          <w:rFonts w:hint="eastAsia" w:ascii="宋体" w:hAnsi="宋体" w:eastAsia="宋体" w:cs="宋体"/>
          <w:b/>
          <w:kern w:val="0"/>
          <w:sz w:val="24"/>
          <w:u w:val="single"/>
        </w:rPr>
        <w:t>见《磋商须知前附表》</w:t>
      </w:r>
      <w:r>
        <w:rPr>
          <w:rFonts w:hint="eastAsia" w:ascii="宋体" w:hAnsi="宋体" w:eastAsia="宋体" w:cs="宋体"/>
          <w:b/>
          <w:sz w:val="24"/>
        </w:rPr>
        <w:t>。</w:t>
      </w:r>
    </w:p>
    <w:p w14:paraId="3C94AEC1">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38" w:name="_Toc31448"/>
      <w:r>
        <w:rPr>
          <w:rFonts w:hint="eastAsia" w:ascii="宋体" w:hAnsi="宋体" w:eastAsia="宋体" w:cs="宋体"/>
          <w:b/>
          <w:bCs/>
          <w:sz w:val="24"/>
          <w:szCs w:val="32"/>
        </w:rPr>
        <w:t>5.2 磋商地点</w:t>
      </w:r>
      <w:bookmarkEnd w:id="138"/>
    </w:p>
    <w:p w14:paraId="25B3590D">
      <w:pPr>
        <w:spacing w:line="360" w:lineRule="auto"/>
        <w:ind w:firstLine="426" w:firstLineChars="177"/>
        <w:outlineLvl w:val="9"/>
        <w:rPr>
          <w:rFonts w:hint="eastAsia" w:ascii="宋体" w:hAnsi="宋体" w:eastAsia="宋体" w:cs="宋体"/>
        </w:rPr>
      </w:pPr>
      <w:r>
        <w:rPr>
          <w:rFonts w:hint="eastAsia" w:ascii="宋体" w:hAnsi="宋体" w:eastAsia="宋体" w:cs="宋体"/>
          <w:b/>
          <w:sz w:val="24"/>
        </w:rPr>
        <w:t>5.2.1</w:t>
      </w:r>
      <w:r>
        <w:rPr>
          <w:rFonts w:hint="eastAsia" w:ascii="宋体" w:hAnsi="宋体" w:cs="宋体"/>
          <w:b/>
          <w:sz w:val="24"/>
          <w:lang w:eastAsia="zh-CN"/>
        </w:rPr>
        <w:t>响应文件</w:t>
      </w:r>
      <w:r>
        <w:rPr>
          <w:rFonts w:hint="eastAsia" w:ascii="宋体" w:hAnsi="宋体" w:eastAsia="宋体" w:cs="宋体"/>
          <w:b/>
          <w:sz w:val="24"/>
        </w:rPr>
        <w:t>提交地点：</w:t>
      </w:r>
      <w:r>
        <w:rPr>
          <w:rFonts w:hint="eastAsia" w:ascii="宋体" w:hAnsi="宋体" w:eastAsia="宋体" w:cs="宋体"/>
          <w:b/>
          <w:kern w:val="0"/>
          <w:sz w:val="24"/>
          <w:u w:val="single"/>
        </w:rPr>
        <w:t>见《磋商须知前附表》</w:t>
      </w:r>
      <w:r>
        <w:rPr>
          <w:rFonts w:hint="eastAsia" w:ascii="宋体" w:hAnsi="宋体" w:eastAsia="宋体" w:cs="宋体"/>
          <w:b/>
          <w:sz w:val="24"/>
        </w:rPr>
        <w:t>。</w:t>
      </w:r>
    </w:p>
    <w:p w14:paraId="2D1476C6">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39" w:name="_Toc13443"/>
      <w:r>
        <w:rPr>
          <w:rFonts w:hint="eastAsia" w:ascii="宋体" w:hAnsi="宋体" w:eastAsia="宋体" w:cs="宋体"/>
          <w:b/>
          <w:bCs/>
          <w:sz w:val="24"/>
          <w:szCs w:val="32"/>
        </w:rPr>
        <w:t xml:space="preserve">5.3 </w:t>
      </w:r>
      <w:r>
        <w:rPr>
          <w:rFonts w:hint="eastAsia" w:ascii="宋体" w:hAnsi="宋体" w:cs="宋体"/>
          <w:b/>
          <w:bCs/>
          <w:sz w:val="24"/>
          <w:szCs w:val="32"/>
          <w:lang w:eastAsia="zh-CN"/>
        </w:rPr>
        <w:t>响应文件</w:t>
      </w:r>
      <w:r>
        <w:rPr>
          <w:rFonts w:hint="eastAsia" w:ascii="宋体" w:hAnsi="宋体" w:eastAsia="宋体" w:cs="宋体"/>
          <w:b/>
          <w:bCs/>
          <w:sz w:val="24"/>
          <w:szCs w:val="32"/>
        </w:rPr>
        <w:t>的传输递交</w:t>
      </w:r>
      <w:bookmarkEnd w:id="139"/>
    </w:p>
    <w:p w14:paraId="20CE9EB7">
      <w:pPr>
        <w:spacing w:line="360" w:lineRule="auto"/>
        <w:ind w:firstLine="424" w:firstLineChars="176"/>
        <w:outlineLvl w:val="9"/>
        <w:rPr>
          <w:rFonts w:hint="eastAsia" w:ascii="宋体" w:hAnsi="宋体" w:eastAsia="宋体" w:cs="宋体"/>
          <w:b/>
          <w:sz w:val="24"/>
        </w:rPr>
      </w:pPr>
      <w:r>
        <w:rPr>
          <w:rFonts w:hint="eastAsia" w:ascii="宋体" w:hAnsi="宋体" w:eastAsia="宋体" w:cs="宋体"/>
          <w:b/>
          <w:kern w:val="0"/>
          <w:sz w:val="24"/>
        </w:rPr>
        <w:t>5.3.1电子加密“</w:t>
      </w:r>
      <w:r>
        <w:rPr>
          <w:rFonts w:hint="eastAsia" w:ascii="宋体" w:hAnsi="宋体" w:cs="宋体"/>
          <w:b/>
          <w:kern w:val="0"/>
          <w:sz w:val="24"/>
          <w:lang w:eastAsia="zh-CN"/>
        </w:rPr>
        <w:t>响应文件</w:t>
      </w:r>
      <w:r>
        <w:rPr>
          <w:rFonts w:hint="eastAsia" w:ascii="宋体" w:hAnsi="宋体" w:eastAsia="宋体" w:cs="宋体"/>
          <w:b/>
          <w:kern w:val="0"/>
          <w:sz w:val="24"/>
        </w:rPr>
        <w:t>”的传输递交：</w:t>
      </w:r>
      <w:r>
        <w:rPr>
          <w:rFonts w:hint="eastAsia" w:ascii="宋体" w:hAnsi="宋体" w:eastAsia="宋体" w:cs="宋体"/>
          <w:b/>
          <w:kern w:val="0"/>
          <w:sz w:val="24"/>
          <w:u w:val="single"/>
        </w:rPr>
        <w:t>见《磋商须知前附表》</w:t>
      </w:r>
      <w:r>
        <w:rPr>
          <w:rFonts w:hint="eastAsia" w:ascii="宋体" w:hAnsi="宋体" w:eastAsia="宋体" w:cs="宋体"/>
          <w:b/>
          <w:sz w:val="24"/>
        </w:rPr>
        <w:t>。</w:t>
      </w:r>
    </w:p>
    <w:p w14:paraId="65DBE12B">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40" w:name="_Toc7515"/>
      <w:r>
        <w:rPr>
          <w:rFonts w:hint="eastAsia" w:ascii="宋体" w:hAnsi="宋体" w:eastAsia="宋体" w:cs="宋体"/>
          <w:b/>
          <w:bCs/>
          <w:sz w:val="24"/>
          <w:szCs w:val="32"/>
        </w:rPr>
        <w:t xml:space="preserve">5.4 </w:t>
      </w:r>
      <w:r>
        <w:rPr>
          <w:rFonts w:hint="eastAsia" w:ascii="宋体" w:hAnsi="宋体" w:cs="宋体"/>
          <w:b/>
          <w:bCs/>
          <w:sz w:val="24"/>
          <w:szCs w:val="32"/>
          <w:lang w:eastAsia="zh-CN"/>
        </w:rPr>
        <w:t>响应文件</w:t>
      </w:r>
      <w:r>
        <w:rPr>
          <w:rFonts w:hint="eastAsia" w:ascii="宋体" w:hAnsi="宋体" w:eastAsia="宋体" w:cs="宋体"/>
          <w:b/>
          <w:bCs/>
          <w:sz w:val="24"/>
          <w:szCs w:val="32"/>
        </w:rPr>
        <w:t>的补充、修改或撤回</w:t>
      </w:r>
      <w:bookmarkEnd w:id="140"/>
    </w:p>
    <w:p w14:paraId="7B160AFC">
      <w:pPr>
        <w:spacing w:line="360" w:lineRule="auto"/>
        <w:ind w:firstLine="426" w:firstLineChars="177"/>
        <w:outlineLvl w:val="9"/>
        <w:rPr>
          <w:rFonts w:hint="eastAsia" w:ascii="宋体" w:hAnsi="宋体" w:eastAsia="宋体" w:cs="宋体"/>
          <w:kern w:val="0"/>
          <w:sz w:val="24"/>
        </w:rPr>
      </w:pPr>
      <w:r>
        <w:rPr>
          <w:rFonts w:hint="eastAsia" w:ascii="宋体" w:hAnsi="宋体" w:eastAsia="宋体" w:cs="宋体"/>
          <w:b/>
          <w:kern w:val="0"/>
          <w:sz w:val="24"/>
        </w:rPr>
        <w:t>5.4.1</w:t>
      </w:r>
      <w:r>
        <w:rPr>
          <w:rFonts w:hint="eastAsia" w:ascii="宋体" w:hAnsi="宋体" w:cs="宋体"/>
          <w:b/>
          <w:kern w:val="0"/>
          <w:sz w:val="24"/>
          <w:lang w:eastAsia="zh-CN"/>
        </w:rPr>
        <w:t>响应文件</w:t>
      </w:r>
      <w:r>
        <w:rPr>
          <w:rFonts w:hint="eastAsia" w:ascii="宋体" w:hAnsi="宋体" w:eastAsia="宋体" w:cs="宋体"/>
          <w:b/>
          <w:kern w:val="0"/>
          <w:sz w:val="24"/>
        </w:rPr>
        <w:t>提交截止时间前，供应商可以补充、修改或者撤回</w:t>
      </w:r>
      <w:r>
        <w:rPr>
          <w:rFonts w:hint="eastAsia" w:ascii="宋体" w:hAnsi="宋体" w:cs="宋体"/>
          <w:b/>
          <w:kern w:val="0"/>
          <w:sz w:val="24"/>
          <w:lang w:eastAsia="zh-CN"/>
        </w:rPr>
        <w:t>响应文件</w:t>
      </w:r>
      <w:r>
        <w:rPr>
          <w:rFonts w:hint="eastAsia" w:ascii="宋体" w:hAnsi="宋体" w:eastAsia="宋体" w:cs="宋体"/>
          <w:b/>
          <w:kern w:val="0"/>
          <w:sz w:val="24"/>
        </w:rPr>
        <w:t>。供应商补充或者修改</w:t>
      </w:r>
      <w:r>
        <w:rPr>
          <w:rFonts w:hint="eastAsia" w:ascii="宋体" w:hAnsi="宋体" w:cs="宋体"/>
          <w:b/>
          <w:kern w:val="0"/>
          <w:sz w:val="24"/>
          <w:lang w:eastAsia="zh-CN"/>
        </w:rPr>
        <w:t>响应文件</w:t>
      </w:r>
      <w:r>
        <w:rPr>
          <w:rFonts w:hint="eastAsia" w:ascii="宋体" w:hAnsi="宋体" w:eastAsia="宋体" w:cs="宋体"/>
          <w:b/>
          <w:kern w:val="0"/>
          <w:sz w:val="24"/>
        </w:rPr>
        <w:t>的，应当先行撤回已传输递交的原文件，补充、修改后重新传输递交。</w:t>
      </w:r>
      <w:r>
        <w:rPr>
          <w:rFonts w:hint="eastAsia" w:ascii="宋体" w:hAnsi="宋体" w:cs="宋体"/>
          <w:b/>
          <w:kern w:val="0"/>
          <w:sz w:val="24"/>
          <w:lang w:eastAsia="zh-CN"/>
        </w:rPr>
        <w:t>响应文件</w:t>
      </w:r>
      <w:r>
        <w:rPr>
          <w:rFonts w:hint="eastAsia" w:ascii="宋体" w:hAnsi="宋体" w:eastAsia="宋体" w:cs="宋体"/>
          <w:b/>
          <w:kern w:val="0"/>
          <w:sz w:val="24"/>
        </w:rPr>
        <w:t>提交截止时间前未重新完成传输的，视为撤回</w:t>
      </w:r>
      <w:r>
        <w:rPr>
          <w:rFonts w:hint="eastAsia" w:ascii="宋体" w:hAnsi="宋体" w:cs="宋体"/>
          <w:b/>
          <w:kern w:val="0"/>
          <w:sz w:val="24"/>
          <w:lang w:eastAsia="zh-CN"/>
        </w:rPr>
        <w:t>响应文件</w:t>
      </w:r>
      <w:r>
        <w:rPr>
          <w:rFonts w:hint="eastAsia" w:ascii="宋体" w:hAnsi="宋体" w:eastAsia="宋体" w:cs="宋体"/>
          <w:b/>
          <w:kern w:val="0"/>
          <w:sz w:val="24"/>
        </w:rPr>
        <w:t>。</w:t>
      </w:r>
      <w:r>
        <w:rPr>
          <w:rFonts w:hint="eastAsia" w:ascii="宋体" w:hAnsi="宋体" w:cs="宋体"/>
          <w:b/>
          <w:kern w:val="0"/>
          <w:sz w:val="24"/>
          <w:lang w:eastAsia="zh-CN"/>
        </w:rPr>
        <w:t>响应文件</w:t>
      </w:r>
      <w:r>
        <w:rPr>
          <w:rFonts w:hint="eastAsia" w:ascii="宋体" w:hAnsi="宋体" w:eastAsia="宋体" w:cs="宋体"/>
          <w:b/>
          <w:kern w:val="0"/>
          <w:sz w:val="24"/>
        </w:rPr>
        <w:t>提交截止时间后传输递交的</w:t>
      </w:r>
      <w:r>
        <w:rPr>
          <w:rFonts w:hint="eastAsia" w:ascii="宋体" w:hAnsi="宋体" w:cs="宋体"/>
          <w:b/>
          <w:kern w:val="0"/>
          <w:sz w:val="24"/>
          <w:lang w:eastAsia="zh-CN"/>
        </w:rPr>
        <w:t>响应文件</w:t>
      </w:r>
      <w:r>
        <w:rPr>
          <w:rFonts w:hint="eastAsia" w:ascii="宋体" w:hAnsi="宋体" w:eastAsia="宋体" w:cs="宋体"/>
          <w:b/>
          <w:kern w:val="0"/>
          <w:sz w:val="24"/>
        </w:rPr>
        <w:t>，“山西省政府采购网”将予以拒收。</w:t>
      </w:r>
    </w:p>
    <w:p w14:paraId="1B01CE24">
      <w:pP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5.4.2</w:t>
      </w:r>
      <w:r>
        <w:rPr>
          <w:rFonts w:hint="eastAsia" w:ascii="宋体" w:hAnsi="宋体" w:cs="宋体"/>
          <w:b/>
          <w:kern w:val="0"/>
          <w:sz w:val="24"/>
          <w:lang w:eastAsia="zh-CN"/>
        </w:rPr>
        <w:t>响应文件</w:t>
      </w:r>
      <w:r>
        <w:rPr>
          <w:rFonts w:hint="eastAsia" w:ascii="宋体" w:hAnsi="宋体" w:eastAsia="宋体" w:cs="宋体"/>
          <w:b/>
          <w:kern w:val="0"/>
          <w:sz w:val="24"/>
        </w:rPr>
        <w:t>提交截止时间后，供应商不得对</w:t>
      </w:r>
      <w:r>
        <w:rPr>
          <w:rFonts w:hint="eastAsia" w:ascii="宋体" w:hAnsi="宋体" w:cs="宋体"/>
          <w:b/>
          <w:kern w:val="0"/>
          <w:sz w:val="24"/>
          <w:lang w:eastAsia="zh-CN"/>
        </w:rPr>
        <w:t>响应文件</w:t>
      </w:r>
      <w:r>
        <w:rPr>
          <w:rFonts w:hint="eastAsia" w:ascii="宋体" w:hAnsi="宋体" w:eastAsia="宋体" w:cs="宋体"/>
          <w:b/>
          <w:kern w:val="0"/>
          <w:sz w:val="24"/>
        </w:rPr>
        <w:t>进行补充、修改或撤回。</w:t>
      </w:r>
    </w:p>
    <w:p w14:paraId="4BA25405">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41" w:name="_Toc24437"/>
      <w:r>
        <w:rPr>
          <w:rFonts w:hint="eastAsia" w:ascii="宋体" w:hAnsi="宋体" w:eastAsia="宋体" w:cs="宋体"/>
          <w:b/>
          <w:bCs/>
          <w:sz w:val="24"/>
          <w:szCs w:val="32"/>
        </w:rPr>
        <w:t xml:space="preserve">5.5 </w:t>
      </w:r>
      <w:r>
        <w:rPr>
          <w:rFonts w:hint="eastAsia" w:ascii="宋体" w:hAnsi="宋体" w:cs="宋体"/>
          <w:b/>
          <w:bCs/>
          <w:sz w:val="24"/>
          <w:szCs w:val="32"/>
          <w:lang w:eastAsia="zh-CN"/>
        </w:rPr>
        <w:t>响应文件</w:t>
      </w:r>
      <w:r>
        <w:rPr>
          <w:rFonts w:hint="eastAsia" w:ascii="宋体" w:hAnsi="宋体" w:eastAsia="宋体" w:cs="宋体"/>
          <w:b/>
          <w:bCs/>
          <w:sz w:val="24"/>
          <w:szCs w:val="32"/>
        </w:rPr>
        <w:t>的备选方案</w:t>
      </w:r>
      <w:bookmarkEnd w:id="141"/>
    </w:p>
    <w:p w14:paraId="5C178D26">
      <w:pPr>
        <w:spacing w:line="360" w:lineRule="auto"/>
        <w:ind w:firstLine="424" w:firstLineChars="176"/>
        <w:outlineLvl w:val="9"/>
        <w:rPr>
          <w:rFonts w:hint="eastAsia" w:ascii="宋体" w:hAnsi="宋体" w:eastAsia="宋体" w:cs="宋体"/>
          <w:b/>
          <w:sz w:val="24"/>
        </w:rPr>
      </w:pPr>
      <w:r>
        <w:rPr>
          <w:rFonts w:hint="eastAsia" w:ascii="宋体" w:hAnsi="宋体" w:eastAsia="宋体" w:cs="宋体"/>
          <w:b/>
          <w:sz w:val="24"/>
        </w:rPr>
        <w:t>5.5.1</w:t>
      </w:r>
      <w:r>
        <w:rPr>
          <w:rFonts w:hint="eastAsia" w:ascii="宋体" w:hAnsi="宋体" w:cs="宋体"/>
          <w:b/>
          <w:sz w:val="24"/>
          <w:lang w:eastAsia="zh-CN"/>
        </w:rPr>
        <w:t>供应商</w:t>
      </w:r>
      <w:r>
        <w:rPr>
          <w:rFonts w:hint="eastAsia" w:ascii="宋体" w:hAnsi="宋体" w:eastAsia="宋体" w:cs="宋体"/>
          <w:b/>
          <w:sz w:val="24"/>
        </w:rPr>
        <w:t>不得递交任何的</w:t>
      </w:r>
      <w:r>
        <w:rPr>
          <w:rFonts w:hint="eastAsia" w:ascii="宋体" w:hAnsi="宋体" w:eastAsia="宋体" w:cs="宋体"/>
          <w:b/>
          <w:kern w:val="0"/>
          <w:sz w:val="24"/>
        </w:rPr>
        <w:t>磋商响应备选（替代）方案</w:t>
      </w:r>
      <w:r>
        <w:rPr>
          <w:rFonts w:hint="eastAsia" w:ascii="宋体" w:hAnsi="宋体" w:eastAsia="宋体" w:cs="宋体"/>
          <w:b/>
          <w:sz w:val="24"/>
        </w:rPr>
        <w:t>，否则作无效标处理。</w:t>
      </w:r>
    </w:p>
    <w:p w14:paraId="153E69D4">
      <w:pPr>
        <w:spacing w:line="360" w:lineRule="auto"/>
        <w:ind w:firstLine="424" w:firstLineChars="176"/>
        <w:outlineLvl w:val="9"/>
        <w:rPr>
          <w:rFonts w:hint="eastAsia" w:ascii="宋体" w:hAnsi="宋体" w:eastAsia="宋体" w:cs="宋体"/>
          <w:b/>
          <w:sz w:val="24"/>
        </w:rPr>
      </w:pPr>
      <w:r>
        <w:rPr>
          <w:rFonts w:hint="eastAsia" w:ascii="宋体" w:hAnsi="宋体" w:eastAsia="宋体" w:cs="宋体"/>
          <w:b/>
          <w:bCs/>
          <w:sz w:val="24"/>
          <w:szCs w:val="32"/>
        </w:rPr>
        <w:t xml:space="preserve">5.6 </w:t>
      </w:r>
      <w:r>
        <w:rPr>
          <w:rFonts w:hint="eastAsia" w:ascii="宋体" w:hAnsi="宋体" w:cs="宋体"/>
          <w:b/>
          <w:bCs/>
          <w:sz w:val="24"/>
          <w:szCs w:val="32"/>
          <w:lang w:eastAsia="zh-CN"/>
        </w:rPr>
        <w:t>供应商</w:t>
      </w:r>
      <w:r>
        <w:rPr>
          <w:rFonts w:hint="eastAsia" w:ascii="宋体" w:hAnsi="宋体" w:eastAsia="宋体" w:cs="宋体"/>
          <w:b/>
          <w:bCs/>
          <w:sz w:val="24"/>
          <w:szCs w:val="32"/>
        </w:rPr>
        <w:t>不足法定数量的处理</w:t>
      </w:r>
    </w:p>
    <w:p w14:paraId="7324E881">
      <w:pPr>
        <w:spacing w:line="360" w:lineRule="auto"/>
        <w:ind w:firstLine="424" w:firstLineChars="176"/>
        <w:outlineLvl w:val="9"/>
        <w:rPr>
          <w:rFonts w:hint="eastAsia" w:ascii="宋体" w:hAnsi="宋体" w:eastAsia="宋体" w:cs="宋体"/>
        </w:rPr>
      </w:pPr>
      <w:r>
        <w:rPr>
          <w:rFonts w:hint="eastAsia" w:ascii="宋体" w:hAnsi="宋体" w:eastAsia="宋体" w:cs="宋体"/>
          <w:b/>
          <w:kern w:val="0"/>
          <w:sz w:val="24"/>
        </w:rPr>
        <w:t>5.6.1到</w:t>
      </w:r>
      <w:r>
        <w:rPr>
          <w:rFonts w:hint="eastAsia" w:ascii="宋体" w:hAnsi="宋体" w:cs="宋体"/>
          <w:b/>
          <w:kern w:val="0"/>
          <w:sz w:val="24"/>
          <w:lang w:eastAsia="zh-CN"/>
        </w:rPr>
        <w:t>响应文件</w:t>
      </w:r>
      <w:r>
        <w:rPr>
          <w:rFonts w:hint="eastAsia" w:ascii="宋体" w:hAnsi="宋体" w:eastAsia="宋体" w:cs="宋体"/>
          <w:b/>
          <w:kern w:val="0"/>
          <w:sz w:val="24"/>
        </w:rPr>
        <w:t>提交截止时间止，若某个标项成功解密《</w:t>
      </w:r>
      <w:r>
        <w:rPr>
          <w:rFonts w:hint="eastAsia" w:ascii="宋体" w:hAnsi="宋体" w:cs="宋体"/>
          <w:b/>
          <w:kern w:val="0"/>
          <w:sz w:val="24"/>
          <w:lang w:eastAsia="zh-CN"/>
        </w:rPr>
        <w:t>响应文件</w:t>
      </w:r>
      <w:r>
        <w:rPr>
          <w:rFonts w:hint="eastAsia" w:ascii="宋体" w:hAnsi="宋体" w:eastAsia="宋体" w:cs="宋体"/>
          <w:b/>
          <w:kern w:val="0"/>
          <w:sz w:val="24"/>
        </w:rPr>
        <w:t>》的供应商少于三家的，除采购任务取消情形外，采购人可选择以下方式之一处理：</w:t>
      </w:r>
    </w:p>
    <w:p w14:paraId="1EF1187D">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（1）不再进行开标，将本标项作废标处理，重新组织采购；</w:t>
      </w:r>
    </w:p>
    <w:p w14:paraId="2DAF6C6B">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（2）按同级政府采购监督管理部门的审批意见采用其他采购方式组织采购。</w:t>
      </w:r>
    </w:p>
    <w:p w14:paraId="03B12DCB">
      <w:pPr>
        <w:ind w:firstLine="280" w:firstLineChars="100"/>
        <w:outlineLvl w:val="9"/>
        <w:rPr>
          <w:rFonts w:hint="eastAsia" w:ascii="宋体" w:hAnsi="宋体" w:eastAsia="宋体" w:cs="宋体"/>
          <w:sz w:val="28"/>
          <w:szCs w:val="28"/>
        </w:rPr>
      </w:pPr>
      <w:bookmarkStart w:id="142" w:name="_Toc24682"/>
      <w:bookmarkStart w:id="143" w:name="_Toc81341323"/>
      <w:bookmarkStart w:id="144" w:name="_Toc10416"/>
      <w:r>
        <w:rPr>
          <w:rFonts w:hint="eastAsia" w:ascii="宋体" w:hAnsi="宋体" w:eastAsia="宋体" w:cs="宋体"/>
          <w:sz w:val="28"/>
          <w:szCs w:val="28"/>
        </w:rPr>
        <w:t>六、开标</w:t>
      </w:r>
      <w:bookmarkEnd w:id="142"/>
      <w:bookmarkEnd w:id="143"/>
      <w:bookmarkEnd w:id="144"/>
    </w:p>
    <w:p w14:paraId="7877D70E">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45" w:name="_Toc19993"/>
      <w:r>
        <w:rPr>
          <w:rFonts w:hint="eastAsia" w:ascii="宋体" w:hAnsi="宋体" w:eastAsia="宋体" w:cs="宋体"/>
          <w:b/>
          <w:bCs/>
          <w:sz w:val="24"/>
          <w:szCs w:val="32"/>
        </w:rPr>
        <w:t>6.1 磋商时间、地点</w:t>
      </w:r>
      <w:bookmarkEnd w:id="145"/>
    </w:p>
    <w:p w14:paraId="0EFC7F31">
      <w:pPr>
        <w:spacing w:line="360" w:lineRule="auto"/>
        <w:ind w:firstLine="426" w:firstLineChars="177"/>
        <w:outlineLvl w:val="9"/>
        <w:rPr>
          <w:rFonts w:hint="eastAsia" w:ascii="宋体" w:hAnsi="宋体" w:eastAsia="宋体" w:cs="宋体"/>
          <w:b/>
          <w:sz w:val="24"/>
        </w:rPr>
      </w:pPr>
      <w:r>
        <w:rPr>
          <w:rFonts w:hint="eastAsia" w:ascii="宋体" w:hAnsi="宋体" w:eastAsia="宋体" w:cs="宋体"/>
          <w:b/>
          <w:sz w:val="24"/>
        </w:rPr>
        <w:t>6.1.1磋商时间：</w:t>
      </w:r>
      <w:r>
        <w:rPr>
          <w:rFonts w:hint="eastAsia" w:ascii="宋体" w:hAnsi="宋体" w:eastAsia="宋体" w:cs="宋体"/>
          <w:b/>
          <w:kern w:val="0"/>
          <w:sz w:val="24"/>
          <w:u w:val="single"/>
        </w:rPr>
        <w:t>见《磋商须知前附表》</w:t>
      </w:r>
      <w:r>
        <w:rPr>
          <w:rFonts w:hint="eastAsia" w:ascii="宋体" w:hAnsi="宋体" w:eastAsia="宋体" w:cs="宋体"/>
          <w:b/>
          <w:sz w:val="24"/>
        </w:rPr>
        <w:t>；</w:t>
      </w:r>
    </w:p>
    <w:p w14:paraId="134CDF01">
      <w:pPr>
        <w:spacing w:line="360" w:lineRule="auto"/>
        <w:ind w:firstLine="426" w:firstLineChars="177"/>
        <w:outlineLvl w:val="9"/>
        <w:rPr>
          <w:rFonts w:hint="eastAsia" w:ascii="宋体" w:hAnsi="宋体" w:eastAsia="宋体" w:cs="宋体"/>
          <w:sz w:val="24"/>
        </w:rPr>
      </w:pPr>
      <w:r>
        <w:rPr>
          <w:rFonts w:hint="eastAsia" w:ascii="宋体" w:hAnsi="宋体" w:eastAsia="宋体" w:cs="宋体"/>
          <w:b/>
          <w:sz w:val="24"/>
        </w:rPr>
        <w:t>6.1.2磋商地点：</w:t>
      </w:r>
      <w:r>
        <w:rPr>
          <w:rFonts w:hint="eastAsia" w:ascii="宋体" w:hAnsi="宋体" w:eastAsia="宋体" w:cs="宋体"/>
          <w:b/>
          <w:kern w:val="0"/>
          <w:sz w:val="24"/>
          <w:u w:val="single"/>
        </w:rPr>
        <w:t>见《磋商须知前附表》</w:t>
      </w:r>
      <w:r>
        <w:rPr>
          <w:rFonts w:hint="eastAsia" w:ascii="宋体" w:hAnsi="宋体" w:eastAsia="宋体" w:cs="宋体"/>
          <w:b/>
          <w:sz w:val="24"/>
        </w:rPr>
        <w:t>。</w:t>
      </w:r>
    </w:p>
    <w:p w14:paraId="304D391D">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46" w:name="_Toc2950"/>
      <w:r>
        <w:rPr>
          <w:rFonts w:hint="eastAsia" w:ascii="宋体" w:hAnsi="宋体" w:eastAsia="宋体" w:cs="宋体"/>
          <w:b/>
          <w:bCs/>
          <w:sz w:val="24"/>
          <w:szCs w:val="32"/>
        </w:rPr>
        <w:t>6.2 磋商组织与邀请</w:t>
      </w:r>
      <w:bookmarkEnd w:id="146"/>
    </w:p>
    <w:p w14:paraId="31EA817C">
      <w:pPr>
        <w:spacing w:line="360" w:lineRule="auto"/>
        <w:ind w:firstLine="424" w:firstLineChars="176"/>
        <w:outlineLvl w:val="9"/>
        <w:rPr>
          <w:rFonts w:hint="eastAsia" w:ascii="宋体" w:hAnsi="宋体" w:eastAsia="宋体" w:cs="宋体"/>
          <w:kern w:val="0"/>
          <w:sz w:val="24"/>
        </w:rPr>
      </w:pPr>
      <w:r>
        <w:rPr>
          <w:rFonts w:hint="eastAsia" w:ascii="宋体" w:hAnsi="宋体" w:eastAsia="宋体" w:cs="宋体"/>
          <w:b/>
          <w:kern w:val="0"/>
          <w:sz w:val="24"/>
        </w:rPr>
        <w:t>6.2.1磋商准备：</w:t>
      </w:r>
      <w:r>
        <w:rPr>
          <w:rFonts w:hint="eastAsia" w:ascii="宋体" w:hAnsi="宋体" w:eastAsia="宋体" w:cs="宋体"/>
          <w:kern w:val="0"/>
          <w:sz w:val="24"/>
        </w:rPr>
        <w:t>本项目磋商现场活动由采购人或代理机构（以下简称“采购组织机构”）组织实施，准备工作由采购组织机构负责落实，磋商过程由采购组织机构负责记录，磋商现场由采购组织机构人员主持。</w:t>
      </w:r>
    </w:p>
    <w:p w14:paraId="5E53AF5B">
      <w:pPr>
        <w:spacing w:line="360" w:lineRule="auto"/>
        <w:ind w:firstLine="424" w:firstLineChars="176"/>
        <w:outlineLvl w:val="9"/>
        <w:rPr>
          <w:rFonts w:hint="eastAsia" w:ascii="宋体" w:hAnsi="宋体" w:eastAsia="宋体" w:cs="宋体"/>
          <w:b/>
          <w:kern w:val="0"/>
          <w:sz w:val="24"/>
        </w:rPr>
      </w:pPr>
      <w:r>
        <w:rPr>
          <w:rFonts w:hint="eastAsia" w:ascii="宋体" w:hAnsi="宋体" w:eastAsia="宋体" w:cs="宋体"/>
          <w:b/>
          <w:kern w:val="0"/>
          <w:sz w:val="24"/>
        </w:rPr>
        <w:t>6.2.2磋商邀请：本项目采用电子交易，采购组织机构将按照竞争性磋商文件规定的时间通过“山西省政府采购网，网址：</w:t>
      </w:r>
      <w:r>
        <w:rPr>
          <w:rFonts w:hint="eastAsia" w:ascii="宋体" w:hAnsi="宋体" w:eastAsia="宋体" w:cs="宋体"/>
        </w:rPr>
        <w:fldChar w:fldCharType="begin"/>
      </w:r>
      <w:r>
        <w:rPr>
          <w:rFonts w:hint="eastAsia" w:ascii="宋体" w:hAnsi="宋体" w:eastAsia="宋体" w:cs="宋体"/>
        </w:rPr>
        <w:instrText xml:space="preserve"> HYPERLINK "http://www.zcygov.cn" </w:instrText>
      </w:r>
      <w:r>
        <w:rPr>
          <w:rFonts w:hint="eastAsia" w:ascii="宋体" w:hAnsi="宋体" w:eastAsia="宋体" w:cs="宋体"/>
        </w:rPr>
        <w:fldChar w:fldCharType="separate"/>
      </w:r>
      <w:r>
        <w:rPr>
          <w:rStyle w:val="77"/>
          <w:rFonts w:hint="eastAsia" w:ascii="宋体" w:hAnsi="宋体" w:eastAsia="宋体" w:cs="宋体"/>
          <w:b/>
          <w:color w:val="auto"/>
          <w:kern w:val="0"/>
          <w:szCs w:val="21"/>
        </w:rPr>
        <w:t>http://www.ccgp-shanxi.gov.cn/home.html</w:t>
      </w:r>
      <w:r>
        <w:rPr>
          <w:rStyle w:val="77"/>
          <w:rFonts w:hint="eastAsia" w:ascii="宋体" w:hAnsi="宋体" w:eastAsia="宋体" w:cs="宋体"/>
          <w:b/>
          <w:color w:val="auto"/>
          <w:kern w:val="0"/>
          <w:szCs w:val="21"/>
        </w:rPr>
        <w:fldChar w:fldCharType="end"/>
      </w:r>
      <w:r>
        <w:rPr>
          <w:rFonts w:hint="eastAsia" w:ascii="宋体" w:hAnsi="宋体" w:eastAsia="宋体" w:cs="宋体"/>
          <w:b/>
          <w:kern w:val="0"/>
          <w:sz w:val="24"/>
        </w:rPr>
        <w:t>”组织开标、开启</w:t>
      </w:r>
      <w:r>
        <w:rPr>
          <w:rFonts w:hint="eastAsia" w:ascii="宋体" w:hAnsi="宋体" w:cs="宋体"/>
          <w:b/>
          <w:kern w:val="0"/>
          <w:sz w:val="24"/>
          <w:lang w:eastAsia="zh-CN"/>
        </w:rPr>
        <w:t>响应文件</w:t>
      </w:r>
      <w:r>
        <w:rPr>
          <w:rFonts w:hint="eastAsia" w:ascii="宋体" w:hAnsi="宋体" w:eastAsia="宋体" w:cs="宋体"/>
          <w:b/>
          <w:kern w:val="0"/>
          <w:sz w:val="24"/>
        </w:rPr>
        <w:t>，所有供应商均应当准时在线参加。</w:t>
      </w:r>
    </w:p>
    <w:p w14:paraId="22C9A724">
      <w:pPr>
        <w:spacing w:line="360" w:lineRule="auto"/>
        <w:ind w:firstLine="424" w:firstLineChars="176"/>
        <w:outlineLvl w:val="9"/>
        <w:rPr>
          <w:rFonts w:hint="eastAsia" w:ascii="宋体" w:hAnsi="宋体" w:eastAsia="宋体" w:cs="宋体"/>
        </w:rPr>
      </w:pPr>
      <w:r>
        <w:rPr>
          <w:rFonts w:hint="eastAsia" w:ascii="宋体" w:hAnsi="宋体" w:eastAsia="宋体" w:cs="宋体"/>
          <w:b/>
          <w:kern w:val="0"/>
          <w:sz w:val="24"/>
        </w:rPr>
        <w:t>6.2.3</w:t>
      </w:r>
      <w:r>
        <w:rPr>
          <w:rFonts w:hint="eastAsia" w:ascii="宋体" w:hAnsi="宋体" w:cs="宋体"/>
          <w:b/>
          <w:kern w:val="0"/>
          <w:sz w:val="24"/>
          <w:lang w:eastAsia="zh-CN"/>
        </w:rPr>
        <w:t>响应文件</w:t>
      </w:r>
      <w:r>
        <w:rPr>
          <w:rFonts w:hint="eastAsia" w:ascii="宋体" w:hAnsi="宋体" w:eastAsia="宋体" w:cs="宋体"/>
          <w:b/>
          <w:kern w:val="0"/>
          <w:sz w:val="24"/>
        </w:rPr>
        <w:t>开启顺序：</w:t>
      </w:r>
      <w:r>
        <w:rPr>
          <w:rFonts w:hint="eastAsia" w:ascii="宋体" w:hAnsi="宋体" w:eastAsia="宋体" w:cs="宋体"/>
          <w:b/>
          <w:kern w:val="0"/>
          <w:sz w:val="24"/>
          <w:u w:val="single"/>
        </w:rPr>
        <w:t>资格证明文件、商务技术文件</w:t>
      </w:r>
      <w:r>
        <w:rPr>
          <w:rFonts w:hint="eastAsia" w:ascii="宋体" w:hAnsi="宋体" w:eastAsia="宋体" w:cs="宋体"/>
          <w:kern w:val="0"/>
          <w:sz w:val="24"/>
        </w:rPr>
        <w:t>。</w:t>
      </w:r>
    </w:p>
    <w:p w14:paraId="6BE96188">
      <w:pPr>
        <w:spacing w:line="360" w:lineRule="auto"/>
        <w:ind w:firstLine="424" w:firstLineChars="176"/>
        <w:outlineLvl w:val="9"/>
        <w:rPr>
          <w:rFonts w:hint="eastAsia" w:ascii="宋体" w:hAnsi="宋体" w:eastAsia="宋体" w:cs="宋体"/>
          <w:b/>
          <w:kern w:val="0"/>
          <w:sz w:val="24"/>
        </w:rPr>
      </w:pPr>
      <w:r>
        <w:rPr>
          <w:rFonts w:hint="eastAsia" w:ascii="宋体" w:hAnsi="宋体" w:eastAsia="宋体" w:cs="宋体"/>
          <w:b/>
          <w:kern w:val="0"/>
          <w:sz w:val="24"/>
        </w:rPr>
        <w:t>6.2.4供应商对磋商过程和磋商记录有疑义，以及认为采购人、代理机构相关工作人员有需要回避的情形的，应当场提出询问或回避申请。供应商未参加磋商的视同认可磋商结果。</w:t>
      </w:r>
    </w:p>
    <w:p w14:paraId="633D0F7F">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47" w:name="_Toc30578"/>
      <w:r>
        <w:rPr>
          <w:rFonts w:hint="eastAsia" w:ascii="宋体" w:hAnsi="宋体" w:eastAsia="宋体" w:cs="宋体"/>
          <w:b/>
          <w:bCs/>
          <w:sz w:val="24"/>
          <w:szCs w:val="32"/>
        </w:rPr>
        <w:t>6.3 开标流程（两阶段）</w:t>
      </w:r>
      <w:bookmarkEnd w:id="147"/>
    </w:p>
    <w:p w14:paraId="3CE513A7">
      <w:pPr>
        <w:spacing w:line="360" w:lineRule="auto"/>
        <w:ind w:firstLine="426" w:firstLineChars="177"/>
        <w:jc w:val="left"/>
        <w:outlineLvl w:val="9"/>
        <w:rPr>
          <w:rFonts w:hint="eastAsia" w:ascii="宋体" w:hAnsi="宋体" w:eastAsia="宋体" w:cs="宋体"/>
          <w:b/>
          <w:kern w:val="0"/>
          <w:sz w:val="24"/>
        </w:rPr>
      </w:pPr>
      <w:r>
        <w:rPr>
          <w:rFonts w:hint="eastAsia" w:ascii="宋体" w:hAnsi="宋体" w:eastAsia="宋体" w:cs="宋体"/>
          <w:b/>
          <w:kern w:val="0"/>
          <w:sz w:val="24"/>
        </w:rPr>
        <w:t>6.3.1开标流程：</w:t>
      </w:r>
    </w:p>
    <w:p w14:paraId="6E00AD77">
      <w:pPr>
        <w:numPr>
          <w:ilvl w:val="0"/>
          <w:numId w:val="33"/>
        </w:numPr>
        <w:spacing w:line="360" w:lineRule="auto"/>
        <w:ind w:firstLine="480" w:firstLineChars="200"/>
        <w:jc w:val="left"/>
        <w:outlineLvl w:val="9"/>
        <w:rPr>
          <w:rFonts w:hint="eastAsia" w:ascii="宋体" w:hAnsi="宋体" w:eastAsia="宋体" w:cs="宋体"/>
          <w:kern w:val="0"/>
          <w:sz w:val="24"/>
        </w:rPr>
      </w:pPr>
      <w:r>
        <w:rPr>
          <w:rFonts w:hint="eastAsia" w:ascii="宋体" w:hAnsi="宋体" w:cs="宋体"/>
          <w:kern w:val="0"/>
          <w:sz w:val="24"/>
          <w:lang w:eastAsia="zh-CN"/>
        </w:rPr>
        <w:t>响应文件</w:t>
      </w:r>
      <w:r>
        <w:rPr>
          <w:rFonts w:hint="eastAsia" w:ascii="宋体" w:hAnsi="宋体" w:eastAsia="宋体" w:cs="宋体"/>
          <w:kern w:val="0"/>
          <w:sz w:val="24"/>
        </w:rPr>
        <w:t>提交截止时间止，由代理机构向各</w:t>
      </w:r>
      <w:r>
        <w:rPr>
          <w:rFonts w:hint="eastAsia" w:ascii="宋体" w:hAnsi="宋体" w:cs="宋体"/>
          <w:kern w:val="0"/>
          <w:sz w:val="24"/>
          <w:lang w:eastAsia="zh-CN"/>
        </w:rPr>
        <w:t>供应商</w:t>
      </w:r>
      <w:r>
        <w:rPr>
          <w:rFonts w:hint="eastAsia" w:ascii="宋体" w:hAnsi="宋体" w:eastAsia="宋体" w:cs="宋体"/>
          <w:kern w:val="0"/>
          <w:sz w:val="24"/>
        </w:rPr>
        <w:t>发出电子加密响应文件的【开始解密】通知，由供应商按磋商文件规定的时间内自行进行</w:t>
      </w:r>
      <w:r>
        <w:rPr>
          <w:rFonts w:hint="eastAsia" w:ascii="宋体" w:hAnsi="宋体" w:cs="宋体"/>
          <w:kern w:val="0"/>
          <w:sz w:val="24"/>
          <w:lang w:eastAsia="zh-CN"/>
        </w:rPr>
        <w:t>响应文件</w:t>
      </w:r>
      <w:r>
        <w:rPr>
          <w:rFonts w:hint="eastAsia" w:ascii="宋体" w:hAnsi="宋体" w:eastAsia="宋体" w:cs="宋体"/>
          <w:kern w:val="0"/>
          <w:sz w:val="24"/>
        </w:rPr>
        <w:t>的解密（</w:t>
      </w:r>
      <w:r>
        <w:rPr>
          <w:rFonts w:hint="eastAsia" w:ascii="宋体" w:hAnsi="宋体" w:eastAsia="宋体" w:cs="宋体"/>
          <w:b/>
          <w:kern w:val="0"/>
          <w:sz w:val="24"/>
        </w:rPr>
        <w:t>解密规定见《磋商须知前附表》</w:t>
      </w:r>
      <w:r>
        <w:rPr>
          <w:rFonts w:hint="eastAsia" w:ascii="宋体" w:hAnsi="宋体" w:eastAsia="宋体" w:cs="宋体"/>
          <w:kern w:val="0"/>
          <w:sz w:val="24"/>
        </w:rPr>
        <w:t>）。</w:t>
      </w:r>
    </w:p>
    <w:p w14:paraId="59995895">
      <w:pPr>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cs="宋体"/>
          <w:b/>
          <w:bCs/>
          <w:kern w:val="0"/>
          <w:sz w:val="24"/>
          <w:lang w:eastAsia="zh-CN"/>
        </w:rPr>
        <w:t>供应商</w:t>
      </w:r>
      <w:r>
        <w:rPr>
          <w:rFonts w:hint="eastAsia" w:ascii="宋体" w:hAnsi="宋体" w:eastAsia="宋体" w:cs="宋体"/>
          <w:b/>
          <w:bCs/>
          <w:kern w:val="0"/>
          <w:sz w:val="24"/>
        </w:rPr>
        <w:t>在规定的时间内无法完成已递交的“电子加密响应文件”解密的，不利后果由供应商自行承担</w:t>
      </w:r>
      <w:r>
        <w:rPr>
          <w:rFonts w:hint="eastAsia" w:ascii="宋体" w:hAnsi="宋体" w:eastAsia="宋体" w:cs="宋体"/>
          <w:kern w:val="0"/>
          <w:sz w:val="24"/>
        </w:rPr>
        <w:t>；</w:t>
      </w:r>
    </w:p>
    <w:p w14:paraId="543D1587">
      <w:pPr>
        <w:spacing w:line="360" w:lineRule="auto"/>
        <w:ind w:firstLine="424" w:firstLineChars="177"/>
        <w:jc w:val="left"/>
        <w:outlineLvl w:val="9"/>
        <w:rPr>
          <w:rFonts w:hint="eastAsia" w:ascii="宋体" w:hAnsi="宋体" w:eastAsia="宋体" w:cs="宋体"/>
          <w:color w:val="FF0000"/>
          <w:kern w:val="0"/>
          <w:sz w:val="24"/>
        </w:rPr>
      </w:pPr>
      <w:r>
        <w:rPr>
          <w:rFonts w:hint="eastAsia" w:ascii="宋体" w:hAnsi="宋体" w:eastAsia="宋体" w:cs="宋体"/>
          <w:kern w:val="0"/>
          <w:sz w:val="24"/>
        </w:rPr>
        <w:t>（3）公布</w:t>
      </w:r>
      <w:r>
        <w:rPr>
          <w:rFonts w:hint="eastAsia" w:ascii="宋体" w:hAnsi="宋体" w:cs="宋体"/>
          <w:kern w:val="0"/>
          <w:sz w:val="24"/>
          <w:lang w:eastAsia="zh-CN"/>
        </w:rPr>
        <w:t>响应文件</w:t>
      </w:r>
      <w:r>
        <w:rPr>
          <w:rFonts w:hint="eastAsia" w:ascii="宋体" w:hAnsi="宋体" w:eastAsia="宋体" w:cs="宋体"/>
          <w:kern w:val="0"/>
          <w:sz w:val="24"/>
        </w:rPr>
        <w:t>解密情况（</w:t>
      </w:r>
      <w:r>
        <w:rPr>
          <w:rFonts w:hint="eastAsia" w:ascii="宋体" w:hAnsi="宋体" w:cs="宋体"/>
          <w:kern w:val="0"/>
          <w:sz w:val="24"/>
          <w:lang w:eastAsia="zh-CN"/>
        </w:rPr>
        <w:t>响应文件</w:t>
      </w:r>
      <w:r>
        <w:rPr>
          <w:rFonts w:hint="eastAsia" w:ascii="宋体" w:hAnsi="宋体" w:eastAsia="宋体" w:cs="宋体"/>
          <w:kern w:val="0"/>
          <w:sz w:val="24"/>
        </w:rPr>
        <w:t>成功解密的供应商名单等信息）；</w:t>
      </w:r>
    </w:p>
    <w:p w14:paraId="05DF4D75">
      <w:pPr>
        <w:spacing w:line="360" w:lineRule="auto"/>
        <w:ind w:firstLine="424" w:firstLineChars="177"/>
        <w:jc w:val="left"/>
        <w:outlineLvl w:val="9"/>
        <w:rPr>
          <w:rFonts w:hint="eastAsia" w:ascii="宋体" w:hAnsi="宋体" w:eastAsia="宋体" w:cs="宋体"/>
          <w:b/>
          <w:bCs/>
          <w:kern w:val="0"/>
          <w:sz w:val="24"/>
        </w:rPr>
      </w:pPr>
      <w:r>
        <w:rPr>
          <w:rFonts w:hint="eastAsia" w:ascii="宋体" w:hAnsi="宋体" w:eastAsia="宋体" w:cs="宋体"/>
          <w:kern w:val="0"/>
          <w:sz w:val="24"/>
        </w:rPr>
        <w:t>（4）开启标书信息（资格证明文件、商务技术文件）。标书信息开启后，首先由磋商小组依法对</w:t>
      </w:r>
      <w:r>
        <w:rPr>
          <w:rFonts w:hint="eastAsia" w:ascii="宋体" w:hAnsi="宋体" w:cs="宋体"/>
          <w:kern w:val="0"/>
          <w:sz w:val="24"/>
          <w:lang w:eastAsia="zh-CN"/>
        </w:rPr>
        <w:t>供应商</w:t>
      </w:r>
      <w:r>
        <w:rPr>
          <w:rFonts w:hint="eastAsia" w:ascii="宋体" w:hAnsi="宋体" w:eastAsia="宋体" w:cs="宋体"/>
          <w:kern w:val="0"/>
          <w:sz w:val="24"/>
        </w:rPr>
        <w:t>的资格证明文件进行审查，审查</w:t>
      </w:r>
      <w:r>
        <w:rPr>
          <w:rFonts w:hint="eastAsia" w:ascii="宋体" w:hAnsi="宋体" w:cs="宋体"/>
          <w:kern w:val="0"/>
          <w:sz w:val="24"/>
          <w:lang w:eastAsia="zh-CN"/>
        </w:rPr>
        <w:t>供应商</w:t>
      </w:r>
      <w:r>
        <w:rPr>
          <w:rFonts w:hint="eastAsia" w:ascii="宋体" w:hAnsi="宋体" w:eastAsia="宋体" w:cs="宋体"/>
          <w:kern w:val="0"/>
          <w:sz w:val="24"/>
        </w:rPr>
        <w:t>的资格符合情况。资格审查结束后进入商务技术评审。</w:t>
      </w:r>
      <w:r>
        <w:rPr>
          <w:rFonts w:hint="eastAsia" w:ascii="宋体" w:hAnsi="宋体" w:eastAsia="宋体" w:cs="宋体"/>
          <w:b/>
          <w:bCs/>
          <w:kern w:val="0"/>
          <w:sz w:val="24"/>
        </w:rPr>
        <w:t>资格审查合格的</w:t>
      </w:r>
      <w:r>
        <w:rPr>
          <w:rFonts w:hint="eastAsia" w:ascii="宋体" w:hAnsi="宋体" w:cs="宋体"/>
          <w:b/>
          <w:bCs/>
          <w:kern w:val="0"/>
          <w:sz w:val="24"/>
          <w:lang w:eastAsia="zh-CN"/>
        </w:rPr>
        <w:t>供应商</w:t>
      </w:r>
      <w:r>
        <w:rPr>
          <w:rFonts w:hint="eastAsia" w:ascii="宋体" w:hAnsi="宋体" w:eastAsia="宋体" w:cs="宋体"/>
          <w:b/>
          <w:bCs/>
          <w:kern w:val="0"/>
          <w:sz w:val="24"/>
        </w:rPr>
        <w:t>数量不足三家的，项目不再进行评审。</w:t>
      </w:r>
    </w:p>
    <w:p w14:paraId="5EE6AE20">
      <w:pPr>
        <w:spacing w:line="360" w:lineRule="auto"/>
        <w:ind w:firstLine="424" w:firstLineChars="177"/>
        <w:jc w:val="left"/>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（5）商务技术磋商、评审结束后，公布商务技术评审无效供应商名称及理由及经商务技术评审的有效</w:t>
      </w:r>
      <w:r>
        <w:rPr>
          <w:rFonts w:hint="eastAsia" w:ascii="宋体" w:hAnsi="宋体" w:cs="宋体"/>
          <w:kern w:val="0"/>
          <w:sz w:val="24"/>
          <w:highlight w:val="none"/>
          <w:lang w:eastAsia="zh-CN"/>
        </w:rPr>
        <w:t>供应商</w:t>
      </w:r>
      <w:r>
        <w:rPr>
          <w:rFonts w:hint="eastAsia" w:ascii="宋体" w:hAnsi="宋体" w:eastAsia="宋体" w:cs="宋体"/>
          <w:kern w:val="0"/>
          <w:sz w:val="24"/>
          <w:highlight w:val="none"/>
        </w:rPr>
        <w:t>名单。</w:t>
      </w:r>
    </w:p>
    <w:p w14:paraId="7AAA273E">
      <w:pP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（6）开启有效</w:t>
      </w:r>
      <w:r>
        <w:rPr>
          <w:rFonts w:hint="eastAsia" w:ascii="宋体" w:hAnsi="宋体" w:cs="宋体"/>
          <w:kern w:val="0"/>
          <w:sz w:val="24"/>
          <w:lang w:eastAsia="zh-CN"/>
        </w:rPr>
        <w:t>供应商</w:t>
      </w:r>
      <w:r>
        <w:rPr>
          <w:rFonts w:hint="eastAsia" w:ascii="宋体" w:hAnsi="宋体" w:eastAsia="宋体" w:cs="宋体"/>
          <w:kern w:val="0"/>
          <w:sz w:val="24"/>
        </w:rPr>
        <w:t>的报价，由磋商小组对报价的合理性、准确性等进行审查核实。</w:t>
      </w:r>
    </w:p>
    <w:p w14:paraId="718BF0A5">
      <w:pP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 xml:space="preserve">（7）磋商 </w:t>
      </w:r>
    </w:p>
    <w:p w14:paraId="617596E2">
      <w:pP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lang w:val="en-US" w:eastAsia="zh-CN"/>
        </w:rPr>
        <w:t>①</w:t>
      </w:r>
      <w:r>
        <w:rPr>
          <w:rFonts w:hint="eastAsia" w:ascii="宋体" w:hAnsi="宋体" w:eastAsia="宋体" w:cs="宋体"/>
          <w:kern w:val="0"/>
          <w:sz w:val="24"/>
        </w:rPr>
        <w:t>磋商小组所有成员集中与单一</w:t>
      </w:r>
      <w:r>
        <w:rPr>
          <w:rFonts w:hint="eastAsia" w:ascii="宋体" w:hAnsi="宋体" w:cs="宋体"/>
          <w:kern w:val="0"/>
          <w:sz w:val="24"/>
          <w:lang w:eastAsia="zh-CN"/>
        </w:rPr>
        <w:t>供应商</w:t>
      </w:r>
      <w:r>
        <w:rPr>
          <w:rFonts w:hint="eastAsia" w:ascii="宋体" w:hAnsi="宋体" w:eastAsia="宋体" w:cs="宋体"/>
          <w:kern w:val="0"/>
          <w:sz w:val="24"/>
        </w:rPr>
        <w:t>分别进行磋商，并给予所有参加磋商的</w:t>
      </w:r>
      <w:r>
        <w:rPr>
          <w:rFonts w:hint="eastAsia" w:ascii="宋体" w:hAnsi="宋体" w:cs="宋体"/>
          <w:kern w:val="0"/>
          <w:sz w:val="24"/>
          <w:lang w:eastAsia="zh-CN"/>
        </w:rPr>
        <w:t>供应商</w:t>
      </w:r>
      <w:r>
        <w:rPr>
          <w:rFonts w:hint="eastAsia" w:ascii="宋体" w:hAnsi="宋体" w:eastAsia="宋体" w:cs="宋体"/>
          <w:kern w:val="0"/>
          <w:sz w:val="24"/>
        </w:rPr>
        <w:t>平等的磋商机会。</w:t>
      </w:r>
    </w:p>
    <w:p w14:paraId="5C851E41">
      <w:pP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lang w:val="en-US" w:eastAsia="zh-CN"/>
        </w:rPr>
        <w:t>②</w:t>
      </w:r>
      <w:r>
        <w:rPr>
          <w:rFonts w:hint="eastAsia" w:ascii="宋体" w:hAnsi="宋体" w:eastAsia="宋体" w:cs="宋体"/>
          <w:kern w:val="0"/>
          <w:sz w:val="24"/>
        </w:rPr>
        <w:t>磋商的顺序，按照参加磋商的供应商随机顺序进行。</w:t>
      </w:r>
    </w:p>
    <w:p w14:paraId="2B2A554B">
      <w:pP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highlight w:val="none"/>
          <w:lang w:val="en-US" w:eastAsia="zh-CN"/>
        </w:rPr>
        <w:t>③</w:t>
      </w:r>
      <w:r>
        <w:rPr>
          <w:rFonts w:hint="eastAsia" w:ascii="宋体" w:hAnsi="宋体" w:eastAsia="宋体" w:cs="宋体"/>
          <w:kern w:val="0"/>
          <w:sz w:val="24"/>
        </w:rPr>
        <w:t>磋商内容包括服务的服务范围及标准、服务方案、价格等采购需求以及磋商小组认为有必要明确的其它问题。</w:t>
      </w:r>
    </w:p>
    <w:p w14:paraId="645A2F41">
      <w:pP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lang w:val="en-US" w:eastAsia="zh-CN"/>
        </w:rPr>
        <w:t>④</w:t>
      </w:r>
      <w:r>
        <w:rPr>
          <w:rFonts w:hint="eastAsia" w:ascii="宋体" w:hAnsi="宋体" w:eastAsia="宋体" w:cs="宋体"/>
          <w:kern w:val="0"/>
          <w:sz w:val="24"/>
        </w:rPr>
        <w:t>磋商过程中，磋商小组可以根据磋商文件和磋商情况实质性变动采购需求中的技术、服务要求以及合同草案条款，但不得变动磋商文件中的其他内容。实质性变动的内容，须经采购人代表确认。</w:t>
      </w:r>
    </w:p>
    <w:p w14:paraId="7A026DA5">
      <w:pP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lang w:val="en-US" w:eastAsia="zh-CN"/>
        </w:rPr>
        <w:t>⑤</w:t>
      </w:r>
      <w:r>
        <w:rPr>
          <w:rFonts w:hint="eastAsia" w:ascii="宋体" w:hAnsi="宋体" w:eastAsia="宋体" w:cs="宋体"/>
          <w:kern w:val="0"/>
          <w:sz w:val="24"/>
        </w:rPr>
        <w:t>对磋商文件作出的实质性变动是磋商文件的有效组成部分，磋商小组在系统内</w:t>
      </w:r>
      <w:r>
        <w:rPr>
          <w:rFonts w:hint="eastAsia" w:ascii="宋体" w:hAnsi="宋体" w:eastAsia="宋体" w:cs="宋体"/>
          <w:kern w:val="0"/>
          <w:sz w:val="24"/>
          <w:lang w:val="en-US" w:eastAsia="zh-CN"/>
        </w:rPr>
        <w:t>在政采云平台系统中</w:t>
      </w:r>
      <w:r>
        <w:rPr>
          <w:rFonts w:hint="eastAsia" w:ascii="宋体" w:hAnsi="宋体" w:eastAsia="宋体" w:cs="宋体"/>
          <w:kern w:val="0"/>
          <w:sz w:val="24"/>
        </w:rPr>
        <w:t>同时通知所有参加磋商的供应商。</w:t>
      </w:r>
    </w:p>
    <w:p w14:paraId="59733150">
      <w:pP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lang w:val="en-US" w:eastAsia="zh-CN"/>
        </w:rPr>
        <w:t>⑥</w:t>
      </w:r>
      <w:r>
        <w:rPr>
          <w:rFonts w:hint="eastAsia" w:ascii="宋体" w:hAnsi="宋体" w:cs="宋体"/>
          <w:kern w:val="0"/>
          <w:sz w:val="24"/>
          <w:lang w:eastAsia="zh-CN"/>
        </w:rPr>
        <w:t>供应商</w:t>
      </w:r>
      <w:r>
        <w:rPr>
          <w:rFonts w:hint="eastAsia" w:ascii="宋体" w:hAnsi="宋体" w:eastAsia="宋体" w:cs="宋体"/>
          <w:kern w:val="0"/>
          <w:sz w:val="24"/>
        </w:rPr>
        <w:t>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F81E4FD">
      <w:pP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lang w:val="en-US" w:eastAsia="zh-CN"/>
        </w:rPr>
        <w:t>⑦</w:t>
      </w:r>
      <w:r>
        <w:rPr>
          <w:rFonts w:hint="eastAsia" w:ascii="宋体" w:hAnsi="宋体" w:eastAsia="宋体" w:cs="宋体"/>
          <w:kern w:val="0"/>
          <w:sz w:val="24"/>
        </w:rPr>
        <w:t>磋商过程中，</w:t>
      </w:r>
      <w:r>
        <w:rPr>
          <w:rFonts w:hint="eastAsia" w:ascii="宋体" w:hAnsi="宋体" w:cs="宋体"/>
          <w:kern w:val="0"/>
          <w:sz w:val="24"/>
          <w:lang w:eastAsia="zh-CN"/>
        </w:rPr>
        <w:t>供应商</w:t>
      </w:r>
      <w:r>
        <w:rPr>
          <w:rFonts w:hint="eastAsia" w:ascii="宋体" w:hAnsi="宋体" w:eastAsia="宋体" w:cs="宋体"/>
          <w:kern w:val="0"/>
          <w:sz w:val="24"/>
        </w:rPr>
        <w:t>的所有承诺、补充文件以及重新提交的响应文件，需要加盖电子印章在系统内进行提交。</w:t>
      </w:r>
    </w:p>
    <w:p w14:paraId="26F964D5">
      <w:pP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（8）经磋商小组对</w:t>
      </w:r>
      <w:r>
        <w:rPr>
          <w:rFonts w:hint="eastAsia" w:ascii="宋体" w:hAnsi="宋体" w:eastAsia="宋体" w:cs="宋体"/>
          <w:kern w:val="0"/>
          <w:sz w:val="24"/>
          <w:lang w:val="en-US" w:eastAsia="zh-CN"/>
        </w:rPr>
        <w:t>响应</w:t>
      </w:r>
      <w:r>
        <w:rPr>
          <w:rFonts w:hint="eastAsia" w:ascii="宋体" w:hAnsi="宋体" w:eastAsia="宋体" w:cs="宋体"/>
          <w:kern w:val="0"/>
          <w:sz w:val="24"/>
        </w:rPr>
        <w:t>文件的评审及磋商后，要求供应商在规定的时间内提交最后报价，代理机构向各</w:t>
      </w:r>
      <w:r>
        <w:rPr>
          <w:rFonts w:hint="eastAsia" w:ascii="宋体" w:hAnsi="宋体" w:cs="宋体"/>
          <w:kern w:val="0"/>
          <w:sz w:val="24"/>
          <w:lang w:eastAsia="zh-CN"/>
        </w:rPr>
        <w:t>供应商</w:t>
      </w:r>
      <w:r>
        <w:rPr>
          <w:rFonts w:hint="eastAsia" w:ascii="宋体" w:hAnsi="宋体" w:eastAsia="宋体" w:cs="宋体"/>
          <w:kern w:val="0"/>
          <w:sz w:val="24"/>
        </w:rPr>
        <w:t>发出最后报价通知，</w:t>
      </w:r>
      <w:r>
        <w:rPr>
          <w:rFonts w:hint="eastAsia" w:ascii="宋体" w:hAnsi="宋体" w:eastAsia="宋体" w:cs="宋体"/>
          <w:kern w:val="0"/>
          <w:sz w:val="24"/>
          <w:highlight w:val="none"/>
        </w:rPr>
        <w:t>由供应商在规定的时间内自行填写最后报价（签章和上传要求需按前附表11.2.1），未按磋商小组</w:t>
      </w:r>
      <w:r>
        <w:rPr>
          <w:rFonts w:hint="eastAsia" w:ascii="宋体" w:hAnsi="宋体" w:eastAsia="宋体" w:cs="宋体"/>
          <w:kern w:val="0"/>
          <w:sz w:val="24"/>
        </w:rPr>
        <w:t>要求在规定的时间内提交最后报价的将作无效报价处理，所导致的不利后果，由供应商自行承担。</w:t>
      </w:r>
    </w:p>
    <w:p w14:paraId="3E51E3D6">
      <w:pPr>
        <w:spacing w:line="360" w:lineRule="auto"/>
        <w:ind w:firstLine="426" w:firstLineChars="177"/>
        <w:jc w:val="left"/>
        <w:outlineLvl w:val="9"/>
        <w:rPr>
          <w:rFonts w:hint="eastAsia" w:ascii="宋体" w:hAnsi="宋体" w:eastAsia="宋体" w:cs="宋体"/>
          <w:b/>
          <w:kern w:val="0"/>
          <w:sz w:val="24"/>
        </w:rPr>
      </w:pPr>
      <w:r>
        <w:rPr>
          <w:rFonts w:hint="eastAsia" w:ascii="宋体" w:hAnsi="宋体" w:eastAsia="宋体" w:cs="宋体"/>
          <w:b/>
          <w:kern w:val="0"/>
          <w:sz w:val="24"/>
          <w:highlight w:val="none"/>
        </w:rPr>
        <w:t>注：磋商小组认为供应商的报价明显低于其他通过审查供应商的报价，有可能影响产品质量或者不能诚信履约的，应当要求其在评标现场合理的时间内提供说明，必要时提交相关证明材料；供应商不能证明其报价合理性的，磋商小组应当将其作为无效报价处理。</w:t>
      </w:r>
    </w:p>
    <w:p w14:paraId="5E9E78D1">
      <w:pP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（9）已提交</w:t>
      </w:r>
      <w:r>
        <w:rPr>
          <w:rFonts w:hint="eastAsia" w:ascii="宋体" w:hAnsi="宋体" w:cs="宋体"/>
          <w:kern w:val="0"/>
          <w:sz w:val="24"/>
          <w:lang w:eastAsia="zh-CN"/>
        </w:rPr>
        <w:t>响应文件</w:t>
      </w:r>
      <w:r>
        <w:rPr>
          <w:rFonts w:hint="eastAsia" w:ascii="宋体" w:hAnsi="宋体" w:eastAsia="宋体" w:cs="宋体"/>
          <w:kern w:val="0"/>
          <w:sz w:val="24"/>
        </w:rPr>
        <w:t>的供应商，在提交最后报价之前，若因磋商文件实质性变动导致供应商无法满足采购需求的，允许供应商退出磋商。</w:t>
      </w:r>
    </w:p>
    <w:p w14:paraId="48154C81">
      <w:pP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（10）由磋商小组采用综合评分法对提交最后报价的供应商的响应文件和最后报价进行综合评分。</w:t>
      </w:r>
    </w:p>
    <w:p w14:paraId="52AD4D8B">
      <w:pPr>
        <w:spacing w:line="360" w:lineRule="auto"/>
        <w:ind w:firstLine="424" w:firstLineChars="177"/>
        <w:jc w:val="left"/>
        <w:outlineLvl w:val="9"/>
        <w:rPr>
          <w:rFonts w:hint="eastAsia" w:ascii="宋体" w:hAnsi="宋体" w:eastAsia="宋体" w:cs="宋体"/>
          <w:kern w:val="0"/>
          <w:sz w:val="24"/>
        </w:rPr>
      </w:pPr>
      <w:r>
        <w:rPr>
          <w:rFonts w:hint="eastAsia" w:ascii="宋体" w:hAnsi="宋体" w:eastAsia="宋体" w:cs="宋体"/>
          <w:kern w:val="0"/>
          <w:sz w:val="24"/>
        </w:rPr>
        <w:t>（11）磋商小组根据综合评分情况，按照评审得分由高到低顺序推荐3家以上（符合政府采购规定特殊情形的，可以推荐2家）成交候选供应商，并编写评审报告。评审得分相同的，按照最后报价由低到高的顺序推荐。评审得分且最后报价相同的，按照技术指标优劣顺序推荐。</w:t>
      </w:r>
    </w:p>
    <w:p w14:paraId="48D8C85D">
      <w:pPr>
        <w:spacing w:line="360" w:lineRule="auto"/>
        <w:ind w:firstLine="426" w:firstLineChars="177"/>
        <w:jc w:val="left"/>
        <w:outlineLvl w:val="9"/>
        <w:rPr>
          <w:rFonts w:hint="eastAsia" w:ascii="宋体" w:hAnsi="宋体" w:eastAsia="宋体" w:cs="宋体"/>
          <w:b/>
          <w:kern w:val="0"/>
          <w:sz w:val="24"/>
        </w:rPr>
      </w:pPr>
      <w:r>
        <w:rPr>
          <w:rFonts w:hint="eastAsia" w:ascii="宋体" w:hAnsi="宋体" w:eastAsia="宋体" w:cs="宋体"/>
          <w:b/>
          <w:kern w:val="0"/>
          <w:sz w:val="24"/>
        </w:rPr>
        <w:t>6.3.2特殊情况说明</w:t>
      </w:r>
    </w:p>
    <w:p w14:paraId="54BB465C">
      <w:pPr>
        <w:spacing w:line="360" w:lineRule="auto"/>
        <w:ind w:firstLine="426" w:firstLineChars="177"/>
        <w:jc w:val="left"/>
        <w:outlineLvl w:val="9"/>
        <w:rPr>
          <w:rFonts w:hint="eastAsia" w:ascii="宋体" w:hAnsi="宋体" w:eastAsia="宋体" w:cs="宋体"/>
          <w:b/>
          <w:kern w:val="0"/>
          <w:sz w:val="24"/>
        </w:rPr>
      </w:pPr>
      <w:r>
        <w:rPr>
          <w:rFonts w:hint="eastAsia" w:ascii="宋体" w:hAnsi="宋体" w:eastAsia="宋体" w:cs="宋体"/>
          <w:b/>
          <w:kern w:val="0"/>
          <w:sz w:val="24"/>
        </w:rPr>
        <w:t>（1）本项目采用电子交易，如遇“山西省政府采购网”电子化开标或评审程序调整的，按调整后程序执行。</w:t>
      </w:r>
    </w:p>
    <w:p w14:paraId="54D0F5CC">
      <w:pPr>
        <w:spacing w:line="360" w:lineRule="auto"/>
        <w:ind w:firstLine="426" w:firstLineChars="177"/>
        <w:outlineLvl w:val="9"/>
        <w:rPr>
          <w:rFonts w:hint="eastAsia" w:ascii="宋体" w:hAnsi="宋体" w:eastAsia="宋体" w:cs="宋体"/>
          <w:kern w:val="0"/>
          <w:szCs w:val="21"/>
        </w:rPr>
      </w:pPr>
      <w:r>
        <w:rPr>
          <w:rFonts w:hint="eastAsia" w:ascii="宋体" w:hAnsi="宋体" w:eastAsia="宋体" w:cs="宋体"/>
          <w:b/>
          <w:kern w:val="0"/>
          <w:sz w:val="24"/>
        </w:rPr>
        <w:t>（2）磋商过程中需要相关当事人进行签字或盖章确认的材料将通过“山西省政府采购网”进行，若因“山西省政府采购网”技术问题无法进行签字或盖章确认的，采购组织机构将通过邮件、传真等形式予以确认。</w:t>
      </w:r>
    </w:p>
    <w:p w14:paraId="69F98C5B">
      <w:pPr>
        <w:ind w:firstLine="280" w:firstLineChars="100"/>
        <w:outlineLvl w:val="9"/>
        <w:rPr>
          <w:rFonts w:hint="eastAsia" w:ascii="宋体" w:hAnsi="宋体" w:eastAsia="宋体" w:cs="宋体"/>
          <w:sz w:val="28"/>
          <w:szCs w:val="28"/>
        </w:rPr>
      </w:pPr>
      <w:bookmarkStart w:id="148" w:name="_Toc32646"/>
      <w:bookmarkStart w:id="149" w:name="_Toc6052"/>
      <w:bookmarkStart w:id="150" w:name="_Toc81341324"/>
      <w:r>
        <w:rPr>
          <w:rFonts w:hint="eastAsia" w:ascii="宋体" w:hAnsi="宋体" w:eastAsia="宋体" w:cs="宋体"/>
          <w:sz w:val="28"/>
          <w:szCs w:val="28"/>
        </w:rPr>
        <w:t>七、评审</w:t>
      </w:r>
      <w:bookmarkEnd w:id="148"/>
      <w:bookmarkEnd w:id="149"/>
      <w:bookmarkEnd w:id="150"/>
    </w:p>
    <w:p w14:paraId="770787B0">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51" w:name="_Toc6776"/>
      <w:r>
        <w:rPr>
          <w:rFonts w:hint="eastAsia" w:ascii="宋体" w:hAnsi="宋体" w:eastAsia="宋体" w:cs="宋体"/>
          <w:b/>
          <w:bCs/>
          <w:sz w:val="24"/>
          <w:szCs w:val="32"/>
        </w:rPr>
        <w:t>7.1 评审工作的组织</w:t>
      </w:r>
      <w:bookmarkEnd w:id="151"/>
    </w:p>
    <w:p w14:paraId="0C09D035">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采购人或代理机构负责组织本项目的评审工作，并依据相关规定履行职责。</w:t>
      </w:r>
    </w:p>
    <w:p w14:paraId="75EE9A22">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52" w:name="_Toc11271"/>
      <w:r>
        <w:rPr>
          <w:rFonts w:hint="eastAsia" w:ascii="宋体" w:hAnsi="宋体" w:eastAsia="宋体" w:cs="宋体"/>
          <w:b/>
          <w:bCs/>
          <w:sz w:val="24"/>
          <w:szCs w:val="32"/>
        </w:rPr>
        <w:t>7.2 磋商小组的组建</w:t>
      </w:r>
      <w:bookmarkEnd w:id="152"/>
    </w:p>
    <w:p w14:paraId="72A80F25">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7.2.1磋商小组由采购人或代理机构依法组建，成员人数为三人或以上单数，其中评审专家不少于成员总数的三分之二。</w:t>
      </w:r>
    </w:p>
    <w:p w14:paraId="43039B93">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7.2.2评审专家从省级或以上财政部门设立的政府采购评审专家库中通过随机方式抽取产生。磋商小组成员名单在采购结果公告前保密。</w:t>
      </w:r>
    </w:p>
    <w:p w14:paraId="101F75D2">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53" w:name="_Toc7256"/>
      <w:r>
        <w:rPr>
          <w:rFonts w:hint="eastAsia" w:ascii="宋体" w:hAnsi="宋体" w:eastAsia="宋体" w:cs="宋体"/>
          <w:b/>
          <w:bCs/>
          <w:sz w:val="24"/>
          <w:szCs w:val="32"/>
        </w:rPr>
        <w:t>7.3 磋商小组的职责</w:t>
      </w:r>
      <w:bookmarkEnd w:id="153"/>
    </w:p>
    <w:p w14:paraId="4650949D">
      <w:pPr>
        <w:spacing w:line="360" w:lineRule="auto"/>
        <w:ind w:firstLine="424" w:firstLineChars="176"/>
        <w:outlineLvl w:val="9"/>
        <w:rPr>
          <w:rFonts w:hint="eastAsia" w:ascii="宋体" w:hAnsi="宋体" w:eastAsia="宋体" w:cs="宋体"/>
          <w:b/>
          <w:kern w:val="0"/>
          <w:sz w:val="24"/>
        </w:rPr>
      </w:pPr>
      <w:r>
        <w:rPr>
          <w:rFonts w:hint="eastAsia" w:ascii="宋体" w:hAnsi="宋体" w:eastAsia="宋体" w:cs="宋体"/>
          <w:b/>
          <w:kern w:val="0"/>
          <w:sz w:val="24"/>
        </w:rPr>
        <w:t>7.3.1磋商小组负责具体评审事务，并独立履行下列职责：</w:t>
      </w:r>
    </w:p>
    <w:p w14:paraId="0150DD54">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（1）审查、评价</w:t>
      </w:r>
      <w:r>
        <w:rPr>
          <w:rFonts w:hint="eastAsia" w:ascii="宋体" w:hAnsi="宋体" w:cs="宋体"/>
          <w:kern w:val="0"/>
          <w:sz w:val="24"/>
          <w:lang w:eastAsia="zh-CN"/>
        </w:rPr>
        <w:t>响应文件</w:t>
      </w:r>
      <w:r>
        <w:rPr>
          <w:rFonts w:hint="eastAsia" w:ascii="宋体" w:hAnsi="宋体" w:eastAsia="宋体" w:cs="宋体"/>
          <w:kern w:val="0"/>
          <w:sz w:val="24"/>
        </w:rPr>
        <w:t>是否符合竞争性磋商文件的资格、商务、技术等实质性要求；</w:t>
      </w:r>
    </w:p>
    <w:p w14:paraId="2176B0D9">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（2）要求</w:t>
      </w:r>
      <w:r>
        <w:rPr>
          <w:rFonts w:hint="eastAsia" w:ascii="宋体" w:hAnsi="宋体" w:cs="宋体"/>
          <w:kern w:val="0"/>
          <w:sz w:val="24"/>
          <w:lang w:eastAsia="zh-CN"/>
        </w:rPr>
        <w:t>供应商</w:t>
      </w:r>
      <w:r>
        <w:rPr>
          <w:rFonts w:hint="eastAsia" w:ascii="宋体" w:hAnsi="宋体" w:eastAsia="宋体" w:cs="宋体"/>
          <w:kern w:val="0"/>
          <w:sz w:val="24"/>
        </w:rPr>
        <w:t>对</w:t>
      </w:r>
      <w:r>
        <w:rPr>
          <w:rFonts w:hint="eastAsia" w:ascii="宋体" w:hAnsi="宋体" w:cs="宋体"/>
          <w:kern w:val="0"/>
          <w:sz w:val="24"/>
          <w:lang w:eastAsia="zh-CN"/>
        </w:rPr>
        <w:t>响应文件</w:t>
      </w:r>
      <w:r>
        <w:rPr>
          <w:rFonts w:hint="eastAsia" w:ascii="宋体" w:hAnsi="宋体" w:eastAsia="宋体" w:cs="宋体"/>
          <w:kern w:val="0"/>
          <w:sz w:val="24"/>
        </w:rPr>
        <w:t>有关事项作出澄清或者说明；</w:t>
      </w:r>
    </w:p>
    <w:p w14:paraId="1A88B0E8">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（3）对</w:t>
      </w:r>
      <w:r>
        <w:rPr>
          <w:rFonts w:hint="eastAsia" w:ascii="宋体" w:hAnsi="宋体" w:cs="宋体"/>
          <w:kern w:val="0"/>
          <w:sz w:val="24"/>
          <w:lang w:eastAsia="zh-CN"/>
        </w:rPr>
        <w:t>响应文件</w:t>
      </w:r>
      <w:r>
        <w:rPr>
          <w:rFonts w:hint="eastAsia" w:ascii="宋体" w:hAnsi="宋体" w:eastAsia="宋体" w:cs="宋体"/>
          <w:kern w:val="0"/>
          <w:sz w:val="24"/>
        </w:rPr>
        <w:t>进行比较和评价；</w:t>
      </w:r>
    </w:p>
    <w:p w14:paraId="3B60579D">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（4）确定成交候选供应商名单；</w:t>
      </w:r>
    </w:p>
    <w:p w14:paraId="77BFEFC9">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（5）向采购人、代理机构或者有关部门报告评审中发现的违法行为。</w:t>
      </w:r>
    </w:p>
    <w:p w14:paraId="206BB32E">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54" w:name="_Toc14293"/>
      <w:r>
        <w:rPr>
          <w:rFonts w:hint="eastAsia" w:ascii="宋体" w:hAnsi="宋体" w:eastAsia="宋体" w:cs="宋体"/>
          <w:b/>
          <w:bCs/>
          <w:sz w:val="24"/>
          <w:szCs w:val="32"/>
        </w:rPr>
        <w:t>7.4 评审原则</w:t>
      </w:r>
      <w:bookmarkEnd w:id="154"/>
    </w:p>
    <w:p w14:paraId="090142A1">
      <w:pPr>
        <w:spacing w:line="360" w:lineRule="auto"/>
        <w:ind w:firstLine="424" w:firstLineChars="177"/>
        <w:outlineLvl w:val="9"/>
        <w:rPr>
          <w:rFonts w:hint="eastAsia" w:ascii="宋体" w:hAnsi="宋体" w:eastAsia="宋体" w:cs="宋体"/>
          <w:sz w:val="24"/>
        </w:rPr>
      </w:pPr>
      <w:r>
        <w:rPr>
          <w:rFonts w:hint="eastAsia" w:ascii="宋体" w:hAnsi="宋体" w:eastAsia="宋体" w:cs="宋体"/>
          <w:sz w:val="24"/>
        </w:rPr>
        <w:t>7.4.1评审原则：</w:t>
      </w:r>
      <w:r>
        <w:rPr>
          <w:rFonts w:hint="eastAsia" w:ascii="宋体" w:hAnsi="宋体" w:eastAsia="宋体" w:cs="宋体"/>
          <w:kern w:val="0"/>
          <w:sz w:val="24"/>
        </w:rPr>
        <w:t>磋商小组</w:t>
      </w:r>
      <w:r>
        <w:rPr>
          <w:rFonts w:hint="eastAsia" w:ascii="宋体" w:hAnsi="宋体" w:eastAsia="宋体" w:cs="宋体"/>
          <w:sz w:val="24"/>
        </w:rPr>
        <w:t>按照客观、公正、审慎、择优的原则，根据竞争性磋商文件规定的评审程序、评审方法和评审标准进行独立评审。</w:t>
      </w:r>
    </w:p>
    <w:p w14:paraId="32C4AA30">
      <w:pPr>
        <w:spacing w:line="360" w:lineRule="auto"/>
        <w:ind w:firstLine="424" w:firstLineChars="177"/>
        <w:outlineLvl w:val="9"/>
        <w:rPr>
          <w:rFonts w:hint="eastAsia" w:ascii="宋体" w:hAnsi="宋体" w:eastAsia="宋体" w:cs="宋体"/>
          <w:sz w:val="24"/>
        </w:rPr>
      </w:pPr>
      <w:r>
        <w:rPr>
          <w:rFonts w:hint="eastAsia" w:ascii="宋体" w:hAnsi="宋体" w:eastAsia="宋体" w:cs="宋体"/>
          <w:sz w:val="24"/>
        </w:rPr>
        <w:t>7.4.2评审工作将依据</w:t>
      </w:r>
      <w:r>
        <w:rPr>
          <w:rFonts w:hint="eastAsia" w:ascii="宋体" w:hAnsi="宋体" w:eastAsia="宋体" w:cs="宋体"/>
          <w:kern w:val="0"/>
          <w:sz w:val="24"/>
        </w:rPr>
        <w:t>竞争性磋商文件、</w:t>
      </w:r>
      <w:r>
        <w:rPr>
          <w:rFonts w:hint="eastAsia" w:ascii="宋体" w:hAnsi="宋体" w:cs="宋体"/>
          <w:kern w:val="0"/>
          <w:sz w:val="24"/>
          <w:lang w:eastAsia="zh-CN"/>
        </w:rPr>
        <w:t>响应文件</w:t>
      </w:r>
      <w:r>
        <w:rPr>
          <w:rFonts w:hint="eastAsia" w:ascii="宋体" w:hAnsi="宋体" w:eastAsia="宋体" w:cs="宋体"/>
          <w:kern w:val="0"/>
          <w:sz w:val="24"/>
        </w:rPr>
        <w:t>及竞争性磋商文件中事先已列明的内容进行（如现场方案讲解、演示、样品等）。</w:t>
      </w:r>
    </w:p>
    <w:p w14:paraId="5EBF8715">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55" w:name="_Toc19905"/>
      <w:r>
        <w:rPr>
          <w:rFonts w:hint="eastAsia" w:ascii="宋体" w:hAnsi="宋体" w:eastAsia="宋体" w:cs="宋体"/>
          <w:b/>
          <w:bCs/>
          <w:sz w:val="24"/>
          <w:szCs w:val="32"/>
        </w:rPr>
        <w:t>7.5 评审意见的争议处理</w:t>
      </w:r>
      <w:bookmarkEnd w:id="155"/>
    </w:p>
    <w:p w14:paraId="61564999">
      <w:pPr>
        <w:spacing w:line="360" w:lineRule="auto"/>
        <w:ind w:firstLine="426" w:firstLineChars="177"/>
        <w:outlineLvl w:val="9"/>
        <w:rPr>
          <w:rFonts w:hint="eastAsia" w:ascii="宋体" w:hAnsi="宋体" w:eastAsia="宋体" w:cs="宋体"/>
          <w:sz w:val="24"/>
        </w:rPr>
      </w:pPr>
      <w:r>
        <w:rPr>
          <w:rFonts w:hint="eastAsia" w:ascii="宋体" w:hAnsi="宋体" w:eastAsia="宋体" w:cs="宋体"/>
          <w:b/>
          <w:sz w:val="24"/>
        </w:rPr>
        <w:t>磋商小组成员对需要共同认定的事项存在争议的，按照少数服从多数的原则作出结论。</w:t>
      </w:r>
      <w:r>
        <w:rPr>
          <w:rFonts w:hint="eastAsia" w:ascii="宋体" w:hAnsi="宋体" w:eastAsia="宋体" w:cs="宋体"/>
          <w:sz w:val="24"/>
        </w:rPr>
        <w:t>持不同意见的磋商小组成员应当在评审报告上签署不同意见及理由，否则视为同意评审报告。</w:t>
      </w:r>
    </w:p>
    <w:p w14:paraId="344CBE00">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56" w:name="_Toc2505"/>
      <w:r>
        <w:rPr>
          <w:rFonts w:hint="eastAsia" w:ascii="宋体" w:hAnsi="宋体" w:eastAsia="宋体" w:cs="宋体"/>
          <w:b/>
          <w:bCs/>
          <w:sz w:val="24"/>
          <w:szCs w:val="32"/>
        </w:rPr>
        <w:t>7.6 评委纪律</w:t>
      </w:r>
      <w:bookmarkEnd w:id="156"/>
    </w:p>
    <w:p w14:paraId="3CEE9397">
      <w:pPr>
        <w:spacing w:line="360" w:lineRule="auto"/>
        <w:ind w:firstLine="424" w:firstLineChars="177"/>
        <w:outlineLvl w:val="9"/>
        <w:rPr>
          <w:rFonts w:hint="eastAsia" w:ascii="宋体" w:hAnsi="宋体" w:eastAsia="宋体" w:cs="宋体"/>
        </w:rPr>
      </w:pPr>
      <w:r>
        <w:rPr>
          <w:rFonts w:hint="eastAsia" w:ascii="宋体" w:hAnsi="宋体" w:eastAsia="宋体" w:cs="宋体"/>
          <w:sz w:val="24"/>
        </w:rPr>
        <w:t>磋商小组成员必须严格遵守保密规定，不得泄露评审的有关情况</w:t>
      </w:r>
      <w:r>
        <w:rPr>
          <w:rFonts w:hint="eastAsia" w:ascii="宋体" w:hAnsi="宋体" w:eastAsia="宋体" w:cs="宋体"/>
          <w:kern w:val="0"/>
          <w:sz w:val="24"/>
        </w:rPr>
        <w:t>，任何单位和个人不得干扰、影响评标的正常进行，磋商小组成员不得私下与</w:t>
      </w:r>
      <w:r>
        <w:rPr>
          <w:rFonts w:hint="eastAsia" w:ascii="宋体" w:hAnsi="宋体" w:cs="宋体"/>
          <w:kern w:val="0"/>
          <w:sz w:val="24"/>
          <w:lang w:eastAsia="zh-CN"/>
        </w:rPr>
        <w:t>供应商</w:t>
      </w:r>
      <w:r>
        <w:rPr>
          <w:rFonts w:hint="eastAsia" w:ascii="宋体" w:hAnsi="宋体" w:eastAsia="宋体" w:cs="宋体"/>
          <w:kern w:val="0"/>
          <w:sz w:val="24"/>
        </w:rPr>
        <w:t>接触，不得出现政府采购规定的其他禁止行为。</w:t>
      </w:r>
    </w:p>
    <w:p w14:paraId="6464B59D">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57" w:name="_Toc30584"/>
      <w:r>
        <w:rPr>
          <w:rFonts w:hint="eastAsia" w:ascii="宋体" w:hAnsi="宋体" w:eastAsia="宋体" w:cs="宋体"/>
          <w:b/>
          <w:bCs/>
          <w:sz w:val="24"/>
          <w:szCs w:val="32"/>
        </w:rPr>
        <w:t>7.7 评审方法和标准</w:t>
      </w:r>
      <w:bookmarkEnd w:id="157"/>
    </w:p>
    <w:p w14:paraId="209731CB">
      <w:pP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7.7.1评审方法和标准：</w:t>
      </w:r>
      <w:r>
        <w:rPr>
          <w:rFonts w:hint="eastAsia" w:ascii="宋体" w:hAnsi="宋体" w:eastAsia="宋体" w:cs="宋体"/>
          <w:b/>
          <w:kern w:val="0"/>
          <w:sz w:val="24"/>
          <w:u w:val="single"/>
        </w:rPr>
        <w:t>见《磋商须知前附表》</w:t>
      </w:r>
      <w:r>
        <w:rPr>
          <w:rFonts w:hint="eastAsia" w:ascii="宋体" w:hAnsi="宋体" w:eastAsia="宋体" w:cs="宋体"/>
          <w:b/>
          <w:kern w:val="0"/>
          <w:sz w:val="24"/>
        </w:rPr>
        <w:t>；</w:t>
      </w:r>
    </w:p>
    <w:p w14:paraId="0AE31C86">
      <w:pPr>
        <w:spacing w:line="360" w:lineRule="auto"/>
        <w:ind w:firstLine="426" w:firstLineChars="177"/>
        <w:outlineLvl w:val="9"/>
        <w:rPr>
          <w:rFonts w:hint="eastAsia" w:ascii="宋体" w:hAnsi="宋体" w:eastAsia="宋体" w:cs="宋体"/>
          <w:b/>
          <w:sz w:val="24"/>
        </w:rPr>
      </w:pPr>
      <w:r>
        <w:rPr>
          <w:rFonts w:hint="eastAsia" w:ascii="宋体" w:hAnsi="宋体" w:eastAsia="宋体" w:cs="宋体"/>
          <w:b/>
          <w:kern w:val="0"/>
          <w:sz w:val="24"/>
        </w:rPr>
        <w:t>7.7.2标书信息开启后，磋商小组首先依法对</w:t>
      </w:r>
      <w:r>
        <w:rPr>
          <w:rFonts w:hint="eastAsia" w:ascii="宋体" w:hAnsi="宋体" w:cs="宋体"/>
          <w:b/>
          <w:kern w:val="0"/>
          <w:sz w:val="24"/>
          <w:lang w:eastAsia="zh-CN"/>
        </w:rPr>
        <w:t>供应商</w:t>
      </w:r>
      <w:r>
        <w:rPr>
          <w:rFonts w:hint="eastAsia" w:ascii="宋体" w:hAnsi="宋体" w:eastAsia="宋体" w:cs="宋体"/>
          <w:b/>
          <w:kern w:val="0"/>
          <w:sz w:val="24"/>
        </w:rPr>
        <w:t>的资格证明文件进行审查，审查各</w:t>
      </w:r>
      <w:r>
        <w:rPr>
          <w:rFonts w:hint="eastAsia" w:ascii="宋体" w:hAnsi="宋体" w:cs="宋体"/>
          <w:b/>
          <w:kern w:val="0"/>
          <w:sz w:val="24"/>
          <w:lang w:eastAsia="zh-CN"/>
        </w:rPr>
        <w:t>供应商</w:t>
      </w:r>
      <w:r>
        <w:rPr>
          <w:rFonts w:hint="eastAsia" w:ascii="宋体" w:hAnsi="宋体" w:eastAsia="宋体" w:cs="宋体"/>
          <w:b/>
          <w:kern w:val="0"/>
          <w:sz w:val="24"/>
        </w:rPr>
        <w:t>的资格符合情况。供应商</w:t>
      </w:r>
      <w:r>
        <w:rPr>
          <w:rFonts w:hint="eastAsia" w:ascii="宋体" w:hAnsi="宋体" w:eastAsia="宋体" w:cs="宋体"/>
          <w:b/>
          <w:sz w:val="24"/>
        </w:rPr>
        <w:t>信用记录查询与使用：</w:t>
      </w:r>
      <w:r>
        <w:rPr>
          <w:rFonts w:hint="eastAsia" w:ascii="宋体" w:hAnsi="宋体" w:eastAsia="宋体" w:cs="宋体"/>
          <w:b/>
          <w:kern w:val="0"/>
          <w:sz w:val="24"/>
          <w:u w:val="single"/>
        </w:rPr>
        <w:t>见《磋商须知前附表》</w:t>
      </w:r>
      <w:r>
        <w:rPr>
          <w:rFonts w:hint="eastAsia" w:ascii="宋体" w:hAnsi="宋体" w:eastAsia="宋体" w:cs="宋体"/>
          <w:b/>
          <w:sz w:val="24"/>
        </w:rPr>
        <w:t>；</w:t>
      </w:r>
    </w:p>
    <w:p w14:paraId="70C89C13">
      <w:pP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7.7.3资格审查结束后，磋商小组将按照竞争性磋商文件中规定的评审方法和标准，对符合性审查合格的</w:t>
      </w:r>
      <w:r>
        <w:rPr>
          <w:rFonts w:hint="eastAsia" w:ascii="宋体" w:hAnsi="宋体" w:cs="宋体"/>
          <w:b/>
          <w:kern w:val="0"/>
          <w:sz w:val="24"/>
          <w:lang w:eastAsia="zh-CN"/>
        </w:rPr>
        <w:t>响应文件</w:t>
      </w:r>
      <w:r>
        <w:rPr>
          <w:rFonts w:hint="eastAsia" w:ascii="宋体" w:hAnsi="宋体" w:eastAsia="宋体" w:cs="宋体"/>
          <w:b/>
          <w:kern w:val="0"/>
          <w:sz w:val="24"/>
        </w:rPr>
        <w:t>进行商务和技术评估，综合比较与评价。</w:t>
      </w:r>
      <w:r>
        <w:rPr>
          <w:rFonts w:hint="eastAsia" w:ascii="宋体" w:hAnsi="宋体" w:eastAsia="宋体" w:cs="宋体"/>
          <w:kern w:val="0"/>
          <w:sz w:val="24"/>
        </w:rPr>
        <w:t>详细评审方法和标准见本竞争性磋商文件第六章《评审办法》</w:t>
      </w:r>
      <w:r>
        <w:rPr>
          <w:rFonts w:hint="eastAsia" w:ascii="宋体" w:hAnsi="宋体" w:eastAsia="宋体" w:cs="宋体"/>
          <w:kern w:val="0"/>
        </w:rPr>
        <w:t>。</w:t>
      </w:r>
    </w:p>
    <w:p w14:paraId="0471CAB4">
      <w:pPr>
        <w:ind w:firstLine="280" w:firstLineChars="100"/>
        <w:outlineLvl w:val="9"/>
        <w:rPr>
          <w:rFonts w:hint="eastAsia" w:ascii="宋体" w:hAnsi="宋体" w:eastAsia="宋体" w:cs="宋体"/>
        </w:rPr>
      </w:pPr>
      <w:bookmarkStart w:id="158" w:name="_Toc81341325"/>
      <w:bookmarkStart w:id="159" w:name="_Toc14210"/>
      <w:bookmarkStart w:id="160" w:name="_Toc32337"/>
      <w:r>
        <w:rPr>
          <w:rFonts w:hint="eastAsia" w:ascii="宋体" w:hAnsi="宋体" w:eastAsia="宋体" w:cs="宋体"/>
          <w:sz w:val="28"/>
          <w:szCs w:val="28"/>
        </w:rPr>
        <w:t>八、采购结果确认与公告</w:t>
      </w:r>
      <w:bookmarkEnd w:id="158"/>
      <w:bookmarkEnd w:id="159"/>
      <w:bookmarkEnd w:id="160"/>
    </w:p>
    <w:p w14:paraId="03DF2201">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61" w:name="_Toc20692"/>
      <w:r>
        <w:rPr>
          <w:rFonts w:hint="eastAsia" w:ascii="宋体" w:hAnsi="宋体" w:eastAsia="宋体" w:cs="宋体"/>
          <w:b/>
          <w:bCs/>
          <w:sz w:val="24"/>
          <w:szCs w:val="32"/>
        </w:rPr>
        <w:t>8.1 采购结果确认（确定成交供应商）</w:t>
      </w:r>
      <w:bookmarkEnd w:id="161"/>
    </w:p>
    <w:p w14:paraId="7036E523">
      <w:pPr>
        <w:spacing w:line="360" w:lineRule="auto"/>
        <w:ind w:firstLine="422" w:firstLineChars="175"/>
        <w:outlineLvl w:val="9"/>
        <w:rPr>
          <w:rFonts w:hint="eastAsia" w:ascii="宋体" w:hAnsi="宋体" w:eastAsia="宋体" w:cs="宋体"/>
          <w:b/>
          <w:kern w:val="0"/>
          <w:sz w:val="24"/>
        </w:rPr>
      </w:pPr>
      <w:r>
        <w:rPr>
          <w:rFonts w:hint="eastAsia" w:ascii="宋体" w:hAnsi="宋体" w:eastAsia="宋体" w:cs="宋体"/>
          <w:b/>
          <w:kern w:val="0"/>
          <w:sz w:val="24"/>
        </w:rPr>
        <w:t>8.1.1采购结果确认（确定成交供应商）：本项目由采购人根据磋商小组递交的《评审报告》，通过“山西省政府采购网”依法确认采购结果、确定成交供应商。具体流程如下：</w:t>
      </w:r>
    </w:p>
    <w:p w14:paraId="26181C38">
      <w:pPr>
        <w:spacing w:line="360" w:lineRule="auto"/>
        <w:ind w:firstLine="420" w:firstLineChars="175"/>
        <w:outlineLvl w:val="9"/>
        <w:rPr>
          <w:rFonts w:hint="eastAsia" w:ascii="宋体" w:hAnsi="宋体" w:eastAsia="宋体" w:cs="宋体"/>
          <w:kern w:val="0"/>
          <w:sz w:val="24"/>
        </w:rPr>
      </w:pPr>
      <w:r>
        <w:rPr>
          <w:rFonts w:hint="eastAsia" w:ascii="宋体" w:hAnsi="宋体" w:eastAsia="宋体" w:cs="宋体"/>
          <w:kern w:val="0"/>
          <w:sz w:val="24"/>
        </w:rPr>
        <w:t>（1）代理机构将在评审结束后2个工作日内将评审报告送采购人。</w:t>
      </w:r>
    </w:p>
    <w:p w14:paraId="24349605">
      <w:pPr>
        <w:spacing w:line="360" w:lineRule="auto"/>
        <w:ind w:firstLine="420" w:firstLineChars="175"/>
        <w:outlineLvl w:val="9"/>
        <w:rPr>
          <w:rFonts w:hint="eastAsia" w:ascii="宋体" w:hAnsi="宋体" w:eastAsia="宋体" w:cs="宋体"/>
          <w:kern w:val="0"/>
          <w:sz w:val="24"/>
        </w:rPr>
      </w:pPr>
      <w:r>
        <w:rPr>
          <w:rFonts w:hint="eastAsia" w:ascii="宋体" w:hAnsi="宋体" w:eastAsia="宋体" w:cs="宋体"/>
          <w:kern w:val="0"/>
          <w:sz w:val="24"/>
        </w:rPr>
        <w:t>（2）采购人将在收到评审报告之日起5个工作日内，在评审报告推荐的成交候选供应商名单中按顺序确定成交供应商，并将确认意见</w:t>
      </w:r>
      <w:r>
        <w:rPr>
          <w:rFonts w:hint="eastAsia" w:ascii="宋体" w:hAnsi="宋体" w:eastAsia="宋体" w:cs="宋体"/>
          <w:kern w:val="0"/>
          <w:sz w:val="24"/>
          <w:lang w:val="en-US" w:eastAsia="zh-CN"/>
        </w:rPr>
        <w:t>在政采云平台系统中</w:t>
      </w:r>
      <w:r>
        <w:rPr>
          <w:rFonts w:hint="eastAsia" w:ascii="宋体" w:hAnsi="宋体" w:eastAsia="宋体" w:cs="宋体"/>
          <w:kern w:val="0"/>
          <w:sz w:val="24"/>
        </w:rPr>
        <w:t>回复代理机构。</w:t>
      </w:r>
    </w:p>
    <w:p w14:paraId="31C59285">
      <w:pPr>
        <w:spacing w:line="360" w:lineRule="auto"/>
        <w:ind w:firstLine="422" w:firstLineChars="175"/>
        <w:outlineLvl w:val="9"/>
        <w:rPr>
          <w:rFonts w:hint="eastAsia" w:ascii="宋体" w:hAnsi="宋体" w:eastAsia="宋体" w:cs="宋体"/>
          <w:b/>
          <w:kern w:val="0"/>
          <w:sz w:val="24"/>
        </w:rPr>
      </w:pPr>
      <w:r>
        <w:rPr>
          <w:rFonts w:hint="eastAsia" w:ascii="宋体" w:hAnsi="宋体" w:eastAsia="宋体" w:cs="宋体"/>
          <w:b/>
          <w:kern w:val="0"/>
          <w:sz w:val="24"/>
        </w:rPr>
        <w:t>8.1.2采购组织机构不对评审结果做任何解释。</w:t>
      </w:r>
    </w:p>
    <w:p w14:paraId="582B9820">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62" w:name="_Toc23166"/>
      <w:r>
        <w:rPr>
          <w:rFonts w:hint="eastAsia" w:ascii="宋体" w:hAnsi="宋体" w:eastAsia="宋体" w:cs="宋体"/>
          <w:b/>
          <w:bCs/>
          <w:sz w:val="24"/>
          <w:szCs w:val="32"/>
        </w:rPr>
        <w:t>8.2 采购结果公告和成交通知书签发</w:t>
      </w:r>
      <w:bookmarkEnd w:id="162"/>
    </w:p>
    <w:p w14:paraId="4C888E5D">
      <w:pPr>
        <w:spacing w:line="360" w:lineRule="auto"/>
        <w:ind w:firstLine="422" w:firstLineChars="175"/>
        <w:outlineLvl w:val="9"/>
        <w:rPr>
          <w:rFonts w:hint="eastAsia" w:ascii="宋体" w:hAnsi="宋体" w:eastAsia="宋体" w:cs="宋体"/>
          <w:b/>
          <w:kern w:val="0"/>
          <w:sz w:val="24"/>
        </w:rPr>
      </w:pPr>
      <w:r>
        <w:rPr>
          <w:rFonts w:hint="eastAsia" w:ascii="宋体" w:hAnsi="宋体" w:eastAsia="宋体" w:cs="宋体"/>
          <w:b/>
          <w:kern w:val="0"/>
          <w:sz w:val="24"/>
        </w:rPr>
        <w:t>8.2.1采购结果公告及《成交通知书》签发：</w:t>
      </w:r>
      <w:r>
        <w:rPr>
          <w:rFonts w:hint="eastAsia" w:ascii="宋体" w:hAnsi="宋体" w:eastAsia="宋体" w:cs="宋体"/>
          <w:b/>
          <w:kern w:val="0"/>
          <w:sz w:val="24"/>
          <w:u w:val="single"/>
        </w:rPr>
        <w:t>见《磋商须知前附表》</w:t>
      </w:r>
      <w:r>
        <w:rPr>
          <w:rFonts w:hint="eastAsia" w:ascii="宋体" w:hAnsi="宋体" w:eastAsia="宋体" w:cs="宋体"/>
          <w:b/>
          <w:kern w:val="0"/>
          <w:sz w:val="24"/>
        </w:rPr>
        <w:t>；</w:t>
      </w:r>
    </w:p>
    <w:p w14:paraId="157AB696">
      <w:pPr>
        <w:spacing w:line="360" w:lineRule="auto"/>
        <w:ind w:firstLine="422" w:firstLineChars="175"/>
        <w:outlineLvl w:val="9"/>
        <w:rPr>
          <w:rFonts w:hint="eastAsia" w:ascii="宋体" w:hAnsi="宋体" w:eastAsia="宋体" w:cs="宋体"/>
          <w:kern w:val="0"/>
          <w:sz w:val="24"/>
        </w:rPr>
      </w:pPr>
      <w:r>
        <w:rPr>
          <w:rFonts w:hint="eastAsia" w:ascii="宋体" w:hAnsi="宋体" w:eastAsia="宋体" w:cs="宋体"/>
          <w:b/>
          <w:kern w:val="0"/>
          <w:sz w:val="24"/>
        </w:rPr>
        <w:t>8.2.2成交公告期限为1个工作日；</w:t>
      </w:r>
    </w:p>
    <w:p w14:paraId="545FB5FB">
      <w:pPr>
        <w:spacing w:line="360" w:lineRule="auto"/>
        <w:ind w:firstLine="420" w:firstLineChars="175"/>
        <w:outlineLvl w:val="9"/>
        <w:rPr>
          <w:rFonts w:hint="eastAsia" w:ascii="宋体" w:hAnsi="宋体" w:eastAsia="宋体" w:cs="宋体"/>
          <w:kern w:val="0"/>
          <w:sz w:val="24"/>
        </w:rPr>
      </w:pPr>
      <w:r>
        <w:rPr>
          <w:rFonts w:hint="eastAsia" w:ascii="宋体" w:hAnsi="宋体" w:eastAsia="宋体" w:cs="宋体"/>
          <w:kern w:val="0"/>
          <w:sz w:val="24"/>
        </w:rPr>
        <w:t>8.2.3成交通知书发出后，成交供应商无正当理由不得放弃成交。</w:t>
      </w:r>
    </w:p>
    <w:p w14:paraId="2F4879CF">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63" w:name="_Toc22223"/>
      <w:r>
        <w:rPr>
          <w:rFonts w:hint="eastAsia" w:ascii="宋体" w:hAnsi="宋体" w:eastAsia="宋体" w:cs="宋体"/>
          <w:b/>
          <w:bCs/>
          <w:sz w:val="24"/>
          <w:szCs w:val="32"/>
        </w:rPr>
        <w:t>8.3 采购过程、采购结果的质疑</w:t>
      </w:r>
      <w:bookmarkEnd w:id="163"/>
    </w:p>
    <w:p w14:paraId="16F675C9">
      <w:pPr>
        <w:spacing w:line="360" w:lineRule="auto"/>
        <w:ind w:firstLine="482" w:firstLineChars="200"/>
        <w:jc w:val="left"/>
        <w:outlineLvl w:val="9"/>
        <w:rPr>
          <w:rFonts w:hint="eastAsia" w:ascii="宋体" w:hAnsi="宋体" w:eastAsia="宋体" w:cs="宋体"/>
          <w:b/>
          <w:kern w:val="0"/>
          <w:szCs w:val="21"/>
        </w:rPr>
      </w:pPr>
      <w:r>
        <w:rPr>
          <w:rFonts w:hint="eastAsia" w:ascii="宋体" w:hAnsi="宋体" w:cs="宋体"/>
          <w:b/>
          <w:kern w:val="0"/>
          <w:sz w:val="24"/>
          <w:lang w:eastAsia="zh-CN"/>
        </w:rPr>
        <w:t>供应商</w:t>
      </w:r>
      <w:r>
        <w:rPr>
          <w:rFonts w:hint="eastAsia" w:ascii="宋体" w:hAnsi="宋体" w:eastAsia="宋体" w:cs="宋体"/>
          <w:b/>
          <w:kern w:val="0"/>
          <w:sz w:val="24"/>
        </w:rPr>
        <w:t>认为采购过程、采购结果使自己的合法权益受到损害的，应当按照本章节第1.16.2款规定，</w:t>
      </w:r>
      <w:r>
        <w:rPr>
          <w:rFonts w:hint="eastAsia" w:ascii="宋体" w:hAnsi="宋体" w:eastAsia="宋体" w:cs="宋体"/>
          <w:b/>
          <w:kern w:val="0"/>
          <w:sz w:val="24"/>
          <w:lang w:val="en-US" w:eastAsia="zh-CN"/>
        </w:rPr>
        <w:t>在政采云平台系统中</w:t>
      </w:r>
      <w:r>
        <w:rPr>
          <w:rFonts w:hint="eastAsia" w:ascii="宋体" w:hAnsi="宋体" w:eastAsia="宋体" w:cs="宋体"/>
          <w:b/>
          <w:kern w:val="0"/>
          <w:sz w:val="24"/>
        </w:rPr>
        <w:t>一次性向采购人、代理机构提出质疑。</w:t>
      </w:r>
      <w:r>
        <w:rPr>
          <w:rFonts w:hint="eastAsia" w:ascii="宋体" w:hAnsi="宋体" w:eastAsia="宋体" w:cs="宋体"/>
          <w:sz w:val="24"/>
        </w:rPr>
        <w:t>质疑供应商对采购人、代理机构的答复不满意或者采购人、代理机构未在规定的时间内作出答复的，可以在答复期满后15个工作日内向同级政府采购监督管理部门投诉。质疑函范本、投诉书范本请到山西省政府采购网下载专区下载。</w:t>
      </w:r>
    </w:p>
    <w:p w14:paraId="46327318">
      <w:pPr>
        <w:ind w:firstLine="280" w:firstLineChars="100"/>
        <w:outlineLvl w:val="9"/>
        <w:rPr>
          <w:rFonts w:hint="eastAsia" w:ascii="宋体" w:hAnsi="宋体" w:eastAsia="宋体" w:cs="宋体"/>
          <w:sz w:val="28"/>
          <w:szCs w:val="28"/>
        </w:rPr>
      </w:pPr>
      <w:bookmarkStart w:id="164" w:name="_Toc1890"/>
      <w:bookmarkStart w:id="165" w:name="_Toc19436"/>
      <w:bookmarkStart w:id="166" w:name="_Toc81341326"/>
      <w:r>
        <w:rPr>
          <w:rFonts w:hint="eastAsia" w:ascii="宋体" w:hAnsi="宋体" w:eastAsia="宋体" w:cs="宋体"/>
          <w:sz w:val="28"/>
          <w:szCs w:val="28"/>
        </w:rPr>
        <w:t>九、采购代理服务费</w:t>
      </w:r>
      <w:bookmarkEnd w:id="164"/>
      <w:bookmarkEnd w:id="165"/>
      <w:bookmarkEnd w:id="166"/>
    </w:p>
    <w:p w14:paraId="77753681">
      <w:pPr>
        <w:spacing w:line="360" w:lineRule="auto"/>
        <w:ind w:right="42" w:rightChars="20" w:firstLine="424" w:firstLineChars="177"/>
        <w:outlineLvl w:val="9"/>
        <w:rPr>
          <w:rFonts w:hint="eastAsia" w:ascii="宋体" w:hAnsi="宋体" w:eastAsia="宋体" w:cs="宋体"/>
          <w:sz w:val="24"/>
        </w:rPr>
      </w:pPr>
      <w:r>
        <w:rPr>
          <w:rFonts w:hint="eastAsia" w:ascii="宋体" w:hAnsi="宋体" w:eastAsia="宋体" w:cs="宋体"/>
          <w:sz w:val="24"/>
        </w:rPr>
        <w:t>9.1是否收取采购代理服务费，计费标准、支付时间见《磋商须知前附表》；</w:t>
      </w:r>
    </w:p>
    <w:p w14:paraId="5B22046A">
      <w:pPr>
        <w:spacing w:line="360" w:lineRule="auto"/>
        <w:ind w:right="42" w:rightChars="20" w:firstLine="424" w:firstLineChars="177"/>
        <w:outlineLvl w:val="9"/>
        <w:rPr>
          <w:rFonts w:hint="eastAsia" w:ascii="宋体" w:hAnsi="宋体" w:eastAsia="宋体" w:cs="宋体"/>
          <w:sz w:val="24"/>
        </w:rPr>
      </w:pPr>
      <w:r>
        <w:rPr>
          <w:rFonts w:hint="eastAsia" w:ascii="宋体" w:hAnsi="宋体" w:eastAsia="宋体" w:cs="宋体"/>
          <w:sz w:val="24"/>
        </w:rPr>
        <w:t>9.2中标（成交）通知书签发后，成交供应商因自身原因被取消成交资格或放弃成交的，仍须支付采购代理服务费。</w:t>
      </w:r>
    </w:p>
    <w:p w14:paraId="398D7B92">
      <w:pPr>
        <w:spacing w:line="360" w:lineRule="auto"/>
        <w:ind w:right="42" w:rightChars="20" w:firstLine="424" w:firstLineChars="177"/>
        <w:outlineLvl w:val="9"/>
        <w:rPr>
          <w:rFonts w:hint="eastAsia" w:ascii="宋体" w:hAnsi="宋体" w:eastAsia="宋体" w:cs="宋体"/>
          <w:sz w:val="24"/>
        </w:rPr>
      </w:pPr>
      <w:r>
        <w:rPr>
          <w:rFonts w:hint="eastAsia" w:ascii="宋体" w:hAnsi="宋体" w:eastAsia="宋体" w:cs="宋体"/>
          <w:sz w:val="24"/>
        </w:rPr>
        <w:t xml:space="preserve">9.3采购代理服务费缴纳凭证将作为采购人合同付款和验收的前提条件，成交供应商未按磋商文件规定和响应承诺缴纳采购代理服务费的，合同款不予支付、合同验收不予通过。  </w:t>
      </w:r>
    </w:p>
    <w:p w14:paraId="07BF125B">
      <w:pPr>
        <w:spacing w:line="360" w:lineRule="auto"/>
        <w:ind w:right="42" w:rightChars="20" w:firstLine="426" w:firstLineChars="177"/>
        <w:outlineLvl w:val="9"/>
        <w:rPr>
          <w:rFonts w:hint="eastAsia" w:ascii="宋体" w:hAnsi="宋体" w:eastAsia="宋体" w:cs="宋体"/>
          <w:b/>
          <w:sz w:val="24"/>
          <w:highlight w:val="none"/>
        </w:rPr>
      </w:pPr>
      <w:r>
        <w:rPr>
          <w:rFonts w:hint="eastAsia" w:ascii="宋体" w:hAnsi="宋体" w:eastAsia="宋体" w:cs="宋体"/>
          <w:b/>
          <w:sz w:val="24"/>
          <w:highlight w:val="none"/>
        </w:rPr>
        <w:t>9.4特别说明：</w:t>
      </w:r>
    </w:p>
    <w:p w14:paraId="5562E27B">
      <w:pPr>
        <w:spacing w:line="360" w:lineRule="auto"/>
        <w:ind w:firstLine="422" w:firstLineChars="175"/>
        <w:outlineLvl w:val="9"/>
        <w:rPr>
          <w:rFonts w:hint="eastAsia" w:ascii="宋体" w:hAnsi="宋体" w:eastAsia="宋体" w:cs="宋体"/>
          <w:b/>
          <w:sz w:val="24"/>
          <w:highlight w:val="none"/>
        </w:rPr>
      </w:pPr>
      <w:r>
        <w:rPr>
          <w:rFonts w:hint="eastAsia" w:ascii="宋体" w:hAnsi="宋体" w:eastAsia="宋体" w:cs="宋体"/>
          <w:b/>
          <w:sz w:val="24"/>
          <w:highlight w:val="none"/>
        </w:rPr>
        <w:t>成交供应商确定后，成交供应商拒绝签订合同的，或因自身原因被取消成交资格或放弃成交的，已收取的采购代理服务费不予退还。</w:t>
      </w:r>
    </w:p>
    <w:p w14:paraId="3338CFEE">
      <w:pPr>
        <w:ind w:firstLine="280" w:firstLineChars="100"/>
        <w:outlineLvl w:val="9"/>
        <w:rPr>
          <w:rFonts w:hint="eastAsia" w:ascii="宋体" w:hAnsi="宋体" w:eastAsia="宋体" w:cs="宋体"/>
          <w:sz w:val="28"/>
          <w:szCs w:val="28"/>
        </w:rPr>
      </w:pPr>
      <w:bookmarkStart w:id="167" w:name="_Toc28868"/>
      <w:r>
        <w:rPr>
          <w:rFonts w:hint="eastAsia" w:ascii="宋体" w:hAnsi="宋体" w:eastAsia="宋体" w:cs="宋体"/>
          <w:sz w:val="28"/>
          <w:szCs w:val="28"/>
        </w:rPr>
        <w:t>十、合同签订和履约担保</w:t>
      </w:r>
      <w:bookmarkEnd w:id="167"/>
    </w:p>
    <w:p w14:paraId="6D993CA7">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68" w:name="_Toc16445"/>
      <w:r>
        <w:rPr>
          <w:rFonts w:hint="eastAsia" w:ascii="宋体" w:hAnsi="宋体" w:eastAsia="宋体" w:cs="宋体"/>
          <w:b/>
          <w:bCs/>
          <w:sz w:val="24"/>
          <w:szCs w:val="32"/>
        </w:rPr>
        <w:t>10.1 签订合同</w:t>
      </w:r>
      <w:bookmarkEnd w:id="168"/>
    </w:p>
    <w:p w14:paraId="598DC18A">
      <w:pPr>
        <w:spacing w:line="360" w:lineRule="auto"/>
        <w:ind w:firstLine="424" w:firstLineChars="176"/>
        <w:outlineLvl w:val="9"/>
        <w:rPr>
          <w:rFonts w:hint="eastAsia" w:ascii="宋体" w:hAnsi="宋体" w:eastAsia="宋体" w:cs="宋体"/>
          <w:b/>
          <w:kern w:val="0"/>
          <w:sz w:val="24"/>
        </w:rPr>
      </w:pPr>
      <w:r>
        <w:rPr>
          <w:rFonts w:hint="eastAsia" w:ascii="宋体" w:hAnsi="宋体" w:eastAsia="宋体" w:cs="宋体"/>
          <w:b/>
          <w:kern w:val="0"/>
          <w:sz w:val="24"/>
        </w:rPr>
        <w:t>10.1.1合同签订时间期限：</w:t>
      </w:r>
      <w:r>
        <w:rPr>
          <w:rFonts w:hint="eastAsia" w:ascii="宋体" w:hAnsi="宋体" w:eastAsia="宋体" w:cs="宋体"/>
          <w:b/>
          <w:kern w:val="0"/>
          <w:sz w:val="24"/>
          <w:u w:val="single"/>
        </w:rPr>
        <w:t>见《磋商须知前附表》</w:t>
      </w:r>
      <w:r>
        <w:rPr>
          <w:rFonts w:hint="eastAsia" w:ascii="宋体" w:hAnsi="宋体" w:eastAsia="宋体" w:cs="宋体"/>
          <w:b/>
          <w:kern w:val="0"/>
          <w:sz w:val="24"/>
        </w:rPr>
        <w:t>；</w:t>
      </w:r>
    </w:p>
    <w:p w14:paraId="6AA407FC">
      <w:pPr>
        <w:spacing w:line="360" w:lineRule="auto"/>
        <w:ind w:firstLine="424" w:firstLineChars="176"/>
        <w:outlineLvl w:val="9"/>
        <w:rPr>
          <w:rFonts w:hint="eastAsia" w:ascii="宋体" w:hAnsi="宋体" w:eastAsia="宋体" w:cs="宋体"/>
          <w:kern w:val="0"/>
          <w:sz w:val="24"/>
        </w:rPr>
      </w:pPr>
      <w:r>
        <w:rPr>
          <w:rFonts w:hint="eastAsia" w:ascii="宋体" w:hAnsi="宋体" w:eastAsia="宋体" w:cs="宋体"/>
          <w:b/>
          <w:kern w:val="0"/>
          <w:sz w:val="24"/>
        </w:rPr>
        <w:t>10.1.2成交供应商应在《磋商须知前附表》中规定的时间内，与采购人通过“山西省政府采购网”签订政府采购合同。</w:t>
      </w:r>
      <w:r>
        <w:rPr>
          <w:rFonts w:hint="eastAsia" w:ascii="宋体" w:hAnsi="宋体" w:eastAsia="宋体" w:cs="宋体"/>
          <w:kern w:val="0"/>
          <w:sz w:val="24"/>
        </w:rPr>
        <w:t>所签订的合同不得对竞争性磋商文件确定的事项和成交供应商</w:t>
      </w:r>
      <w:r>
        <w:rPr>
          <w:rFonts w:hint="eastAsia" w:ascii="宋体" w:hAnsi="宋体" w:cs="宋体"/>
          <w:kern w:val="0"/>
          <w:sz w:val="24"/>
          <w:lang w:eastAsia="zh-CN"/>
        </w:rPr>
        <w:t>响应文件</w:t>
      </w:r>
      <w:r>
        <w:rPr>
          <w:rFonts w:hint="eastAsia" w:ascii="宋体" w:hAnsi="宋体" w:eastAsia="宋体" w:cs="宋体"/>
          <w:kern w:val="0"/>
          <w:sz w:val="24"/>
        </w:rPr>
        <w:t>作实质性修改。</w:t>
      </w:r>
    </w:p>
    <w:p w14:paraId="4DB68286">
      <w:pPr>
        <w:spacing w:line="360" w:lineRule="auto"/>
        <w:ind w:firstLine="424" w:firstLineChars="176"/>
        <w:outlineLvl w:val="9"/>
        <w:rPr>
          <w:rFonts w:hint="eastAsia" w:ascii="宋体" w:hAnsi="宋体" w:eastAsia="宋体" w:cs="宋体"/>
          <w:kern w:val="0"/>
          <w:sz w:val="24"/>
        </w:rPr>
      </w:pPr>
      <w:r>
        <w:rPr>
          <w:rFonts w:hint="eastAsia" w:ascii="宋体" w:hAnsi="宋体" w:eastAsia="宋体" w:cs="宋体"/>
          <w:b/>
          <w:sz w:val="24"/>
        </w:rPr>
        <w:t>10.1.3</w:t>
      </w:r>
      <w:r>
        <w:rPr>
          <w:rFonts w:hint="eastAsia" w:ascii="宋体" w:hAnsi="宋体" w:eastAsia="宋体" w:cs="宋体"/>
          <w:b/>
          <w:kern w:val="0"/>
          <w:sz w:val="24"/>
        </w:rPr>
        <w:t>成交供应商</w:t>
      </w:r>
      <w:r>
        <w:rPr>
          <w:rFonts w:hint="eastAsia" w:ascii="宋体" w:hAnsi="宋体" w:eastAsia="宋体" w:cs="宋体"/>
          <w:b/>
          <w:sz w:val="24"/>
        </w:rPr>
        <w:t>拒绝与采购人签订合同的</w:t>
      </w:r>
      <w:r>
        <w:rPr>
          <w:rFonts w:hint="eastAsia" w:ascii="宋体" w:hAnsi="宋体" w:eastAsia="宋体" w:cs="宋体"/>
          <w:b/>
          <w:kern w:val="0"/>
          <w:sz w:val="24"/>
        </w:rPr>
        <w:t>，</w:t>
      </w:r>
      <w:r>
        <w:rPr>
          <w:rFonts w:hint="eastAsia" w:ascii="宋体" w:hAnsi="宋体" w:eastAsia="宋体" w:cs="宋体"/>
          <w:b/>
          <w:sz w:val="24"/>
        </w:rPr>
        <w:t>采购人、代理机构将对其失信行为上报至同级政府采购监督管理部门对其依法处理。</w:t>
      </w:r>
    </w:p>
    <w:p w14:paraId="3E1EC6B9">
      <w:pPr>
        <w:spacing w:line="360" w:lineRule="auto"/>
        <w:ind w:firstLine="424" w:firstLineChars="176"/>
        <w:outlineLvl w:val="9"/>
        <w:rPr>
          <w:rFonts w:hint="eastAsia" w:ascii="宋体" w:hAnsi="宋体" w:eastAsia="宋体" w:cs="宋体"/>
          <w:b/>
          <w:sz w:val="24"/>
        </w:rPr>
      </w:pPr>
      <w:r>
        <w:rPr>
          <w:rFonts w:hint="eastAsia" w:ascii="宋体" w:hAnsi="宋体" w:eastAsia="宋体" w:cs="宋体"/>
          <w:b/>
          <w:kern w:val="0"/>
          <w:sz w:val="24"/>
        </w:rPr>
        <w:t>10.1.4原</w:t>
      </w:r>
      <w:r>
        <w:rPr>
          <w:rFonts w:hint="eastAsia" w:ascii="宋体" w:hAnsi="宋体" w:eastAsia="宋体" w:cs="宋体"/>
          <w:b/>
          <w:sz w:val="24"/>
        </w:rPr>
        <w:t>成交供应商拒绝与采购人签订合同后，采购人可以按照评审报告推荐的成交候选人名单排序，确定下一候选人为成交供应商，也可以重新开展政府采购活动。</w:t>
      </w:r>
    </w:p>
    <w:p w14:paraId="404C1BD2">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69" w:name="_Toc30752"/>
      <w:r>
        <w:rPr>
          <w:rFonts w:hint="eastAsia" w:ascii="宋体" w:hAnsi="宋体" w:eastAsia="宋体" w:cs="宋体"/>
          <w:b/>
          <w:bCs/>
          <w:sz w:val="24"/>
          <w:szCs w:val="32"/>
        </w:rPr>
        <w:t>10.2 履约担保（履约保证金）</w:t>
      </w:r>
      <w:bookmarkEnd w:id="169"/>
    </w:p>
    <w:p w14:paraId="3C227B4E">
      <w:pP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10.2.1履约担保递交要求：</w:t>
      </w:r>
      <w:r>
        <w:rPr>
          <w:rFonts w:hint="eastAsia" w:ascii="宋体" w:hAnsi="宋体" w:eastAsia="宋体" w:cs="宋体"/>
          <w:b/>
          <w:kern w:val="0"/>
          <w:sz w:val="24"/>
          <w:u w:val="single"/>
        </w:rPr>
        <w:t>见《磋商须知前附表》</w:t>
      </w:r>
      <w:r>
        <w:rPr>
          <w:rFonts w:hint="eastAsia" w:ascii="宋体" w:hAnsi="宋体" w:eastAsia="宋体" w:cs="宋体"/>
          <w:b/>
          <w:kern w:val="0"/>
          <w:sz w:val="24"/>
        </w:rPr>
        <w:t>；成交供应商应递交而未递交履约担保的，合同款不予支付、合同验收不予通过。</w:t>
      </w:r>
    </w:p>
    <w:p w14:paraId="76C378DE">
      <w:pP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10.2.2采购合同签订后，成交供应商不按合同约定履约的，采购人可以解除采购合同，并对成交供应商已缴纳的履约保证金作“不予退还”处理。同时，成交供应商还须按以下约定向采购人支付违约金、承担违约责任：</w:t>
      </w:r>
    </w:p>
    <w:p w14:paraId="0CDF805E">
      <w:pPr>
        <w:spacing w:line="360" w:lineRule="auto"/>
        <w:ind w:firstLine="422" w:firstLineChars="176"/>
        <w:outlineLvl w:val="9"/>
        <w:rPr>
          <w:rFonts w:hint="eastAsia" w:ascii="宋体" w:hAnsi="宋体" w:eastAsia="宋体" w:cs="宋体"/>
          <w:kern w:val="0"/>
          <w:sz w:val="24"/>
          <w:highlight w:val="none"/>
        </w:rPr>
      </w:pPr>
      <w:r>
        <w:rPr>
          <w:rFonts w:hint="eastAsia" w:ascii="宋体" w:hAnsi="宋体" w:eastAsia="宋体" w:cs="宋体"/>
          <w:kern w:val="0"/>
          <w:sz w:val="24"/>
          <w:highlight w:val="none"/>
        </w:rPr>
        <w:t>（1）采购人已向成交供应商支付了合同款的，成交供应商须一次性退还采购人已支付的合同款，并向采购人支付等额违约金；</w:t>
      </w:r>
    </w:p>
    <w:p w14:paraId="1690C92F">
      <w:pPr>
        <w:spacing w:line="360" w:lineRule="auto"/>
        <w:ind w:firstLine="424" w:firstLineChars="177"/>
        <w:outlineLvl w:val="9"/>
        <w:rPr>
          <w:rFonts w:hint="eastAsia" w:ascii="宋体" w:hAnsi="宋体" w:eastAsia="宋体" w:cs="宋体"/>
          <w:b/>
          <w:kern w:val="0"/>
          <w:sz w:val="24"/>
          <w:highlight w:val="none"/>
        </w:rPr>
      </w:pPr>
      <w:r>
        <w:rPr>
          <w:rFonts w:hint="eastAsia" w:ascii="宋体" w:hAnsi="宋体" w:eastAsia="宋体" w:cs="宋体"/>
          <w:kern w:val="0"/>
          <w:sz w:val="24"/>
          <w:highlight w:val="none"/>
        </w:rPr>
        <w:t>（2）采购人还未向成交供应商支付合同款的，成交供应商须一次性向采购人支付合同总额30%的违约金。</w:t>
      </w:r>
    </w:p>
    <w:p w14:paraId="272FA08C">
      <w:pPr>
        <w:spacing w:line="360" w:lineRule="auto"/>
        <w:ind w:firstLine="424" w:firstLineChars="177"/>
        <w:outlineLvl w:val="9"/>
        <w:rPr>
          <w:rFonts w:hint="eastAsia" w:ascii="宋体" w:hAnsi="宋体" w:eastAsia="宋体" w:cs="宋体"/>
          <w:bCs/>
          <w:kern w:val="0"/>
          <w:sz w:val="24"/>
        </w:rPr>
      </w:pPr>
      <w:r>
        <w:rPr>
          <w:rFonts w:hint="eastAsia" w:ascii="宋体" w:hAnsi="宋体" w:eastAsia="宋体" w:cs="宋体"/>
          <w:bCs/>
          <w:kern w:val="0"/>
          <w:sz w:val="24"/>
        </w:rPr>
        <w:t>10.2.3履约保证金在成交供应商按约定履约完毕后退还。</w:t>
      </w:r>
    </w:p>
    <w:p w14:paraId="5234A24B">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70" w:name="_Toc16893"/>
      <w:r>
        <w:rPr>
          <w:rFonts w:hint="eastAsia" w:ascii="宋体" w:hAnsi="宋体" w:eastAsia="宋体" w:cs="宋体"/>
          <w:b/>
          <w:bCs/>
          <w:sz w:val="24"/>
          <w:szCs w:val="32"/>
        </w:rPr>
        <w:t>10.3合同款支付方式等</w:t>
      </w:r>
      <w:bookmarkEnd w:id="170"/>
    </w:p>
    <w:p w14:paraId="224CB4C1">
      <w:pP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10.3.1合同款支付方式：</w:t>
      </w:r>
      <w:r>
        <w:rPr>
          <w:rFonts w:hint="eastAsia" w:ascii="宋体" w:hAnsi="宋体" w:eastAsia="宋体" w:cs="宋体"/>
          <w:b/>
          <w:kern w:val="0"/>
          <w:sz w:val="24"/>
          <w:szCs w:val="20"/>
          <w:u w:val="single"/>
        </w:rPr>
        <w:t>见《磋商须知前附表》</w:t>
      </w:r>
      <w:r>
        <w:rPr>
          <w:rFonts w:hint="eastAsia" w:ascii="宋体" w:hAnsi="宋体" w:eastAsia="宋体" w:cs="宋体"/>
          <w:b/>
          <w:kern w:val="0"/>
          <w:sz w:val="24"/>
          <w:szCs w:val="20"/>
        </w:rPr>
        <w:t>。</w:t>
      </w:r>
    </w:p>
    <w:p w14:paraId="7E9BA033">
      <w:pPr>
        <w:ind w:firstLine="280" w:firstLineChars="100"/>
        <w:outlineLvl w:val="9"/>
        <w:rPr>
          <w:rFonts w:hint="eastAsia" w:ascii="宋体" w:hAnsi="宋体" w:eastAsia="宋体" w:cs="宋体"/>
          <w:sz w:val="28"/>
          <w:szCs w:val="28"/>
        </w:rPr>
      </w:pPr>
      <w:bookmarkStart w:id="171" w:name="_Toc8841"/>
      <w:r>
        <w:rPr>
          <w:rFonts w:hint="eastAsia" w:ascii="宋体" w:hAnsi="宋体" w:eastAsia="宋体" w:cs="宋体"/>
          <w:sz w:val="28"/>
          <w:szCs w:val="28"/>
        </w:rPr>
        <w:t>十一、其他事项说明</w:t>
      </w:r>
      <w:bookmarkEnd w:id="171"/>
    </w:p>
    <w:p w14:paraId="5C9A1910">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72" w:name="_Toc20080"/>
      <w:r>
        <w:rPr>
          <w:rFonts w:hint="eastAsia" w:ascii="宋体" w:hAnsi="宋体" w:eastAsia="宋体" w:cs="宋体"/>
          <w:b/>
          <w:bCs/>
          <w:sz w:val="24"/>
          <w:szCs w:val="32"/>
        </w:rPr>
        <w:t>11.1 政府采购信用融资</w:t>
      </w:r>
      <w:bookmarkEnd w:id="172"/>
    </w:p>
    <w:p w14:paraId="4ED36A85">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sz w:val="24"/>
          <w:szCs w:val="20"/>
        </w:rPr>
        <w:t>11.1.1政府采购信用融资相关规定：</w:t>
      </w:r>
      <w:r>
        <w:rPr>
          <w:rFonts w:hint="eastAsia" w:ascii="宋体" w:hAnsi="宋体" w:eastAsia="宋体" w:cs="宋体"/>
          <w:b/>
          <w:kern w:val="0"/>
          <w:sz w:val="24"/>
          <w:szCs w:val="20"/>
          <w:u w:val="single"/>
        </w:rPr>
        <w:t>见《磋商须知前附表》</w:t>
      </w:r>
      <w:r>
        <w:rPr>
          <w:rFonts w:hint="eastAsia" w:ascii="宋体" w:hAnsi="宋体" w:eastAsia="宋体" w:cs="宋体"/>
          <w:b/>
          <w:kern w:val="0"/>
          <w:sz w:val="24"/>
          <w:szCs w:val="20"/>
        </w:rPr>
        <w:t>。</w:t>
      </w:r>
    </w:p>
    <w:p w14:paraId="428AEAA3">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73" w:name="_Toc2631"/>
      <w:r>
        <w:rPr>
          <w:rFonts w:hint="eastAsia" w:ascii="宋体" w:hAnsi="宋体" w:eastAsia="宋体" w:cs="宋体"/>
          <w:b/>
          <w:bCs/>
          <w:sz w:val="24"/>
          <w:szCs w:val="32"/>
        </w:rPr>
        <w:t>11.2 重要提醒</w:t>
      </w:r>
      <w:bookmarkEnd w:id="173"/>
    </w:p>
    <w:p w14:paraId="19BBE062">
      <w:pPr>
        <w:spacing w:line="360" w:lineRule="auto"/>
        <w:ind w:firstLine="426" w:firstLineChars="177"/>
        <w:outlineLvl w:val="9"/>
        <w:rPr>
          <w:rFonts w:hint="eastAsia" w:ascii="宋体" w:hAnsi="宋体" w:eastAsia="宋体" w:cs="宋体"/>
          <w:b/>
          <w:kern w:val="0"/>
          <w:sz w:val="24"/>
          <w:szCs w:val="20"/>
        </w:rPr>
      </w:pPr>
      <w:r>
        <w:rPr>
          <w:rFonts w:hint="eastAsia" w:ascii="宋体" w:hAnsi="宋体" w:eastAsia="宋体" w:cs="宋体"/>
          <w:b/>
          <w:sz w:val="24"/>
          <w:szCs w:val="20"/>
        </w:rPr>
        <w:t>11.2.1磋商重要提醒：</w:t>
      </w:r>
      <w:r>
        <w:rPr>
          <w:rFonts w:hint="eastAsia" w:ascii="宋体" w:hAnsi="宋体" w:eastAsia="宋体" w:cs="宋体"/>
          <w:b/>
          <w:kern w:val="0"/>
          <w:sz w:val="24"/>
          <w:szCs w:val="20"/>
          <w:u w:val="single"/>
        </w:rPr>
        <w:t>见《磋商须知前附表》</w:t>
      </w:r>
      <w:r>
        <w:rPr>
          <w:rFonts w:hint="eastAsia" w:ascii="宋体" w:hAnsi="宋体" w:eastAsia="宋体" w:cs="宋体"/>
          <w:b/>
          <w:kern w:val="0"/>
          <w:sz w:val="24"/>
          <w:szCs w:val="20"/>
        </w:rPr>
        <w:t>。</w:t>
      </w:r>
    </w:p>
    <w:p w14:paraId="2E4DCBE0">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174" w:name="_Toc24465"/>
      <w:r>
        <w:rPr>
          <w:rFonts w:hint="eastAsia" w:ascii="宋体" w:hAnsi="宋体" w:eastAsia="宋体" w:cs="宋体"/>
          <w:b/>
          <w:bCs/>
          <w:sz w:val="24"/>
          <w:szCs w:val="32"/>
        </w:rPr>
        <w:t>11.3 竞争性磋商文件解释权</w:t>
      </w:r>
      <w:bookmarkEnd w:id="174"/>
    </w:p>
    <w:p w14:paraId="2509E815">
      <w:pPr>
        <w:spacing w:line="360" w:lineRule="auto"/>
        <w:ind w:firstLine="426" w:firstLineChars="177"/>
        <w:outlineLvl w:val="9"/>
        <w:rPr>
          <w:rFonts w:hint="eastAsia" w:ascii="宋体" w:hAnsi="宋体" w:eastAsia="宋体" w:cs="宋体"/>
          <w:sz w:val="24"/>
          <w:szCs w:val="20"/>
        </w:rPr>
      </w:pPr>
      <w:r>
        <w:rPr>
          <w:rFonts w:hint="eastAsia" w:ascii="宋体" w:hAnsi="宋体" w:eastAsia="宋体" w:cs="宋体"/>
          <w:b/>
          <w:kern w:val="0"/>
          <w:sz w:val="24"/>
          <w:szCs w:val="20"/>
        </w:rPr>
        <w:t>11.3.1竞争性磋商文件解释权：</w:t>
      </w:r>
      <w:r>
        <w:rPr>
          <w:rFonts w:hint="eastAsia" w:ascii="宋体" w:hAnsi="宋体" w:eastAsia="宋体" w:cs="宋体"/>
          <w:b/>
          <w:kern w:val="0"/>
          <w:sz w:val="24"/>
          <w:szCs w:val="20"/>
          <w:u w:val="single"/>
        </w:rPr>
        <w:t>见《磋商须知前附表》</w:t>
      </w:r>
      <w:r>
        <w:rPr>
          <w:rFonts w:hint="eastAsia" w:ascii="宋体" w:hAnsi="宋体" w:eastAsia="宋体" w:cs="宋体"/>
          <w:b/>
          <w:kern w:val="0"/>
          <w:sz w:val="24"/>
          <w:szCs w:val="20"/>
        </w:rPr>
        <w:t>。</w:t>
      </w:r>
    </w:p>
    <w:bookmarkEnd w:id="56"/>
    <w:bookmarkEnd w:id="57"/>
    <w:bookmarkEnd w:id="66"/>
    <w:bookmarkEnd w:id="67"/>
    <w:p w14:paraId="5B964FD0">
      <w:pPr>
        <w:outlineLvl w:val="9"/>
        <w:rPr>
          <w:rFonts w:hint="eastAsia" w:ascii="宋体" w:hAnsi="宋体" w:eastAsia="宋体" w:cs="宋体"/>
          <w:kern w:val="44"/>
          <w:sz w:val="44"/>
          <w:szCs w:val="44"/>
        </w:rPr>
      </w:pPr>
    </w:p>
    <w:p w14:paraId="5CEDAAF4">
      <w:pPr>
        <w:outlineLvl w:val="9"/>
        <w:rPr>
          <w:rFonts w:hint="eastAsia" w:ascii="宋体" w:hAnsi="宋体" w:eastAsia="宋体" w:cs="宋体"/>
          <w:kern w:val="44"/>
          <w:sz w:val="44"/>
          <w:szCs w:val="44"/>
        </w:rPr>
      </w:pPr>
    </w:p>
    <w:p w14:paraId="414E55BD">
      <w:pPr>
        <w:outlineLvl w:val="9"/>
        <w:rPr>
          <w:rFonts w:hint="eastAsia" w:ascii="宋体" w:hAnsi="宋体" w:eastAsia="宋体" w:cs="宋体"/>
          <w:kern w:val="44"/>
          <w:sz w:val="44"/>
          <w:szCs w:val="44"/>
        </w:rPr>
      </w:pPr>
      <w:r>
        <w:rPr>
          <w:rFonts w:hint="eastAsia" w:ascii="宋体" w:hAnsi="宋体" w:eastAsia="宋体" w:cs="宋体"/>
          <w:kern w:val="44"/>
          <w:sz w:val="44"/>
          <w:szCs w:val="44"/>
        </w:rPr>
        <w:br w:type="page"/>
      </w:r>
    </w:p>
    <w:p w14:paraId="460F1024">
      <w:pPr>
        <w:pStyle w:val="3"/>
        <w:bidi w:val="0"/>
        <w:rPr>
          <w:rFonts w:hint="eastAsia" w:ascii="宋体" w:hAnsi="宋体" w:eastAsia="宋体" w:cs="宋体"/>
          <w:b/>
          <w:bCs/>
          <w:kern w:val="44"/>
          <w:szCs w:val="44"/>
        </w:rPr>
      </w:pPr>
      <w:bookmarkStart w:id="175" w:name="_Toc26535"/>
      <w:bookmarkStart w:id="176" w:name="_Toc12021"/>
      <w:r>
        <w:rPr>
          <w:rFonts w:hint="eastAsia"/>
        </w:rPr>
        <w:t>第三章  采购需求</w:t>
      </w:r>
      <w:bookmarkEnd w:id="175"/>
      <w:bookmarkEnd w:id="176"/>
    </w:p>
    <w:p w14:paraId="0815047A">
      <w:pPr>
        <w:keepNext w:val="0"/>
        <w:keepLines w:val="0"/>
        <w:pageBreakBefore w:val="0"/>
        <w:tabs>
          <w:tab w:val="left" w:pos="2235"/>
        </w:tabs>
        <w:kinsoku/>
        <w:wordWrap/>
        <w:overflowPunct/>
        <w:topLinePunct w:val="0"/>
        <w:autoSpaceDE/>
        <w:autoSpaceDN/>
        <w:bidi w:val="0"/>
        <w:adjustRightInd w:val="0"/>
        <w:snapToGrid w:val="0"/>
        <w:spacing w:line="520" w:lineRule="exact"/>
        <w:textAlignment w:val="auto"/>
        <w:outlineLvl w:val="9"/>
        <w:rPr>
          <w:rFonts w:hint="eastAsia"/>
          <w:b/>
          <w:bCs/>
          <w:sz w:val="28"/>
          <w:szCs w:val="28"/>
        </w:rPr>
      </w:pPr>
      <w:r>
        <w:rPr>
          <w:rFonts w:hint="eastAsia" w:ascii="宋体" w:hAnsi="宋体" w:eastAsia="宋体" w:cs="宋体"/>
          <w:b/>
          <w:color w:val="000000"/>
          <w:sz w:val="24"/>
          <w:szCs w:val="20"/>
          <w:lang w:bidi="ar"/>
        </w:rPr>
        <w:t>一、项目概况</w:t>
      </w:r>
      <w:r>
        <w:rPr>
          <w:rFonts w:hint="eastAsia"/>
          <w:b/>
          <w:bCs/>
          <w:sz w:val="28"/>
          <w:szCs w:val="28"/>
        </w:rPr>
        <w:t xml:space="preserve"> </w:t>
      </w:r>
    </w:p>
    <w:p w14:paraId="61EB44D2">
      <w:pPr>
        <w:keepNext w:val="0"/>
        <w:keepLines w:val="0"/>
        <w:pageBreakBefore w:val="0"/>
        <w:tabs>
          <w:tab w:val="left" w:pos="2235"/>
        </w:tabs>
        <w:kinsoku/>
        <w:wordWrap/>
        <w:overflowPunct/>
        <w:topLinePunct w:val="0"/>
        <w:autoSpaceDE/>
        <w:autoSpaceDN/>
        <w:bidi w:val="0"/>
        <w:adjustRightInd w:val="0"/>
        <w:snapToGrid w:val="0"/>
        <w:spacing w:line="520" w:lineRule="exact"/>
        <w:textAlignment w:val="auto"/>
        <w:outlineLvl w:val="9"/>
        <w:rPr>
          <w:rFonts w:hint="eastAsia"/>
          <w:b/>
          <w:bCs/>
          <w:sz w:val="28"/>
          <w:szCs w:val="28"/>
        </w:rPr>
      </w:pPr>
      <w:r>
        <w:rPr>
          <w:rFonts w:hint="eastAsia"/>
          <w:b/>
          <w:bCs/>
          <w:sz w:val="28"/>
          <w:szCs w:val="28"/>
          <w:lang w:eastAsia="zh-CN"/>
        </w:rPr>
        <w:t>吉县2026年财政重点绩效评价</w:t>
      </w:r>
    </w:p>
    <w:p w14:paraId="4F2E042A">
      <w:pPr>
        <w:keepNext w:val="0"/>
        <w:keepLines w:val="0"/>
        <w:pageBreakBefore w:val="0"/>
        <w:tabs>
          <w:tab w:val="left" w:pos="2235"/>
        </w:tabs>
        <w:kinsoku/>
        <w:wordWrap/>
        <w:overflowPunct/>
        <w:topLinePunct w:val="0"/>
        <w:autoSpaceDE/>
        <w:autoSpaceDN/>
        <w:bidi w:val="0"/>
        <w:adjustRightInd w:val="0"/>
        <w:snapToGrid w:val="0"/>
        <w:spacing w:line="520" w:lineRule="exact"/>
        <w:textAlignment w:val="auto"/>
        <w:outlineLvl w:val="9"/>
        <w:rPr>
          <w:rFonts w:hint="eastAsia" w:ascii="宋体" w:hAnsi="宋体" w:eastAsia="宋体" w:cs="宋体"/>
          <w:b/>
          <w:color w:val="000000"/>
          <w:sz w:val="24"/>
          <w:szCs w:val="20"/>
          <w:lang w:bidi="ar"/>
        </w:rPr>
      </w:pPr>
      <w:r>
        <w:rPr>
          <w:rFonts w:hint="eastAsia" w:ascii="宋体" w:hAnsi="宋体" w:eastAsia="宋体" w:cs="宋体"/>
          <w:b/>
          <w:color w:val="000000"/>
          <w:sz w:val="24"/>
          <w:szCs w:val="20"/>
          <w:lang w:bidi="ar"/>
        </w:rPr>
        <w:t>二、商务要求</w:t>
      </w:r>
    </w:p>
    <w:p w14:paraId="11792C57">
      <w:pPr>
        <w:keepNext w:val="0"/>
        <w:keepLines w:val="0"/>
        <w:pageBreakBefore w:val="0"/>
        <w:widowControl w:val="0"/>
        <w:kinsoku/>
        <w:wordWrap/>
        <w:overflowPunct/>
        <w:topLinePunct w:val="0"/>
        <w:autoSpaceDE/>
        <w:autoSpaceDN/>
        <w:bidi w:val="0"/>
        <w:adjustRightInd/>
        <w:snapToGrid/>
        <w:spacing w:line="600" w:lineRule="exact"/>
        <w:ind w:firstLine="504" w:firstLineChars="200"/>
        <w:textAlignment w:val="auto"/>
        <w:rPr>
          <w:rFonts w:hint="default" w:ascii="宋体" w:hAnsi="宋体" w:eastAsia="宋体" w:cs="宋体"/>
          <w:b w:val="0"/>
          <w:bCs w:val="0"/>
          <w:color w:val="auto"/>
          <w:spacing w:val="6"/>
          <w:kern w:val="0"/>
          <w:sz w:val="24"/>
          <w:highlight w:val="none"/>
          <w:lang w:val="en-US" w:eastAsia="zh-CN"/>
        </w:rPr>
      </w:pPr>
      <w:r>
        <w:rPr>
          <w:rFonts w:hint="eastAsia" w:ascii="宋体" w:hAnsi="宋体" w:eastAsia="宋体" w:cs="宋体"/>
          <w:b w:val="0"/>
          <w:bCs w:val="0"/>
          <w:color w:val="auto"/>
          <w:spacing w:val="6"/>
          <w:kern w:val="0"/>
          <w:sz w:val="24"/>
          <w:highlight w:val="none"/>
          <w:lang w:val="en-US" w:eastAsia="zh-CN"/>
        </w:rPr>
        <w:t>1、</w:t>
      </w:r>
      <w:r>
        <w:rPr>
          <w:rFonts w:hint="eastAsia" w:ascii="宋体" w:hAnsi="宋体" w:eastAsia="宋体" w:cs="宋体"/>
          <w:b w:val="0"/>
          <w:bCs w:val="0"/>
          <w:color w:val="auto"/>
          <w:spacing w:val="6"/>
          <w:kern w:val="0"/>
          <w:sz w:val="24"/>
          <w:szCs w:val="22"/>
          <w:highlight w:val="none"/>
          <w:lang w:val="en-US" w:eastAsia="zh-CN" w:bidi="ar-SA"/>
        </w:rPr>
        <w:t>服务期限（合同履约期限）:</w:t>
      </w:r>
      <w:r>
        <w:rPr>
          <w:rFonts w:hint="eastAsia" w:ascii="宋体" w:hAnsi="宋体" w:cs="宋体"/>
          <w:b w:val="0"/>
          <w:bCs w:val="0"/>
          <w:color w:val="auto"/>
          <w:spacing w:val="6"/>
          <w:kern w:val="0"/>
          <w:sz w:val="24"/>
          <w:szCs w:val="22"/>
          <w:highlight w:val="none"/>
          <w:lang w:val="en-US" w:eastAsia="zh-CN" w:bidi="ar-SA"/>
        </w:rPr>
        <w:t>60日历天</w:t>
      </w:r>
    </w:p>
    <w:p w14:paraId="307CA078">
      <w:pPr>
        <w:keepNext w:val="0"/>
        <w:keepLines w:val="0"/>
        <w:pageBreakBefore w:val="0"/>
        <w:widowControl/>
        <w:kinsoku/>
        <w:wordWrap/>
        <w:overflowPunct/>
        <w:topLinePunct w:val="0"/>
        <w:autoSpaceDE/>
        <w:autoSpaceDN/>
        <w:bidi w:val="0"/>
        <w:snapToGrid w:val="0"/>
        <w:spacing w:line="520" w:lineRule="exact"/>
        <w:ind w:firstLine="504" w:firstLineChars="200"/>
        <w:jc w:val="both"/>
        <w:textAlignment w:val="auto"/>
        <w:outlineLvl w:val="9"/>
        <w:rPr>
          <w:rFonts w:hint="eastAsia" w:ascii="宋体" w:hAnsi="宋体" w:cs="宋体"/>
          <w:b w:val="0"/>
          <w:bCs w:val="0"/>
          <w:color w:val="auto"/>
          <w:spacing w:val="6"/>
          <w:kern w:val="0"/>
          <w:sz w:val="24"/>
          <w:highlight w:val="none"/>
          <w:lang w:val="en-US" w:eastAsia="zh-CN"/>
        </w:rPr>
      </w:pPr>
      <w:r>
        <w:rPr>
          <w:rFonts w:hint="eastAsia" w:ascii="宋体" w:hAnsi="宋体" w:eastAsia="宋体" w:cs="宋体"/>
          <w:b w:val="0"/>
          <w:bCs w:val="0"/>
          <w:color w:val="auto"/>
          <w:spacing w:val="6"/>
          <w:kern w:val="0"/>
          <w:sz w:val="24"/>
          <w:highlight w:val="none"/>
          <w:lang w:val="en-US" w:eastAsia="zh-CN"/>
        </w:rPr>
        <w:t>2、</w:t>
      </w:r>
      <w:r>
        <w:rPr>
          <w:rFonts w:hint="eastAsia" w:ascii="宋体" w:hAnsi="宋体" w:cs="宋体"/>
          <w:b w:val="0"/>
          <w:bCs w:val="0"/>
          <w:color w:val="auto"/>
          <w:spacing w:val="6"/>
          <w:kern w:val="0"/>
          <w:sz w:val="24"/>
          <w:highlight w:val="none"/>
          <w:lang w:val="en-US" w:eastAsia="zh-CN"/>
        </w:rPr>
        <w:t>服务</w:t>
      </w:r>
      <w:r>
        <w:rPr>
          <w:rFonts w:hint="eastAsia" w:ascii="宋体" w:hAnsi="宋体" w:eastAsia="宋体" w:cs="宋体"/>
          <w:b w:val="0"/>
          <w:bCs w:val="0"/>
          <w:color w:val="auto"/>
          <w:spacing w:val="6"/>
          <w:kern w:val="0"/>
          <w:sz w:val="24"/>
          <w:highlight w:val="none"/>
          <w:lang w:val="en-US" w:eastAsia="zh-CN"/>
        </w:rPr>
        <w:t>标准：达到行业标准和采购人的相关标准和要求</w:t>
      </w:r>
      <w:r>
        <w:rPr>
          <w:rFonts w:hint="eastAsia" w:ascii="宋体" w:hAnsi="宋体" w:cs="宋体"/>
          <w:b w:val="0"/>
          <w:bCs w:val="0"/>
          <w:color w:val="auto"/>
          <w:spacing w:val="6"/>
          <w:kern w:val="0"/>
          <w:sz w:val="24"/>
          <w:highlight w:val="none"/>
          <w:lang w:val="en-US" w:eastAsia="zh-CN"/>
        </w:rPr>
        <w:t>；</w:t>
      </w:r>
    </w:p>
    <w:p w14:paraId="2051F43E">
      <w:pPr>
        <w:keepNext w:val="0"/>
        <w:keepLines w:val="0"/>
        <w:pageBreakBefore w:val="0"/>
        <w:widowControl/>
        <w:kinsoku/>
        <w:wordWrap/>
        <w:overflowPunct/>
        <w:topLinePunct w:val="0"/>
        <w:autoSpaceDE/>
        <w:autoSpaceDN/>
        <w:bidi w:val="0"/>
        <w:snapToGrid w:val="0"/>
        <w:spacing w:line="520" w:lineRule="exact"/>
        <w:ind w:firstLine="504" w:firstLineChars="200"/>
        <w:jc w:val="both"/>
        <w:textAlignment w:val="auto"/>
        <w:outlineLvl w:val="9"/>
        <w:rPr>
          <w:rFonts w:hint="default" w:ascii="宋体" w:hAnsi="宋体" w:cs="宋体"/>
          <w:b w:val="0"/>
          <w:bCs w:val="0"/>
          <w:color w:val="auto"/>
          <w:spacing w:val="6"/>
          <w:kern w:val="0"/>
          <w:sz w:val="24"/>
          <w:highlight w:val="none"/>
          <w:lang w:val="en-US" w:eastAsia="zh-CN"/>
        </w:rPr>
      </w:pPr>
      <w:r>
        <w:rPr>
          <w:rFonts w:hint="eastAsia" w:ascii="宋体" w:hAnsi="宋体" w:cs="宋体"/>
          <w:b w:val="0"/>
          <w:bCs w:val="0"/>
          <w:color w:val="auto"/>
          <w:spacing w:val="6"/>
          <w:kern w:val="0"/>
          <w:sz w:val="24"/>
          <w:highlight w:val="none"/>
          <w:lang w:val="en-US" w:eastAsia="zh-CN"/>
        </w:rPr>
        <w:t>3、服务地点：甲方指定地点</w:t>
      </w:r>
    </w:p>
    <w:p w14:paraId="62AE29DF">
      <w:pPr>
        <w:keepNext w:val="0"/>
        <w:keepLines w:val="0"/>
        <w:pageBreakBefore w:val="0"/>
        <w:widowControl/>
        <w:kinsoku/>
        <w:wordWrap/>
        <w:overflowPunct/>
        <w:topLinePunct w:val="0"/>
        <w:autoSpaceDE/>
        <w:autoSpaceDN/>
        <w:bidi w:val="0"/>
        <w:snapToGrid w:val="0"/>
        <w:spacing w:line="520" w:lineRule="exact"/>
        <w:ind w:firstLine="504" w:firstLineChars="200"/>
        <w:jc w:val="both"/>
        <w:textAlignment w:val="auto"/>
        <w:outlineLvl w:val="9"/>
        <w:rPr>
          <w:rFonts w:hint="eastAsia" w:ascii="宋体" w:hAnsi="宋体" w:eastAsia="宋体" w:cs="宋体"/>
          <w:b w:val="0"/>
          <w:bCs w:val="0"/>
          <w:color w:val="auto"/>
          <w:spacing w:val="6"/>
          <w:kern w:val="0"/>
          <w:sz w:val="24"/>
          <w:highlight w:val="none"/>
          <w:lang w:val="en-US" w:eastAsia="zh-CN"/>
        </w:rPr>
      </w:pPr>
      <w:r>
        <w:rPr>
          <w:rFonts w:hint="eastAsia" w:ascii="宋体" w:hAnsi="宋体" w:cs="宋体"/>
          <w:b w:val="0"/>
          <w:bCs w:val="0"/>
          <w:color w:val="auto"/>
          <w:spacing w:val="6"/>
          <w:kern w:val="0"/>
          <w:sz w:val="24"/>
          <w:highlight w:val="none"/>
          <w:lang w:val="en-US" w:eastAsia="zh-CN"/>
        </w:rPr>
        <w:t>4</w:t>
      </w:r>
      <w:r>
        <w:rPr>
          <w:rFonts w:hint="eastAsia" w:ascii="宋体" w:hAnsi="宋体" w:eastAsia="宋体" w:cs="宋体"/>
          <w:b w:val="0"/>
          <w:bCs w:val="0"/>
          <w:color w:val="auto"/>
          <w:spacing w:val="6"/>
          <w:kern w:val="0"/>
          <w:sz w:val="24"/>
          <w:highlight w:val="none"/>
          <w:lang w:val="en-US" w:eastAsia="zh-CN"/>
        </w:rPr>
        <w:t>、付款方式: 经专家评审通过后一次性付款</w:t>
      </w:r>
      <w:r>
        <w:rPr>
          <w:rFonts w:hint="eastAsia" w:ascii="宋体" w:hAnsi="宋体" w:cs="宋体"/>
          <w:b w:val="0"/>
          <w:bCs w:val="0"/>
          <w:color w:val="auto"/>
          <w:spacing w:val="6"/>
          <w:kern w:val="0"/>
          <w:sz w:val="24"/>
          <w:highlight w:val="none"/>
          <w:lang w:val="en-US" w:eastAsia="zh-CN"/>
        </w:rPr>
        <w:t>；</w:t>
      </w:r>
    </w:p>
    <w:p w14:paraId="2D8A1FA4">
      <w:pPr>
        <w:keepNext w:val="0"/>
        <w:keepLines w:val="0"/>
        <w:pageBreakBefore w:val="0"/>
        <w:tabs>
          <w:tab w:val="left" w:pos="2235"/>
        </w:tabs>
        <w:kinsoku/>
        <w:wordWrap/>
        <w:overflowPunct/>
        <w:topLinePunct w:val="0"/>
        <w:autoSpaceDE/>
        <w:autoSpaceDN/>
        <w:bidi w:val="0"/>
        <w:adjustRightInd w:val="0"/>
        <w:snapToGrid w:val="0"/>
        <w:spacing w:line="520" w:lineRule="exact"/>
        <w:textAlignment w:val="auto"/>
        <w:outlineLvl w:val="9"/>
        <w:rPr>
          <w:rFonts w:hint="eastAsia" w:ascii="宋体" w:hAnsi="宋体" w:eastAsia="宋体" w:cs="宋体"/>
          <w:b/>
          <w:color w:val="000000"/>
          <w:sz w:val="24"/>
          <w:szCs w:val="20"/>
          <w:lang w:val="en-US" w:eastAsia="zh-CN" w:bidi="ar"/>
        </w:rPr>
      </w:pPr>
      <w:r>
        <w:rPr>
          <w:rFonts w:hint="eastAsia" w:ascii="宋体" w:hAnsi="宋体" w:eastAsia="宋体" w:cs="宋体"/>
          <w:b/>
          <w:color w:val="000000"/>
          <w:sz w:val="24"/>
          <w:szCs w:val="20"/>
          <w:lang w:val="en-US" w:eastAsia="zh-CN" w:bidi="ar"/>
        </w:rPr>
        <w:t>三、实质性要求</w:t>
      </w:r>
    </w:p>
    <w:p w14:paraId="4CDD2B88">
      <w:pPr>
        <w:pStyle w:val="1008"/>
        <w:keepNext w:val="0"/>
        <w:keepLines w:val="0"/>
        <w:pageBreakBefore w:val="0"/>
        <w:kinsoku/>
        <w:wordWrap/>
        <w:overflowPunct/>
        <w:topLinePunct w:val="0"/>
        <w:autoSpaceDE/>
        <w:autoSpaceDN/>
        <w:bidi w:val="0"/>
        <w:spacing w:line="520" w:lineRule="exact"/>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（一）第三方机构应当严格执行国家的法律法规，客观公正，廉洁自律，以保证绩效评价结果的准确性和公正性，并有一定的财政预算绩效管理或理论研究经验。</w:t>
      </w:r>
    </w:p>
    <w:p w14:paraId="3797669F">
      <w:pPr>
        <w:pStyle w:val="1008"/>
        <w:keepNext w:val="0"/>
        <w:keepLines w:val="0"/>
        <w:pageBreakBefore w:val="0"/>
        <w:kinsoku/>
        <w:wordWrap/>
        <w:overflowPunct/>
        <w:topLinePunct w:val="0"/>
        <w:autoSpaceDE/>
        <w:autoSpaceDN/>
        <w:bidi w:val="0"/>
        <w:spacing w:line="520" w:lineRule="exact"/>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（二）第三方机构应配备了解预算绩效评价政策文件、具有绩效评价工作经验，满足绩效评价工作需要的项目组，以提供全面的绩效评价咨询服务，并确保绩效评价工作能够严格按照招标文件和合同要求进行。</w:t>
      </w:r>
    </w:p>
    <w:p w14:paraId="03A6F4D0">
      <w:pPr>
        <w:pStyle w:val="1008"/>
        <w:keepNext w:val="0"/>
        <w:keepLines w:val="0"/>
        <w:pageBreakBefore w:val="0"/>
        <w:kinsoku/>
        <w:wordWrap/>
        <w:overflowPunct/>
        <w:topLinePunct w:val="0"/>
        <w:autoSpaceDE/>
        <w:autoSpaceDN/>
        <w:bidi w:val="0"/>
        <w:spacing w:line="520" w:lineRule="exact"/>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（三）第三方机构所提供服务，须符合国家有关法律法规和要求，所有服务不得侵犯其他法人或自然人版权、专利、税费等，否则须承担侵权责任及因此发生的所有费用。投标时须提供相关承诺。</w:t>
      </w:r>
    </w:p>
    <w:p w14:paraId="6C7DE152">
      <w:pPr>
        <w:pStyle w:val="1008"/>
        <w:keepNext w:val="0"/>
        <w:keepLines w:val="0"/>
        <w:pageBreakBefore w:val="0"/>
        <w:kinsoku/>
        <w:wordWrap/>
        <w:overflowPunct/>
        <w:topLinePunct w:val="0"/>
        <w:autoSpaceDE/>
        <w:autoSpaceDN/>
        <w:bidi w:val="0"/>
        <w:spacing w:line="520" w:lineRule="exact"/>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（四）第三方机构应高效组织研究、核查与数据分析团队，约定具有权威资历的项目主持人，对评价数据和佐证资料的真实性、完整性、正确性以及提交的绩效评价报告的客观公正性负责。</w:t>
      </w:r>
    </w:p>
    <w:p w14:paraId="6EE77A13">
      <w:pPr>
        <w:pStyle w:val="1008"/>
        <w:keepNext w:val="0"/>
        <w:keepLines w:val="0"/>
        <w:pageBreakBefore w:val="0"/>
        <w:kinsoku/>
        <w:wordWrap/>
        <w:overflowPunct/>
        <w:topLinePunct w:val="0"/>
        <w:autoSpaceDE/>
        <w:autoSpaceDN/>
        <w:bidi w:val="0"/>
        <w:spacing w:line="520" w:lineRule="exact"/>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五）第三方机构工作人员须廉洁奉公，不得参加可能影响公正执行评价工作的宴请；不得参加营业性歌舞厅等公共娱乐场所的娱乐活动，不得参加项目单位安排的公款旅游、庆典等活动；不得收受项目单位赠送的礼品、礼金、有价证券及其他福利品等，不得收受项目单位以任何名义给予的加班费、奖金、津贴等，不得在项目单位报销任何费用；不得索贿、受贿；不利用职权为个人或他人谋取利益；以及不得有其他可能影响评价工作公正性等行为。</w:t>
      </w:r>
    </w:p>
    <w:p w14:paraId="18D8B5A9">
      <w:pPr>
        <w:pStyle w:val="1008"/>
        <w:keepNext w:val="0"/>
        <w:keepLines w:val="0"/>
        <w:pageBreakBefore w:val="0"/>
        <w:kinsoku/>
        <w:wordWrap/>
        <w:overflowPunct/>
        <w:topLinePunct w:val="0"/>
        <w:autoSpaceDE/>
        <w:autoSpaceDN/>
        <w:bidi w:val="0"/>
        <w:spacing w:line="520" w:lineRule="exact"/>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（六）第三方机构应自觉接受采购人对工作进度、质量的监控。</w:t>
      </w:r>
    </w:p>
    <w:p w14:paraId="2352A5C0">
      <w:pPr>
        <w:pStyle w:val="1008"/>
        <w:keepNext w:val="0"/>
        <w:keepLines w:val="0"/>
        <w:pageBreakBefore w:val="0"/>
        <w:kinsoku/>
        <w:wordWrap/>
        <w:overflowPunct/>
        <w:topLinePunct w:val="0"/>
        <w:autoSpaceDE/>
        <w:autoSpaceDN/>
        <w:bidi w:val="0"/>
        <w:spacing w:line="520" w:lineRule="exact"/>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七）第三方机构应对本合同有关的信息（包括口头及书面（含电子材料））采取保密措施，未经采购人的书面同意，不得将本委托事项所涉及的资料向与本事项无关的人员透露，也不能将合同的具体条款进行新闻的发布、公开的宣称、否认或承认。在本合同委托事项工作结束并通过验收后，第三方机构应向采购人提供本委托事项的成果，包括工作报告和相关资料。第三方机构应归还采购人提供的所有需要归还的资料或文件等，并承诺不保留任何电子文档和复印件。</w:t>
      </w:r>
    </w:p>
    <w:p w14:paraId="27FCBC15">
      <w:pPr>
        <w:pStyle w:val="1008"/>
        <w:keepNext w:val="0"/>
        <w:keepLines w:val="0"/>
        <w:pageBreakBefore w:val="0"/>
        <w:kinsoku/>
        <w:wordWrap/>
        <w:overflowPunct/>
        <w:topLinePunct w:val="0"/>
        <w:autoSpaceDE/>
        <w:autoSpaceDN/>
        <w:bidi w:val="0"/>
        <w:spacing w:line="520" w:lineRule="exact"/>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（八）知识产权。第三方机构完成的工作结果所有权归采购人所有，第三方机构未经采购人书面允许，不得对外提供及公开发表。</w:t>
      </w:r>
    </w:p>
    <w:p w14:paraId="6AB0450B">
      <w:pPr>
        <w:pStyle w:val="1008"/>
        <w:keepNext w:val="0"/>
        <w:keepLines w:val="0"/>
        <w:pageBreakBefore w:val="0"/>
        <w:kinsoku/>
        <w:wordWrap/>
        <w:overflowPunct/>
        <w:topLinePunct w:val="0"/>
        <w:autoSpaceDE/>
        <w:autoSpaceDN/>
        <w:bidi w:val="0"/>
        <w:spacing w:line="520" w:lineRule="exact"/>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（九）其他满足绩效评价工作所需的要求</w:t>
      </w:r>
    </w:p>
    <w:p w14:paraId="0F22A98D">
      <w:pPr>
        <w:keepNext w:val="0"/>
        <w:keepLines w:val="0"/>
        <w:pageBreakBefore w:val="0"/>
        <w:tabs>
          <w:tab w:val="left" w:pos="2235"/>
        </w:tabs>
        <w:kinsoku/>
        <w:wordWrap/>
        <w:overflowPunct/>
        <w:topLinePunct w:val="0"/>
        <w:autoSpaceDE/>
        <w:autoSpaceDN/>
        <w:bidi w:val="0"/>
        <w:adjustRightInd w:val="0"/>
        <w:snapToGrid w:val="0"/>
        <w:spacing w:line="520" w:lineRule="exact"/>
        <w:textAlignment w:val="auto"/>
        <w:outlineLvl w:val="9"/>
        <w:rPr>
          <w:rFonts w:hint="eastAsia" w:ascii="宋体" w:hAnsi="宋体" w:eastAsia="宋体" w:cs="宋体"/>
          <w:b/>
          <w:color w:val="000000"/>
          <w:sz w:val="24"/>
          <w:szCs w:val="20"/>
          <w:lang w:bidi="ar"/>
        </w:rPr>
      </w:pPr>
      <w:r>
        <w:rPr>
          <w:rFonts w:hint="eastAsia" w:ascii="宋体" w:hAnsi="宋体" w:eastAsia="宋体" w:cs="宋体"/>
          <w:b/>
          <w:color w:val="000000"/>
          <w:sz w:val="24"/>
          <w:szCs w:val="20"/>
          <w:lang w:val="en-US" w:eastAsia="zh-CN" w:bidi="ar"/>
        </w:rPr>
        <w:t>四</w:t>
      </w:r>
      <w:r>
        <w:rPr>
          <w:rFonts w:hint="eastAsia" w:ascii="宋体" w:hAnsi="宋体" w:eastAsia="宋体" w:cs="宋体"/>
          <w:b/>
          <w:color w:val="000000"/>
          <w:sz w:val="24"/>
          <w:szCs w:val="20"/>
          <w:lang w:bidi="ar"/>
        </w:rPr>
        <w:t>、</w:t>
      </w:r>
      <w:r>
        <w:rPr>
          <w:rFonts w:hint="eastAsia" w:ascii="宋体" w:hAnsi="宋体" w:eastAsia="宋体" w:cs="宋体"/>
          <w:b/>
          <w:color w:val="000000"/>
          <w:sz w:val="24"/>
          <w:szCs w:val="20"/>
          <w:lang w:val="en-US" w:eastAsia="zh-CN" w:bidi="ar"/>
        </w:rPr>
        <w:t>服务要求</w:t>
      </w:r>
    </w:p>
    <w:p w14:paraId="6AC259AA">
      <w:pPr>
        <w:keepNext w:val="0"/>
        <w:keepLines w:val="0"/>
        <w:pageBreakBefore w:val="0"/>
        <w:tabs>
          <w:tab w:val="left" w:pos="2235"/>
        </w:tabs>
        <w:kinsoku/>
        <w:wordWrap/>
        <w:overflowPunct/>
        <w:topLinePunct w:val="0"/>
        <w:autoSpaceDE/>
        <w:autoSpaceDN/>
        <w:bidi w:val="0"/>
        <w:adjustRightInd w:val="0"/>
        <w:snapToGrid w:val="0"/>
        <w:spacing w:line="520" w:lineRule="exact"/>
        <w:textAlignment w:val="auto"/>
        <w:outlineLvl w:val="9"/>
        <w:rPr>
          <w:rFonts w:hint="eastAsia" w:ascii="宋体" w:hAnsi="宋体" w:cs="宋体"/>
          <w:b w:val="0"/>
          <w:bCs/>
          <w:color w:val="000000"/>
          <w:sz w:val="24"/>
          <w:szCs w:val="20"/>
          <w:lang w:val="en-US" w:eastAsia="zh-CN" w:bidi="ar"/>
        </w:rPr>
      </w:pPr>
      <w:r>
        <w:rPr>
          <w:rFonts w:hint="eastAsia" w:ascii="宋体" w:hAnsi="宋体" w:cs="宋体"/>
          <w:b w:val="0"/>
          <w:bCs/>
          <w:color w:val="000000"/>
          <w:sz w:val="24"/>
          <w:szCs w:val="20"/>
          <w:lang w:val="en-US" w:eastAsia="zh-CN" w:bidi="ar"/>
        </w:rPr>
        <w:t>详见服务需求书</w:t>
      </w:r>
    </w:p>
    <w:p w14:paraId="32ACE4BD">
      <w:pPr>
        <w:keepNext w:val="0"/>
        <w:keepLines w:val="0"/>
        <w:pageBreakBefore w:val="0"/>
        <w:tabs>
          <w:tab w:val="left" w:pos="2235"/>
        </w:tabs>
        <w:kinsoku/>
        <w:wordWrap/>
        <w:overflowPunct/>
        <w:topLinePunct w:val="0"/>
        <w:autoSpaceDE/>
        <w:autoSpaceDN/>
        <w:bidi w:val="0"/>
        <w:adjustRightInd w:val="0"/>
        <w:snapToGrid w:val="0"/>
        <w:spacing w:line="520" w:lineRule="exact"/>
        <w:textAlignment w:val="auto"/>
        <w:outlineLvl w:val="9"/>
        <w:rPr>
          <w:rFonts w:hint="eastAsia" w:ascii="宋体" w:hAnsi="宋体" w:eastAsia="宋体" w:cs="宋体"/>
          <w:b/>
          <w:color w:val="000000"/>
          <w:sz w:val="24"/>
          <w:szCs w:val="20"/>
          <w:lang w:val="en-US" w:eastAsia="zh-CN" w:bidi="ar"/>
        </w:rPr>
      </w:pPr>
      <w:r>
        <w:rPr>
          <w:rFonts w:hint="eastAsia" w:ascii="宋体" w:hAnsi="宋体" w:eastAsia="宋体" w:cs="宋体"/>
          <w:b/>
          <w:color w:val="000000"/>
          <w:sz w:val="24"/>
          <w:szCs w:val="20"/>
          <w:lang w:val="en-US" w:eastAsia="zh-CN" w:bidi="ar"/>
        </w:rPr>
        <w:t>五、非实质性要求</w:t>
      </w:r>
    </w:p>
    <w:p w14:paraId="0117D06D">
      <w:pPr>
        <w:keepNext w:val="0"/>
        <w:keepLines w:val="0"/>
        <w:pageBreakBefore w:val="0"/>
        <w:tabs>
          <w:tab w:val="left" w:pos="2235"/>
        </w:tabs>
        <w:kinsoku/>
        <w:wordWrap/>
        <w:overflowPunct/>
        <w:topLinePunct w:val="0"/>
        <w:autoSpaceDE/>
        <w:autoSpaceDN/>
        <w:bidi w:val="0"/>
        <w:adjustRightInd w:val="0"/>
        <w:snapToGrid w:val="0"/>
        <w:spacing w:line="520" w:lineRule="exact"/>
        <w:textAlignment w:val="auto"/>
        <w:outlineLvl w:val="9"/>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详见第六章 评审</w:t>
      </w:r>
      <w:r>
        <w:rPr>
          <w:rFonts w:hint="eastAsia" w:ascii="宋体" w:hAnsi="宋体" w:cs="宋体"/>
          <w:b w:val="0"/>
          <w:bCs w:val="0"/>
          <w:color w:val="auto"/>
          <w:spacing w:val="6"/>
          <w:kern w:val="0"/>
          <w:sz w:val="24"/>
          <w:szCs w:val="22"/>
          <w:highlight w:val="none"/>
          <w:lang w:val="en-US" w:eastAsia="zh-CN" w:bidi="ar-SA"/>
        </w:rPr>
        <w:t>办法</w:t>
      </w:r>
      <w:r>
        <w:rPr>
          <w:rFonts w:hint="eastAsia" w:ascii="宋体" w:hAnsi="宋体" w:eastAsia="宋体" w:cs="宋体"/>
          <w:b w:val="0"/>
          <w:bCs w:val="0"/>
          <w:color w:val="auto"/>
          <w:spacing w:val="6"/>
          <w:kern w:val="0"/>
          <w:sz w:val="24"/>
          <w:szCs w:val="22"/>
          <w:highlight w:val="none"/>
          <w:lang w:val="en-US" w:eastAsia="zh-CN" w:bidi="ar-SA"/>
        </w:rPr>
        <w:t>中  （4）评标方法及成交条件</w:t>
      </w:r>
    </w:p>
    <w:p w14:paraId="553F8324">
      <w:pPr>
        <w:keepNext w:val="0"/>
        <w:keepLines w:val="0"/>
        <w:pageBreakBefore w:val="0"/>
        <w:tabs>
          <w:tab w:val="left" w:pos="2235"/>
        </w:tabs>
        <w:kinsoku/>
        <w:wordWrap/>
        <w:overflowPunct/>
        <w:topLinePunct w:val="0"/>
        <w:autoSpaceDE/>
        <w:autoSpaceDN/>
        <w:bidi w:val="0"/>
        <w:adjustRightInd w:val="0"/>
        <w:snapToGrid w:val="0"/>
        <w:spacing w:line="520" w:lineRule="exact"/>
        <w:textAlignment w:val="auto"/>
        <w:outlineLvl w:val="9"/>
        <w:rPr>
          <w:rFonts w:hint="eastAsia" w:ascii="宋体" w:hAnsi="宋体" w:eastAsia="宋体" w:cs="宋体"/>
          <w:b/>
          <w:color w:val="000000"/>
          <w:sz w:val="24"/>
          <w:szCs w:val="20"/>
          <w:lang w:val="en-US" w:eastAsia="zh-CN" w:bidi="ar"/>
        </w:rPr>
      </w:pPr>
      <w:r>
        <w:rPr>
          <w:rFonts w:hint="eastAsia" w:ascii="宋体" w:hAnsi="宋体" w:eastAsia="宋体" w:cs="宋体"/>
          <w:b/>
          <w:color w:val="000000"/>
          <w:sz w:val="24"/>
          <w:szCs w:val="20"/>
          <w:lang w:val="en-US" w:eastAsia="zh-CN" w:bidi="ar"/>
        </w:rPr>
        <w:t>六、验收标准</w:t>
      </w:r>
    </w:p>
    <w:p w14:paraId="6A4F23B4">
      <w:pPr>
        <w:pStyle w:val="1008"/>
        <w:keepNext w:val="0"/>
        <w:keepLines w:val="0"/>
        <w:pageBreakBefore w:val="0"/>
        <w:kinsoku/>
        <w:wordWrap/>
        <w:overflowPunct/>
        <w:topLinePunct w:val="0"/>
        <w:autoSpaceDE/>
        <w:autoSpaceDN/>
        <w:bidi w:val="0"/>
        <w:spacing w:line="520" w:lineRule="exact"/>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通过甲方验收。</w:t>
      </w:r>
    </w:p>
    <w:p w14:paraId="00592062">
      <w:pPr>
        <w:keepNext w:val="0"/>
        <w:keepLines w:val="0"/>
        <w:pageBreakBefore w:val="0"/>
        <w:tabs>
          <w:tab w:val="left" w:pos="2235"/>
        </w:tabs>
        <w:kinsoku/>
        <w:wordWrap/>
        <w:overflowPunct/>
        <w:topLinePunct w:val="0"/>
        <w:autoSpaceDE/>
        <w:autoSpaceDN/>
        <w:bidi w:val="0"/>
        <w:adjustRightInd w:val="0"/>
        <w:snapToGrid w:val="0"/>
        <w:spacing w:line="520" w:lineRule="exact"/>
        <w:textAlignment w:val="auto"/>
        <w:outlineLvl w:val="9"/>
        <w:rPr>
          <w:rFonts w:hint="eastAsia" w:ascii="宋体" w:hAnsi="宋体" w:eastAsia="宋体" w:cs="宋体"/>
          <w:b/>
          <w:color w:val="000000"/>
          <w:sz w:val="24"/>
          <w:szCs w:val="20"/>
          <w:lang w:bidi="ar"/>
        </w:rPr>
      </w:pPr>
      <w:r>
        <w:rPr>
          <w:rFonts w:hint="eastAsia" w:ascii="宋体" w:hAnsi="宋体" w:eastAsia="宋体" w:cs="宋体"/>
          <w:b/>
          <w:color w:val="000000"/>
          <w:sz w:val="24"/>
          <w:szCs w:val="20"/>
          <w:lang w:val="en-US" w:eastAsia="zh-CN" w:bidi="ar"/>
        </w:rPr>
        <w:t>七</w:t>
      </w:r>
      <w:r>
        <w:rPr>
          <w:rFonts w:hint="eastAsia" w:ascii="宋体" w:hAnsi="宋体" w:eastAsia="宋体" w:cs="宋体"/>
          <w:b/>
          <w:color w:val="000000"/>
          <w:sz w:val="24"/>
          <w:szCs w:val="20"/>
          <w:lang w:bidi="ar"/>
        </w:rPr>
        <w:t>、其他</w:t>
      </w:r>
    </w:p>
    <w:p w14:paraId="7946B181">
      <w:pPr>
        <w:keepNext w:val="0"/>
        <w:keepLines w:val="0"/>
        <w:pageBreakBefore w:val="0"/>
        <w:tabs>
          <w:tab w:val="left" w:pos="2235"/>
        </w:tabs>
        <w:kinsoku/>
        <w:wordWrap/>
        <w:overflowPunct/>
        <w:topLinePunct w:val="0"/>
        <w:autoSpaceDE/>
        <w:autoSpaceDN/>
        <w:bidi w:val="0"/>
        <w:adjustRightInd w:val="0"/>
        <w:snapToGrid w:val="0"/>
        <w:spacing w:line="520" w:lineRule="exact"/>
        <w:textAlignment w:val="auto"/>
        <w:outlineLvl w:val="9"/>
        <w:rPr>
          <w:rFonts w:hint="eastAsia" w:ascii="宋体" w:hAnsi="宋体" w:eastAsia="宋体" w:cs="宋体"/>
          <w:b/>
          <w:color w:val="000000"/>
          <w:sz w:val="24"/>
          <w:szCs w:val="20"/>
          <w:lang w:bidi="ar"/>
        </w:rPr>
      </w:pPr>
      <w:r>
        <w:rPr>
          <w:rFonts w:hint="eastAsia" w:ascii="宋体" w:hAnsi="宋体" w:cs="宋体"/>
          <w:b/>
          <w:color w:val="000000"/>
          <w:sz w:val="24"/>
          <w:szCs w:val="20"/>
          <w:lang w:eastAsia="zh-CN" w:bidi="ar"/>
        </w:rPr>
        <w:t>供应商</w:t>
      </w:r>
      <w:r>
        <w:rPr>
          <w:rFonts w:hint="eastAsia" w:ascii="宋体" w:hAnsi="宋体" w:eastAsia="宋体" w:cs="宋体"/>
          <w:b/>
          <w:color w:val="000000"/>
          <w:sz w:val="24"/>
          <w:szCs w:val="20"/>
          <w:lang w:bidi="ar"/>
        </w:rPr>
        <w:t>须保持登陆山西政府采购平台，随时准备对磋商小组在平台上的询问予以解答。</w:t>
      </w:r>
    </w:p>
    <w:p w14:paraId="50E061B6">
      <w:pPr>
        <w:rPr>
          <w:rFonts w:hint="eastAsia"/>
        </w:rPr>
      </w:pPr>
      <w:r>
        <w:rPr>
          <w:rFonts w:hint="eastAsia"/>
        </w:rPr>
        <w:br w:type="page"/>
      </w:r>
    </w:p>
    <w:p w14:paraId="38A73365">
      <w:pPr>
        <w:pStyle w:val="3"/>
        <w:bidi w:val="0"/>
        <w:rPr>
          <w:rFonts w:hint="eastAsia"/>
          <w:lang w:val="en-US" w:eastAsia="zh-CN"/>
        </w:rPr>
      </w:pPr>
      <w:r>
        <w:rPr>
          <w:rFonts w:hint="eastAsia"/>
          <w:lang w:val="en-US" w:eastAsia="zh-CN"/>
        </w:rPr>
        <w:t>服务需求书</w:t>
      </w:r>
    </w:p>
    <w:p w14:paraId="105D47AC">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此次采购内容为财政支出绩效评价购买服务，供应商要接受吉县财政事务服务中心委托，按照统一部署、技术规范、时间要求、质量要求对委托项目开展绩效评价，在规定时间内出具客观公正的绩效评价报告，对吉县财政事务服务中心负责，并接受吉县财政事务服务中心的监督管理和考核验收。</w:t>
      </w:r>
    </w:p>
    <w:p w14:paraId="1D50A08F">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1、服务内容</w:t>
      </w:r>
    </w:p>
    <w:p w14:paraId="7B0E8926">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财政事务服务中心采取全权委托的方式，将被评价项目绩效评价方案的制定、绩效评价指标体系与基础数据表的研发、评价数据采集、问卷设计及调查、评价实施、数据汇总分析、报告撰写等工作，整体委托第三方机构承担。评价类型包括事后绩效评价、事前绩效评估、项目支出绩效运行监控等。</w:t>
      </w:r>
    </w:p>
    <w:p w14:paraId="34E5D8F0">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2、服务标准</w:t>
      </w:r>
    </w:p>
    <w:p w14:paraId="1F8F1241">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第三方机构要严格执行财政部《第三方机构预算绩效评价业务监督管理暂行办法》（财监〔2021〕4号）有关规定，根据有关规定开展绩效评价工作，在规定时间提交正式绩效评价报告。</w:t>
      </w:r>
    </w:p>
    <w:p w14:paraId="43E5DEDC">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第三方机构及其签名的主评人应当对所出具预算绩效评价报告的客观性、真实性和准确性负责，出具的绩效评价报告要符合规定的文本格式，报告应当逻辑清晰、内容完整、依据充分、数据详实、分析透彻、结论准确、建议可行，要全面反映预算资金的经济性、效率性、效益性和公平性。通过财政支出绩效评价，要综合衡量预算资金及相关支出政策的绩效情况，发现问题，总结经验，提出改进意见和建议。</w:t>
      </w:r>
    </w:p>
    <w:p w14:paraId="10D6825E">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3、服务人员组成</w:t>
      </w:r>
    </w:p>
    <w:p w14:paraId="7F2F5A9B">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第三方机构实行主评人负责制，应当成立由至少1名主评人和其他工作人员组成的工作组，人员配备要与受托工作能力要求相适应、结构合理、相对稳定，并且在评价工作组中必须聘请熟悉项目相关领域政策法规、标准规范的行业专家进行专业技术指导。要建立健全内部管理和执业质量控制制度，加强对绩效评价过程的内部审核和监督，确保工作质量。</w:t>
      </w:r>
    </w:p>
    <w:p w14:paraId="35A62CF9">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主评人须符合以下条件：</w:t>
      </w:r>
    </w:p>
    <w:p w14:paraId="667BE982">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（一）遵守法律、行政法规和《第三方机构预算绩效评价业务监督管理暂行办法》的规定，具有良好的职业道德；</w:t>
      </w:r>
    </w:p>
    <w:p w14:paraId="70C3E625">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（二）具有与预算绩效管理业务相适应的学历、能力；</w:t>
      </w:r>
    </w:p>
    <w:p w14:paraId="08C6645C">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（三）具备中高级职称或注册会计师、评估师、律师、内审师、注册造价工程师、注册咨询工程师等相关行业管理部门认可的专业资质；</w:t>
      </w:r>
    </w:p>
    <w:p w14:paraId="484D6F88">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（四）具有5年以上工作经验，其中参与预算绩效管理业务3年以上；</w:t>
      </w:r>
    </w:p>
    <w:p w14:paraId="73F6F3FC">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（五）具有较强的政策理解、项目管理和沟通协调能力；</w:t>
      </w:r>
    </w:p>
    <w:p w14:paraId="1281C276">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（六）未被追究过刑事责任，或者从事评估、财务、会计、审计活动中因过失犯罪而受刑事处罚，刑罚执行期满逾 5 年。　　　</w:t>
      </w:r>
    </w:p>
    <w:p w14:paraId="1103358A">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4、服务要求</w:t>
      </w:r>
    </w:p>
    <w:p w14:paraId="39D1087C">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（1）第三方机构应严格按照国家相关政策、法规和制度要求认真执业，切实按照合同履行职责。</w:t>
      </w:r>
    </w:p>
    <w:p w14:paraId="3252A5A6">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（2）政府采购合同签订后，第三方机构不得以任何形式将已接受的工作任务再转包、分包给其他机构。</w:t>
      </w:r>
    </w:p>
    <w:p w14:paraId="227CBF64">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（3）第三方机构应恪守独立、客观、规范的原则开展预算绩效评价业务，不得出具含有虚假、不实、有偏见或具有误导性的报告，严禁利用执业便利为其他机构或他人谋取不正当利益。</w:t>
      </w:r>
    </w:p>
    <w:p w14:paraId="73AA3429">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4）绩效评价服务团队配备人员表要作为政府采购合同附件，配备人员特别是主评人未经采购人同意，不得随意更换，确需更换，事先应提出书面申请，经采购人书面允许后方可进行，且应以经采购人确认的同等资质人员代替。如未经采购人同意进行更换的，按违约处理，在支付服务费时予以扣除。</w:t>
      </w:r>
    </w:p>
    <w:p w14:paraId="3AC3EAC0">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5）按照国家有关法律、法规和执业准则以及省、市、县财政部门确定的绩效评价工作流程和相关要求开展工作，第三方机构出具预算绩效评价报告应当由主评人签字确认，加盖第三方机构公章后，提交委托方。第三方机构及其签名的主评人对所出具的绩效评价报告的真实性和准确性负责。</w:t>
      </w:r>
    </w:p>
    <w:p w14:paraId="147BD722">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（6）在开展受托工作任务过程中，须向吉县财政事务服务中心及时报告工作进展情况及发现的主要问题。</w:t>
      </w:r>
    </w:p>
    <w:p w14:paraId="78F4D223">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7）第三方机构要与吉县财政事务服务中心签订保密协议，对预算绩效评价工作中获悉的国家秘密和商业秘密负有保密义务，对吉县财政事务服务中心和相关部门及单位提供的资料及出具的评价报告负有保密义务，除法律、法规等另有规定外，未经委托方批准，不得以任何形式向任何单位或个人提供、泄露或公开财政支出绩效评价报告、相关文档资料及评价工作情况。</w:t>
      </w:r>
    </w:p>
    <w:p w14:paraId="15972BEA">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（8）服务成果：提交的最终成果的材料须以书面形式和电子版形式提交，其中以书面形式提交成果需打印装订成册；一式三份，电子版一套。 </w:t>
      </w:r>
    </w:p>
    <w:p w14:paraId="552D1CFD">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（9）服务质量：达到行业标准和采购人的相关标准和要求。 </w:t>
      </w:r>
    </w:p>
    <w:p w14:paraId="2E350800">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（10）成果交付时间：具体时间根据合同约定。 </w:t>
      </w:r>
    </w:p>
    <w:p w14:paraId="0E633246">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（11）验收标准：依据行业标准和采购人的相关标准和要求。 </w:t>
      </w:r>
    </w:p>
    <w:p w14:paraId="73D04FB1">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（12）服务成果交付地点：采购单位指定地点。 </w:t>
      </w:r>
    </w:p>
    <w:p w14:paraId="0D369F2D">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（13） 服务承诺</w:t>
      </w:r>
    </w:p>
    <w:p w14:paraId="565A016E">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1）承诺按照采购人要求时限内完成评价工作，出具正式成果文件。</w:t>
      </w:r>
    </w:p>
    <w:p w14:paraId="576837C4">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2）按照采购人要求配备满足要求的相关服务人员。</w:t>
      </w:r>
    </w:p>
    <w:p w14:paraId="241E9315">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（14） 其余未尽事宜须满足国家、行业相关法律法规规定。</w:t>
      </w:r>
    </w:p>
    <w:p w14:paraId="2E762AC5">
      <w:pPr>
        <w:spacing w:line="360" w:lineRule="auto"/>
        <w:ind w:firstLine="504" w:firstLineChars="200"/>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cs="宋体"/>
          <w:b w:val="0"/>
          <w:bCs w:val="0"/>
          <w:color w:val="auto"/>
          <w:spacing w:val="6"/>
          <w:kern w:val="0"/>
          <w:sz w:val="24"/>
          <w:szCs w:val="22"/>
          <w:highlight w:val="none"/>
          <w:lang w:val="en-US" w:eastAsia="zh-CN" w:bidi="ar-SA"/>
        </w:rPr>
        <w:t>5、</w:t>
      </w:r>
      <w:r>
        <w:rPr>
          <w:rFonts w:hint="eastAsia" w:ascii="宋体" w:hAnsi="宋体" w:eastAsia="宋体" w:cs="宋体"/>
          <w:b w:val="0"/>
          <w:bCs w:val="0"/>
          <w:color w:val="auto"/>
          <w:spacing w:val="6"/>
          <w:kern w:val="0"/>
          <w:sz w:val="24"/>
          <w:szCs w:val="22"/>
          <w:highlight w:val="none"/>
          <w:lang w:val="en-US" w:eastAsia="zh-CN" w:bidi="ar-SA"/>
        </w:rPr>
        <w:t>服务范围</w:t>
      </w:r>
    </w:p>
    <w:p w14:paraId="7F2088ED">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第一包</w:t>
      </w:r>
    </w:p>
    <w:tbl>
      <w:tblPr>
        <w:tblStyle w:val="68"/>
        <w:tblW w:w="4998" w:type="pct"/>
        <w:tblInd w:w="0" w:type="dxa"/>
        <w:tblLayout w:type="autofit"/>
        <w:tblCellMar>
          <w:top w:w="0" w:type="dxa"/>
          <w:left w:w="108" w:type="dxa"/>
          <w:bottom w:w="0" w:type="dxa"/>
          <w:right w:w="108" w:type="dxa"/>
        </w:tblCellMar>
      </w:tblPr>
      <w:tblGrid>
        <w:gridCol w:w="837"/>
        <w:gridCol w:w="3116"/>
        <w:gridCol w:w="4764"/>
      </w:tblGrid>
      <w:tr w14:paraId="551F1792">
        <w:tblPrEx>
          <w:tblCellMar>
            <w:top w:w="0" w:type="dxa"/>
            <w:left w:w="108" w:type="dxa"/>
            <w:bottom w:w="0" w:type="dxa"/>
            <w:right w:w="108" w:type="dxa"/>
          </w:tblCellMar>
        </w:tblPrEx>
        <w:trPr>
          <w:trHeight w:val="45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C34BA">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序号</w:t>
            </w:r>
          </w:p>
        </w:tc>
        <w:tc>
          <w:tcPr>
            <w:tcW w:w="17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452F">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单位名称</w:t>
            </w:r>
          </w:p>
        </w:tc>
        <w:tc>
          <w:tcPr>
            <w:tcW w:w="27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5F48">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项目名称</w:t>
            </w:r>
          </w:p>
        </w:tc>
      </w:tr>
      <w:tr w14:paraId="5B955C23">
        <w:tblPrEx>
          <w:tblCellMar>
            <w:top w:w="0" w:type="dxa"/>
            <w:left w:w="108" w:type="dxa"/>
            <w:bottom w:w="0" w:type="dxa"/>
            <w:right w:w="108" w:type="dxa"/>
          </w:tblCellMar>
        </w:tblPrEx>
        <w:trPr>
          <w:trHeight w:val="375"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6902">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1</w:t>
            </w:r>
          </w:p>
        </w:tc>
        <w:tc>
          <w:tcPr>
            <w:tcW w:w="1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45755">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吉县机关事务服务中心</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DEBD8">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吉县机关事务服务中心物业费</w:t>
            </w:r>
          </w:p>
        </w:tc>
      </w:tr>
      <w:tr w14:paraId="195C48D3">
        <w:tblPrEx>
          <w:tblCellMar>
            <w:top w:w="0" w:type="dxa"/>
            <w:left w:w="108" w:type="dxa"/>
            <w:bottom w:w="0" w:type="dxa"/>
            <w:right w:w="108" w:type="dxa"/>
          </w:tblCellMar>
        </w:tblPrEx>
        <w:trPr>
          <w:trHeight w:val="375"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48BF">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2</w:t>
            </w:r>
          </w:p>
        </w:tc>
        <w:tc>
          <w:tcPr>
            <w:tcW w:w="1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626E2">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吉县妇女联合会</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D4EDA">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部门整体</w:t>
            </w:r>
          </w:p>
        </w:tc>
      </w:tr>
      <w:tr w14:paraId="17D73D1E">
        <w:tblPrEx>
          <w:tblCellMar>
            <w:top w:w="0" w:type="dxa"/>
            <w:left w:w="108" w:type="dxa"/>
            <w:bottom w:w="0" w:type="dxa"/>
            <w:right w:w="108" w:type="dxa"/>
          </w:tblCellMar>
        </w:tblPrEx>
        <w:trPr>
          <w:trHeight w:val="375"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96F07">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3</w:t>
            </w:r>
          </w:p>
        </w:tc>
        <w:tc>
          <w:tcPr>
            <w:tcW w:w="1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2E61E">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吉县医疗集团东城卫生院</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1F63">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部门整体</w:t>
            </w:r>
          </w:p>
        </w:tc>
      </w:tr>
      <w:tr w14:paraId="4BA45056">
        <w:tblPrEx>
          <w:tblCellMar>
            <w:top w:w="0" w:type="dxa"/>
            <w:left w:w="108" w:type="dxa"/>
            <w:bottom w:w="0" w:type="dxa"/>
            <w:right w:w="108" w:type="dxa"/>
          </w:tblCellMar>
        </w:tblPrEx>
        <w:trPr>
          <w:trHeight w:val="75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A6D65">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4</w:t>
            </w:r>
          </w:p>
        </w:tc>
        <w:tc>
          <w:tcPr>
            <w:tcW w:w="1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EDEF">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吉县住房保障和城乡建设</w:t>
            </w:r>
            <w:r>
              <w:rPr>
                <w:rFonts w:hint="eastAsia" w:ascii="宋体" w:hAnsi="宋体" w:eastAsia="宋体" w:cs="宋体"/>
                <w:b w:val="0"/>
                <w:bCs w:val="0"/>
                <w:color w:val="auto"/>
                <w:spacing w:val="6"/>
                <w:kern w:val="0"/>
                <w:sz w:val="24"/>
                <w:szCs w:val="22"/>
                <w:highlight w:val="none"/>
                <w:lang w:val="en-US" w:eastAsia="zh-CN" w:bidi="ar-SA"/>
              </w:rPr>
              <w:br w:type="textWrapping"/>
            </w:r>
            <w:r>
              <w:rPr>
                <w:rFonts w:hint="eastAsia" w:ascii="宋体" w:hAnsi="宋体" w:eastAsia="宋体" w:cs="宋体"/>
                <w:b w:val="0"/>
                <w:bCs w:val="0"/>
                <w:color w:val="auto"/>
                <w:spacing w:val="6"/>
                <w:kern w:val="0"/>
                <w:sz w:val="24"/>
                <w:szCs w:val="22"/>
                <w:highlight w:val="none"/>
                <w:lang w:val="en-US" w:eastAsia="zh-CN" w:bidi="ar-SA"/>
              </w:rPr>
              <w:t>事务服务中心</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9A125">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吉县黄河流域生活污水处理厂建设项目（一泓清水项目）</w:t>
            </w:r>
          </w:p>
        </w:tc>
      </w:tr>
      <w:tr w14:paraId="28C00A08">
        <w:tblPrEx>
          <w:tblCellMar>
            <w:top w:w="0" w:type="dxa"/>
            <w:left w:w="108" w:type="dxa"/>
            <w:bottom w:w="0" w:type="dxa"/>
            <w:right w:w="108" w:type="dxa"/>
          </w:tblCellMar>
        </w:tblPrEx>
        <w:trPr>
          <w:trHeight w:val="375"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BB28">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5</w:t>
            </w:r>
          </w:p>
        </w:tc>
        <w:tc>
          <w:tcPr>
            <w:tcW w:w="1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B5AB">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吉县农业农村局</w:t>
            </w:r>
          </w:p>
        </w:tc>
        <w:tc>
          <w:tcPr>
            <w:tcW w:w="2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421D2">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千万工程奖补资金</w:t>
            </w:r>
          </w:p>
        </w:tc>
      </w:tr>
    </w:tbl>
    <w:p w14:paraId="274589D6">
      <w:pPr>
        <w:spacing w:line="360" w:lineRule="auto"/>
        <w:rPr>
          <w:rFonts w:hint="eastAsia" w:ascii="宋体" w:hAnsi="宋体" w:eastAsia="宋体" w:cs="宋体"/>
          <w:b w:val="0"/>
          <w:bCs w:val="0"/>
          <w:color w:val="auto"/>
          <w:spacing w:val="6"/>
          <w:kern w:val="0"/>
          <w:sz w:val="24"/>
          <w:szCs w:val="22"/>
          <w:highlight w:val="none"/>
          <w:lang w:val="en-US" w:eastAsia="zh-CN" w:bidi="ar-SA"/>
        </w:rPr>
      </w:pPr>
    </w:p>
    <w:p w14:paraId="04F17ACB">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第二包</w:t>
      </w:r>
    </w:p>
    <w:tbl>
      <w:tblPr>
        <w:tblStyle w:val="68"/>
        <w:tblW w:w="4999" w:type="pct"/>
        <w:tblInd w:w="0" w:type="dxa"/>
        <w:tblLayout w:type="autofit"/>
        <w:tblCellMar>
          <w:top w:w="0" w:type="dxa"/>
          <w:left w:w="108" w:type="dxa"/>
          <w:bottom w:w="0" w:type="dxa"/>
          <w:right w:w="108" w:type="dxa"/>
        </w:tblCellMar>
      </w:tblPr>
      <w:tblGrid>
        <w:gridCol w:w="968"/>
        <w:gridCol w:w="2647"/>
        <w:gridCol w:w="5103"/>
      </w:tblGrid>
      <w:tr w14:paraId="5E0B0EF3">
        <w:tblPrEx>
          <w:tblCellMar>
            <w:top w:w="0" w:type="dxa"/>
            <w:left w:w="108" w:type="dxa"/>
            <w:bottom w:w="0" w:type="dxa"/>
            <w:right w:w="108" w:type="dxa"/>
          </w:tblCellMar>
        </w:tblPrEx>
        <w:trPr>
          <w:trHeight w:val="450"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525B">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序号</w:t>
            </w:r>
          </w:p>
        </w:tc>
        <w:tc>
          <w:tcPr>
            <w:tcW w:w="15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7B38E">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单位名称</w:t>
            </w:r>
          </w:p>
        </w:tc>
        <w:tc>
          <w:tcPr>
            <w:tcW w:w="29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3A2D3">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项目名称</w:t>
            </w:r>
          </w:p>
        </w:tc>
      </w:tr>
      <w:tr w14:paraId="36FF3082">
        <w:tblPrEx>
          <w:tblCellMar>
            <w:top w:w="0" w:type="dxa"/>
            <w:left w:w="108" w:type="dxa"/>
            <w:bottom w:w="0" w:type="dxa"/>
            <w:right w:w="108" w:type="dxa"/>
          </w:tblCellMar>
        </w:tblPrEx>
        <w:trPr>
          <w:trHeight w:val="750"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6B2F">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1</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3857C">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吉县住房和城乡建设管理局</w:t>
            </w:r>
          </w:p>
        </w:tc>
        <w:tc>
          <w:tcPr>
            <w:tcW w:w="2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4A05A">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城乡环卫工作政府购买服务项目</w:t>
            </w:r>
          </w:p>
        </w:tc>
      </w:tr>
      <w:tr w14:paraId="59E3616B">
        <w:tblPrEx>
          <w:tblCellMar>
            <w:top w:w="0" w:type="dxa"/>
            <w:left w:w="108" w:type="dxa"/>
            <w:bottom w:w="0" w:type="dxa"/>
            <w:right w:w="108" w:type="dxa"/>
          </w:tblCellMar>
        </w:tblPrEx>
        <w:trPr>
          <w:trHeight w:val="750"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0A282">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2</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B1461">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吉县卫生健康局</w:t>
            </w:r>
          </w:p>
        </w:tc>
        <w:tc>
          <w:tcPr>
            <w:tcW w:w="2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65F30">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临财债〔2025〕45号吉县中医医院门诊住院楼提标改造</w:t>
            </w:r>
            <w:r>
              <w:rPr>
                <w:rFonts w:hint="eastAsia" w:ascii="宋体" w:hAnsi="宋体" w:eastAsia="宋体" w:cs="宋体"/>
                <w:b w:val="0"/>
                <w:bCs w:val="0"/>
                <w:color w:val="auto"/>
                <w:spacing w:val="6"/>
                <w:kern w:val="0"/>
                <w:sz w:val="24"/>
                <w:szCs w:val="22"/>
                <w:highlight w:val="none"/>
                <w:lang w:val="en-US" w:eastAsia="zh-CN" w:bidi="ar-SA"/>
              </w:rPr>
              <w:br w:type="textWrapping"/>
            </w:r>
            <w:r>
              <w:rPr>
                <w:rFonts w:hint="eastAsia" w:ascii="宋体" w:hAnsi="宋体" w:eastAsia="宋体" w:cs="宋体"/>
                <w:b w:val="0"/>
                <w:bCs w:val="0"/>
                <w:color w:val="auto"/>
                <w:spacing w:val="6"/>
                <w:kern w:val="0"/>
                <w:sz w:val="24"/>
                <w:szCs w:val="22"/>
                <w:highlight w:val="none"/>
                <w:lang w:val="en-US" w:eastAsia="zh-CN" w:bidi="ar-SA"/>
              </w:rPr>
              <w:t>及附属工程建设项目</w:t>
            </w:r>
          </w:p>
        </w:tc>
      </w:tr>
      <w:tr w14:paraId="7CE984D2">
        <w:tblPrEx>
          <w:tblCellMar>
            <w:top w:w="0" w:type="dxa"/>
            <w:left w:w="108" w:type="dxa"/>
            <w:bottom w:w="0" w:type="dxa"/>
            <w:right w:w="108" w:type="dxa"/>
          </w:tblCellMar>
        </w:tblPrEx>
        <w:trPr>
          <w:trHeight w:val="375"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BA2F">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3</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AF8FF">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吉县中医医院</w:t>
            </w:r>
          </w:p>
        </w:tc>
        <w:tc>
          <w:tcPr>
            <w:tcW w:w="2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6A1B7">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吉县中医医院门诊住院楼建设项目（临财债〔2025〕45号）</w:t>
            </w:r>
          </w:p>
        </w:tc>
      </w:tr>
      <w:tr w14:paraId="77ACDFBA">
        <w:tblPrEx>
          <w:tblCellMar>
            <w:top w:w="0" w:type="dxa"/>
            <w:left w:w="108" w:type="dxa"/>
            <w:bottom w:w="0" w:type="dxa"/>
            <w:right w:w="108" w:type="dxa"/>
          </w:tblCellMar>
        </w:tblPrEx>
        <w:trPr>
          <w:trHeight w:val="375"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14F94">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4</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52365">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吉县自然资源局</w:t>
            </w:r>
          </w:p>
        </w:tc>
        <w:tc>
          <w:tcPr>
            <w:tcW w:w="2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20B2A">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农村地质灾害治理防治项目</w:t>
            </w:r>
          </w:p>
        </w:tc>
      </w:tr>
      <w:tr w14:paraId="423CC7BC">
        <w:tblPrEx>
          <w:tblCellMar>
            <w:top w:w="0" w:type="dxa"/>
            <w:left w:w="108" w:type="dxa"/>
            <w:bottom w:w="0" w:type="dxa"/>
            <w:right w:w="108" w:type="dxa"/>
          </w:tblCellMar>
        </w:tblPrEx>
        <w:trPr>
          <w:trHeight w:val="1125"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0F4A8">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5</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CE388">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中共共产党吉县委员会</w:t>
            </w:r>
            <w:r>
              <w:rPr>
                <w:rFonts w:hint="eastAsia" w:ascii="宋体" w:hAnsi="宋体" w:eastAsia="宋体" w:cs="宋体"/>
                <w:b w:val="0"/>
                <w:bCs w:val="0"/>
                <w:color w:val="auto"/>
                <w:spacing w:val="6"/>
                <w:kern w:val="0"/>
                <w:sz w:val="24"/>
                <w:szCs w:val="22"/>
                <w:highlight w:val="none"/>
                <w:lang w:val="en-US" w:eastAsia="zh-CN" w:bidi="ar-SA"/>
              </w:rPr>
              <w:br w:type="textWrapping"/>
            </w:r>
            <w:r>
              <w:rPr>
                <w:rFonts w:hint="eastAsia" w:ascii="宋体" w:hAnsi="宋体" w:eastAsia="宋体" w:cs="宋体"/>
                <w:b w:val="0"/>
                <w:bCs w:val="0"/>
                <w:color w:val="auto"/>
                <w:spacing w:val="6"/>
                <w:kern w:val="0"/>
                <w:sz w:val="24"/>
                <w:szCs w:val="22"/>
                <w:highlight w:val="none"/>
                <w:lang w:val="en-US" w:eastAsia="zh-CN" w:bidi="ar-SA"/>
              </w:rPr>
              <w:t>老干部局</w:t>
            </w:r>
          </w:p>
        </w:tc>
        <w:tc>
          <w:tcPr>
            <w:tcW w:w="2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EFA5A">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部门整体</w:t>
            </w:r>
          </w:p>
        </w:tc>
      </w:tr>
      <w:tr w14:paraId="3C0938F4">
        <w:tblPrEx>
          <w:tblCellMar>
            <w:top w:w="0" w:type="dxa"/>
            <w:left w:w="108" w:type="dxa"/>
            <w:bottom w:w="0" w:type="dxa"/>
            <w:right w:w="108" w:type="dxa"/>
          </w:tblCellMar>
        </w:tblPrEx>
        <w:trPr>
          <w:trHeight w:val="750"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C248">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6</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E253F">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吉县发展和改革局</w:t>
            </w:r>
          </w:p>
        </w:tc>
        <w:tc>
          <w:tcPr>
            <w:tcW w:w="2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1C1B1">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吉县吉昌镇兰古庄村以工代赈美丽宜居村庄提升工程（田间路）项目</w:t>
            </w:r>
          </w:p>
        </w:tc>
      </w:tr>
      <w:tr w14:paraId="74A515D9">
        <w:tblPrEx>
          <w:tblCellMar>
            <w:top w:w="0" w:type="dxa"/>
            <w:left w:w="108" w:type="dxa"/>
            <w:bottom w:w="0" w:type="dxa"/>
            <w:right w:w="108" w:type="dxa"/>
          </w:tblCellMar>
        </w:tblPrEx>
        <w:trPr>
          <w:trHeight w:val="750"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74EF">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7</w:t>
            </w:r>
          </w:p>
        </w:tc>
        <w:tc>
          <w:tcPr>
            <w:tcW w:w="15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5AA5C">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吉县发展和改革局</w:t>
            </w:r>
          </w:p>
        </w:tc>
        <w:tc>
          <w:tcPr>
            <w:tcW w:w="29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A843A">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吉县中垛乡三堠村以工代赈美丽宜居村庄提升工程建设项目</w:t>
            </w:r>
          </w:p>
        </w:tc>
      </w:tr>
    </w:tbl>
    <w:p w14:paraId="40EE4BA2">
      <w:pPr>
        <w:spacing w:line="360" w:lineRule="auto"/>
        <w:rPr>
          <w:rFonts w:hint="eastAsia" w:ascii="宋体" w:hAnsi="宋体" w:eastAsia="宋体" w:cs="宋体"/>
          <w:b w:val="0"/>
          <w:bCs w:val="0"/>
          <w:color w:val="auto"/>
          <w:spacing w:val="6"/>
          <w:kern w:val="0"/>
          <w:sz w:val="24"/>
          <w:szCs w:val="22"/>
          <w:highlight w:val="none"/>
          <w:lang w:val="en-US" w:eastAsia="zh-CN" w:bidi="ar-SA"/>
        </w:rPr>
      </w:pPr>
    </w:p>
    <w:p w14:paraId="11A10348">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第三包</w:t>
      </w:r>
    </w:p>
    <w:tbl>
      <w:tblPr>
        <w:tblStyle w:val="68"/>
        <w:tblW w:w="4999" w:type="pct"/>
        <w:tblInd w:w="0" w:type="dxa"/>
        <w:tblLayout w:type="autofit"/>
        <w:tblCellMar>
          <w:top w:w="0" w:type="dxa"/>
          <w:left w:w="108" w:type="dxa"/>
          <w:bottom w:w="0" w:type="dxa"/>
          <w:right w:w="108" w:type="dxa"/>
        </w:tblCellMar>
      </w:tblPr>
      <w:tblGrid>
        <w:gridCol w:w="720"/>
        <w:gridCol w:w="2310"/>
        <w:gridCol w:w="5688"/>
      </w:tblGrid>
      <w:tr w14:paraId="17CF9012">
        <w:tblPrEx>
          <w:tblCellMar>
            <w:top w:w="0" w:type="dxa"/>
            <w:left w:w="108" w:type="dxa"/>
            <w:bottom w:w="0" w:type="dxa"/>
            <w:right w:w="108" w:type="dxa"/>
          </w:tblCellMar>
        </w:tblPrEx>
        <w:trPr>
          <w:trHeight w:val="45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44357">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序号</w:t>
            </w:r>
          </w:p>
        </w:tc>
        <w:tc>
          <w:tcPr>
            <w:tcW w:w="1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E4C9B">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单位名称</w:t>
            </w:r>
          </w:p>
        </w:tc>
        <w:tc>
          <w:tcPr>
            <w:tcW w:w="3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102CB">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项目名称</w:t>
            </w:r>
          </w:p>
        </w:tc>
      </w:tr>
      <w:tr w14:paraId="13494DA6">
        <w:tblPrEx>
          <w:tblCellMar>
            <w:top w:w="0" w:type="dxa"/>
            <w:left w:w="108" w:type="dxa"/>
            <w:bottom w:w="0" w:type="dxa"/>
            <w:right w:w="108" w:type="dxa"/>
          </w:tblCellMar>
        </w:tblPrEx>
        <w:trPr>
          <w:trHeight w:val="75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A6941">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1</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DE2A3">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吉县交通运输局</w:t>
            </w:r>
          </w:p>
        </w:tc>
        <w:tc>
          <w:tcPr>
            <w:tcW w:w="3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6FE0B">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2025年农村公路建设项目县级配套资金（晋财预【2025】60号）386万元，其他必要支出161.458908万元</w:t>
            </w:r>
          </w:p>
        </w:tc>
      </w:tr>
      <w:tr w14:paraId="0BC50C9E">
        <w:tblPrEx>
          <w:tblCellMar>
            <w:top w:w="0" w:type="dxa"/>
            <w:left w:w="108" w:type="dxa"/>
            <w:bottom w:w="0" w:type="dxa"/>
            <w:right w:w="108" w:type="dxa"/>
          </w:tblCellMar>
        </w:tblPrEx>
        <w:trPr>
          <w:trHeight w:val="75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C50A">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2</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882E6">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教体局</w:t>
            </w:r>
          </w:p>
        </w:tc>
        <w:tc>
          <w:tcPr>
            <w:tcW w:w="3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473E7">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吉县教育体育局关于吉县一中</w:t>
            </w:r>
            <w:r>
              <w:rPr>
                <w:rFonts w:hint="eastAsia" w:ascii="宋体" w:hAnsi="宋体" w:eastAsia="宋体" w:cs="宋体"/>
                <w:b w:val="0"/>
                <w:bCs w:val="0"/>
                <w:color w:val="auto"/>
                <w:spacing w:val="6"/>
                <w:kern w:val="0"/>
                <w:sz w:val="24"/>
                <w:szCs w:val="22"/>
                <w:highlight w:val="none"/>
                <w:lang w:val="en-US" w:eastAsia="zh-CN" w:bidi="ar-SA"/>
              </w:rPr>
              <w:br w:type="textWrapping"/>
            </w:r>
            <w:r>
              <w:rPr>
                <w:rFonts w:hint="eastAsia" w:ascii="宋体" w:hAnsi="宋体" w:eastAsia="宋体" w:cs="宋体"/>
                <w:b w:val="0"/>
                <w:bCs w:val="0"/>
                <w:color w:val="auto"/>
                <w:spacing w:val="6"/>
                <w:kern w:val="0"/>
                <w:sz w:val="24"/>
                <w:szCs w:val="22"/>
                <w:highlight w:val="none"/>
                <w:lang w:val="en-US" w:eastAsia="zh-CN" w:bidi="ar-SA"/>
              </w:rPr>
              <w:t>改扩初中部体育场面层工程所需资金（第二批）</w:t>
            </w:r>
          </w:p>
        </w:tc>
      </w:tr>
      <w:tr w14:paraId="7D7D6292">
        <w:tblPrEx>
          <w:tblCellMar>
            <w:top w:w="0" w:type="dxa"/>
            <w:left w:w="108" w:type="dxa"/>
            <w:bottom w:w="0" w:type="dxa"/>
            <w:right w:w="108" w:type="dxa"/>
          </w:tblCellMar>
        </w:tblPrEx>
        <w:trPr>
          <w:trHeight w:val="37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6FC3">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3</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01E06">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吉县柏山寺中心小学</w:t>
            </w:r>
          </w:p>
        </w:tc>
        <w:tc>
          <w:tcPr>
            <w:tcW w:w="3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DE87">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部门整体</w:t>
            </w:r>
          </w:p>
        </w:tc>
      </w:tr>
      <w:tr w14:paraId="23CD6CFE">
        <w:tblPrEx>
          <w:tblCellMar>
            <w:top w:w="0" w:type="dxa"/>
            <w:left w:w="108" w:type="dxa"/>
            <w:bottom w:w="0" w:type="dxa"/>
            <w:right w:w="108" w:type="dxa"/>
          </w:tblCellMar>
        </w:tblPrEx>
        <w:trPr>
          <w:trHeight w:val="37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9F398">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4</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39B59">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吉县屯里镇人民政府</w:t>
            </w:r>
          </w:p>
        </w:tc>
        <w:tc>
          <w:tcPr>
            <w:tcW w:w="3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C45D">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部门整体</w:t>
            </w:r>
          </w:p>
        </w:tc>
      </w:tr>
      <w:tr w14:paraId="03FA3DC7">
        <w:tblPrEx>
          <w:tblCellMar>
            <w:top w:w="0" w:type="dxa"/>
            <w:left w:w="108" w:type="dxa"/>
            <w:bottom w:w="0" w:type="dxa"/>
            <w:right w:w="108" w:type="dxa"/>
          </w:tblCellMar>
        </w:tblPrEx>
        <w:trPr>
          <w:trHeight w:val="750"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CD3D">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5</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4C39E">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吉县柏山寺乡人民政府</w:t>
            </w:r>
          </w:p>
        </w:tc>
        <w:tc>
          <w:tcPr>
            <w:tcW w:w="3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A12C0">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吉县柏山寺乡西头垣</w:t>
            </w:r>
            <w:r>
              <w:rPr>
                <w:rFonts w:hint="eastAsia" w:ascii="宋体" w:hAnsi="宋体" w:eastAsia="宋体" w:cs="宋体"/>
                <w:b w:val="0"/>
                <w:bCs w:val="0"/>
                <w:color w:val="auto"/>
                <w:spacing w:val="6"/>
                <w:kern w:val="0"/>
                <w:sz w:val="24"/>
                <w:szCs w:val="22"/>
                <w:highlight w:val="none"/>
                <w:lang w:val="en-US" w:eastAsia="zh-CN" w:bidi="ar-SA"/>
              </w:rPr>
              <w:br w:type="textWrapping"/>
            </w:r>
            <w:r>
              <w:rPr>
                <w:rFonts w:hint="eastAsia" w:ascii="宋体" w:hAnsi="宋体" w:eastAsia="宋体" w:cs="宋体"/>
                <w:b w:val="0"/>
                <w:bCs w:val="0"/>
                <w:color w:val="auto"/>
                <w:spacing w:val="6"/>
                <w:kern w:val="0"/>
                <w:sz w:val="24"/>
                <w:szCs w:val="22"/>
                <w:highlight w:val="none"/>
                <w:lang w:val="en-US" w:eastAsia="zh-CN" w:bidi="ar-SA"/>
              </w:rPr>
              <w:t>以工代赈农田水利灌溉及田间路建设项目</w:t>
            </w:r>
          </w:p>
        </w:tc>
      </w:tr>
      <w:tr w14:paraId="687AAB76">
        <w:tblPrEx>
          <w:tblCellMar>
            <w:top w:w="0" w:type="dxa"/>
            <w:left w:w="108" w:type="dxa"/>
            <w:bottom w:w="0" w:type="dxa"/>
            <w:right w:w="108" w:type="dxa"/>
          </w:tblCellMar>
        </w:tblPrEx>
        <w:trPr>
          <w:trHeight w:val="37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1F01C">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6</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ADF8">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吉县林业局</w:t>
            </w:r>
          </w:p>
        </w:tc>
        <w:tc>
          <w:tcPr>
            <w:tcW w:w="3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0CA4">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2022、2023年吕梁山生态保护修复重点项目</w:t>
            </w:r>
          </w:p>
        </w:tc>
      </w:tr>
      <w:tr w14:paraId="145781E2">
        <w:tblPrEx>
          <w:tblCellMar>
            <w:top w:w="0" w:type="dxa"/>
            <w:left w:w="108" w:type="dxa"/>
            <w:bottom w:w="0" w:type="dxa"/>
            <w:right w:w="108" w:type="dxa"/>
          </w:tblCellMar>
        </w:tblPrEx>
        <w:trPr>
          <w:trHeight w:val="375" w:hRule="atLeast"/>
        </w:trPr>
        <w:tc>
          <w:tcPr>
            <w:tcW w:w="3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5745">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7</w:t>
            </w:r>
          </w:p>
        </w:tc>
        <w:tc>
          <w:tcPr>
            <w:tcW w:w="13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A7B64">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吉县林业局</w:t>
            </w:r>
          </w:p>
        </w:tc>
        <w:tc>
          <w:tcPr>
            <w:tcW w:w="3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53967">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山西省临汾市林业有害生物防治能力提升项目</w:t>
            </w:r>
          </w:p>
        </w:tc>
      </w:tr>
    </w:tbl>
    <w:p w14:paraId="1135FFDB">
      <w:pPr>
        <w:spacing w:line="360" w:lineRule="auto"/>
        <w:rPr>
          <w:rFonts w:hint="eastAsia" w:ascii="宋体" w:hAnsi="宋体" w:eastAsia="宋体" w:cs="宋体"/>
          <w:b w:val="0"/>
          <w:bCs w:val="0"/>
          <w:color w:val="auto"/>
          <w:spacing w:val="6"/>
          <w:kern w:val="0"/>
          <w:sz w:val="24"/>
          <w:szCs w:val="22"/>
          <w:highlight w:val="none"/>
          <w:lang w:val="en-US" w:eastAsia="zh-CN" w:bidi="ar-SA"/>
        </w:rPr>
      </w:pPr>
    </w:p>
    <w:p w14:paraId="5146DBD7">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第四包</w:t>
      </w:r>
    </w:p>
    <w:tbl>
      <w:tblPr>
        <w:tblStyle w:val="68"/>
        <w:tblW w:w="0" w:type="auto"/>
        <w:tblInd w:w="93" w:type="dxa"/>
        <w:tblLayout w:type="autofit"/>
        <w:tblCellMar>
          <w:top w:w="0" w:type="dxa"/>
          <w:left w:w="108" w:type="dxa"/>
          <w:bottom w:w="0" w:type="dxa"/>
          <w:right w:w="108" w:type="dxa"/>
        </w:tblCellMar>
      </w:tblPr>
      <w:tblGrid>
        <w:gridCol w:w="720"/>
        <w:gridCol w:w="2920"/>
        <w:gridCol w:w="4987"/>
      </w:tblGrid>
      <w:tr w14:paraId="30B00945">
        <w:tblPrEx>
          <w:tblCellMar>
            <w:top w:w="0" w:type="dxa"/>
            <w:left w:w="108" w:type="dxa"/>
            <w:bottom w:w="0" w:type="dxa"/>
            <w:right w:w="108" w:type="dxa"/>
          </w:tblCellMar>
        </w:tblPrEx>
        <w:trPr>
          <w:trHeight w:val="4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16321">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CEB3">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单位名称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213D">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项目名称</w:t>
            </w:r>
          </w:p>
        </w:tc>
      </w:tr>
      <w:tr w14:paraId="1365549E">
        <w:tblPrEx>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B37A">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94707">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吉昌镇政府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61166">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晋财预[2024]98号吉县吉昌镇</w:t>
            </w:r>
            <w:r>
              <w:rPr>
                <w:rFonts w:hint="eastAsia" w:ascii="宋体" w:hAnsi="宋体" w:eastAsia="宋体" w:cs="宋体"/>
                <w:b w:val="0"/>
                <w:bCs w:val="0"/>
                <w:color w:val="auto"/>
                <w:spacing w:val="6"/>
                <w:kern w:val="0"/>
                <w:sz w:val="24"/>
                <w:szCs w:val="22"/>
                <w:highlight w:val="none"/>
                <w:lang w:val="en-US" w:eastAsia="zh-CN" w:bidi="ar-SA"/>
              </w:rPr>
              <w:br w:type="textWrapping"/>
            </w:r>
            <w:r>
              <w:rPr>
                <w:rFonts w:hint="eastAsia" w:ascii="宋体" w:hAnsi="宋体" w:eastAsia="宋体" w:cs="宋体"/>
                <w:b w:val="0"/>
                <w:bCs w:val="0"/>
                <w:color w:val="auto"/>
                <w:spacing w:val="6"/>
                <w:kern w:val="0"/>
                <w:sz w:val="24"/>
                <w:szCs w:val="22"/>
                <w:highlight w:val="none"/>
                <w:lang w:val="en-US" w:eastAsia="zh-CN" w:bidi="ar-SA"/>
              </w:rPr>
              <w:t>宏聚一山阳一柏村道路提质改造工程</w:t>
            </w:r>
          </w:p>
        </w:tc>
      </w:tr>
      <w:tr w14:paraId="6503D79B">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F81F">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C52617">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吉县水利局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8F613">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晋财农（2024）121号吉县水利局淤地坝治理项目</w:t>
            </w:r>
          </w:p>
        </w:tc>
      </w:tr>
      <w:tr w14:paraId="3D36C9FC">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3FD7">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5D97A">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吉县水利局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18DA6">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山西省临汾市2025年度淤地坝建设工程（吉县）</w:t>
            </w:r>
          </w:p>
        </w:tc>
      </w:tr>
      <w:tr w14:paraId="1047AC28">
        <w:tblPrEx>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6A52">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54B03">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吉县水利局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4615C">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晋财农【2024】111号</w:t>
            </w:r>
            <w:r>
              <w:rPr>
                <w:rFonts w:hint="eastAsia" w:ascii="宋体" w:hAnsi="宋体" w:eastAsia="宋体" w:cs="宋体"/>
                <w:b w:val="0"/>
                <w:bCs w:val="0"/>
                <w:color w:val="auto"/>
                <w:spacing w:val="6"/>
                <w:kern w:val="0"/>
                <w:sz w:val="24"/>
                <w:szCs w:val="22"/>
                <w:highlight w:val="none"/>
                <w:lang w:val="en-US" w:eastAsia="zh-CN" w:bidi="ar-SA"/>
              </w:rPr>
              <w:br w:type="textWrapping"/>
            </w:r>
            <w:r>
              <w:rPr>
                <w:rFonts w:hint="eastAsia" w:ascii="宋体" w:hAnsi="宋体" w:eastAsia="宋体" w:cs="宋体"/>
                <w:b w:val="0"/>
                <w:bCs w:val="0"/>
                <w:color w:val="auto"/>
                <w:spacing w:val="6"/>
                <w:kern w:val="0"/>
                <w:sz w:val="24"/>
                <w:szCs w:val="22"/>
                <w:highlight w:val="none"/>
                <w:lang w:val="en-US" w:eastAsia="zh-CN" w:bidi="ar-SA"/>
              </w:rPr>
              <w:t>吉县水利局2025年水利设施建设项目</w:t>
            </w:r>
          </w:p>
        </w:tc>
      </w:tr>
      <w:tr w14:paraId="030C51B3">
        <w:tblPrEx>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B57A7">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12E53">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临汾市生态环境局吉县分局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410F2">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吉县义亭河（屯里段）人工湿地建设工程</w:t>
            </w:r>
            <w:r>
              <w:rPr>
                <w:rFonts w:hint="eastAsia" w:ascii="宋体" w:hAnsi="宋体" w:eastAsia="宋体" w:cs="宋体"/>
                <w:b w:val="0"/>
                <w:bCs w:val="0"/>
                <w:color w:val="auto"/>
                <w:spacing w:val="6"/>
                <w:kern w:val="0"/>
                <w:sz w:val="24"/>
                <w:szCs w:val="22"/>
                <w:highlight w:val="none"/>
                <w:lang w:val="en-US" w:eastAsia="zh-CN" w:bidi="ar-SA"/>
              </w:rPr>
              <w:br w:type="textWrapping"/>
            </w:r>
            <w:r>
              <w:rPr>
                <w:rFonts w:hint="eastAsia" w:ascii="宋体" w:hAnsi="宋体" w:eastAsia="宋体" w:cs="宋体"/>
                <w:b w:val="0"/>
                <w:bCs w:val="0"/>
                <w:color w:val="auto"/>
                <w:spacing w:val="6"/>
                <w:kern w:val="0"/>
                <w:sz w:val="24"/>
                <w:szCs w:val="22"/>
                <w:highlight w:val="none"/>
                <w:lang w:val="en-US" w:eastAsia="zh-CN" w:bidi="ar-SA"/>
              </w:rPr>
              <w:t>（一泓清水项目）</w:t>
            </w:r>
          </w:p>
        </w:tc>
      </w:tr>
      <w:tr w14:paraId="1444E05B">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FA9F">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DA7A7">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吉县恒安幼儿园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BB530">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部门整体</w:t>
            </w:r>
          </w:p>
        </w:tc>
      </w:tr>
      <w:tr w14:paraId="307B0E5E">
        <w:tblPrEx>
          <w:tblCellMar>
            <w:top w:w="0" w:type="dxa"/>
            <w:left w:w="108" w:type="dxa"/>
            <w:bottom w:w="0" w:type="dxa"/>
            <w:right w:w="108" w:type="dxa"/>
          </w:tblCellMar>
        </w:tblPrEx>
        <w:trPr>
          <w:trHeight w:val="3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8D58">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1B5BA5">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吉县现代农业发展中心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F9310">
            <w:pPr>
              <w:spacing w:line="360" w:lineRule="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部门整体</w:t>
            </w:r>
          </w:p>
        </w:tc>
      </w:tr>
    </w:tbl>
    <w:p w14:paraId="6AFE17F5">
      <w:pPr>
        <w:rPr>
          <w:rFonts w:hint="eastAsia"/>
        </w:rPr>
      </w:pPr>
    </w:p>
    <w:p w14:paraId="49D25E24">
      <w:pPr>
        <w:snapToGrid w:val="0"/>
        <w:spacing w:line="288" w:lineRule="auto"/>
        <w:outlineLvl w:val="9"/>
        <w:rPr>
          <w:rFonts w:hint="eastAsia" w:ascii="宋体" w:hAnsi="宋体" w:eastAsia="宋体" w:cs="宋体"/>
          <w:kern w:val="44"/>
          <w:sz w:val="44"/>
          <w:szCs w:val="44"/>
        </w:rPr>
      </w:pPr>
    </w:p>
    <w:p w14:paraId="29ECC812">
      <w:pPr>
        <w:snapToGrid w:val="0"/>
        <w:spacing w:line="288" w:lineRule="auto"/>
        <w:outlineLvl w:val="9"/>
        <w:rPr>
          <w:rFonts w:hint="eastAsia" w:ascii="宋体" w:hAnsi="宋体" w:eastAsia="宋体" w:cs="宋体"/>
          <w:kern w:val="44"/>
          <w:sz w:val="44"/>
          <w:szCs w:val="44"/>
        </w:rPr>
      </w:pPr>
    </w:p>
    <w:p w14:paraId="1D5E6C9C">
      <w:pPr>
        <w:rPr>
          <w:rFonts w:hint="eastAsia" w:ascii="宋体" w:hAnsi="宋体" w:eastAsia="宋体" w:cs="宋体"/>
          <w:kern w:val="44"/>
          <w:sz w:val="44"/>
          <w:szCs w:val="44"/>
        </w:rPr>
      </w:pPr>
      <w:r>
        <w:rPr>
          <w:rFonts w:hint="eastAsia" w:ascii="宋体" w:hAnsi="宋体" w:eastAsia="宋体" w:cs="宋体"/>
          <w:kern w:val="44"/>
          <w:sz w:val="44"/>
          <w:szCs w:val="44"/>
        </w:rPr>
        <w:br w:type="page"/>
      </w:r>
    </w:p>
    <w:p w14:paraId="5D2869A7">
      <w:pPr>
        <w:pStyle w:val="3"/>
        <w:bidi w:val="0"/>
        <w:rPr>
          <w:rFonts w:hint="eastAsia"/>
          <w:lang w:val="en-US" w:eastAsia="zh-CN"/>
        </w:rPr>
        <w:sectPr>
          <w:headerReference r:id="rId15" w:type="first"/>
          <w:footerReference r:id="rId17" w:type="first"/>
          <w:headerReference r:id="rId14" w:type="default"/>
          <w:footerReference r:id="rId16" w:type="even"/>
          <w:pgSz w:w="11906" w:h="16838"/>
          <w:pgMar w:top="1417" w:right="1701" w:bottom="1417" w:left="1701" w:header="851" w:footer="851" w:gutter="0"/>
          <w:pgBorders>
            <w:top w:val="none" w:sz="0" w:space="0"/>
            <w:left w:val="none" w:sz="0" w:space="0"/>
            <w:bottom w:val="none" w:sz="0" w:space="0"/>
            <w:right w:val="none" w:sz="0" w:space="0"/>
          </w:pgBorders>
          <w:pgNumType w:fmt="decimal"/>
          <w:cols w:space="720" w:num="1"/>
          <w:docGrid w:linePitch="312" w:charSpace="0"/>
        </w:sectPr>
      </w:pPr>
      <w:bookmarkStart w:id="177" w:name="_Toc16016"/>
    </w:p>
    <w:p w14:paraId="43AF19A9">
      <w:pPr>
        <w:pStyle w:val="3"/>
        <w:bidi w:val="0"/>
        <w:rPr>
          <w:rFonts w:hint="eastAsia"/>
        </w:rPr>
      </w:pPr>
      <w:r>
        <w:rPr>
          <w:rFonts w:hint="eastAsia"/>
          <w:lang w:val="en-US" w:eastAsia="zh-CN"/>
        </w:rPr>
        <w:t>第四章</w:t>
      </w:r>
      <w:r>
        <w:rPr>
          <w:rFonts w:hint="eastAsia"/>
        </w:rPr>
        <w:t xml:space="preserve"> </w:t>
      </w:r>
      <w:bookmarkStart w:id="178" w:name="_Toc21997"/>
      <w:r>
        <w:rPr>
          <w:rFonts w:hint="eastAsia"/>
        </w:rPr>
        <w:t>合同草案</w:t>
      </w:r>
      <w:bookmarkEnd w:id="177"/>
      <w:bookmarkEnd w:id="178"/>
    </w:p>
    <w:bookmarkEnd w:id="58"/>
    <w:bookmarkEnd w:id="59"/>
    <w:bookmarkEnd w:id="60"/>
    <w:p w14:paraId="4CC6F0BE">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bookmarkStart w:id="179" w:name="_Toc858"/>
      <w:bookmarkStart w:id="180" w:name="_Toc17075"/>
      <w:bookmarkStart w:id="181" w:name="_Toc81341336"/>
      <w:r>
        <w:rPr>
          <w:rFonts w:hint="eastAsia" w:ascii="宋体" w:hAnsi="宋体" w:eastAsia="宋体" w:cs="宋体"/>
          <w:b w:val="0"/>
          <w:bCs w:val="0"/>
          <w:color w:val="auto"/>
          <w:spacing w:val="6"/>
          <w:kern w:val="0"/>
          <w:sz w:val="24"/>
          <w:szCs w:val="22"/>
          <w:highlight w:val="none"/>
          <w:lang w:val="en-US" w:eastAsia="zh-CN" w:bidi="ar-SA"/>
        </w:rPr>
        <w:t>需方：</w:t>
      </w:r>
    </w:p>
    <w:p w14:paraId="6E09D305">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供方：</w:t>
      </w:r>
    </w:p>
    <w:p w14:paraId="22458408">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   供方在****组织的****项目竞争性磋商采购中成交，经双方协商一致，签订本合同。</w:t>
      </w:r>
    </w:p>
    <w:p w14:paraId="3854F7C3">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bookmarkStart w:id="182" w:name="_Toc326248000"/>
      <w:r>
        <w:rPr>
          <w:rFonts w:hint="eastAsia" w:ascii="宋体" w:hAnsi="宋体" w:eastAsia="宋体" w:cs="宋体"/>
          <w:b w:val="0"/>
          <w:bCs w:val="0"/>
          <w:color w:val="auto"/>
          <w:spacing w:val="6"/>
          <w:kern w:val="0"/>
          <w:sz w:val="24"/>
          <w:szCs w:val="22"/>
          <w:highlight w:val="none"/>
          <w:lang w:val="en-US" w:eastAsia="zh-CN" w:bidi="ar-SA"/>
        </w:rPr>
        <w:t>一、服务条款</w:t>
      </w:r>
      <w:bookmarkEnd w:id="182"/>
    </w:p>
    <w:p w14:paraId="272685D9">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供方向需方提供以下服务</w:t>
      </w:r>
    </w:p>
    <w:p w14:paraId="6408A4BA">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（具体服务内容后附）</w:t>
      </w:r>
    </w:p>
    <w:p w14:paraId="6B1455FE">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bookmarkStart w:id="183" w:name="_Toc326248001"/>
      <w:r>
        <w:rPr>
          <w:rFonts w:hint="eastAsia" w:ascii="宋体" w:hAnsi="宋体" w:eastAsia="宋体" w:cs="宋体"/>
          <w:b w:val="0"/>
          <w:bCs w:val="0"/>
          <w:color w:val="auto"/>
          <w:spacing w:val="6"/>
          <w:kern w:val="0"/>
          <w:sz w:val="24"/>
          <w:szCs w:val="22"/>
          <w:highlight w:val="none"/>
          <w:lang w:val="en-US" w:eastAsia="zh-CN" w:bidi="ar-SA"/>
        </w:rPr>
        <w:t>二、合同总金额:</w:t>
      </w:r>
      <w:bookmarkEnd w:id="183"/>
    </w:p>
    <w:p w14:paraId="2BF36414">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    人民币（大写）：</w:t>
      </w:r>
    </w:p>
    <w:p w14:paraId="1294B7D3">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          （小写）：￥</w:t>
      </w:r>
    </w:p>
    <w:p w14:paraId="525447B0">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此价格为合同执行不变价，不因国家政策变化而变化。</w:t>
      </w:r>
    </w:p>
    <w:p w14:paraId="120D1008">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bookmarkStart w:id="184" w:name="_Toc326248002"/>
      <w:r>
        <w:rPr>
          <w:rFonts w:hint="eastAsia" w:ascii="宋体" w:hAnsi="宋体" w:eastAsia="宋体" w:cs="宋体"/>
          <w:b w:val="0"/>
          <w:bCs w:val="0"/>
          <w:color w:val="auto"/>
          <w:spacing w:val="6"/>
          <w:kern w:val="0"/>
          <w:sz w:val="24"/>
          <w:szCs w:val="22"/>
          <w:highlight w:val="none"/>
          <w:lang w:val="en-US" w:eastAsia="zh-CN" w:bidi="ar-SA"/>
        </w:rPr>
        <w:t>三、款项支付</w:t>
      </w:r>
      <w:bookmarkEnd w:id="184"/>
    </w:p>
    <w:p w14:paraId="07263D88">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验收合格后由需方负责办理支付手续。</w:t>
      </w:r>
    </w:p>
    <w:p w14:paraId="0683CA95">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bookmarkStart w:id="185" w:name="_Toc326248003"/>
      <w:r>
        <w:rPr>
          <w:rFonts w:hint="eastAsia" w:ascii="宋体" w:hAnsi="宋体" w:eastAsia="宋体" w:cs="宋体"/>
          <w:b w:val="0"/>
          <w:bCs w:val="0"/>
          <w:color w:val="auto"/>
          <w:spacing w:val="6"/>
          <w:kern w:val="0"/>
          <w:sz w:val="24"/>
          <w:szCs w:val="22"/>
          <w:highlight w:val="none"/>
          <w:lang w:val="en-US" w:eastAsia="zh-CN" w:bidi="ar-SA"/>
        </w:rPr>
        <w:t>四、服务及承诺</w:t>
      </w:r>
      <w:bookmarkEnd w:id="185"/>
    </w:p>
    <w:p w14:paraId="48695DFF">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供方向需方承诺：</w:t>
      </w:r>
    </w:p>
    <w:p w14:paraId="62E96764">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bookmarkStart w:id="186" w:name="_Toc326248004"/>
      <w:r>
        <w:rPr>
          <w:rFonts w:hint="eastAsia" w:ascii="宋体" w:hAnsi="宋体" w:eastAsia="宋体" w:cs="宋体"/>
          <w:b w:val="0"/>
          <w:bCs w:val="0"/>
          <w:color w:val="auto"/>
          <w:spacing w:val="6"/>
          <w:kern w:val="0"/>
          <w:sz w:val="24"/>
          <w:szCs w:val="22"/>
          <w:highlight w:val="none"/>
          <w:lang w:val="en-US" w:eastAsia="zh-CN" w:bidi="ar-SA"/>
        </w:rPr>
        <w:t>五、</w:t>
      </w:r>
      <w:bookmarkEnd w:id="186"/>
      <w:r>
        <w:rPr>
          <w:rFonts w:hint="eastAsia" w:ascii="宋体" w:hAnsi="宋体" w:eastAsia="宋体" w:cs="宋体"/>
          <w:b w:val="0"/>
          <w:bCs w:val="0"/>
          <w:color w:val="auto"/>
          <w:spacing w:val="6"/>
          <w:kern w:val="0"/>
          <w:sz w:val="24"/>
          <w:szCs w:val="22"/>
          <w:highlight w:val="none"/>
          <w:lang w:val="en-US" w:eastAsia="zh-CN" w:bidi="ar-SA"/>
        </w:rPr>
        <w:t>服务期限及地点</w:t>
      </w:r>
    </w:p>
    <w:p w14:paraId="642237F7">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1、服务期限： </w:t>
      </w:r>
    </w:p>
    <w:p w14:paraId="15821403">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2、服务地点： </w:t>
      </w:r>
    </w:p>
    <w:p w14:paraId="3CDECEB9">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bookmarkStart w:id="187" w:name="_Toc326248005"/>
      <w:r>
        <w:rPr>
          <w:rFonts w:hint="eastAsia" w:ascii="宋体" w:hAnsi="宋体" w:eastAsia="宋体" w:cs="宋体"/>
          <w:b w:val="0"/>
          <w:bCs w:val="0"/>
          <w:color w:val="auto"/>
          <w:spacing w:val="6"/>
          <w:kern w:val="0"/>
          <w:sz w:val="24"/>
          <w:szCs w:val="22"/>
          <w:highlight w:val="none"/>
          <w:lang w:val="en-US" w:eastAsia="zh-CN" w:bidi="ar-SA"/>
        </w:rPr>
        <w:t>六、交验</w:t>
      </w:r>
      <w:bookmarkEnd w:id="187"/>
    </w:p>
    <w:p w14:paraId="737269A8">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验收由需方组织进行，必要时可邀请国家认可的质量检测机构参加验收工作，需方验收供方所交的服务后要制作填写“合同履约情况验收报告”。验收结果须供需双方共同确认。</w:t>
      </w:r>
    </w:p>
    <w:p w14:paraId="6F6C4BCF">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bookmarkStart w:id="188" w:name="_Toc326248006"/>
      <w:r>
        <w:rPr>
          <w:rFonts w:hint="eastAsia" w:ascii="宋体" w:hAnsi="宋体" w:eastAsia="宋体" w:cs="宋体"/>
          <w:b w:val="0"/>
          <w:bCs w:val="0"/>
          <w:color w:val="auto"/>
          <w:spacing w:val="6"/>
          <w:kern w:val="0"/>
          <w:sz w:val="24"/>
          <w:szCs w:val="22"/>
          <w:highlight w:val="none"/>
          <w:lang w:val="en-US" w:eastAsia="zh-CN" w:bidi="ar-SA"/>
        </w:rPr>
        <w:t>七、需方责任</w:t>
      </w:r>
      <w:bookmarkEnd w:id="188"/>
    </w:p>
    <w:p w14:paraId="3224976F">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1、及时办理付款手续。</w:t>
      </w:r>
    </w:p>
    <w:p w14:paraId="01762AB4">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2、负责提供工作场地，协助供方办理有关事宜。</w:t>
      </w:r>
    </w:p>
    <w:p w14:paraId="62FA5801">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3、对合同条款及价格负有保密义务。</w:t>
      </w:r>
    </w:p>
    <w:p w14:paraId="0E24C7CC">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bookmarkStart w:id="189" w:name="_Toc326248007"/>
      <w:r>
        <w:rPr>
          <w:rFonts w:hint="eastAsia" w:ascii="宋体" w:hAnsi="宋体" w:eastAsia="宋体" w:cs="宋体"/>
          <w:b w:val="0"/>
          <w:bCs w:val="0"/>
          <w:color w:val="auto"/>
          <w:spacing w:val="6"/>
          <w:kern w:val="0"/>
          <w:sz w:val="24"/>
          <w:szCs w:val="22"/>
          <w:highlight w:val="none"/>
          <w:lang w:val="en-US" w:eastAsia="zh-CN" w:bidi="ar-SA"/>
        </w:rPr>
        <w:t>八、供方责任</w:t>
      </w:r>
      <w:bookmarkEnd w:id="189"/>
    </w:p>
    <w:p w14:paraId="27D3DF6D">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1、保证所供服务均为标书承诺的，符合相关标准。</w:t>
      </w:r>
    </w:p>
    <w:p w14:paraId="17485689">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2、保证售后服务，严格依据响应文件及相关承诺服务。</w:t>
      </w:r>
    </w:p>
    <w:p w14:paraId="05838441">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bookmarkStart w:id="190" w:name="_Toc326248008"/>
      <w:r>
        <w:rPr>
          <w:rFonts w:hint="eastAsia" w:ascii="宋体" w:hAnsi="宋体" w:eastAsia="宋体" w:cs="宋体"/>
          <w:b w:val="0"/>
          <w:bCs w:val="0"/>
          <w:color w:val="auto"/>
          <w:spacing w:val="6"/>
          <w:kern w:val="0"/>
          <w:sz w:val="24"/>
          <w:szCs w:val="22"/>
          <w:highlight w:val="none"/>
          <w:lang w:val="en-US" w:eastAsia="zh-CN" w:bidi="ar-SA"/>
        </w:rPr>
        <w:t>九、违约责任</w:t>
      </w:r>
      <w:bookmarkEnd w:id="190"/>
    </w:p>
    <w:p w14:paraId="148ABB37">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双方协商</w:t>
      </w:r>
    </w:p>
    <w:p w14:paraId="167B14D1">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bookmarkStart w:id="191" w:name="_Toc326248009"/>
      <w:r>
        <w:rPr>
          <w:rFonts w:hint="eastAsia" w:ascii="宋体" w:hAnsi="宋体" w:eastAsia="宋体" w:cs="宋体"/>
          <w:b w:val="0"/>
          <w:bCs w:val="0"/>
          <w:color w:val="auto"/>
          <w:spacing w:val="6"/>
          <w:kern w:val="0"/>
          <w:sz w:val="24"/>
          <w:szCs w:val="22"/>
          <w:highlight w:val="none"/>
          <w:lang w:val="en-US" w:eastAsia="zh-CN" w:bidi="ar-SA"/>
        </w:rPr>
        <w:t>十、不可抗力</w:t>
      </w:r>
      <w:bookmarkEnd w:id="191"/>
    </w:p>
    <w:p w14:paraId="6BDA96AC">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    供需双方的任何一方由于不可抗力的原因不能履行合同时，应及时向对方通报不能履行或不能完全履行理由；在取得有关主管机关证明以后，允许延期履行、部分履行或者不履行合同，并根据情况可部分或全部免予承担违约责任。</w:t>
      </w:r>
    </w:p>
    <w:p w14:paraId="7FC017AB">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bookmarkStart w:id="192" w:name="_Toc326248010"/>
      <w:r>
        <w:rPr>
          <w:rFonts w:hint="eastAsia" w:ascii="宋体" w:hAnsi="宋体" w:eastAsia="宋体" w:cs="宋体"/>
          <w:b w:val="0"/>
          <w:bCs w:val="0"/>
          <w:color w:val="auto"/>
          <w:spacing w:val="6"/>
          <w:kern w:val="0"/>
          <w:sz w:val="24"/>
          <w:szCs w:val="22"/>
          <w:highlight w:val="none"/>
          <w:lang w:val="en-US" w:eastAsia="zh-CN" w:bidi="ar-SA"/>
        </w:rPr>
        <w:t>十一、争议解决</w:t>
      </w:r>
      <w:bookmarkEnd w:id="192"/>
    </w:p>
    <w:p w14:paraId="6801BEBE">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    供需双方在执行合同中发生争议，应通过协商解决。如协商不成，可以向合同签署所在地法院提出诉讼。</w:t>
      </w:r>
    </w:p>
    <w:p w14:paraId="3C7FD72F">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bookmarkStart w:id="193" w:name="_Toc326248011"/>
      <w:r>
        <w:rPr>
          <w:rFonts w:hint="eastAsia" w:ascii="宋体" w:hAnsi="宋体" w:eastAsia="宋体" w:cs="宋体"/>
          <w:b w:val="0"/>
          <w:bCs w:val="0"/>
          <w:color w:val="auto"/>
          <w:spacing w:val="6"/>
          <w:kern w:val="0"/>
          <w:sz w:val="24"/>
          <w:szCs w:val="22"/>
          <w:highlight w:val="none"/>
          <w:lang w:val="en-US" w:eastAsia="zh-CN" w:bidi="ar-SA"/>
        </w:rPr>
        <w:t>十二、合同生效及其他</w:t>
      </w:r>
      <w:bookmarkEnd w:id="193"/>
    </w:p>
    <w:p w14:paraId="6D9FE890">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1、合同由供、需双方代表签章确认后，即行生效。</w:t>
      </w:r>
    </w:p>
    <w:p w14:paraId="1969A668">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2、本合同一式五份，需方三份，其中两份分别到财政部门和有关部门备案，供方两份，其中一份到采购机构存档。</w:t>
      </w:r>
    </w:p>
    <w:p w14:paraId="57C55A16">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3、合同执行过程中出现的未尽事宜，双方在不违背合同和招标文件的前提下协商解决。协商结果以“纪要”形式作为合同附件，与合同具有同等效力。</w:t>
      </w:r>
    </w:p>
    <w:p w14:paraId="5B90BD39">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bookmarkStart w:id="194" w:name="_Toc326248012"/>
      <w:r>
        <w:rPr>
          <w:rFonts w:hint="eastAsia" w:ascii="宋体" w:hAnsi="宋体" w:eastAsia="宋体" w:cs="宋体"/>
          <w:b w:val="0"/>
          <w:bCs w:val="0"/>
          <w:color w:val="auto"/>
          <w:spacing w:val="6"/>
          <w:kern w:val="0"/>
          <w:sz w:val="24"/>
          <w:szCs w:val="22"/>
          <w:highlight w:val="none"/>
          <w:lang w:val="en-US" w:eastAsia="zh-CN" w:bidi="ar-SA"/>
        </w:rPr>
        <w:t>十三、下列文件为本合同不可分割部分</w:t>
      </w:r>
      <w:bookmarkEnd w:id="194"/>
    </w:p>
    <w:p w14:paraId="59823B3C">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1、招标文件</w:t>
      </w:r>
    </w:p>
    <w:p w14:paraId="5658DD02">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2、响应文件</w:t>
      </w:r>
    </w:p>
    <w:p w14:paraId="1F393F46">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3、供应商所做的其他承诺</w:t>
      </w:r>
    </w:p>
    <w:p w14:paraId="0C8FE9B9">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p>
    <w:p w14:paraId="4FDDA94E">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需方（章）：                            供方（章）：            </w:t>
      </w:r>
    </w:p>
    <w:p w14:paraId="7F8C1BA7">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法人代表：                              法人代表：                </w:t>
      </w:r>
    </w:p>
    <w:p w14:paraId="305F939E">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委托代理人：                            委托代理人：               </w:t>
      </w:r>
    </w:p>
    <w:p w14:paraId="712404FC">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地 址：                                 地 址：                   </w:t>
      </w:r>
    </w:p>
    <w:p w14:paraId="240AFF4D">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电 话：                                 电 话：                    </w:t>
      </w:r>
    </w:p>
    <w:p w14:paraId="6684B091">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开户银行：                              开户银行：                </w:t>
      </w:r>
    </w:p>
    <w:p w14:paraId="2CE377BE">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账 号：                                 账 号                      </w:t>
      </w:r>
    </w:p>
    <w:p w14:paraId="540E6D88">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日 期：    年    月    日             日 期：    年    月    日</w:t>
      </w:r>
    </w:p>
    <w:p w14:paraId="308D0530">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 xml:space="preserve">  </w:t>
      </w:r>
    </w:p>
    <w:p w14:paraId="7931A339">
      <w:pPr>
        <w:keepNext w:val="0"/>
        <w:keepLines w:val="0"/>
        <w:pageBreakBefore w:val="0"/>
        <w:widowControl w:val="0"/>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bCs/>
          <w:kern w:val="44"/>
          <w:sz w:val="44"/>
          <w:szCs w:val="44"/>
        </w:rPr>
      </w:pPr>
      <w:r>
        <w:rPr>
          <w:rFonts w:hint="eastAsia" w:ascii="宋体" w:hAnsi="宋体" w:eastAsia="宋体" w:cs="宋体"/>
          <w:b w:val="0"/>
          <w:bCs w:val="0"/>
          <w:color w:val="auto"/>
          <w:spacing w:val="6"/>
          <w:kern w:val="0"/>
          <w:sz w:val="24"/>
          <w:szCs w:val="22"/>
          <w:highlight w:val="none"/>
          <w:lang w:val="en-US" w:eastAsia="zh-CN" w:bidi="ar-SA"/>
        </w:rPr>
        <w:t>注：本合同仅供参考。</w:t>
      </w:r>
      <w:r>
        <w:rPr>
          <w:rFonts w:hint="eastAsia" w:ascii="宋体" w:hAnsi="宋体" w:eastAsia="宋体" w:cs="宋体"/>
          <w:b/>
          <w:bCs/>
          <w:kern w:val="44"/>
          <w:sz w:val="44"/>
          <w:szCs w:val="44"/>
        </w:rPr>
        <w:br w:type="page"/>
      </w:r>
    </w:p>
    <w:p w14:paraId="694ED0AF">
      <w:pPr>
        <w:pStyle w:val="3"/>
        <w:bidi w:val="0"/>
        <w:rPr>
          <w:rFonts w:hint="eastAsia"/>
        </w:rPr>
      </w:pPr>
      <w:bookmarkStart w:id="195" w:name="_Toc28808"/>
      <w:r>
        <w:rPr>
          <w:rFonts w:hint="eastAsia"/>
        </w:rPr>
        <w:t xml:space="preserve">第五章  </w:t>
      </w:r>
      <w:r>
        <w:rPr>
          <w:rFonts w:hint="eastAsia"/>
          <w:lang w:eastAsia="zh-CN"/>
        </w:rPr>
        <w:t>响应文件</w:t>
      </w:r>
      <w:r>
        <w:rPr>
          <w:rFonts w:hint="eastAsia"/>
        </w:rPr>
        <w:t>格式</w:t>
      </w:r>
      <w:bookmarkEnd w:id="179"/>
      <w:bookmarkEnd w:id="195"/>
    </w:p>
    <w:p w14:paraId="0871D147">
      <w:pPr>
        <w:spacing w:line="360" w:lineRule="auto"/>
        <w:outlineLvl w:val="9"/>
        <w:rPr>
          <w:rFonts w:hint="eastAsia" w:ascii="宋体" w:hAnsi="宋体" w:eastAsia="宋体" w:cs="宋体"/>
          <w:b/>
          <w:sz w:val="24"/>
        </w:rPr>
      </w:pPr>
      <w:r>
        <w:rPr>
          <w:rFonts w:hint="eastAsia" w:ascii="宋体" w:hAnsi="宋体" w:cs="宋体"/>
          <w:b/>
          <w:sz w:val="24"/>
          <w:lang w:eastAsia="zh-CN"/>
        </w:rPr>
        <w:t>供应商</w:t>
      </w:r>
      <w:r>
        <w:rPr>
          <w:rFonts w:hint="eastAsia" w:ascii="宋体" w:hAnsi="宋体" w:eastAsia="宋体" w:cs="宋体"/>
          <w:b/>
          <w:sz w:val="24"/>
        </w:rPr>
        <w:t>提交响应文件须知</w:t>
      </w:r>
    </w:p>
    <w:p w14:paraId="02F815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1、供应商按照本部分的顺序编排响应文件（资格证明文件、商务技术文件），编排中涉及格式资料的，应按照本部分提供的内容和格式（所有表格的格式可扩展）填写提交。（未提供格式的由供应商自拟）</w:t>
      </w:r>
    </w:p>
    <w:p w14:paraId="76E21C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2、全部声明和问题的回答及所附材料必须是真实的、准确的和完整的。</w:t>
      </w:r>
    </w:p>
    <w:p w14:paraId="26DBAE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r>
        <w:rPr>
          <w:rFonts w:hint="eastAsia" w:ascii="宋体" w:hAnsi="宋体" w:eastAsia="宋体" w:cs="宋体"/>
          <w:b w:val="0"/>
          <w:bCs w:val="0"/>
          <w:color w:val="auto"/>
          <w:spacing w:val="6"/>
          <w:kern w:val="0"/>
          <w:sz w:val="24"/>
          <w:szCs w:val="22"/>
          <w:highlight w:val="none"/>
          <w:lang w:val="en-US" w:eastAsia="zh-CN" w:bidi="ar-SA"/>
        </w:rPr>
        <w:t>3、按磋商文件要求“格式”提供的材料，如有调整，内容及签署必须完整、有效，且没有本文件不可接受的条件。</w:t>
      </w:r>
    </w:p>
    <w:p w14:paraId="1D8A86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04" w:firstLineChars="200"/>
        <w:textAlignment w:val="auto"/>
        <w:rPr>
          <w:rFonts w:hint="eastAsia" w:ascii="宋体" w:hAnsi="宋体" w:eastAsia="宋体" w:cs="宋体"/>
          <w:b w:val="0"/>
          <w:bCs w:val="0"/>
          <w:color w:val="auto"/>
          <w:spacing w:val="6"/>
          <w:kern w:val="0"/>
          <w:sz w:val="24"/>
          <w:szCs w:val="22"/>
          <w:highlight w:val="none"/>
          <w:lang w:val="en-US" w:eastAsia="zh-CN" w:bidi="ar-SA"/>
        </w:rPr>
      </w:pPr>
    </w:p>
    <w:p w14:paraId="4099C5AF">
      <w:pPr>
        <w:outlineLvl w:val="9"/>
        <w:rPr>
          <w:rFonts w:hint="eastAsia" w:ascii="宋体" w:hAnsi="宋体" w:eastAsia="宋体" w:cs="宋体"/>
        </w:rPr>
      </w:pPr>
    </w:p>
    <w:p w14:paraId="666D600F">
      <w:pPr>
        <w:outlineLvl w:val="9"/>
        <w:rPr>
          <w:rFonts w:hint="eastAsia" w:ascii="宋体" w:hAnsi="宋体" w:eastAsia="宋体" w:cs="宋体"/>
        </w:rPr>
      </w:pPr>
    </w:p>
    <w:p w14:paraId="5E8CE07B">
      <w:pPr>
        <w:outlineLvl w:val="9"/>
        <w:rPr>
          <w:rFonts w:hint="eastAsia" w:ascii="宋体" w:hAnsi="宋体" w:eastAsia="宋体" w:cs="宋体"/>
        </w:rPr>
      </w:pPr>
    </w:p>
    <w:p w14:paraId="7EEB3A9A">
      <w:pPr>
        <w:outlineLvl w:val="9"/>
        <w:rPr>
          <w:rFonts w:hint="eastAsia" w:ascii="宋体" w:hAnsi="宋体" w:eastAsia="宋体" w:cs="宋体"/>
        </w:rPr>
      </w:pPr>
    </w:p>
    <w:p w14:paraId="3EBC8F77">
      <w:pPr>
        <w:outlineLvl w:val="9"/>
        <w:rPr>
          <w:rFonts w:hint="eastAsia" w:ascii="宋体" w:hAnsi="宋体" w:eastAsia="宋体" w:cs="宋体"/>
        </w:rPr>
      </w:pPr>
    </w:p>
    <w:p w14:paraId="5A4D8B42">
      <w:pPr>
        <w:outlineLvl w:val="9"/>
        <w:rPr>
          <w:rFonts w:hint="eastAsia" w:ascii="宋体" w:hAnsi="宋体" w:eastAsia="宋体" w:cs="宋体"/>
        </w:rPr>
      </w:pPr>
    </w:p>
    <w:p w14:paraId="6C2B5B63">
      <w:pPr>
        <w:outlineLvl w:val="9"/>
        <w:rPr>
          <w:rFonts w:hint="eastAsia" w:ascii="宋体" w:hAnsi="宋体" w:eastAsia="宋体" w:cs="宋体"/>
        </w:rPr>
      </w:pPr>
    </w:p>
    <w:p w14:paraId="14C2FC8C">
      <w:pPr>
        <w:outlineLvl w:val="9"/>
        <w:rPr>
          <w:rFonts w:hint="eastAsia" w:ascii="宋体" w:hAnsi="宋体" w:eastAsia="宋体" w:cs="宋体"/>
        </w:rPr>
      </w:pPr>
    </w:p>
    <w:p w14:paraId="1915992B">
      <w:pPr>
        <w:outlineLvl w:val="9"/>
        <w:rPr>
          <w:rFonts w:hint="eastAsia" w:ascii="宋体" w:hAnsi="宋体" w:eastAsia="宋体" w:cs="宋体"/>
        </w:rPr>
      </w:pPr>
    </w:p>
    <w:p w14:paraId="51BCEADF">
      <w:pPr>
        <w:outlineLvl w:val="9"/>
        <w:rPr>
          <w:rFonts w:hint="eastAsia" w:ascii="宋体" w:hAnsi="宋体" w:eastAsia="宋体" w:cs="宋体"/>
        </w:rPr>
      </w:pPr>
    </w:p>
    <w:p w14:paraId="0A21932B">
      <w:pPr>
        <w:outlineLvl w:val="9"/>
        <w:rPr>
          <w:rFonts w:hint="eastAsia" w:ascii="宋体" w:hAnsi="宋体" w:eastAsia="宋体" w:cs="宋体"/>
        </w:rPr>
      </w:pPr>
    </w:p>
    <w:p w14:paraId="207DEFAA">
      <w:pPr>
        <w:outlineLvl w:val="9"/>
        <w:rPr>
          <w:rFonts w:hint="eastAsia" w:ascii="宋体" w:hAnsi="宋体" w:eastAsia="宋体" w:cs="宋体"/>
        </w:rPr>
      </w:pPr>
    </w:p>
    <w:p w14:paraId="38EF00ED">
      <w:pPr>
        <w:outlineLvl w:val="9"/>
        <w:rPr>
          <w:rFonts w:hint="eastAsia" w:ascii="宋体" w:hAnsi="宋体" w:eastAsia="宋体" w:cs="宋体"/>
        </w:rPr>
      </w:pPr>
    </w:p>
    <w:p w14:paraId="0B5488F1">
      <w:pPr>
        <w:outlineLvl w:val="9"/>
        <w:rPr>
          <w:rFonts w:hint="eastAsia" w:ascii="宋体" w:hAnsi="宋体" w:eastAsia="宋体" w:cs="宋体"/>
        </w:rPr>
      </w:pPr>
    </w:p>
    <w:p w14:paraId="1DBF491E">
      <w:pPr>
        <w:outlineLvl w:val="9"/>
        <w:rPr>
          <w:rFonts w:hint="eastAsia" w:ascii="宋体" w:hAnsi="宋体" w:eastAsia="宋体" w:cs="宋体"/>
        </w:rPr>
      </w:pPr>
    </w:p>
    <w:p w14:paraId="2578E44C">
      <w:pPr>
        <w:outlineLvl w:val="9"/>
        <w:rPr>
          <w:rFonts w:hint="eastAsia" w:ascii="宋体" w:hAnsi="宋体" w:eastAsia="宋体" w:cs="宋体"/>
        </w:rPr>
      </w:pPr>
    </w:p>
    <w:p w14:paraId="0F2CA684">
      <w:pPr>
        <w:outlineLvl w:val="9"/>
        <w:rPr>
          <w:rFonts w:hint="eastAsia" w:ascii="宋体" w:hAnsi="宋体" w:eastAsia="宋体" w:cs="宋体"/>
        </w:rPr>
      </w:pPr>
    </w:p>
    <w:p w14:paraId="72EFC380">
      <w:pPr>
        <w:tabs>
          <w:tab w:val="left" w:pos="2580"/>
          <w:tab w:val="left" w:pos="5940"/>
        </w:tabs>
        <w:autoSpaceDE w:val="0"/>
        <w:autoSpaceDN w:val="0"/>
        <w:adjustRightInd w:val="0"/>
        <w:spacing w:line="360" w:lineRule="auto"/>
        <w:ind w:right="-20"/>
        <w:outlineLvl w:val="9"/>
        <w:rPr>
          <w:rFonts w:hint="eastAsia" w:ascii="宋体" w:hAnsi="宋体" w:eastAsia="宋体" w:cs="宋体"/>
          <w:b/>
          <w:bCs/>
          <w:kern w:val="0"/>
          <w:sz w:val="36"/>
          <w:szCs w:val="36"/>
        </w:rPr>
      </w:pPr>
    </w:p>
    <w:p w14:paraId="6AAE9BE4">
      <w:pPr>
        <w:tabs>
          <w:tab w:val="left" w:pos="2580"/>
          <w:tab w:val="left" w:pos="5940"/>
        </w:tabs>
        <w:autoSpaceDE w:val="0"/>
        <w:autoSpaceDN w:val="0"/>
        <w:adjustRightInd w:val="0"/>
        <w:spacing w:line="360" w:lineRule="auto"/>
        <w:ind w:right="-20"/>
        <w:outlineLvl w:val="9"/>
        <w:rPr>
          <w:rFonts w:hint="eastAsia" w:ascii="宋体" w:hAnsi="宋体" w:eastAsia="宋体" w:cs="宋体"/>
          <w:b/>
          <w:bCs/>
          <w:sz w:val="24"/>
          <w:szCs w:val="24"/>
        </w:rPr>
      </w:pPr>
    </w:p>
    <w:p w14:paraId="5DBADEA9">
      <w:pPr>
        <w:tabs>
          <w:tab w:val="left" w:pos="2580"/>
          <w:tab w:val="left" w:pos="5940"/>
        </w:tabs>
        <w:autoSpaceDE w:val="0"/>
        <w:autoSpaceDN w:val="0"/>
        <w:adjustRightInd w:val="0"/>
        <w:spacing w:line="360" w:lineRule="auto"/>
        <w:ind w:right="-20"/>
        <w:outlineLvl w:val="9"/>
        <w:rPr>
          <w:rFonts w:hint="eastAsia" w:ascii="宋体" w:hAnsi="宋体" w:eastAsia="宋体" w:cs="宋体"/>
          <w:b/>
          <w:bCs/>
          <w:sz w:val="24"/>
          <w:szCs w:val="24"/>
        </w:rPr>
      </w:pPr>
    </w:p>
    <w:p w14:paraId="6F3950DC">
      <w:pPr>
        <w:rPr>
          <w:rFonts w:hint="eastAsia" w:ascii="宋体" w:hAnsi="宋体" w:eastAsia="宋体" w:cs="宋体"/>
          <w:b/>
          <w:bCs/>
          <w:sz w:val="24"/>
          <w:szCs w:val="24"/>
        </w:rPr>
      </w:pPr>
      <w:r>
        <w:rPr>
          <w:rFonts w:hint="eastAsia" w:ascii="宋体" w:hAnsi="宋体" w:eastAsia="宋体" w:cs="宋体"/>
          <w:b/>
          <w:bCs/>
          <w:sz w:val="24"/>
          <w:szCs w:val="24"/>
        </w:rPr>
        <w:br w:type="page"/>
      </w:r>
    </w:p>
    <w:p w14:paraId="3A5DC52D">
      <w:pPr>
        <w:outlineLvl w:val="9"/>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商务技术文件格式</w:t>
      </w:r>
    </w:p>
    <w:p w14:paraId="06BE6E12">
      <w:pPr>
        <w:outlineLvl w:val="9"/>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响应文件（资格证明文件）封面及目录格式</w:t>
      </w:r>
    </w:p>
    <w:p w14:paraId="5D0259C5">
      <w:pPr>
        <w:pStyle w:val="46"/>
        <w:spacing w:before="120" w:after="120"/>
        <w:ind w:left="1320" w:hanging="480"/>
        <w:outlineLvl w:val="9"/>
        <w:rPr>
          <w:rFonts w:hint="eastAsia" w:ascii="宋体" w:hAnsi="宋体" w:eastAsia="宋体" w:cs="宋体"/>
          <w:b/>
          <w:sz w:val="24"/>
        </w:rPr>
      </w:pPr>
    </w:p>
    <w:p w14:paraId="5F08B51B">
      <w:pPr>
        <w:outlineLvl w:val="9"/>
        <w:rPr>
          <w:rFonts w:hint="eastAsia" w:ascii="宋体" w:hAnsi="宋体" w:eastAsia="宋体" w:cs="宋体"/>
        </w:rPr>
      </w:pPr>
    </w:p>
    <w:p w14:paraId="28BF990F">
      <w:pPr>
        <w:jc w:val="right"/>
        <w:outlineLvl w:val="9"/>
        <w:rPr>
          <w:rFonts w:hint="eastAsia" w:ascii="宋体" w:hAnsi="宋体" w:eastAsia="宋体" w:cs="宋体"/>
          <w:szCs w:val="21"/>
        </w:rPr>
      </w:pPr>
    </w:p>
    <w:p w14:paraId="1212BFCF">
      <w:pPr>
        <w:jc w:val="center"/>
        <w:outlineLvl w:val="9"/>
        <w:rPr>
          <w:rFonts w:hint="eastAsia" w:ascii="宋体" w:hAnsi="宋体" w:eastAsia="宋体" w:cs="宋体"/>
          <w:b/>
          <w:color w:val="000000"/>
          <w:kern w:val="0"/>
          <w:sz w:val="84"/>
          <w:szCs w:val="84"/>
        </w:rPr>
      </w:pPr>
    </w:p>
    <w:p w14:paraId="66F9EA25">
      <w:pPr>
        <w:jc w:val="center"/>
        <w:outlineLvl w:val="9"/>
        <w:rPr>
          <w:rFonts w:hint="eastAsia" w:ascii="宋体" w:hAnsi="宋体" w:eastAsia="宋体" w:cs="宋体"/>
          <w:b/>
          <w:color w:val="000000"/>
          <w:kern w:val="0"/>
          <w:sz w:val="84"/>
          <w:szCs w:val="84"/>
        </w:rPr>
      </w:pPr>
    </w:p>
    <w:p w14:paraId="662B9FE6">
      <w:pPr>
        <w:jc w:val="center"/>
        <w:outlineLvl w:val="9"/>
        <w:rPr>
          <w:rFonts w:hint="eastAsia" w:ascii="宋体" w:hAnsi="宋体" w:eastAsia="宋体" w:cs="宋体"/>
          <w:b/>
          <w:spacing w:val="60"/>
          <w:sz w:val="84"/>
          <w:szCs w:val="84"/>
        </w:rPr>
      </w:pPr>
      <w:r>
        <w:rPr>
          <w:rFonts w:hint="eastAsia" w:ascii="宋体" w:hAnsi="宋体" w:eastAsia="宋体" w:cs="宋体"/>
          <w:b/>
          <w:color w:val="000000"/>
          <w:kern w:val="0"/>
          <w:sz w:val="84"/>
          <w:szCs w:val="84"/>
        </w:rPr>
        <w:t>响 应 文 件</w:t>
      </w:r>
    </w:p>
    <w:p w14:paraId="6DC9673C">
      <w:pPr>
        <w:jc w:val="center"/>
        <w:outlineLvl w:val="9"/>
        <w:rPr>
          <w:rFonts w:hint="eastAsia" w:ascii="宋体" w:hAnsi="宋体" w:eastAsia="宋体" w:cs="宋体"/>
          <w:b/>
          <w:spacing w:val="60"/>
          <w:sz w:val="52"/>
          <w:szCs w:val="52"/>
        </w:rPr>
      </w:pPr>
      <w:r>
        <w:rPr>
          <w:rFonts w:hint="eastAsia" w:ascii="宋体" w:hAnsi="宋体" w:eastAsia="宋体" w:cs="宋体"/>
          <w:b/>
          <w:color w:val="000000"/>
          <w:kern w:val="0"/>
          <w:sz w:val="52"/>
          <w:szCs w:val="52"/>
        </w:rPr>
        <w:t>（资格证明文件）</w:t>
      </w:r>
    </w:p>
    <w:p w14:paraId="546CCE5C">
      <w:pPr>
        <w:outlineLvl w:val="9"/>
        <w:rPr>
          <w:rFonts w:hint="eastAsia" w:ascii="宋体" w:hAnsi="宋体" w:eastAsia="宋体" w:cs="宋体"/>
          <w:b/>
          <w:sz w:val="44"/>
          <w:szCs w:val="44"/>
        </w:rPr>
      </w:pPr>
    </w:p>
    <w:p w14:paraId="198FAB4E">
      <w:pPr>
        <w:ind w:firstLine="482" w:firstLineChars="150"/>
        <w:outlineLvl w:val="9"/>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项目名称：</w:t>
      </w:r>
    </w:p>
    <w:p w14:paraId="4DB7CFCB">
      <w:pPr>
        <w:ind w:firstLine="482" w:firstLineChars="150"/>
        <w:outlineLvl w:val="9"/>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项目编号：</w:t>
      </w:r>
    </w:p>
    <w:p w14:paraId="04C99339">
      <w:pPr>
        <w:ind w:firstLine="482" w:firstLineChars="150"/>
        <w:outlineLvl w:val="9"/>
        <w:rPr>
          <w:rFonts w:hint="eastAsia" w:ascii="宋体" w:hAnsi="宋体" w:eastAsia="宋体" w:cs="宋体"/>
          <w:b/>
          <w:color w:val="000000"/>
          <w:kern w:val="0"/>
          <w:sz w:val="32"/>
          <w:szCs w:val="32"/>
        </w:rPr>
      </w:pPr>
      <w:r>
        <w:rPr>
          <w:rFonts w:hint="eastAsia" w:ascii="宋体" w:hAnsi="宋体" w:cs="宋体"/>
          <w:b/>
          <w:color w:val="000000"/>
          <w:kern w:val="0"/>
          <w:sz w:val="32"/>
          <w:szCs w:val="32"/>
          <w:lang w:val="en-US" w:eastAsia="zh-CN"/>
        </w:rPr>
        <w:t>包    号：</w:t>
      </w:r>
    </w:p>
    <w:p w14:paraId="63D6026F">
      <w:pPr>
        <w:ind w:firstLine="482" w:firstLineChars="150"/>
        <w:outlineLvl w:val="9"/>
        <w:rPr>
          <w:rFonts w:hint="eastAsia" w:ascii="宋体" w:hAnsi="宋体" w:eastAsia="宋体" w:cs="宋体"/>
          <w:b/>
          <w:color w:val="000000"/>
          <w:kern w:val="0"/>
          <w:sz w:val="32"/>
          <w:szCs w:val="32"/>
          <w:lang w:val="en-US" w:eastAsia="zh-CN"/>
        </w:rPr>
      </w:pPr>
    </w:p>
    <w:p w14:paraId="4D7B1570">
      <w:pPr>
        <w:jc w:val="center"/>
        <w:outlineLvl w:val="9"/>
        <w:rPr>
          <w:rFonts w:hint="eastAsia" w:ascii="宋体" w:hAnsi="宋体" w:eastAsia="宋体" w:cs="宋体"/>
          <w:b/>
          <w:sz w:val="32"/>
          <w:szCs w:val="32"/>
        </w:rPr>
      </w:pPr>
    </w:p>
    <w:p w14:paraId="579C00F2">
      <w:pPr>
        <w:jc w:val="center"/>
        <w:outlineLvl w:val="9"/>
        <w:rPr>
          <w:rFonts w:hint="eastAsia" w:ascii="宋体" w:hAnsi="宋体" w:eastAsia="宋体" w:cs="宋体"/>
          <w:b/>
          <w:sz w:val="32"/>
          <w:szCs w:val="32"/>
        </w:rPr>
      </w:pPr>
    </w:p>
    <w:p w14:paraId="2C68A49D">
      <w:pPr>
        <w:jc w:val="center"/>
        <w:outlineLvl w:val="9"/>
        <w:rPr>
          <w:rFonts w:hint="eastAsia" w:ascii="宋体" w:hAnsi="宋体" w:eastAsia="宋体" w:cs="宋体"/>
          <w:b/>
          <w:sz w:val="32"/>
          <w:szCs w:val="32"/>
        </w:rPr>
      </w:pPr>
    </w:p>
    <w:p w14:paraId="3E2C00E5">
      <w:pPr>
        <w:jc w:val="center"/>
        <w:outlineLvl w:val="9"/>
        <w:rPr>
          <w:rFonts w:hint="eastAsia" w:ascii="宋体" w:hAnsi="宋体" w:eastAsia="宋体" w:cs="宋体"/>
          <w:b/>
          <w:sz w:val="32"/>
          <w:szCs w:val="32"/>
        </w:rPr>
      </w:pPr>
    </w:p>
    <w:p w14:paraId="63B376B4">
      <w:pPr>
        <w:jc w:val="center"/>
        <w:outlineLvl w:val="9"/>
        <w:rPr>
          <w:rFonts w:hint="eastAsia" w:ascii="宋体" w:hAnsi="宋体" w:eastAsia="宋体" w:cs="宋体"/>
          <w:b/>
          <w:spacing w:val="20"/>
          <w:sz w:val="32"/>
          <w:szCs w:val="32"/>
        </w:rPr>
      </w:pPr>
    </w:p>
    <w:p w14:paraId="0B615D60">
      <w:pPr>
        <w:jc w:val="center"/>
        <w:outlineLvl w:val="9"/>
        <w:rPr>
          <w:rFonts w:hint="eastAsia" w:ascii="宋体" w:hAnsi="宋体" w:eastAsia="宋体" w:cs="宋体"/>
          <w:b/>
          <w:spacing w:val="20"/>
          <w:sz w:val="32"/>
          <w:szCs w:val="32"/>
        </w:rPr>
      </w:pPr>
    </w:p>
    <w:p w14:paraId="78393B6A">
      <w:pPr>
        <w:jc w:val="center"/>
        <w:outlineLvl w:val="9"/>
        <w:rPr>
          <w:rFonts w:hint="eastAsia" w:ascii="宋体" w:hAnsi="宋体" w:eastAsia="宋体" w:cs="宋体"/>
          <w:b/>
          <w:spacing w:val="20"/>
          <w:sz w:val="32"/>
          <w:szCs w:val="32"/>
        </w:rPr>
      </w:pPr>
    </w:p>
    <w:p w14:paraId="39D1B80B">
      <w:pPr>
        <w:spacing w:line="360" w:lineRule="auto"/>
        <w:ind w:firstLine="1285" w:firstLineChars="400"/>
        <w:jc w:val="left"/>
        <w:outlineLvl w:val="9"/>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供应商单位名称：（法人电子印章）</w:t>
      </w:r>
    </w:p>
    <w:p w14:paraId="49296F72">
      <w:pPr>
        <w:tabs>
          <w:tab w:val="left" w:pos="3280"/>
          <w:tab w:val="left" w:pos="4680"/>
          <w:tab w:val="left" w:pos="6080"/>
        </w:tabs>
        <w:autoSpaceDE w:val="0"/>
        <w:autoSpaceDN w:val="0"/>
        <w:adjustRightInd w:val="0"/>
        <w:snapToGrid w:val="0"/>
        <w:spacing w:line="360" w:lineRule="auto"/>
        <w:ind w:right="-20"/>
        <w:jc w:val="center"/>
        <w:outlineLvl w:val="9"/>
        <w:rPr>
          <w:rFonts w:hint="eastAsia" w:ascii="宋体" w:hAnsi="宋体" w:eastAsia="宋体" w:cs="宋体"/>
        </w:rPr>
      </w:pPr>
      <w:r>
        <w:rPr>
          <w:rFonts w:hint="eastAsia" w:ascii="宋体" w:hAnsi="宋体" w:eastAsia="宋体" w:cs="宋体"/>
          <w:b/>
          <w:color w:val="000000"/>
          <w:kern w:val="0"/>
          <w:sz w:val="32"/>
          <w:szCs w:val="32"/>
        </w:rPr>
        <w:t>二〇  年  月  日</w:t>
      </w:r>
    </w:p>
    <w:p w14:paraId="79DA1F62">
      <w:pPr>
        <w:outlineLvl w:val="9"/>
        <w:rPr>
          <w:rFonts w:hint="eastAsia" w:ascii="宋体" w:hAnsi="宋体" w:eastAsia="宋体" w:cs="宋体"/>
        </w:rPr>
      </w:pPr>
    </w:p>
    <w:p w14:paraId="575EDB1B">
      <w:pPr>
        <w:pStyle w:val="36"/>
        <w:spacing w:before="120" w:after="120"/>
        <w:outlineLvl w:val="9"/>
        <w:rPr>
          <w:rFonts w:hint="eastAsia" w:ascii="宋体" w:hAnsi="宋体" w:eastAsia="宋体" w:cs="宋体"/>
        </w:rPr>
      </w:pPr>
    </w:p>
    <w:p w14:paraId="211BB675">
      <w:pPr>
        <w:pStyle w:val="36"/>
        <w:spacing w:before="120" w:after="120"/>
        <w:outlineLvl w:val="9"/>
        <w:rPr>
          <w:rFonts w:hint="eastAsia" w:ascii="宋体" w:hAnsi="宋体" w:eastAsia="宋体" w:cs="宋体"/>
        </w:rPr>
      </w:pPr>
    </w:p>
    <w:p w14:paraId="306557D2">
      <w:pPr>
        <w:pStyle w:val="36"/>
        <w:spacing w:before="120" w:after="120"/>
        <w:outlineLvl w:val="9"/>
        <w:rPr>
          <w:rFonts w:hint="eastAsia" w:ascii="宋体" w:hAnsi="宋体" w:eastAsia="宋体" w:cs="宋体"/>
        </w:rPr>
      </w:pPr>
    </w:p>
    <w:p w14:paraId="52F04EB6">
      <w:pPr>
        <w:bidi w:val="0"/>
        <w:ind w:firstLine="1890" w:firstLineChars="900"/>
        <w:outlineLvl w:val="9"/>
        <w:rPr>
          <w:rFonts w:hint="eastAsia" w:ascii="宋体" w:hAnsi="宋体" w:eastAsia="宋体" w:cs="宋体"/>
        </w:rPr>
      </w:pPr>
      <w:bookmarkStart w:id="196" w:name="_Toc23274"/>
    </w:p>
    <w:p w14:paraId="2A43A584">
      <w:pPr>
        <w:bidi w:val="0"/>
        <w:ind w:firstLine="1890" w:firstLineChars="900"/>
        <w:outlineLvl w:val="9"/>
        <w:rPr>
          <w:rFonts w:hint="eastAsia" w:ascii="宋体" w:hAnsi="宋体" w:eastAsia="宋体" w:cs="宋体"/>
        </w:rPr>
      </w:pPr>
    </w:p>
    <w:p w14:paraId="282A67AF">
      <w:pPr>
        <w:pStyle w:val="5"/>
        <w:bidi w:val="0"/>
        <w:jc w:val="center"/>
        <w:rPr>
          <w:rFonts w:hint="eastAsia" w:ascii="宋体" w:hAnsi="宋体" w:eastAsia="宋体" w:cs="宋体"/>
        </w:rPr>
      </w:pPr>
      <w:r>
        <w:rPr>
          <w:rFonts w:hint="eastAsia" w:ascii="宋体" w:hAnsi="宋体" w:eastAsia="宋体" w:cs="宋体"/>
        </w:rPr>
        <w:t>资  格  证  明  文  件</w:t>
      </w:r>
      <w:bookmarkEnd w:id="196"/>
    </w:p>
    <w:p w14:paraId="271E937F">
      <w:pPr>
        <w:snapToGrid w:val="0"/>
        <w:spacing w:line="276" w:lineRule="auto"/>
        <w:ind w:left="482" w:hanging="482" w:hangingChars="200"/>
        <w:jc w:val="center"/>
        <w:outlineLvl w:val="9"/>
        <w:rPr>
          <w:rFonts w:hint="eastAsia" w:ascii="宋体" w:hAnsi="宋体" w:eastAsia="宋体" w:cs="宋体"/>
          <w:b/>
          <w:sz w:val="24"/>
        </w:rPr>
      </w:pPr>
      <w:r>
        <w:rPr>
          <w:rFonts w:hint="eastAsia" w:ascii="宋体" w:hAnsi="宋体" w:eastAsia="宋体" w:cs="宋体"/>
          <w:b/>
          <w:sz w:val="24"/>
        </w:rPr>
        <w:t>目  录</w:t>
      </w:r>
    </w:p>
    <w:p w14:paraId="767D4DCB">
      <w:pPr>
        <w:snapToGrid w:val="0"/>
        <w:spacing w:line="276" w:lineRule="auto"/>
        <w:ind w:left="482" w:hanging="482" w:hangingChars="200"/>
        <w:outlineLvl w:val="9"/>
        <w:rPr>
          <w:rFonts w:hint="eastAsia" w:ascii="宋体" w:hAnsi="宋体" w:eastAsia="宋体" w:cs="宋体"/>
          <w:b/>
          <w:sz w:val="24"/>
        </w:rPr>
      </w:pPr>
      <w:r>
        <w:rPr>
          <w:rFonts w:hint="eastAsia" w:ascii="宋体" w:hAnsi="宋体" w:eastAsia="宋体" w:cs="宋体"/>
          <w:b/>
          <w:sz w:val="24"/>
        </w:rPr>
        <w:t>1、法定代表人的资格证明……………………………………………………页码</w:t>
      </w:r>
    </w:p>
    <w:p w14:paraId="106AB811">
      <w:pPr>
        <w:snapToGrid w:val="0"/>
        <w:spacing w:line="276" w:lineRule="auto"/>
        <w:ind w:left="482" w:hanging="482" w:hangingChars="200"/>
        <w:outlineLvl w:val="9"/>
        <w:rPr>
          <w:rFonts w:hint="eastAsia" w:ascii="宋体" w:hAnsi="宋体" w:eastAsia="宋体" w:cs="宋体"/>
          <w:b/>
          <w:sz w:val="24"/>
        </w:rPr>
      </w:pPr>
      <w:r>
        <w:rPr>
          <w:rFonts w:hint="eastAsia" w:ascii="宋体" w:hAnsi="宋体" w:eastAsia="宋体" w:cs="宋体"/>
          <w:b/>
          <w:sz w:val="24"/>
        </w:rPr>
        <w:t>2、响应函……………………………………………………………………………</w:t>
      </w:r>
    </w:p>
    <w:p w14:paraId="52942986">
      <w:pPr>
        <w:snapToGrid w:val="0"/>
        <w:spacing w:line="276" w:lineRule="auto"/>
        <w:ind w:left="482" w:hanging="482" w:hangingChars="200"/>
        <w:jc w:val="left"/>
        <w:outlineLvl w:val="9"/>
        <w:rPr>
          <w:rFonts w:hint="eastAsia" w:ascii="宋体" w:hAnsi="宋体" w:eastAsia="宋体" w:cs="宋体"/>
          <w:b/>
          <w:sz w:val="24"/>
        </w:rPr>
      </w:pPr>
      <w:r>
        <w:rPr>
          <w:rFonts w:hint="eastAsia" w:ascii="宋体" w:hAnsi="宋体" w:eastAsia="宋体" w:cs="宋体"/>
          <w:b/>
          <w:sz w:val="24"/>
        </w:rPr>
        <w:t>3</w:t>
      </w:r>
      <w:r>
        <w:rPr>
          <w:rFonts w:hint="eastAsia" w:ascii="宋体" w:hAnsi="宋体" w:eastAsia="宋体" w:cs="宋体"/>
          <w:b/>
          <w:sz w:val="24"/>
          <w:lang w:eastAsia="zh-CN"/>
        </w:rPr>
        <w:t>、</w:t>
      </w:r>
      <w:r>
        <w:rPr>
          <w:rFonts w:hint="eastAsia" w:ascii="宋体" w:hAnsi="宋体" w:eastAsia="宋体" w:cs="宋体"/>
          <w:b/>
          <w:sz w:val="24"/>
        </w:rPr>
        <w:t>符合《中华人民共和国政府采购法》第二十</w:t>
      </w:r>
      <w:r>
        <w:rPr>
          <w:rFonts w:hint="eastAsia" w:ascii="宋体" w:hAnsi="宋体" w:eastAsia="宋体" w:cs="宋体"/>
          <w:b/>
          <w:sz w:val="24"/>
          <w:lang w:val="en-US" w:eastAsia="zh-CN"/>
        </w:rPr>
        <w:t>二</w:t>
      </w:r>
      <w:r>
        <w:rPr>
          <w:rFonts w:hint="eastAsia" w:ascii="宋体" w:hAnsi="宋体" w:eastAsia="宋体" w:cs="宋体"/>
          <w:b/>
          <w:sz w:val="24"/>
        </w:rPr>
        <w:t>条的规</w:t>
      </w:r>
      <w:r>
        <w:rPr>
          <w:rFonts w:hint="eastAsia" w:ascii="宋体" w:hAnsi="宋体" w:eastAsia="宋体" w:cs="宋体"/>
          <w:b/>
          <w:sz w:val="24"/>
          <w:lang w:val="en-US" w:eastAsia="zh-CN"/>
        </w:rPr>
        <w:t>定</w:t>
      </w:r>
      <w:r>
        <w:rPr>
          <w:rFonts w:hint="eastAsia" w:ascii="宋体" w:hAnsi="宋体" w:eastAsia="宋体" w:cs="宋体"/>
          <w:b/>
          <w:sz w:val="24"/>
        </w:rPr>
        <w:t>…………</w:t>
      </w:r>
    </w:p>
    <w:p w14:paraId="5E8EA841">
      <w:pPr>
        <w:snapToGrid w:val="0"/>
        <w:spacing w:line="276" w:lineRule="auto"/>
        <w:ind w:left="482" w:hanging="482" w:hangingChars="200"/>
        <w:outlineLvl w:val="9"/>
        <w:rPr>
          <w:rFonts w:hint="eastAsia" w:ascii="宋体" w:hAnsi="宋体" w:eastAsia="宋体" w:cs="宋体"/>
          <w:b/>
          <w:sz w:val="24"/>
        </w:rPr>
      </w:pPr>
      <w:r>
        <w:rPr>
          <w:rFonts w:hint="eastAsia" w:ascii="宋体" w:hAnsi="宋体" w:eastAsia="宋体" w:cs="宋体"/>
          <w:b/>
          <w:sz w:val="24"/>
        </w:rPr>
        <w:t>4、《没有失信记录承诺函》…………………………………………</w:t>
      </w:r>
    </w:p>
    <w:p w14:paraId="022CE2AC">
      <w:pPr>
        <w:snapToGrid w:val="0"/>
        <w:spacing w:line="276" w:lineRule="auto"/>
        <w:ind w:left="482" w:hanging="482" w:hangingChars="200"/>
        <w:outlineLvl w:val="9"/>
        <w:rPr>
          <w:rFonts w:hint="eastAsia" w:ascii="宋体" w:hAnsi="宋体" w:eastAsia="宋体" w:cs="宋体"/>
          <w:b/>
          <w:sz w:val="24"/>
        </w:rPr>
      </w:pPr>
      <w:r>
        <w:rPr>
          <w:rFonts w:hint="eastAsia" w:ascii="宋体" w:hAnsi="宋体" w:eastAsia="宋体" w:cs="宋体"/>
          <w:b/>
          <w:sz w:val="24"/>
        </w:rPr>
        <w:t>5、</w:t>
      </w:r>
      <w:r>
        <w:rPr>
          <w:rFonts w:hint="eastAsia" w:ascii="宋体" w:hAnsi="宋体" w:eastAsia="宋体" w:cs="宋体"/>
          <w:b/>
          <w:sz w:val="24"/>
          <w:szCs w:val="24"/>
        </w:rPr>
        <w:t>非联合体声明书</w:t>
      </w:r>
      <w:r>
        <w:rPr>
          <w:rFonts w:hint="eastAsia" w:ascii="宋体" w:hAnsi="宋体" w:eastAsia="宋体" w:cs="宋体"/>
          <w:b/>
          <w:sz w:val="24"/>
        </w:rPr>
        <w:t>………………………………………………</w:t>
      </w:r>
    </w:p>
    <w:p w14:paraId="7AE534D1">
      <w:pPr>
        <w:snapToGrid w:val="0"/>
        <w:spacing w:line="276" w:lineRule="auto"/>
        <w:ind w:left="482" w:hanging="482" w:hangingChars="200"/>
        <w:outlineLvl w:val="9"/>
        <w:rPr>
          <w:rFonts w:hint="eastAsia" w:ascii="宋体" w:hAnsi="宋体" w:eastAsia="宋体" w:cs="宋体"/>
          <w:b/>
          <w:sz w:val="24"/>
        </w:rPr>
      </w:pPr>
      <w:r>
        <w:rPr>
          <w:rFonts w:hint="eastAsia" w:ascii="宋体" w:hAnsi="宋体" w:cs="宋体"/>
          <w:b/>
          <w:sz w:val="24"/>
          <w:lang w:val="en-US" w:eastAsia="zh-CN"/>
        </w:rPr>
        <w:t>6、</w:t>
      </w:r>
      <w:r>
        <w:rPr>
          <w:rFonts w:hint="eastAsia" w:ascii="宋体" w:hAnsi="宋体" w:eastAsia="宋体" w:cs="宋体"/>
          <w:b/>
          <w:sz w:val="24"/>
        </w:rPr>
        <w:t>基本存款账户信息及磋商保证金的交纳情况………………………………</w:t>
      </w:r>
    </w:p>
    <w:p w14:paraId="234AC77C">
      <w:pPr>
        <w:snapToGrid w:val="0"/>
        <w:spacing w:line="276" w:lineRule="auto"/>
        <w:ind w:left="482" w:hanging="482" w:hangingChars="200"/>
        <w:outlineLvl w:val="9"/>
        <w:rPr>
          <w:rFonts w:hint="eastAsia" w:ascii="宋体" w:hAnsi="宋体" w:eastAsia="宋体" w:cs="宋体"/>
          <w:b/>
          <w:sz w:val="24"/>
        </w:rPr>
      </w:pPr>
      <w:r>
        <w:rPr>
          <w:rFonts w:hint="eastAsia" w:ascii="宋体" w:hAnsi="宋体" w:cs="宋体"/>
          <w:b/>
          <w:sz w:val="24"/>
          <w:lang w:val="en-US" w:eastAsia="zh-CN"/>
        </w:rPr>
        <w:t>7</w:t>
      </w:r>
      <w:r>
        <w:rPr>
          <w:rFonts w:hint="eastAsia" w:ascii="宋体" w:hAnsi="宋体" w:eastAsia="宋体" w:cs="宋体"/>
          <w:b/>
          <w:sz w:val="24"/>
        </w:rPr>
        <w:t>、“与采购人不存在利害关系及其他违规行为”的证明材料…………………</w:t>
      </w:r>
    </w:p>
    <w:p w14:paraId="0E4E58E8">
      <w:pPr>
        <w:snapToGrid w:val="0"/>
        <w:spacing w:line="276" w:lineRule="auto"/>
        <w:ind w:left="482" w:hanging="482" w:hangingChars="200"/>
        <w:outlineLvl w:val="9"/>
        <w:rPr>
          <w:rFonts w:hint="eastAsia" w:ascii="宋体" w:hAnsi="宋体" w:eastAsia="宋体" w:cs="宋体"/>
          <w:b/>
          <w:sz w:val="24"/>
        </w:rPr>
      </w:pPr>
      <w:r>
        <w:rPr>
          <w:rFonts w:hint="eastAsia" w:ascii="宋体" w:hAnsi="宋体" w:cs="宋体"/>
          <w:b/>
          <w:sz w:val="24"/>
          <w:lang w:val="en-US" w:eastAsia="zh-CN"/>
        </w:rPr>
        <w:t>8、特定资格条件</w:t>
      </w:r>
      <w:r>
        <w:rPr>
          <w:rFonts w:hint="eastAsia" w:ascii="宋体" w:hAnsi="宋体" w:eastAsia="宋体" w:cs="宋体"/>
          <w:b/>
          <w:sz w:val="24"/>
        </w:rPr>
        <w:t>………………………………………………</w:t>
      </w:r>
    </w:p>
    <w:p w14:paraId="73424DD7">
      <w:pPr>
        <w:snapToGrid w:val="0"/>
        <w:spacing w:line="276" w:lineRule="auto"/>
        <w:ind w:left="482" w:hanging="482" w:hangingChars="200"/>
        <w:outlineLvl w:val="9"/>
        <w:rPr>
          <w:rFonts w:hint="default" w:ascii="宋体" w:hAnsi="宋体" w:eastAsia="宋体" w:cs="宋体"/>
          <w:b/>
          <w:sz w:val="24"/>
          <w:lang w:val="en-US" w:eastAsia="zh-CN"/>
        </w:rPr>
      </w:pPr>
      <w:r>
        <w:rPr>
          <w:rFonts w:hint="eastAsia" w:ascii="宋体" w:hAnsi="宋体" w:cs="宋体"/>
          <w:b/>
          <w:sz w:val="24"/>
          <w:lang w:val="en-US" w:eastAsia="zh-CN"/>
        </w:rPr>
        <w:t>9、中小企业声明函</w:t>
      </w:r>
      <w:r>
        <w:rPr>
          <w:rFonts w:hint="eastAsia" w:ascii="宋体" w:hAnsi="宋体" w:eastAsia="宋体" w:cs="宋体"/>
          <w:b/>
          <w:sz w:val="24"/>
        </w:rPr>
        <w:t>………………………………………………</w:t>
      </w:r>
    </w:p>
    <w:p w14:paraId="23332D4C">
      <w:pPr>
        <w:pStyle w:val="36"/>
        <w:spacing w:before="120" w:after="120"/>
        <w:ind w:left="1260" w:hanging="420"/>
        <w:outlineLvl w:val="9"/>
        <w:rPr>
          <w:rFonts w:hint="eastAsia" w:ascii="宋体" w:hAnsi="宋体" w:eastAsia="宋体" w:cs="宋体"/>
        </w:rPr>
      </w:pPr>
    </w:p>
    <w:p w14:paraId="439F103F">
      <w:pPr>
        <w:pStyle w:val="36"/>
        <w:spacing w:before="120" w:after="120"/>
        <w:ind w:left="1260" w:hanging="420"/>
        <w:outlineLvl w:val="9"/>
        <w:rPr>
          <w:rFonts w:hint="eastAsia" w:ascii="宋体" w:hAnsi="宋体" w:eastAsia="宋体" w:cs="宋体"/>
        </w:rPr>
      </w:pPr>
    </w:p>
    <w:p w14:paraId="51B0330C">
      <w:pPr>
        <w:pStyle w:val="36"/>
        <w:spacing w:before="120" w:after="120"/>
        <w:ind w:left="1260" w:hanging="420"/>
        <w:outlineLvl w:val="9"/>
        <w:rPr>
          <w:rFonts w:hint="eastAsia" w:ascii="宋体" w:hAnsi="宋体" w:eastAsia="宋体" w:cs="宋体"/>
        </w:rPr>
      </w:pPr>
    </w:p>
    <w:p w14:paraId="24CC8CC5">
      <w:pPr>
        <w:pStyle w:val="36"/>
        <w:spacing w:before="120" w:after="120"/>
        <w:ind w:left="1260" w:hanging="420"/>
        <w:outlineLvl w:val="9"/>
        <w:rPr>
          <w:rFonts w:hint="eastAsia" w:ascii="宋体" w:hAnsi="宋体" w:eastAsia="宋体" w:cs="宋体"/>
        </w:rPr>
      </w:pPr>
    </w:p>
    <w:p w14:paraId="6F6DFE2D">
      <w:pPr>
        <w:pStyle w:val="36"/>
        <w:spacing w:before="120" w:after="120"/>
        <w:ind w:left="1260" w:hanging="420"/>
        <w:outlineLvl w:val="9"/>
        <w:rPr>
          <w:rFonts w:hint="eastAsia" w:ascii="宋体" w:hAnsi="宋体" w:eastAsia="宋体" w:cs="宋体"/>
        </w:rPr>
      </w:pPr>
    </w:p>
    <w:p w14:paraId="4FD3C12F">
      <w:pPr>
        <w:pStyle w:val="36"/>
        <w:spacing w:before="120" w:after="120"/>
        <w:ind w:left="1260" w:hanging="420"/>
        <w:outlineLvl w:val="9"/>
        <w:rPr>
          <w:rFonts w:hint="eastAsia" w:ascii="宋体" w:hAnsi="宋体" w:eastAsia="宋体" w:cs="宋体"/>
        </w:rPr>
      </w:pPr>
    </w:p>
    <w:p w14:paraId="7AD70CFA">
      <w:pPr>
        <w:pStyle w:val="36"/>
        <w:spacing w:before="120" w:after="120"/>
        <w:ind w:left="1260" w:hanging="420"/>
        <w:outlineLvl w:val="9"/>
        <w:rPr>
          <w:rFonts w:hint="eastAsia" w:ascii="宋体" w:hAnsi="宋体" w:eastAsia="宋体" w:cs="宋体"/>
        </w:rPr>
      </w:pPr>
    </w:p>
    <w:p w14:paraId="4540D2C6">
      <w:pPr>
        <w:pStyle w:val="36"/>
        <w:spacing w:before="120" w:after="120"/>
        <w:ind w:left="1260" w:hanging="420"/>
        <w:outlineLvl w:val="9"/>
        <w:rPr>
          <w:rFonts w:hint="eastAsia" w:ascii="宋体" w:hAnsi="宋体" w:eastAsia="宋体" w:cs="宋体"/>
        </w:rPr>
      </w:pPr>
    </w:p>
    <w:p w14:paraId="1CAD307A">
      <w:pPr>
        <w:pStyle w:val="36"/>
        <w:spacing w:before="120" w:after="120"/>
        <w:ind w:left="1260" w:hanging="420"/>
        <w:outlineLvl w:val="9"/>
        <w:rPr>
          <w:rFonts w:hint="eastAsia" w:ascii="宋体" w:hAnsi="宋体" w:eastAsia="宋体" w:cs="宋体"/>
        </w:rPr>
      </w:pPr>
    </w:p>
    <w:p w14:paraId="50A26A0B">
      <w:pPr>
        <w:pStyle w:val="36"/>
        <w:spacing w:before="120" w:after="120"/>
        <w:ind w:left="1260" w:hanging="420"/>
        <w:outlineLvl w:val="9"/>
        <w:rPr>
          <w:rFonts w:hint="eastAsia" w:ascii="宋体" w:hAnsi="宋体" w:eastAsia="宋体" w:cs="宋体"/>
        </w:rPr>
      </w:pPr>
    </w:p>
    <w:p w14:paraId="7491712D">
      <w:pPr>
        <w:pStyle w:val="36"/>
        <w:spacing w:before="120" w:after="120"/>
        <w:ind w:left="1260" w:hanging="420"/>
        <w:outlineLvl w:val="9"/>
        <w:rPr>
          <w:rFonts w:hint="eastAsia" w:ascii="宋体" w:hAnsi="宋体" w:eastAsia="宋体" w:cs="宋体"/>
        </w:rPr>
      </w:pPr>
    </w:p>
    <w:p w14:paraId="0E524E9A">
      <w:pPr>
        <w:pStyle w:val="36"/>
        <w:spacing w:before="120" w:after="120"/>
        <w:ind w:left="1260" w:hanging="420"/>
        <w:outlineLvl w:val="9"/>
        <w:rPr>
          <w:rFonts w:hint="eastAsia" w:ascii="宋体" w:hAnsi="宋体" w:eastAsia="宋体" w:cs="宋体"/>
        </w:rPr>
      </w:pPr>
    </w:p>
    <w:p w14:paraId="0D6017A4">
      <w:pPr>
        <w:pStyle w:val="36"/>
        <w:spacing w:before="120" w:after="120"/>
        <w:ind w:left="1260" w:hanging="420"/>
        <w:outlineLvl w:val="9"/>
        <w:rPr>
          <w:rFonts w:hint="eastAsia" w:ascii="宋体" w:hAnsi="宋体" w:eastAsia="宋体" w:cs="宋体"/>
        </w:rPr>
      </w:pPr>
    </w:p>
    <w:p w14:paraId="05B3132E">
      <w:pPr>
        <w:pStyle w:val="36"/>
        <w:spacing w:before="120" w:after="120"/>
        <w:ind w:left="1260" w:hanging="420"/>
        <w:outlineLvl w:val="9"/>
        <w:rPr>
          <w:rFonts w:hint="eastAsia" w:ascii="宋体" w:hAnsi="宋体" w:eastAsia="宋体" w:cs="宋体"/>
        </w:rPr>
      </w:pPr>
    </w:p>
    <w:p w14:paraId="1FD3F033">
      <w:pPr>
        <w:pStyle w:val="36"/>
        <w:spacing w:before="120" w:after="120"/>
        <w:ind w:left="1260" w:hanging="420"/>
        <w:outlineLvl w:val="9"/>
        <w:rPr>
          <w:rFonts w:hint="eastAsia" w:ascii="宋体" w:hAnsi="宋体" w:eastAsia="宋体" w:cs="宋体"/>
        </w:rPr>
      </w:pPr>
    </w:p>
    <w:p w14:paraId="0AE76AC0">
      <w:pPr>
        <w:pStyle w:val="36"/>
        <w:spacing w:before="120" w:after="120"/>
        <w:ind w:left="1260" w:hanging="420"/>
        <w:outlineLvl w:val="9"/>
        <w:rPr>
          <w:rFonts w:hint="eastAsia" w:ascii="宋体" w:hAnsi="宋体" w:eastAsia="宋体" w:cs="宋体"/>
        </w:rPr>
      </w:pPr>
    </w:p>
    <w:p w14:paraId="6DFB0F93">
      <w:pPr>
        <w:rPr>
          <w:rFonts w:hint="eastAsia" w:ascii="宋体" w:hAnsi="宋体" w:eastAsia="宋体" w:cs="宋体"/>
          <w:b/>
          <w:sz w:val="24"/>
        </w:rPr>
      </w:pPr>
      <w:r>
        <w:rPr>
          <w:rFonts w:hint="eastAsia" w:ascii="宋体" w:hAnsi="宋体" w:eastAsia="宋体" w:cs="宋体"/>
          <w:b/>
          <w:sz w:val="24"/>
        </w:rPr>
        <w:br w:type="page"/>
      </w:r>
    </w:p>
    <w:p w14:paraId="5A470C85">
      <w:pPr>
        <w:snapToGrid w:val="0"/>
        <w:spacing w:line="276" w:lineRule="auto"/>
        <w:outlineLvl w:val="9"/>
        <w:rPr>
          <w:rFonts w:hint="eastAsia" w:ascii="宋体" w:hAnsi="宋体" w:eastAsia="宋体" w:cs="宋体"/>
          <w:b/>
          <w:sz w:val="24"/>
        </w:rPr>
      </w:pPr>
      <w:r>
        <w:rPr>
          <w:rFonts w:hint="eastAsia" w:ascii="宋体" w:hAnsi="宋体" w:eastAsia="宋体" w:cs="宋体"/>
          <w:b/>
          <w:sz w:val="24"/>
        </w:rPr>
        <w:t>（一）法定代表人的资格证明</w:t>
      </w:r>
    </w:p>
    <w:p w14:paraId="1E060897">
      <w:pPr>
        <w:snapToGrid w:val="0"/>
        <w:spacing w:line="276" w:lineRule="auto"/>
        <w:ind w:left="482" w:hanging="482" w:hangingChars="200"/>
        <w:jc w:val="center"/>
        <w:outlineLvl w:val="9"/>
        <w:rPr>
          <w:rFonts w:hint="eastAsia" w:ascii="宋体" w:hAnsi="宋体" w:eastAsia="宋体" w:cs="宋体"/>
          <w:b/>
          <w:sz w:val="24"/>
        </w:rPr>
      </w:pPr>
    </w:p>
    <w:p w14:paraId="76DFF9E7">
      <w:pPr>
        <w:snapToGrid w:val="0"/>
        <w:spacing w:line="276" w:lineRule="auto"/>
        <w:ind w:left="482" w:hanging="482" w:hangingChars="200"/>
        <w:jc w:val="center"/>
        <w:outlineLvl w:val="9"/>
        <w:rPr>
          <w:rFonts w:hint="eastAsia" w:ascii="宋体" w:hAnsi="宋体" w:eastAsia="宋体" w:cs="宋体"/>
          <w:b/>
          <w:sz w:val="24"/>
        </w:rPr>
      </w:pPr>
    </w:p>
    <w:p w14:paraId="684BFFA5">
      <w:pPr>
        <w:snapToGrid w:val="0"/>
        <w:spacing w:line="276" w:lineRule="auto"/>
        <w:ind w:left="482" w:hanging="482" w:hangingChars="200"/>
        <w:jc w:val="center"/>
        <w:outlineLvl w:val="9"/>
        <w:rPr>
          <w:rFonts w:hint="eastAsia" w:ascii="宋体" w:hAnsi="宋体" w:eastAsia="宋体" w:cs="宋体"/>
          <w:b/>
          <w:sz w:val="24"/>
        </w:rPr>
      </w:pPr>
    </w:p>
    <w:p w14:paraId="5C3F6E50">
      <w:pPr>
        <w:snapToGrid w:val="0"/>
        <w:spacing w:line="276" w:lineRule="auto"/>
        <w:ind w:left="482" w:hanging="562" w:hangingChars="200"/>
        <w:jc w:val="center"/>
        <w:outlineLvl w:val="9"/>
        <w:rPr>
          <w:rFonts w:hint="eastAsia" w:ascii="宋体" w:hAnsi="宋体" w:eastAsia="宋体" w:cs="宋体"/>
          <w:bCs/>
          <w:spacing w:val="6"/>
          <w:sz w:val="28"/>
          <w:szCs w:val="28"/>
        </w:rPr>
      </w:pPr>
      <w:r>
        <w:rPr>
          <w:rFonts w:hint="eastAsia" w:ascii="宋体" w:hAnsi="宋体" w:eastAsia="宋体" w:cs="宋体"/>
          <w:b/>
          <w:sz w:val="28"/>
          <w:szCs w:val="28"/>
        </w:rPr>
        <w:t>法定代表人（负责人）身份证明书</w:t>
      </w:r>
    </w:p>
    <w:p w14:paraId="53958260">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单位名称：</w:t>
      </w:r>
    </w:p>
    <w:p w14:paraId="5CFB9E49">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单位性质：</w:t>
      </w:r>
    </w:p>
    <w:p w14:paraId="552E9908">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地    址：</w:t>
      </w:r>
    </w:p>
    <w:p w14:paraId="4326BD44">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成立时间：      年    月    日</w:t>
      </w:r>
    </w:p>
    <w:p w14:paraId="4328EC1E">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 xml:space="preserve">姓    名：                      性  别：                 </w:t>
      </w:r>
    </w:p>
    <w:p w14:paraId="2606436B">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 xml:space="preserve">身份证号：                      职  务：         </w:t>
      </w:r>
    </w:p>
    <w:p w14:paraId="443F11BA">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t xml:space="preserve">系 </w:t>
      </w:r>
      <w:r>
        <w:rPr>
          <w:rFonts w:hint="eastAsia" w:ascii="宋体" w:hAnsi="宋体" w:eastAsia="宋体" w:cs="宋体"/>
          <w:sz w:val="28"/>
          <w:szCs w:val="28"/>
          <w:u w:val="single"/>
        </w:rPr>
        <w:t xml:space="preserve">      （供应商全称）          </w:t>
      </w:r>
      <w:r>
        <w:rPr>
          <w:rFonts w:hint="eastAsia" w:ascii="宋体" w:hAnsi="宋体" w:eastAsia="宋体" w:cs="宋体"/>
          <w:sz w:val="28"/>
          <w:szCs w:val="28"/>
        </w:rPr>
        <w:t xml:space="preserve">的法定代表人（负责人）。 </w:t>
      </w:r>
    </w:p>
    <w:p w14:paraId="5B099056">
      <w:pPr>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特此证明</w:t>
      </w:r>
    </w:p>
    <w:p w14:paraId="1182DD08">
      <w:pPr>
        <w:tabs>
          <w:tab w:val="left" w:pos="4490"/>
        </w:tabs>
        <w:wordWrap w:val="0"/>
        <w:snapToGrid w:val="0"/>
        <w:spacing w:line="276" w:lineRule="auto"/>
        <w:jc w:val="right"/>
        <w:outlineLvl w:val="9"/>
        <w:rPr>
          <w:rFonts w:hint="eastAsia" w:ascii="宋体" w:hAnsi="宋体" w:eastAsia="宋体" w:cs="宋体"/>
          <w:sz w:val="28"/>
          <w:szCs w:val="28"/>
        </w:rPr>
      </w:pPr>
      <w:r>
        <w:rPr>
          <w:rFonts w:hint="eastAsia" w:ascii="宋体" w:hAnsi="宋体" w:eastAsia="宋体" w:cs="宋体"/>
          <w:sz w:val="28"/>
          <w:szCs w:val="28"/>
        </w:rPr>
        <w:t>供应商全称：               （法人电子印章）</w:t>
      </w:r>
    </w:p>
    <w:p w14:paraId="2D2146E0">
      <w:pPr>
        <w:pStyle w:val="46"/>
        <w:spacing w:before="120" w:after="120"/>
        <w:outlineLvl w:val="9"/>
        <w:rPr>
          <w:rFonts w:hint="eastAsia" w:ascii="宋体" w:hAnsi="宋体" w:eastAsia="宋体" w:cs="宋体"/>
          <w:sz w:val="28"/>
          <w:szCs w:val="28"/>
        </w:rPr>
      </w:pPr>
      <w:r>
        <w:rPr>
          <w:rFonts w:hint="eastAsia" w:ascii="宋体" w:hAnsi="宋体" w:eastAsia="宋体" w:cs="宋体"/>
          <w:sz w:val="28"/>
          <w:szCs w:val="28"/>
        </w:rPr>
        <w:t xml:space="preserve">                                         年   月   日</w:t>
      </w:r>
    </w:p>
    <w:p w14:paraId="345675E1">
      <w:pPr>
        <w:tabs>
          <w:tab w:val="left" w:pos="4000"/>
        </w:tabs>
        <w:snapToGrid w:val="0"/>
        <w:spacing w:line="360" w:lineRule="auto"/>
        <w:jc w:val="right"/>
        <w:outlineLvl w:val="9"/>
        <w:rPr>
          <w:rFonts w:hint="eastAsia" w:ascii="宋体" w:hAnsi="宋体" w:eastAsia="宋体" w:cs="宋体"/>
          <w:b/>
          <w:sz w:val="28"/>
          <w:szCs w:val="28"/>
        </w:rPr>
      </w:pPr>
      <w:r>
        <w:rPr>
          <w:rFonts w:hint="eastAsia" w:ascii="宋体" w:hAnsi="宋体" w:eastAsia="宋体" w:cs="宋体"/>
          <w:b/>
          <w:sz w:val="28"/>
          <w:szCs w:val="28"/>
        </w:rPr>
        <w:tab/>
      </w:r>
    </w:p>
    <w:p w14:paraId="11BD8AA9">
      <w:pPr>
        <w:tabs>
          <w:tab w:val="left" w:pos="4490"/>
        </w:tabs>
        <w:snapToGrid w:val="0"/>
        <w:spacing w:line="360" w:lineRule="auto"/>
        <w:jc w:val="right"/>
        <w:outlineLvl w:val="9"/>
        <w:rPr>
          <w:rFonts w:hint="eastAsia" w:ascii="宋体" w:hAnsi="宋体" w:eastAsia="宋体" w:cs="宋体"/>
          <w:b/>
          <w:sz w:val="28"/>
          <w:szCs w:val="28"/>
        </w:rPr>
      </w:pPr>
      <w:r>
        <w:rPr>
          <w:rFonts w:hint="eastAsia" w:ascii="宋体" w:hAnsi="宋体" w:eastAsia="宋体" w:cs="宋体"/>
          <w:b/>
          <w:sz w:val="28"/>
          <w:szCs w:val="28"/>
        </w:rPr>
        <w:tab/>
      </w:r>
    </w:p>
    <w:p w14:paraId="23364B00">
      <w:pPr>
        <w:spacing w:line="276" w:lineRule="auto"/>
        <w:outlineLvl w:val="9"/>
        <w:rPr>
          <w:rFonts w:hint="eastAsia" w:ascii="宋体" w:hAnsi="宋体" w:eastAsia="宋体" w:cs="宋体"/>
          <w:b/>
          <w:sz w:val="28"/>
          <w:szCs w:val="28"/>
        </w:rPr>
      </w:pPr>
      <w:r>
        <w:rPr>
          <w:rFonts w:hint="eastAsia" w:ascii="宋体" w:hAnsi="宋体" w:eastAsia="宋体" w:cs="宋体"/>
          <w:b/>
          <w:sz w:val="28"/>
          <w:szCs w:val="28"/>
        </w:rPr>
        <w:t>附法定代表人（负责人）有效的身份证正反两面扫描件</w:t>
      </w:r>
    </w:p>
    <w:tbl>
      <w:tblPr>
        <w:tblStyle w:val="68"/>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5CB1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8" w:hRule="atLeast"/>
        </w:trPr>
        <w:tc>
          <w:tcPr>
            <w:tcW w:w="4615" w:type="dxa"/>
          </w:tcPr>
          <w:p w14:paraId="36CDDF99">
            <w:pPr>
              <w:spacing w:line="276" w:lineRule="auto"/>
              <w:outlineLvl w:val="9"/>
              <w:rPr>
                <w:rFonts w:hint="eastAsia" w:ascii="宋体" w:hAnsi="宋体" w:eastAsia="宋体" w:cs="宋体"/>
                <w:b/>
                <w:sz w:val="28"/>
                <w:szCs w:val="28"/>
              </w:rPr>
            </w:pPr>
          </w:p>
        </w:tc>
        <w:tc>
          <w:tcPr>
            <w:tcW w:w="4615" w:type="dxa"/>
          </w:tcPr>
          <w:p w14:paraId="01447C99">
            <w:pPr>
              <w:spacing w:line="276" w:lineRule="auto"/>
              <w:outlineLvl w:val="9"/>
              <w:rPr>
                <w:rFonts w:hint="eastAsia" w:ascii="宋体" w:hAnsi="宋体" w:eastAsia="宋体" w:cs="宋体"/>
                <w:b/>
                <w:sz w:val="28"/>
                <w:szCs w:val="28"/>
              </w:rPr>
            </w:pPr>
          </w:p>
        </w:tc>
      </w:tr>
    </w:tbl>
    <w:p w14:paraId="3F582689">
      <w:pPr>
        <w:snapToGrid w:val="0"/>
        <w:spacing w:before="100" w:beforeAutospacing="1" w:after="100" w:afterAutospacing="1" w:line="360" w:lineRule="auto"/>
        <w:outlineLvl w:val="9"/>
        <w:rPr>
          <w:rFonts w:hint="eastAsia" w:ascii="宋体" w:hAnsi="宋体" w:eastAsia="宋体" w:cs="宋体"/>
          <w:b/>
          <w:bCs/>
          <w:sz w:val="24"/>
        </w:rPr>
      </w:pPr>
    </w:p>
    <w:p w14:paraId="7A7E6B07">
      <w:pPr>
        <w:snapToGrid w:val="0"/>
        <w:spacing w:before="100" w:beforeAutospacing="1" w:after="100" w:afterAutospacing="1" w:line="360" w:lineRule="auto"/>
        <w:outlineLvl w:val="9"/>
        <w:rPr>
          <w:rFonts w:hint="eastAsia" w:ascii="宋体" w:hAnsi="宋体" w:eastAsia="宋体" w:cs="宋体"/>
          <w:b/>
          <w:bCs/>
          <w:sz w:val="24"/>
        </w:rPr>
      </w:pPr>
    </w:p>
    <w:p w14:paraId="554869D2">
      <w:pPr>
        <w:pStyle w:val="67"/>
        <w:outlineLvl w:val="9"/>
        <w:rPr>
          <w:rFonts w:hint="eastAsia" w:ascii="宋体" w:hAnsi="宋体" w:eastAsia="宋体" w:cs="宋体"/>
        </w:rPr>
      </w:pPr>
    </w:p>
    <w:p w14:paraId="272B9642">
      <w:pPr>
        <w:rPr>
          <w:rFonts w:hint="eastAsia" w:ascii="宋体" w:hAnsi="宋体" w:eastAsia="宋体" w:cs="宋体"/>
          <w:b/>
          <w:sz w:val="24"/>
        </w:rPr>
      </w:pPr>
      <w:r>
        <w:rPr>
          <w:rFonts w:hint="eastAsia" w:ascii="宋体" w:hAnsi="宋体" w:eastAsia="宋体" w:cs="宋体"/>
          <w:b/>
          <w:sz w:val="24"/>
        </w:rPr>
        <w:br w:type="page"/>
      </w:r>
    </w:p>
    <w:p w14:paraId="6DCB2239">
      <w:pPr>
        <w:snapToGrid w:val="0"/>
        <w:spacing w:line="276" w:lineRule="auto"/>
        <w:ind w:firstLine="2249" w:firstLineChars="800"/>
        <w:jc w:val="both"/>
        <w:outlineLvl w:val="9"/>
        <w:rPr>
          <w:rFonts w:hint="eastAsia" w:ascii="宋体" w:hAnsi="宋体" w:eastAsia="宋体" w:cs="宋体"/>
          <w:b/>
          <w:sz w:val="28"/>
          <w:szCs w:val="28"/>
        </w:rPr>
      </w:pPr>
      <w:r>
        <w:rPr>
          <w:rFonts w:hint="eastAsia" w:ascii="宋体" w:hAnsi="宋体" w:eastAsia="宋体" w:cs="宋体"/>
          <w:b/>
          <w:sz w:val="28"/>
          <w:szCs w:val="28"/>
        </w:rPr>
        <w:t>法定代表人（负责人）授权委托书</w:t>
      </w:r>
    </w:p>
    <w:p w14:paraId="664BEA8D">
      <w:pPr>
        <w:snapToGrid w:val="0"/>
        <w:spacing w:line="360" w:lineRule="auto"/>
        <w:outlineLvl w:val="9"/>
        <w:rPr>
          <w:rFonts w:hint="eastAsia" w:ascii="宋体" w:hAnsi="宋体" w:eastAsia="宋体" w:cs="宋体"/>
          <w:b/>
          <w:sz w:val="28"/>
          <w:szCs w:val="28"/>
        </w:rPr>
      </w:pPr>
    </w:p>
    <w:p w14:paraId="2C4C5103">
      <w:pPr>
        <w:snapToGrid w:val="0"/>
        <w:spacing w:line="360" w:lineRule="auto"/>
        <w:outlineLvl w:val="9"/>
        <w:rPr>
          <w:rFonts w:hint="eastAsia" w:ascii="宋体" w:hAnsi="宋体" w:eastAsia="宋体" w:cs="宋体"/>
          <w:b/>
          <w:sz w:val="28"/>
          <w:szCs w:val="28"/>
        </w:rPr>
      </w:pPr>
      <w:r>
        <w:rPr>
          <w:rFonts w:hint="eastAsia" w:ascii="宋体" w:hAnsi="宋体" w:eastAsia="宋体" w:cs="宋体"/>
          <w:b/>
          <w:sz w:val="28"/>
          <w:szCs w:val="28"/>
          <w:lang w:eastAsia="zh-CN"/>
        </w:rPr>
        <w:t>山西长青中天项目管理有限公司</w:t>
      </w:r>
      <w:r>
        <w:rPr>
          <w:rFonts w:hint="eastAsia" w:ascii="宋体" w:hAnsi="宋体" w:eastAsia="宋体" w:cs="宋体"/>
          <w:b/>
          <w:sz w:val="28"/>
          <w:szCs w:val="28"/>
        </w:rPr>
        <w:t>：</w:t>
      </w:r>
    </w:p>
    <w:p w14:paraId="5ED84844">
      <w:pPr>
        <w:snapToGrid w:val="0"/>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本授权委托书声明：注册于</w:t>
      </w:r>
      <w:r>
        <w:rPr>
          <w:rFonts w:hint="eastAsia" w:ascii="宋体" w:hAnsi="宋体" w:eastAsia="宋体" w:cs="宋体"/>
          <w:sz w:val="28"/>
          <w:szCs w:val="28"/>
          <w:u w:val="single"/>
        </w:rPr>
        <w:t>（供应商住址）</w:t>
      </w:r>
      <w:r>
        <w:rPr>
          <w:rFonts w:hint="eastAsia" w:ascii="宋体" w:hAnsi="宋体" w:eastAsia="宋体" w:cs="宋体"/>
          <w:sz w:val="28"/>
          <w:szCs w:val="28"/>
        </w:rPr>
        <w:t>的</w:t>
      </w:r>
      <w:r>
        <w:rPr>
          <w:rFonts w:hint="eastAsia" w:ascii="宋体" w:hAnsi="宋体" w:eastAsia="宋体" w:cs="宋体"/>
          <w:sz w:val="28"/>
          <w:szCs w:val="28"/>
          <w:u w:val="single"/>
        </w:rPr>
        <w:t>（供应商名称）</w:t>
      </w:r>
      <w:r>
        <w:rPr>
          <w:rFonts w:hint="eastAsia" w:ascii="宋体" w:hAnsi="宋体" w:eastAsia="宋体" w:cs="宋体"/>
          <w:sz w:val="28"/>
          <w:szCs w:val="28"/>
          <w:lang w:eastAsia="zh-CN"/>
        </w:rPr>
        <w:t>，</w:t>
      </w:r>
      <w:r>
        <w:rPr>
          <w:rFonts w:hint="eastAsia" w:ascii="宋体" w:hAnsi="宋体" w:eastAsia="宋体" w:cs="宋体"/>
          <w:sz w:val="28"/>
          <w:szCs w:val="28"/>
        </w:rPr>
        <w:t>法定代表人（负责人）</w:t>
      </w:r>
      <w:r>
        <w:rPr>
          <w:rFonts w:hint="eastAsia" w:ascii="宋体" w:hAnsi="宋体" w:eastAsia="宋体" w:cs="宋体"/>
          <w:sz w:val="28"/>
          <w:szCs w:val="28"/>
          <w:u w:val="single"/>
        </w:rPr>
        <w:t>（法定代表人姓名、职务、身份证号）</w:t>
      </w:r>
      <w:r>
        <w:rPr>
          <w:rFonts w:hint="eastAsia" w:ascii="宋体" w:hAnsi="宋体" w:eastAsia="宋体" w:cs="宋体"/>
          <w:sz w:val="28"/>
          <w:szCs w:val="28"/>
        </w:rPr>
        <w:t>代表本公司授权</w:t>
      </w:r>
      <w:r>
        <w:rPr>
          <w:rFonts w:hint="eastAsia" w:ascii="宋体" w:hAnsi="宋体" w:eastAsia="宋体" w:cs="宋体"/>
          <w:sz w:val="28"/>
          <w:szCs w:val="28"/>
          <w:u w:val="single"/>
        </w:rPr>
        <w:t>（供应商代表姓名、职务、身份证号）</w:t>
      </w:r>
      <w:r>
        <w:rPr>
          <w:rFonts w:hint="eastAsia" w:ascii="宋体" w:hAnsi="宋体" w:eastAsia="宋体" w:cs="宋体"/>
          <w:sz w:val="28"/>
          <w:szCs w:val="28"/>
        </w:rPr>
        <w:t>为本公司的合法代理人，就贵方组织</w:t>
      </w:r>
      <w:r>
        <w:rPr>
          <w:rFonts w:hint="eastAsia" w:ascii="宋体" w:hAnsi="宋体" w:eastAsia="宋体" w:cs="宋体"/>
          <w:sz w:val="28"/>
          <w:szCs w:val="28"/>
          <w:u w:val="single"/>
        </w:rPr>
        <w:t>（</w:t>
      </w:r>
      <w:r>
        <w:rPr>
          <w:rFonts w:hint="eastAsia" w:ascii="宋体" w:hAnsi="宋体" w:cs="宋体"/>
          <w:sz w:val="28"/>
          <w:szCs w:val="28"/>
          <w:u w:val="single"/>
          <w:lang w:eastAsia="zh-CN"/>
        </w:rPr>
        <w:t>项目名称、项目编号、包号</w:t>
      </w:r>
      <w:r>
        <w:rPr>
          <w:rFonts w:hint="eastAsia" w:ascii="宋体" w:hAnsi="宋体" w:eastAsia="宋体" w:cs="宋体"/>
          <w:sz w:val="28"/>
          <w:szCs w:val="28"/>
          <w:u w:val="single"/>
        </w:rPr>
        <w:t>）项目</w:t>
      </w:r>
      <w:r>
        <w:rPr>
          <w:rFonts w:hint="eastAsia" w:ascii="宋体" w:hAnsi="宋体" w:eastAsia="宋体" w:cs="宋体"/>
          <w:sz w:val="28"/>
          <w:szCs w:val="28"/>
        </w:rPr>
        <w:t>，以本公司名义处理一切与之有关的事务。</w:t>
      </w:r>
    </w:p>
    <w:p w14:paraId="5E7B3C38">
      <w:pPr>
        <w:snapToGrid w:val="0"/>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本授权书于    年  月  日生效，特此声明</w:t>
      </w:r>
    </w:p>
    <w:p w14:paraId="0C8FA54D">
      <w:pPr>
        <w:tabs>
          <w:tab w:val="left" w:pos="4490"/>
        </w:tabs>
        <w:wordWrap w:val="0"/>
        <w:snapToGrid w:val="0"/>
        <w:spacing w:line="276" w:lineRule="auto"/>
        <w:jc w:val="right"/>
        <w:outlineLvl w:val="9"/>
        <w:rPr>
          <w:rFonts w:hint="eastAsia" w:ascii="宋体" w:hAnsi="宋体" w:eastAsia="宋体" w:cs="宋体"/>
          <w:sz w:val="28"/>
          <w:szCs w:val="28"/>
        </w:rPr>
      </w:pPr>
      <w:r>
        <w:rPr>
          <w:rFonts w:hint="eastAsia" w:ascii="宋体" w:hAnsi="宋体" w:eastAsia="宋体" w:cs="宋体"/>
          <w:sz w:val="28"/>
          <w:szCs w:val="28"/>
        </w:rPr>
        <w:t>供应商全称：               （法人电子印章）</w:t>
      </w:r>
    </w:p>
    <w:p w14:paraId="4273920A">
      <w:pPr>
        <w:pStyle w:val="46"/>
        <w:spacing w:before="120" w:after="120"/>
        <w:outlineLvl w:val="9"/>
        <w:rPr>
          <w:rFonts w:hint="eastAsia" w:ascii="宋体" w:hAnsi="宋体" w:eastAsia="宋体" w:cs="宋体"/>
          <w:sz w:val="28"/>
          <w:szCs w:val="28"/>
        </w:rPr>
      </w:pPr>
      <w:r>
        <w:rPr>
          <w:rFonts w:hint="eastAsia" w:ascii="宋体" w:hAnsi="宋体" w:eastAsia="宋体" w:cs="宋体"/>
          <w:sz w:val="28"/>
          <w:szCs w:val="28"/>
        </w:rPr>
        <w:t xml:space="preserve">                            法定代表人：           （电子签章）</w:t>
      </w:r>
    </w:p>
    <w:p w14:paraId="3BB1A855">
      <w:pPr>
        <w:pStyle w:val="46"/>
        <w:spacing w:before="120" w:after="120"/>
        <w:ind w:firstLine="5600" w:firstLineChars="2000"/>
        <w:outlineLvl w:val="9"/>
        <w:rPr>
          <w:rFonts w:hint="eastAsia" w:ascii="宋体" w:hAnsi="宋体" w:eastAsia="宋体" w:cs="宋体"/>
          <w:sz w:val="28"/>
          <w:szCs w:val="28"/>
        </w:rPr>
      </w:pPr>
      <w:r>
        <w:rPr>
          <w:rFonts w:hint="eastAsia" w:ascii="宋体" w:hAnsi="宋体" w:eastAsia="宋体" w:cs="宋体"/>
          <w:sz w:val="28"/>
          <w:szCs w:val="28"/>
        </w:rPr>
        <w:t xml:space="preserve">    年   月   日</w:t>
      </w:r>
    </w:p>
    <w:p w14:paraId="6A7ECE74">
      <w:pPr>
        <w:snapToGrid w:val="0"/>
        <w:spacing w:line="360" w:lineRule="auto"/>
        <w:ind w:left="5962" w:leftChars="200" w:hanging="5542" w:hangingChars="2300"/>
        <w:jc w:val="right"/>
        <w:outlineLvl w:val="9"/>
        <w:rPr>
          <w:rFonts w:hint="eastAsia" w:ascii="宋体" w:hAnsi="宋体" w:eastAsia="宋体" w:cs="宋体"/>
          <w:b/>
          <w:sz w:val="24"/>
          <w:szCs w:val="24"/>
        </w:rPr>
      </w:pPr>
    </w:p>
    <w:p w14:paraId="48CE712C">
      <w:pPr>
        <w:spacing w:line="276" w:lineRule="auto"/>
        <w:outlineLvl w:val="9"/>
        <w:rPr>
          <w:rFonts w:hint="eastAsia" w:ascii="宋体" w:hAnsi="宋体" w:eastAsia="宋体" w:cs="宋体"/>
          <w:b/>
          <w:sz w:val="24"/>
          <w:szCs w:val="24"/>
        </w:rPr>
      </w:pPr>
    </w:p>
    <w:p w14:paraId="30DD5DA3">
      <w:pPr>
        <w:spacing w:line="276" w:lineRule="auto"/>
        <w:outlineLvl w:val="9"/>
        <w:rPr>
          <w:rFonts w:hint="eastAsia" w:ascii="宋体" w:hAnsi="宋体" w:eastAsia="宋体" w:cs="宋体"/>
          <w:b/>
          <w:sz w:val="24"/>
          <w:szCs w:val="24"/>
        </w:rPr>
      </w:pPr>
      <w:r>
        <w:rPr>
          <w:rFonts w:hint="eastAsia" w:ascii="宋体" w:hAnsi="宋体" w:eastAsia="宋体" w:cs="宋体"/>
          <w:b/>
          <w:sz w:val="24"/>
          <w:szCs w:val="24"/>
        </w:rPr>
        <w:t>附供应商代表有效的身份证正反两面扫描件</w:t>
      </w:r>
    </w:p>
    <w:tbl>
      <w:tblPr>
        <w:tblStyle w:val="68"/>
        <w:tblW w:w="92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7D0B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3" w:hRule="atLeast"/>
        </w:trPr>
        <w:tc>
          <w:tcPr>
            <w:tcW w:w="4615" w:type="dxa"/>
          </w:tcPr>
          <w:p w14:paraId="5D04D53E">
            <w:pPr>
              <w:spacing w:line="276" w:lineRule="auto"/>
              <w:outlineLvl w:val="9"/>
              <w:rPr>
                <w:rFonts w:hint="eastAsia" w:ascii="宋体" w:hAnsi="宋体" w:eastAsia="宋体" w:cs="宋体"/>
                <w:b/>
                <w:szCs w:val="21"/>
              </w:rPr>
            </w:pPr>
          </w:p>
        </w:tc>
        <w:tc>
          <w:tcPr>
            <w:tcW w:w="4615" w:type="dxa"/>
          </w:tcPr>
          <w:p w14:paraId="0582FF71">
            <w:pPr>
              <w:spacing w:line="276" w:lineRule="auto"/>
              <w:outlineLvl w:val="9"/>
              <w:rPr>
                <w:rFonts w:hint="eastAsia" w:ascii="宋体" w:hAnsi="宋体" w:eastAsia="宋体" w:cs="宋体"/>
                <w:b/>
                <w:szCs w:val="21"/>
              </w:rPr>
            </w:pPr>
          </w:p>
        </w:tc>
      </w:tr>
    </w:tbl>
    <w:p w14:paraId="618CF6F4">
      <w:pPr>
        <w:pStyle w:val="36"/>
        <w:spacing w:before="120" w:after="120"/>
        <w:ind w:left="1260" w:hanging="420"/>
        <w:outlineLvl w:val="9"/>
        <w:rPr>
          <w:rFonts w:hint="eastAsia" w:ascii="宋体" w:hAnsi="宋体" w:eastAsia="宋体" w:cs="宋体"/>
        </w:rPr>
      </w:pPr>
      <w:r>
        <w:rPr>
          <w:rFonts w:hint="eastAsia" w:ascii="宋体" w:hAnsi="宋体" w:eastAsia="宋体" w:cs="宋体"/>
          <w:b/>
          <w:szCs w:val="21"/>
        </w:rPr>
        <w:br w:type="page"/>
      </w:r>
    </w:p>
    <w:p w14:paraId="631D8B9B">
      <w:pPr>
        <w:spacing w:line="276" w:lineRule="auto"/>
        <w:outlineLvl w:val="9"/>
        <w:rPr>
          <w:rFonts w:hint="eastAsia" w:ascii="宋体" w:hAnsi="宋体" w:eastAsia="宋体" w:cs="宋体"/>
          <w:bCs/>
          <w:sz w:val="24"/>
        </w:rPr>
      </w:pPr>
      <w:r>
        <w:rPr>
          <w:rFonts w:hint="eastAsia" w:ascii="宋体" w:hAnsi="宋体" w:eastAsia="宋体" w:cs="宋体"/>
          <w:b/>
          <w:sz w:val="24"/>
        </w:rPr>
        <w:t>（二）响应函格式</w:t>
      </w:r>
    </w:p>
    <w:p w14:paraId="37CDEC58">
      <w:pPr>
        <w:spacing w:line="276" w:lineRule="auto"/>
        <w:jc w:val="center"/>
        <w:outlineLvl w:val="9"/>
        <w:rPr>
          <w:rFonts w:hint="eastAsia" w:ascii="宋体" w:hAnsi="宋体" w:eastAsia="宋体" w:cs="宋体"/>
          <w:bCs/>
          <w:sz w:val="28"/>
          <w:szCs w:val="28"/>
        </w:rPr>
      </w:pPr>
      <w:r>
        <w:rPr>
          <w:rFonts w:hint="eastAsia" w:ascii="宋体" w:hAnsi="宋体" w:eastAsia="宋体" w:cs="宋体"/>
          <w:b/>
          <w:sz w:val="28"/>
          <w:szCs w:val="28"/>
        </w:rPr>
        <w:t>响 应 函</w:t>
      </w:r>
    </w:p>
    <w:p w14:paraId="4645A511">
      <w:pPr>
        <w:tabs>
          <w:tab w:val="left" w:pos="4860"/>
        </w:tabs>
        <w:spacing w:line="360" w:lineRule="auto"/>
        <w:outlineLvl w:val="9"/>
        <w:rPr>
          <w:rFonts w:hint="eastAsia" w:ascii="宋体" w:hAnsi="宋体" w:eastAsia="宋体" w:cs="宋体"/>
          <w:sz w:val="28"/>
          <w:szCs w:val="28"/>
        </w:rPr>
      </w:pPr>
      <w:r>
        <w:rPr>
          <w:rFonts w:hint="eastAsia" w:ascii="宋体" w:hAnsi="宋体" w:eastAsia="宋体" w:cs="宋体"/>
          <w:b/>
          <w:sz w:val="28"/>
          <w:szCs w:val="28"/>
          <w:lang w:eastAsia="zh-CN"/>
        </w:rPr>
        <w:t>山西长青中天项目管理有限公司</w:t>
      </w:r>
      <w:r>
        <w:rPr>
          <w:rFonts w:hint="eastAsia" w:ascii="宋体" w:hAnsi="宋体" w:eastAsia="宋体" w:cs="宋体"/>
          <w:b/>
          <w:sz w:val="28"/>
          <w:szCs w:val="28"/>
        </w:rPr>
        <w:t>：</w:t>
      </w:r>
    </w:p>
    <w:p w14:paraId="3DDEF55F">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kern w:val="2"/>
          <w:sz w:val="28"/>
          <w:szCs w:val="28"/>
        </w:rPr>
      </w:pPr>
      <w:r>
        <w:rPr>
          <w:rFonts w:hint="eastAsia" w:ascii="宋体" w:hAnsi="宋体" w:eastAsia="宋体" w:cs="宋体"/>
          <w:kern w:val="2"/>
          <w:sz w:val="28"/>
          <w:szCs w:val="28"/>
          <w:u w:val="single"/>
        </w:rPr>
        <w:t>(供应商名称)</w:t>
      </w:r>
      <w:r>
        <w:rPr>
          <w:rFonts w:hint="eastAsia" w:ascii="宋体" w:hAnsi="宋体" w:eastAsia="宋体" w:cs="宋体"/>
          <w:kern w:val="2"/>
          <w:sz w:val="28"/>
          <w:szCs w:val="28"/>
        </w:rPr>
        <w:t>授权</w:t>
      </w:r>
      <w:r>
        <w:rPr>
          <w:rFonts w:hint="eastAsia" w:ascii="宋体" w:hAnsi="宋体" w:eastAsia="宋体" w:cs="宋体"/>
          <w:kern w:val="2"/>
          <w:sz w:val="28"/>
          <w:szCs w:val="28"/>
          <w:u w:val="single"/>
        </w:rPr>
        <w:t>(供应商代表姓名)(职务、职称)</w:t>
      </w:r>
      <w:r>
        <w:rPr>
          <w:rFonts w:hint="eastAsia" w:ascii="宋体" w:hAnsi="宋体" w:eastAsia="宋体" w:cs="宋体"/>
          <w:kern w:val="2"/>
          <w:sz w:val="28"/>
          <w:szCs w:val="28"/>
        </w:rPr>
        <w:t>为我方代表，参加贵方组织的</w:t>
      </w:r>
      <w:r>
        <w:rPr>
          <w:rFonts w:hint="eastAsia" w:ascii="宋体" w:hAnsi="宋体" w:eastAsia="宋体" w:cs="宋体"/>
          <w:kern w:val="2"/>
          <w:sz w:val="28"/>
          <w:szCs w:val="28"/>
          <w:u w:val="single"/>
        </w:rPr>
        <w:t>(</w:t>
      </w:r>
      <w:r>
        <w:rPr>
          <w:rFonts w:hint="eastAsia" w:cs="宋体"/>
          <w:sz w:val="28"/>
          <w:szCs w:val="28"/>
          <w:u w:val="single"/>
          <w:lang w:eastAsia="zh-CN"/>
        </w:rPr>
        <w:t>项目名称、项目编号、包号</w:t>
      </w:r>
      <w:r>
        <w:rPr>
          <w:rFonts w:hint="eastAsia" w:ascii="宋体" w:hAnsi="宋体" w:eastAsia="宋体" w:cs="宋体"/>
          <w:kern w:val="2"/>
          <w:sz w:val="28"/>
          <w:szCs w:val="28"/>
          <w:u w:val="single"/>
        </w:rPr>
        <w:t>)</w:t>
      </w:r>
      <w:r>
        <w:rPr>
          <w:rFonts w:hint="eastAsia" w:ascii="宋体" w:hAnsi="宋体" w:eastAsia="宋体" w:cs="宋体"/>
          <w:kern w:val="2"/>
          <w:sz w:val="28"/>
          <w:szCs w:val="28"/>
        </w:rPr>
        <w:t>竞争性磋商的有关活动，并对此项目进行报价，为此我方对以下内容作出完全响应：</w:t>
      </w:r>
    </w:p>
    <w:p w14:paraId="1F91767F">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kern w:val="2"/>
          <w:sz w:val="28"/>
          <w:szCs w:val="28"/>
        </w:rPr>
      </w:pPr>
      <w:r>
        <w:rPr>
          <w:rFonts w:hint="eastAsia" w:ascii="宋体" w:hAnsi="宋体" w:eastAsia="宋体" w:cs="宋体"/>
          <w:kern w:val="2"/>
          <w:sz w:val="28"/>
          <w:szCs w:val="28"/>
        </w:rPr>
        <w:t>1．我方已仔细研究了本项目磋商文件的全部内容，愿意以以最后报价、按照磋商文件要求及合同约定完成项目。</w:t>
      </w:r>
    </w:p>
    <w:p w14:paraId="24DC9F96">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2．我方同意在本项目磋商文件中规定的响应有效期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个日历天内（自响应文件开启时间之日起计算）遵守本响应文件中的承诺且在此期限期满之前均具有约束力。如果成交，响应有效期延长至合同履约完毕。</w:t>
      </w:r>
    </w:p>
    <w:p w14:paraId="1FCA2E4A">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3．我方承诺已经具备《中华人民共和国政府采购法》中规定的参加政府采购活动的供应商应当具备的全部条件和本磋商文件规定的特定资格要求。</w:t>
      </w:r>
    </w:p>
    <w:p w14:paraId="5217D8E9">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4．我方承诺提供符合磋商文件规定的响应文件。</w:t>
      </w:r>
    </w:p>
    <w:p w14:paraId="6F8557A4">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5．我方按磋商文件要求提供和交付的服务的报价详见报价一览表。</w:t>
      </w:r>
    </w:p>
    <w:p w14:paraId="41540404">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6．我方完全理解报价超过采购预算金额时，报价将被拒绝。</w:t>
      </w:r>
    </w:p>
    <w:p w14:paraId="42E00FE9">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7．我方保证忠实地执行双方所签订的合同，并承担合同规定的责任和义务。</w:t>
      </w:r>
    </w:p>
    <w:p w14:paraId="569CDE61">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8．我方完全满足和响应磋商文件中的各项商务和技术要求。</w:t>
      </w:r>
    </w:p>
    <w:p w14:paraId="76D62A2E">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9．我方保证遵守磋商文件的所有规定。</w:t>
      </w:r>
    </w:p>
    <w:p w14:paraId="423D57BD">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10．我方对磋商小组依法从符合相应资格条件的</w:t>
      </w:r>
      <w:r>
        <w:rPr>
          <w:rFonts w:hint="eastAsia" w:cs="宋体"/>
          <w:sz w:val="28"/>
          <w:szCs w:val="28"/>
          <w:lang w:eastAsia="zh-CN"/>
        </w:rPr>
        <w:t>供应商</w:t>
      </w:r>
      <w:r>
        <w:rPr>
          <w:rFonts w:hint="eastAsia" w:ascii="宋体" w:hAnsi="宋体" w:eastAsia="宋体" w:cs="宋体"/>
          <w:sz w:val="28"/>
          <w:szCs w:val="28"/>
        </w:rPr>
        <w:t>中，确定参加磋商的</w:t>
      </w:r>
      <w:r>
        <w:rPr>
          <w:rFonts w:hint="eastAsia" w:cs="宋体"/>
          <w:sz w:val="28"/>
          <w:szCs w:val="28"/>
          <w:lang w:eastAsia="zh-CN"/>
        </w:rPr>
        <w:t>供应商</w:t>
      </w:r>
      <w:r>
        <w:rPr>
          <w:rFonts w:hint="eastAsia" w:ascii="宋体" w:hAnsi="宋体" w:eastAsia="宋体" w:cs="宋体"/>
          <w:sz w:val="28"/>
          <w:szCs w:val="28"/>
        </w:rPr>
        <w:t>没有任何异议。</w:t>
      </w:r>
    </w:p>
    <w:p w14:paraId="43187C8F">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11．我方对贵方在本次磋商公告刊登的媒体上发布的公告或与本项目有关的通知，我方会及时查看获取。若因线路故障等其他原因导致通知延迟获取或无法获取，责任由我方自负。</w:t>
      </w:r>
    </w:p>
    <w:p w14:paraId="7A23C849">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12．我方如果在响应文件解密后规定的响应有效期内撤回报价，我方的保证金可被贵方没收。</w:t>
      </w:r>
    </w:p>
    <w:p w14:paraId="4E62C160">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13．我方愿意向贵方提供任何与本项磋商有关的数据、情况和技术资料。若贵方需要，我方愿意提供我方做出的一切承诺的证明材料。</w:t>
      </w:r>
    </w:p>
    <w:p w14:paraId="74FCBCBB">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14．我方已详细审核全部响应文件，包括响应文件修改书（如有的话）、参考资料及有关附件，确认无误。</w:t>
      </w:r>
    </w:p>
    <w:p w14:paraId="72C0E018">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sz w:val="28"/>
          <w:szCs w:val="28"/>
        </w:rPr>
      </w:pPr>
      <w:r>
        <w:rPr>
          <w:rFonts w:hint="eastAsia" w:ascii="宋体" w:hAnsi="宋体" w:eastAsia="宋体" w:cs="宋体"/>
          <w:sz w:val="28"/>
          <w:szCs w:val="28"/>
        </w:rPr>
        <w:t>15．采购人若需追加采购本项目磋商文件所列服务，在不改变合同其他实质性条款的前提下，我方按相同或更优惠的折扣率提供服务。</w:t>
      </w:r>
    </w:p>
    <w:p w14:paraId="71EFAE54">
      <w:pPr>
        <w:pStyle w:val="43"/>
        <w:widowControl w:val="0"/>
        <w:tabs>
          <w:tab w:val="left" w:pos="1711"/>
        </w:tabs>
        <w:adjustRightInd w:val="0"/>
        <w:snapToGrid w:val="0"/>
        <w:spacing w:before="0" w:beforeAutospacing="0" w:after="0" w:afterAutospacing="0" w:line="360" w:lineRule="auto"/>
        <w:ind w:firstLine="560" w:firstLineChars="200"/>
        <w:jc w:val="both"/>
        <w:outlineLvl w:val="9"/>
        <w:rPr>
          <w:rFonts w:hint="eastAsia" w:ascii="宋体" w:hAnsi="宋体" w:eastAsia="宋体" w:cs="宋体"/>
          <w:kern w:val="2"/>
          <w:sz w:val="28"/>
          <w:szCs w:val="28"/>
        </w:rPr>
      </w:pPr>
      <w:r>
        <w:rPr>
          <w:rFonts w:hint="eastAsia" w:ascii="宋体" w:hAnsi="宋体" w:eastAsia="宋体" w:cs="宋体"/>
          <w:sz w:val="28"/>
          <w:szCs w:val="28"/>
        </w:rPr>
        <w:t>16．我方承诺接受磋商文件中合同草案全部条款且无任何异议。</w:t>
      </w:r>
    </w:p>
    <w:p w14:paraId="37FE79F5">
      <w:pPr>
        <w:pStyle w:val="36"/>
        <w:spacing w:before="120" w:after="120"/>
        <w:outlineLvl w:val="9"/>
        <w:rPr>
          <w:rFonts w:hint="eastAsia" w:ascii="宋体" w:hAnsi="宋体" w:eastAsia="宋体" w:cs="宋体"/>
          <w:sz w:val="28"/>
          <w:szCs w:val="28"/>
        </w:rPr>
      </w:pPr>
      <w:r>
        <w:rPr>
          <w:rFonts w:hint="eastAsia" w:ascii="宋体" w:hAnsi="宋体" w:eastAsia="宋体" w:cs="宋体"/>
          <w:sz w:val="28"/>
          <w:szCs w:val="28"/>
        </w:rPr>
        <w:t>所有有关本次磋商的一切往来联系方式为：</w:t>
      </w:r>
    </w:p>
    <w:p w14:paraId="3686CF23">
      <w:pPr>
        <w:pStyle w:val="36"/>
        <w:spacing w:before="120" w:after="120"/>
        <w:outlineLvl w:val="9"/>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rPr>
        <w:tab/>
      </w:r>
    </w:p>
    <w:p w14:paraId="42E84603">
      <w:pPr>
        <w:pStyle w:val="36"/>
        <w:spacing w:before="120" w:after="120"/>
        <w:outlineLvl w:val="9"/>
        <w:rPr>
          <w:rFonts w:hint="eastAsia" w:ascii="宋体" w:hAnsi="宋体" w:eastAsia="宋体" w:cs="宋体"/>
          <w:sz w:val="28"/>
          <w:szCs w:val="28"/>
        </w:rPr>
      </w:pPr>
      <w:r>
        <w:rPr>
          <w:rFonts w:hint="eastAsia" w:ascii="宋体" w:hAnsi="宋体" w:eastAsia="宋体" w:cs="宋体"/>
          <w:sz w:val="28"/>
          <w:szCs w:val="28"/>
        </w:rPr>
        <w:t>电话：</w:t>
      </w:r>
      <w:r>
        <w:rPr>
          <w:rFonts w:hint="eastAsia" w:ascii="宋体" w:hAnsi="宋体" w:eastAsia="宋体" w:cs="宋体"/>
          <w:sz w:val="28"/>
          <w:szCs w:val="28"/>
        </w:rPr>
        <w:tab/>
      </w:r>
    </w:p>
    <w:p w14:paraId="1DA442A1">
      <w:pPr>
        <w:pStyle w:val="36"/>
        <w:spacing w:before="120" w:after="120"/>
        <w:outlineLvl w:val="9"/>
        <w:rPr>
          <w:rFonts w:hint="eastAsia" w:ascii="宋体" w:hAnsi="宋体" w:eastAsia="宋体" w:cs="宋体"/>
          <w:sz w:val="28"/>
          <w:szCs w:val="28"/>
        </w:rPr>
      </w:pPr>
      <w:r>
        <w:rPr>
          <w:rFonts w:hint="eastAsia" w:ascii="宋体" w:hAnsi="宋体" w:eastAsia="宋体" w:cs="宋体"/>
          <w:sz w:val="28"/>
          <w:szCs w:val="28"/>
        </w:rPr>
        <w:t>供应商代表姓名：</w:t>
      </w:r>
    </w:p>
    <w:p w14:paraId="5DFED22B">
      <w:pPr>
        <w:pStyle w:val="36"/>
        <w:spacing w:before="120" w:after="120"/>
        <w:outlineLvl w:val="9"/>
        <w:rPr>
          <w:rFonts w:hint="eastAsia" w:ascii="宋体" w:hAnsi="宋体" w:eastAsia="宋体" w:cs="宋体"/>
          <w:sz w:val="28"/>
          <w:szCs w:val="28"/>
        </w:rPr>
      </w:pPr>
      <w:r>
        <w:rPr>
          <w:rFonts w:hint="eastAsia" w:ascii="宋体" w:hAnsi="宋体" w:eastAsia="宋体" w:cs="宋体"/>
          <w:sz w:val="28"/>
          <w:szCs w:val="28"/>
        </w:rPr>
        <w:t>供应商：（法人电子印章）</w:t>
      </w:r>
    </w:p>
    <w:p w14:paraId="6255DDF4">
      <w:pPr>
        <w:pStyle w:val="36"/>
        <w:spacing w:before="120" w:after="120"/>
        <w:outlineLvl w:val="9"/>
        <w:rPr>
          <w:rFonts w:hint="eastAsia" w:ascii="宋体" w:hAnsi="宋体" w:eastAsia="宋体" w:cs="宋体"/>
          <w:sz w:val="28"/>
          <w:szCs w:val="28"/>
        </w:rPr>
      </w:pPr>
      <w:r>
        <w:rPr>
          <w:rFonts w:hint="eastAsia" w:ascii="宋体" w:hAnsi="宋体" w:eastAsia="宋体" w:cs="宋体"/>
          <w:sz w:val="28"/>
          <w:szCs w:val="28"/>
        </w:rPr>
        <w:t xml:space="preserve">    年    月    日</w:t>
      </w:r>
    </w:p>
    <w:p w14:paraId="584D5AAC">
      <w:pPr>
        <w:pStyle w:val="36"/>
        <w:spacing w:before="120" w:after="120"/>
        <w:ind w:left="1260" w:hanging="420"/>
        <w:outlineLvl w:val="9"/>
        <w:rPr>
          <w:rFonts w:hint="eastAsia" w:ascii="宋体" w:hAnsi="宋体" w:eastAsia="宋体" w:cs="宋体"/>
        </w:rPr>
      </w:pPr>
    </w:p>
    <w:p w14:paraId="36E0DAD5">
      <w:pPr>
        <w:pStyle w:val="36"/>
        <w:spacing w:before="120" w:after="120"/>
        <w:ind w:left="1260" w:hanging="420"/>
        <w:outlineLvl w:val="9"/>
        <w:rPr>
          <w:rFonts w:hint="eastAsia" w:ascii="宋体" w:hAnsi="宋体" w:eastAsia="宋体" w:cs="宋体"/>
        </w:rPr>
      </w:pPr>
    </w:p>
    <w:p w14:paraId="2131BA26">
      <w:pPr>
        <w:pStyle w:val="36"/>
        <w:spacing w:before="120" w:after="120"/>
        <w:ind w:left="1260" w:hanging="420"/>
        <w:outlineLvl w:val="9"/>
        <w:rPr>
          <w:rFonts w:hint="eastAsia" w:ascii="宋体" w:hAnsi="宋体" w:eastAsia="宋体" w:cs="宋体"/>
        </w:rPr>
      </w:pPr>
    </w:p>
    <w:p w14:paraId="3F8695E9">
      <w:pPr>
        <w:pStyle w:val="36"/>
        <w:spacing w:before="120" w:after="120"/>
        <w:ind w:left="1260" w:hanging="420"/>
        <w:outlineLvl w:val="9"/>
        <w:rPr>
          <w:rFonts w:hint="eastAsia" w:ascii="宋体" w:hAnsi="宋体" w:eastAsia="宋体" w:cs="宋体"/>
        </w:rPr>
      </w:pPr>
    </w:p>
    <w:p w14:paraId="3309DD6B">
      <w:pPr>
        <w:pStyle w:val="36"/>
        <w:spacing w:before="120" w:after="120"/>
        <w:ind w:left="1260" w:hanging="420"/>
        <w:outlineLvl w:val="9"/>
        <w:rPr>
          <w:rFonts w:hint="eastAsia" w:ascii="宋体" w:hAnsi="宋体" w:eastAsia="宋体" w:cs="宋体"/>
        </w:rPr>
      </w:pPr>
    </w:p>
    <w:p w14:paraId="1ED67982">
      <w:pPr>
        <w:pStyle w:val="36"/>
        <w:spacing w:before="120" w:after="120"/>
        <w:ind w:left="1260" w:hanging="420"/>
        <w:outlineLvl w:val="9"/>
        <w:rPr>
          <w:rFonts w:hint="eastAsia" w:ascii="宋体" w:hAnsi="宋体" w:eastAsia="宋体" w:cs="宋体"/>
        </w:rPr>
      </w:pPr>
    </w:p>
    <w:p w14:paraId="78DA5CD0">
      <w:pPr>
        <w:pStyle w:val="36"/>
        <w:spacing w:before="120" w:after="120"/>
        <w:ind w:left="1260" w:hanging="420"/>
        <w:outlineLvl w:val="9"/>
        <w:rPr>
          <w:rFonts w:hint="eastAsia" w:ascii="宋体" w:hAnsi="宋体" w:eastAsia="宋体" w:cs="宋体"/>
        </w:rPr>
      </w:pPr>
    </w:p>
    <w:p w14:paraId="1E9CB82E">
      <w:pPr>
        <w:pStyle w:val="36"/>
        <w:spacing w:before="120" w:after="120"/>
        <w:ind w:left="1260" w:hanging="420"/>
        <w:outlineLvl w:val="9"/>
        <w:rPr>
          <w:rFonts w:hint="eastAsia" w:ascii="宋体" w:hAnsi="宋体" w:eastAsia="宋体" w:cs="宋体"/>
        </w:rPr>
      </w:pPr>
    </w:p>
    <w:p w14:paraId="60D79344">
      <w:pPr>
        <w:pStyle w:val="36"/>
        <w:spacing w:before="120" w:after="120"/>
        <w:ind w:left="1260" w:hanging="420"/>
        <w:outlineLvl w:val="9"/>
        <w:rPr>
          <w:rFonts w:hint="eastAsia" w:ascii="宋体" w:hAnsi="宋体" w:eastAsia="宋体" w:cs="宋体"/>
        </w:rPr>
      </w:pPr>
    </w:p>
    <w:p w14:paraId="345BF8E3">
      <w:pPr>
        <w:pStyle w:val="36"/>
        <w:spacing w:before="120" w:after="120"/>
        <w:ind w:left="1260" w:hanging="420"/>
        <w:outlineLvl w:val="9"/>
        <w:rPr>
          <w:rFonts w:hint="eastAsia" w:ascii="宋体" w:hAnsi="宋体" w:eastAsia="宋体" w:cs="宋体"/>
        </w:rPr>
      </w:pPr>
    </w:p>
    <w:p w14:paraId="3FD20196">
      <w:pPr>
        <w:pStyle w:val="36"/>
        <w:spacing w:before="120" w:after="120"/>
        <w:ind w:left="1260" w:hanging="420"/>
        <w:outlineLvl w:val="9"/>
        <w:rPr>
          <w:rFonts w:hint="eastAsia" w:ascii="宋体" w:hAnsi="宋体" w:eastAsia="宋体" w:cs="宋体"/>
        </w:rPr>
      </w:pPr>
    </w:p>
    <w:p w14:paraId="3C988CD8">
      <w:pPr>
        <w:keepNext/>
        <w:keepLines/>
        <w:spacing w:line="377" w:lineRule="auto"/>
        <w:jc w:val="left"/>
        <w:outlineLvl w:val="9"/>
        <w:rPr>
          <w:rFonts w:hint="eastAsia" w:ascii="宋体" w:hAnsi="宋体" w:eastAsia="宋体" w:cs="宋体"/>
          <w:b/>
          <w:bCs/>
          <w:sz w:val="24"/>
        </w:rPr>
      </w:pPr>
      <w:r>
        <w:rPr>
          <w:rFonts w:hint="eastAsia" w:ascii="宋体" w:hAnsi="宋体" w:eastAsia="宋体" w:cs="宋体"/>
          <w:b/>
          <w:bCs/>
          <w:sz w:val="24"/>
        </w:rPr>
        <w:t>（三） “符合《中华人民共和国政府采购法》第二十二条的规定”的证明文件</w:t>
      </w:r>
    </w:p>
    <w:p w14:paraId="422E781C">
      <w:pPr>
        <w:adjustRightInd w:val="0"/>
        <w:snapToGrid w:val="0"/>
        <w:spacing w:line="480" w:lineRule="auto"/>
        <w:outlineLvl w:val="9"/>
        <w:rPr>
          <w:rFonts w:hint="eastAsia" w:ascii="宋体" w:hAnsi="宋体" w:eastAsia="宋体" w:cs="宋体"/>
          <w:b/>
          <w:sz w:val="24"/>
          <w:szCs w:val="24"/>
        </w:rPr>
      </w:pPr>
    </w:p>
    <w:p w14:paraId="45E5E72D">
      <w:pPr>
        <w:adjustRightInd w:val="0"/>
        <w:snapToGrid w:val="0"/>
        <w:spacing w:line="480" w:lineRule="auto"/>
        <w:outlineLvl w:val="9"/>
        <w:rPr>
          <w:rFonts w:hint="eastAsia" w:ascii="宋体" w:hAnsi="宋体" w:eastAsia="宋体" w:cs="宋体"/>
          <w:b/>
          <w:bCs/>
          <w:sz w:val="24"/>
          <w:szCs w:val="24"/>
        </w:rPr>
      </w:pPr>
      <w:r>
        <w:rPr>
          <w:rFonts w:hint="eastAsia" w:ascii="宋体" w:hAnsi="宋体" w:eastAsia="宋体" w:cs="宋体"/>
          <w:b/>
          <w:sz w:val="24"/>
          <w:szCs w:val="24"/>
        </w:rPr>
        <w:t>（1）具有独立承担民事责任的能力</w:t>
      </w:r>
    </w:p>
    <w:p w14:paraId="14495D18">
      <w:pPr>
        <w:adjustRightInd w:val="0"/>
        <w:snapToGrid w:val="0"/>
        <w:spacing w:line="480" w:lineRule="auto"/>
        <w:jc w:val="center"/>
        <w:outlineLvl w:val="9"/>
        <w:rPr>
          <w:rFonts w:hint="eastAsia" w:ascii="宋体" w:hAnsi="宋体" w:eastAsia="宋体" w:cs="宋体"/>
          <w:b/>
          <w:sz w:val="24"/>
          <w:szCs w:val="24"/>
        </w:rPr>
      </w:pPr>
    </w:p>
    <w:p w14:paraId="0D5AD5C3">
      <w:pPr>
        <w:pStyle w:val="66"/>
        <w:ind w:firstLine="240"/>
        <w:jc w:val="center"/>
        <w:outlineLvl w:val="9"/>
        <w:rPr>
          <w:rFonts w:hint="eastAsia" w:ascii="宋体" w:hAnsi="宋体" w:eastAsia="宋体" w:cs="宋体"/>
          <w:sz w:val="28"/>
          <w:szCs w:val="28"/>
        </w:rPr>
      </w:pPr>
      <w:r>
        <w:rPr>
          <w:rFonts w:hint="eastAsia" w:ascii="宋体" w:hAnsi="宋体" w:eastAsia="宋体" w:cs="宋体"/>
          <w:b/>
          <w:sz w:val="28"/>
          <w:szCs w:val="28"/>
        </w:rPr>
        <w:t>具有独立承担民事责任的能力承诺函</w:t>
      </w:r>
    </w:p>
    <w:p w14:paraId="5F3777F8">
      <w:pPr>
        <w:adjustRightInd w:val="0"/>
        <w:snapToGrid w:val="0"/>
        <w:spacing w:line="480" w:lineRule="auto"/>
        <w:outlineLvl w:val="9"/>
        <w:rPr>
          <w:rFonts w:hint="eastAsia" w:ascii="宋体" w:hAnsi="宋体" w:eastAsia="宋体" w:cs="宋体"/>
          <w:b/>
          <w:sz w:val="28"/>
          <w:szCs w:val="28"/>
          <w:lang w:eastAsia="zh-CN"/>
        </w:rPr>
      </w:pPr>
      <w:r>
        <w:rPr>
          <w:rFonts w:hint="eastAsia" w:ascii="宋体" w:hAnsi="宋体" w:eastAsia="宋体" w:cs="宋体"/>
          <w:b/>
          <w:sz w:val="28"/>
          <w:szCs w:val="28"/>
          <w:lang w:eastAsia="zh-CN"/>
        </w:rPr>
        <w:t>山西长青中天项目管理有限公司</w:t>
      </w:r>
    </w:p>
    <w:p w14:paraId="367F93B4">
      <w:pPr>
        <w:adjustRightInd w:val="0"/>
        <w:snapToGrid w:val="0"/>
        <w:spacing w:line="480" w:lineRule="auto"/>
        <w:ind w:firstLine="840" w:firstLineChars="300"/>
        <w:outlineLvl w:val="9"/>
        <w:rPr>
          <w:rFonts w:hint="eastAsia" w:ascii="宋体" w:hAnsi="宋体" w:eastAsia="宋体" w:cs="宋体"/>
          <w:b w:val="0"/>
          <w:bCs/>
          <w:sz w:val="28"/>
          <w:szCs w:val="28"/>
        </w:rPr>
      </w:pPr>
      <w:r>
        <w:rPr>
          <w:rFonts w:hint="eastAsia" w:ascii="宋体" w:hAnsi="宋体" w:eastAsia="宋体" w:cs="宋体"/>
          <w:b w:val="0"/>
          <w:bCs/>
          <w:sz w:val="28"/>
          <w:szCs w:val="28"/>
        </w:rPr>
        <w:t>我公司（</w:t>
      </w:r>
      <w:r>
        <w:rPr>
          <w:rFonts w:hint="eastAsia" w:ascii="宋体" w:hAnsi="宋体" w:eastAsia="宋体" w:cs="宋体"/>
          <w:b w:val="0"/>
          <w:bCs/>
          <w:sz w:val="28"/>
          <w:szCs w:val="28"/>
          <w:u w:val="single"/>
        </w:rPr>
        <w:t>供应商名称</w:t>
      </w:r>
      <w:r>
        <w:rPr>
          <w:rFonts w:hint="eastAsia" w:ascii="宋体" w:hAnsi="宋体" w:eastAsia="宋体" w:cs="宋体"/>
          <w:b w:val="0"/>
          <w:bCs/>
          <w:sz w:val="28"/>
          <w:szCs w:val="28"/>
        </w:rPr>
        <w:t>）自愿参加由贵公司组织的</w:t>
      </w:r>
      <w:r>
        <w:rPr>
          <w:rFonts w:hint="eastAsia" w:ascii="宋体" w:hAnsi="宋体" w:eastAsia="宋体" w:cs="宋体"/>
          <w:b w:val="0"/>
          <w:bCs/>
          <w:sz w:val="28"/>
          <w:szCs w:val="28"/>
          <w:u w:val="single"/>
        </w:rPr>
        <w:t>（</w:t>
      </w:r>
      <w:r>
        <w:rPr>
          <w:rFonts w:hint="eastAsia" w:ascii="宋体" w:hAnsi="宋体" w:cs="宋体"/>
          <w:sz w:val="28"/>
          <w:szCs w:val="28"/>
          <w:u w:val="single"/>
          <w:lang w:eastAsia="zh-CN"/>
        </w:rPr>
        <w:t>项目名称、项目编号、包号</w:t>
      </w:r>
      <w:r>
        <w:rPr>
          <w:rFonts w:hint="eastAsia" w:ascii="宋体" w:hAnsi="宋体" w:eastAsia="宋体" w:cs="宋体"/>
          <w:b w:val="0"/>
          <w:bCs/>
          <w:sz w:val="28"/>
          <w:szCs w:val="28"/>
          <w:u w:val="single"/>
        </w:rPr>
        <w:t>）</w:t>
      </w:r>
      <w:r>
        <w:rPr>
          <w:rFonts w:hint="eastAsia" w:ascii="宋体" w:hAnsi="宋体" w:eastAsia="宋体" w:cs="宋体"/>
          <w:b w:val="0"/>
          <w:bCs/>
          <w:sz w:val="28"/>
          <w:szCs w:val="28"/>
        </w:rPr>
        <w:t>的磋商活动，我公司具备《中华人民共和国政府采购法》第二十二条规定的条件，且在此承诺：</w:t>
      </w:r>
    </w:p>
    <w:p w14:paraId="64060176">
      <w:pPr>
        <w:adjustRightInd w:val="0"/>
        <w:snapToGrid w:val="0"/>
        <w:spacing w:line="480" w:lineRule="auto"/>
        <w:ind w:firstLine="560" w:firstLineChars="200"/>
        <w:outlineLvl w:val="9"/>
        <w:rPr>
          <w:rFonts w:hint="eastAsia" w:ascii="宋体" w:hAnsi="宋体" w:eastAsia="宋体" w:cs="宋体"/>
          <w:b w:val="0"/>
          <w:bCs/>
          <w:sz w:val="28"/>
          <w:szCs w:val="28"/>
        </w:rPr>
      </w:pPr>
      <w:r>
        <w:rPr>
          <w:rFonts w:hint="eastAsia" w:ascii="宋体" w:hAnsi="宋体" w:eastAsia="宋体" w:cs="宋体"/>
          <w:b w:val="0"/>
          <w:bCs/>
          <w:sz w:val="28"/>
          <w:szCs w:val="28"/>
        </w:rPr>
        <w:t>我公司具有独立承担民事责任的能力，持有经年检合格的企业法人营业执照（见附件营业执照等证明材料）。</w:t>
      </w:r>
    </w:p>
    <w:p w14:paraId="61E1918B">
      <w:pPr>
        <w:adjustRightInd w:val="0"/>
        <w:snapToGrid w:val="0"/>
        <w:spacing w:line="480" w:lineRule="auto"/>
        <w:ind w:firstLine="560" w:firstLineChars="200"/>
        <w:outlineLvl w:val="9"/>
        <w:rPr>
          <w:rFonts w:hint="eastAsia" w:ascii="宋体" w:hAnsi="宋体" w:eastAsia="宋体" w:cs="宋体"/>
          <w:b w:val="0"/>
          <w:bCs/>
          <w:sz w:val="28"/>
          <w:szCs w:val="28"/>
        </w:rPr>
      </w:pPr>
      <w:r>
        <w:rPr>
          <w:rFonts w:hint="eastAsia" w:ascii="宋体" w:hAnsi="宋体" w:eastAsia="宋体" w:cs="宋体"/>
          <w:b w:val="0"/>
          <w:bCs/>
          <w:sz w:val="28"/>
          <w:szCs w:val="28"/>
        </w:rPr>
        <w:t>若采购单位在本项目采购过程中发现我单位不具有独立承担民事责任的能力，我公司将无条件地退出本项目，并承担因此引起的一切后果。</w:t>
      </w:r>
    </w:p>
    <w:p w14:paraId="5C8AFA89">
      <w:pPr>
        <w:spacing w:line="360" w:lineRule="auto"/>
        <w:jc w:val="right"/>
        <w:outlineLvl w:val="9"/>
        <w:rPr>
          <w:rFonts w:hint="eastAsia" w:ascii="宋体" w:hAnsi="宋体" w:eastAsia="宋体" w:cs="宋体"/>
          <w:b w:val="0"/>
          <w:bCs/>
          <w:sz w:val="28"/>
          <w:szCs w:val="28"/>
        </w:rPr>
      </w:pPr>
    </w:p>
    <w:p w14:paraId="474A98DE">
      <w:pPr>
        <w:spacing w:line="360" w:lineRule="auto"/>
        <w:jc w:val="right"/>
        <w:outlineLvl w:val="9"/>
        <w:rPr>
          <w:rFonts w:hint="eastAsia" w:ascii="宋体" w:hAnsi="宋体" w:eastAsia="宋体" w:cs="宋体"/>
          <w:b w:val="0"/>
          <w:bCs/>
          <w:sz w:val="28"/>
          <w:szCs w:val="28"/>
        </w:rPr>
      </w:pPr>
      <w:r>
        <w:rPr>
          <w:rFonts w:hint="eastAsia" w:ascii="宋体" w:hAnsi="宋体" w:eastAsia="宋体" w:cs="宋体"/>
          <w:b w:val="0"/>
          <w:bCs/>
          <w:sz w:val="28"/>
          <w:szCs w:val="28"/>
        </w:rPr>
        <w:t>供应商名称：（加盖法人电子印章）</w:t>
      </w:r>
    </w:p>
    <w:p w14:paraId="76D82E38">
      <w:pPr>
        <w:adjustRightInd w:val="0"/>
        <w:snapToGrid w:val="0"/>
        <w:spacing w:line="480" w:lineRule="auto"/>
        <w:jc w:val="right"/>
        <w:outlineLvl w:val="9"/>
        <w:rPr>
          <w:rFonts w:hint="eastAsia" w:ascii="宋体" w:hAnsi="宋体" w:eastAsia="宋体" w:cs="宋体"/>
          <w:b w:val="0"/>
          <w:bCs/>
          <w:sz w:val="28"/>
          <w:szCs w:val="28"/>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年</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月</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日</w:t>
      </w:r>
    </w:p>
    <w:p w14:paraId="3D7EEFE8">
      <w:pPr>
        <w:rPr>
          <w:rFonts w:hint="eastAsia" w:ascii="宋体" w:hAnsi="宋体" w:eastAsia="宋体" w:cs="宋体"/>
          <w:b w:val="0"/>
          <w:bCs/>
          <w:sz w:val="24"/>
          <w:szCs w:val="24"/>
        </w:rPr>
      </w:pPr>
      <w:r>
        <w:rPr>
          <w:rFonts w:hint="eastAsia" w:ascii="宋体" w:hAnsi="宋体" w:eastAsia="宋体" w:cs="宋体"/>
          <w:b w:val="0"/>
          <w:bCs/>
          <w:sz w:val="24"/>
          <w:szCs w:val="24"/>
        </w:rPr>
        <w:br w:type="page"/>
      </w:r>
    </w:p>
    <w:p w14:paraId="2AF710A4">
      <w:pPr>
        <w:jc w:val="center"/>
        <w:rPr>
          <w:rFonts w:hint="eastAsia" w:ascii="宋体" w:hAnsi="宋体" w:eastAsia="宋体" w:cs="宋体"/>
          <w:b/>
          <w:kern w:val="2"/>
          <w:sz w:val="28"/>
          <w:szCs w:val="28"/>
          <w:lang w:val="en-US" w:eastAsia="zh-CN" w:bidi="ar-SA"/>
        </w:rPr>
      </w:pPr>
      <w:r>
        <w:rPr>
          <w:rFonts w:hint="eastAsia" w:ascii="宋体" w:hAnsi="宋体" w:eastAsia="宋体" w:cs="宋体"/>
          <w:b/>
          <w:kern w:val="2"/>
          <w:sz w:val="28"/>
          <w:szCs w:val="28"/>
          <w:lang w:val="en-US" w:eastAsia="zh-CN" w:bidi="ar-SA"/>
        </w:rPr>
        <w:t>供应商基本情况表</w:t>
      </w:r>
    </w:p>
    <w:tbl>
      <w:tblPr>
        <w:tblStyle w:val="68"/>
        <w:tblW w:w="511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6"/>
        <w:gridCol w:w="1088"/>
        <w:gridCol w:w="947"/>
        <w:gridCol w:w="824"/>
        <w:gridCol w:w="1166"/>
        <w:gridCol w:w="1352"/>
        <w:gridCol w:w="1122"/>
      </w:tblGrid>
      <w:tr w14:paraId="571B4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1355" w:type="pct"/>
            <w:tcBorders>
              <w:top w:val="single" w:color="auto" w:sz="4" w:space="0"/>
              <w:left w:val="single" w:color="auto" w:sz="4" w:space="0"/>
              <w:bottom w:val="single" w:color="auto" w:sz="6" w:space="0"/>
              <w:right w:val="single" w:color="auto" w:sz="6" w:space="0"/>
            </w:tcBorders>
            <w:noWrap w:val="0"/>
            <w:vAlign w:val="center"/>
          </w:tcPr>
          <w:p w14:paraId="28F5536A">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供应商名称</w:t>
            </w:r>
          </w:p>
        </w:tc>
        <w:tc>
          <w:tcPr>
            <w:tcW w:w="3644" w:type="pct"/>
            <w:gridSpan w:val="6"/>
            <w:tcBorders>
              <w:top w:val="single" w:color="auto" w:sz="4" w:space="0"/>
              <w:left w:val="single" w:color="auto" w:sz="6" w:space="0"/>
              <w:bottom w:val="single" w:color="auto" w:sz="6" w:space="0"/>
              <w:right w:val="single" w:color="auto" w:sz="4" w:space="0"/>
            </w:tcBorders>
            <w:noWrap w:val="0"/>
            <w:vAlign w:val="center"/>
          </w:tcPr>
          <w:p w14:paraId="06949F40">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u w:val="single"/>
              </w:rPr>
            </w:pPr>
          </w:p>
        </w:tc>
      </w:tr>
      <w:tr w14:paraId="6D77A0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355" w:type="pct"/>
            <w:tcBorders>
              <w:top w:val="single" w:color="auto" w:sz="4" w:space="0"/>
              <w:left w:val="single" w:color="auto" w:sz="4" w:space="0"/>
              <w:bottom w:val="single" w:color="auto" w:sz="6" w:space="0"/>
              <w:right w:val="single" w:color="auto" w:sz="6" w:space="0"/>
            </w:tcBorders>
            <w:noWrap w:val="0"/>
            <w:vAlign w:val="center"/>
          </w:tcPr>
          <w:p w14:paraId="45431C8F">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注册地址</w:t>
            </w:r>
          </w:p>
        </w:tc>
        <w:tc>
          <w:tcPr>
            <w:tcW w:w="2257" w:type="pct"/>
            <w:gridSpan w:val="4"/>
            <w:tcBorders>
              <w:top w:val="single" w:color="auto" w:sz="4" w:space="0"/>
              <w:left w:val="single" w:color="auto" w:sz="6" w:space="0"/>
              <w:bottom w:val="single" w:color="auto" w:sz="6" w:space="0"/>
              <w:right w:val="single" w:color="auto" w:sz="4" w:space="0"/>
            </w:tcBorders>
            <w:noWrap w:val="0"/>
            <w:vAlign w:val="center"/>
          </w:tcPr>
          <w:p w14:paraId="203EF8E6">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u w:val="single"/>
              </w:rPr>
            </w:pPr>
          </w:p>
        </w:tc>
        <w:tc>
          <w:tcPr>
            <w:tcW w:w="758" w:type="pct"/>
            <w:tcBorders>
              <w:top w:val="single" w:color="auto" w:sz="4" w:space="0"/>
              <w:left w:val="single" w:color="auto" w:sz="6" w:space="0"/>
              <w:bottom w:val="single" w:color="auto" w:sz="6" w:space="0"/>
              <w:right w:val="single" w:color="auto" w:sz="4" w:space="0"/>
            </w:tcBorders>
            <w:noWrap w:val="0"/>
            <w:vAlign w:val="center"/>
          </w:tcPr>
          <w:p w14:paraId="2BB03EE8">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u w:val="single"/>
              </w:rPr>
            </w:pPr>
            <w:r>
              <w:rPr>
                <w:rFonts w:hint="eastAsia" w:ascii="宋体" w:hAnsi="宋体" w:eastAsia="宋体" w:cs="宋体"/>
                <w:snapToGrid w:val="0"/>
                <w:color w:val="000000"/>
                <w:sz w:val="28"/>
                <w:szCs w:val="28"/>
              </w:rPr>
              <w:t>邮政编码</w:t>
            </w:r>
          </w:p>
        </w:tc>
        <w:tc>
          <w:tcPr>
            <w:tcW w:w="629" w:type="pct"/>
            <w:tcBorders>
              <w:top w:val="single" w:color="auto" w:sz="4" w:space="0"/>
              <w:left w:val="single" w:color="auto" w:sz="6" w:space="0"/>
              <w:bottom w:val="single" w:color="auto" w:sz="6" w:space="0"/>
              <w:right w:val="single" w:color="auto" w:sz="4" w:space="0"/>
            </w:tcBorders>
            <w:noWrap w:val="0"/>
            <w:vAlign w:val="center"/>
          </w:tcPr>
          <w:p w14:paraId="7E2E92F3">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u w:val="single"/>
              </w:rPr>
            </w:pPr>
          </w:p>
        </w:tc>
      </w:tr>
      <w:tr w14:paraId="76731D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1355" w:type="pct"/>
            <w:vMerge w:val="restart"/>
            <w:tcBorders>
              <w:top w:val="single" w:color="auto" w:sz="6" w:space="0"/>
              <w:left w:val="single" w:color="auto" w:sz="4" w:space="0"/>
              <w:bottom w:val="single" w:color="auto" w:sz="6" w:space="0"/>
              <w:right w:val="single" w:color="auto" w:sz="6" w:space="0"/>
            </w:tcBorders>
            <w:noWrap w:val="0"/>
            <w:vAlign w:val="center"/>
          </w:tcPr>
          <w:p w14:paraId="5A4E3427">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联系方式</w:t>
            </w:r>
          </w:p>
        </w:tc>
        <w:tc>
          <w:tcPr>
            <w:tcW w:w="610" w:type="pct"/>
            <w:tcBorders>
              <w:top w:val="single" w:color="auto" w:sz="6" w:space="0"/>
              <w:left w:val="single" w:color="auto" w:sz="6" w:space="0"/>
              <w:bottom w:val="single" w:color="auto" w:sz="6" w:space="0"/>
              <w:right w:val="single" w:color="auto" w:sz="6" w:space="0"/>
            </w:tcBorders>
            <w:noWrap w:val="0"/>
            <w:vAlign w:val="center"/>
          </w:tcPr>
          <w:p w14:paraId="437E49E7">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联系人</w:t>
            </w:r>
          </w:p>
        </w:tc>
        <w:tc>
          <w:tcPr>
            <w:tcW w:w="1647" w:type="pct"/>
            <w:gridSpan w:val="3"/>
            <w:tcBorders>
              <w:top w:val="single" w:color="auto" w:sz="6" w:space="0"/>
              <w:left w:val="single" w:color="auto" w:sz="6" w:space="0"/>
              <w:bottom w:val="single" w:color="auto" w:sz="6" w:space="0"/>
              <w:right w:val="single" w:color="auto" w:sz="6" w:space="0"/>
            </w:tcBorders>
            <w:noWrap w:val="0"/>
            <w:vAlign w:val="center"/>
          </w:tcPr>
          <w:p w14:paraId="5299C193">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c>
          <w:tcPr>
            <w:tcW w:w="758" w:type="pct"/>
            <w:tcBorders>
              <w:top w:val="single" w:color="auto" w:sz="6" w:space="0"/>
              <w:left w:val="single" w:color="auto" w:sz="6" w:space="0"/>
              <w:bottom w:val="single" w:color="auto" w:sz="6" w:space="0"/>
              <w:right w:val="single" w:color="auto" w:sz="6" w:space="0"/>
            </w:tcBorders>
            <w:noWrap w:val="0"/>
            <w:vAlign w:val="center"/>
          </w:tcPr>
          <w:p w14:paraId="0D7E206D">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电话</w:t>
            </w:r>
          </w:p>
        </w:tc>
        <w:tc>
          <w:tcPr>
            <w:tcW w:w="629" w:type="pct"/>
            <w:tcBorders>
              <w:top w:val="single" w:color="auto" w:sz="6" w:space="0"/>
              <w:left w:val="single" w:color="auto" w:sz="6" w:space="0"/>
              <w:bottom w:val="single" w:color="auto" w:sz="6" w:space="0"/>
              <w:right w:val="single" w:color="auto" w:sz="4" w:space="0"/>
            </w:tcBorders>
            <w:noWrap w:val="0"/>
            <w:vAlign w:val="center"/>
          </w:tcPr>
          <w:p w14:paraId="277AD24D">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r>
      <w:tr w14:paraId="2493B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1355" w:type="pct"/>
            <w:vMerge w:val="continue"/>
            <w:tcBorders>
              <w:top w:val="single" w:color="auto" w:sz="6" w:space="0"/>
              <w:left w:val="single" w:color="auto" w:sz="4" w:space="0"/>
              <w:bottom w:val="single" w:color="auto" w:sz="6" w:space="0"/>
              <w:right w:val="single" w:color="auto" w:sz="6" w:space="0"/>
            </w:tcBorders>
            <w:noWrap w:val="0"/>
            <w:vAlign w:val="center"/>
          </w:tcPr>
          <w:p w14:paraId="6BA3F741">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c>
          <w:tcPr>
            <w:tcW w:w="610" w:type="pct"/>
            <w:tcBorders>
              <w:top w:val="single" w:color="auto" w:sz="6" w:space="0"/>
              <w:left w:val="single" w:color="auto" w:sz="6" w:space="0"/>
              <w:bottom w:val="single" w:color="auto" w:sz="6" w:space="0"/>
              <w:right w:val="single" w:color="auto" w:sz="6" w:space="0"/>
            </w:tcBorders>
            <w:noWrap w:val="0"/>
            <w:vAlign w:val="center"/>
          </w:tcPr>
          <w:p w14:paraId="0969C066">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传真</w:t>
            </w:r>
          </w:p>
        </w:tc>
        <w:tc>
          <w:tcPr>
            <w:tcW w:w="1647" w:type="pct"/>
            <w:gridSpan w:val="3"/>
            <w:tcBorders>
              <w:top w:val="single" w:color="auto" w:sz="6" w:space="0"/>
              <w:left w:val="single" w:color="auto" w:sz="6" w:space="0"/>
              <w:bottom w:val="single" w:color="auto" w:sz="6" w:space="0"/>
              <w:right w:val="single" w:color="auto" w:sz="6" w:space="0"/>
            </w:tcBorders>
            <w:noWrap w:val="0"/>
            <w:vAlign w:val="center"/>
          </w:tcPr>
          <w:p w14:paraId="27425CC1">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c>
          <w:tcPr>
            <w:tcW w:w="758" w:type="pct"/>
            <w:tcBorders>
              <w:top w:val="single" w:color="auto" w:sz="6" w:space="0"/>
              <w:left w:val="single" w:color="auto" w:sz="6" w:space="0"/>
              <w:bottom w:val="single" w:color="auto" w:sz="6" w:space="0"/>
              <w:right w:val="single" w:color="auto" w:sz="6" w:space="0"/>
            </w:tcBorders>
            <w:noWrap w:val="0"/>
            <w:vAlign w:val="center"/>
          </w:tcPr>
          <w:p w14:paraId="3EF9A2D4">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网址</w:t>
            </w:r>
          </w:p>
        </w:tc>
        <w:tc>
          <w:tcPr>
            <w:tcW w:w="629" w:type="pct"/>
            <w:tcBorders>
              <w:top w:val="single" w:color="auto" w:sz="6" w:space="0"/>
              <w:left w:val="single" w:color="auto" w:sz="6" w:space="0"/>
              <w:bottom w:val="single" w:color="auto" w:sz="6" w:space="0"/>
              <w:right w:val="single" w:color="auto" w:sz="4" w:space="0"/>
            </w:tcBorders>
            <w:noWrap w:val="0"/>
            <w:vAlign w:val="center"/>
          </w:tcPr>
          <w:p w14:paraId="4C16B8F7">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r>
      <w:tr w14:paraId="306DE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7" w:hRule="exact"/>
          <w:jc w:val="center"/>
        </w:trPr>
        <w:tc>
          <w:tcPr>
            <w:tcW w:w="1355" w:type="pct"/>
            <w:tcBorders>
              <w:top w:val="single" w:color="auto" w:sz="6" w:space="0"/>
              <w:left w:val="single" w:color="auto" w:sz="4" w:space="0"/>
              <w:bottom w:val="single" w:color="auto" w:sz="6" w:space="0"/>
              <w:right w:val="single" w:color="auto" w:sz="6" w:space="0"/>
            </w:tcBorders>
            <w:noWrap w:val="0"/>
            <w:vAlign w:val="center"/>
          </w:tcPr>
          <w:p w14:paraId="6DFCE3DD">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法定代表人</w:t>
            </w:r>
          </w:p>
          <w:p w14:paraId="53C60E59">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（负责人）</w:t>
            </w:r>
          </w:p>
        </w:tc>
        <w:tc>
          <w:tcPr>
            <w:tcW w:w="610" w:type="pct"/>
            <w:tcBorders>
              <w:top w:val="single" w:color="auto" w:sz="6" w:space="0"/>
              <w:left w:val="single" w:color="auto" w:sz="6" w:space="0"/>
              <w:bottom w:val="single" w:color="auto" w:sz="6" w:space="0"/>
              <w:right w:val="single" w:color="auto" w:sz="6" w:space="0"/>
            </w:tcBorders>
            <w:noWrap w:val="0"/>
            <w:vAlign w:val="center"/>
          </w:tcPr>
          <w:p w14:paraId="371F858B">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姓名</w:t>
            </w:r>
          </w:p>
        </w:tc>
        <w:tc>
          <w:tcPr>
            <w:tcW w:w="531" w:type="pct"/>
            <w:tcBorders>
              <w:top w:val="single" w:color="auto" w:sz="6" w:space="0"/>
              <w:left w:val="single" w:color="auto" w:sz="6" w:space="0"/>
              <w:bottom w:val="single" w:color="auto" w:sz="6" w:space="0"/>
              <w:right w:val="single" w:color="auto" w:sz="6" w:space="0"/>
            </w:tcBorders>
            <w:noWrap w:val="0"/>
            <w:vAlign w:val="center"/>
          </w:tcPr>
          <w:p w14:paraId="33187B07">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c>
          <w:tcPr>
            <w:tcW w:w="462" w:type="pct"/>
            <w:tcBorders>
              <w:top w:val="single" w:color="auto" w:sz="6" w:space="0"/>
              <w:left w:val="single" w:color="auto" w:sz="6" w:space="0"/>
              <w:bottom w:val="single" w:color="auto" w:sz="6" w:space="0"/>
              <w:right w:val="single" w:color="auto" w:sz="6" w:space="0"/>
            </w:tcBorders>
            <w:noWrap w:val="0"/>
            <w:vAlign w:val="center"/>
          </w:tcPr>
          <w:p w14:paraId="747615F4">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技术职称</w:t>
            </w:r>
          </w:p>
        </w:tc>
        <w:tc>
          <w:tcPr>
            <w:tcW w:w="654" w:type="pct"/>
            <w:tcBorders>
              <w:top w:val="single" w:color="auto" w:sz="6" w:space="0"/>
              <w:left w:val="single" w:color="auto" w:sz="6" w:space="0"/>
              <w:bottom w:val="single" w:color="auto" w:sz="6" w:space="0"/>
              <w:right w:val="single" w:color="auto" w:sz="6" w:space="0"/>
            </w:tcBorders>
            <w:noWrap w:val="0"/>
            <w:vAlign w:val="center"/>
          </w:tcPr>
          <w:p w14:paraId="2645BAE6">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c>
          <w:tcPr>
            <w:tcW w:w="758" w:type="pct"/>
            <w:tcBorders>
              <w:top w:val="single" w:color="auto" w:sz="6" w:space="0"/>
              <w:left w:val="single" w:color="auto" w:sz="6" w:space="0"/>
              <w:bottom w:val="single" w:color="auto" w:sz="6" w:space="0"/>
              <w:right w:val="single" w:color="auto" w:sz="6" w:space="0"/>
            </w:tcBorders>
            <w:noWrap w:val="0"/>
            <w:vAlign w:val="center"/>
          </w:tcPr>
          <w:p w14:paraId="180AC6A6">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电话</w:t>
            </w:r>
          </w:p>
        </w:tc>
        <w:tc>
          <w:tcPr>
            <w:tcW w:w="629" w:type="pct"/>
            <w:tcBorders>
              <w:top w:val="single" w:color="auto" w:sz="6" w:space="0"/>
              <w:left w:val="single" w:color="auto" w:sz="6" w:space="0"/>
              <w:bottom w:val="single" w:color="auto" w:sz="6" w:space="0"/>
              <w:right w:val="single" w:color="auto" w:sz="4" w:space="0"/>
            </w:tcBorders>
            <w:noWrap w:val="0"/>
            <w:vAlign w:val="center"/>
          </w:tcPr>
          <w:p w14:paraId="62736642">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r>
      <w:tr w14:paraId="7AF979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1355" w:type="pct"/>
            <w:tcBorders>
              <w:top w:val="single" w:color="auto" w:sz="6" w:space="0"/>
              <w:left w:val="single" w:color="auto" w:sz="4" w:space="0"/>
              <w:bottom w:val="single" w:color="auto" w:sz="6" w:space="0"/>
              <w:right w:val="single" w:color="auto" w:sz="6" w:space="0"/>
            </w:tcBorders>
            <w:noWrap w:val="0"/>
            <w:vAlign w:val="center"/>
          </w:tcPr>
          <w:p w14:paraId="1DF908C6">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营业执照号</w:t>
            </w:r>
          </w:p>
        </w:tc>
        <w:tc>
          <w:tcPr>
            <w:tcW w:w="1603" w:type="pct"/>
            <w:gridSpan w:val="3"/>
            <w:tcBorders>
              <w:top w:val="single" w:color="auto" w:sz="6" w:space="0"/>
              <w:left w:val="single" w:color="auto" w:sz="6" w:space="0"/>
              <w:bottom w:val="single" w:color="auto" w:sz="6" w:space="0"/>
              <w:right w:val="single" w:color="auto" w:sz="4" w:space="0"/>
            </w:tcBorders>
            <w:noWrap w:val="0"/>
            <w:vAlign w:val="center"/>
          </w:tcPr>
          <w:p w14:paraId="04AC55AF">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c>
          <w:tcPr>
            <w:tcW w:w="2041" w:type="pct"/>
            <w:gridSpan w:val="3"/>
            <w:tcBorders>
              <w:top w:val="single" w:color="auto" w:sz="6" w:space="0"/>
              <w:left w:val="single" w:color="auto" w:sz="6" w:space="0"/>
              <w:bottom w:val="single" w:color="auto" w:sz="6" w:space="0"/>
              <w:right w:val="single" w:color="auto" w:sz="4" w:space="0"/>
            </w:tcBorders>
            <w:noWrap w:val="0"/>
            <w:vAlign w:val="center"/>
          </w:tcPr>
          <w:p w14:paraId="452C8E54">
            <w:pPr>
              <w:keepNext w:val="0"/>
              <w:keepLines w:val="0"/>
              <w:pageBreakBefore w:val="0"/>
              <w:widowControl w:val="0"/>
              <w:kinsoku/>
              <w:wordWrap w:val="0"/>
              <w:overflowPunct/>
              <w:topLinePunct/>
              <w:autoSpaceDE/>
              <w:autoSpaceDN/>
              <w:bidi w:val="0"/>
              <w:snapToGrid/>
              <w:spacing w:line="240" w:lineRule="auto"/>
              <w:jc w:val="left"/>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员工总人数：</w:t>
            </w:r>
          </w:p>
        </w:tc>
      </w:tr>
      <w:tr w14:paraId="2A50AA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1355" w:type="pct"/>
            <w:tcBorders>
              <w:top w:val="single" w:color="auto" w:sz="6" w:space="0"/>
              <w:left w:val="single" w:color="auto" w:sz="4" w:space="0"/>
              <w:bottom w:val="single" w:color="auto" w:sz="6" w:space="0"/>
              <w:right w:val="single" w:color="auto" w:sz="6" w:space="0"/>
            </w:tcBorders>
            <w:noWrap w:val="0"/>
            <w:vAlign w:val="center"/>
          </w:tcPr>
          <w:p w14:paraId="46E8443E">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注册资本</w:t>
            </w:r>
          </w:p>
        </w:tc>
        <w:tc>
          <w:tcPr>
            <w:tcW w:w="3644" w:type="pct"/>
            <w:gridSpan w:val="6"/>
            <w:tcBorders>
              <w:top w:val="single" w:color="auto" w:sz="6" w:space="0"/>
              <w:left w:val="single" w:color="auto" w:sz="6" w:space="0"/>
              <w:bottom w:val="single" w:color="auto" w:sz="6" w:space="0"/>
              <w:right w:val="single" w:color="auto" w:sz="4" w:space="0"/>
            </w:tcBorders>
            <w:noWrap w:val="0"/>
            <w:vAlign w:val="center"/>
          </w:tcPr>
          <w:p w14:paraId="736DBD64">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r>
      <w:tr w14:paraId="688783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exact"/>
          <w:jc w:val="center"/>
        </w:trPr>
        <w:tc>
          <w:tcPr>
            <w:tcW w:w="1355" w:type="pct"/>
            <w:tcBorders>
              <w:top w:val="single" w:color="auto" w:sz="6" w:space="0"/>
              <w:left w:val="single" w:color="auto" w:sz="4" w:space="0"/>
              <w:bottom w:val="single" w:color="auto" w:sz="6" w:space="0"/>
              <w:right w:val="single" w:color="auto" w:sz="6" w:space="0"/>
            </w:tcBorders>
            <w:noWrap w:val="0"/>
            <w:vAlign w:val="center"/>
          </w:tcPr>
          <w:p w14:paraId="02F84B7E">
            <w:pPr>
              <w:keepNext w:val="0"/>
              <w:keepLines w:val="0"/>
              <w:pageBreakBefore w:val="0"/>
              <w:widowControl w:val="0"/>
              <w:tabs>
                <w:tab w:val="left" w:pos="758"/>
                <w:tab w:val="center" w:pos="1513"/>
              </w:tabs>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成立日期</w:t>
            </w:r>
          </w:p>
        </w:tc>
        <w:tc>
          <w:tcPr>
            <w:tcW w:w="3644" w:type="pct"/>
            <w:gridSpan w:val="6"/>
            <w:tcBorders>
              <w:top w:val="single" w:color="auto" w:sz="6" w:space="0"/>
              <w:left w:val="single" w:color="auto" w:sz="6" w:space="0"/>
              <w:bottom w:val="single" w:color="auto" w:sz="6" w:space="0"/>
              <w:right w:val="single" w:color="auto" w:sz="4" w:space="0"/>
            </w:tcBorders>
            <w:noWrap w:val="0"/>
            <w:vAlign w:val="center"/>
          </w:tcPr>
          <w:p w14:paraId="16323D20">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r>
      <w:tr w14:paraId="2C495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5" w:hRule="exact"/>
          <w:jc w:val="center"/>
        </w:trPr>
        <w:tc>
          <w:tcPr>
            <w:tcW w:w="1355" w:type="pct"/>
            <w:tcBorders>
              <w:top w:val="single" w:color="auto" w:sz="6" w:space="0"/>
              <w:left w:val="single" w:color="auto" w:sz="4" w:space="0"/>
              <w:bottom w:val="single" w:color="auto" w:sz="6" w:space="0"/>
              <w:right w:val="single" w:color="auto" w:sz="6" w:space="0"/>
            </w:tcBorders>
            <w:noWrap w:val="0"/>
            <w:vAlign w:val="center"/>
          </w:tcPr>
          <w:p w14:paraId="6C87457C">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基本账户开户银行</w:t>
            </w:r>
          </w:p>
        </w:tc>
        <w:tc>
          <w:tcPr>
            <w:tcW w:w="3644" w:type="pct"/>
            <w:gridSpan w:val="6"/>
            <w:tcBorders>
              <w:top w:val="single" w:color="auto" w:sz="6" w:space="0"/>
              <w:left w:val="single" w:color="auto" w:sz="6" w:space="0"/>
              <w:bottom w:val="single" w:color="auto" w:sz="6" w:space="0"/>
              <w:right w:val="single" w:color="auto" w:sz="4" w:space="0"/>
            </w:tcBorders>
            <w:noWrap w:val="0"/>
            <w:vAlign w:val="center"/>
          </w:tcPr>
          <w:p w14:paraId="0BA4E615">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r>
      <w:tr w14:paraId="674D1A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9" w:hRule="exact"/>
          <w:jc w:val="center"/>
        </w:trPr>
        <w:tc>
          <w:tcPr>
            <w:tcW w:w="1355" w:type="pct"/>
            <w:tcBorders>
              <w:top w:val="single" w:color="auto" w:sz="6" w:space="0"/>
              <w:left w:val="single" w:color="auto" w:sz="4" w:space="0"/>
              <w:bottom w:val="single" w:color="auto" w:sz="6" w:space="0"/>
              <w:right w:val="single" w:color="auto" w:sz="6" w:space="0"/>
            </w:tcBorders>
            <w:noWrap w:val="0"/>
            <w:vAlign w:val="center"/>
          </w:tcPr>
          <w:p w14:paraId="6816C1C5">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基本账户银行账号</w:t>
            </w:r>
          </w:p>
        </w:tc>
        <w:tc>
          <w:tcPr>
            <w:tcW w:w="3644" w:type="pct"/>
            <w:gridSpan w:val="6"/>
            <w:tcBorders>
              <w:top w:val="single" w:color="auto" w:sz="6" w:space="0"/>
              <w:left w:val="single" w:color="auto" w:sz="6" w:space="0"/>
              <w:bottom w:val="single" w:color="auto" w:sz="6" w:space="0"/>
              <w:right w:val="single" w:color="auto" w:sz="4" w:space="0"/>
            </w:tcBorders>
            <w:noWrap w:val="0"/>
            <w:vAlign w:val="center"/>
          </w:tcPr>
          <w:p w14:paraId="5C915CAB">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r>
      <w:tr w14:paraId="118F4A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1355" w:type="pct"/>
            <w:tcBorders>
              <w:top w:val="single" w:color="auto" w:sz="6" w:space="0"/>
              <w:left w:val="single" w:color="auto" w:sz="4" w:space="0"/>
              <w:bottom w:val="single" w:color="auto" w:sz="6" w:space="0"/>
              <w:right w:val="single" w:color="auto" w:sz="6" w:space="0"/>
            </w:tcBorders>
            <w:noWrap w:val="0"/>
            <w:vAlign w:val="center"/>
          </w:tcPr>
          <w:p w14:paraId="1846EFB6">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经营范围</w:t>
            </w:r>
          </w:p>
        </w:tc>
        <w:tc>
          <w:tcPr>
            <w:tcW w:w="3644" w:type="pct"/>
            <w:gridSpan w:val="6"/>
            <w:tcBorders>
              <w:top w:val="single" w:color="auto" w:sz="6" w:space="0"/>
              <w:left w:val="single" w:color="auto" w:sz="6" w:space="0"/>
              <w:bottom w:val="single" w:color="auto" w:sz="6" w:space="0"/>
              <w:right w:val="single" w:color="auto" w:sz="4" w:space="0"/>
            </w:tcBorders>
            <w:noWrap w:val="0"/>
            <w:vAlign w:val="center"/>
          </w:tcPr>
          <w:p w14:paraId="31638F0E">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r>
      <w:tr w14:paraId="07AE89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7" w:hRule="exact"/>
          <w:jc w:val="center"/>
        </w:trPr>
        <w:tc>
          <w:tcPr>
            <w:tcW w:w="1355" w:type="pct"/>
            <w:tcBorders>
              <w:top w:val="single" w:color="auto" w:sz="6" w:space="0"/>
              <w:left w:val="single" w:color="auto" w:sz="4" w:space="0"/>
              <w:bottom w:val="single" w:color="auto" w:sz="6" w:space="0"/>
              <w:right w:val="single" w:color="auto" w:sz="6" w:space="0"/>
            </w:tcBorders>
            <w:noWrap w:val="0"/>
            <w:vAlign w:val="center"/>
          </w:tcPr>
          <w:p w14:paraId="1A2C4C13">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供应商关联企业（包括但不限于与供应商法定代表人为同一人或者存在控股、管理关系的不同单位）</w:t>
            </w:r>
          </w:p>
        </w:tc>
        <w:tc>
          <w:tcPr>
            <w:tcW w:w="3644" w:type="pct"/>
            <w:gridSpan w:val="6"/>
            <w:tcBorders>
              <w:top w:val="single" w:color="auto" w:sz="6" w:space="0"/>
              <w:left w:val="single" w:color="auto" w:sz="6" w:space="0"/>
              <w:bottom w:val="single" w:color="auto" w:sz="6" w:space="0"/>
              <w:right w:val="single" w:color="auto" w:sz="4" w:space="0"/>
            </w:tcBorders>
            <w:noWrap w:val="0"/>
            <w:vAlign w:val="center"/>
          </w:tcPr>
          <w:p w14:paraId="7B205C8B">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r>
      <w:tr w14:paraId="13C61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7" w:hRule="exact"/>
          <w:jc w:val="center"/>
        </w:trPr>
        <w:tc>
          <w:tcPr>
            <w:tcW w:w="1355" w:type="pct"/>
            <w:tcBorders>
              <w:top w:val="single" w:color="auto" w:sz="6" w:space="0"/>
              <w:left w:val="single" w:color="auto" w:sz="4" w:space="0"/>
              <w:bottom w:val="single" w:color="auto" w:sz="6" w:space="0"/>
              <w:right w:val="single" w:color="auto" w:sz="6" w:space="0"/>
            </w:tcBorders>
            <w:noWrap w:val="0"/>
            <w:vAlign w:val="center"/>
          </w:tcPr>
          <w:p w14:paraId="572A8B95">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r>
              <w:rPr>
                <w:rFonts w:hint="eastAsia" w:ascii="宋体" w:hAnsi="宋体" w:eastAsia="宋体" w:cs="宋体"/>
                <w:snapToGrid w:val="0"/>
                <w:color w:val="000000"/>
                <w:sz w:val="28"/>
                <w:szCs w:val="28"/>
              </w:rPr>
              <w:t>备注</w:t>
            </w:r>
          </w:p>
        </w:tc>
        <w:tc>
          <w:tcPr>
            <w:tcW w:w="3644" w:type="pct"/>
            <w:gridSpan w:val="6"/>
            <w:tcBorders>
              <w:top w:val="single" w:color="auto" w:sz="6" w:space="0"/>
              <w:left w:val="single" w:color="auto" w:sz="6" w:space="0"/>
              <w:bottom w:val="single" w:color="auto" w:sz="6" w:space="0"/>
              <w:right w:val="single" w:color="auto" w:sz="4" w:space="0"/>
            </w:tcBorders>
            <w:noWrap w:val="0"/>
            <w:vAlign w:val="center"/>
          </w:tcPr>
          <w:p w14:paraId="4FFB4093">
            <w:pPr>
              <w:keepNext w:val="0"/>
              <w:keepLines w:val="0"/>
              <w:pageBreakBefore w:val="0"/>
              <w:widowControl w:val="0"/>
              <w:kinsoku/>
              <w:wordWrap w:val="0"/>
              <w:overflowPunct/>
              <w:topLinePunct/>
              <w:autoSpaceDE/>
              <w:autoSpaceDN/>
              <w:bidi w:val="0"/>
              <w:snapToGrid/>
              <w:spacing w:line="240" w:lineRule="auto"/>
              <w:jc w:val="center"/>
              <w:rPr>
                <w:rFonts w:hint="eastAsia" w:ascii="宋体" w:hAnsi="宋体" w:eastAsia="宋体" w:cs="宋体"/>
                <w:snapToGrid w:val="0"/>
                <w:color w:val="000000"/>
                <w:sz w:val="28"/>
                <w:szCs w:val="28"/>
              </w:rPr>
            </w:pPr>
          </w:p>
        </w:tc>
      </w:tr>
    </w:tbl>
    <w:p w14:paraId="17A5C118">
      <w:pPr>
        <w:jc w:val="center"/>
        <w:rPr>
          <w:rFonts w:hint="eastAsia" w:ascii="宋体" w:hAnsi="宋体" w:eastAsia="宋体" w:cs="宋体"/>
          <w:b w:val="0"/>
          <w:bCs/>
          <w:sz w:val="24"/>
          <w:szCs w:val="24"/>
        </w:rPr>
      </w:pPr>
      <w:r>
        <w:rPr>
          <w:rFonts w:hint="eastAsia" w:ascii="宋体" w:hAnsi="宋体" w:eastAsia="宋体" w:cs="宋体"/>
          <w:b w:val="0"/>
          <w:bCs/>
          <w:sz w:val="24"/>
          <w:szCs w:val="24"/>
        </w:rPr>
        <w:br w:type="page"/>
      </w:r>
    </w:p>
    <w:p w14:paraId="56756ACC">
      <w:pPr>
        <w:adjustRightInd w:val="0"/>
        <w:snapToGrid w:val="0"/>
        <w:spacing w:line="480" w:lineRule="auto"/>
        <w:jc w:val="right"/>
        <w:outlineLvl w:val="9"/>
        <w:rPr>
          <w:rFonts w:hint="eastAsia" w:ascii="宋体" w:hAnsi="宋体" w:eastAsia="宋体" w:cs="宋体"/>
          <w:b w:val="0"/>
          <w:bCs/>
          <w:sz w:val="24"/>
          <w:szCs w:val="24"/>
        </w:rPr>
      </w:pPr>
    </w:p>
    <w:tbl>
      <w:tblPr>
        <w:tblStyle w:val="68"/>
        <w:tblW w:w="9146" w:type="dxa"/>
        <w:tblInd w:w="113"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6"/>
      </w:tblGrid>
      <w:tr w14:paraId="1CD00CF2">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565" w:hRule="atLeast"/>
        </w:trPr>
        <w:tc>
          <w:tcPr>
            <w:tcW w:w="9146" w:type="dxa"/>
            <w:noWrap/>
            <w:vAlign w:val="center"/>
          </w:tcPr>
          <w:p w14:paraId="5AFBC189">
            <w:pPr>
              <w:spacing w:line="360" w:lineRule="auto"/>
              <w:jc w:val="left"/>
              <w:outlineLvl w:val="9"/>
              <w:rPr>
                <w:rFonts w:hint="eastAsia" w:ascii="宋体" w:hAnsi="宋体" w:eastAsia="宋体" w:cs="宋体"/>
                <w:b/>
                <w:sz w:val="28"/>
              </w:rPr>
            </w:pPr>
            <w:r>
              <w:rPr>
                <w:rFonts w:hint="eastAsia" w:ascii="宋体" w:hAnsi="宋体" w:eastAsia="宋体" w:cs="宋体"/>
                <w:b/>
                <w:sz w:val="28"/>
              </w:rPr>
              <w:t>证明材料：</w:t>
            </w:r>
            <w:r>
              <w:rPr>
                <w:rFonts w:hint="eastAsia" w:ascii="宋体" w:hAnsi="宋体" w:eastAsia="宋体" w:cs="宋体"/>
                <w:b/>
                <w:sz w:val="28"/>
                <w:u w:val="single"/>
              </w:rPr>
              <w:t>营业执照（或事业单位法人证书或执业许可证或自然人有效身份证明）</w:t>
            </w:r>
            <w:r>
              <w:rPr>
                <w:rFonts w:hint="eastAsia" w:ascii="宋体" w:hAnsi="宋体" w:eastAsia="宋体" w:cs="宋体"/>
                <w:sz w:val="28"/>
              </w:rPr>
              <w:t>（提供复印件）</w:t>
            </w:r>
            <w:r>
              <w:rPr>
                <w:rFonts w:hint="eastAsia" w:ascii="宋体" w:hAnsi="宋体" w:eastAsia="宋体" w:cs="宋体"/>
                <w:sz w:val="24"/>
              </w:rPr>
              <w:t>。</w:t>
            </w:r>
          </w:p>
          <w:p w14:paraId="32651A25">
            <w:pPr>
              <w:spacing w:line="360" w:lineRule="auto"/>
              <w:jc w:val="left"/>
              <w:outlineLvl w:val="9"/>
              <w:rPr>
                <w:rFonts w:hint="eastAsia" w:ascii="宋体" w:hAnsi="宋体" w:eastAsia="宋体" w:cs="宋体"/>
                <w:i/>
                <w:sz w:val="24"/>
              </w:rPr>
            </w:pPr>
          </w:p>
          <w:p w14:paraId="788C8610">
            <w:pPr>
              <w:spacing w:line="360" w:lineRule="auto"/>
              <w:jc w:val="left"/>
              <w:outlineLvl w:val="9"/>
              <w:rPr>
                <w:rFonts w:hint="eastAsia" w:ascii="宋体" w:hAnsi="宋体" w:eastAsia="宋体" w:cs="宋体"/>
                <w:b/>
                <w:i/>
                <w:sz w:val="28"/>
              </w:rPr>
            </w:pPr>
            <w:r>
              <w:rPr>
                <w:rFonts w:hint="eastAsia" w:ascii="宋体" w:hAnsi="宋体" w:eastAsia="宋体" w:cs="宋体"/>
                <w:b/>
                <w:i/>
                <w:sz w:val="28"/>
              </w:rPr>
              <w:t>提示和说明：</w:t>
            </w:r>
          </w:p>
          <w:p w14:paraId="5F297259">
            <w:pPr>
              <w:spacing w:line="360" w:lineRule="auto"/>
              <w:ind w:firstLine="422" w:firstLineChars="151"/>
              <w:jc w:val="left"/>
              <w:outlineLvl w:val="9"/>
              <w:rPr>
                <w:rFonts w:hint="eastAsia" w:ascii="宋体" w:hAnsi="宋体" w:eastAsia="宋体" w:cs="宋体"/>
                <w:i/>
                <w:kern w:val="0"/>
                <w:sz w:val="28"/>
              </w:rPr>
            </w:pPr>
            <w:r>
              <w:rPr>
                <w:rFonts w:hint="eastAsia" w:ascii="宋体" w:hAnsi="宋体" w:eastAsia="宋体" w:cs="宋体"/>
                <w:i/>
                <w:kern w:val="0"/>
                <w:sz w:val="28"/>
              </w:rPr>
              <w:t>企业或个体工商户提供有效的“营业执照”；事业单位提供有效的“事业单位法人证书”；非企业专业服务机构提供执业许可证等证明文件；自然人（中国公民）提供个人有效身份证明文件。</w:t>
            </w:r>
          </w:p>
          <w:p w14:paraId="396976D9">
            <w:pPr>
              <w:ind w:firstLine="280"/>
              <w:outlineLvl w:val="9"/>
              <w:rPr>
                <w:rFonts w:hint="eastAsia" w:ascii="宋体" w:hAnsi="宋体" w:eastAsia="宋体" w:cs="宋体"/>
                <w:i/>
              </w:rPr>
            </w:pPr>
          </w:p>
        </w:tc>
      </w:tr>
    </w:tbl>
    <w:p w14:paraId="491E7816">
      <w:pPr>
        <w:adjustRightInd w:val="0"/>
        <w:snapToGrid w:val="0"/>
        <w:spacing w:line="480" w:lineRule="auto"/>
        <w:outlineLvl w:val="9"/>
        <w:rPr>
          <w:rFonts w:hint="eastAsia" w:ascii="宋体" w:hAnsi="宋体" w:eastAsia="宋体" w:cs="宋体"/>
        </w:rPr>
      </w:pPr>
    </w:p>
    <w:p w14:paraId="1883830D">
      <w:pPr>
        <w:keepNext/>
        <w:keepLines/>
        <w:spacing w:line="377" w:lineRule="auto"/>
        <w:jc w:val="left"/>
        <w:outlineLvl w:val="9"/>
        <w:rPr>
          <w:rFonts w:hint="eastAsia" w:ascii="宋体" w:hAnsi="宋体" w:eastAsia="宋体" w:cs="宋体"/>
          <w:b/>
          <w:bCs/>
          <w:sz w:val="24"/>
        </w:rPr>
      </w:pPr>
    </w:p>
    <w:p w14:paraId="306AEB73">
      <w:pPr>
        <w:outlineLvl w:val="9"/>
        <w:rPr>
          <w:rFonts w:hint="eastAsia" w:ascii="宋体" w:hAnsi="宋体" w:eastAsia="宋体" w:cs="宋体"/>
          <w:b/>
          <w:bCs/>
          <w:sz w:val="24"/>
        </w:rPr>
      </w:pPr>
      <w:r>
        <w:rPr>
          <w:rFonts w:hint="eastAsia" w:ascii="宋体" w:hAnsi="宋体" w:eastAsia="宋体" w:cs="宋体"/>
          <w:b/>
          <w:bCs/>
          <w:sz w:val="24"/>
        </w:rPr>
        <w:br w:type="page"/>
      </w:r>
    </w:p>
    <w:p w14:paraId="3FEC5318">
      <w:pPr>
        <w:keepNext/>
        <w:keepLines/>
        <w:spacing w:line="377" w:lineRule="auto"/>
        <w:jc w:val="left"/>
        <w:outlineLvl w:val="9"/>
        <w:rPr>
          <w:rFonts w:hint="eastAsia" w:ascii="宋体" w:hAnsi="宋体" w:eastAsia="宋体" w:cs="宋体"/>
          <w:b/>
          <w:bCs/>
          <w:sz w:val="24"/>
        </w:rPr>
      </w:pPr>
      <w:r>
        <w:rPr>
          <w:rFonts w:hint="eastAsia" w:ascii="宋体" w:hAnsi="宋体" w:eastAsia="宋体" w:cs="宋体"/>
          <w:b/>
          <w:bCs/>
          <w:sz w:val="24"/>
        </w:rPr>
        <w:t>（2）具有良好的商业信誉和健全的财务会计制度的承诺函</w:t>
      </w:r>
    </w:p>
    <w:p w14:paraId="7FBC9967">
      <w:pPr>
        <w:spacing w:line="312" w:lineRule="auto"/>
        <w:jc w:val="center"/>
        <w:outlineLvl w:val="9"/>
        <w:rPr>
          <w:rFonts w:hint="eastAsia" w:ascii="宋体" w:hAnsi="宋体" w:eastAsia="宋体" w:cs="宋体"/>
          <w:b/>
          <w:sz w:val="28"/>
          <w:szCs w:val="28"/>
        </w:rPr>
      </w:pPr>
    </w:p>
    <w:p w14:paraId="4DCFF67E">
      <w:pPr>
        <w:pStyle w:val="66"/>
        <w:ind w:firstLine="240"/>
        <w:jc w:val="center"/>
        <w:outlineLvl w:val="9"/>
        <w:rPr>
          <w:rFonts w:hint="eastAsia" w:ascii="宋体" w:hAnsi="宋体" w:eastAsia="宋体" w:cs="宋体"/>
          <w:b/>
          <w:sz w:val="28"/>
          <w:szCs w:val="28"/>
        </w:rPr>
      </w:pPr>
      <w:r>
        <w:rPr>
          <w:rFonts w:hint="eastAsia" w:ascii="宋体" w:hAnsi="宋体" w:eastAsia="宋体" w:cs="宋体"/>
          <w:b/>
          <w:sz w:val="28"/>
          <w:szCs w:val="28"/>
        </w:rPr>
        <w:t>具有良好的商业信誉和健全的财务会计制度的</w:t>
      </w:r>
    </w:p>
    <w:p w14:paraId="14209259">
      <w:pPr>
        <w:pStyle w:val="66"/>
        <w:ind w:firstLine="240"/>
        <w:jc w:val="center"/>
        <w:outlineLvl w:val="9"/>
        <w:rPr>
          <w:rFonts w:hint="eastAsia" w:ascii="宋体" w:hAnsi="宋体" w:eastAsia="宋体" w:cs="宋体"/>
          <w:b/>
          <w:sz w:val="28"/>
          <w:szCs w:val="28"/>
        </w:rPr>
      </w:pPr>
      <w:r>
        <w:rPr>
          <w:rFonts w:hint="eastAsia" w:ascii="宋体" w:hAnsi="宋体" w:eastAsia="宋体" w:cs="宋体"/>
          <w:b/>
          <w:sz w:val="28"/>
          <w:szCs w:val="28"/>
        </w:rPr>
        <w:t>承诺函</w:t>
      </w:r>
    </w:p>
    <w:p w14:paraId="6F6FB101">
      <w:pPr>
        <w:adjustRightInd w:val="0"/>
        <w:snapToGrid w:val="0"/>
        <w:spacing w:line="480" w:lineRule="auto"/>
        <w:outlineLvl w:val="9"/>
        <w:rPr>
          <w:rFonts w:hint="eastAsia" w:ascii="宋体" w:hAnsi="宋体" w:eastAsia="宋体" w:cs="宋体"/>
          <w:sz w:val="28"/>
          <w:szCs w:val="28"/>
          <w:lang w:eastAsia="zh-CN"/>
        </w:rPr>
      </w:pPr>
      <w:r>
        <w:rPr>
          <w:rFonts w:hint="eastAsia" w:ascii="宋体" w:hAnsi="宋体" w:eastAsia="宋体" w:cs="宋体"/>
          <w:b/>
          <w:sz w:val="28"/>
          <w:szCs w:val="28"/>
        </w:rPr>
        <w:t>致：</w:t>
      </w:r>
      <w:r>
        <w:rPr>
          <w:rFonts w:hint="eastAsia" w:ascii="宋体" w:hAnsi="宋体" w:eastAsia="宋体" w:cs="宋体"/>
          <w:b/>
          <w:sz w:val="28"/>
          <w:szCs w:val="28"/>
          <w:u w:val="single"/>
          <w:lang w:eastAsia="zh-CN"/>
        </w:rPr>
        <w:t>山西长青中天项目管理有限公司</w:t>
      </w:r>
    </w:p>
    <w:p w14:paraId="6CF479BE">
      <w:pPr>
        <w:spacing w:line="480" w:lineRule="auto"/>
        <w:ind w:firstLine="280"/>
        <w:jc w:val="left"/>
        <w:outlineLvl w:val="9"/>
        <w:rPr>
          <w:rFonts w:hint="eastAsia" w:ascii="宋体" w:hAnsi="宋体" w:eastAsia="宋体" w:cs="宋体"/>
          <w:b w:val="0"/>
          <w:bCs w:val="0"/>
          <w:sz w:val="28"/>
          <w:szCs w:val="28"/>
        </w:rPr>
      </w:pPr>
      <w:r>
        <w:rPr>
          <w:rFonts w:hint="eastAsia" w:ascii="宋体" w:hAnsi="宋体" w:eastAsia="宋体" w:cs="宋体"/>
          <w:sz w:val="28"/>
          <w:szCs w:val="28"/>
        </w:rPr>
        <w:t xml:space="preserve"> </w:t>
      </w:r>
      <w:bookmarkStart w:id="197" w:name="_Toc15459"/>
      <w:r>
        <w:rPr>
          <w:rFonts w:hint="eastAsia" w:ascii="宋体" w:hAnsi="宋体" w:eastAsia="宋体" w:cs="宋体"/>
          <w:b w:val="0"/>
          <w:bCs w:val="0"/>
          <w:sz w:val="28"/>
          <w:szCs w:val="28"/>
        </w:rPr>
        <w:t>我方参加</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的政府采购活动，依据竞争性磋商文件相关规定，郑重承诺：我方具有良好的商业信誉和健全的财务会计制度的承诺函，符合本项目竞争性磋商文件规定的</w:t>
      </w:r>
      <w:r>
        <w:rPr>
          <w:rFonts w:hint="eastAsia" w:ascii="宋体" w:hAnsi="宋体" w:cs="宋体"/>
          <w:b w:val="0"/>
          <w:bCs w:val="0"/>
          <w:sz w:val="28"/>
          <w:szCs w:val="28"/>
          <w:lang w:eastAsia="zh-CN"/>
        </w:rPr>
        <w:t>供应商</w:t>
      </w:r>
      <w:r>
        <w:rPr>
          <w:rFonts w:hint="eastAsia" w:ascii="宋体" w:hAnsi="宋体" w:eastAsia="宋体" w:cs="宋体"/>
          <w:b w:val="0"/>
          <w:bCs w:val="0"/>
          <w:sz w:val="28"/>
          <w:szCs w:val="28"/>
        </w:rPr>
        <w:t>资格要求，如中标，我方将按我方</w:t>
      </w:r>
      <w:r>
        <w:rPr>
          <w:rFonts w:hint="eastAsia" w:ascii="宋体" w:hAnsi="宋体" w:cs="宋体"/>
          <w:b w:val="0"/>
          <w:bCs w:val="0"/>
          <w:sz w:val="28"/>
          <w:szCs w:val="28"/>
          <w:lang w:eastAsia="zh-CN"/>
        </w:rPr>
        <w:t>响应文件</w:t>
      </w:r>
      <w:r>
        <w:rPr>
          <w:rFonts w:hint="eastAsia" w:ascii="宋体" w:hAnsi="宋体" w:eastAsia="宋体" w:cs="宋体"/>
          <w:b w:val="0"/>
          <w:bCs w:val="0"/>
          <w:sz w:val="28"/>
          <w:szCs w:val="28"/>
        </w:rPr>
        <w:t>承诺，保证合同顺利履行。如有虚假或隐瞒，采购人可取消我方任何资格（投标/</w:t>
      </w:r>
      <w:r>
        <w:rPr>
          <w:rFonts w:hint="eastAsia" w:ascii="宋体" w:hAnsi="宋体" w:eastAsia="宋体" w:cs="宋体"/>
          <w:b w:val="0"/>
          <w:bCs w:val="0"/>
          <w:sz w:val="28"/>
          <w:szCs w:val="28"/>
          <w:lang w:val="en-US" w:eastAsia="zh-CN"/>
        </w:rPr>
        <w:t>磋商</w:t>
      </w:r>
      <w:r>
        <w:rPr>
          <w:rFonts w:hint="eastAsia" w:ascii="宋体" w:hAnsi="宋体" w:eastAsia="宋体" w:cs="宋体"/>
          <w:b w:val="0"/>
          <w:bCs w:val="0"/>
          <w:sz w:val="28"/>
          <w:szCs w:val="28"/>
        </w:rPr>
        <w:t>/中标（成交）/签订合同），我方对此无任何异议，并愿意承担一切后果和责任。</w:t>
      </w:r>
      <w:bookmarkEnd w:id="197"/>
    </w:p>
    <w:p w14:paraId="116DED3F">
      <w:pPr>
        <w:spacing w:line="480" w:lineRule="auto"/>
        <w:ind w:firstLine="840" w:firstLineChars="300"/>
        <w:outlineLvl w:val="9"/>
        <w:rPr>
          <w:rFonts w:hint="eastAsia" w:ascii="宋体" w:hAnsi="宋体" w:eastAsia="宋体" w:cs="宋体"/>
          <w:b w:val="0"/>
          <w:bCs w:val="0"/>
          <w:sz w:val="28"/>
          <w:szCs w:val="28"/>
        </w:rPr>
      </w:pPr>
      <w:bookmarkStart w:id="198" w:name="_Toc21935"/>
      <w:r>
        <w:rPr>
          <w:rFonts w:hint="eastAsia" w:ascii="宋体" w:hAnsi="宋体" w:eastAsia="宋体" w:cs="宋体"/>
          <w:b w:val="0"/>
          <w:bCs w:val="0"/>
          <w:sz w:val="28"/>
          <w:szCs w:val="28"/>
        </w:rPr>
        <w:t>特此承诺</w:t>
      </w:r>
      <w:bookmarkEnd w:id="198"/>
    </w:p>
    <w:p w14:paraId="57EF7CEE">
      <w:pPr>
        <w:spacing w:line="480" w:lineRule="auto"/>
        <w:ind w:firstLine="840" w:firstLineChars="300"/>
        <w:outlineLvl w:val="9"/>
        <w:rPr>
          <w:rFonts w:hint="eastAsia" w:ascii="宋体" w:hAnsi="宋体" w:eastAsia="宋体" w:cs="宋体"/>
          <w:b w:val="0"/>
          <w:bCs w:val="0"/>
          <w:sz w:val="28"/>
          <w:szCs w:val="28"/>
        </w:rPr>
      </w:pPr>
      <w:bookmarkStart w:id="199" w:name="_Toc11793"/>
      <w:r>
        <w:rPr>
          <w:rFonts w:hint="eastAsia" w:ascii="宋体" w:hAnsi="宋体" w:eastAsia="宋体" w:cs="宋体"/>
          <w:b w:val="0"/>
          <w:bCs w:val="0"/>
          <w:sz w:val="28"/>
          <w:szCs w:val="28"/>
        </w:rPr>
        <w:t>供应商名称：（加盖法人电子印章）</w:t>
      </w:r>
      <w:bookmarkEnd w:id="199"/>
    </w:p>
    <w:p w14:paraId="2F6C8D4F">
      <w:pPr>
        <w:pStyle w:val="46"/>
        <w:spacing w:line="360" w:lineRule="auto"/>
        <w:outlineLvl w:val="9"/>
        <w:rPr>
          <w:rFonts w:hint="eastAsia" w:ascii="宋体" w:hAnsi="宋体" w:eastAsia="宋体" w:cs="宋体"/>
          <w:sz w:val="28"/>
          <w:szCs w:val="28"/>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年</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月</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日</w:t>
      </w:r>
    </w:p>
    <w:p w14:paraId="56844AC0">
      <w:pPr>
        <w:spacing w:line="360" w:lineRule="auto"/>
        <w:outlineLvl w:val="9"/>
        <w:rPr>
          <w:rFonts w:hint="eastAsia" w:ascii="宋体" w:hAnsi="宋体" w:eastAsia="宋体" w:cs="宋体"/>
          <w:sz w:val="28"/>
          <w:szCs w:val="28"/>
        </w:rPr>
      </w:pPr>
    </w:p>
    <w:p w14:paraId="1B58E504">
      <w:pPr>
        <w:pStyle w:val="46"/>
        <w:spacing w:line="360" w:lineRule="auto"/>
        <w:outlineLvl w:val="9"/>
        <w:rPr>
          <w:rFonts w:hint="eastAsia" w:ascii="宋体" w:hAnsi="宋体" w:eastAsia="宋体" w:cs="宋体"/>
          <w:sz w:val="28"/>
          <w:szCs w:val="28"/>
        </w:rPr>
      </w:pPr>
    </w:p>
    <w:p w14:paraId="52D391ED">
      <w:pPr>
        <w:spacing w:line="360" w:lineRule="auto"/>
        <w:outlineLvl w:val="9"/>
        <w:rPr>
          <w:rFonts w:hint="eastAsia" w:ascii="宋体" w:hAnsi="宋体" w:eastAsia="宋体" w:cs="宋体"/>
          <w:sz w:val="28"/>
          <w:szCs w:val="28"/>
        </w:rPr>
      </w:pPr>
      <w:r>
        <w:rPr>
          <w:rFonts w:hint="eastAsia" w:ascii="宋体" w:hAnsi="宋体" w:eastAsia="宋体" w:cs="宋体"/>
          <w:sz w:val="28"/>
          <w:szCs w:val="28"/>
        </w:rPr>
        <w:br w:type="page"/>
      </w:r>
    </w:p>
    <w:p w14:paraId="5E488431">
      <w:pPr>
        <w:keepNext/>
        <w:keepLines/>
        <w:spacing w:line="377" w:lineRule="auto"/>
        <w:jc w:val="left"/>
        <w:outlineLvl w:val="9"/>
        <w:rPr>
          <w:rFonts w:hint="eastAsia" w:ascii="宋体" w:hAnsi="宋体" w:eastAsia="宋体" w:cs="宋体"/>
          <w:b/>
          <w:bCs/>
          <w:sz w:val="28"/>
          <w:szCs w:val="28"/>
        </w:rPr>
      </w:pPr>
      <w:bookmarkStart w:id="200" w:name="_Toc25336"/>
      <w:r>
        <w:rPr>
          <w:rFonts w:hint="eastAsia" w:ascii="宋体" w:hAnsi="宋体" w:eastAsia="宋体" w:cs="宋体"/>
          <w:b/>
          <w:bCs/>
          <w:sz w:val="28"/>
          <w:szCs w:val="28"/>
        </w:rPr>
        <w:t>（3）具有履行合同所必需的设备和专业技术能力的承诺函</w:t>
      </w:r>
      <w:bookmarkEnd w:id="200"/>
    </w:p>
    <w:p w14:paraId="2A7901CA">
      <w:pPr>
        <w:pStyle w:val="66"/>
        <w:ind w:firstLine="240"/>
        <w:jc w:val="center"/>
        <w:outlineLvl w:val="9"/>
        <w:rPr>
          <w:rFonts w:hint="eastAsia" w:ascii="宋体" w:hAnsi="宋体" w:eastAsia="宋体" w:cs="宋体"/>
          <w:b/>
          <w:sz w:val="28"/>
          <w:szCs w:val="28"/>
        </w:rPr>
      </w:pPr>
      <w:bookmarkStart w:id="201" w:name="_Toc30101"/>
      <w:r>
        <w:rPr>
          <w:rFonts w:hint="eastAsia" w:ascii="宋体" w:hAnsi="宋体" w:eastAsia="宋体" w:cs="宋体"/>
          <w:b/>
          <w:sz w:val="28"/>
          <w:szCs w:val="28"/>
        </w:rPr>
        <w:t>具有履行合同所必需的设备和专业技术能力的</w:t>
      </w:r>
      <w:bookmarkEnd w:id="201"/>
    </w:p>
    <w:p w14:paraId="4674F5FA">
      <w:pPr>
        <w:pStyle w:val="66"/>
        <w:ind w:firstLine="240"/>
        <w:jc w:val="center"/>
        <w:outlineLvl w:val="9"/>
        <w:rPr>
          <w:rFonts w:hint="eastAsia" w:ascii="宋体" w:hAnsi="宋体" w:eastAsia="宋体" w:cs="宋体"/>
          <w:b/>
          <w:sz w:val="28"/>
          <w:szCs w:val="28"/>
        </w:rPr>
      </w:pPr>
      <w:bookmarkStart w:id="202" w:name="_Toc31155"/>
      <w:r>
        <w:rPr>
          <w:rFonts w:hint="eastAsia" w:ascii="宋体" w:hAnsi="宋体" w:eastAsia="宋体" w:cs="宋体"/>
          <w:b/>
          <w:sz w:val="28"/>
          <w:szCs w:val="28"/>
        </w:rPr>
        <w:t>承诺函</w:t>
      </w:r>
      <w:bookmarkEnd w:id="202"/>
    </w:p>
    <w:p w14:paraId="3DAA8A3F">
      <w:pPr>
        <w:spacing w:line="480" w:lineRule="auto"/>
        <w:outlineLvl w:val="9"/>
        <w:rPr>
          <w:rFonts w:hint="eastAsia" w:ascii="宋体" w:hAnsi="宋体" w:eastAsia="宋体" w:cs="宋体"/>
          <w:b/>
          <w:bCs/>
          <w:sz w:val="28"/>
          <w:szCs w:val="28"/>
          <w:lang w:eastAsia="zh-CN"/>
        </w:rPr>
      </w:pPr>
      <w:bookmarkStart w:id="203" w:name="_Toc18477"/>
      <w:r>
        <w:rPr>
          <w:rFonts w:hint="eastAsia" w:ascii="宋体" w:hAnsi="宋体" w:eastAsia="宋体" w:cs="宋体"/>
          <w:b/>
          <w:bCs/>
          <w:sz w:val="28"/>
          <w:szCs w:val="28"/>
        </w:rPr>
        <w:t>致：</w:t>
      </w:r>
      <w:bookmarkEnd w:id="203"/>
      <w:r>
        <w:rPr>
          <w:rFonts w:hint="eastAsia" w:ascii="宋体" w:hAnsi="宋体" w:eastAsia="宋体" w:cs="宋体"/>
          <w:b/>
          <w:bCs/>
          <w:sz w:val="28"/>
          <w:szCs w:val="28"/>
          <w:u w:val="single"/>
          <w:lang w:eastAsia="zh-CN"/>
        </w:rPr>
        <w:t>山西长青中天项目管理有限公司</w:t>
      </w:r>
    </w:p>
    <w:p w14:paraId="2E8A7489">
      <w:pPr>
        <w:spacing w:line="480" w:lineRule="auto"/>
        <w:ind w:firstLine="560" w:firstLineChars="200"/>
        <w:outlineLvl w:val="9"/>
        <w:rPr>
          <w:rFonts w:hint="eastAsia" w:ascii="宋体" w:hAnsi="宋体" w:eastAsia="宋体" w:cs="宋体"/>
          <w:b w:val="0"/>
          <w:bCs w:val="0"/>
          <w:sz w:val="28"/>
          <w:szCs w:val="28"/>
        </w:rPr>
      </w:pPr>
      <w:bookmarkStart w:id="204" w:name="_Toc24624"/>
      <w:r>
        <w:rPr>
          <w:rFonts w:hint="eastAsia" w:ascii="宋体" w:hAnsi="宋体" w:eastAsia="宋体" w:cs="宋体"/>
          <w:b w:val="0"/>
          <w:bCs w:val="0"/>
          <w:sz w:val="28"/>
          <w:szCs w:val="28"/>
        </w:rPr>
        <w:t>我方郑重声明，我方具有履行</w:t>
      </w:r>
      <w:r>
        <w:rPr>
          <w:rFonts w:hint="eastAsia" w:ascii="宋体" w:hAnsi="宋体" w:eastAsia="宋体" w:cs="宋体"/>
          <w:b w:val="0"/>
          <w:bCs w:val="0"/>
          <w:sz w:val="28"/>
          <w:szCs w:val="28"/>
          <w:u w:val="single"/>
        </w:rPr>
        <w:t>（</w:t>
      </w:r>
      <w:r>
        <w:rPr>
          <w:rFonts w:hint="eastAsia" w:ascii="宋体" w:hAnsi="宋体" w:cs="宋体"/>
          <w:sz w:val="28"/>
          <w:szCs w:val="28"/>
          <w:u w:val="single"/>
          <w:lang w:eastAsia="zh-CN"/>
        </w:rPr>
        <w:t>项目名称、项目编号、包号</w:t>
      </w:r>
      <w:r>
        <w:rPr>
          <w:rFonts w:hint="eastAsia" w:ascii="宋体" w:hAnsi="宋体" w:eastAsia="宋体" w:cs="宋体"/>
          <w:b w:val="0"/>
          <w:bCs w:val="0"/>
          <w:sz w:val="28"/>
          <w:szCs w:val="28"/>
          <w:u w:val="single"/>
        </w:rPr>
        <w:t>）</w:t>
      </w:r>
      <w:r>
        <w:rPr>
          <w:rFonts w:hint="eastAsia" w:ascii="宋体" w:hAnsi="宋体" w:eastAsia="宋体" w:cs="宋体"/>
          <w:b w:val="0"/>
          <w:bCs w:val="0"/>
          <w:sz w:val="28"/>
          <w:szCs w:val="28"/>
        </w:rPr>
        <w:t>合同所必需的设备和专业技术能力，如中标/成交，我方将按我方</w:t>
      </w:r>
      <w:r>
        <w:rPr>
          <w:rFonts w:hint="eastAsia" w:ascii="宋体" w:hAnsi="宋体" w:cs="宋体"/>
          <w:b w:val="0"/>
          <w:bCs w:val="0"/>
          <w:sz w:val="28"/>
          <w:szCs w:val="28"/>
          <w:lang w:eastAsia="zh-CN"/>
        </w:rPr>
        <w:t>响应文件</w:t>
      </w:r>
      <w:r>
        <w:rPr>
          <w:rFonts w:hint="eastAsia" w:ascii="宋体" w:hAnsi="宋体" w:eastAsia="宋体" w:cs="宋体"/>
          <w:b w:val="0"/>
          <w:bCs w:val="0"/>
          <w:sz w:val="28"/>
          <w:szCs w:val="28"/>
        </w:rPr>
        <w:t>承诺，保证合同顺利履行。如有虚假或隐瞒，愿意承担一切后果。</w:t>
      </w:r>
      <w:bookmarkEnd w:id="204"/>
    </w:p>
    <w:p w14:paraId="5862AB32">
      <w:pPr>
        <w:adjustRightInd w:val="0"/>
        <w:snapToGrid w:val="0"/>
        <w:spacing w:line="480" w:lineRule="auto"/>
        <w:ind w:firstLine="560" w:firstLineChars="200"/>
        <w:jc w:val="left"/>
        <w:outlineLvl w:val="9"/>
        <w:rPr>
          <w:rFonts w:hint="eastAsia" w:ascii="宋体" w:hAnsi="宋体" w:eastAsia="宋体" w:cs="宋体"/>
          <w:b w:val="0"/>
          <w:bCs w:val="0"/>
          <w:sz w:val="28"/>
          <w:szCs w:val="28"/>
        </w:rPr>
      </w:pPr>
      <w:bookmarkStart w:id="205" w:name="_Toc4606"/>
      <w:r>
        <w:rPr>
          <w:rFonts w:hint="eastAsia" w:ascii="宋体" w:hAnsi="宋体" w:eastAsia="宋体" w:cs="宋体"/>
          <w:b w:val="0"/>
          <w:bCs w:val="0"/>
          <w:sz w:val="28"/>
          <w:szCs w:val="28"/>
        </w:rPr>
        <w:t>特此承诺</w:t>
      </w:r>
      <w:bookmarkEnd w:id="205"/>
    </w:p>
    <w:p w14:paraId="3FA11678">
      <w:pPr>
        <w:adjustRightInd w:val="0"/>
        <w:snapToGrid w:val="0"/>
        <w:spacing w:line="480" w:lineRule="auto"/>
        <w:ind w:firstLine="560" w:firstLineChars="200"/>
        <w:jc w:val="left"/>
        <w:outlineLvl w:val="9"/>
        <w:rPr>
          <w:rFonts w:hint="eastAsia" w:ascii="宋体" w:hAnsi="宋体" w:eastAsia="宋体" w:cs="宋体"/>
          <w:b w:val="0"/>
          <w:bCs w:val="0"/>
          <w:sz w:val="28"/>
          <w:szCs w:val="28"/>
        </w:rPr>
      </w:pPr>
      <w:bookmarkStart w:id="206" w:name="_Toc17027"/>
      <w:r>
        <w:rPr>
          <w:rFonts w:hint="eastAsia" w:ascii="宋体" w:hAnsi="宋体" w:eastAsia="宋体" w:cs="宋体"/>
          <w:b w:val="0"/>
          <w:bCs w:val="0"/>
          <w:sz w:val="28"/>
          <w:szCs w:val="28"/>
        </w:rPr>
        <w:t>供应商名称：（加盖法人电子印章）</w:t>
      </w:r>
      <w:bookmarkEnd w:id="206"/>
    </w:p>
    <w:p w14:paraId="0E9B5DD2">
      <w:pPr>
        <w:pStyle w:val="36"/>
        <w:spacing w:before="120" w:after="120"/>
        <w:ind w:left="840" w:firstLine="560" w:firstLineChars="200"/>
        <w:outlineLvl w:val="9"/>
        <w:rPr>
          <w:rFonts w:hint="eastAsia" w:ascii="宋体" w:hAnsi="宋体" w:eastAsia="宋体" w:cs="宋体"/>
          <w:sz w:val="28"/>
          <w:szCs w:val="28"/>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年</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月</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日</w:t>
      </w:r>
    </w:p>
    <w:p w14:paraId="283E5447">
      <w:pPr>
        <w:pStyle w:val="36"/>
        <w:spacing w:before="120" w:after="120"/>
        <w:ind w:left="1400" w:hanging="560"/>
        <w:outlineLvl w:val="9"/>
        <w:rPr>
          <w:rFonts w:hint="eastAsia" w:ascii="宋体" w:hAnsi="宋体" w:eastAsia="宋体" w:cs="宋体"/>
          <w:sz w:val="28"/>
          <w:szCs w:val="28"/>
        </w:rPr>
      </w:pPr>
    </w:p>
    <w:p w14:paraId="34CA410E">
      <w:pPr>
        <w:rPr>
          <w:rFonts w:hint="eastAsia" w:ascii="宋体" w:hAnsi="宋体" w:eastAsia="宋体" w:cs="宋体"/>
          <w:b/>
          <w:bCs/>
          <w:sz w:val="28"/>
          <w:szCs w:val="28"/>
        </w:rPr>
      </w:pPr>
      <w:r>
        <w:rPr>
          <w:rFonts w:hint="eastAsia" w:ascii="宋体" w:hAnsi="宋体" w:eastAsia="宋体" w:cs="宋体"/>
          <w:b/>
          <w:bCs/>
          <w:sz w:val="28"/>
          <w:szCs w:val="28"/>
        </w:rPr>
        <w:br w:type="page"/>
      </w:r>
    </w:p>
    <w:p w14:paraId="4087BEA9">
      <w:pPr>
        <w:keepNext/>
        <w:keepLines/>
        <w:spacing w:line="377" w:lineRule="auto"/>
        <w:jc w:val="left"/>
        <w:outlineLvl w:val="9"/>
        <w:rPr>
          <w:rFonts w:hint="eastAsia" w:ascii="宋体" w:hAnsi="宋体" w:eastAsia="宋体" w:cs="宋体"/>
          <w:b/>
          <w:bCs/>
          <w:sz w:val="28"/>
          <w:szCs w:val="28"/>
        </w:rPr>
      </w:pPr>
      <w:r>
        <w:rPr>
          <w:rFonts w:hint="eastAsia" w:ascii="宋体" w:hAnsi="宋体" w:eastAsia="宋体" w:cs="宋体"/>
          <w:b/>
          <w:bCs/>
          <w:sz w:val="28"/>
          <w:szCs w:val="28"/>
        </w:rPr>
        <w:t>（4）依法缴纳税收和社会保障金的承诺函</w:t>
      </w:r>
    </w:p>
    <w:p w14:paraId="36117D64">
      <w:pPr>
        <w:ind w:firstLine="280"/>
        <w:outlineLvl w:val="9"/>
        <w:rPr>
          <w:rFonts w:hint="eastAsia" w:ascii="宋体" w:hAnsi="宋体" w:eastAsia="宋体" w:cs="宋体"/>
          <w:sz w:val="28"/>
          <w:szCs w:val="28"/>
        </w:rPr>
      </w:pPr>
    </w:p>
    <w:p w14:paraId="67596EDB">
      <w:pPr>
        <w:pStyle w:val="66"/>
        <w:ind w:firstLine="240"/>
        <w:jc w:val="center"/>
        <w:outlineLvl w:val="9"/>
        <w:rPr>
          <w:rFonts w:hint="eastAsia" w:ascii="宋体" w:hAnsi="宋体" w:eastAsia="宋体" w:cs="宋体"/>
          <w:b/>
          <w:sz w:val="28"/>
          <w:szCs w:val="28"/>
        </w:rPr>
      </w:pPr>
      <w:bookmarkStart w:id="207" w:name="_Toc1242"/>
      <w:r>
        <w:rPr>
          <w:rFonts w:hint="eastAsia" w:ascii="宋体" w:hAnsi="宋体" w:eastAsia="宋体" w:cs="宋体"/>
          <w:b/>
          <w:sz w:val="28"/>
          <w:szCs w:val="28"/>
        </w:rPr>
        <w:t>依法缴纳税收和社会保障金的承诺函</w:t>
      </w:r>
      <w:bookmarkEnd w:id="207"/>
    </w:p>
    <w:p w14:paraId="5513B096">
      <w:pPr>
        <w:adjustRightInd w:val="0"/>
        <w:snapToGrid w:val="0"/>
        <w:spacing w:line="480" w:lineRule="auto"/>
        <w:outlineLvl w:val="9"/>
        <w:rPr>
          <w:rFonts w:hint="eastAsia" w:ascii="宋体" w:hAnsi="宋体" w:eastAsia="宋体" w:cs="宋体"/>
          <w:b/>
          <w:bCs/>
          <w:sz w:val="28"/>
          <w:szCs w:val="28"/>
        </w:rPr>
      </w:pPr>
      <w:bookmarkStart w:id="208" w:name="PO_3000009629_PM031_11"/>
      <w:bookmarkStart w:id="209" w:name="_Toc4369"/>
      <w:r>
        <w:rPr>
          <w:rFonts w:hint="eastAsia" w:ascii="宋体" w:hAnsi="宋体" w:eastAsia="宋体" w:cs="宋体"/>
          <w:b/>
          <w:bCs/>
          <w:sz w:val="28"/>
          <w:szCs w:val="28"/>
          <w:u w:val="single"/>
        </w:rPr>
        <w:t>致：</w:t>
      </w:r>
      <w:bookmarkEnd w:id="208"/>
      <w:r>
        <w:rPr>
          <w:rFonts w:hint="eastAsia" w:ascii="宋体" w:hAnsi="宋体" w:eastAsia="宋体" w:cs="宋体"/>
          <w:b/>
          <w:bCs/>
          <w:sz w:val="28"/>
          <w:szCs w:val="28"/>
          <w:u w:val="single"/>
          <w:lang w:eastAsia="zh-CN"/>
        </w:rPr>
        <w:t>山西长青中天项目管理有限公司</w:t>
      </w:r>
      <w:r>
        <w:rPr>
          <w:rFonts w:hint="eastAsia" w:ascii="宋体" w:hAnsi="宋体" w:eastAsia="宋体" w:cs="宋体"/>
          <w:b/>
          <w:bCs/>
          <w:sz w:val="28"/>
          <w:szCs w:val="28"/>
        </w:rPr>
        <w:t>：</w:t>
      </w:r>
      <w:bookmarkEnd w:id="209"/>
    </w:p>
    <w:p w14:paraId="44E7395D">
      <w:pPr>
        <w:adjustRightInd w:val="0"/>
        <w:snapToGrid w:val="0"/>
        <w:spacing w:line="480" w:lineRule="auto"/>
        <w:ind w:firstLine="280"/>
        <w:outlineLvl w:val="9"/>
        <w:rPr>
          <w:rFonts w:hint="eastAsia" w:ascii="宋体" w:hAnsi="宋体" w:eastAsia="宋体" w:cs="宋体"/>
          <w:b w:val="0"/>
          <w:bCs w:val="0"/>
          <w:sz w:val="28"/>
          <w:szCs w:val="28"/>
        </w:rPr>
      </w:pPr>
    </w:p>
    <w:p w14:paraId="212F18E2">
      <w:pPr>
        <w:adjustRightInd w:val="0"/>
        <w:snapToGrid w:val="0"/>
        <w:spacing w:line="480" w:lineRule="auto"/>
        <w:ind w:firstLine="560" w:firstLineChars="200"/>
        <w:outlineLvl w:val="9"/>
        <w:rPr>
          <w:rFonts w:hint="eastAsia" w:ascii="宋体" w:hAnsi="宋体" w:eastAsia="宋体" w:cs="宋体"/>
          <w:b w:val="0"/>
          <w:bCs w:val="0"/>
          <w:sz w:val="28"/>
          <w:szCs w:val="28"/>
        </w:rPr>
      </w:pPr>
      <w:bookmarkStart w:id="210" w:name="_Toc17898"/>
      <w:r>
        <w:rPr>
          <w:rFonts w:hint="eastAsia" w:ascii="宋体" w:hAnsi="宋体" w:eastAsia="宋体" w:cs="宋体"/>
          <w:b w:val="0"/>
          <w:bCs w:val="0"/>
          <w:sz w:val="28"/>
          <w:szCs w:val="28"/>
        </w:rPr>
        <w:t>我公司郑重声明，我公司严格依法缴纳税收和社会保障金，本文件中所提供的相关材料均真实有效，不存在虚假、造假行为。如有违反，愿承担一切责任。</w:t>
      </w:r>
      <w:bookmarkEnd w:id="210"/>
    </w:p>
    <w:p w14:paraId="682C37C3">
      <w:pPr>
        <w:adjustRightInd w:val="0"/>
        <w:snapToGrid w:val="0"/>
        <w:spacing w:line="480" w:lineRule="auto"/>
        <w:ind w:firstLine="560" w:firstLineChars="200"/>
        <w:outlineLvl w:val="9"/>
        <w:rPr>
          <w:rFonts w:hint="eastAsia" w:ascii="宋体" w:hAnsi="宋体" w:eastAsia="宋体" w:cs="宋体"/>
          <w:b w:val="0"/>
          <w:bCs w:val="0"/>
          <w:sz w:val="28"/>
          <w:szCs w:val="28"/>
        </w:rPr>
      </w:pPr>
      <w:bookmarkStart w:id="211" w:name="_Toc24914"/>
      <w:r>
        <w:rPr>
          <w:rFonts w:hint="eastAsia" w:ascii="宋体" w:hAnsi="宋体" w:eastAsia="宋体" w:cs="宋体"/>
          <w:b w:val="0"/>
          <w:bCs w:val="0"/>
          <w:sz w:val="28"/>
          <w:szCs w:val="28"/>
        </w:rPr>
        <w:t>特此承诺</w:t>
      </w:r>
      <w:bookmarkEnd w:id="211"/>
    </w:p>
    <w:p w14:paraId="767A6EE7">
      <w:pPr>
        <w:adjustRightInd w:val="0"/>
        <w:snapToGrid w:val="0"/>
        <w:spacing w:line="480" w:lineRule="auto"/>
        <w:ind w:firstLine="560" w:firstLineChars="200"/>
        <w:jc w:val="left"/>
        <w:outlineLvl w:val="9"/>
        <w:rPr>
          <w:rFonts w:hint="eastAsia" w:ascii="宋体" w:hAnsi="宋体" w:eastAsia="宋体" w:cs="宋体"/>
          <w:b w:val="0"/>
          <w:bCs w:val="0"/>
          <w:sz w:val="28"/>
          <w:szCs w:val="28"/>
          <w:u w:val="single"/>
        </w:rPr>
      </w:pPr>
      <w:bookmarkStart w:id="212" w:name="_Toc19952"/>
      <w:r>
        <w:rPr>
          <w:rFonts w:hint="eastAsia" w:ascii="宋体" w:hAnsi="宋体" w:eastAsia="宋体" w:cs="宋体"/>
          <w:b w:val="0"/>
          <w:bCs w:val="0"/>
          <w:sz w:val="28"/>
          <w:szCs w:val="28"/>
        </w:rPr>
        <w:t>供应商名称：（加盖法人电子印章）</w:t>
      </w:r>
      <w:bookmarkEnd w:id="212"/>
    </w:p>
    <w:p w14:paraId="40026A47">
      <w:pPr>
        <w:spacing w:line="360" w:lineRule="auto"/>
        <w:outlineLvl w:val="9"/>
        <w:rPr>
          <w:rFonts w:hint="eastAsia" w:ascii="宋体" w:hAnsi="宋体" w:eastAsia="宋体" w:cs="宋体"/>
          <w:szCs w:val="21"/>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年</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月</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日</w:t>
      </w:r>
      <w:r>
        <w:rPr>
          <w:rFonts w:hint="eastAsia" w:ascii="宋体" w:hAnsi="宋体" w:eastAsia="宋体" w:cs="宋体"/>
          <w:szCs w:val="21"/>
        </w:rPr>
        <w:br w:type="page"/>
      </w:r>
    </w:p>
    <w:p w14:paraId="2CF20F37">
      <w:pPr>
        <w:keepNext/>
        <w:keepLines/>
        <w:spacing w:line="377" w:lineRule="auto"/>
        <w:jc w:val="left"/>
        <w:outlineLvl w:val="9"/>
        <w:rPr>
          <w:rFonts w:hint="eastAsia" w:ascii="宋体" w:hAnsi="宋体" w:eastAsia="宋体" w:cs="宋体"/>
          <w:b/>
          <w:bCs/>
          <w:sz w:val="24"/>
        </w:rPr>
      </w:pPr>
      <w:r>
        <w:rPr>
          <w:rFonts w:hint="eastAsia" w:ascii="宋体" w:hAnsi="宋体" w:eastAsia="宋体" w:cs="宋体"/>
          <w:b/>
          <w:bCs/>
          <w:sz w:val="24"/>
        </w:rPr>
        <w:t>（5）近三年内在经营活动中没有重大违法记录的承诺函</w:t>
      </w:r>
    </w:p>
    <w:p w14:paraId="3FDECDCA">
      <w:pPr>
        <w:pStyle w:val="66"/>
        <w:ind w:firstLine="240"/>
        <w:jc w:val="center"/>
        <w:outlineLvl w:val="9"/>
        <w:rPr>
          <w:rFonts w:hint="eastAsia" w:ascii="宋体" w:hAnsi="宋体" w:eastAsia="宋体" w:cs="宋体"/>
          <w:b/>
          <w:sz w:val="28"/>
          <w:szCs w:val="28"/>
        </w:rPr>
      </w:pPr>
      <w:bookmarkStart w:id="213" w:name="_Toc30891"/>
      <w:r>
        <w:rPr>
          <w:rFonts w:hint="eastAsia" w:ascii="宋体" w:hAnsi="宋体" w:eastAsia="宋体" w:cs="宋体"/>
          <w:b/>
          <w:sz w:val="28"/>
          <w:szCs w:val="28"/>
        </w:rPr>
        <w:t>参加本次政府采购项目前三年内在经营活动中</w:t>
      </w:r>
      <w:bookmarkEnd w:id="213"/>
    </w:p>
    <w:p w14:paraId="1C8C25B4">
      <w:pPr>
        <w:pStyle w:val="66"/>
        <w:ind w:firstLine="240"/>
        <w:jc w:val="center"/>
        <w:outlineLvl w:val="9"/>
        <w:rPr>
          <w:rFonts w:hint="eastAsia" w:ascii="宋体" w:hAnsi="宋体" w:eastAsia="宋体" w:cs="宋体"/>
          <w:b/>
          <w:sz w:val="28"/>
          <w:szCs w:val="28"/>
        </w:rPr>
      </w:pPr>
      <w:bookmarkStart w:id="214" w:name="_Toc23294"/>
      <w:r>
        <w:rPr>
          <w:rFonts w:hint="eastAsia" w:ascii="宋体" w:hAnsi="宋体" w:eastAsia="宋体" w:cs="宋体"/>
          <w:b/>
          <w:sz w:val="28"/>
          <w:szCs w:val="28"/>
        </w:rPr>
        <w:t>没有重大违法记录的承诺函</w:t>
      </w:r>
      <w:bookmarkEnd w:id="214"/>
    </w:p>
    <w:p w14:paraId="22906C1D">
      <w:pPr>
        <w:spacing w:line="600" w:lineRule="exact"/>
        <w:outlineLvl w:val="9"/>
        <w:rPr>
          <w:rFonts w:hint="eastAsia" w:ascii="宋体" w:hAnsi="宋体" w:eastAsia="宋体" w:cs="宋体"/>
          <w:b/>
          <w:bCs/>
          <w:sz w:val="28"/>
          <w:szCs w:val="28"/>
        </w:rPr>
      </w:pPr>
      <w:bookmarkStart w:id="215" w:name="_Toc9317"/>
      <w:bookmarkStart w:id="216" w:name="PO_3000009629_PM031_10"/>
      <w:r>
        <w:rPr>
          <w:rFonts w:hint="eastAsia" w:ascii="宋体" w:hAnsi="宋体" w:eastAsia="宋体" w:cs="宋体"/>
          <w:b/>
          <w:bCs/>
          <w:sz w:val="28"/>
          <w:szCs w:val="28"/>
          <w:u w:val="single"/>
          <w:lang w:eastAsia="zh-CN"/>
        </w:rPr>
        <w:t>山西长青中天项目管理有限公司</w:t>
      </w:r>
      <w:r>
        <w:rPr>
          <w:rFonts w:hint="eastAsia" w:ascii="宋体" w:hAnsi="宋体" w:eastAsia="宋体" w:cs="宋体"/>
          <w:b/>
          <w:bCs/>
          <w:sz w:val="28"/>
          <w:szCs w:val="28"/>
        </w:rPr>
        <w:t>：</w:t>
      </w:r>
      <w:bookmarkEnd w:id="215"/>
      <w:bookmarkEnd w:id="216"/>
      <w:r>
        <w:rPr>
          <w:rFonts w:hint="eastAsia" w:ascii="宋体" w:hAnsi="宋体" w:eastAsia="宋体" w:cs="宋体"/>
          <w:b/>
          <w:bCs/>
          <w:sz w:val="28"/>
          <w:szCs w:val="28"/>
        </w:rPr>
        <w:t xml:space="preserve"> </w:t>
      </w:r>
    </w:p>
    <w:p w14:paraId="1F8E006A">
      <w:pPr>
        <w:spacing w:line="600" w:lineRule="exact"/>
        <w:ind w:firstLine="280"/>
        <w:jc w:val="left"/>
        <w:outlineLvl w:val="9"/>
        <w:rPr>
          <w:rFonts w:hint="eastAsia" w:ascii="宋体" w:hAnsi="宋体" w:eastAsia="宋体" w:cs="宋体"/>
          <w:b w:val="0"/>
          <w:bCs w:val="0"/>
          <w:sz w:val="28"/>
          <w:szCs w:val="28"/>
        </w:rPr>
      </w:pPr>
      <w:r>
        <w:rPr>
          <w:rFonts w:hint="eastAsia" w:ascii="宋体" w:hAnsi="宋体" w:eastAsia="宋体" w:cs="宋体"/>
          <w:sz w:val="28"/>
          <w:szCs w:val="28"/>
        </w:rPr>
        <w:t xml:space="preserve">  </w:t>
      </w:r>
      <w:bookmarkStart w:id="217" w:name="_Toc3071"/>
      <w:r>
        <w:rPr>
          <w:rFonts w:hint="eastAsia" w:ascii="宋体" w:hAnsi="宋体" w:eastAsia="宋体" w:cs="宋体"/>
          <w:b w:val="0"/>
          <w:bCs w:val="0"/>
          <w:sz w:val="28"/>
          <w:szCs w:val="28"/>
        </w:rPr>
        <w:t>我方</w:t>
      </w:r>
      <w:r>
        <w:rPr>
          <w:rFonts w:hint="eastAsia" w:ascii="宋体" w:hAnsi="宋体" w:eastAsia="宋体" w:cs="宋体"/>
          <w:b w:val="0"/>
          <w:bCs w:val="0"/>
          <w:sz w:val="28"/>
          <w:szCs w:val="28"/>
          <w:u w:val="single"/>
        </w:rPr>
        <w:t>（供应商名称）</w:t>
      </w:r>
      <w:r>
        <w:rPr>
          <w:rFonts w:hint="eastAsia" w:ascii="宋体" w:hAnsi="宋体" w:eastAsia="宋体" w:cs="宋体"/>
          <w:b w:val="0"/>
          <w:bCs w:val="0"/>
          <w:sz w:val="28"/>
          <w:szCs w:val="28"/>
        </w:rPr>
        <w:t>在参加本政府采购活动前三年内，在经营活动中没有重大违法记录（没有因违法经营受到刑事处罚，没有被责令停产停业、被吊销许可证或者执照、被处以较大数额罚款等行政处罚，没有因被列为失信被执行人、</w:t>
      </w:r>
      <w:r>
        <w:rPr>
          <w:rFonts w:hint="eastAsia" w:ascii="宋体" w:hAnsi="宋体" w:eastAsia="宋体" w:cs="宋体"/>
          <w:b w:val="0"/>
          <w:bCs w:val="0"/>
          <w:sz w:val="28"/>
          <w:szCs w:val="28"/>
          <w:lang w:eastAsia="zh-CN"/>
        </w:rPr>
        <w:t>重大税收违法失信主体</w:t>
      </w:r>
      <w:r>
        <w:rPr>
          <w:rFonts w:hint="eastAsia" w:ascii="宋体" w:hAnsi="宋体" w:eastAsia="宋体" w:cs="宋体"/>
          <w:b w:val="0"/>
          <w:bCs w:val="0"/>
          <w:sz w:val="28"/>
          <w:szCs w:val="28"/>
        </w:rPr>
        <w:t>、政府采购严重违法失信行为记录名单及其他不符合《中华人民共和国政府采购法》第二十二条规定条件而被限制参加政府采购，没有因违法经营被禁止参加政府采购活动的期限未满情形）。如有虚假或隐瞒，采购人可取消我方任何资格（投标/</w:t>
      </w:r>
      <w:r>
        <w:rPr>
          <w:rFonts w:hint="eastAsia" w:ascii="宋体" w:hAnsi="宋体" w:eastAsia="宋体" w:cs="宋体"/>
          <w:b w:val="0"/>
          <w:bCs w:val="0"/>
          <w:sz w:val="28"/>
          <w:szCs w:val="28"/>
          <w:lang w:val="en-US" w:eastAsia="zh-CN"/>
        </w:rPr>
        <w:t>磋商</w:t>
      </w:r>
      <w:r>
        <w:rPr>
          <w:rFonts w:hint="eastAsia" w:ascii="宋体" w:hAnsi="宋体" w:eastAsia="宋体" w:cs="宋体"/>
          <w:b w:val="0"/>
          <w:bCs w:val="0"/>
          <w:sz w:val="28"/>
          <w:szCs w:val="28"/>
        </w:rPr>
        <w:t>/中标（成交）/签订合同），我方对此无任何异议，并愿意承担一切后果和责任。</w:t>
      </w:r>
      <w:bookmarkEnd w:id="217"/>
    </w:p>
    <w:p w14:paraId="0EEB39A1">
      <w:pPr>
        <w:spacing w:line="600" w:lineRule="exact"/>
        <w:ind w:firstLine="560" w:firstLineChars="200"/>
        <w:jc w:val="left"/>
        <w:outlineLvl w:val="9"/>
        <w:rPr>
          <w:rFonts w:hint="eastAsia" w:ascii="宋体" w:hAnsi="宋体" w:eastAsia="宋体" w:cs="宋体"/>
          <w:b w:val="0"/>
          <w:bCs w:val="0"/>
          <w:sz w:val="28"/>
          <w:szCs w:val="28"/>
        </w:rPr>
      </w:pPr>
      <w:bookmarkStart w:id="218" w:name="_Toc2804"/>
      <w:r>
        <w:rPr>
          <w:rFonts w:hint="eastAsia" w:ascii="宋体" w:hAnsi="宋体" w:eastAsia="宋体" w:cs="宋体"/>
          <w:b w:val="0"/>
          <w:bCs w:val="0"/>
          <w:sz w:val="28"/>
          <w:szCs w:val="28"/>
        </w:rPr>
        <w:t>特此承诺</w:t>
      </w:r>
      <w:bookmarkEnd w:id="218"/>
    </w:p>
    <w:p w14:paraId="776406C0">
      <w:pPr>
        <w:spacing w:line="480" w:lineRule="auto"/>
        <w:ind w:firstLine="560" w:firstLineChars="200"/>
        <w:jc w:val="right"/>
        <w:outlineLvl w:val="9"/>
        <w:rPr>
          <w:rFonts w:hint="eastAsia" w:ascii="宋体" w:hAnsi="宋体" w:eastAsia="宋体" w:cs="宋体"/>
          <w:b w:val="0"/>
          <w:bCs w:val="0"/>
          <w:sz w:val="28"/>
          <w:szCs w:val="28"/>
        </w:rPr>
      </w:pPr>
      <w:bookmarkStart w:id="219" w:name="_Toc10553"/>
      <w:r>
        <w:rPr>
          <w:rFonts w:hint="eastAsia" w:ascii="宋体" w:hAnsi="宋体" w:eastAsia="宋体" w:cs="宋体"/>
          <w:b w:val="0"/>
          <w:bCs w:val="0"/>
          <w:sz w:val="28"/>
          <w:szCs w:val="28"/>
        </w:rPr>
        <w:t>供应商名称：（加盖法人电子印章）</w:t>
      </w:r>
      <w:bookmarkEnd w:id="219"/>
    </w:p>
    <w:p w14:paraId="4BF938BB">
      <w:pPr>
        <w:keepNext/>
        <w:keepLines/>
        <w:spacing w:line="377" w:lineRule="auto"/>
        <w:jc w:val="right"/>
        <w:outlineLvl w:val="9"/>
        <w:rPr>
          <w:rFonts w:hint="eastAsia" w:ascii="宋体" w:hAnsi="宋体" w:eastAsia="宋体" w:cs="宋体"/>
          <w:b w:val="0"/>
          <w:bCs/>
          <w:sz w:val="28"/>
          <w:szCs w:val="28"/>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年</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月</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日</w:t>
      </w:r>
    </w:p>
    <w:p w14:paraId="5797F6F4">
      <w:pPr>
        <w:rPr>
          <w:rFonts w:hint="eastAsia" w:ascii="宋体" w:hAnsi="宋体" w:eastAsia="宋体" w:cs="宋体"/>
          <w:b w:val="0"/>
          <w:bCs/>
          <w:sz w:val="28"/>
          <w:szCs w:val="28"/>
        </w:rPr>
      </w:pPr>
      <w:r>
        <w:rPr>
          <w:rFonts w:hint="eastAsia" w:ascii="宋体" w:hAnsi="宋体" w:eastAsia="宋体" w:cs="宋体"/>
          <w:b w:val="0"/>
          <w:bCs/>
          <w:sz w:val="28"/>
          <w:szCs w:val="28"/>
        </w:rPr>
        <w:br w:type="page"/>
      </w:r>
    </w:p>
    <w:p w14:paraId="51252D35">
      <w:pPr>
        <w:keepNext/>
        <w:keepLines/>
        <w:spacing w:line="377" w:lineRule="auto"/>
        <w:jc w:val="left"/>
        <w:outlineLvl w:val="9"/>
        <w:rPr>
          <w:rFonts w:hint="eastAsia" w:ascii="宋体" w:hAnsi="宋体" w:eastAsia="宋体" w:cs="宋体"/>
          <w:b/>
          <w:bCs/>
          <w:sz w:val="32"/>
          <w:szCs w:val="32"/>
          <w:u w:val="none"/>
        </w:rPr>
      </w:pPr>
      <w:r>
        <w:rPr>
          <w:rFonts w:hint="eastAsia" w:ascii="宋体" w:hAnsi="宋体" w:eastAsia="宋体" w:cs="宋体"/>
          <w:b/>
          <w:bCs/>
          <w:sz w:val="28"/>
          <w:szCs w:val="24"/>
        </w:rPr>
        <w:t>（四）</w:t>
      </w:r>
      <w:r>
        <w:rPr>
          <w:rFonts w:hint="eastAsia" w:ascii="宋体" w:hAnsi="宋体" w:eastAsia="宋体" w:cs="宋体"/>
          <w:b/>
          <w:bCs/>
          <w:sz w:val="28"/>
          <w:szCs w:val="24"/>
          <w:u w:val="none"/>
        </w:rPr>
        <w:t>“未被'信用中国'、'中国政府采购网'列入失信被执行人名单、</w:t>
      </w:r>
      <w:r>
        <w:rPr>
          <w:rFonts w:hint="eastAsia" w:ascii="宋体" w:hAnsi="宋体" w:eastAsia="宋体" w:cs="宋体"/>
          <w:b/>
          <w:bCs/>
          <w:sz w:val="28"/>
          <w:szCs w:val="24"/>
          <w:u w:val="none"/>
          <w:lang w:eastAsia="zh-CN"/>
        </w:rPr>
        <w:t>重大税收违法失信主体</w:t>
      </w:r>
      <w:r>
        <w:rPr>
          <w:rFonts w:hint="eastAsia" w:ascii="宋体" w:hAnsi="宋体" w:eastAsia="宋体" w:cs="宋体"/>
          <w:b/>
          <w:bCs/>
          <w:sz w:val="28"/>
          <w:szCs w:val="24"/>
          <w:u w:val="none"/>
        </w:rPr>
        <w:t>、政府采购严重违法失信行为记录名单”的证明材料</w:t>
      </w:r>
    </w:p>
    <w:p w14:paraId="25A529BC">
      <w:pPr>
        <w:spacing w:line="480" w:lineRule="auto"/>
        <w:ind w:firstLine="361"/>
        <w:jc w:val="left"/>
        <w:outlineLvl w:val="9"/>
        <w:rPr>
          <w:rFonts w:hint="eastAsia" w:ascii="宋体" w:hAnsi="宋体" w:eastAsia="宋体" w:cs="宋体"/>
          <w:b w:val="0"/>
          <w:sz w:val="36"/>
          <w:szCs w:val="36"/>
        </w:rPr>
      </w:pPr>
    </w:p>
    <w:p w14:paraId="706ED59D">
      <w:pPr>
        <w:pStyle w:val="66"/>
        <w:ind w:firstLine="240"/>
        <w:jc w:val="center"/>
        <w:outlineLvl w:val="9"/>
        <w:rPr>
          <w:rFonts w:hint="eastAsia" w:ascii="宋体" w:hAnsi="宋体" w:eastAsia="宋体" w:cs="宋体"/>
          <w:b/>
          <w:sz w:val="28"/>
          <w:szCs w:val="28"/>
        </w:rPr>
      </w:pPr>
      <w:bookmarkStart w:id="220" w:name="_Toc1969"/>
      <w:r>
        <w:rPr>
          <w:rFonts w:hint="eastAsia" w:ascii="宋体" w:hAnsi="宋体" w:eastAsia="宋体" w:cs="宋体"/>
          <w:b/>
          <w:sz w:val="28"/>
          <w:szCs w:val="28"/>
        </w:rPr>
        <w:t>没有失信记录承诺函</w:t>
      </w:r>
      <w:bookmarkEnd w:id="220"/>
    </w:p>
    <w:p w14:paraId="6A99B68F">
      <w:pPr>
        <w:spacing w:line="600" w:lineRule="exact"/>
        <w:outlineLvl w:val="9"/>
        <w:rPr>
          <w:rFonts w:hint="eastAsia" w:ascii="宋体" w:hAnsi="宋体" w:eastAsia="宋体" w:cs="宋体"/>
          <w:b/>
          <w:bCs/>
          <w:sz w:val="28"/>
          <w:szCs w:val="28"/>
          <w:u w:val="single"/>
        </w:rPr>
      </w:pPr>
      <w:bookmarkStart w:id="221" w:name="PO_3000009629_PM031_7"/>
      <w:bookmarkStart w:id="222" w:name="_Toc24673"/>
      <w:r>
        <w:rPr>
          <w:rFonts w:hint="eastAsia" w:ascii="宋体" w:hAnsi="宋体" w:eastAsia="宋体" w:cs="宋体"/>
          <w:b/>
          <w:bCs/>
          <w:sz w:val="28"/>
          <w:szCs w:val="28"/>
          <w:u w:val="single"/>
          <w:lang w:eastAsia="zh-CN"/>
        </w:rPr>
        <w:t>山西长青中天项目管理有限公司</w:t>
      </w:r>
      <w:r>
        <w:rPr>
          <w:rFonts w:hint="eastAsia" w:ascii="宋体" w:hAnsi="宋体" w:eastAsia="宋体" w:cs="宋体"/>
          <w:b/>
          <w:bCs/>
          <w:sz w:val="28"/>
          <w:szCs w:val="28"/>
          <w:u w:val="single"/>
        </w:rPr>
        <w:t>：</w:t>
      </w:r>
      <w:bookmarkEnd w:id="221"/>
      <w:bookmarkEnd w:id="222"/>
      <w:r>
        <w:rPr>
          <w:rFonts w:hint="eastAsia" w:ascii="宋体" w:hAnsi="宋体" w:eastAsia="宋体" w:cs="宋体"/>
          <w:b/>
          <w:bCs/>
          <w:sz w:val="28"/>
          <w:szCs w:val="28"/>
          <w:u w:val="single"/>
        </w:rPr>
        <w:t xml:space="preserve"> </w:t>
      </w:r>
    </w:p>
    <w:p w14:paraId="638CB979">
      <w:pPr>
        <w:keepNext w:val="0"/>
        <w:keepLines w:val="0"/>
        <w:pageBreakBefore w:val="0"/>
        <w:widowControl w:val="0"/>
        <w:kinsoku w:val="0"/>
        <w:wordWrap/>
        <w:overflowPunct w:val="0"/>
        <w:topLinePunct w:val="0"/>
        <w:autoSpaceDE/>
        <w:autoSpaceDN/>
        <w:bidi w:val="0"/>
        <w:adjustRightInd/>
        <w:snapToGrid/>
        <w:spacing w:line="600" w:lineRule="exact"/>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到本项目响应文件提交截止时间为止，我公司未被“信用中国”（www.creditchina.gov.cn）、中国政府采购网（www.ccgp.gov.cn）列入失信被执行人名单、</w:t>
      </w:r>
      <w:r>
        <w:rPr>
          <w:rFonts w:hint="eastAsia" w:ascii="宋体" w:hAnsi="宋体" w:eastAsia="宋体" w:cs="宋体"/>
          <w:b w:val="0"/>
          <w:bCs w:val="0"/>
          <w:sz w:val="28"/>
          <w:szCs w:val="28"/>
          <w:lang w:eastAsia="zh-CN"/>
        </w:rPr>
        <w:t>重大税收违法失信主体</w:t>
      </w:r>
      <w:r>
        <w:rPr>
          <w:rFonts w:hint="eastAsia" w:ascii="宋体" w:hAnsi="宋体" w:eastAsia="宋体" w:cs="宋体"/>
          <w:b w:val="0"/>
          <w:bCs w:val="0"/>
          <w:sz w:val="28"/>
          <w:szCs w:val="28"/>
        </w:rPr>
        <w:t>、政府采购严重违法失信行为记录名单。</w:t>
      </w:r>
    </w:p>
    <w:p w14:paraId="53382815">
      <w:pPr>
        <w:keepNext w:val="0"/>
        <w:keepLines w:val="0"/>
        <w:pageBreakBefore w:val="0"/>
        <w:widowControl w:val="0"/>
        <w:kinsoku w:val="0"/>
        <w:wordWrap/>
        <w:overflowPunct w:val="0"/>
        <w:topLinePunct w:val="0"/>
        <w:autoSpaceDE/>
        <w:autoSpaceDN/>
        <w:bidi w:val="0"/>
        <w:adjustRightInd/>
        <w:snapToGrid/>
        <w:spacing w:line="600" w:lineRule="exact"/>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我方已经清楚了解本次项目在竞争性磋商文件中有关“供应商信用信息查询、存档与使用”的相关规定我方上述承诺内容如有虚假或隐瞒，采购人可取消我方任何资格（投标/</w:t>
      </w:r>
      <w:r>
        <w:rPr>
          <w:rFonts w:hint="eastAsia" w:ascii="宋体" w:hAnsi="宋体" w:eastAsia="宋体" w:cs="宋体"/>
          <w:b w:val="0"/>
          <w:bCs w:val="0"/>
          <w:sz w:val="28"/>
          <w:szCs w:val="28"/>
          <w:lang w:val="en-US" w:eastAsia="zh-CN"/>
        </w:rPr>
        <w:t>磋商</w:t>
      </w:r>
      <w:r>
        <w:rPr>
          <w:rFonts w:hint="eastAsia" w:ascii="宋体" w:hAnsi="宋体" w:eastAsia="宋体" w:cs="宋体"/>
          <w:b w:val="0"/>
          <w:bCs w:val="0"/>
          <w:sz w:val="28"/>
          <w:szCs w:val="28"/>
        </w:rPr>
        <w:t>/中标（成交）/签订合同），我方对此无任何异议，并愿意承担一切后果和责任。</w:t>
      </w:r>
    </w:p>
    <w:p w14:paraId="3184E2C7">
      <w:pPr>
        <w:keepNext w:val="0"/>
        <w:keepLines w:val="0"/>
        <w:pageBreakBefore w:val="0"/>
        <w:widowControl w:val="0"/>
        <w:kinsoku w:val="0"/>
        <w:wordWrap/>
        <w:overflowPunct w:val="0"/>
        <w:topLinePunct w:val="0"/>
        <w:autoSpaceDE/>
        <w:autoSpaceDN/>
        <w:bidi w:val="0"/>
        <w:adjustRightInd/>
        <w:snapToGrid/>
        <w:spacing w:line="600" w:lineRule="exact"/>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特此承诺</w:t>
      </w:r>
    </w:p>
    <w:p w14:paraId="6236A124">
      <w:pPr>
        <w:keepNext w:val="0"/>
        <w:keepLines w:val="0"/>
        <w:pageBreakBefore w:val="0"/>
        <w:widowControl w:val="0"/>
        <w:kinsoku w:val="0"/>
        <w:wordWrap/>
        <w:overflowPunct w:val="0"/>
        <w:topLinePunct w:val="0"/>
        <w:autoSpaceDE/>
        <w:autoSpaceDN/>
        <w:bidi w:val="0"/>
        <w:adjustRightInd/>
        <w:snapToGrid/>
        <w:spacing w:line="600" w:lineRule="exact"/>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供应商名称： （加盖法人电子印章）</w:t>
      </w:r>
    </w:p>
    <w:p w14:paraId="319FD736">
      <w:pPr>
        <w:keepNext w:val="0"/>
        <w:keepLines w:val="0"/>
        <w:pageBreakBefore w:val="0"/>
        <w:widowControl w:val="0"/>
        <w:kinsoku w:val="0"/>
        <w:wordWrap/>
        <w:overflowPunct w:val="0"/>
        <w:topLinePunct w:val="0"/>
        <w:autoSpaceDE/>
        <w:autoSpaceDN/>
        <w:bidi w:val="0"/>
        <w:adjustRightInd/>
        <w:snapToGrid/>
        <w:spacing w:line="600" w:lineRule="exact"/>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年</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月</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日</w:t>
      </w:r>
    </w:p>
    <w:p w14:paraId="537DEC46">
      <w:pPr>
        <w:adjustRightInd w:val="0"/>
        <w:snapToGrid w:val="0"/>
        <w:spacing w:line="480" w:lineRule="auto"/>
        <w:ind w:firstLine="280"/>
        <w:jc w:val="left"/>
        <w:outlineLvl w:val="9"/>
        <w:rPr>
          <w:rFonts w:hint="eastAsia" w:ascii="宋体" w:hAnsi="宋体" w:eastAsia="宋体" w:cs="宋体"/>
        </w:rPr>
      </w:pPr>
    </w:p>
    <w:p w14:paraId="378E4AFC">
      <w:pPr>
        <w:ind w:firstLine="210"/>
        <w:jc w:val="left"/>
        <w:outlineLvl w:val="9"/>
        <w:rPr>
          <w:rFonts w:hint="eastAsia" w:ascii="宋体" w:hAnsi="宋体" w:eastAsia="宋体" w:cs="宋体"/>
          <w:b/>
          <w:bCs/>
          <w:sz w:val="28"/>
          <w:szCs w:val="24"/>
          <w:u w:val="none"/>
        </w:rPr>
      </w:pPr>
      <w:r>
        <w:rPr>
          <w:rFonts w:hint="eastAsia" w:ascii="宋体" w:hAnsi="宋体" w:eastAsia="宋体" w:cs="宋体"/>
        </w:rPr>
        <w:br w:type="page"/>
      </w:r>
      <w:bookmarkStart w:id="223" w:name="_Toc23091"/>
      <w:r>
        <w:rPr>
          <w:rFonts w:hint="eastAsia" w:ascii="宋体" w:hAnsi="宋体" w:eastAsia="宋体" w:cs="宋体"/>
          <w:b/>
          <w:bCs/>
          <w:sz w:val="28"/>
          <w:szCs w:val="24"/>
          <w:u w:val="none"/>
        </w:rPr>
        <w:t>（五）“非联合体”的证明材料</w:t>
      </w:r>
      <w:bookmarkEnd w:id="223"/>
    </w:p>
    <w:p w14:paraId="1C1CE922">
      <w:pPr>
        <w:pStyle w:val="66"/>
        <w:ind w:firstLine="240"/>
        <w:jc w:val="center"/>
        <w:outlineLvl w:val="9"/>
        <w:rPr>
          <w:rFonts w:hint="eastAsia" w:ascii="宋体" w:hAnsi="宋体" w:eastAsia="宋体" w:cs="宋体"/>
          <w:b/>
          <w:sz w:val="28"/>
          <w:szCs w:val="28"/>
        </w:rPr>
      </w:pPr>
      <w:bookmarkStart w:id="224" w:name="_Toc139"/>
      <w:r>
        <w:rPr>
          <w:rFonts w:hint="eastAsia" w:ascii="宋体" w:hAnsi="宋体" w:eastAsia="宋体" w:cs="宋体"/>
          <w:b/>
          <w:sz w:val="28"/>
          <w:szCs w:val="28"/>
        </w:rPr>
        <w:t>非联合体声明书</w:t>
      </w:r>
      <w:bookmarkEnd w:id="224"/>
    </w:p>
    <w:p w14:paraId="0E2BA15D">
      <w:pPr>
        <w:adjustRightInd w:val="0"/>
        <w:snapToGrid w:val="0"/>
        <w:spacing w:line="480" w:lineRule="auto"/>
        <w:ind w:firstLine="281"/>
        <w:jc w:val="left"/>
        <w:outlineLvl w:val="9"/>
        <w:rPr>
          <w:rFonts w:hint="eastAsia" w:ascii="宋体" w:hAnsi="宋体" w:eastAsia="宋体" w:cs="宋体"/>
          <w:b/>
          <w:bCs/>
          <w:sz w:val="28"/>
          <w:szCs w:val="28"/>
        </w:rPr>
      </w:pPr>
      <w:bookmarkStart w:id="225" w:name="_Toc13259"/>
      <w:r>
        <w:rPr>
          <w:rFonts w:hint="eastAsia" w:ascii="宋体" w:hAnsi="宋体" w:eastAsia="宋体" w:cs="宋体"/>
          <w:b/>
          <w:bCs/>
          <w:sz w:val="28"/>
          <w:szCs w:val="28"/>
          <w:u w:val="single"/>
          <w:lang w:eastAsia="zh-CN"/>
        </w:rPr>
        <w:t>山西长青中天项目管理有限公司</w:t>
      </w:r>
      <w:r>
        <w:rPr>
          <w:rFonts w:hint="eastAsia" w:ascii="宋体" w:hAnsi="宋体" w:eastAsia="宋体" w:cs="宋体"/>
          <w:b/>
          <w:bCs/>
          <w:sz w:val="28"/>
          <w:szCs w:val="28"/>
        </w:rPr>
        <w:t>：</w:t>
      </w:r>
      <w:bookmarkEnd w:id="225"/>
    </w:p>
    <w:p w14:paraId="79B12CC6">
      <w:pPr>
        <w:adjustRightInd w:val="0"/>
        <w:snapToGrid w:val="0"/>
        <w:spacing w:line="480" w:lineRule="auto"/>
        <w:ind w:firstLine="280"/>
        <w:jc w:val="left"/>
        <w:outlineLvl w:val="9"/>
        <w:rPr>
          <w:rFonts w:hint="eastAsia" w:ascii="宋体" w:hAnsi="宋体" w:eastAsia="宋体" w:cs="宋体"/>
          <w:b w:val="0"/>
          <w:bCs w:val="0"/>
          <w:sz w:val="28"/>
          <w:szCs w:val="28"/>
        </w:rPr>
      </w:pPr>
      <w:r>
        <w:rPr>
          <w:rFonts w:hint="eastAsia" w:ascii="宋体" w:hAnsi="宋体" w:eastAsia="宋体" w:cs="宋体"/>
          <w:sz w:val="28"/>
          <w:szCs w:val="28"/>
        </w:rPr>
        <w:t xml:space="preserve"> </w:t>
      </w:r>
      <w:bookmarkStart w:id="226" w:name="_Toc16926"/>
      <w:r>
        <w:rPr>
          <w:rFonts w:hint="eastAsia" w:ascii="宋体" w:hAnsi="宋体" w:eastAsia="宋体" w:cs="宋体"/>
          <w:b w:val="0"/>
          <w:bCs w:val="0"/>
          <w:sz w:val="28"/>
          <w:szCs w:val="28"/>
        </w:rPr>
        <w:t xml:space="preserve">我方参加 </w:t>
      </w:r>
      <w:r>
        <w:rPr>
          <w:rFonts w:hint="eastAsia" w:ascii="宋体" w:hAnsi="宋体" w:eastAsia="宋体" w:cs="宋体"/>
          <w:b w:val="0"/>
          <w:bCs w:val="0"/>
          <w:sz w:val="28"/>
          <w:szCs w:val="28"/>
          <w:u w:val="single"/>
        </w:rPr>
        <w:t>（</w:t>
      </w:r>
      <w:r>
        <w:rPr>
          <w:rFonts w:hint="eastAsia" w:ascii="宋体" w:hAnsi="宋体" w:cs="宋体"/>
          <w:sz w:val="28"/>
          <w:szCs w:val="28"/>
          <w:u w:val="single"/>
          <w:lang w:eastAsia="zh-CN"/>
        </w:rPr>
        <w:t>项目名称、项目编号、包号</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的政府采购活动，未与其他单位组成联合体。</w:t>
      </w:r>
      <w:bookmarkEnd w:id="226"/>
    </w:p>
    <w:p w14:paraId="2330D35B">
      <w:pPr>
        <w:adjustRightInd w:val="0"/>
        <w:snapToGrid w:val="0"/>
        <w:spacing w:line="480" w:lineRule="auto"/>
        <w:ind w:firstLine="280"/>
        <w:jc w:val="left"/>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bookmarkStart w:id="227" w:name="_Toc3616"/>
      <w:r>
        <w:rPr>
          <w:rFonts w:hint="eastAsia" w:ascii="宋体" w:hAnsi="宋体" w:eastAsia="宋体" w:cs="宋体"/>
          <w:b w:val="0"/>
          <w:bCs w:val="0"/>
          <w:sz w:val="28"/>
          <w:szCs w:val="28"/>
        </w:rPr>
        <w:t>我方上述声明的真实性负责，如有虚假或隐瞒，采购人可取消我方任何资格（投标/</w:t>
      </w:r>
      <w:r>
        <w:rPr>
          <w:rFonts w:hint="eastAsia" w:ascii="宋体" w:hAnsi="宋体" w:eastAsia="宋体" w:cs="宋体"/>
          <w:b w:val="0"/>
          <w:bCs w:val="0"/>
          <w:sz w:val="28"/>
          <w:szCs w:val="28"/>
          <w:lang w:val="en-US" w:eastAsia="zh-CN"/>
        </w:rPr>
        <w:t>磋商</w:t>
      </w:r>
      <w:r>
        <w:rPr>
          <w:rFonts w:hint="eastAsia" w:ascii="宋体" w:hAnsi="宋体" w:eastAsia="宋体" w:cs="宋体"/>
          <w:b w:val="0"/>
          <w:bCs w:val="0"/>
          <w:sz w:val="28"/>
          <w:szCs w:val="28"/>
        </w:rPr>
        <w:t>/中标（成交）/签订合同），我方对此无任何异议，并愿意承担一切后果和责任。</w:t>
      </w:r>
      <w:bookmarkEnd w:id="227"/>
    </w:p>
    <w:p w14:paraId="4C2FB4B2">
      <w:pPr>
        <w:adjustRightInd w:val="0"/>
        <w:snapToGrid w:val="0"/>
        <w:spacing w:line="480" w:lineRule="auto"/>
        <w:ind w:firstLine="280"/>
        <w:jc w:val="left"/>
        <w:outlineLvl w:val="9"/>
        <w:rPr>
          <w:rFonts w:hint="eastAsia" w:ascii="宋体" w:hAnsi="宋体" w:eastAsia="宋体" w:cs="宋体"/>
          <w:b w:val="0"/>
          <w:bCs w:val="0"/>
          <w:sz w:val="28"/>
          <w:szCs w:val="28"/>
        </w:rPr>
      </w:pPr>
    </w:p>
    <w:p w14:paraId="52F5865A">
      <w:pPr>
        <w:adjustRightInd w:val="0"/>
        <w:snapToGrid w:val="0"/>
        <w:spacing w:line="480" w:lineRule="auto"/>
        <w:ind w:firstLine="280"/>
        <w:jc w:val="left"/>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bookmarkStart w:id="228" w:name="_Toc14234"/>
      <w:r>
        <w:rPr>
          <w:rFonts w:hint="eastAsia" w:ascii="宋体" w:hAnsi="宋体" w:eastAsia="宋体" w:cs="宋体"/>
          <w:b w:val="0"/>
          <w:bCs w:val="0"/>
          <w:sz w:val="28"/>
          <w:szCs w:val="28"/>
        </w:rPr>
        <w:t>供应商名称：（加盖法人电子印章）</w:t>
      </w:r>
      <w:bookmarkEnd w:id="228"/>
    </w:p>
    <w:p w14:paraId="44CD1B37">
      <w:pPr>
        <w:pStyle w:val="36"/>
        <w:spacing w:before="120" w:after="120"/>
        <w:ind w:left="1260" w:hanging="420"/>
        <w:jc w:val="left"/>
        <w:outlineLvl w:val="9"/>
        <w:rPr>
          <w:rFonts w:hint="eastAsia" w:ascii="宋体" w:hAnsi="宋体" w:eastAsia="宋体" w:cs="宋体"/>
          <w:sz w:val="28"/>
          <w:szCs w:val="28"/>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年</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月</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日</w:t>
      </w:r>
    </w:p>
    <w:p w14:paraId="0566A646">
      <w:pPr>
        <w:pStyle w:val="36"/>
        <w:spacing w:before="120" w:after="120"/>
        <w:ind w:left="1260" w:hanging="420"/>
        <w:jc w:val="left"/>
        <w:outlineLvl w:val="9"/>
        <w:rPr>
          <w:rFonts w:hint="eastAsia" w:ascii="宋体" w:hAnsi="宋体" w:eastAsia="宋体" w:cs="宋体"/>
        </w:rPr>
      </w:pPr>
    </w:p>
    <w:p w14:paraId="768C06B3">
      <w:pPr>
        <w:pStyle w:val="36"/>
        <w:spacing w:before="120" w:after="120"/>
        <w:ind w:left="1260" w:hanging="420"/>
        <w:jc w:val="left"/>
        <w:outlineLvl w:val="9"/>
        <w:rPr>
          <w:rFonts w:hint="eastAsia" w:ascii="宋体" w:hAnsi="宋体" w:eastAsia="宋体" w:cs="宋体"/>
        </w:rPr>
      </w:pPr>
    </w:p>
    <w:p w14:paraId="1BE7F192">
      <w:pPr>
        <w:pStyle w:val="36"/>
        <w:spacing w:before="120" w:after="120"/>
        <w:ind w:left="1260" w:hanging="420"/>
        <w:jc w:val="left"/>
        <w:outlineLvl w:val="9"/>
        <w:rPr>
          <w:rFonts w:hint="eastAsia" w:ascii="宋体" w:hAnsi="宋体" w:eastAsia="宋体" w:cs="宋体"/>
        </w:rPr>
      </w:pPr>
    </w:p>
    <w:p w14:paraId="36BA993C">
      <w:pPr>
        <w:outlineLvl w:val="9"/>
        <w:rPr>
          <w:rFonts w:hint="eastAsia" w:ascii="宋体" w:hAnsi="宋体" w:eastAsia="宋体" w:cs="宋体"/>
          <w:kern w:val="0"/>
          <w:sz w:val="24"/>
          <w:szCs w:val="22"/>
        </w:rPr>
      </w:pPr>
      <w:r>
        <w:rPr>
          <w:rFonts w:hint="eastAsia" w:ascii="宋体" w:hAnsi="宋体" w:eastAsia="宋体" w:cs="宋体"/>
          <w:kern w:val="0"/>
          <w:sz w:val="24"/>
          <w:szCs w:val="22"/>
        </w:rPr>
        <w:br w:type="page"/>
      </w:r>
    </w:p>
    <w:p w14:paraId="78696724">
      <w:pPr>
        <w:keepNext/>
        <w:keepLines/>
        <w:spacing w:line="377" w:lineRule="auto"/>
        <w:jc w:val="left"/>
        <w:outlineLvl w:val="9"/>
        <w:rPr>
          <w:rFonts w:hint="eastAsia" w:ascii="宋体" w:hAnsi="宋体" w:eastAsia="宋体" w:cs="宋体"/>
          <w:b/>
          <w:bCs/>
          <w:kern w:val="0"/>
          <w:sz w:val="24"/>
          <w:lang w:eastAsia="zh-CN"/>
        </w:rPr>
      </w:pPr>
      <w:bookmarkStart w:id="229" w:name="_Toc30107"/>
      <w:r>
        <w:rPr>
          <w:rFonts w:hint="eastAsia" w:ascii="宋体" w:hAnsi="宋体" w:eastAsia="宋体" w:cs="宋体"/>
          <w:b/>
          <w:bCs/>
          <w:sz w:val="28"/>
          <w:szCs w:val="24"/>
          <w:u w:val="none"/>
        </w:rPr>
        <w:t>（六）</w:t>
      </w:r>
      <w:bookmarkEnd w:id="229"/>
      <w:r>
        <w:rPr>
          <w:rFonts w:hint="eastAsia" w:ascii="宋体" w:hAnsi="宋体" w:eastAsia="宋体" w:cs="宋体"/>
          <w:b/>
          <w:bCs/>
          <w:sz w:val="24"/>
        </w:rPr>
        <w:t xml:space="preserve"> </w:t>
      </w:r>
      <w:r>
        <w:rPr>
          <w:rFonts w:hint="eastAsia" w:ascii="宋体" w:hAnsi="宋体" w:eastAsia="宋体" w:cs="宋体"/>
          <w:b/>
          <w:bCs/>
          <w:kern w:val="0"/>
          <w:sz w:val="24"/>
          <w:szCs w:val="36"/>
        </w:rPr>
        <w:t>保证金的交纳情况及开户许可证：</w:t>
      </w:r>
      <w:r>
        <w:rPr>
          <w:rFonts w:hint="eastAsia" w:ascii="宋体" w:hAnsi="宋体" w:eastAsia="宋体" w:cs="宋体"/>
          <w:bCs/>
          <w:color w:val="000000" w:themeColor="text1"/>
          <w:sz w:val="24"/>
          <w14:textFill>
            <w14:solidFill>
              <w14:schemeClr w14:val="tx1"/>
            </w14:solidFill>
          </w14:textFill>
        </w:rPr>
        <w:t>提供</w:t>
      </w:r>
      <w:r>
        <w:rPr>
          <w:rFonts w:hint="eastAsia" w:ascii="宋体" w:hAnsi="宋体" w:cs="宋体"/>
          <w:bCs/>
          <w:color w:val="000000" w:themeColor="text1"/>
          <w:sz w:val="24"/>
          <w:lang w:eastAsia="zh-CN"/>
          <w14:textFill>
            <w14:solidFill>
              <w14:schemeClr w14:val="tx1"/>
            </w14:solidFill>
          </w14:textFill>
        </w:rPr>
        <w:t>供应商</w:t>
      </w:r>
      <w:r>
        <w:rPr>
          <w:rFonts w:hint="eastAsia" w:ascii="宋体" w:hAnsi="宋体" w:eastAsia="宋体" w:cs="宋体"/>
          <w:bCs/>
          <w:color w:val="000000" w:themeColor="text1"/>
          <w:sz w:val="24"/>
          <w14:textFill>
            <w14:solidFill>
              <w14:schemeClr w14:val="tx1"/>
            </w14:solidFill>
          </w14:textFill>
        </w:rPr>
        <w:t>基本存款账户信息及保证金交纳</w:t>
      </w:r>
      <w:r>
        <w:rPr>
          <w:rFonts w:hint="eastAsia" w:ascii="宋体" w:hAnsi="宋体" w:cs="宋体"/>
          <w:bCs/>
          <w:color w:val="000000" w:themeColor="text1"/>
          <w:sz w:val="24"/>
          <w:lang w:val="en-US" w:eastAsia="zh-CN"/>
          <w14:textFill>
            <w14:solidFill>
              <w14:schemeClr w14:val="tx1"/>
            </w14:solidFill>
          </w14:textFill>
        </w:rPr>
        <w:t>证明</w:t>
      </w:r>
      <w:r>
        <w:rPr>
          <w:rFonts w:hint="eastAsia" w:ascii="宋体" w:hAnsi="宋体" w:eastAsia="宋体" w:cs="宋体"/>
          <w:bCs/>
          <w:color w:val="000000" w:themeColor="text1"/>
          <w:sz w:val="24"/>
          <w14:textFill>
            <w14:solidFill>
              <w14:schemeClr w14:val="tx1"/>
            </w14:solidFill>
          </w14:textFill>
        </w:rPr>
        <w:t>扫描件加盖</w:t>
      </w:r>
      <w:r>
        <w:rPr>
          <w:rFonts w:hint="eastAsia" w:ascii="宋体" w:hAnsi="宋体" w:cs="宋体"/>
          <w:bCs/>
          <w:color w:val="000000" w:themeColor="text1"/>
          <w:sz w:val="24"/>
          <w:lang w:eastAsia="zh-CN"/>
          <w14:textFill>
            <w14:solidFill>
              <w14:schemeClr w14:val="tx1"/>
            </w14:solidFill>
          </w14:textFill>
        </w:rPr>
        <w:t>供应商</w:t>
      </w:r>
      <w:r>
        <w:rPr>
          <w:rFonts w:hint="eastAsia" w:ascii="宋体" w:hAnsi="宋体" w:eastAsia="宋体" w:cs="宋体"/>
          <w:bCs/>
          <w:color w:val="000000" w:themeColor="text1"/>
          <w:sz w:val="24"/>
          <w14:textFill>
            <w14:solidFill>
              <w14:schemeClr w14:val="tx1"/>
            </w14:solidFill>
          </w14:textFill>
        </w:rPr>
        <w:t>电子印章</w:t>
      </w:r>
      <w:r>
        <w:rPr>
          <w:rFonts w:hint="eastAsia" w:ascii="宋体" w:hAnsi="宋体" w:eastAsia="宋体" w:cs="宋体"/>
          <w:bCs/>
          <w:color w:val="000000" w:themeColor="text1"/>
          <w:sz w:val="24"/>
          <w:lang w:eastAsia="zh-CN"/>
          <w14:textFill>
            <w14:solidFill>
              <w14:schemeClr w14:val="tx1"/>
            </w14:solidFill>
          </w14:textFill>
        </w:rPr>
        <w:t>。</w:t>
      </w:r>
    </w:p>
    <w:p w14:paraId="25B8893E">
      <w:pPr>
        <w:rPr>
          <w:rFonts w:hint="eastAsia" w:ascii="宋体" w:hAnsi="宋体" w:cs="宋体"/>
          <w:b/>
          <w:bCs/>
          <w:kern w:val="0"/>
          <w:sz w:val="24"/>
          <w:szCs w:val="36"/>
          <w:lang w:eastAsia="zh-CN"/>
        </w:rPr>
      </w:pPr>
      <w:bookmarkStart w:id="230" w:name="_Toc32352"/>
      <w:r>
        <w:rPr>
          <w:rFonts w:hint="eastAsia" w:ascii="宋体" w:hAnsi="宋体" w:cs="宋体"/>
          <w:b/>
          <w:bCs/>
          <w:kern w:val="0"/>
          <w:sz w:val="24"/>
          <w:szCs w:val="36"/>
          <w:lang w:eastAsia="zh-CN"/>
        </w:rPr>
        <w:br w:type="page"/>
      </w:r>
    </w:p>
    <w:p w14:paraId="64AE6830">
      <w:pPr>
        <w:keepNext/>
        <w:keepLines/>
        <w:adjustRightInd w:val="0"/>
        <w:snapToGrid w:val="0"/>
        <w:spacing w:before="260" w:after="260" w:line="480" w:lineRule="auto"/>
        <w:jc w:val="left"/>
        <w:outlineLvl w:val="9"/>
        <w:rPr>
          <w:rFonts w:hint="eastAsia" w:ascii="宋体" w:hAnsi="宋体" w:eastAsia="宋体" w:cs="宋体"/>
          <w:color w:val="000000" w:themeColor="text1"/>
          <w:kern w:val="0"/>
          <w:sz w:val="24"/>
          <w:szCs w:val="32"/>
          <w14:textFill>
            <w14:solidFill>
              <w14:schemeClr w14:val="tx1"/>
            </w14:solidFill>
          </w14:textFill>
        </w:rPr>
      </w:pPr>
      <w:r>
        <w:rPr>
          <w:rFonts w:hint="eastAsia" w:ascii="宋体" w:hAnsi="宋体" w:eastAsia="宋体" w:cs="宋体"/>
          <w:b/>
          <w:bCs/>
          <w:kern w:val="0"/>
          <w:sz w:val="24"/>
          <w:szCs w:val="36"/>
        </w:rPr>
        <w:t>（</w:t>
      </w:r>
      <w:r>
        <w:rPr>
          <w:rFonts w:hint="eastAsia" w:ascii="宋体" w:hAnsi="宋体" w:cs="宋体"/>
          <w:b/>
          <w:bCs/>
          <w:kern w:val="0"/>
          <w:sz w:val="24"/>
          <w:szCs w:val="36"/>
          <w:lang w:val="en-US" w:eastAsia="zh-CN"/>
        </w:rPr>
        <w:t>七</w:t>
      </w:r>
      <w:r>
        <w:rPr>
          <w:rFonts w:hint="eastAsia" w:ascii="宋体" w:hAnsi="宋体" w:eastAsia="宋体" w:cs="宋体"/>
          <w:b/>
          <w:bCs/>
          <w:kern w:val="0"/>
          <w:sz w:val="24"/>
          <w:szCs w:val="36"/>
        </w:rPr>
        <w:t>）“与采购人不</w:t>
      </w:r>
      <w:r>
        <w:rPr>
          <w:rFonts w:hint="eastAsia" w:ascii="宋体" w:hAnsi="宋体" w:eastAsia="宋体" w:cs="宋体"/>
          <w:b/>
          <w:bCs/>
          <w:sz w:val="24"/>
        </w:rPr>
        <w:t>存在利害关系及其他违规行为”的证明材料</w:t>
      </w:r>
      <w:bookmarkEnd w:id="230"/>
    </w:p>
    <w:p w14:paraId="0FBAF202">
      <w:pPr>
        <w:keepNext/>
        <w:keepLines/>
        <w:spacing w:before="260" w:after="260" w:line="416" w:lineRule="auto"/>
        <w:ind w:firstLine="400"/>
        <w:jc w:val="center"/>
        <w:outlineLvl w:val="9"/>
        <w:rPr>
          <w:rFonts w:hint="eastAsia" w:ascii="宋体" w:hAnsi="宋体" w:eastAsia="宋体" w:cs="宋体"/>
          <w:bCs/>
          <w:color w:val="000000" w:themeColor="text1"/>
          <w:sz w:val="36"/>
          <w:szCs w:val="36"/>
          <w14:textFill>
            <w14:solidFill>
              <w14:schemeClr w14:val="tx1"/>
            </w14:solidFill>
          </w14:textFill>
        </w:rPr>
      </w:pPr>
      <w:bookmarkStart w:id="231" w:name="_Toc23458"/>
      <w:r>
        <w:rPr>
          <w:rFonts w:hint="eastAsia" w:ascii="宋体" w:hAnsi="宋体" w:eastAsia="宋体" w:cs="宋体"/>
          <w:b/>
          <w:bCs/>
          <w:color w:val="000000" w:themeColor="text1"/>
          <w:sz w:val="36"/>
          <w:szCs w:val="36"/>
          <w14:textFill>
            <w14:solidFill>
              <w14:schemeClr w14:val="tx1"/>
            </w14:solidFill>
          </w14:textFill>
        </w:rPr>
        <w:t>《政府采购活动承诺书》</w:t>
      </w:r>
      <w:bookmarkEnd w:id="231"/>
    </w:p>
    <w:p w14:paraId="4DE9CE30">
      <w:pPr>
        <w:spacing w:line="360" w:lineRule="auto"/>
        <w:jc w:val="left"/>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b/>
          <w:color w:val="000000" w:themeColor="text1"/>
          <w:kern w:val="0"/>
          <w:sz w:val="28"/>
          <w:szCs w:val="28"/>
          <w:u w:val="single"/>
          <w:lang w:eastAsia="zh-CN"/>
          <w14:textFill>
            <w14:solidFill>
              <w14:schemeClr w14:val="tx1"/>
            </w14:solidFill>
          </w14:textFill>
        </w:rPr>
        <w:t>山西长青中天项目管理有限公司</w:t>
      </w:r>
      <w:r>
        <w:rPr>
          <w:rFonts w:hint="eastAsia" w:ascii="宋体" w:hAnsi="宋体" w:eastAsia="宋体" w:cs="宋体"/>
          <w:color w:val="000000" w:themeColor="text1"/>
          <w:kern w:val="0"/>
          <w:sz w:val="28"/>
          <w:szCs w:val="28"/>
          <w14:textFill>
            <w14:solidFill>
              <w14:schemeClr w14:val="tx1"/>
            </w14:solidFill>
          </w14:textFill>
        </w:rPr>
        <w:t>：</w:t>
      </w:r>
    </w:p>
    <w:p w14:paraId="6B5B4DBB">
      <w:pPr>
        <w:spacing w:line="360" w:lineRule="auto"/>
        <w:jc w:val="left"/>
        <w:outlineLvl w:val="9"/>
        <w:rPr>
          <w:rFonts w:hint="eastAsia" w:ascii="宋体" w:hAnsi="宋体" w:eastAsia="宋体" w:cs="宋体"/>
          <w:color w:val="000000" w:themeColor="text1"/>
          <w:kern w:val="0"/>
          <w:sz w:val="28"/>
          <w:szCs w:val="28"/>
          <w14:textFill>
            <w14:solidFill>
              <w14:schemeClr w14:val="tx1"/>
            </w14:solidFill>
          </w14:textFill>
        </w:rPr>
      </w:pPr>
    </w:p>
    <w:p w14:paraId="44F50BB6">
      <w:pPr>
        <w:spacing w:line="360" w:lineRule="auto"/>
        <w:ind w:firstLine="495" w:firstLineChars="177"/>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我方参加 </w:t>
      </w:r>
      <w:r>
        <w:rPr>
          <w:rFonts w:hint="eastAsia" w:ascii="宋体" w:hAnsi="宋体" w:eastAsia="宋体" w:cs="宋体"/>
          <w:b/>
          <w:color w:val="000000" w:themeColor="text1"/>
          <w:kern w:val="0"/>
          <w:sz w:val="28"/>
          <w:szCs w:val="28"/>
          <w:u w:val="single"/>
          <w14:textFill>
            <w14:solidFill>
              <w14:schemeClr w14:val="tx1"/>
            </w14:solidFill>
          </w14:textFill>
        </w:rPr>
        <w:t>（</w:t>
      </w:r>
      <w:r>
        <w:rPr>
          <w:rFonts w:hint="eastAsia" w:ascii="宋体" w:hAnsi="宋体" w:cs="宋体"/>
          <w:sz w:val="28"/>
          <w:szCs w:val="28"/>
          <w:u w:val="single"/>
          <w:lang w:eastAsia="zh-CN"/>
        </w:rPr>
        <w:t>项目名称、项目编号、包号</w:t>
      </w:r>
      <w:r>
        <w:rPr>
          <w:rFonts w:hint="eastAsia" w:ascii="宋体" w:hAnsi="宋体" w:eastAsia="宋体" w:cs="宋体"/>
          <w:b/>
          <w:color w:val="000000" w:themeColor="text1"/>
          <w:kern w:val="0"/>
          <w:sz w:val="28"/>
          <w:szCs w:val="28"/>
          <w:u w:val="single"/>
          <w14:textFill>
            <w14:solidFill>
              <w14:schemeClr w14:val="tx1"/>
            </w14:solidFill>
          </w14:textFill>
        </w:rPr>
        <w:t>）</w:t>
      </w:r>
      <w:r>
        <w:rPr>
          <w:rFonts w:hint="eastAsia" w:ascii="宋体" w:hAnsi="宋体" w:eastAsia="宋体" w:cs="宋体"/>
          <w:color w:val="000000" w:themeColor="text1"/>
          <w:kern w:val="0"/>
          <w:sz w:val="28"/>
          <w:szCs w:val="28"/>
          <w14:textFill>
            <w14:solidFill>
              <w14:schemeClr w14:val="tx1"/>
            </w14:solidFill>
          </w14:textFill>
        </w:rPr>
        <w:t>的</w:t>
      </w:r>
      <w:r>
        <w:rPr>
          <w:rFonts w:hint="eastAsia" w:ascii="宋体" w:hAnsi="宋体" w:eastAsia="宋体" w:cs="宋体"/>
          <w:color w:val="000000" w:themeColor="text1"/>
          <w:kern w:val="0"/>
          <w:sz w:val="28"/>
          <w14:textFill>
            <w14:solidFill>
              <w14:schemeClr w14:val="tx1"/>
            </w14:solidFill>
          </w14:textFill>
        </w:rPr>
        <w:t>政府采购活动，</w:t>
      </w:r>
      <w:r>
        <w:rPr>
          <w:rFonts w:hint="eastAsia" w:ascii="宋体" w:hAnsi="宋体" w:eastAsia="宋体" w:cs="宋体"/>
          <w:color w:val="000000" w:themeColor="text1"/>
          <w:kern w:val="0"/>
          <w:sz w:val="28"/>
          <w:szCs w:val="28"/>
          <w14:textFill>
            <w14:solidFill>
              <w14:schemeClr w14:val="tx1"/>
            </w14:solidFill>
          </w14:textFill>
        </w:rPr>
        <w:t>就有关公平竞争事项郑重声明如下：</w:t>
      </w:r>
    </w:p>
    <w:p w14:paraId="49667B3A">
      <w:pPr>
        <w:spacing w:line="360" w:lineRule="auto"/>
        <w:ind w:firstLine="495" w:firstLineChars="177"/>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本单位与采购人之间：</w:t>
      </w:r>
    </w:p>
    <w:p w14:paraId="0EE5AEA4">
      <w:pPr>
        <w:spacing w:line="360" w:lineRule="auto"/>
        <w:ind w:firstLine="495" w:firstLineChars="177"/>
        <w:outlineLvl w:val="9"/>
        <w:rPr>
          <w:rFonts w:hint="eastAsia" w:ascii="宋体" w:hAnsi="宋体" w:eastAsia="宋体" w:cs="宋体"/>
          <w:color w:val="000000" w:themeColor="text1"/>
          <w:kern w:val="0"/>
          <w:sz w:val="28"/>
          <w:szCs w:val="28"/>
          <w:u w:val="single"/>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□不存在利害关系/□存在下列利害关系：</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 xml:space="preserve"> </w:t>
      </w:r>
    </w:p>
    <w:p w14:paraId="2BDBB626">
      <w:pPr>
        <w:spacing w:line="360" w:lineRule="auto"/>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A.投资关系；B.行政隶属关系；C.业务指导关系；D.其他可能影响采购公正的利害关系：（如有，请如实说明）</w:t>
      </w:r>
      <w:r>
        <w:rPr>
          <w:rFonts w:hint="eastAsia" w:ascii="宋体" w:hAnsi="宋体" w:eastAsia="宋体" w:cs="宋体"/>
          <w:color w:val="000000" w:themeColor="text1"/>
          <w:kern w:val="0"/>
          <w:sz w:val="28"/>
          <w:szCs w:val="28"/>
          <w:u w:val="single"/>
          <w14:textFill>
            <w14:solidFill>
              <w14:schemeClr w14:val="tx1"/>
            </w14:solidFill>
          </w14:textFill>
        </w:rPr>
        <w:t xml:space="preserve">                       </w:t>
      </w:r>
    </w:p>
    <w:p w14:paraId="6F3D9FD7">
      <w:pPr>
        <w:spacing w:line="360" w:lineRule="auto"/>
        <w:ind w:firstLine="495" w:firstLineChars="177"/>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本单位与其他供应商之间：</w:t>
      </w:r>
    </w:p>
    <w:p w14:paraId="427BB59F">
      <w:pPr>
        <w:spacing w:line="360" w:lineRule="auto"/>
        <w:ind w:firstLine="495" w:firstLineChars="177"/>
        <w:outlineLvl w:val="9"/>
        <w:rPr>
          <w:rFonts w:hint="eastAsia" w:ascii="宋体" w:hAnsi="宋体" w:eastAsia="宋体" w:cs="宋体"/>
          <w:color w:val="000000" w:themeColor="text1"/>
          <w:kern w:val="0"/>
          <w:sz w:val="28"/>
          <w:szCs w:val="28"/>
          <w:u w:val="single"/>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□不存在围标串标行为/□存在围标串标行为：</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 xml:space="preserve"> </w:t>
      </w:r>
    </w:p>
    <w:p w14:paraId="5124606C">
      <w:pPr>
        <w:spacing w:line="360" w:lineRule="auto"/>
        <w:ind w:firstLine="495" w:firstLineChars="177"/>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现已清楚知道并承诺严格遵守政府采购法律法规，严格按照磋商文件规定签署本承诺书，如有任何存在围标串标行为，将自行承担一切法律后果。</w:t>
      </w:r>
    </w:p>
    <w:p w14:paraId="0D9747C0">
      <w:pPr>
        <w:spacing w:line="360" w:lineRule="auto"/>
        <w:ind w:firstLine="495" w:firstLineChars="177"/>
        <w:jc w:val="left"/>
        <w:outlineLvl w:val="9"/>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特此承诺</w:t>
      </w:r>
    </w:p>
    <w:p w14:paraId="1E04BA22">
      <w:pPr>
        <w:pStyle w:val="67"/>
        <w:outlineLvl w:val="9"/>
        <w:rPr>
          <w:rFonts w:hint="eastAsia" w:ascii="宋体" w:hAnsi="宋体" w:eastAsia="宋体" w:cs="宋体"/>
        </w:rPr>
      </w:pPr>
    </w:p>
    <w:p w14:paraId="38171D2D">
      <w:pPr>
        <w:outlineLvl w:val="9"/>
        <w:rPr>
          <w:rFonts w:hint="eastAsia" w:ascii="宋体" w:hAnsi="宋体" w:eastAsia="宋体" w:cs="宋体"/>
          <w:color w:val="000000" w:themeColor="text1"/>
          <w14:textFill>
            <w14:solidFill>
              <w14:schemeClr w14:val="tx1"/>
            </w14:solidFill>
          </w14:textFill>
        </w:rPr>
      </w:pPr>
    </w:p>
    <w:p w14:paraId="3F8785F5">
      <w:pPr>
        <w:snapToGrid w:val="0"/>
        <w:spacing w:line="360" w:lineRule="auto"/>
        <w:ind w:firstLine="495" w:firstLineChars="177"/>
        <w:jc w:val="left"/>
        <w:outlineLvl w:val="9"/>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供应商名称：（加盖法人电子印章）</w:t>
      </w:r>
    </w:p>
    <w:p w14:paraId="11D6356C">
      <w:pPr>
        <w:outlineLvl w:val="9"/>
        <w:rPr>
          <w:rFonts w:hint="eastAsia" w:ascii="宋体" w:hAnsi="宋体" w:eastAsia="宋体" w:cs="宋体"/>
        </w:rPr>
      </w:pP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年</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月</w:t>
      </w:r>
      <w:r>
        <w:rPr>
          <w:rFonts w:hint="eastAsia" w:ascii="宋体" w:hAnsi="宋体" w:cs="宋体"/>
          <w:b w:val="0"/>
          <w:bCs/>
          <w:sz w:val="28"/>
          <w:szCs w:val="28"/>
          <w:lang w:val="en-US" w:eastAsia="zh-CN"/>
        </w:rPr>
        <w:t xml:space="preserve">     </w:t>
      </w:r>
      <w:r>
        <w:rPr>
          <w:rFonts w:hint="eastAsia" w:ascii="宋体" w:hAnsi="宋体" w:eastAsia="宋体" w:cs="宋体"/>
          <w:b w:val="0"/>
          <w:bCs/>
          <w:sz w:val="28"/>
          <w:szCs w:val="28"/>
        </w:rPr>
        <w:t>日</w:t>
      </w:r>
    </w:p>
    <w:p w14:paraId="23BBAE95">
      <w:pPr>
        <w:outlineLvl w:val="9"/>
        <w:rPr>
          <w:rFonts w:hint="eastAsia" w:ascii="宋体" w:hAnsi="宋体" w:eastAsia="宋体" w:cs="宋体"/>
        </w:rPr>
      </w:pPr>
    </w:p>
    <w:p w14:paraId="2F774C1D">
      <w:pPr>
        <w:jc w:val="both"/>
        <w:outlineLvl w:val="9"/>
        <w:rPr>
          <w:rFonts w:hint="eastAsia" w:ascii="宋体" w:hAnsi="宋体" w:eastAsia="宋体" w:cs="宋体"/>
        </w:rPr>
      </w:pPr>
    </w:p>
    <w:p w14:paraId="79FFC702">
      <w:pPr>
        <w:outlineLvl w:val="9"/>
        <w:rPr>
          <w:rFonts w:hint="eastAsia" w:ascii="宋体" w:hAnsi="宋体" w:eastAsia="宋体" w:cs="宋体"/>
        </w:rPr>
      </w:pPr>
    </w:p>
    <w:p w14:paraId="55824685">
      <w:pPr>
        <w:pStyle w:val="67"/>
        <w:outlineLvl w:val="9"/>
        <w:rPr>
          <w:rFonts w:hint="eastAsia" w:ascii="宋体" w:hAnsi="宋体" w:eastAsia="宋体" w:cs="宋体"/>
        </w:rPr>
      </w:pPr>
    </w:p>
    <w:p w14:paraId="72F16520">
      <w:pPr>
        <w:outlineLvl w:val="9"/>
        <w:rPr>
          <w:rFonts w:hint="eastAsia" w:ascii="宋体" w:hAnsi="宋体" w:eastAsia="宋体" w:cs="宋体"/>
        </w:rPr>
      </w:pPr>
    </w:p>
    <w:p w14:paraId="0844FA2A">
      <w:pPr>
        <w:pStyle w:val="67"/>
        <w:outlineLvl w:val="9"/>
        <w:rPr>
          <w:rFonts w:hint="eastAsia" w:ascii="宋体" w:hAnsi="宋体" w:eastAsia="宋体" w:cs="宋体"/>
        </w:rPr>
      </w:pPr>
    </w:p>
    <w:p w14:paraId="4510BB62">
      <w:pPr>
        <w:pStyle w:val="66"/>
        <w:rPr>
          <w:rFonts w:hint="eastAsia" w:ascii="宋体" w:hAnsi="宋体" w:eastAsia="宋体" w:cs="宋体"/>
        </w:rPr>
      </w:pPr>
    </w:p>
    <w:p w14:paraId="1B7E592E">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br w:type="page"/>
      </w:r>
    </w:p>
    <w:p w14:paraId="2CAC36E3">
      <w:pPr>
        <w:outlineLvl w:val="9"/>
        <w:rPr>
          <w:rFonts w:hint="eastAsia" w:ascii="宋体" w:hAnsi="宋体" w:eastAsia="宋体" w:cs="宋体"/>
          <w:b/>
          <w:color w:val="000000"/>
          <w:kern w:val="0"/>
          <w:sz w:val="28"/>
          <w:szCs w:val="28"/>
        </w:rPr>
        <w:sectPr>
          <w:pgSz w:w="11906" w:h="16838"/>
          <w:pgMar w:top="1417" w:right="1701" w:bottom="1417" w:left="1701" w:header="851" w:footer="851" w:gutter="0"/>
          <w:pgBorders>
            <w:top w:val="none" w:sz="0" w:space="0"/>
            <w:left w:val="none" w:sz="0" w:space="0"/>
            <w:bottom w:val="none" w:sz="0" w:space="0"/>
            <w:right w:val="none" w:sz="0" w:space="0"/>
          </w:pgBorders>
          <w:pgNumType w:fmt="decimal"/>
          <w:cols w:space="720" w:num="1"/>
          <w:docGrid w:linePitch="312" w:charSpace="0"/>
        </w:sectPr>
      </w:pPr>
    </w:p>
    <w:p w14:paraId="4D915EB2">
      <w:pPr>
        <w:keepNext/>
        <w:keepLines/>
        <w:adjustRightInd w:val="0"/>
        <w:snapToGrid w:val="0"/>
        <w:spacing w:before="260" w:after="260" w:line="480" w:lineRule="auto"/>
        <w:jc w:val="left"/>
        <w:outlineLvl w:val="9"/>
        <w:rPr>
          <w:rFonts w:hint="default" w:ascii="宋体" w:hAnsi="宋体" w:eastAsia="宋体" w:cs="宋体"/>
          <w:b/>
          <w:bCs/>
          <w:sz w:val="24"/>
          <w:lang w:val="en-US" w:eastAsia="zh-CN"/>
        </w:rPr>
        <w:sectPr>
          <w:pgSz w:w="11906" w:h="16838"/>
          <w:pgMar w:top="1417" w:right="1701" w:bottom="1417" w:left="1701" w:header="851" w:footer="851" w:gutter="0"/>
          <w:pgBorders>
            <w:top w:val="none" w:sz="0" w:space="0"/>
            <w:left w:val="none" w:sz="0" w:space="0"/>
            <w:bottom w:val="none" w:sz="0" w:space="0"/>
            <w:right w:val="none" w:sz="0" w:space="0"/>
          </w:pgBorders>
          <w:pgNumType w:fmt="decimal"/>
          <w:cols w:space="720" w:num="1"/>
          <w:docGrid w:linePitch="312" w:charSpace="0"/>
        </w:sectPr>
      </w:pPr>
      <w:r>
        <w:rPr>
          <w:rFonts w:hint="eastAsia" w:ascii="宋体" w:hAnsi="宋体" w:eastAsia="宋体" w:cs="宋体"/>
          <w:b/>
          <w:bCs/>
          <w:sz w:val="24"/>
          <w:lang w:val="en-US" w:eastAsia="zh-CN"/>
        </w:rPr>
        <w:t>(八)特定资格条件</w:t>
      </w:r>
    </w:p>
    <w:p w14:paraId="6FFD8D90">
      <w:pPr>
        <w:keepNext/>
        <w:keepLines/>
        <w:adjustRightInd w:val="0"/>
        <w:snapToGrid w:val="0"/>
        <w:spacing w:before="260" w:after="260" w:line="480" w:lineRule="auto"/>
        <w:jc w:val="left"/>
        <w:outlineLvl w:val="9"/>
        <w:rPr>
          <w:rFonts w:hint="default" w:ascii="华文中宋" w:hAnsi="华文中宋" w:eastAsia="华文中宋" w:cs="华文中宋"/>
          <w:b/>
          <w:bCs/>
          <w:sz w:val="28"/>
          <w:szCs w:val="28"/>
          <w:lang w:val="en-US" w:eastAsia="zh-CN"/>
        </w:rPr>
      </w:pPr>
      <w:r>
        <w:rPr>
          <w:rFonts w:hint="eastAsia" w:ascii="宋体" w:hAnsi="宋体" w:eastAsia="宋体" w:cs="宋体"/>
          <w:b/>
          <w:bCs/>
          <w:sz w:val="24"/>
          <w:lang w:val="en-US" w:eastAsia="zh-CN"/>
        </w:rPr>
        <w:t>（</w:t>
      </w:r>
      <w:r>
        <w:rPr>
          <w:rFonts w:hint="eastAsia" w:ascii="宋体" w:hAnsi="宋体" w:cs="宋体"/>
          <w:b/>
          <w:bCs/>
          <w:sz w:val="24"/>
          <w:lang w:val="en-US" w:eastAsia="zh-CN"/>
        </w:rPr>
        <w:t>九</w:t>
      </w:r>
      <w:r>
        <w:rPr>
          <w:rFonts w:hint="eastAsia" w:ascii="宋体" w:hAnsi="宋体" w:eastAsia="宋体" w:cs="宋体"/>
          <w:b/>
          <w:bCs/>
          <w:sz w:val="24"/>
          <w:lang w:val="en-US" w:eastAsia="zh-CN"/>
        </w:rPr>
        <w:t>)</w:t>
      </w:r>
      <w:r>
        <w:rPr>
          <w:rFonts w:hint="eastAsia" w:ascii="宋体" w:hAnsi="宋体" w:eastAsia="宋体" w:cs="宋体"/>
          <w:b/>
          <w:bCs/>
          <w:sz w:val="24"/>
        </w:rPr>
        <w:t>中小企业证明文件</w:t>
      </w:r>
    </w:p>
    <w:p w14:paraId="4210C077">
      <w:pPr>
        <w:keepNext w:val="0"/>
        <w:keepLines w:val="0"/>
        <w:pageBreakBefore w:val="0"/>
        <w:widowControl w:val="0"/>
        <w:kinsoku/>
        <w:wordWrap w:val="0"/>
        <w:overflowPunct/>
        <w:topLinePunct/>
        <w:autoSpaceDE/>
        <w:autoSpaceDN/>
        <w:bidi w:val="0"/>
        <w:spacing w:line="360" w:lineRule="auto"/>
        <w:jc w:val="center"/>
        <w:outlineLvl w:val="9"/>
        <w:rPr>
          <w:rFonts w:hint="default"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rPr>
        <w:t>中小企业声明函</w:t>
      </w:r>
    </w:p>
    <w:p w14:paraId="2829FBA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本公司(联合体)郑重声明，根据《政府采购促进中小企业发展管理办法》(财库(2020)46号)的规定，本公司(联合体)参加</w:t>
      </w:r>
      <w:r>
        <w:rPr>
          <w:rFonts w:hint="eastAsia" w:ascii="宋体" w:hAnsi="宋体" w:eastAsia="宋体" w:cs="宋体"/>
          <w:b w:val="0"/>
          <w:bCs w:val="0"/>
          <w:sz w:val="28"/>
          <w:szCs w:val="28"/>
          <w:u w:val="none"/>
        </w:rPr>
        <w:t>(单位名称)</w:t>
      </w:r>
      <w:r>
        <w:rPr>
          <w:rFonts w:hint="eastAsia" w:ascii="宋体" w:hAnsi="宋体" w:eastAsia="宋体" w:cs="宋体"/>
          <w:b w:val="0"/>
          <w:bCs w:val="0"/>
          <w:sz w:val="28"/>
          <w:szCs w:val="28"/>
        </w:rPr>
        <w:t>的</w:t>
      </w:r>
      <w:r>
        <w:rPr>
          <w:rFonts w:hint="eastAsia" w:ascii="宋体" w:hAnsi="宋体" w:eastAsia="宋体" w:cs="宋体"/>
          <w:b w:val="0"/>
          <w:bCs w:val="0"/>
          <w:sz w:val="28"/>
          <w:szCs w:val="28"/>
          <w:u w:val="none"/>
        </w:rPr>
        <w:t>(项目名称)</w:t>
      </w:r>
      <w:r>
        <w:rPr>
          <w:rFonts w:hint="eastAsia" w:ascii="宋体" w:hAnsi="宋体" w:eastAsia="宋体" w:cs="宋体"/>
          <w:b w:val="0"/>
          <w:bCs w:val="0"/>
          <w:sz w:val="28"/>
          <w:szCs w:val="28"/>
        </w:rPr>
        <w:t>采购活动，服务全部由符合政策要求的中小企业承接。相关企业(含联合体中的中小企业、签订分包意向协议的中小企业)的具体情况如下:</w:t>
      </w:r>
    </w:p>
    <w:p w14:paraId="291F1C4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u w:val="single"/>
        </w:rPr>
        <w:t>(标的名称)</w:t>
      </w:r>
      <w:r>
        <w:rPr>
          <w:rFonts w:hint="eastAsia" w:ascii="宋体" w:hAnsi="宋体" w:eastAsia="宋体" w:cs="宋体"/>
          <w:b w:val="0"/>
          <w:bCs w:val="0"/>
          <w:sz w:val="28"/>
          <w:szCs w:val="28"/>
        </w:rPr>
        <w:t>，属于</w:t>
      </w:r>
      <w:r>
        <w:rPr>
          <w:rFonts w:hint="eastAsia" w:ascii="宋体" w:hAnsi="宋体" w:eastAsia="宋体" w:cs="宋体"/>
          <w:b w:val="0"/>
          <w:bCs w:val="0"/>
          <w:sz w:val="28"/>
          <w:szCs w:val="28"/>
          <w:u w:val="single"/>
        </w:rPr>
        <w:t>(采购文件中明确的所属行业)</w:t>
      </w:r>
      <w:r>
        <w:rPr>
          <w:rFonts w:hint="eastAsia" w:ascii="宋体" w:hAnsi="宋体" w:eastAsia="宋体" w:cs="宋体"/>
          <w:b w:val="0"/>
          <w:bCs w:val="0"/>
          <w:sz w:val="28"/>
          <w:szCs w:val="28"/>
        </w:rPr>
        <w:t>;承建(承接)企业为(企业名称)，从业人员</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人，营业收入为</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万元，资产总额为</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万元，属于</w:t>
      </w:r>
      <w:r>
        <w:rPr>
          <w:rFonts w:hint="eastAsia" w:ascii="宋体" w:hAnsi="宋体" w:eastAsia="宋体" w:cs="宋体"/>
          <w:b w:val="0"/>
          <w:bCs w:val="0"/>
          <w:sz w:val="28"/>
          <w:szCs w:val="28"/>
          <w:u w:val="single"/>
        </w:rPr>
        <w:t>(中型企业、小型企业、微型企业)</w:t>
      </w:r>
      <w:r>
        <w:rPr>
          <w:rFonts w:hint="eastAsia" w:ascii="宋体" w:hAnsi="宋体" w:eastAsia="宋体" w:cs="宋体"/>
          <w:b w:val="0"/>
          <w:bCs w:val="0"/>
          <w:sz w:val="28"/>
          <w:szCs w:val="28"/>
        </w:rPr>
        <w:t>;</w:t>
      </w:r>
    </w:p>
    <w:p w14:paraId="746F1250">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u w:val="single"/>
        </w:rPr>
        <w:t>(标的名称)</w:t>
      </w:r>
      <w:r>
        <w:rPr>
          <w:rFonts w:hint="eastAsia" w:ascii="宋体" w:hAnsi="宋体" w:eastAsia="宋体" w:cs="宋体"/>
          <w:b w:val="0"/>
          <w:bCs w:val="0"/>
          <w:sz w:val="28"/>
          <w:szCs w:val="28"/>
        </w:rPr>
        <w:t>，属于</w:t>
      </w:r>
      <w:r>
        <w:rPr>
          <w:rFonts w:hint="eastAsia" w:ascii="宋体" w:hAnsi="宋体" w:eastAsia="宋体" w:cs="宋体"/>
          <w:b w:val="0"/>
          <w:bCs w:val="0"/>
          <w:sz w:val="28"/>
          <w:szCs w:val="28"/>
          <w:u w:val="single"/>
        </w:rPr>
        <w:t>(采购文件中明确的所属行业)</w:t>
      </w:r>
      <w:r>
        <w:rPr>
          <w:rFonts w:hint="eastAsia" w:ascii="宋体" w:hAnsi="宋体" w:eastAsia="宋体" w:cs="宋体"/>
          <w:b w:val="0"/>
          <w:bCs w:val="0"/>
          <w:sz w:val="28"/>
          <w:szCs w:val="28"/>
        </w:rPr>
        <w:t>;承建(承接)企业为(企业名称)，从业人员</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人，营业收入为</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万元，资产总额为</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万元，属于</w:t>
      </w:r>
      <w:r>
        <w:rPr>
          <w:rFonts w:hint="eastAsia" w:ascii="宋体" w:hAnsi="宋体" w:eastAsia="宋体" w:cs="宋体"/>
          <w:b w:val="0"/>
          <w:bCs w:val="0"/>
          <w:sz w:val="28"/>
          <w:szCs w:val="28"/>
          <w:u w:val="single"/>
        </w:rPr>
        <w:t>(中型企业、小型企业、微型企业)</w:t>
      </w:r>
      <w:r>
        <w:rPr>
          <w:rFonts w:hint="eastAsia" w:ascii="宋体" w:hAnsi="宋体" w:eastAsia="宋体" w:cs="宋体"/>
          <w:b w:val="0"/>
          <w:bCs w:val="0"/>
          <w:sz w:val="28"/>
          <w:szCs w:val="28"/>
        </w:rPr>
        <w:t>;</w:t>
      </w:r>
    </w:p>
    <w:p w14:paraId="35358C4B">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以上企业，不属于大企业的分支机构，不存在控股股东为大企业的情形，也不存在与大企业的负责人为同一人的情形。</w:t>
      </w:r>
    </w:p>
    <w:p w14:paraId="3703CFC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本企业对上述声明内容的真实性负责。如有虚假，将依法承担相应责任。</w:t>
      </w:r>
    </w:p>
    <w:p w14:paraId="3E64379B">
      <w:pPr>
        <w:adjustRightInd w:val="0"/>
        <w:snapToGrid w:val="0"/>
        <w:spacing w:line="360" w:lineRule="auto"/>
        <w:ind w:firstLine="280"/>
        <w:jc w:val="left"/>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cs="宋体"/>
          <w:b w:val="0"/>
          <w:bCs w:val="0"/>
          <w:sz w:val="28"/>
          <w:szCs w:val="28"/>
          <w:lang w:eastAsia="zh-CN"/>
        </w:rPr>
        <w:t>供应商</w:t>
      </w:r>
      <w:r>
        <w:rPr>
          <w:rFonts w:hint="eastAsia" w:ascii="宋体" w:hAnsi="宋体" w:eastAsia="宋体" w:cs="宋体"/>
          <w:b w:val="0"/>
          <w:bCs w:val="0"/>
          <w:sz w:val="28"/>
          <w:szCs w:val="28"/>
        </w:rPr>
        <w:t>名称：（加盖法人电子印章）</w:t>
      </w:r>
    </w:p>
    <w:p w14:paraId="5DFEE43E">
      <w:pPr>
        <w:adjustRightInd w:val="0"/>
        <w:snapToGrid w:val="0"/>
        <w:spacing w:line="360" w:lineRule="auto"/>
        <w:ind w:firstLine="280"/>
        <w:jc w:val="left"/>
        <w:outlineLvl w:val="9"/>
        <w:rPr>
          <w:rFonts w:hint="eastAsia" w:ascii="宋体" w:hAnsi="宋体" w:eastAsia="宋体" w:cs="宋体"/>
          <w:b w:val="0"/>
          <w:sz w:val="28"/>
          <w:szCs w:val="28"/>
        </w:rPr>
      </w:pPr>
      <w:r>
        <w:rPr>
          <w:rFonts w:hint="eastAsia" w:ascii="宋体" w:hAnsi="宋体" w:eastAsia="宋体" w:cs="宋体"/>
          <w:b w:val="0"/>
          <w:bCs w:val="0"/>
          <w:sz w:val="28"/>
          <w:szCs w:val="28"/>
        </w:rPr>
        <w:t>日期：</w:t>
      </w:r>
    </w:p>
    <w:p w14:paraId="3C8FC20D">
      <w:pPr>
        <w:adjustRightInd w:val="0"/>
        <w:snapToGrid w:val="0"/>
        <w:spacing w:line="360" w:lineRule="auto"/>
        <w:ind w:firstLine="280"/>
        <w:jc w:val="left"/>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注：从业人员、营业收入、资产总额填报上一年度数据,无一年度数据的新成立企业可不填报。</w:t>
      </w:r>
    </w:p>
    <w:p w14:paraId="4BADA3A6">
      <w:pPr>
        <w:outlineLvl w:val="9"/>
        <w:rPr>
          <w:rFonts w:hint="eastAsia" w:ascii="宋体" w:hAnsi="宋体" w:eastAsia="宋体" w:cs="宋体"/>
          <w:b/>
          <w:color w:val="000000"/>
          <w:kern w:val="0"/>
          <w:sz w:val="28"/>
          <w:szCs w:val="28"/>
        </w:rPr>
        <w:sectPr>
          <w:pgSz w:w="11906" w:h="16838"/>
          <w:pgMar w:top="1417" w:right="1701" w:bottom="1417" w:left="1701" w:header="851" w:footer="851" w:gutter="0"/>
          <w:pgBorders>
            <w:top w:val="none" w:sz="0" w:space="0"/>
            <w:left w:val="none" w:sz="0" w:space="0"/>
            <w:bottom w:val="none" w:sz="0" w:space="0"/>
            <w:right w:val="none" w:sz="0" w:space="0"/>
          </w:pgBorders>
          <w:pgNumType w:fmt="decimal"/>
          <w:cols w:space="720" w:num="1"/>
          <w:docGrid w:linePitch="312" w:charSpace="0"/>
        </w:sectPr>
      </w:pPr>
    </w:p>
    <w:p w14:paraId="6C1D2966">
      <w:pPr>
        <w:outlineLvl w:val="9"/>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商务技术文件格式</w:t>
      </w:r>
    </w:p>
    <w:p w14:paraId="17DAC172">
      <w:pPr>
        <w:outlineLvl w:val="9"/>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响应文件（商务技术文件）封面及目录格式</w:t>
      </w:r>
    </w:p>
    <w:p w14:paraId="13222AC9">
      <w:pPr>
        <w:pStyle w:val="46"/>
        <w:spacing w:before="120" w:after="120"/>
        <w:ind w:left="1320" w:hanging="480"/>
        <w:outlineLvl w:val="9"/>
        <w:rPr>
          <w:rFonts w:hint="eastAsia" w:ascii="宋体" w:hAnsi="宋体" w:eastAsia="宋体" w:cs="宋体"/>
          <w:b/>
          <w:sz w:val="24"/>
        </w:rPr>
      </w:pPr>
    </w:p>
    <w:p w14:paraId="07EF34AD">
      <w:pPr>
        <w:outlineLvl w:val="9"/>
        <w:rPr>
          <w:rFonts w:hint="eastAsia" w:ascii="宋体" w:hAnsi="宋体" w:eastAsia="宋体" w:cs="宋体"/>
        </w:rPr>
      </w:pPr>
    </w:p>
    <w:p w14:paraId="362A813D">
      <w:pPr>
        <w:jc w:val="right"/>
        <w:outlineLvl w:val="9"/>
        <w:rPr>
          <w:rFonts w:hint="eastAsia" w:ascii="宋体" w:hAnsi="宋体" w:eastAsia="宋体" w:cs="宋体"/>
          <w:szCs w:val="21"/>
        </w:rPr>
      </w:pPr>
    </w:p>
    <w:p w14:paraId="7776C9DA">
      <w:pPr>
        <w:jc w:val="center"/>
        <w:outlineLvl w:val="9"/>
        <w:rPr>
          <w:rFonts w:hint="eastAsia" w:ascii="宋体" w:hAnsi="宋体" w:eastAsia="宋体" w:cs="宋体"/>
          <w:b/>
          <w:spacing w:val="60"/>
          <w:sz w:val="84"/>
          <w:szCs w:val="84"/>
        </w:rPr>
      </w:pPr>
      <w:r>
        <w:rPr>
          <w:rFonts w:hint="eastAsia" w:ascii="宋体" w:hAnsi="宋体" w:eastAsia="宋体" w:cs="宋体"/>
          <w:b/>
          <w:color w:val="000000"/>
          <w:kern w:val="0"/>
          <w:sz w:val="84"/>
          <w:szCs w:val="84"/>
        </w:rPr>
        <w:t>响 应 文 件</w:t>
      </w:r>
    </w:p>
    <w:p w14:paraId="411E8F19">
      <w:pPr>
        <w:jc w:val="center"/>
        <w:outlineLvl w:val="9"/>
        <w:rPr>
          <w:rFonts w:hint="eastAsia" w:ascii="宋体" w:hAnsi="宋体" w:eastAsia="宋体" w:cs="宋体"/>
          <w:b/>
          <w:spacing w:val="60"/>
          <w:sz w:val="52"/>
          <w:szCs w:val="52"/>
        </w:rPr>
      </w:pPr>
      <w:r>
        <w:rPr>
          <w:rFonts w:hint="eastAsia" w:ascii="宋体" w:hAnsi="宋体" w:eastAsia="宋体" w:cs="宋体"/>
          <w:b/>
          <w:color w:val="000000"/>
          <w:kern w:val="0"/>
          <w:sz w:val="52"/>
          <w:szCs w:val="52"/>
        </w:rPr>
        <w:t>（商务技术文件）</w:t>
      </w:r>
    </w:p>
    <w:p w14:paraId="60ED03C0">
      <w:pPr>
        <w:outlineLvl w:val="9"/>
        <w:rPr>
          <w:rFonts w:hint="eastAsia" w:ascii="宋体" w:hAnsi="宋体" w:eastAsia="宋体" w:cs="宋体"/>
          <w:b/>
          <w:sz w:val="44"/>
          <w:szCs w:val="44"/>
        </w:rPr>
      </w:pPr>
    </w:p>
    <w:p w14:paraId="54ED6931">
      <w:pPr>
        <w:ind w:firstLine="482" w:firstLineChars="150"/>
        <w:outlineLvl w:val="9"/>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项目名称：</w:t>
      </w:r>
    </w:p>
    <w:p w14:paraId="02CB1EA1">
      <w:pPr>
        <w:ind w:firstLine="482" w:firstLineChars="150"/>
        <w:outlineLvl w:val="9"/>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项目编号：</w:t>
      </w:r>
    </w:p>
    <w:p w14:paraId="3C17DE3F">
      <w:pPr>
        <w:ind w:firstLine="482" w:firstLineChars="150"/>
        <w:outlineLvl w:val="9"/>
        <w:rPr>
          <w:rFonts w:hint="eastAsia" w:ascii="宋体" w:hAnsi="宋体" w:eastAsia="宋体" w:cs="宋体"/>
          <w:b/>
          <w:color w:val="000000"/>
          <w:kern w:val="0"/>
          <w:sz w:val="32"/>
          <w:szCs w:val="32"/>
          <w:lang w:val="en-US" w:eastAsia="zh-CN"/>
        </w:rPr>
      </w:pPr>
      <w:r>
        <w:rPr>
          <w:rFonts w:hint="eastAsia" w:ascii="宋体" w:hAnsi="宋体" w:cs="宋体"/>
          <w:b/>
          <w:color w:val="000000"/>
          <w:kern w:val="0"/>
          <w:sz w:val="32"/>
          <w:szCs w:val="32"/>
          <w:lang w:val="en-US" w:eastAsia="zh-CN"/>
        </w:rPr>
        <w:t>包    号：</w:t>
      </w:r>
    </w:p>
    <w:p w14:paraId="1B0B37A4">
      <w:pPr>
        <w:ind w:firstLine="482" w:firstLineChars="150"/>
        <w:outlineLvl w:val="9"/>
        <w:rPr>
          <w:rFonts w:hint="eastAsia" w:ascii="宋体" w:hAnsi="宋体" w:eastAsia="宋体" w:cs="宋体"/>
          <w:b/>
          <w:color w:val="000000"/>
          <w:kern w:val="0"/>
          <w:sz w:val="32"/>
          <w:szCs w:val="32"/>
          <w:lang w:val="en-US" w:eastAsia="zh-CN"/>
        </w:rPr>
      </w:pPr>
    </w:p>
    <w:p w14:paraId="2C45A74E">
      <w:pPr>
        <w:jc w:val="center"/>
        <w:outlineLvl w:val="9"/>
        <w:rPr>
          <w:rFonts w:hint="eastAsia" w:ascii="宋体" w:hAnsi="宋体" w:eastAsia="宋体" w:cs="宋体"/>
          <w:b/>
          <w:sz w:val="32"/>
          <w:szCs w:val="32"/>
        </w:rPr>
      </w:pPr>
    </w:p>
    <w:p w14:paraId="2DC67019">
      <w:pPr>
        <w:jc w:val="center"/>
        <w:outlineLvl w:val="9"/>
        <w:rPr>
          <w:rFonts w:hint="eastAsia" w:ascii="宋体" w:hAnsi="宋体" w:eastAsia="宋体" w:cs="宋体"/>
          <w:b/>
          <w:sz w:val="32"/>
          <w:szCs w:val="32"/>
        </w:rPr>
      </w:pPr>
    </w:p>
    <w:p w14:paraId="5D17C45A">
      <w:pPr>
        <w:jc w:val="center"/>
        <w:outlineLvl w:val="9"/>
        <w:rPr>
          <w:rFonts w:hint="eastAsia" w:ascii="宋体" w:hAnsi="宋体" w:eastAsia="宋体" w:cs="宋体"/>
          <w:b/>
          <w:sz w:val="32"/>
          <w:szCs w:val="32"/>
        </w:rPr>
      </w:pPr>
    </w:p>
    <w:p w14:paraId="377AB511">
      <w:pPr>
        <w:jc w:val="center"/>
        <w:outlineLvl w:val="9"/>
        <w:rPr>
          <w:rFonts w:hint="eastAsia" w:ascii="宋体" w:hAnsi="宋体" w:eastAsia="宋体" w:cs="宋体"/>
          <w:b/>
          <w:sz w:val="32"/>
          <w:szCs w:val="32"/>
        </w:rPr>
      </w:pPr>
    </w:p>
    <w:p w14:paraId="6894634E">
      <w:pPr>
        <w:jc w:val="center"/>
        <w:outlineLvl w:val="9"/>
        <w:rPr>
          <w:rFonts w:hint="eastAsia" w:ascii="宋体" w:hAnsi="宋体" w:eastAsia="宋体" w:cs="宋体"/>
          <w:b/>
          <w:spacing w:val="20"/>
          <w:sz w:val="32"/>
          <w:szCs w:val="32"/>
        </w:rPr>
      </w:pPr>
    </w:p>
    <w:p w14:paraId="753432B0">
      <w:pPr>
        <w:jc w:val="center"/>
        <w:outlineLvl w:val="9"/>
        <w:rPr>
          <w:rFonts w:hint="eastAsia" w:ascii="宋体" w:hAnsi="宋体" w:eastAsia="宋体" w:cs="宋体"/>
          <w:b/>
          <w:spacing w:val="20"/>
          <w:sz w:val="32"/>
          <w:szCs w:val="32"/>
        </w:rPr>
      </w:pPr>
    </w:p>
    <w:p w14:paraId="20B341FA">
      <w:pPr>
        <w:jc w:val="center"/>
        <w:outlineLvl w:val="9"/>
        <w:rPr>
          <w:rFonts w:hint="eastAsia" w:ascii="宋体" w:hAnsi="宋体" w:eastAsia="宋体" w:cs="宋体"/>
          <w:b/>
          <w:spacing w:val="20"/>
          <w:sz w:val="32"/>
          <w:szCs w:val="32"/>
        </w:rPr>
      </w:pPr>
    </w:p>
    <w:p w14:paraId="0DA6A985">
      <w:pPr>
        <w:spacing w:line="360" w:lineRule="auto"/>
        <w:ind w:firstLine="1285" w:firstLineChars="400"/>
        <w:jc w:val="left"/>
        <w:outlineLvl w:val="9"/>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供应商单位名称：（法人电子印章）</w:t>
      </w:r>
    </w:p>
    <w:p w14:paraId="46272A2A">
      <w:pPr>
        <w:jc w:val="center"/>
        <w:outlineLvl w:val="9"/>
        <w:rPr>
          <w:rFonts w:hint="eastAsia" w:ascii="宋体" w:hAnsi="宋体" w:eastAsia="宋体" w:cs="宋体"/>
          <w:b/>
          <w:color w:val="000000"/>
          <w:kern w:val="0"/>
          <w:sz w:val="32"/>
          <w:szCs w:val="32"/>
        </w:rPr>
      </w:pPr>
      <w:r>
        <w:rPr>
          <w:rFonts w:hint="eastAsia" w:ascii="宋体" w:hAnsi="宋体" w:eastAsia="宋体" w:cs="宋体"/>
          <w:b/>
          <w:color w:val="000000"/>
          <w:kern w:val="0"/>
          <w:sz w:val="32"/>
          <w:szCs w:val="32"/>
        </w:rPr>
        <w:t>二〇  年  月  日</w:t>
      </w:r>
    </w:p>
    <w:p w14:paraId="00F538A9">
      <w:pPr>
        <w:jc w:val="center"/>
        <w:outlineLvl w:val="9"/>
        <w:rPr>
          <w:rFonts w:hint="eastAsia" w:ascii="宋体" w:hAnsi="宋体" w:eastAsia="宋体" w:cs="宋体"/>
          <w:b/>
          <w:spacing w:val="20"/>
          <w:sz w:val="32"/>
          <w:szCs w:val="32"/>
        </w:rPr>
      </w:pPr>
      <w:r>
        <w:rPr>
          <w:rFonts w:hint="eastAsia" w:ascii="宋体" w:hAnsi="宋体" w:eastAsia="宋体" w:cs="宋体"/>
          <w:b/>
          <w:spacing w:val="20"/>
          <w:sz w:val="32"/>
          <w:szCs w:val="32"/>
        </w:rPr>
        <w:br w:type="page"/>
      </w:r>
    </w:p>
    <w:p w14:paraId="2FDB0593">
      <w:pPr>
        <w:spacing w:line="360" w:lineRule="exact"/>
        <w:ind w:left="361" w:hanging="361" w:hangingChars="150"/>
        <w:jc w:val="center"/>
        <w:outlineLvl w:val="9"/>
        <w:rPr>
          <w:rFonts w:hint="eastAsia" w:ascii="宋体" w:hAnsi="宋体" w:eastAsia="宋体" w:cs="宋体"/>
          <w:b/>
          <w:color w:val="000000"/>
          <w:kern w:val="0"/>
          <w:sz w:val="24"/>
        </w:rPr>
      </w:pPr>
      <w:r>
        <w:rPr>
          <w:rFonts w:hint="eastAsia" w:ascii="宋体" w:hAnsi="宋体" w:eastAsia="宋体" w:cs="宋体"/>
          <w:b/>
          <w:color w:val="000000"/>
          <w:kern w:val="0"/>
          <w:sz w:val="24"/>
        </w:rPr>
        <w:t>商  务  技  术  文  件</w:t>
      </w:r>
    </w:p>
    <w:p w14:paraId="0871D216">
      <w:pPr>
        <w:spacing w:line="360" w:lineRule="exact"/>
        <w:ind w:left="361" w:hanging="361" w:hangingChars="150"/>
        <w:outlineLvl w:val="9"/>
        <w:rPr>
          <w:rFonts w:hint="eastAsia" w:ascii="宋体" w:hAnsi="宋体" w:eastAsia="宋体" w:cs="宋体"/>
          <w:b/>
          <w:color w:val="000000"/>
          <w:kern w:val="0"/>
          <w:sz w:val="24"/>
        </w:rPr>
      </w:pPr>
    </w:p>
    <w:p w14:paraId="47A72586">
      <w:pPr>
        <w:spacing w:line="360" w:lineRule="exact"/>
        <w:ind w:left="361" w:hanging="422" w:hangingChars="150"/>
        <w:jc w:val="center"/>
        <w:outlineLvl w:val="9"/>
        <w:rPr>
          <w:rFonts w:hint="eastAsia" w:ascii="宋体" w:hAnsi="宋体" w:eastAsia="宋体" w:cs="宋体"/>
          <w:b/>
          <w:color w:val="000000"/>
          <w:kern w:val="0"/>
          <w:sz w:val="28"/>
          <w:szCs w:val="24"/>
        </w:rPr>
      </w:pPr>
      <w:r>
        <w:rPr>
          <w:rFonts w:hint="eastAsia" w:ascii="宋体" w:hAnsi="宋体" w:eastAsia="宋体" w:cs="宋体"/>
          <w:b/>
          <w:color w:val="000000"/>
          <w:kern w:val="0"/>
          <w:sz w:val="28"/>
          <w:szCs w:val="24"/>
        </w:rPr>
        <w:t>目    录</w:t>
      </w:r>
    </w:p>
    <w:p w14:paraId="5AFA8120">
      <w:pPr>
        <w:spacing w:line="360" w:lineRule="exact"/>
        <w:ind w:left="316" w:hanging="331" w:hangingChars="150"/>
        <w:jc w:val="left"/>
        <w:outlineLvl w:val="9"/>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lang w:val="en-US" w:eastAsia="zh-CN"/>
        </w:rPr>
        <w:t>1</w:t>
      </w:r>
      <w:r>
        <w:rPr>
          <w:rFonts w:hint="eastAsia" w:ascii="宋体" w:hAnsi="宋体" w:eastAsia="宋体" w:cs="宋体"/>
          <w:b/>
          <w:color w:val="000000"/>
          <w:kern w:val="0"/>
          <w:sz w:val="22"/>
          <w:szCs w:val="22"/>
        </w:rPr>
        <w:t>. 对采购需求的响应内容……………………………………………………………</w:t>
      </w:r>
    </w:p>
    <w:p w14:paraId="5401BCE1">
      <w:pPr>
        <w:spacing w:line="360" w:lineRule="exact"/>
        <w:ind w:left="316" w:hanging="331" w:hangingChars="150"/>
        <w:jc w:val="left"/>
        <w:outlineLvl w:val="9"/>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lang w:val="en-US" w:eastAsia="zh-CN"/>
        </w:rPr>
        <w:t>2</w:t>
      </w:r>
      <w:r>
        <w:rPr>
          <w:rFonts w:hint="eastAsia" w:ascii="宋体" w:hAnsi="宋体" w:eastAsia="宋体" w:cs="宋体"/>
          <w:b/>
          <w:color w:val="000000"/>
          <w:kern w:val="0"/>
          <w:sz w:val="22"/>
          <w:szCs w:val="22"/>
        </w:rPr>
        <w:t>．磋商文件要求或</w:t>
      </w:r>
      <w:r>
        <w:rPr>
          <w:rFonts w:hint="eastAsia" w:ascii="宋体" w:hAnsi="宋体" w:cs="宋体"/>
          <w:b/>
          <w:color w:val="000000"/>
          <w:kern w:val="0"/>
          <w:sz w:val="22"/>
          <w:szCs w:val="22"/>
          <w:lang w:eastAsia="zh-CN"/>
        </w:rPr>
        <w:t>供应商</w:t>
      </w:r>
      <w:r>
        <w:rPr>
          <w:rFonts w:hint="eastAsia" w:ascii="宋体" w:hAnsi="宋体" w:eastAsia="宋体" w:cs="宋体"/>
          <w:b/>
          <w:color w:val="000000"/>
          <w:kern w:val="0"/>
          <w:sz w:val="22"/>
          <w:szCs w:val="22"/>
        </w:rPr>
        <w:t>认为需要提供的其他商务技术材料/文件…………………</w:t>
      </w:r>
    </w:p>
    <w:p w14:paraId="6C83287E">
      <w:pPr>
        <w:spacing w:line="360" w:lineRule="exact"/>
        <w:ind w:left="316" w:hanging="331" w:hangingChars="150"/>
        <w:jc w:val="left"/>
        <w:outlineLvl w:val="9"/>
        <w:rPr>
          <w:rFonts w:hint="eastAsia" w:ascii="宋体" w:hAnsi="宋体" w:eastAsia="宋体" w:cs="宋体"/>
          <w:b/>
          <w:color w:val="000000"/>
          <w:kern w:val="0"/>
          <w:sz w:val="22"/>
          <w:szCs w:val="22"/>
        </w:rPr>
      </w:pPr>
      <w:r>
        <w:rPr>
          <w:rFonts w:hint="eastAsia" w:ascii="宋体" w:hAnsi="宋体" w:eastAsia="宋体" w:cs="宋体"/>
          <w:b/>
          <w:color w:val="000000"/>
          <w:kern w:val="0"/>
          <w:sz w:val="22"/>
          <w:szCs w:val="22"/>
          <w:lang w:val="en-US" w:eastAsia="zh-CN"/>
        </w:rPr>
        <w:t>3</w:t>
      </w:r>
      <w:r>
        <w:rPr>
          <w:rFonts w:hint="eastAsia" w:ascii="宋体" w:hAnsi="宋体" w:eastAsia="宋体" w:cs="宋体"/>
          <w:b/>
          <w:color w:val="000000"/>
          <w:kern w:val="0"/>
          <w:sz w:val="22"/>
          <w:szCs w:val="22"/>
        </w:rPr>
        <w:t>．报价一览表…………………………………………………</w:t>
      </w:r>
    </w:p>
    <w:p w14:paraId="0AD912BD">
      <w:pPr>
        <w:spacing w:line="360" w:lineRule="exact"/>
        <w:ind w:left="316" w:hanging="331" w:hangingChars="150"/>
        <w:jc w:val="left"/>
        <w:outlineLvl w:val="9"/>
        <w:rPr>
          <w:rFonts w:hint="eastAsia" w:ascii="宋体" w:hAnsi="宋体" w:eastAsia="宋体" w:cs="宋体"/>
          <w:b/>
          <w:color w:val="000000"/>
          <w:kern w:val="0"/>
          <w:sz w:val="22"/>
          <w:szCs w:val="22"/>
          <w:lang w:val="en-US" w:eastAsia="zh-CN"/>
        </w:rPr>
      </w:pPr>
      <w:r>
        <w:rPr>
          <w:rFonts w:hint="eastAsia" w:ascii="宋体" w:hAnsi="宋体" w:eastAsia="宋体" w:cs="宋体"/>
          <w:b/>
          <w:color w:val="000000"/>
          <w:kern w:val="0"/>
          <w:sz w:val="22"/>
          <w:szCs w:val="22"/>
          <w:lang w:val="en-US" w:eastAsia="zh-CN"/>
        </w:rPr>
        <w:t>4．政府采购政策资料（若有）…………………………………</w:t>
      </w:r>
    </w:p>
    <w:p w14:paraId="07B9A5A0">
      <w:pPr>
        <w:spacing w:line="360" w:lineRule="exact"/>
        <w:ind w:left="361" w:hanging="361" w:hangingChars="150"/>
        <w:outlineLvl w:val="9"/>
        <w:rPr>
          <w:rFonts w:hint="eastAsia" w:ascii="宋体" w:hAnsi="宋体" w:eastAsia="宋体" w:cs="宋体"/>
          <w:b/>
          <w:color w:val="000000"/>
          <w:kern w:val="0"/>
          <w:sz w:val="24"/>
        </w:rPr>
      </w:pPr>
    </w:p>
    <w:p w14:paraId="684A1863">
      <w:pPr>
        <w:outlineLvl w:val="9"/>
        <w:rPr>
          <w:rFonts w:hint="eastAsia" w:ascii="宋体" w:hAnsi="宋体" w:eastAsia="宋体" w:cs="宋体"/>
        </w:rPr>
      </w:pPr>
    </w:p>
    <w:p w14:paraId="647075A1">
      <w:pPr>
        <w:outlineLvl w:val="9"/>
        <w:rPr>
          <w:rFonts w:hint="eastAsia" w:ascii="宋体" w:hAnsi="宋体" w:eastAsia="宋体" w:cs="宋体"/>
        </w:rPr>
      </w:pPr>
    </w:p>
    <w:p w14:paraId="3164175F">
      <w:pPr>
        <w:outlineLvl w:val="9"/>
        <w:rPr>
          <w:rFonts w:hint="eastAsia" w:ascii="宋体" w:hAnsi="宋体" w:eastAsia="宋体" w:cs="宋体"/>
        </w:rPr>
      </w:pPr>
    </w:p>
    <w:p w14:paraId="0ABD8448">
      <w:pPr>
        <w:outlineLvl w:val="9"/>
        <w:rPr>
          <w:rFonts w:hint="eastAsia" w:ascii="宋体" w:hAnsi="宋体" w:eastAsia="宋体" w:cs="宋体"/>
        </w:rPr>
      </w:pPr>
    </w:p>
    <w:p w14:paraId="325D2AD6">
      <w:pPr>
        <w:outlineLvl w:val="9"/>
        <w:rPr>
          <w:rFonts w:hint="eastAsia" w:ascii="宋体" w:hAnsi="宋体" w:eastAsia="宋体" w:cs="宋体"/>
        </w:rPr>
      </w:pPr>
    </w:p>
    <w:p w14:paraId="4E0E1B1F">
      <w:pPr>
        <w:outlineLvl w:val="9"/>
        <w:rPr>
          <w:rFonts w:hint="eastAsia" w:ascii="宋体" w:hAnsi="宋体" w:eastAsia="宋体" w:cs="宋体"/>
        </w:rPr>
      </w:pPr>
    </w:p>
    <w:p w14:paraId="20D35083">
      <w:pPr>
        <w:outlineLvl w:val="9"/>
        <w:rPr>
          <w:rFonts w:hint="eastAsia" w:ascii="宋体" w:hAnsi="宋体" w:eastAsia="宋体" w:cs="宋体"/>
        </w:rPr>
      </w:pPr>
    </w:p>
    <w:p w14:paraId="55166E1C">
      <w:pPr>
        <w:outlineLvl w:val="9"/>
        <w:rPr>
          <w:rFonts w:hint="eastAsia" w:ascii="宋体" w:hAnsi="宋体" w:eastAsia="宋体" w:cs="宋体"/>
        </w:rPr>
      </w:pPr>
    </w:p>
    <w:p w14:paraId="02A28428">
      <w:pPr>
        <w:outlineLvl w:val="9"/>
        <w:rPr>
          <w:rFonts w:hint="eastAsia" w:ascii="宋体" w:hAnsi="宋体" w:eastAsia="宋体" w:cs="宋体"/>
        </w:rPr>
      </w:pPr>
    </w:p>
    <w:p w14:paraId="6605A2B8">
      <w:pPr>
        <w:outlineLvl w:val="9"/>
        <w:rPr>
          <w:rFonts w:hint="eastAsia" w:ascii="宋体" w:hAnsi="宋体" w:eastAsia="宋体" w:cs="宋体"/>
        </w:rPr>
      </w:pPr>
    </w:p>
    <w:p w14:paraId="32F88EF8">
      <w:pPr>
        <w:outlineLvl w:val="9"/>
        <w:rPr>
          <w:rFonts w:hint="eastAsia" w:ascii="宋体" w:hAnsi="宋体" w:eastAsia="宋体" w:cs="宋体"/>
        </w:rPr>
      </w:pPr>
    </w:p>
    <w:p w14:paraId="47C74BBA">
      <w:pPr>
        <w:outlineLvl w:val="9"/>
        <w:rPr>
          <w:rFonts w:hint="eastAsia" w:ascii="宋体" w:hAnsi="宋体" w:eastAsia="宋体" w:cs="宋体"/>
        </w:rPr>
      </w:pPr>
    </w:p>
    <w:p w14:paraId="6D754A0A">
      <w:pPr>
        <w:outlineLvl w:val="9"/>
        <w:rPr>
          <w:rFonts w:hint="eastAsia" w:ascii="宋体" w:hAnsi="宋体" w:eastAsia="宋体" w:cs="宋体"/>
        </w:rPr>
      </w:pPr>
    </w:p>
    <w:p w14:paraId="6016C4CF">
      <w:pPr>
        <w:outlineLvl w:val="9"/>
        <w:rPr>
          <w:rFonts w:hint="eastAsia" w:ascii="宋体" w:hAnsi="宋体" w:eastAsia="宋体" w:cs="宋体"/>
        </w:rPr>
      </w:pPr>
    </w:p>
    <w:p w14:paraId="3EA5D824">
      <w:pPr>
        <w:outlineLvl w:val="9"/>
        <w:rPr>
          <w:rFonts w:hint="eastAsia" w:ascii="宋体" w:hAnsi="宋体" w:eastAsia="宋体" w:cs="宋体"/>
        </w:rPr>
      </w:pPr>
    </w:p>
    <w:p w14:paraId="24E38823">
      <w:pPr>
        <w:outlineLvl w:val="9"/>
        <w:rPr>
          <w:rFonts w:hint="eastAsia" w:ascii="宋体" w:hAnsi="宋体" w:eastAsia="宋体" w:cs="宋体"/>
        </w:rPr>
      </w:pPr>
    </w:p>
    <w:p w14:paraId="6572572F">
      <w:pPr>
        <w:outlineLvl w:val="9"/>
        <w:rPr>
          <w:rFonts w:hint="eastAsia" w:ascii="宋体" w:hAnsi="宋体" w:eastAsia="宋体" w:cs="宋体"/>
        </w:rPr>
      </w:pPr>
    </w:p>
    <w:p w14:paraId="64C666E6">
      <w:pPr>
        <w:outlineLvl w:val="9"/>
        <w:rPr>
          <w:rFonts w:hint="eastAsia" w:ascii="宋体" w:hAnsi="宋体" w:eastAsia="宋体" w:cs="宋体"/>
        </w:rPr>
      </w:pPr>
    </w:p>
    <w:p w14:paraId="72D8AF78">
      <w:pPr>
        <w:outlineLvl w:val="9"/>
        <w:rPr>
          <w:rFonts w:hint="eastAsia" w:ascii="宋体" w:hAnsi="宋体" w:eastAsia="宋体" w:cs="宋体"/>
        </w:rPr>
      </w:pPr>
    </w:p>
    <w:p w14:paraId="17890323">
      <w:pPr>
        <w:outlineLvl w:val="9"/>
        <w:rPr>
          <w:rFonts w:hint="eastAsia" w:ascii="宋体" w:hAnsi="宋体" w:eastAsia="宋体" w:cs="宋体"/>
        </w:rPr>
      </w:pPr>
    </w:p>
    <w:p w14:paraId="6A171EF4">
      <w:pPr>
        <w:outlineLvl w:val="9"/>
        <w:rPr>
          <w:rFonts w:hint="eastAsia" w:ascii="宋体" w:hAnsi="宋体" w:eastAsia="宋体" w:cs="宋体"/>
        </w:rPr>
      </w:pPr>
    </w:p>
    <w:p w14:paraId="2B83197D">
      <w:pPr>
        <w:outlineLvl w:val="9"/>
        <w:rPr>
          <w:rFonts w:hint="eastAsia" w:ascii="宋体" w:hAnsi="宋体" w:eastAsia="宋体" w:cs="宋体"/>
        </w:rPr>
      </w:pPr>
    </w:p>
    <w:p w14:paraId="01CD532C">
      <w:pPr>
        <w:outlineLvl w:val="9"/>
        <w:rPr>
          <w:rFonts w:hint="eastAsia" w:ascii="宋体" w:hAnsi="宋体" w:eastAsia="宋体" w:cs="宋体"/>
          <w:b/>
          <w:color w:val="000000"/>
          <w:kern w:val="0"/>
          <w:sz w:val="24"/>
        </w:rPr>
      </w:pPr>
      <w:r>
        <w:rPr>
          <w:rFonts w:hint="eastAsia" w:ascii="宋体" w:hAnsi="宋体" w:eastAsia="宋体" w:cs="宋体"/>
          <w:b/>
          <w:color w:val="000000"/>
          <w:kern w:val="0"/>
          <w:sz w:val="24"/>
        </w:rPr>
        <w:br w:type="page"/>
      </w:r>
    </w:p>
    <w:p w14:paraId="31A020D2">
      <w:pPr>
        <w:spacing w:line="360" w:lineRule="exact"/>
        <w:ind w:left="361" w:hanging="422" w:hangingChars="150"/>
        <w:outlineLvl w:val="9"/>
        <w:rPr>
          <w:rFonts w:hint="eastAsia" w:ascii="宋体" w:hAnsi="宋体" w:eastAsia="宋体" w:cs="宋体"/>
          <w:b/>
          <w:sz w:val="28"/>
          <w:szCs w:val="24"/>
        </w:rPr>
      </w:pPr>
      <w:r>
        <w:rPr>
          <w:rFonts w:hint="eastAsia" w:ascii="宋体" w:hAnsi="宋体" w:eastAsia="宋体" w:cs="宋体"/>
          <w:b/>
          <w:color w:val="000000"/>
          <w:kern w:val="0"/>
          <w:sz w:val="28"/>
          <w:szCs w:val="24"/>
        </w:rPr>
        <w:t>（</w:t>
      </w:r>
      <w:r>
        <w:rPr>
          <w:rFonts w:hint="eastAsia" w:ascii="宋体" w:hAnsi="宋体" w:eastAsia="宋体" w:cs="宋体"/>
          <w:b/>
          <w:color w:val="000000"/>
          <w:kern w:val="0"/>
          <w:sz w:val="28"/>
          <w:szCs w:val="24"/>
          <w:lang w:val="en-US" w:eastAsia="zh-CN"/>
        </w:rPr>
        <w:t>一</w:t>
      </w:r>
      <w:r>
        <w:rPr>
          <w:rFonts w:hint="eastAsia" w:ascii="宋体" w:hAnsi="宋体" w:eastAsia="宋体" w:cs="宋体"/>
          <w:b/>
          <w:color w:val="000000"/>
          <w:kern w:val="0"/>
          <w:sz w:val="28"/>
          <w:szCs w:val="24"/>
        </w:rPr>
        <w:t>）对采购需求的响应内容</w:t>
      </w:r>
    </w:p>
    <w:p w14:paraId="72E52505">
      <w:pPr>
        <w:spacing w:line="360" w:lineRule="auto"/>
        <w:ind w:left="315" w:leftChars="150" w:firstLine="140" w:firstLineChars="50"/>
        <w:outlineLvl w:val="9"/>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对商务要求的响应内容</w:t>
      </w:r>
    </w:p>
    <w:p w14:paraId="61B72C14">
      <w:pPr>
        <w:spacing w:line="360" w:lineRule="auto"/>
        <w:ind w:left="315" w:leftChars="150" w:firstLine="140" w:firstLineChars="50"/>
        <w:outlineLvl w:val="9"/>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对实质性要求的响应要求</w:t>
      </w:r>
    </w:p>
    <w:p w14:paraId="734E6A02">
      <w:pPr>
        <w:spacing w:line="360" w:lineRule="auto"/>
        <w:ind w:left="315" w:leftChars="150" w:firstLine="140" w:firstLineChars="50"/>
        <w:outlineLvl w:val="9"/>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对服务要求的响应内容</w:t>
      </w:r>
    </w:p>
    <w:p w14:paraId="7EF743D3">
      <w:pPr>
        <w:spacing w:line="360" w:lineRule="auto"/>
        <w:ind w:left="315" w:leftChars="150" w:firstLine="140" w:firstLineChars="50"/>
        <w:outlineLvl w:val="9"/>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对</w:t>
      </w:r>
      <w:r>
        <w:rPr>
          <w:rFonts w:hint="eastAsia" w:ascii="宋体" w:hAnsi="宋体" w:eastAsia="宋体" w:cs="宋体"/>
          <w:color w:val="auto"/>
          <w:kern w:val="0"/>
          <w:sz w:val="28"/>
          <w:szCs w:val="28"/>
          <w:lang w:val="en-US" w:eastAsia="zh-CN"/>
        </w:rPr>
        <w:t>非实质性</w:t>
      </w:r>
      <w:r>
        <w:rPr>
          <w:rFonts w:hint="eastAsia" w:ascii="宋体" w:hAnsi="宋体" w:eastAsia="宋体" w:cs="宋体"/>
          <w:color w:val="auto"/>
          <w:kern w:val="0"/>
          <w:sz w:val="28"/>
          <w:szCs w:val="28"/>
        </w:rPr>
        <w:t>要求的响应内容</w:t>
      </w:r>
    </w:p>
    <w:p w14:paraId="5E4704B4">
      <w:pPr>
        <w:rPr>
          <w:rFonts w:hint="eastAsia" w:ascii="宋体" w:hAnsi="宋体" w:eastAsia="宋体" w:cs="宋体"/>
          <w:b/>
          <w:color w:val="000000"/>
          <w:kern w:val="0"/>
          <w:sz w:val="28"/>
          <w:szCs w:val="24"/>
        </w:rPr>
      </w:pPr>
    </w:p>
    <w:p w14:paraId="24A54F22">
      <w:pPr>
        <w:spacing w:line="360" w:lineRule="exact"/>
        <w:ind w:left="361" w:hanging="422" w:hangingChars="150"/>
        <w:outlineLvl w:val="9"/>
        <w:rPr>
          <w:rFonts w:hint="eastAsia" w:ascii="宋体" w:hAnsi="宋体" w:eastAsia="宋体" w:cs="宋体"/>
          <w:b/>
          <w:sz w:val="28"/>
          <w:szCs w:val="28"/>
        </w:rPr>
      </w:pPr>
      <w:r>
        <w:rPr>
          <w:rFonts w:hint="eastAsia" w:ascii="宋体" w:hAnsi="宋体" w:eastAsia="宋体" w:cs="宋体"/>
          <w:b/>
          <w:color w:val="000000"/>
          <w:kern w:val="0"/>
          <w:sz w:val="28"/>
          <w:szCs w:val="28"/>
        </w:rPr>
        <w:t>（</w:t>
      </w:r>
      <w:r>
        <w:rPr>
          <w:rFonts w:hint="eastAsia" w:ascii="宋体" w:hAnsi="宋体" w:eastAsia="宋体" w:cs="宋体"/>
          <w:b/>
          <w:color w:val="000000"/>
          <w:kern w:val="0"/>
          <w:sz w:val="28"/>
          <w:szCs w:val="28"/>
          <w:lang w:val="en-US" w:eastAsia="zh-CN"/>
        </w:rPr>
        <w:t>二</w:t>
      </w:r>
      <w:r>
        <w:rPr>
          <w:rFonts w:hint="eastAsia" w:ascii="宋体" w:hAnsi="宋体" w:eastAsia="宋体" w:cs="宋体"/>
          <w:b/>
          <w:color w:val="000000"/>
          <w:kern w:val="0"/>
          <w:sz w:val="28"/>
          <w:szCs w:val="28"/>
        </w:rPr>
        <w:t>）磋商文件要求或</w:t>
      </w:r>
      <w:r>
        <w:rPr>
          <w:rFonts w:hint="eastAsia" w:ascii="宋体" w:hAnsi="宋体" w:cs="宋体"/>
          <w:b/>
          <w:color w:val="000000"/>
          <w:kern w:val="0"/>
          <w:sz w:val="28"/>
          <w:szCs w:val="28"/>
          <w:lang w:eastAsia="zh-CN"/>
        </w:rPr>
        <w:t>供应商</w:t>
      </w:r>
      <w:r>
        <w:rPr>
          <w:rFonts w:hint="eastAsia" w:ascii="宋体" w:hAnsi="宋体" w:eastAsia="宋体" w:cs="宋体"/>
          <w:b/>
          <w:color w:val="000000"/>
          <w:kern w:val="0"/>
          <w:sz w:val="28"/>
          <w:szCs w:val="28"/>
        </w:rPr>
        <w:t>认为需要提供的其他商务技术材料/文件；</w:t>
      </w:r>
    </w:p>
    <w:p w14:paraId="24BB749F">
      <w:pPr>
        <w:spacing w:line="360" w:lineRule="auto"/>
        <w:outlineLvl w:val="9"/>
        <w:rPr>
          <w:rFonts w:hint="eastAsia" w:ascii="宋体" w:hAnsi="宋体" w:eastAsia="宋体" w:cs="宋体"/>
          <w:b/>
          <w:sz w:val="28"/>
          <w:szCs w:val="28"/>
        </w:rPr>
      </w:pPr>
    </w:p>
    <w:p w14:paraId="443C2715">
      <w:pP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lang w:eastAsia="zh-CN"/>
        </w:rPr>
        <w:t>（</w:t>
      </w:r>
      <w:r>
        <w:rPr>
          <w:rFonts w:hint="eastAsia" w:ascii="宋体" w:hAnsi="宋体" w:eastAsia="宋体" w:cs="宋体"/>
          <w:b/>
          <w:color w:val="000000"/>
          <w:kern w:val="0"/>
          <w:sz w:val="28"/>
          <w:szCs w:val="28"/>
          <w:lang w:val="en-US" w:eastAsia="zh-CN"/>
        </w:rPr>
        <w:t>三</w:t>
      </w:r>
      <w:r>
        <w:rPr>
          <w:rFonts w:hint="eastAsia" w:ascii="宋体" w:hAnsi="宋体" w:eastAsia="宋体" w:cs="宋体"/>
          <w:b/>
          <w:color w:val="000000"/>
          <w:kern w:val="0"/>
          <w:sz w:val="28"/>
          <w:szCs w:val="28"/>
          <w:lang w:eastAsia="zh-CN"/>
        </w:rPr>
        <w:t>）</w:t>
      </w:r>
      <w:r>
        <w:rPr>
          <w:rFonts w:hint="eastAsia" w:ascii="宋体" w:hAnsi="宋体" w:eastAsia="宋体" w:cs="宋体"/>
          <w:b/>
          <w:color w:val="000000"/>
          <w:kern w:val="0"/>
          <w:sz w:val="28"/>
          <w:szCs w:val="28"/>
        </w:rPr>
        <w:t>报价一览表格式</w:t>
      </w:r>
    </w:p>
    <w:p w14:paraId="3D50D3F5">
      <w:pPr>
        <w:numPr>
          <w:ilvl w:val="0"/>
          <w:numId w:val="0"/>
        </w:numPr>
        <w:spacing w:line="440" w:lineRule="exact"/>
        <w:jc w:val="both"/>
        <w:outlineLvl w:val="9"/>
        <w:rPr>
          <w:rFonts w:hint="eastAsia" w:ascii="宋体" w:hAnsi="宋体" w:eastAsia="宋体" w:cs="宋体"/>
          <w:b/>
          <w:snapToGrid w:val="0"/>
          <w:kern w:val="0"/>
          <w:sz w:val="28"/>
          <w:szCs w:val="28"/>
        </w:rPr>
      </w:pPr>
    </w:p>
    <w:p w14:paraId="766EF787">
      <w:pPr>
        <w:numPr>
          <w:ilvl w:val="0"/>
          <w:numId w:val="0"/>
        </w:numPr>
        <w:spacing w:line="440" w:lineRule="exact"/>
        <w:ind w:firstLine="3654" w:firstLineChars="1300"/>
        <w:jc w:val="both"/>
        <w:outlineLvl w:val="9"/>
        <w:rPr>
          <w:rFonts w:hint="eastAsia" w:ascii="宋体" w:hAnsi="宋体" w:eastAsia="宋体" w:cs="宋体"/>
          <w:b/>
          <w:snapToGrid w:val="0"/>
          <w:kern w:val="0"/>
          <w:sz w:val="28"/>
          <w:szCs w:val="28"/>
        </w:rPr>
      </w:pPr>
      <w:r>
        <w:rPr>
          <w:rFonts w:hint="eastAsia" w:ascii="宋体" w:hAnsi="宋体" w:eastAsia="宋体" w:cs="宋体"/>
          <w:b/>
          <w:snapToGrid w:val="0"/>
          <w:kern w:val="0"/>
          <w:sz w:val="28"/>
          <w:szCs w:val="28"/>
        </w:rPr>
        <w:t>报价一览表（格式）</w:t>
      </w:r>
    </w:p>
    <w:p w14:paraId="7B71E96B">
      <w:pPr>
        <w:spacing w:line="440" w:lineRule="exact"/>
        <w:jc w:val="center"/>
        <w:outlineLvl w:val="9"/>
        <w:rPr>
          <w:rFonts w:hint="eastAsia" w:ascii="宋体" w:hAnsi="宋体" w:eastAsia="宋体" w:cs="宋体"/>
          <w:b/>
          <w:snapToGrid w:val="0"/>
          <w:kern w:val="0"/>
          <w:sz w:val="28"/>
          <w:szCs w:val="28"/>
        </w:rPr>
      </w:pPr>
      <w:r>
        <w:rPr>
          <w:rFonts w:hint="eastAsia" w:ascii="宋体" w:hAnsi="宋体" w:eastAsia="宋体" w:cs="宋体"/>
          <w:sz w:val="28"/>
          <w:szCs w:val="28"/>
        </w:rPr>
        <w:t xml:space="preserve">                                                          </w:t>
      </w:r>
    </w:p>
    <w:p w14:paraId="17A9BDC0">
      <w:pPr>
        <w:widowControl/>
        <w:spacing w:line="360" w:lineRule="auto"/>
        <w:jc w:val="left"/>
        <w:rPr>
          <w:rFonts w:hint="eastAsia" w:ascii="宋体" w:hAnsi="宋体" w:eastAsia="宋体" w:cs="宋体"/>
          <w:kern w:val="0"/>
          <w:sz w:val="28"/>
          <w:szCs w:val="28"/>
        </w:rPr>
      </w:pPr>
      <w:bookmarkStart w:id="232" w:name="_Toc15426_WPSOffice_Level2"/>
      <w:r>
        <w:rPr>
          <w:rFonts w:hint="eastAsia" w:ascii="宋体" w:hAnsi="宋体" w:eastAsia="宋体" w:cs="宋体"/>
          <w:kern w:val="0"/>
          <w:sz w:val="28"/>
          <w:szCs w:val="28"/>
        </w:rPr>
        <w:t>项目名称：</w:t>
      </w:r>
      <w:bookmarkEnd w:id="232"/>
      <w:r>
        <w:rPr>
          <w:rFonts w:hint="eastAsia" w:ascii="宋体" w:hAnsi="宋体" w:eastAsia="宋体" w:cs="宋体"/>
          <w:kern w:val="0"/>
          <w:sz w:val="28"/>
          <w:szCs w:val="28"/>
        </w:rPr>
        <w:t xml:space="preserve">    </w:t>
      </w:r>
      <w:r>
        <w:rPr>
          <w:rFonts w:hint="eastAsia" w:ascii="宋体" w:hAnsi="宋体" w:eastAsia="宋体" w:cs="宋体"/>
          <w:kern w:val="0"/>
          <w:sz w:val="28"/>
          <w:szCs w:val="28"/>
          <w:u w:val="single"/>
        </w:rPr>
        <w:t xml:space="preserve">                                  </w:t>
      </w:r>
    </w:p>
    <w:p w14:paraId="539C16A3">
      <w:pPr>
        <w:widowControl/>
        <w:spacing w:line="360" w:lineRule="auto"/>
        <w:jc w:val="left"/>
        <w:rPr>
          <w:rFonts w:hint="eastAsia" w:ascii="宋体" w:hAnsi="宋体" w:eastAsia="宋体" w:cs="宋体"/>
          <w:kern w:val="0"/>
          <w:sz w:val="28"/>
          <w:szCs w:val="28"/>
          <w:u w:val="single"/>
        </w:rPr>
      </w:pPr>
      <w:bookmarkStart w:id="233" w:name="_Toc18931_WPSOffice_Level2"/>
      <w:r>
        <w:rPr>
          <w:rFonts w:hint="eastAsia" w:ascii="宋体" w:hAnsi="宋体" w:eastAsia="宋体" w:cs="宋体"/>
          <w:kern w:val="0"/>
          <w:sz w:val="28"/>
          <w:szCs w:val="28"/>
        </w:rPr>
        <w:t>项目编号：</w:t>
      </w:r>
      <w:bookmarkEnd w:id="233"/>
      <w:r>
        <w:rPr>
          <w:rFonts w:hint="eastAsia" w:ascii="宋体" w:hAnsi="宋体" w:eastAsia="宋体" w:cs="宋体"/>
          <w:kern w:val="0"/>
          <w:sz w:val="28"/>
          <w:szCs w:val="28"/>
        </w:rPr>
        <w:t xml:space="preserve">    </w:t>
      </w:r>
      <w:r>
        <w:rPr>
          <w:rFonts w:hint="eastAsia" w:ascii="宋体" w:hAnsi="宋体" w:eastAsia="宋体" w:cs="宋体"/>
          <w:kern w:val="0"/>
          <w:sz w:val="28"/>
          <w:szCs w:val="28"/>
          <w:u w:val="single"/>
        </w:rPr>
        <w:t xml:space="preserve">                                   </w:t>
      </w:r>
    </w:p>
    <w:p w14:paraId="3AECD0F6">
      <w:pPr>
        <w:widowControl/>
        <w:spacing w:line="360" w:lineRule="auto"/>
        <w:jc w:val="left"/>
        <w:rPr>
          <w:rFonts w:hint="eastAsia" w:ascii="宋体" w:hAnsi="宋体" w:eastAsia="宋体" w:cs="宋体"/>
          <w:kern w:val="0"/>
          <w:sz w:val="28"/>
          <w:szCs w:val="28"/>
        </w:rPr>
      </w:pPr>
      <w:bookmarkStart w:id="234" w:name="_Toc1099_WPSOffice_Level2"/>
      <w:r>
        <w:rPr>
          <w:rFonts w:hint="eastAsia" w:ascii="宋体" w:hAnsi="宋体" w:eastAsia="宋体" w:cs="宋体"/>
          <w:kern w:val="0"/>
          <w:sz w:val="28"/>
          <w:szCs w:val="28"/>
        </w:rPr>
        <w:t>供应商名称：</w:t>
      </w:r>
      <w:bookmarkEnd w:id="234"/>
      <w:r>
        <w:rPr>
          <w:rFonts w:hint="eastAsia" w:ascii="宋体" w:hAnsi="宋体" w:eastAsia="宋体" w:cs="宋体"/>
          <w:kern w:val="0"/>
          <w:sz w:val="28"/>
          <w:szCs w:val="28"/>
        </w:rPr>
        <w:t xml:space="preserve">  </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p>
    <w:p w14:paraId="46502346">
      <w:pPr>
        <w:widowControl/>
        <w:spacing w:line="360" w:lineRule="auto"/>
        <w:jc w:val="left"/>
        <w:rPr>
          <w:rFonts w:hint="eastAsia" w:ascii="宋体" w:hAnsi="宋体" w:eastAsia="宋体" w:cs="宋体"/>
          <w:kern w:val="0"/>
          <w:sz w:val="28"/>
          <w:szCs w:val="28"/>
          <w:lang w:val="en-US" w:eastAsia="zh-CN"/>
        </w:rPr>
      </w:pPr>
      <w:r>
        <w:rPr>
          <w:rFonts w:hint="eastAsia" w:ascii="宋体" w:hAnsi="宋体" w:cs="宋体"/>
          <w:kern w:val="0"/>
          <w:sz w:val="28"/>
          <w:szCs w:val="28"/>
          <w:lang w:val="en-US" w:eastAsia="zh-CN"/>
        </w:rPr>
        <w:t xml:space="preserve">包    </w:t>
      </w:r>
      <w:bookmarkStart w:id="267" w:name="_GoBack"/>
      <w:bookmarkEnd w:id="267"/>
      <w:r>
        <w:rPr>
          <w:rFonts w:hint="eastAsia" w:ascii="宋体" w:hAnsi="宋体" w:cs="宋体"/>
          <w:kern w:val="0"/>
          <w:sz w:val="28"/>
          <w:szCs w:val="28"/>
          <w:lang w:val="en-US" w:eastAsia="zh-CN"/>
        </w:rPr>
        <w:t>号：</w:t>
      </w:r>
    </w:p>
    <w:p w14:paraId="3A7676AA">
      <w:pPr>
        <w:widowControl/>
        <w:spacing w:line="360" w:lineRule="auto"/>
        <w:ind w:firstLine="1400" w:firstLineChars="500"/>
        <w:jc w:val="left"/>
        <w:rPr>
          <w:rFonts w:hint="eastAsia" w:ascii="宋体" w:hAnsi="宋体" w:eastAsia="宋体" w:cs="宋体"/>
          <w:kern w:val="0"/>
          <w:sz w:val="28"/>
          <w:szCs w:val="28"/>
        </w:rPr>
      </w:pPr>
      <w:r>
        <w:rPr>
          <w:rFonts w:hint="eastAsia" w:ascii="宋体" w:hAnsi="宋体" w:eastAsia="宋体" w:cs="宋体"/>
          <w:kern w:val="0"/>
          <w:sz w:val="28"/>
          <w:szCs w:val="28"/>
        </w:rPr>
        <w:t xml:space="preserve">      </w:t>
      </w:r>
      <w:r>
        <w:rPr>
          <w:rFonts w:hint="eastAsia" w:ascii="宋体" w:hAnsi="宋体" w:eastAsia="宋体" w:cs="宋体"/>
          <w:b/>
          <w:kern w:val="0"/>
          <w:sz w:val="28"/>
          <w:szCs w:val="28"/>
        </w:rPr>
        <w:t xml:space="preserve">        </w:t>
      </w:r>
      <w:r>
        <w:rPr>
          <w:rFonts w:hint="eastAsia" w:ascii="宋体" w:hAnsi="宋体" w:eastAsia="宋体" w:cs="宋体"/>
          <w:b/>
          <w:kern w:val="0"/>
          <w:sz w:val="28"/>
          <w:szCs w:val="28"/>
          <w:lang w:val="en-US" w:eastAsia="zh-CN"/>
        </w:rPr>
        <w:t xml:space="preserve">                      </w:t>
      </w:r>
      <w:r>
        <w:rPr>
          <w:rFonts w:hint="eastAsia" w:ascii="宋体" w:hAnsi="宋体" w:eastAsia="宋体" w:cs="宋体"/>
          <w:sz w:val="28"/>
          <w:szCs w:val="28"/>
        </w:rPr>
        <w:t>货币：人民币/元</w:t>
      </w:r>
      <w:r>
        <w:rPr>
          <w:rFonts w:hint="eastAsia" w:ascii="宋体" w:hAnsi="宋体" w:eastAsia="宋体" w:cs="宋体"/>
          <w:b/>
          <w:kern w:val="0"/>
          <w:sz w:val="28"/>
          <w:szCs w:val="28"/>
        </w:rPr>
        <w:t xml:space="preserve">                           </w:t>
      </w:r>
    </w:p>
    <w:tbl>
      <w:tblPr>
        <w:tblStyle w:val="68"/>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235"/>
        <w:gridCol w:w="2368"/>
        <w:gridCol w:w="1698"/>
        <w:gridCol w:w="1699"/>
      </w:tblGrid>
      <w:tr w14:paraId="50549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410" w:type="pct"/>
            <w:vAlign w:val="center"/>
          </w:tcPr>
          <w:p w14:paraId="657B91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8"/>
                <w:szCs w:val="28"/>
              </w:rPr>
            </w:pPr>
            <w:r>
              <w:rPr>
                <w:rFonts w:hint="eastAsia" w:ascii="宋体" w:hAnsi="宋体" w:eastAsia="宋体" w:cs="宋体"/>
                <w:bCs/>
                <w:spacing w:val="-20"/>
                <w:kern w:val="0"/>
                <w:sz w:val="28"/>
                <w:szCs w:val="28"/>
              </w:rPr>
              <w:t>序号</w:t>
            </w:r>
          </w:p>
        </w:tc>
        <w:tc>
          <w:tcPr>
            <w:tcW w:w="1282" w:type="pct"/>
            <w:vAlign w:val="center"/>
          </w:tcPr>
          <w:p w14:paraId="700E1EB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8"/>
                <w:szCs w:val="28"/>
              </w:rPr>
            </w:pPr>
            <w:r>
              <w:rPr>
                <w:rFonts w:hint="eastAsia" w:ascii="宋体" w:hAnsi="宋体" w:eastAsia="宋体" w:cs="宋体"/>
                <w:bCs/>
                <w:spacing w:val="-20"/>
                <w:kern w:val="0"/>
                <w:sz w:val="28"/>
                <w:szCs w:val="28"/>
                <w:lang w:eastAsia="zh-CN"/>
              </w:rPr>
              <w:t>项目</w:t>
            </w:r>
            <w:r>
              <w:rPr>
                <w:rFonts w:hint="eastAsia" w:ascii="宋体" w:hAnsi="宋体" w:eastAsia="宋体" w:cs="宋体"/>
                <w:bCs/>
                <w:spacing w:val="-20"/>
                <w:kern w:val="0"/>
                <w:sz w:val="28"/>
                <w:szCs w:val="28"/>
              </w:rPr>
              <w:t>名称</w:t>
            </w:r>
          </w:p>
        </w:tc>
        <w:tc>
          <w:tcPr>
            <w:tcW w:w="1358" w:type="pct"/>
            <w:vAlign w:val="center"/>
          </w:tcPr>
          <w:p w14:paraId="2178E28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报价</w:t>
            </w:r>
            <w:r>
              <w:rPr>
                <w:rFonts w:hint="eastAsia" w:ascii="宋体" w:hAnsi="宋体" w:eastAsia="宋体" w:cs="宋体"/>
                <w:kern w:val="0"/>
                <w:sz w:val="28"/>
                <w:szCs w:val="28"/>
              </w:rPr>
              <w:t>（</w:t>
            </w:r>
            <w:r>
              <w:rPr>
                <w:rFonts w:hint="eastAsia" w:ascii="宋体" w:hAnsi="宋体" w:eastAsia="宋体" w:cs="宋体"/>
                <w:kern w:val="0"/>
                <w:sz w:val="28"/>
                <w:szCs w:val="28"/>
                <w:lang w:val="en-US" w:eastAsia="zh-CN"/>
              </w:rPr>
              <w:t>元</w:t>
            </w:r>
            <w:r>
              <w:rPr>
                <w:rFonts w:hint="eastAsia" w:ascii="宋体" w:hAnsi="宋体" w:eastAsia="宋体" w:cs="宋体"/>
                <w:kern w:val="0"/>
                <w:sz w:val="28"/>
                <w:szCs w:val="28"/>
              </w:rPr>
              <w:t>）</w:t>
            </w:r>
          </w:p>
        </w:tc>
        <w:tc>
          <w:tcPr>
            <w:tcW w:w="974" w:type="pct"/>
            <w:vAlign w:val="center"/>
          </w:tcPr>
          <w:p w14:paraId="5977222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cs="宋体"/>
                <w:kern w:val="0"/>
                <w:sz w:val="28"/>
                <w:szCs w:val="28"/>
                <w:lang w:val="en-US" w:eastAsia="zh-CN"/>
              </w:rPr>
            </w:pPr>
            <w:r>
              <w:rPr>
                <w:rFonts w:hint="eastAsia" w:ascii="宋体" w:hAnsi="宋体" w:cs="宋体"/>
                <w:kern w:val="0"/>
                <w:sz w:val="28"/>
                <w:szCs w:val="28"/>
                <w:lang w:val="en-US" w:eastAsia="zh-CN"/>
              </w:rPr>
              <w:t>合同履行</w:t>
            </w:r>
          </w:p>
          <w:p w14:paraId="2303866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期限</w:t>
            </w:r>
          </w:p>
        </w:tc>
        <w:tc>
          <w:tcPr>
            <w:tcW w:w="974" w:type="pct"/>
            <w:vAlign w:val="center"/>
          </w:tcPr>
          <w:p w14:paraId="3DA6A19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备注</w:t>
            </w:r>
          </w:p>
        </w:tc>
      </w:tr>
      <w:tr w14:paraId="0F11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trPr>
        <w:tc>
          <w:tcPr>
            <w:tcW w:w="410" w:type="pct"/>
            <w:vAlign w:val="center"/>
          </w:tcPr>
          <w:p w14:paraId="5C2E345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spacing w:val="-20"/>
                <w:kern w:val="0"/>
                <w:sz w:val="28"/>
                <w:szCs w:val="28"/>
              </w:rPr>
            </w:pPr>
          </w:p>
        </w:tc>
        <w:tc>
          <w:tcPr>
            <w:tcW w:w="1282" w:type="pct"/>
            <w:vAlign w:val="center"/>
          </w:tcPr>
          <w:p w14:paraId="402D55F8">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pacing w:val="-20"/>
                <w:kern w:val="0"/>
                <w:sz w:val="28"/>
                <w:szCs w:val="28"/>
              </w:rPr>
            </w:pPr>
          </w:p>
        </w:tc>
        <w:tc>
          <w:tcPr>
            <w:tcW w:w="1358" w:type="pct"/>
            <w:vAlign w:val="center"/>
          </w:tcPr>
          <w:p w14:paraId="4B95BC4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spacing w:val="-20"/>
                <w:kern w:val="0"/>
                <w:sz w:val="28"/>
                <w:szCs w:val="28"/>
              </w:rPr>
            </w:pPr>
          </w:p>
        </w:tc>
        <w:tc>
          <w:tcPr>
            <w:tcW w:w="974" w:type="pct"/>
            <w:vAlign w:val="center"/>
          </w:tcPr>
          <w:p w14:paraId="7F28D4D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Cs/>
                <w:spacing w:val="-20"/>
                <w:kern w:val="0"/>
                <w:sz w:val="28"/>
                <w:szCs w:val="28"/>
              </w:rPr>
            </w:pPr>
          </w:p>
        </w:tc>
        <w:tc>
          <w:tcPr>
            <w:tcW w:w="974" w:type="pct"/>
            <w:vAlign w:val="center"/>
          </w:tcPr>
          <w:p w14:paraId="1A8271D7">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spacing w:val="-20"/>
                <w:kern w:val="0"/>
                <w:sz w:val="28"/>
                <w:szCs w:val="28"/>
              </w:rPr>
            </w:pPr>
          </w:p>
        </w:tc>
      </w:tr>
    </w:tbl>
    <w:p w14:paraId="148CF169">
      <w:pPr>
        <w:spacing w:line="360" w:lineRule="auto"/>
        <w:ind w:firstLine="560" w:firstLineChars="200"/>
        <w:outlineLvl w:val="9"/>
        <w:rPr>
          <w:rFonts w:hint="eastAsia" w:ascii="宋体" w:hAnsi="宋体" w:eastAsia="宋体" w:cs="宋体"/>
          <w:color w:val="000000"/>
          <w:kern w:val="0"/>
          <w:sz w:val="28"/>
          <w:szCs w:val="28"/>
        </w:rPr>
      </w:pPr>
    </w:p>
    <w:p w14:paraId="6B40543D">
      <w:pPr>
        <w:spacing w:line="360" w:lineRule="auto"/>
        <w:ind w:firstLine="560" w:firstLineChars="200"/>
        <w:outlineLvl w:val="9"/>
        <w:rPr>
          <w:rFonts w:hint="eastAsia" w:ascii="宋体" w:hAnsi="宋体" w:eastAsia="宋体" w:cs="宋体"/>
          <w:sz w:val="28"/>
          <w:szCs w:val="28"/>
        </w:rPr>
      </w:pPr>
    </w:p>
    <w:p w14:paraId="3A1F5DF2">
      <w:pPr>
        <w:spacing w:line="360" w:lineRule="auto"/>
        <w:ind w:firstLine="5040" w:firstLineChars="18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供应商：（法人电子印章）</w:t>
      </w:r>
    </w:p>
    <w:p w14:paraId="62467241">
      <w:pPr>
        <w:spacing w:line="360" w:lineRule="auto"/>
        <w:ind w:firstLine="5040" w:firstLineChars="18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    年    月    日</w:t>
      </w:r>
    </w:p>
    <w:bookmarkEnd w:id="180"/>
    <w:bookmarkEnd w:id="181"/>
    <w:p w14:paraId="0BA5FA16">
      <w:pPr>
        <w:rPr>
          <w:rFonts w:hint="eastAsia" w:ascii="宋体" w:hAnsi="宋体" w:eastAsia="宋体" w:cs="宋体"/>
          <w:b/>
          <w:color w:val="000000"/>
          <w:kern w:val="0"/>
          <w:sz w:val="28"/>
          <w:szCs w:val="28"/>
        </w:rPr>
      </w:pPr>
      <w:bookmarkStart w:id="235" w:name="_Toc21340"/>
      <w:bookmarkStart w:id="236" w:name="_Toc82873317"/>
      <w:bookmarkStart w:id="237" w:name="_Toc82338234"/>
      <w:bookmarkStart w:id="238" w:name="_Toc211745566"/>
      <w:r>
        <w:rPr>
          <w:rFonts w:hint="eastAsia" w:ascii="宋体" w:hAnsi="宋体" w:eastAsia="宋体" w:cs="宋体"/>
          <w:b/>
          <w:color w:val="000000"/>
          <w:kern w:val="0"/>
          <w:sz w:val="28"/>
          <w:szCs w:val="28"/>
        </w:rPr>
        <w:br w:type="page"/>
      </w:r>
    </w:p>
    <w:p w14:paraId="28EB27D3">
      <w:pPr>
        <w:keepNext w:val="0"/>
        <w:keepLines w:val="0"/>
        <w:pageBreakBefore w:val="0"/>
        <w:widowControl w:val="0"/>
        <w:kinsoku/>
        <w:wordWrap w:val="0"/>
        <w:overflowPunct/>
        <w:topLinePunct/>
        <w:autoSpaceDE/>
        <w:autoSpaceDN/>
        <w:bidi w:val="0"/>
        <w:ind w:firstLine="210"/>
        <w:jc w:val="left"/>
        <w:outlineLvl w:val="9"/>
        <w:rPr>
          <w:rFonts w:hint="eastAsia" w:ascii="华文中宋" w:hAnsi="华文中宋" w:eastAsia="华文中宋" w:cs="华文中宋"/>
          <w:kern w:val="0"/>
          <w:sz w:val="28"/>
          <w:szCs w:val="28"/>
        </w:rPr>
      </w:pPr>
      <w:r>
        <w:rPr>
          <w:rFonts w:hint="eastAsia" w:ascii="宋体" w:hAnsi="宋体" w:eastAsia="宋体" w:cs="宋体"/>
          <w:b/>
          <w:color w:val="000000"/>
          <w:kern w:val="0"/>
          <w:sz w:val="28"/>
          <w:szCs w:val="28"/>
        </w:rPr>
        <w:t>（</w:t>
      </w:r>
      <w:r>
        <w:rPr>
          <w:rFonts w:hint="eastAsia" w:ascii="宋体" w:hAnsi="宋体" w:eastAsia="宋体" w:cs="宋体"/>
          <w:b/>
          <w:color w:val="000000"/>
          <w:kern w:val="0"/>
          <w:sz w:val="28"/>
          <w:szCs w:val="28"/>
          <w:lang w:val="en-US" w:eastAsia="zh-CN"/>
        </w:rPr>
        <w:t>四</w:t>
      </w:r>
      <w:r>
        <w:rPr>
          <w:rFonts w:hint="eastAsia" w:ascii="宋体" w:hAnsi="宋体" w:eastAsia="宋体" w:cs="宋体"/>
          <w:b/>
          <w:color w:val="000000"/>
          <w:kern w:val="0"/>
          <w:sz w:val="28"/>
          <w:szCs w:val="28"/>
        </w:rPr>
        <w:t>）</w:t>
      </w:r>
      <w:r>
        <w:rPr>
          <w:rFonts w:hint="eastAsia" w:ascii="华文中宋" w:hAnsi="华文中宋" w:eastAsia="华文中宋" w:cs="华文中宋"/>
          <w:b/>
          <w:color w:val="000000"/>
          <w:kern w:val="0"/>
          <w:sz w:val="28"/>
          <w:szCs w:val="28"/>
        </w:rPr>
        <w:t>政府采购政策资料（若有）</w:t>
      </w:r>
    </w:p>
    <w:p w14:paraId="7EE8C3A4">
      <w:pPr>
        <w:keepNext w:val="0"/>
        <w:keepLines w:val="0"/>
        <w:pageBreakBefore w:val="0"/>
        <w:widowControl w:val="0"/>
        <w:kinsoku/>
        <w:wordWrap w:val="0"/>
        <w:overflowPunct/>
        <w:topLinePunct/>
        <w:autoSpaceDE/>
        <w:autoSpaceDN/>
        <w:bidi w:val="0"/>
        <w:spacing w:line="360" w:lineRule="auto"/>
        <w:jc w:val="center"/>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rPr>
        <w:t>中小企业证明文件</w:t>
      </w:r>
    </w:p>
    <w:p w14:paraId="5E189F56">
      <w:pPr>
        <w:keepNext w:val="0"/>
        <w:keepLines w:val="0"/>
        <w:pageBreakBefore w:val="0"/>
        <w:widowControl w:val="0"/>
        <w:kinsoku/>
        <w:wordWrap w:val="0"/>
        <w:overflowPunct/>
        <w:topLinePunct/>
        <w:autoSpaceDE/>
        <w:autoSpaceDN/>
        <w:bidi w:val="0"/>
        <w:spacing w:line="360" w:lineRule="auto"/>
        <w:jc w:val="center"/>
        <w:outlineLvl w:val="9"/>
        <w:rPr>
          <w:rFonts w:hint="default"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rPr>
        <w:t>中小企业声明函</w:t>
      </w:r>
    </w:p>
    <w:p w14:paraId="0B2DFD7C">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本公司(联合体)郑重声明，根据《政府采购促进中小企业发展管理办法》(财库(2020)46号)的规定，本公司(联合体)参加</w:t>
      </w:r>
      <w:r>
        <w:rPr>
          <w:rFonts w:hint="eastAsia" w:ascii="宋体" w:hAnsi="宋体" w:eastAsia="宋体" w:cs="宋体"/>
          <w:b w:val="0"/>
          <w:bCs w:val="0"/>
          <w:sz w:val="28"/>
          <w:szCs w:val="28"/>
          <w:u w:val="none"/>
        </w:rPr>
        <w:t>(单位名称)</w:t>
      </w:r>
      <w:r>
        <w:rPr>
          <w:rFonts w:hint="eastAsia" w:ascii="宋体" w:hAnsi="宋体" w:eastAsia="宋体" w:cs="宋体"/>
          <w:b w:val="0"/>
          <w:bCs w:val="0"/>
          <w:sz w:val="28"/>
          <w:szCs w:val="28"/>
        </w:rPr>
        <w:t>的</w:t>
      </w:r>
      <w:r>
        <w:rPr>
          <w:rFonts w:hint="eastAsia" w:ascii="宋体" w:hAnsi="宋体" w:eastAsia="宋体" w:cs="宋体"/>
          <w:b w:val="0"/>
          <w:bCs w:val="0"/>
          <w:sz w:val="28"/>
          <w:szCs w:val="28"/>
          <w:u w:val="none"/>
        </w:rPr>
        <w:t>(项目名称)</w:t>
      </w:r>
      <w:r>
        <w:rPr>
          <w:rFonts w:hint="eastAsia" w:ascii="宋体" w:hAnsi="宋体" w:eastAsia="宋体" w:cs="宋体"/>
          <w:b w:val="0"/>
          <w:bCs w:val="0"/>
          <w:sz w:val="28"/>
          <w:szCs w:val="28"/>
        </w:rPr>
        <w:t>采购活动，服务全部由符合政策要求的中小企业承接。相关企业(含联合体中的中小企业、签订分包意向协议的中小企业)的具体情况如下:</w:t>
      </w:r>
    </w:p>
    <w:p w14:paraId="62E707DD">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1.</w:t>
      </w:r>
      <w:r>
        <w:rPr>
          <w:rFonts w:hint="eastAsia" w:ascii="宋体" w:hAnsi="宋体" w:eastAsia="宋体" w:cs="宋体"/>
          <w:b w:val="0"/>
          <w:bCs w:val="0"/>
          <w:sz w:val="28"/>
          <w:szCs w:val="28"/>
          <w:u w:val="single"/>
        </w:rPr>
        <w:t>(标的名称)</w:t>
      </w:r>
      <w:r>
        <w:rPr>
          <w:rFonts w:hint="eastAsia" w:ascii="宋体" w:hAnsi="宋体" w:eastAsia="宋体" w:cs="宋体"/>
          <w:b w:val="0"/>
          <w:bCs w:val="0"/>
          <w:sz w:val="28"/>
          <w:szCs w:val="28"/>
        </w:rPr>
        <w:t>，属于</w:t>
      </w:r>
      <w:r>
        <w:rPr>
          <w:rFonts w:hint="eastAsia" w:ascii="宋体" w:hAnsi="宋体" w:eastAsia="宋体" w:cs="宋体"/>
          <w:b w:val="0"/>
          <w:bCs w:val="0"/>
          <w:sz w:val="28"/>
          <w:szCs w:val="28"/>
          <w:u w:val="single"/>
        </w:rPr>
        <w:t>(采购文件中明确的所属行业)</w:t>
      </w:r>
      <w:r>
        <w:rPr>
          <w:rFonts w:hint="eastAsia" w:ascii="宋体" w:hAnsi="宋体" w:eastAsia="宋体" w:cs="宋体"/>
          <w:b w:val="0"/>
          <w:bCs w:val="0"/>
          <w:sz w:val="28"/>
          <w:szCs w:val="28"/>
        </w:rPr>
        <w:t>;承建(承接)企业为(企业名称)，从业人员</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人，营业收入为</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万元，资产总额为</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万元，属于</w:t>
      </w:r>
      <w:r>
        <w:rPr>
          <w:rFonts w:hint="eastAsia" w:ascii="宋体" w:hAnsi="宋体" w:eastAsia="宋体" w:cs="宋体"/>
          <w:b w:val="0"/>
          <w:bCs w:val="0"/>
          <w:sz w:val="28"/>
          <w:szCs w:val="28"/>
          <w:u w:val="single"/>
        </w:rPr>
        <w:t>(中型企业、小型企业、微型企业)</w:t>
      </w:r>
      <w:r>
        <w:rPr>
          <w:rFonts w:hint="eastAsia" w:ascii="宋体" w:hAnsi="宋体" w:eastAsia="宋体" w:cs="宋体"/>
          <w:b w:val="0"/>
          <w:bCs w:val="0"/>
          <w:sz w:val="28"/>
          <w:szCs w:val="28"/>
        </w:rPr>
        <w:t>;</w:t>
      </w:r>
    </w:p>
    <w:p w14:paraId="48B03CDF">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2.</w:t>
      </w:r>
      <w:r>
        <w:rPr>
          <w:rFonts w:hint="eastAsia" w:ascii="宋体" w:hAnsi="宋体" w:eastAsia="宋体" w:cs="宋体"/>
          <w:b w:val="0"/>
          <w:bCs w:val="0"/>
          <w:sz w:val="28"/>
          <w:szCs w:val="28"/>
          <w:u w:val="single"/>
        </w:rPr>
        <w:t>(标的名称)</w:t>
      </w:r>
      <w:r>
        <w:rPr>
          <w:rFonts w:hint="eastAsia" w:ascii="宋体" w:hAnsi="宋体" w:eastAsia="宋体" w:cs="宋体"/>
          <w:b w:val="0"/>
          <w:bCs w:val="0"/>
          <w:sz w:val="28"/>
          <w:szCs w:val="28"/>
        </w:rPr>
        <w:t>，属于</w:t>
      </w:r>
      <w:r>
        <w:rPr>
          <w:rFonts w:hint="eastAsia" w:ascii="宋体" w:hAnsi="宋体" w:eastAsia="宋体" w:cs="宋体"/>
          <w:b w:val="0"/>
          <w:bCs w:val="0"/>
          <w:sz w:val="28"/>
          <w:szCs w:val="28"/>
          <w:u w:val="single"/>
        </w:rPr>
        <w:t>(采购文件中明确的所属行业)</w:t>
      </w:r>
      <w:r>
        <w:rPr>
          <w:rFonts w:hint="eastAsia" w:ascii="宋体" w:hAnsi="宋体" w:eastAsia="宋体" w:cs="宋体"/>
          <w:b w:val="0"/>
          <w:bCs w:val="0"/>
          <w:sz w:val="28"/>
          <w:szCs w:val="28"/>
        </w:rPr>
        <w:t>;承建(承接)企业为(企业名称)，从业人员</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人，营业收入为</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万元，资产总额为</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rPr>
        <w:t>万元，属于</w:t>
      </w:r>
      <w:r>
        <w:rPr>
          <w:rFonts w:hint="eastAsia" w:ascii="宋体" w:hAnsi="宋体" w:eastAsia="宋体" w:cs="宋体"/>
          <w:b w:val="0"/>
          <w:bCs w:val="0"/>
          <w:sz w:val="28"/>
          <w:szCs w:val="28"/>
          <w:u w:val="single"/>
        </w:rPr>
        <w:t>(中型企业、小型企业、微型企业)</w:t>
      </w:r>
      <w:r>
        <w:rPr>
          <w:rFonts w:hint="eastAsia" w:ascii="宋体" w:hAnsi="宋体" w:eastAsia="宋体" w:cs="宋体"/>
          <w:b w:val="0"/>
          <w:bCs w:val="0"/>
          <w:sz w:val="28"/>
          <w:szCs w:val="28"/>
        </w:rPr>
        <w:t>;</w:t>
      </w:r>
    </w:p>
    <w:p w14:paraId="534CB64E">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以上企业，不属于大企业的分支机构，不存在控股股东为大企业的情形，也不存在与大企业的负责人为同一人的情形。</w:t>
      </w:r>
    </w:p>
    <w:p w14:paraId="510BF945">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本企业对上述声明内容的真实性负责。如有虚假，将依法承担相应责任。</w:t>
      </w:r>
    </w:p>
    <w:p w14:paraId="20D82A09">
      <w:pPr>
        <w:adjustRightInd w:val="0"/>
        <w:snapToGrid w:val="0"/>
        <w:spacing w:line="360" w:lineRule="auto"/>
        <w:ind w:firstLine="280"/>
        <w:jc w:val="left"/>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cs="宋体"/>
          <w:b w:val="0"/>
          <w:bCs w:val="0"/>
          <w:sz w:val="28"/>
          <w:szCs w:val="28"/>
          <w:lang w:eastAsia="zh-CN"/>
        </w:rPr>
        <w:t>供应商</w:t>
      </w:r>
      <w:r>
        <w:rPr>
          <w:rFonts w:hint="eastAsia" w:ascii="宋体" w:hAnsi="宋体" w:eastAsia="宋体" w:cs="宋体"/>
          <w:b w:val="0"/>
          <w:bCs w:val="0"/>
          <w:sz w:val="28"/>
          <w:szCs w:val="28"/>
        </w:rPr>
        <w:t>名称：（加盖法人电子印章）</w:t>
      </w:r>
    </w:p>
    <w:p w14:paraId="732485DD">
      <w:pPr>
        <w:adjustRightInd w:val="0"/>
        <w:snapToGrid w:val="0"/>
        <w:spacing w:line="360" w:lineRule="auto"/>
        <w:ind w:firstLine="280"/>
        <w:jc w:val="left"/>
        <w:outlineLvl w:val="9"/>
        <w:rPr>
          <w:rFonts w:hint="eastAsia" w:ascii="宋体" w:hAnsi="宋体" w:eastAsia="宋体" w:cs="宋体"/>
          <w:b w:val="0"/>
          <w:sz w:val="28"/>
          <w:szCs w:val="28"/>
        </w:rPr>
      </w:pPr>
      <w:r>
        <w:rPr>
          <w:rFonts w:hint="eastAsia" w:ascii="宋体" w:hAnsi="宋体" w:eastAsia="宋体" w:cs="宋体"/>
          <w:b w:val="0"/>
          <w:bCs w:val="0"/>
          <w:sz w:val="28"/>
          <w:szCs w:val="28"/>
        </w:rPr>
        <w:t>日期：</w:t>
      </w:r>
    </w:p>
    <w:p w14:paraId="55A7B893">
      <w:pPr>
        <w:adjustRightInd w:val="0"/>
        <w:snapToGrid w:val="0"/>
        <w:spacing w:line="360" w:lineRule="auto"/>
        <w:ind w:firstLine="280"/>
        <w:jc w:val="left"/>
        <w:outlineLvl w:val="9"/>
        <w:rPr>
          <w:rFonts w:hint="eastAsia" w:ascii="宋体" w:hAnsi="宋体" w:eastAsia="宋体" w:cs="宋体"/>
          <w:b w:val="0"/>
          <w:bCs w:val="0"/>
          <w:sz w:val="28"/>
          <w:szCs w:val="28"/>
        </w:rPr>
      </w:pPr>
      <w:r>
        <w:rPr>
          <w:rFonts w:hint="eastAsia" w:ascii="宋体" w:hAnsi="宋体" w:eastAsia="宋体" w:cs="宋体"/>
          <w:b w:val="0"/>
          <w:bCs w:val="0"/>
          <w:sz w:val="28"/>
          <w:szCs w:val="28"/>
        </w:rPr>
        <w:t>注：从业人员、营业收入、资产总额填报上一年度数据,无一年度数据的新成立企业可不填报。</w:t>
      </w:r>
    </w:p>
    <w:p w14:paraId="12687D4F">
      <w:pPr>
        <w:widowControl/>
        <w:autoSpaceDE w:val="0"/>
        <w:autoSpaceDN w:val="0"/>
        <w:spacing w:line="300" w:lineRule="auto"/>
        <w:ind w:firstLine="361" w:firstLineChars="100"/>
        <w:jc w:val="center"/>
        <w:outlineLvl w:val="9"/>
        <w:rPr>
          <w:rFonts w:hint="eastAsia" w:ascii="宋体" w:hAnsi="宋体" w:eastAsia="宋体" w:cs="宋体"/>
          <w:b/>
          <w:sz w:val="36"/>
          <w:szCs w:val="36"/>
        </w:rPr>
      </w:pPr>
    </w:p>
    <w:p w14:paraId="5EE12321">
      <w:pPr>
        <w:rPr>
          <w:rFonts w:hint="eastAsia" w:ascii="宋体" w:hAnsi="宋体" w:eastAsia="宋体" w:cs="宋体"/>
          <w:b/>
          <w:sz w:val="36"/>
          <w:szCs w:val="36"/>
        </w:rPr>
      </w:pPr>
      <w:bookmarkStart w:id="239" w:name="_Toc13226"/>
      <w:r>
        <w:rPr>
          <w:rFonts w:hint="eastAsia" w:ascii="宋体" w:hAnsi="宋体" w:eastAsia="宋体" w:cs="宋体"/>
          <w:b/>
          <w:sz w:val="36"/>
          <w:szCs w:val="36"/>
        </w:rPr>
        <w:br w:type="page"/>
      </w:r>
    </w:p>
    <w:p w14:paraId="557CE3B8">
      <w:pPr>
        <w:widowControl/>
        <w:autoSpaceDE w:val="0"/>
        <w:autoSpaceDN w:val="0"/>
        <w:spacing w:line="300" w:lineRule="auto"/>
        <w:ind w:firstLine="2891" w:firstLineChars="800"/>
        <w:jc w:val="both"/>
        <w:outlineLvl w:val="9"/>
        <w:rPr>
          <w:rFonts w:hint="eastAsia" w:ascii="宋体" w:hAnsi="宋体" w:eastAsia="宋体" w:cs="宋体"/>
          <w:b/>
          <w:sz w:val="36"/>
          <w:szCs w:val="36"/>
        </w:rPr>
      </w:pPr>
      <w:r>
        <w:rPr>
          <w:rFonts w:hint="eastAsia" w:ascii="宋体" w:hAnsi="宋体" w:eastAsia="宋体" w:cs="宋体"/>
          <w:b/>
          <w:sz w:val="36"/>
          <w:szCs w:val="36"/>
        </w:rPr>
        <w:t>监狱企业证明文件</w:t>
      </w:r>
      <w:bookmarkEnd w:id="239"/>
    </w:p>
    <w:p w14:paraId="43DC508E">
      <w:pPr>
        <w:widowControl/>
        <w:autoSpaceDE w:val="0"/>
        <w:autoSpaceDN w:val="0"/>
        <w:spacing w:line="300" w:lineRule="auto"/>
        <w:ind w:firstLine="281" w:firstLineChars="100"/>
        <w:jc w:val="center"/>
        <w:outlineLvl w:val="9"/>
        <w:rPr>
          <w:rFonts w:hint="eastAsia" w:ascii="宋体" w:hAnsi="宋体" w:eastAsia="宋体" w:cs="宋体"/>
          <w:b/>
          <w:sz w:val="36"/>
          <w:szCs w:val="36"/>
        </w:rPr>
      </w:pPr>
      <w:bookmarkStart w:id="240" w:name="_Toc4627"/>
      <w:r>
        <w:rPr>
          <w:rFonts w:hint="eastAsia" w:ascii="宋体" w:hAnsi="宋体" w:eastAsia="宋体" w:cs="宋体"/>
          <w:b/>
          <w:bCs/>
          <w:sz w:val="28"/>
          <w:szCs w:val="20"/>
        </w:rPr>
        <w:t>（不属于监狱企业的无需填写）</w:t>
      </w:r>
      <w:bookmarkEnd w:id="240"/>
    </w:p>
    <w:tbl>
      <w:tblPr>
        <w:tblStyle w:val="68"/>
        <w:tblW w:w="0" w:type="auto"/>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9037"/>
      </w:tblGrid>
      <w:tr w14:paraId="1B006E5E">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8500" w:hRule="atLeast"/>
        </w:trPr>
        <w:tc>
          <w:tcPr>
            <w:tcW w:w="9037" w:type="dxa"/>
            <w:vAlign w:val="center"/>
          </w:tcPr>
          <w:p w14:paraId="01342AF5">
            <w:pPr>
              <w:spacing w:line="360" w:lineRule="auto"/>
              <w:ind w:firstLine="426" w:firstLineChars="177"/>
              <w:jc w:val="left"/>
              <w:outlineLvl w:val="9"/>
              <w:rPr>
                <w:rFonts w:hint="eastAsia" w:ascii="宋体" w:hAnsi="宋体" w:eastAsia="宋体" w:cs="宋体"/>
                <w:b/>
                <w:sz w:val="24"/>
                <w:szCs w:val="20"/>
              </w:rPr>
            </w:pPr>
            <w:r>
              <w:rPr>
                <w:rFonts w:hint="eastAsia" w:ascii="宋体" w:hAnsi="宋体" w:eastAsia="宋体" w:cs="宋体"/>
                <w:b/>
                <w:sz w:val="24"/>
                <w:szCs w:val="20"/>
              </w:rPr>
              <w:t>备注:（1）根据《关于政府采购支持监狱企业发展有关问题的通知》（财库[2014]68号）的规定，符合规定要求的供应商视同为小型和微型企业。</w:t>
            </w:r>
          </w:p>
          <w:p w14:paraId="61D9C58B">
            <w:pPr>
              <w:spacing w:line="360" w:lineRule="auto"/>
              <w:ind w:firstLine="426" w:firstLineChars="177"/>
              <w:jc w:val="left"/>
              <w:outlineLvl w:val="9"/>
              <w:rPr>
                <w:rFonts w:hint="eastAsia" w:ascii="宋体" w:hAnsi="宋体" w:eastAsia="宋体" w:cs="宋体"/>
                <w:b/>
                <w:i/>
                <w:color w:val="FF0000"/>
                <w:kern w:val="0"/>
                <w:sz w:val="28"/>
              </w:rPr>
            </w:pPr>
            <w:r>
              <w:rPr>
                <w:rFonts w:hint="eastAsia" w:ascii="宋体" w:hAnsi="宋体" w:eastAsia="宋体" w:cs="宋体"/>
                <w:b/>
                <w:sz w:val="24"/>
                <w:szCs w:val="20"/>
              </w:rPr>
              <w:t>（2）监狱企业证明文件：省级或以上监狱管理局、戒毒管理局（含新疆生产建设兵团）出具的属于监狱企业的证明文件，如提供其他监狱企业制造的货物，还须同时提供该企业为监狱企业的证明文件。提供相关证明材料复印件。</w:t>
            </w:r>
          </w:p>
        </w:tc>
      </w:tr>
    </w:tbl>
    <w:p w14:paraId="739BBCA9">
      <w:pPr>
        <w:widowControl/>
        <w:autoSpaceDE w:val="0"/>
        <w:autoSpaceDN w:val="0"/>
        <w:spacing w:line="300" w:lineRule="auto"/>
        <w:ind w:firstLine="281" w:firstLineChars="100"/>
        <w:jc w:val="left"/>
        <w:outlineLvl w:val="9"/>
        <w:rPr>
          <w:rFonts w:hint="eastAsia" w:ascii="宋体" w:hAnsi="宋体" w:eastAsia="宋体" w:cs="宋体"/>
          <w:b/>
          <w:bCs/>
          <w:color w:val="FF0000"/>
          <w:sz w:val="28"/>
          <w:szCs w:val="20"/>
        </w:rPr>
      </w:pPr>
    </w:p>
    <w:p w14:paraId="609BBA71">
      <w:pPr>
        <w:widowControl/>
        <w:autoSpaceDE w:val="0"/>
        <w:autoSpaceDN w:val="0"/>
        <w:spacing w:line="300" w:lineRule="auto"/>
        <w:ind w:firstLine="281" w:firstLineChars="100"/>
        <w:jc w:val="left"/>
        <w:outlineLvl w:val="9"/>
        <w:rPr>
          <w:rFonts w:hint="eastAsia" w:ascii="宋体" w:hAnsi="宋体" w:eastAsia="宋体" w:cs="宋体"/>
          <w:b/>
          <w:bCs/>
          <w:color w:val="FF0000"/>
          <w:sz w:val="28"/>
          <w:szCs w:val="20"/>
        </w:rPr>
      </w:pPr>
    </w:p>
    <w:p w14:paraId="61828161">
      <w:pPr>
        <w:widowControl/>
        <w:autoSpaceDE w:val="0"/>
        <w:autoSpaceDN w:val="0"/>
        <w:spacing w:line="300" w:lineRule="auto"/>
        <w:ind w:firstLine="281" w:firstLineChars="100"/>
        <w:jc w:val="left"/>
        <w:outlineLvl w:val="9"/>
        <w:rPr>
          <w:rFonts w:hint="eastAsia" w:ascii="宋体" w:hAnsi="宋体" w:eastAsia="宋体" w:cs="宋体"/>
          <w:b/>
          <w:bCs/>
          <w:color w:val="FF0000"/>
          <w:sz w:val="28"/>
          <w:szCs w:val="20"/>
        </w:rPr>
      </w:pPr>
    </w:p>
    <w:p w14:paraId="3A5DCC6D">
      <w:pPr>
        <w:widowControl/>
        <w:autoSpaceDE w:val="0"/>
        <w:autoSpaceDN w:val="0"/>
        <w:spacing w:line="300" w:lineRule="auto"/>
        <w:ind w:firstLine="281" w:firstLineChars="100"/>
        <w:jc w:val="left"/>
        <w:outlineLvl w:val="9"/>
        <w:rPr>
          <w:rFonts w:hint="eastAsia" w:ascii="宋体" w:hAnsi="宋体" w:eastAsia="宋体" w:cs="宋体"/>
          <w:b/>
          <w:bCs/>
          <w:color w:val="FF0000"/>
          <w:sz w:val="28"/>
          <w:szCs w:val="20"/>
        </w:rPr>
      </w:pPr>
    </w:p>
    <w:p w14:paraId="4E1A37F4">
      <w:pPr>
        <w:widowControl/>
        <w:autoSpaceDE w:val="0"/>
        <w:autoSpaceDN w:val="0"/>
        <w:spacing w:line="300" w:lineRule="auto"/>
        <w:ind w:firstLine="281" w:firstLineChars="100"/>
        <w:jc w:val="left"/>
        <w:outlineLvl w:val="9"/>
        <w:rPr>
          <w:rFonts w:hint="eastAsia" w:ascii="宋体" w:hAnsi="宋体" w:eastAsia="宋体" w:cs="宋体"/>
          <w:b/>
          <w:bCs/>
          <w:color w:val="FF0000"/>
          <w:sz w:val="28"/>
          <w:szCs w:val="20"/>
        </w:rPr>
      </w:pPr>
    </w:p>
    <w:p w14:paraId="07E79BDC">
      <w:pPr>
        <w:widowControl/>
        <w:autoSpaceDE w:val="0"/>
        <w:autoSpaceDN w:val="0"/>
        <w:spacing w:line="300" w:lineRule="auto"/>
        <w:ind w:firstLine="281" w:firstLineChars="100"/>
        <w:jc w:val="left"/>
        <w:outlineLvl w:val="9"/>
        <w:rPr>
          <w:rFonts w:hint="eastAsia" w:ascii="宋体" w:hAnsi="宋体" w:eastAsia="宋体" w:cs="宋体"/>
          <w:b/>
          <w:color w:val="FF0000"/>
          <w:sz w:val="28"/>
          <w:szCs w:val="20"/>
        </w:rPr>
      </w:pPr>
    </w:p>
    <w:p w14:paraId="0CAF06B4">
      <w:pPr>
        <w:outlineLvl w:val="9"/>
        <w:rPr>
          <w:rFonts w:hint="eastAsia" w:ascii="宋体" w:hAnsi="宋体" w:eastAsia="宋体" w:cs="宋体"/>
          <w:color w:val="FF0000"/>
        </w:rPr>
      </w:pPr>
    </w:p>
    <w:p w14:paraId="0AA8B0C1">
      <w:pPr>
        <w:pStyle w:val="36"/>
        <w:spacing w:before="120" w:after="120"/>
        <w:outlineLvl w:val="9"/>
        <w:rPr>
          <w:rFonts w:hint="eastAsia" w:ascii="宋体" w:hAnsi="宋体" w:eastAsia="宋体" w:cs="宋体"/>
          <w:color w:val="FF0000"/>
        </w:rPr>
      </w:pPr>
    </w:p>
    <w:p w14:paraId="5FD204B2">
      <w:pPr>
        <w:rPr>
          <w:rFonts w:hint="eastAsia" w:ascii="宋体" w:hAnsi="宋体" w:eastAsia="宋体" w:cs="宋体"/>
          <w:b/>
          <w:sz w:val="36"/>
          <w:szCs w:val="36"/>
        </w:rPr>
      </w:pPr>
      <w:r>
        <w:rPr>
          <w:rFonts w:hint="eastAsia" w:ascii="宋体" w:hAnsi="宋体" w:eastAsia="宋体" w:cs="宋体"/>
          <w:b/>
          <w:sz w:val="36"/>
          <w:szCs w:val="36"/>
        </w:rPr>
        <w:br w:type="page"/>
      </w:r>
    </w:p>
    <w:p w14:paraId="5A604C96">
      <w:pPr>
        <w:jc w:val="center"/>
        <w:outlineLvl w:val="9"/>
        <w:rPr>
          <w:rFonts w:hint="eastAsia" w:ascii="宋体" w:hAnsi="宋体" w:eastAsia="宋体" w:cs="宋体"/>
          <w:b/>
          <w:sz w:val="36"/>
          <w:szCs w:val="36"/>
        </w:rPr>
      </w:pPr>
      <w:r>
        <w:rPr>
          <w:rFonts w:hint="eastAsia" w:ascii="宋体" w:hAnsi="宋体" w:eastAsia="宋体" w:cs="宋体"/>
          <w:b/>
          <w:sz w:val="36"/>
          <w:szCs w:val="36"/>
        </w:rPr>
        <w:t>残疾人福利性单位声明函</w:t>
      </w:r>
    </w:p>
    <w:p w14:paraId="52CB4ECC">
      <w:pPr>
        <w:widowControl/>
        <w:autoSpaceDE w:val="0"/>
        <w:autoSpaceDN w:val="0"/>
        <w:adjustRightInd w:val="0"/>
        <w:snapToGrid w:val="0"/>
        <w:spacing w:line="360" w:lineRule="auto"/>
        <w:ind w:firstLine="562" w:firstLineChars="200"/>
        <w:jc w:val="center"/>
        <w:outlineLvl w:val="9"/>
        <w:rPr>
          <w:rFonts w:hint="eastAsia" w:ascii="宋体" w:hAnsi="宋体" w:eastAsia="宋体" w:cs="宋体"/>
          <w:b/>
          <w:sz w:val="28"/>
          <w:szCs w:val="20"/>
        </w:rPr>
      </w:pPr>
      <w:bookmarkStart w:id="241" w:name="_Toc29916"/>
      <w:r>
        <w:rPr>
          <w:rFonts w:hint="eastAsia" w:ascii="宋体" w:hAnsi="宋体" w:eastAsia="宋体" w:cs="宋体"/>
          <w:b/>
          <w:bCs/>
          <w:sz w:val="28"/>
          <w:szCs w:val="20"/>
        </w:rPr>
        <w:t>（不属于残疾人福利性企业的无需填写）</w:t>
      </w:r>
      <w:bookmarkEnd w:id="241"/>
    </w:p>
    <w:p w14:paraId="7E1078A8">
      <w:pPr>
        <w:spacing w:line="360" w:lineRule="auto"/>
        <w:ind w:firstLine="480" w:firstLineChars="200"/>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本单位郑重声明，根据《财政部民政部中国残疾人联合会关于促进残疾人就业政府采购政策的通知》（财库〔2017〕 141号）的规定，本单位为符合条件的残疾人福利性单位，且本单位参加______单位的______项目（项目编号：____________包号：_____）采购活动提供本单位制造的货物（由本单位承担工程/提供服务），或者提供其他残疾人福利性单位制造的货物（不包括使用非残疾人福利性单位注册商标的货物）。</w:t>
      </w:r>
    </w:p>
    <w:p w14:paraId="03B33117">
      <w:pPr>
        <w:spacing w:line="360" w:lineRule="auto"/>
        <w:ind w:firstLine="480" w:firstLineChars="200"/>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本单位对上述声明的真实性负责。如有虚假，将依法承担相应责任。</w:t>
      </w:r>
    </w:p>
    <w:p w14:paraId="02DE424B">
      <w:pPr>
        <w:spacing w:line="360" w:lineRule="auto"/>
        <w:ind w:firstLine="480" w:firstLineChars="200"/>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单位名称（法人电子印章）：</w:t>
      </w:r>
    </w:p>
    <w:p w14:paraId="11054A0B">
      <w:pPr>
        <w:spacing w:line="360" w:lineRule="auto"/>
        <w:ind w:firstLine="480" w:firstLineChars="200"/>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日期：</w:t>
      </w:r>
    </w:p>
    <w:p w14:paraId="13160484">
      <w:pPr>
        <w:spacing w:line="360" w:lineRule="auto"/>
        <w:ind w:firstLine="480" w:firstLineChars="200"/>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注：成交供应商为残疾人福利性单位的，代理公司随成交结果同时公告其《残疾人福利性单位声明函》</w:t>
      </w:r>
    </w:p>
    <w:p w14:paraId="0B02F475">
      <w:pPr>
        <w:widowControl/>
        <w:autoSpaceDE w:val="0"/>
        <w:autoSpaceDN w:val="0"/>
        <w:adjustRightInd w:val="0"/>
        <w:snapToGrid w:val="0"/>
        <w:spacing w:line="480" w:lineRule="auto"/>
        <w:ind w:firstLine="562" w:firstLineChars="200"/>
        <w:jc w:val="left"/>
        <w:outlineLvl w:val="9"/>
        <w:rPr>
          <w:rFonts w:hint="eastAsia" w:ascii="宋体" w:hAnsi="宋体" w:eastAsia="宋体" w:cs="宋体"/>
          <w:b/>
          <w:bCs/>
          <w:sz w:val="28"/>
          <w:szCs w:val="20"/>
        </w:rPr>
      </w:pPr>
    </w:p>
    <w:p w14:paraId="2D0520D0">
      <w:pPr>
        <w:spacing w:line="360" w:lineRule="auto"/>
        <w:ind w:firstLine="426" w:firstLineChars="177"/>
        <w:jc w:val="left"/>
        <w:outlineLvl w:val="9"/>
        <w:rPr>
          <w:rFonts w:hint="eastAsia" w:ascii="宋体" w:hAnsi="宋体" w:eastAsia="宋体" w:cs="宋体"/>
          <w:b/>
          <w:sz w:val="24"/>
          <w:szCs w:val="20"/>
        </w:rPr>
      </w:pPr>
      <w:r>
        <w:rPr>
          <w:rFonts w:hint="eastAsia" w:ascii="宋体" w:hAnsi="宋体" w:eastAsia="宋体" w:cs="宋体"/>
          <w:b/>
          <w:sz w:val="24"/>
          <w:szCs w:val="20"/>
        </w:rPr>
        <w:t>备注：（1）符合《财政部、民政部、中国残疾人联合会关于促进残疾人就业政府采购政策的通知》（财库[2017]141号）规定的残疾人福利性单位，在全部提供本单位制造的货物（由本单位承担工程/提供服务）或者提供其他残疾人福利性单位制造的货物（不包括使用非残疾人福利性单位注册商标的货物）参加本政府采购活动时，视同小型、微型企业。</w:t>
      </w:r>
    </w:p>
    <w:p w14:paraId="5BDAF110">
      <w:pPr>
        <w:pStyle w:val="36"/>
        <w:spacing w:before="120" w:after="120"/>
        <w:ind w:left="422" w:hanging="422"/>
        <w:jc w:val="left"/>
        <w:outlineLvl w:val="9"/>
        <w:rPr>
          <w:rFonts w:hint="eastAsia" w:ascii="宋体" w:hAnsi="宋体" w:eastAsia="宋体" w:cs="宋体"/>
        </w:rPr>
      </w:pPr>
      <w:r>
        <w:rPr>
          <w:rFonts w:hint="eastAsia" w:ascii="宋体" w:hAnsi="宋体" w:eastAsia="宋体" w:cs="宋体"/>
          <w:b/>
          <w:bCs/>
        </w:rPr>
        <w:t xml:space="preserve">    （2）残疾人福利性单位证明材料：残疾人福利性单位声明函，如提供其他残疾人福利性单位制造的服务，还须同时提供该企业的残疾人福利性单位声明函。</w:t>
      </w:r>
    </w:p>
    <w:p w14:paraId="0AE6733D">
      <w:pPr>
        <w:rPr>
          <w:rFonts w:hint="eastAsia" w:ascii="宋体" w:hAnsi="宋体" w:eastAsia="宋体" w:cs="宋体"/>
          <w:b/>
          <w:sz w:val="28"/>
          <w:szCs w:val="28"/>
        </w:rPr>
      </w:pPr>
      <w:r>
        <w:rPr>
          <w:rFonts w:hint="eastAsia" w:ascii="宋体" w:hAnsi="宋体" w:eastAsia="宋体" w:cs="宋体"/>
          <w:b/>
          <w:sz w:val="28"/>
          <w:szCs w:val="28"/>
        </w:rPr>
        <w:br w:type="page"/>
      </w:r>
    </w:p>
    <w:p w14:paraId="7F64AFDC">
      <w:pPr>
        <w:spacing w:line="360" w:lineRule="exact"/>
        <w:ind w:left="361" w:hanging="422" w:hangingChars="150"/>
        <w:outlineLvl w:val="9"/>
        <w:rPr>
          <w:rFonts w:hint="eastAsia" w:ascii="宋体" w:hAnsi="宋体" w:eastAsia="宋体" w:cs="宋体"/>
          <w:b/>
          <w:sz w:val="28"/>
          <w:szCs w:val="28"/>
        </w:rPr>
      </w:pPr>
    </w:p>
    <w:p w14:paraId="6C60508C">
      <w:pPr>
        <w:spacing w:line="360" w:lineRule="auto"/>
        <w:jc w:val="center"/>
        <w:outlineLvl w:val="9"/>
        <w:rPr>
          <w:rFonts w:hint="eastAsia" w:ascii="宋体" w:hAnsi="宋体" w:eastAsia="宋体" w:cs="宋体"/>
          <w:b/>
          <w:sz w:val="28"/>
          <w:szCs w:val="28"/>
        </w:rPr>
      </w:pPr>
    </w:p>
    <w:p w14:paraId="2D237EA0">
      <w:pPr>
        <w:spacing w:line="360" w:lineRule="auto"/>
        <w:jc w:val="center"/>
        <w:outlineLvl w:val="9"/>
        <w:rPr>
          <w:rFonts w:hint="eastAsia" w:ascii="宋体" w:hAnsi="宋体" w:eastAsia="宋体" w:cs="宋体"/>
          <w:b/>
          <w:sz w:val="28"/>
          <w:szCs w:val="28"/>
        </w:rPr>
      </w:pPr>
      <w:r>
        <w:rPr>
          <w:rFonts w:hint="eastAsia" w:ascii="宋体" w:hAnsi="宋体" w:eastAsia="宋体" w:cs="宋体"/>
          <w:b/>
          <w:color w:val="000000"/>
          <w:kern w:val="0"/>
          <w:sz w:val="28"/>
          <w:szCs w:val="28"/>
        </w:rPr>
        <w:t>创新产品或创新服务明细表</w:t>
      </w:r>
    </w:p>
    <w:tbl>
      <w:tblPr>
        <w:tblStyle w:val="68"/>
        <w:tblW w:w="8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276"/>
        <w:gridCol w:w="709"/>
        <w:gridCol w:w="1053"/>
        <w:gridCol w:w="1356"/>
        <w:gridCol w:w="709"/>
        <w:gridCol w:w="992"/>
        <w:gridCol w:w="1063"/>
      </w:tblGrid>
      <w:tr w14:paraId="67CE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831" w:type="dxa"/>
            <w:vAlign w:val="center"/>
          </w:tcPr>
          <w:p w14:paraId="47BA1D85">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包号/序号</w:t>
            </w:r>
          </w:p>
        </w:tc>
        <w:tc>
          <w:tcPr>
            <w:tcW w:w="1276" w:type="dxa"/>
            <w:vAlign w:val="center"/>
          </w:tcPr>
          <w:p w14:paraId="2231EF84">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产品名称</w:t>
            </w:r>
          </w:p>
        </w:tc>
        <w:tc>
          <w:tcPr>
            <w:tcW w:w="709" w:type="dxa"/>
            <w:vAlign w:val="center"/>
          </w:tcPr>
          <w:p w14:paraId="555FB8FA">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品牌</w:t>
            </w:r>
          </w:p>
        </w:tc>
        <w:tc>
          <w:tcPr>
            <w:tcW w:w="1053" w:type="dxa"/>
            <w:vAlign w:val="center"/>
          </w:tcPr>
          <w:p w14:paraId="44A1B5ED">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规格型号</w:t>
            </w:r>
          </w:p>
        </w:tc>
        <w:tc>
          <w:tcPr>
            <w:tcW w:w="1356" w:type="dxa"/>
            <w:vAlign w:val="center"/>
          </w:tcPr>
          <w:p w14:paraId="79DF7734">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产地及厂家</w:t>
            </w:r>
          </w:p>
        </w:tc>
        <w:tc>
          <w:tcPr>
            <w:tcW w:w="709" w:type="dxa"/>
            <w:vAlign w:val="center"/>
          </w:tcPr>
          <w:p w14:paraId="6359C02C">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992" w:type="dxa"/>
            <w:vAlign w:val="center"/>
          </w:tcPr>
          <w:p w14:paraId="0999BD85">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单价</w:t>
            </w:r>
          </w:p>
        </w:tc>
        <w:tc>
          <w:tcPr>
            <w:tcW w:w="1063" w:type="dxa"/>
            <w:vAlign w:val="center"/>
          </w:tcPr>
          <w:p w14:paraId="63387346">
            <w:pPr>
              <w:spacing w:line="360" w:lineRule="auto"/>
              <w:jc w:val="center"/>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总价</w:t>
            </w:r>
          </w:p>
        </w:tc>
      </w:tr>
      <w:tr w14:paraId="305E0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31" w:type="dxa"/>
            <w:vAlign w:val="center"/>
          </w:tcPr>
          <w:p w14:paraId="56FCA544">
            <w:pPr>
              <w:spacing w:line="360" w:lineRule="auto"/>
              <w:jc w:val="center"/>
              <w:outlineLvl w:val="9"/>
              <w:rPr>
                <w:rFonts w:hint="eastAsia" w:ascii="宋体" w:hAnsi="宋体" w:eastAsia="宋体" w:cs="宋体"/>
                <w:color w:val="000000"/>
                <w:kern w:val="0"/>
                <w:sz w:val="28"/>
                <w:szCs w:val="28"/>
              </w:rPr>
            </w:pPr>
          </w:p>
        </w:tc>
        <w:tc>
          <w:tcPr>
            <w:tcW w:w="1276" w:type="dxa"/>
            <w:vAlign w:val="center"/>
          </w:tcPr>
          <w:p w14:paraId="7EEF580C">
            <w:pPr>
              <w:spacing w:line="360" w:lineRule="auto"/>
              <w:jc w:val="center"/>
              <w:outlineLvl w:val="9"/>
              <w:rPr>
                <w:rFonts w:hint="eastAsia" w:ascii="宋体" w:hAnsi="宋体" w:eastAsia="宋体" w:cs="宋体"/>
                <w:color w:val="000000"/>
                <w:kern w:val="0"/>
                <w:sz w:val="28"/>
                <w:szCs w:val="28"/>
              </w:rPr>
            </w:pPr>
          </w:p>
        </w:tc>
        <w:tc>
          <w:tcPr>
            <w:tcW w:w="709" w:type="dxa"/>
            <w:vAlign w:val="center"/>
          </w:tcPr>
          <w:p w14:paraId="4B167CBD">
            <w:pPr>
              <w:spacing w:line="360" w:lineRule="auto"/>
              <w:jc w:val="center"/>
              <w:outlineLvl w:val="9"/>
              <w:rPr>
                <w:rFonts w:hint="eastAsia" w:ascii="宋体" w:hAnsi="宋体" w:eastAsia="宋体" w:cs="宋体"/>
                <w:color w:val="000000"/>
                <w:kern w:val="0"/>
                <w:sz w:val="28"/>
                <w:szCs w:val="28"/>
              </w:rPr>
            </w:pPr>
          </w:p>
        </w:tc>
        <w:tc>
          <w:tcPr>
            <w:tcW w:w="1053" w:type="dxa"/>
            <w:vAlign w:val="center"/>
          </w:tcPr>
          <w:p w14:paraId="1E4BD014">
            <w:pPr>
              <w:spacing w:line="360" w:lineRule="auto"/>
              <w:jc w:val="center"/>
              <w:outlineLvl w:val="9"/>
              <w:rPr>
                <w:rFonts w:hint="eastAsia" w:ascii="宋体" w:hAnsi="宋体" w:eastAsia="宋体" w:cs="宋体"/>
                <w:color w:val="000000"/>
                <w:kern w:val="0"/>
                <w:sz w:val="28"/>
                <w:szCs w:val="28"/>
              </w:rPr>
            </w:pPr>
          </w:p>
        </w:tc>
        <w:tc>
          <w:tcPr>
            <w:tcW w:w="1356" w:type="dxa"/>
            <w:vAlign w:val="center"/>
          </w:tcPr>
          <w:p w14:paraId="7F5F0783">
            <w:pPr>
              <w:spacing w:line="360" w:lineRule="auto"/>
              <w:jc w:val="center"/>
              <w:outlineLvl w:val="9"/>
              <w:rPr>
                <w:rFonts w:hint="eastAsia" w:ascii="宋体" w:hAnsi="宋体" w:eastAsia="宋体" w:cs="宋体"/>
                <w:color w:val="000000"/>
                <w:kern w:val="0"/>
                <w:sz w:val="28"/>
                <w:szCs w:val="28"/>
              </w:rPr>
            </w:pPr>
          </w:p>
        </w:tc>
        <w:tc>
          <w:tcPr>
            <w:tcW w:w="709" w:type="dxa"/>
            <w:vAlign w:val="center"/>
          </w:tcPr>
          <w:p w14:paraId="41A7C0C3">
            <w:pPr>
              <w:spacing w:line="360" w:lineRule="auto"/>
              <w:jc w:val="center"/>
              <w:outlineLvl w:val="9"/>
              <w:rPr>
                <w:rFonts w:hint="eastAsia" w:ascii="宋体" w:hAnsi="宋体" w:eastAsia="宋体" w:cs="宋体"/>
                <w:color w:val="000000"/>
                <w:kern w:val="0"/>
                <w:sz w:val="28"/>
                <w:szCs w:val="28"/>
              </w:rPr>
            </w:pPr>
          </w:p>
        </w:tc>
        <w:tc>
          <w:tcPr>
            <w:tcW w:w="992" w:type="dxa"/>
            <w:vAlign w:val="center"/>
          </w:tcPr>
          <w:p w14:paraId="33528BB3">
            <w:pPr>
              <w:spacing w:line="360" w:lineRule="auto"/>
              <w:jc w:val="center"/>
              <w:outlineLvl w:val="9"/>
              <w:rPr>
                <w:rFonts w:hint="eastAsia" w:ascii="宋体" w:hAnsi="宋体" w:eastAsia="宋体" w:cs="宋体"/>
                <w:color w:val="000000"/>
                <w:kern w:val="0"/>
                <w:sz w:val="28"/>
                <w:szCs w:val="28"/>
              </w:rPr>
            </w:pPr>
          </w:p>
        </w:tc>
        <w:tc>
          <w:tcPr>
            <w:tcW w:w="1063" w:type="dxa"/>
            <w:vAlign w:val="center"/>
          </w:tcPr>
          <w:p w14:paraId="33BF8FDE">
            <w:pPr>
              <w:spacing w:line="360" w:lineRule="auto"/>
              <w:jc w:val="center"/>
              <w:outlineLvl w:val="9"/>
              <w:rPr>
                <w:rFonts w:hint="eastAsia" w:ascii="宋体" w:hAnsi="宋体" w:eastAsia="宋体" w:cs="宋体"/>
                <w:color w:val="000000"/>
                <w:kern w:val="0"/>
                <w:sz w:val="28"/>
                <w:szCs w:val="28"/>
              </w:rPr>
            </w:pPr>
          </w:p>
        </w:tc>
      </w:tr>
      <w:tr w14:paraId="7D51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831" w:type="dxa"/>
            <w:vAlign w:val="center"/>
          </w:tcPr>
          <w:p w14:paraId="638EF99E">
            <w:pPr>
              <w:spacing w:line="360" w:lineRule="auto"/>
              <w:jc w:val="center"/>
              <w:outlineLvl w:val="9"/>
              <w:rPr>
                <w:rFonts w:hint="eastAsia" w:ascii="宋体" w:hAnsi="宋体" w:eastAsia="宋体" w:cs="宋体"/>
                <w:color w:val="000000"/>
                <w:kern w:val="0"/>
                <w:sz w:val="28"/>
                <w:szCs w:val="28"/>
              </w:rPr>
            </w:pPr>
          </w:p>
        </w:tc>
        <w:tc>
          <w:tcPr>
            <w:tcW w:w="1276" w:type="dxa"/>
            <w:vAlign w:val="center"/>
          </w:tcPr>
          <w:p w14:paraId="1BAC070D">
            <w:pPr>
              <w:spacing w:line="360" w:lineRule="auto"/>
              <w:jc w:val="center"/>
              <w:outlineLvl w:val="9"/>
              <w:rPr>
                <w:rFonts w:hint="eastAsia" w:ascii="宋体" w:hAnsi="宋体" w:eastAsia="宋体" w:cs="宋体"/>
                <w:color w:val="000000"/>
                <w:kern w:val="0"/>
                <w:sz w:val="28"/>
                <w:szCs w:val="28"/>
              </w:rPr>
            </w:pPr>
          </w:p>
        </w:tc>
        <w:tc>
          <w:tcPr>
            <w:tcW w:w="709" w:type="dxa"/>
            <w:vAlign w:val="center"/>
          </w:tcPr>
          <w:p w14:paraId="6BB08847">
            <w:pPr>
              <w:spacing w:line="360" w:lineRule="auto"/>
              <w:jc w:val="center"/>
              <w:outlineLvl w:val="9"/>
              <w:rPr>
                <w:rFonts w:hint="eastAsia" w:ascii="宋体" w:hAnsi="宋体" w:eastAsia="宋体" w:cs="宋体"/>
                <w:color w:val="000000"/>
                <w:kern w:val="0"/>
                <w:sz w:val="28"/>
                <w:szCs w:val="28"/>
              </w:rPr>
            </w:pPr>
          </w:p>
        </w:tc>
        <w:tc>
          <w:tcPr>
            <w:tcW w:w="1053" w:type="dxa"/>
            <w:vAlign w:val="center"/>
          </w:tcPr>
          <w:p w14:paraId="0259BDAC">
            <w:pPr>
              <w:spacing w:line="360" w:lineRule="auto"/>
              <w:jc w:val="center"/>
              <w:outlineLvl w:val="9"/>
              <w:rPr>
                <w:rFonts w:hint="eastAsia" w:ascii="宋体" w:hAnsi="宋体" w:eastAsia="宋体" w:cs="宋体"/>
                <w:color w:val="000000"/>
                <w:kern w:val="0"/>
                <w:sz w:val="28"/>
                <w:szCs w:val="28"/>
              </w:rPr>
            </w:pPr>
          </w:p>
        </w:tc>
        <w:tc>
          <w:tcPr>
            <w:tcW w:w="1356" w:type="dxa"/>
            <w:vAlign w:val="center"/>
          </w:tcPr>
          <w:p w14:paraId="7CB722E7">
            <w:pPr>
              <w:spacing w:line="360" w:lineRule="auto"/>
              <w:jc w:val="center"/>
              <w:outlineLvl w:val="9"/>
              <w:rPr>
                <w:rFonts w:hint="eastAsia" w:ascii="宋体" w:hAnsi="宋体" w:eastAsia="宋体" w:cs="宋体"/>
                <w:color w:val="000000"/>
                <w:kern w:val="0"/>
                <w:sz w:val="28"/>
                <w:szCs w:val="28"/>
              </w:rPr>
            </w:pPr>
          </w:p>
        </w:tc>
        <w:tc>
          <w:tcPr>
            <w:tcW w:w="709" w:type="dxa"/>
            <w:vAlign w:val="center"/>
          </w:tcPr>
          <w:p w14:paraId="06B9BBCA">
            <w:pPr>
              <w:spacing w:line="360" w:lineRule="auto"/>
              <w:jc w:val="center"/>
              <w:outlineLvl w:val="9"/>
              <w:rPr>
                <w:rFonts w:hint="eastAsia" w:ascii="宋体" w:hAnsi="宋体" w:eastAsia="宋体" w:cs="宋体"/>
                <w:color w:val="000000"/>
                <w:kern w:val="0"/>
                <w:sz w:val="28"/>
                <w:szCs w:val="28"/>
              </w:rPr>
            </w:pPr>
          </w:p>
        </w:tc>
        <w:tc>
          <w:tcPr>
            <w:tcW w:w="992" w:type="dxa"/>
            <w:vAlign w:val="center"/>
          </w:tcPr>
          <w:p w14:paraId="0E3A681B">
            <w:pPr>
              <w:spacing w:line="360" w:lineRule="auto"/>
              <w:jc w:val="center"/>
              <w:outlineLvl w:val="9"/>
              <w:rPr>
                <w:rFonts w:hint="eastAsia" w:ascii="宋体" w:hAnsi="宋体" w:eastAsia="宋体" w:cs="宋体"/>
                <w:color w:val="000000"/>
                <w:kern w:val="0"/>
                <w:sz w:val="28"/>
                <w:szCs w:val="28"/>
              </w:rPr>
            </w:pPr>
          </w:p>
        </w:tc>
        <w:tc>
          <w:tcPr>
            <w:tcW w:w="1063" w:type="dxa"/>
            <w:vAlign w:val="center"/>
          </w:tcPr>
          <w:p w14:paraId="2A04860E">
            <w:pPr>
              <w:spacing w:line="360" w:lineRule="auto"/>
              <w:jc w:val="center"/>
              <w:outlineLvl w:val="9"/>
              <w:rPr>
                <w:rFonts w:hint="eastAsia" w:ascii="宋体" w:hAnsi="宋体" w:eastAsia="宋体" w:cs="宋体"/>
                <w:color w:val="000000"/>
                <w:kern w:val="0"/>
                <w:sz w:val="28"/>
                <w:szCs w:val="28"/>
              </w:rPr>
            </w:pPr>
          </w:p>
        </w:tc>
      </w:tr>
      <w:tr w14:paraId="70B8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989" w:type="dxa"/>
            <w:gridSpan w:val="8"/>
            <w:vAlign w:val="center"/>
          </w:tcPr>
          <w:p w14:paraId="23D74FD3">
            <w:pPr>
              <w:spacing w:line="360" w:lineRule="auto"/>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创新产品或创新服务价格合计：</w:t>
            </w:r>
          </w:p>
        </w:tc>
      </w:tr>
    </w:tbl>
    <w:p w14:paraId="7EF4ED12">
      <w:pPr>
        <w:spacing w:line="360" w:lineRule="auto"/>
        <w:ind w:firstLine="560" w:firstLineChars="2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说明：</w:t>
      </w:r>
    </w:p>
    <w:p w14:paraId="07A221F5">
      <w:pPr>
        <w:spacing w:line="360" w:lineRule="auto"/>
        <w:ind w:firstLine="560" w:firstLineChars="2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1. </w:t>
      </w:r>
      <w:r>
        <w:rPr>
          <w:rFonts w:hint="eastAsia" w:ascii="宋体" w:hAnsi="宋体" w:cs="宋体"/>
          <w:color w:val="000000"/>
          <w:kern w:val="0"/>
          <w:sz w:val="28"/>
          <w:szCs w:val="28"/>
          <w:lang w:eastAsia="zh-CN"/>
        </w:rPr>
        <w:t>供应商</w:t>
      </w:r>
      <w:r>
        <w:rPr>
          <w:rFonts w:hint="eastAsia" w:ascii="宋体" w:hAnsi="宋体" w:eastAsia="宋体" w:cs="宋体"/>
          <w:color w:val="000000"/>
          <w:kern w:val="0"/>
          <w:sz w:val="28"/>
          <w:szCs w:val="28"/>
        </w:rPr>
        <w:t>如实填写表格，无相应内容可填的，填写“无”、“未测试”、“没有相应指标”等明确的回答文字，或用“/”来表示。</w:t>
      </w:r>
    </w:p>
    <w:p w14:paraId="797EBDC3">
      <w:pPr>
        <w:spacing w:line="360" w:lineRule="auto"/>
        <w:ind w:firstLine="560" w:firstLineChars="200"/>
        <w:outlineLvl w:val="9"/>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2. </w:t>
      </w:r>
      <w:r>
        <w:rPr>
          <w:rFonts w:hint="eastAsia" w:ascii="宋体" w:hAnsi="宋体" w:cs="宋体"/>
          <w:color w:val="000000"/>
          <w:kern w:val="0"/>
          <w:sz w:val="28"/>
          <w:szCs w:val="28"/>
          <w:lang w:eastAsia="zh-CN"/>
        </w:rPr>
        <w:t>供应商</w:t>
      </w:r>
      <w:r>
        <w:rPr>
          <w:rFonts w:hint="eastAsia" w:ascii="宋体" w:hAnsi="宋体" w:eastAsia="宋体" w:cs="宋体"/>
          <w:color w:val="000000"/>
          <w:kern w:val="0"/>
          <w:sz w:val="28"/>
          <w:szCs w:val="28"/>
        </w:rPr>
        <w:t>投标产品包含创新产品或创新服务，需填写此表后，提供《山西省创新产品和服务推荐清单》。</w:t>
      </w:r>
    </w:p>
    <w:p w14:paraId="48C8087E">
      <w:pPr>
        <w:rPr>
          <w:rFonts w:hint="eastAsia" w:ascii="宋体" w:hAnsi="宋体" w:eastAsia="宋体" w:cs="宋体"/>
          <w:b/>
          <w:bCs/>
          <w:kern w:val="44"/>
          <w:sz w:val="28"/>
          <w:szCs w:val="28"/>
        </w:rPr>
      </w:pPr>
      <w:r>
        <w:rPr>
          <w:rFonts w:hint="eastAsia" w:ascii="宋体" w:hAnsi="宋体" w:eastAsia="宋体" w:cs="宋体"/>
          <w:b/>
          <w:bCs/>
          <w:kern w:val="44"/>
          <w:sz w:val="28"/>
          <w:szCs w:val="28"/>
        </w:rPr>
        <w:br w:type="page"/>
      </w:r>
    </w:p>
    <w:p w14:paraId="0864FE9C">
      <w:pPr>
        <w:spacing w:line="360" w:lineRule="exact"/>
        <w:ind w:left="361" w:hanging="422" w:hangingChars="150"/>
        <w:jc w:val="cente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小、微型企业/残疾人福利性单位/监狱企业提供货物/服务明细表</w:t>
      </w:r>
    </w:p>
    <w:p w14:paraId="23084CB6">
      <w:pPr>
        <w:spacing w:line="360" w:lineRule="auto"/>
        <w:ind w:left="210" w:hanging="280" w:hangingChars="100"/>
        <w:jc w:val="left"/>
        <w:rPr>
          <w:rFonts w:ascii="华文中宋" w:hAnsi="华文中宋" w:eastAsia="华文中宋"/>
          <w:sz w:val="28"/>
          <w:szCs w:val="28"/>
        </w:rPr>
      </w:pPr>
    </w:p>
    <w:tbl>
      <w:tblPr>
        <w:tblStyle w:val="68"/>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2"/>
        <w:gridCol w:w="907"/>
        <w:gridCol w:w="721"/>
        <w:gridCol w:w="857"/>
        <w:gridCol w:w="1064"/>
        <w:gridCol w:w="634"/>
        <w:gridCol w:w="601"/>
        <w:gridCol w:w="1836"/>
        <w:gridCol w:w="2393"/>
      </w:tblGrid>
      <w:tr w14:paraId="6E27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2" w:type="dxa"/>
            <w:vAlign w:val="center"/>
          </w:tcPr>
          <w:p w14:paraId="43C2F6B6">
            <w:pPr>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序号</w:t>
            </w:r>
          </w:p>
        </w:tc>
        <w:tc>
          <w:tcPr>
            <w:tcW w:w="907" w:type="dxa"/>
            <w:vAlign w:val="center"/>
          </w:tcPr>
          <w:p w14:paraId="26A066F2">
            <w:pPr>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货物</w:t>
            </w:r>
          </w:p>
          <w:p w14:paraId="4D3B334A">
            <w:pPr>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名称</w:t>
            </w:r>
          </w:p>
        </w:tc>
        <w:tc>
          <w:tcPr>
            <w:tcW w:w="721" w:type="dxa"/>
            <w:vAlign w:val="center"/>
          </w:tcPr>
          <w:p w14:paraId="0A09A56D">
            <w:pPr>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品牌</w:t>
            </w:r>
          </w:p>
        </w:tc>
        <w:tc>
          <w:tcPr>
            <w:tcW w:w="857" w:type="dxa"/>
            <w:vAlign w:val="center"/>
          </w:tcPr>
          <w:p w14:paraId="2E8EA15C">
            <w:pPr>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规格型号</w:t>
            </w:r>
          </w:p>
        </w:tc>
        <w:tc>
          <w:tcPr>
            <w:tcW w:w="1064" w:type="dxa"/>
            <w:vAlign w:val="center"/>
          </w:tcPr>
          <w:p w14:paraId="7D0DC372">
            <w:pPr>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产地及厂家</w:t>
            </w:r>
          </w:p>
        </w:tc>
        <w:tc>
          <w:tcPr>
            <w:tcW w:w="634" w:type="dxa"/>
            <w:vAlign w:val="center"/>
          </w:tcPr>
          <w:p w14:paraId="611EDB8D">
            <w:pPr>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数量</w:t>
            </w:r>
          </w:p>
        </w:tc>
        <w:tc>
          <w:tcPr>
            <w:tcW w:w="601" w:type="dxa"/>
            <w:vAlign w:val="center"/>
          </w:tcPr>
          <w:p w14:paraId="41866FD2">
            <w:pPr>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单价</w:t>
            </w:r>
          </w:p>
        </w:tc>
        <w:tc>
          <w:tcPr>
            <w:tcW w:w="1836" w:type="dxa"/>
            <w:vAlign w:val="center"/>
          </w:tcPr>
          <w:p w14:paraId="135022EA">
            <w:pPr>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小、微企业</w:t>
            </w:r>
          </w:p>
          <w:p w14:paraId="506149D4">
            <w:pPr>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产品价格总价</w:t>
            </w:r>
          </w:p>
        </w:tc>
        <w:tc>
          <w:tcPr>
            <w:tcW w:w="2393" w:type="dxa"/>
            <w:vAlign w:val="center"/>
          </w:tcPr>
          <w:p w14:paraId="25B4D27E">
            <w:pPr>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残疾人福利单位</w:t>
            </w:r>
          </w:p>
          <w:p w14:paraId="1A3B0EC1">
            <w:pPr>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产品价格总价</w:t>
            </w:r>
          </w:p>
        </w:tc>
      </w:tr>
      <w:tr w14:paraId="6858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22" w:type="dxa"/>
            <w:vAlign w:val="center"/>
          </w:tcPr>
          <w:p w14:paraId="480C438D">
            <w:pPr>
              <w:spacing w:line="360" w:lineRule="auto"/>
              <w:jc w:val="center"/>
              <w:rPr>
                <w:rFonts w:hint="eastAsia" w:ascii="宋体" w:hAnsi="宋体" w:eastAsia="宋体" w:cs="宋体"/>
                <w:color w:val="000000"/>
                <w:kern w:val="0"/>
                <w:sz w:val="28"/>
                <w:szCs w:val="28"/>
              </w:rPr>
            </w:pPr>
          </w:p>
        </w:tc>
        <w:tc>
          <w:tcPr>
            <w:tcW w:w="907" w:type="dxa"/>
            <w:vAlign w:val="center"/>
          </w:tcPr>
          <w:p w14:paraId="75F497C1">
            <w:pPr>
              <w:spacing w:line="360" w:lineRule="auto"/>
              <w:jc w:val="center"/>
              <w:rPr>
                <w:rFonts w:hint="eastAsia" w:ascii="宋体" w:hAnsi="宋体" w:eastAsia="宋体" w:cs="宋体"/>
                <w:color w:val="000000"/>
                <w:kern w:val="0"/>
                <w:sz w:val="28"/>
                <w:szCs w:val="28"/>
              </w:rPr>
            </w:pPr>
          </w:p>
        </w:tc>
        <w:tc>
          <w:tcPr>
            <w:tcW w:w="721" w:type="dxa"/>
            <w:vAlign w:val="center"/>
          </w:tcPr>
          <w:p w14:paraId="296A624A">
            <w:pPr>
              <w:spacing w:line="360" w:lineRule="auto"/>
              <w:jc w:val="center"/>
              <w:rPr>
                <w:rFonts w:hint="eastAsia" w:ascii="宋体" w:hAnsi="宋体" w:eastAsia="宋体" w:cs="宋体"/>
                <w:color w:val="000000"/>
                <w:kern w:val="0"/>
                <w:sz w:val="28"/>
                <w:szCs w:val="28"/>
              </w:rPr>
            </w:pPr>
          </w:p>
        </w:tc>
        <w:tc>
          <w:tcPr>
            <w:tcW w:w="857" w:type="dxa"/>
            <w:vAlign w:val="center"/>
          </w:tcPr>
          <w:p w14:paraId="6E476231">
            <w:pPr>
              <w:spacing w:line="360" w:lineRule="auto"/>
              <w:jc w:val="center"/>
              <w:rPr>
                <w:rFonts w:hint="eastAsia" w:ascii="宋体" w:hAnsi="宋体" w:eastAsia="宋体" w:cs="宋体"/>
                <w:color w:val="000000"/>
                <w:kern w:val="0"/>
                <w:sz w:val="28"/>
                <w:szCs w:val="28"/>
              </w:rPr>
            </w:pPr>
          </w:p>
        </w:tc>
        <w:tc>
          <w:tcPr>
            <w:tcW w:w="1064" w:type="dxa"/>
            <w:vAlign w:val="center"/>
          </w:tcPr>
          <w:p w14:paraId="228FC4B2">
            <w:pPr>
              <w:spacing w:line="360" w:lineRule="auto"/>
              <w:jc w:val="center"/>
              <w:rPr>
                <w:rFonts w:hint="eastAsia" w:ascii="宋体" w:hAnsi="宋体" w:eastAsia="宋体" w:cs="宋体"/>
                <w:color w:val="000000"/>
                <w:kern w:val="0"/>
                <w:sz w:val="28"/>
                <w:szCs w:val="28"/>
              </w:rPr>
            </w:pPr>
          </w:p>
        </w:tc>
        <w:tc>
          <w:tcPr>
            <w:tcW w:w="634" w:type="dxa"/>
            <w:vAlign w:val="center"/>
          </w:tcPr>
          <w:p w14:paraId="041C9E8B">
            <w:pPr>
              <w:spacing w:line="360" w:lineRule="auto"/>
              <w:jc w:val="center"/>
              <w:rPr>
                <w:rFonts w:hint="eastAsia" w:ascii="宋体" w:hAnsi="宋体" w:eastAsia="宋体" w:cs="宋体"/>
                <w:color w:val="000000"/>
                <w:kern w:val="0"/>
                <w:sz w:val="28"/>
                <w:szCs w:val="28"/>
              </w:rPr>
            </w:pPr>
          </w:p>
        </w:tc>
        <w:tc>
          <w:tcPr>
            <w:tcW w:w="601" w:type="dxa"/>
            <w:vAlign w:val="center"/>
          </w:tcPr>
          <w:p w14:paraId="2B1361DD">
            <w:pPr>
              <w:spacing w:line="360" w:lineRule="auto"/>
              <w:jc w:val="center"/>
              <w:rPr>
                <w:rFonts w:hint="eastAsia" w:ascii="宋体" w:hAnsi="宋体" w:eastAsia="宋体" w:cs="宋体"/>
                <w:color w:val="000000"/>
                <w:kern w:val="0"/>
                <w:sz w:val="28"/>
                <w:szCs w:val="28"/>
              </w:rPr>
            </w:pPr>
          </w:p>
        </w:tc>
        <w:tc>
          <w:tcPr>
            <w:tcW w:w="1836" w:type="dxa"/>
            <w:vAlign w:val="center"/>
          </w:tcPr>
          <w:p w14:paraId="3B8A4499">
            <w:pPr>
              <w:spacing w:line="360" w:lineRule="auto"/>
              <w:jc w:val="center"/>
              <w:rPr>
                <w:rFonts w:hint="eastAsia" w:ascii="宋体" w:hAnsi="宋体" w:eastAsia="宋体" w:cs="宋体"/>
                <w:color w:val="000000"/>
                <w:kern w:val="0"/>
                <w:sz w:val="28"/>
                <w:szCs w:val="28"/>
              </w:rPr>
            </w:pPr>
          </w:p>
        </w:tc>
        <w:tc>
          <w:tcPr>
            <w:tcW w:w="2393" w:type="dxa"/>
            <w:vAlign w:val="center"/>
          </w:tcPr>
          <w:p w14:paraId="012A3E63">
            <w:pPr>
              <w:spacing w:line="360" w:lineRule="auto"/>
              <w:jc w:val="center"/>
              <w:rPr>
                <w:rFonts w:hint="eastAsia" w:ascii="宋体" w:hAnsi="宋体" w:eastAsia="宋体" w:cs="宋体"/>
                <w:color w:val="000000"/>
                <w:kern w:val="0"/>
                <w:sz w:val="28"/>
                <w:szCs w:val="28"/>
              </w:rPr>
            </w:pPr>
          </w:p>
        </w:tc>
      </w:tr>
      <w:tr w14:paraId="611C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22" w:type="dxa"/>
            <w:vAlign w:val="center"/>
          </w:tcPr>
          <w:p w14:paraId="1A6DCF28">
            <w:pPr>
              <w:spacing w:line="360" w:lineRule="auto"/>
              <w:jc w:val="center"/>
              <w:rPr>
                <w:rFonts w:hint="eastAsia" w:ascii="宋体" w:hAnsi="宋体" w:eastAsia="宋体" w:cs="宋体"/>
                <w:color w:val="000000"/>
                <w:kern w:val="0"/>
                <w:sz w:val="28"/>
                <w:szCs w:val="28"/>
              </w:rPr>
            </w:pPr>
          </w:p>
        </w:tc>
        <w:tc>
          <w:tcPr>
            <w:tcW w:w="907" w:type="dxa"/>
            <w:vAlign w:val="center"/>
          </w:tcPr>
          <w:p w14:paraId="018F5E34">
            <w:pPr>
              <w:spacing w:line="360" w:lineRule="auto"/>
              <w:jc w:val="center"/>
              <w:rPr>
                <w:rFonts w:hint="eastAsia" w:ascii="宋体" w:hAnsi="宋体" w:eastAsia="宋体" w:cs="宋体"/>
                <w:color w:val="000000"/>
                <w:kern w:val="0"/>
                <w:sz w:val="28"/>
                <w:szCs w:val="28"/>
              </w:rPr>
            </w:pPr>
          </w:p>
        </w:tc>
        <w:tc>
          <w:tcPr>
            <w:tcW w:w="721" w:type="dxa"/>
            <w:vAlign w:val="center"/>
          </w:tcPr>
          <w:p w14:paraId="316821CE">
            <w:pPr>
              <w:spacing w:line="360" w:lineRule="auto"/>
              <w:jc w:val="center"/>
              <w:rPr>
                <w:rFonts w:hint="eastAsia" w:ascii="宋体" w:hAnsi="宋体" w:eastAsia="宋体" w:cs="宋体"/>
                <w:color w:val="000000"/>
                <w:kern w:val="0"/>
                <w:sz w:val="28"/>
                <w:szCs w:val="28"/>
              </w:rPr>
            </w:pPr>
          </w:p>
        </w:tc>
        <w:tc>
          <w:tcPr>
            <w:tcW w:w="857" w:type="dxa"/>
            <w:vAlign w:val="center"/>
          </w:tcPr>
          <w:p w14:paraId="0785B585">
            <w:pPr>
              <w:spacing w:line="360" w:lineRule="auto"/>
              <w:jc w:val="center"/>
              <w:rPr>
                <w:rFonts w:hint="eastAsia" w:ascii="宋体" w:hAnsi="宋体" w:eastAsia="宋体" w:cs="宋体"/>
                <w:color w:val="000000"/>
                <w:kern w:val="0"/>
                <w:sz w:val="28"/>
                <w:szCs w:val="28"/>
              </w:rPr>
            </w:pPr>
          </w:p>
        </w:tc>
        <w:tc>
          <w:tcPr>
            <w:tcW w:w="1064" w:type="dxa"/>
            <w:vAlign w:val="center"/>
          </w:tcPr>
          <w:p w14:paraId="21DB4394">
            <w:pPr>
              <w:spacing w:line="360" w:lineRule="auto"/>
              <w:jc w:val="center"/>
              <w:rPr>
                <w:rFonts w:hint="eastAsia" w:ascii="宋体" w:hAnsi="宋体" w:eastAsia="宋体" w:cs="宋体"/>
                <w:color w:val="000000"/>
                <w:kern w:val="0"/>
                <w:sz w:val="28"/>
                <w:szCs w:val="28"/>
              </w:rPr>
            </w:pPr>
          </w:p>
        </w:tc>
        <w:tc>
          <w:tcPr>
            <w:tcW w:w="634" w:type="dxa"/>
            <w:vAlign w:val="center"/>
          </w:tcPr>
          <w:p w14:paraId="45AD21DC">
            <w:pPr>
              <w:spacing w:line="360" w:lineRule="auto"/>
              <w:jc w:val="center"/>
              <w:rPr>
                <w:rFonts w:hint="eastAsia" w:ascii="宋体" w:hAnsi="宋体" w:eastAsia="宋体" w:cs="宋体"/>
                <w:color w:val="000000"/>
                <w:kern w:val="0"/>
                <w:sz w:val="28"/>
                <w:szCs w:val="28"/>
              </w:rPr>
            </w:pPr>
          </w:p>
        </w:tc>
        <w:tc>
          <w:tcPr>
            <w:tcW w:w="601" w:type="dxa"/>
            <w:vAlign w:val="center"/>
          </w:tcPr>
          <w:p w14:paraId="0872122B">
            <w:pPr>
              <w:spacing w:line="360" w:lineRule="auto"/>
              <w:jc w:val="center"/>
              <w:rPr>
                <w:rFonts w:hint="eastAsia" w:ascii="宋体" w:hAnsi="宋体" w:eastAsia="宋体" w:cs="宋体"/>
                <w:color w:val="000000"/>
                <w:kern w:val="0"/>
                <w:sz w:val="28"/>
                <w:szCs w:val="28"/>
              </w:rPr>
            </w:pPr>
          </w:p>
        </w:tc>
        <w:tc>
          <w:tcPr>
            <w:tcW w:w="1836" w:type="dxa"/>
            <w:vAlign w:val="center"/>
          </w:tcPr>
          <w:p w14:paraId="17F267A9">
            <w:pPr>
              <w:spacing w:line="360" w:lineRule="auto"/>
              <w:jc w:val="center"/>
              <w:rPr>
                <w:rFonts w:hint="eastAsia" w:ascii="宋体" w:hAnsi="宋体" w:eastAsia="宋体" w:cs="宋体"/>
                <w:color w:val="000000"/>
                <w:kern w:val="0"/>
                <w:sz w:val="28"/>
                <w:szCs w:val="28"/>
              </w:rPr>
            </w:pPr>
          </w:p>
        </w:tc>
        <w:tc>
          <w:tcPr>
            <w:tcW w:w="2393" w:type="dxa"/>
            <w:vAlign w:val="center"/>
          </w:tcPr>
          <w:p w14:paraId="76156D9D">
            <w:pPr>
              <w:spacing w:line="360" w:lineRule="auto"/>
              <w:jc w:val="center"/>
              <w:rPr>
                <w:rFonts w:hint="eastAsia" w:ascii="宋体" w:hAnsi="宋体" w:eastAsia="宋体" w:cs="宋体"/>
                <w:color w:val="000000"/>
                <w:kern w:val="0"/>
                <w:sz w:val="28"/>
                <w:szCs w:val="28"/>
              </w:rPr>
            </w:pPr>
          </w:p>
        </w:tc>
      </w:tr>
      <w:tr w14:paraId="04F0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5306" w:type="dxa"/>
            <w:gridSpan w:val="7"/>
            <w:vAlign w:val="center"/>
          </w:tcPr>
          <w:p w14:paraId="5481811E">
            <w:pPr>
              <w:spacing w:line="360" w:lineRule="auto"/>
              <w:jc w:val="center"/>
              <w:rPr>
                <w:rFonts w:hint="eastAsia" w:ascii="宋体" w:hAnsi="宋体" w:eastAsia="宋体" w:cs="宋体"/>
                <w:color w:val="000000"/>
                <w:kern w:val="0"/>
                <w:sz w:val="28"/>
                <w:szCs w:val="28"/>
              </w:rPr>
            </w:pPr>
          </w:p>
        </w:tc>
        <w:tc>
          <w:tcPr>
            <w:tcW w:w="1836" w:type="dxa"/>
            <w:vAlign w:val="center"/>
          </w:tcPr>
          <w:p w14:paraId="5880AA61">
            <w:pPr>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小、微企业产品价格合计：</w:t>
            </w:r>
          </w:p>
        </w:tc>
        <w:tc>
          <w:tcPr>
            <w:tcW w:w="2393" w:type="dxa"/>
            <w:vAlign w:val="center"/>
          </w:tcPr>
          <w:p w14:paraId="66C8A819">
            <w:pPr>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残疾人福利单位产品价格合计：</w:t>
            </w:r>
          </w:p>
        </w:tc>
      </w:tr>
    </w:tbl>
    <w:p w14:paraId="74659000">
      <w:pPr>
        <w:spacing w:line="360" w:lineRule="auto"/>
        <w:jc w:val="left"/>
        <w:rPr>
          <w:rFonts w:ascii="仿宋" w:hAnsi="仿宋" w:eastAsia="仿宋" w:cs="Arial"/>
          <w:color w:val="000000"/>
          <w:kern w:val="0"/>
          <w:sz w:val="28"/>
          <w:szCs w:val="28"/>
        </w:rPr>
      </w:pPr>
      <w:r>
        <w:rPr>
          <w:rFonts w:hint="eastAsia" w:ascii="宋体" w:hAnsi="宋体" w:eastAsia="宋体" w:cs="宋体"/>
          <w:color w:val="000000"/>
          <w:kern w:val="0"/>
          <w:sz w:val="28"/>
          <w:szCs w:val="28"/>
        </w:rPr>
        <w:t>说明：供应商如实填写表格，无相应内容可填的，填写“无”、“未测试”、“没有相应指标”等明确的回答文字，或用“/”来表示。</w:t>
      </w:r>
    </w:p>
    <w:p w14:paraId="05E41259">
      <w:pPr>
        <w:rPr>
          <w:rFonts w:hint="eastAsia" w:ascii="宋体" w:hAnsi="宋体" w:eastAsia="宋体" w:cs="宋体"/>
          <w:b/>
          <w:bCs/>
          <w:kern w:val="44"/>
          <w:sz w:val="28"/>
          <w:szCs w:val="28"/>
        </w:rPr>
      </w:pPr>
      <w:r>
        <w:rPr>
          <w:rFonts w:hint="eastAsia" w:ascii="宋体" w:hAnsi="宋体" w:eastAsia="宋体" w:cs="宋体"/>
          <w:b/>
          <w:bCs/>
          <w:kern w:val="44"/>
          <w:sz w:val="28"/>
          <w:szCs w:val="28"/>
        </w:rPr>
        <w:br w:type="page"/>
      </w:r>
    </w:p>
    <w:p w14:paraId="739DD03C">
      <w:pPr>
        <w:pStyle w:val="3"/>
        <w:bidi w:val="0"/>
        <w:rPr>
          <w:rFonts w:hint="eastAsia"/>
        </w:rPr>
      </w:pPr>
      <w:bookmarkStart w:id="242" w:name="_Toc27063"/>
      <w:r>
        <w:rPr>
          <w:rFonts w:hint="eastAsia"/>
        </w:rPr>
        <w:t>第六章  评审办法</w:t>
      </w:r>
      <w:bookmarkEnd w:id="235"/>
      <w:bookmarkEnd w:id="242"/>
    </w:p>
    <w:p w14:paraId="6BA7465D">
      <w:pPr>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为公正、公平、科学地选择中标（成交）供应商，根据《政府采购竞争性磋商采购方式管理暂行办法》等有关法律法规的规定，并结合本项目的实际，制定本办法。</w:t>
      </w:r>
    </w:p>
    <w:p w14:paraId="40F6ED4D">
      <w:pPr>
        <w:spacing w:line="360" w:lineRule="auto"/>
        <w:ind w:firstLine="480" w:firstLineChars="200"/>
        <w:outlineLvl w:val="9"/>
        <w:rPr>
          <w:rFonts w:hint="eastAsia" w:ascii="宋体" w:hAnsi="宋体" w:eastAsia="宋体" w:cs="宋体"/>
          <w:kern w:val="0"/>
          <w:sz w:val="22"/>
        </w:rPr>
      </w:pPr>
      <w:r>
        <w:rPr>
          <w:rFonts w:hint="eastAsia" w:ascii="宋体" w:hAnsi="宋体" w:eastAsia="宋体" w:cs="宋体"/>
          <w:kern w:val="0"/>
          <w:sz w:val="24"/>
        </w:rPr>
        <w:t>本办法适用于本磋商文件规定项目的评审。</w:t>
      </w:r>
    </w:p>
    <w:p w14:paraId="7AEB944F">
      <w:pPr>
        <w:ind w:firstLine="281" w:firstLineChars="100"/>
        <w:outlineLvl w:val="9"/>
        <w:rPr>
          <w:rFonts w:hint="eastAsia" w:ascii="宋体" w:hAnsi="宋体" w:eastAsia="宋体" w:cs="宋体"/>
          <w:b/>
          <w:bCs/>
          <w:sz w:val="28"/>
          <w:szCs w:val="28"/>
        </w:rPr>
      </w:pPr>
      <w:bookmarkStart w:id="243" w:name="_Toc31195"/>
      <w:r>
        <w:rPr>
          <w:rFonts w:hint="eastAsia" w:ascii="宋体" w:hAnsi="宋体" w:eastAsia="宋体" w:cs="宋体"/>
          <w:b/>
          <w:bCs/>
          <w:sz w:val="28"/>
          <w:szCs w:val="28"/>
        </w:rPr>
        <w:t>一、总则</w:t>
      </w:r>
      <w:bookmarkEnd w:id="243"/>
    </w:p>
    <w:p w14:paraId="65D3480D">
      <w:pPr>
        <w:autoSpaceDE w:val="0"/>
        <w:autoSpaceDN w:val="0"/>
        <w:adjustRightInd w:val="0"/>
        <w:spacing w:line="360" w:lineRule="auto"/>
        <w:ind w:firstLine="463" w:firstLineChars="192"/>
        <w:jc w:val="left"/>
        <w:outlineLvl w:val="9"/>
        <w:rPr>
          <w:rFonts w:hint="eastAsia" w:ascii="宋体" w:hAnsi="宋体" w:eastAsia="宋体" w:cs="宋体"/>
          <w:sz w:val="24"/>
        </w:rPr>
      </w:pPr>
      <w:r>
        <w:rPr>
          <w:rFonts w:hint="eastAsia" w:ascii="宋体" w:hAnsi="宋体" w:eastAsia="宋体" w:cs="宋体"/>
          <w:b/>
          <w:sz w:val="24"/>
        </w:rPr>
        <w:t>本项目为服务类项目，采用综合评分法，满分100分。</w:t>
      </w:r>
      <w:r>
        <w:rPr>
          <w:rFonts w:hint="eastAsia" w:ascii="宋体" w:hAnsi="宋体" w:eastAsia="宋体" w:cs="宋体"/>
          <w:sz w:val="24"/>
        </w:rPr>
        <w:t>磋商小组将对经磋商确定最终采购需求和提交最后报价的</w:t>
      </w:r>
      <w:r>
        <w:rPr>
          <w:rFonts w:hint="eastAsia" w:ascii="宋体" w:hAnsi="宋体" w:cs="宋体"/>
          <w:sz w:val="24"/>
          <w:lang w:eastAsia="zh-CN"/>
        </w:rPr>
        <w:t>供应商</w:t>
      </w:r>
      <w:r>
        <w:rPr>
          <w:rFonts w:hint="eastAsia" w:ascii="宋体" w:hAnsi="宋体" w:eastAsia="宋体" w:cs="宋体"/>
          <w:sz w:val="24"/>
        </w:rPr>
        <w:t>，根据商务技术、最后报价情况由各成员独立记名打分。评分过程中采用四舍五入法，并保留小数2位。</w:t>
      </w:r>
    </w:p>
    <w:p w14:paraId="16F48C82">
      <w:pPr>
        <w:autoSpaceDE w:val="0"/>
        <w:autoSpaceDN w:val="0"/>
        <w:adjustRightInd w:val="0"/>
        <w:spacing w:line="360" w:lineRule="auto"/>
        <w:ind w:firstLine="463" w:firstLineChars="192"/>
        <w:jc w:val="left"/>
        <w:outlineLvl w:val="9"/>
        <w:rPr>
          <w:rFonts w:hint="eastAsia" w:ascii="宋体" w:hAnsi="宋体" w:eastAsia="宋体" w:cs="宋体"/>
          <w:b/>
          <w:sz w:val="24"/>
        </w:rPr>
      </w:pPr>
      <w:r>
        <w:rPr>
          <w:rFonts w:hint="eastAsia" w:ascii="宋体" w:hAnsi="宋体" w:cs="宋体"/>
          <w:b/>
          <w:sz w:val="24"/>
          <w:lang w:eastAsia="zh-CN"/>
        </w:rPr>
        <w:t>供应商</w:t>
      </w:r>
      <w:r>
        <w:rPr>
          <w:rFonts w:hint="eastAsia" w:ascii="宋体" w:hAnsi="宋体" w:eastAsia="宋体" w:cs="宋体"/>
          <w:b/>
          <w:sz w:val="24"/>
        </w:rPr>
        <w:t>最终得分=商务技术分+最后报价分</w:t>
      </w:r>
    </w:p>
    <w:p w14:paraId="3F51B346">
      <w:pPr>
        <w:ind w:firstLine="281" w:firstLineChars="100"/>
        <w:outlineLvl w:val="9"/>
        <w:rPr>
          <w:rFonts w:hint="eastAsia" w:ascii="宋体" w:hAnsi="宋体" w:eastAsia="宋体" w:cs="宋体"/>
          <w:b/>
          <w:bCs/>
          <w:sz w:val="28"/>
          <w:szCs w:val="28"/>
        </w:rPr>
      </w:pPr>
      <w:bookmarkStart w:id="244" w:name="_Toc26827"/>
      <w:r>
        <w:rPr>
          <w:rFonts w:hint="eastAsia" w:ascii="宋体" w:hAnsi="宋体" w:eastAsia="宋体" w:cs="宋体"/>
          <w:b/>
          <w:bCs/>
          <w:sz w:val="28"/>
          <w:szCs w:val="28"/>
        </w:rPr>
        <w:t>二、评审程序</w:t>
      </w:r>
      <w:bookmarkEnd w:id="244"/>
    </w:p>
    <w:p w14:paraId="14C0190B">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245" w:name="_Toc4711"/>
      <w:r>
        <w:rPr>
          <w:rFonts w:hint="eastAsia" w:ascii="宋体" w:hAnsi="宋体" w:eastAsia="宋体" w:cs="宋体"/>
          <w:b/>
          <w:bCs/>
          <w:sz w:val="24"/>
          <w:szCs w:val="32"/>
        </w:rPr>
        <w:t>2.1评审前</w:t>
      </w:r>
      <w:bookmarkEnd w:id="245"/>
    </w:p>
    <w:p w14:paraId="039908EA">
      <w:pPr>
        <w:spacing w:line="360" w:lineRule="auto"/>
        <w:ind w:firstLine="458" w:firstLineChars="191"/>
        <w:jc w:val="left"/>
        <w:outlineLvl w:val="9"/>
        <w:rPr>
          <w:rFonts w:hint="eastAsia" w:ascii="宋体" w:hAnsi="宋体" w:eastAsia="宋体" w:cs="宋体"/>
          <w:kern w:val="0"/>
          <w:sz w:val="24"/>
        </w:rPr>
      </w:pPr>
      <w:r>
        <w:rPr>
          <w:rFonts w:hint="eastAsia" w:ascii="宋体" w:hAnsi="宋体" w:eastAsia="宋体" w:cs="宋体"/>
          <w:kern w:val="0"/>
          <w:sz w:val="24"/>
        </w:rPr>
        <w:t>组织磋商小组签到、核对评委身份，推选磋商小组组长，由组长召集成员阅读磋</w:t>
      </w:r>
      <w:r>
        <w:rPr>
          <w:rFonts w:hint="eastAsia" w:ascii="宋体" w:hAnsi="宋体" w:eastAsia="宋体" w:cs="宋体"/>
          <w:kern w:val="0"/>
          <w:sz w:val="24"/>
          <w:highlight w:val="none"/>
        </w:rPr>
        <w:t>商文件及相关补充、质疑、答复文件、项目说明等材料，了解采购项目</w:t>
      </w:r>
      <w:r>
        <w:rPr>
          <w:rFonts w:hint="eastAsia" w:ascii="宋体" w:hAnsi="宋体" w:eastAsia="宋体" w:cs="宋体"/>
          <w:kern w:val="0"/>
          <w:sz w:val="24"/>
        </w:rPr>
        <w:t>基本情况、磋商有关事项等。</w:t>
      </w:r>
    </w:p>
    <w:p w14:paraId="6EF196D7">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246" w:name="_Toc6460"/>
      <w:r>
        <w:rPr>
          <w:rFonts w:hint="eastAsia" w:ascii="宋体" w:hAnsi="宋体" w:eastAsia="宋体" w:cs="宋体"/>
          <w:b/>
          <w:bCs/>
          <w:sz w:val="24"/>
          <w:szCs w:val="32"/>
        </w:rPr>
        <w:t>2.2</w:t>
      </w:r>
      <w:r>
        <w:rPr>
          <w:rFonts w:hint="eastAsia" w:ascii="宋体" w:hAnsi="宋体" w:cs="宋体"/>
          <w:b/>
          <w:bCs/>
          <w:sz w:val="24"/>
          <w:szCs w:val="32"/>
          <w:lang w:eastAsia="zh-CN"/>
        </w:rPr>
        <w:t>响应文件</w:t>
      </w:r>
      <w:r>
        <w:rPr>
          <w:rFonts w:hint="eastAsia" w:ascii="宋体" w:hAnsi="宋体" w:eastAsia="宋体" w:cs="宋体"/>
          <w:b/>
          <w:bCs/>
          <w:sz w:val="24"/>
          <w:szCs w:val="32"/>
        </w:rPr>
        <w:t>的资格、符合性审查</w:t>
      </w:r>
      <w:bookmarkEnd w:id="246"/>
    </w:p>
    <w:p w14:paraId="1F6BB29B">
      <w:pPr>
        <w:spacing w:line="360" w:lineRule="auto"/>
        <w:ind w:firstLine="424" w:firstLineChars="177"/>
        <w:outlineLvl w:val="9"/>
        <w:rPr>
          <w:rFonts w:hint="eastAsia" w:ascii="宋体" w:hAnsi="宋体" w:eastAsia="宋体" w:cs="宋体"/>
          <w:sz w:val="24"/>
        </w:rPr>
      </w:pPr>
      <w:r>
        <w:rPr>
          <w:rFonts w:hint="eastAsia" w:ascii="宋体" w:hAnsi="宋体" w:eastAsia="宋体" w:cs="宋体"/>
          <w:bCs/>
          <w:sz w:val="24"/>
        </w:rPr>
        <w:t>2.2.1</w:t>
      </w:r>
      <w:r>
        <w:rPr>
          <w:rFonts w:hint="eastAsia" w:ascii="宋体" w:hAnsi="宋体" w:eastAsia="宋体" w:cs="宋体"/>
          <w:bCs/>
          <w:kern w:val="0"/>
          <w:sz w:val="24"/>
        </w:rPr>
        <w:t>开标（标书信息开启）后，磋商小组首先依法对</w:t>
      </w:r>
      <w:r>
        <w:rPr>
          <w:rFonts w:hint="eastAsia" w:ascii="宋体" w:hAnsi="宋体" w:cs="宋体"/>
          <w:bCs/>
          <w:kern w:val="0"/>
          <w:sz w:val="24"/>
          <w:lang w:eastAsia="zh-CN"/>
        </w:rPr>
        <w:t>供应商</w:t>
      </w:r>
      <w:r>
        <w:rPr>
          <w:rFonts w:hint="eastAsia" w:ascii="宋体" w:hAnsi="宋体" w:eastAsia="宋体" w:cs="宋体"/>
          <w:bCs/>
          <w:kern w:val="0"/>
          <w:sz w:val="24"/>
        </w:rPr>
        <w:t>的资格证明文件进行审查，审查各</w:t>
      </w:r>
      <w:r>
        <w:rPr>
          <w:rFonts w:hint="eastAsia" w:ascii="宋体" w:hAnsi="宋体" w:cs="宋体"/>
          <w:bCs/>
          <w:kern w:val="0"/>
          <w:sz w:val="24"/>
          <w:lang w:eastAsia="zh-CN"/>
        </w:rPr>
        <w:t>供应商</w:t>
      </w:r>
      <w:r>
        <w:rPr>
          <w:rFonts w:hint="eastAsia" w:ascii="宋体" w:hAnsi="宋体" w:eastAsia="宋体" w:cs="宋体"/>
          <w:bCs/>
          <w:kern w:val="0"/>
          <w:sz w:val="24"/>
        </w:rPr>
        <w:t>的资格符合情况</w:t>
      </w:r>
      <w:r>
        <w:rPr>
          <w:rFonts w:hint="eastAsia" w:ascii="宋体" w:hAnsi="宋体" w:eastAsia="宋体" w:cs="宋体"/>
          <w:bCs/>
          <w:kern w:val="0"/>
          <w:sz w:val="24"/>
          <w:highlight w:val="none"/>
        </w:rPr>
        <w:t>。</w:t>
      </w:r>
      <w:r>
        <w:rPr>
          <w:rFonts w:hint="eastAsia" w:ascii="宋体" w:hAnsi="宋体" w:eastAsia="宋体" w:cs="宋体"/>
          <w:sz w:val="24"/>
          <w:highlight w:val="none"/>
        </w:rPr>
        <w:t>磋商小组对</w:t>
      </w:r>
      <w:r>
        <w:rPr>
          <w:rFonts w:hint="eastAsia" w:ascii="宋体" w:hAnsi="宋体" w:cs="宋体"/>
          <w:sz w:val="24"/>
          <w:highlight w:val="none"/>
          <w:lang w:eastAsia="zh-CN"/>
        </w:rPr>
        <w:t>供应商</w:t>
      </w:r>
      <w:r>
        <w:rPr>
          <w:rFonts w:hint="eastAsia" w:ascii="宋体" w:hAnsi="宋体" w:eastAsia="宋体" w:cs="宋体"/>
          <w:sz w:val="24"/>
          <w:highlight w:val="none"/>
        </w:rPr>
        <w:t>所递交的资格证明材料仅负审核的责任。</w:t>
      </w:r>
      <w:r>
        <w:rPr>
          <w:rFonts w:hint="eastAsia" w:ascii="宋体" w:hAnsi="宋体" w:eastAsia="宋体" w:cs="宋体"/>
          <w:sz w:val="24"/>
        </w:rPr>
        <w:t>如发现</w:t>
      </w:r>
      <w:r>
        <w:rPr>
          <w:rFonts w:hint="eastAsia" w:ascii="宋体" w:hAnsi="宋体" w:cs="宋体"/>
          <w:sz w:val="24"/>
          <w:lang w:eastAsia="zh-CN"/>
        </w:rPr>
        <w:t>供应商</w:t>
      </w:r>
      <w:r>
        <w:rPr>
          <w:rFonts w:hint="eastAsia" w:ascii="宋体" w:hAnsi="宋体" w:eastAsia="宋体" w:cs="宋体"/>
          <w:sz w:val="24"/>
        </w:rPr>
        <w:t>所递交的资格证明材料不合法或与事实不符，采购人可取消其成交资格并追究</w:t>
      </w:r>
      <w:r>
        <w:rPr>
          <w:rFonts w:hint="eastAsia" w:ascii="宋体" w:hAnsi="宋体" w:cs="宋体"/>
          <w:sz w:val="24"/>
          <w:lang w:eastAsia="zh-CN"/>
        </w:rPr>
        <w:t>供应商</w:t>
      </w:r>
      <w:r>
        <w:rPr>
          <w:rFonts w:hint="eastAsia" w:ascii="宋体" w:hAnsi="宋体" w:eastAsia="宋体" w:cs="宋体"/>
          <w:sz w:val="24"/>
        </w:rPr>
        <w:t>的法律责任。</w:t>
      </w:r>
    </w:p>
    <w:p w14:paraId="6FB455C3">
      <w:pPr>
        <w:spacing w:line="360" w:lineRule="auto"/>
        <w:ind w:firstLine="426" w:firstLineChars="177"/>
        <w:outlineLvl w:val="9"/>
        <w:rPr>
          <w:rFonts w:hint="eastAsia" w:ascii="宋体" w:hAnsi="宋体" w:eastAsia="宋体" w:cs="宋体"/>
          <w:b/>
          <w:kern w:val="0"/>
          <w:sz w:val="24"/>
        </w:rPr>
      </w:pPr>
      <w:r>
        <w:rPr>
          <w:rFonts w:hint="eastAsia" w:ascii="宋体" w:hAnsi="宋体" w:eastAsia="宋体" w:cs="宋体"/>
          <w:b/>
          <w:kern w:val="0"/>
          <w:sz w:val="24"/>
        </w:rPr>
        <w:t>（1）</w:t>
      </w:r>
      <w:r>
        <w:rPr>
          <w:rFonts w:hint="eastAsia" w:ascii="宋体" w:hAnsi="宋体" w:cs="宋体"/>
          <w:b/>
          <w:kern w:val="0"/>
          <w:sz w:val="24"/>
          <w:u w:val="single"/>
          <w:lang w:eastAsia="zh-CN"/>
        </w:rPr>
        <w:t>供应商</w:t>
      </w:r>
      <w:r>
        <w:rPr>
          <w:rFonts w:hint="eastAsia" w:ascii="宋体" w:hAnsi="宋体" w:eastAsia="宋体" w:cs="宋体"/>
          <w:b/>
          <w:kern w:val="0"/>
          <w:sz w:val="24"/>
          <w:u w:val="single"/>
        </w:rPr>
        <w:t>递交的资格证明材料无法证明其符合竞争性磋商文件规定的“</w:t>
      </w:r>
      <w:r>
        <w:rPr>
          <w:rFonts w:hint="eastAsia" w:ascii="宋体" w:hAnsi="宋体" w:cs="宋体"/>
          <w:b/>
          <w:kern w:val="0"/>
          <w:sz w:val="24"/>
          <w:u w:val="single"/>
          <w:lang w:eastAsia="zh-CN"/>
        </w:rPr>
        <w:t>供应商</w:t>
      </w:r>
      <w:r>
        <w:rPr>
          <w:rFonts w:hint="eastAsia" w:ascii="宋体" w:hAnsi="宋体" w:eastAsia="宋体" w:cs="宋体"/>
          <w:b/>
          <w:kern w:val="0"/>
          <w:sz w:val="24"/>
          <w:u w:val="single"/>
        </w:rPr>
        <w:t>资格要求”的，磋商小组将对其作“资格审查不合格”处理（无效投标），并不再进行后续评审。</w:t>
      </w:r>
    </w:p>
    <w:p w14:paraId="60F8E98F">
      <w:pPr>
        <w:spacing w:line="360" w:lineRule="auto"/>
        <w:ind w:firstLine="426" w:firstLineChars="177"/>
        <w:outlineLvl w:val="9"/>
        <w:rPr>
          <w:rFonts w:hint="eastAsia" w:ascii="宋体" w:hAnsi="宋体" w:eastAsia="宋体" w:cs="宋体"/>
          <w:b/>
          <w:sz w:val="24"/>
        </w:rPr>
      </w:pPr>
      <w:r>
        <w:rPr>
          <w:rFonts w:hint="eastAsia" w:ascii="宋体" w:hAnsi="宋体" w:eastAsia="宋体" w:cs="宋体"/>
          <w:b/>
          <w:kern w:val="0"/>
          <w:sz w:val="24"/>
        </w:rPr>
        <w:t>（2）供应商</w:t>
      </w:r>
      <w:r>
        <w:rPr>
          <w:rFonts w:hint="eastAsia" w:ascii="宋体" w:hAnsi="宋体" w:eastAsia="宋体" w:cs="宋体"/>
          <w:b/>
          <w:sz w:val="24"/>
        </w:rPr>
        <w:t>信用记录查询与使用：</w:t>
      </w:r>
      <w:r>
        <w:rPr>
          <w:rFonts w:hint="eastAsia" w:ascii="宋体" w:hAnsi="宋体" w:eastAsia="宋体" w:cs="宋体"/>
          <w:b/>
          <w:kern w:val="0"/>
          <w:sz w:val="24"/>
          <w:u w:val="single"/>
        </w:rPr>
        <w:t>见《磋商须知前附表》</w:t>
      </w:r>
      <w:r>
        <w:rPr>
          <w:rFonts w:hint="eastAsia" w:ascii="宋体" w:hAnsi="宋体" w:eastAsia="宋体" w:cs="宋体"/>
          <w:b/>
          <w:sz w:val="24"/>
        </w:rPr>
        <w:t>；</w:t>
      </w:r>
    </w:p>
    <w:p w14:paraId="5BA8AAE9">
      <w:pPr>
        <w:spacing w:line="360" w:lineRule="auto"/>
        <w:ind w:firstLine="424" w:firstLineChars="176"/>
        <w:outlineLvl w:val="9"/>
        <w:rPr>
          <w:rFonts w:hint="eastAsia" w:ascii="宋体" w:hAnsi="宋体" w:eastAsia="宋体" w:cs="宋体"/>
        </w:rPr>
      </w:pPr>
      <w:r>
        <w:rPr>
          <w:rFonts w:hint="eastAsia" w:ascii="宋体" w:hAnsi="宋体" w:eastAsia="宋体" w:cs="宋体"/>
          <w:b/>
          <w:kern w:val="0"/>
          <w:sz w:val="24"/>
        </w:rPr>
        <w:t>（3）资格审查合格的</w:t>
      </w:r>
      <w:r>
        <w:rPr>
          <w:rFonts w:hint="eastAsia" w:ascii="宋体" w:hAnsi="宋体" w:cs="宋体"/>
          <w:b/>
          <w:kern w:val="0"/>
          <w:sz w:val="24"/>
          <w:lang w:eastAsia="zh-CN"/>
        </w:rPr>
        <w:t>供应商</w:t>
      </w:r>
      <w:r>
        <w:rPr>
          <w:rFonts w:hint="eastAsia" w:ascii="宋体" w:hAnsi="宋体" w:eastAsia="宋体" w:cs="宋体"/>
          <w:b/>
          <w:kern w:val="0"/>
          <w:sz w:val="24"/>
        </w:rPr>
        <w:t>不足三家的，项目不再进行评审。除采购任务取消情形外，采购人可选择以下方式之一处理：</w:t>
      </w:r>
    </w:p>
    <w:p w14:paraId="1C7F670E">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1）将本标项作废标处理，重新组织采购；</w:t>
      </w:r>
    </w:p>
    <w:p w14:paraId="58248354">
      <w:pPr>
        <w:spacing w:line="360" w:lineRule="auto"/>
        <w:ind w:firstLine="424" w:firstLineChars="177"/>
        <w:outlineLvl w:val="9"/>
        <w:rPr>
          <w:rFonts w:hint="eastAsia" w:ascii="宋体" w:hAnsi="宋体" w:eastAsia="宋体" w:cs="宋体"/>
        </w:rPr>
      </w:pPr>
      <w:r>
        <w:rPr>
          <w:rFonts w:hint="eastAsia" w:ascii="宋体" w:hAnsi="宋体" w:eastAsia="宋体" w:cs="宋体"/>
          <w:kern w:val="0"/>
          <w:sz w:val="24"/>
        </w:rPr>
        <w:t>2）按同级政府采购监督管理部门的审批意见采用其他采购方式组织采购。</w:t>
      </w:r>
    </w:p>
    <w:p w14:paraId="4661CE00">
      <w:pPr>
        <w:spacing w:line="360" w:lineRule="auto"/>
        <w:ind w:firstLine="426" w:firstLineChars="177"/>
        <w:outlineLvl w:val="9"/>
        <w:rPr>
          <w:rFonts w:hint="eastAsia" w:ascii="宋体" w:hAnsi="宋体" w:eastAsia="宋体" w:cs="宋体"/>
          <w:sz w:val="24"/>
          <w:highlight w:val="none"/>
        </w:rPr>
      </w:pPr>
      <w:r>
        <w:rPr>
          <w:rFonts w:hint="eastAsia" w:ascii="宋体" w:hAnsi="宋体" w:eastAsia="宋体" w:cs="宋体"/>
          <w:b/>
          <w:sz w:val="24"/>
        </w:rPr>
        <w:t>2.2.2对符合资格的</w:t>
      </w:r>
      <w:r>
        <w:rPr>
          <w:rFonts w:hint="eastAsia" w:ascii="宋体" w:hAnsi="宋体" w:cs="宋体"/>
          <w:b/>
          <w:sz w:val="24"/>
          <w:lang w:eastAsia="zh-CN"/>
        </w:rPr>
        <w:t>供应商</w:t>
      </w:r>
      <w:r>
        <w:rPr>
          <w:rFonts w:hint="eastAsia" w:ascii="宋体" w:hAnsi="宋体" w:eastAsia="宋体" w:cs="宋体"/>
          <w:b/>
          <w:sz w:val="24"/>
        </w:rPr>
        <w:t>的</w:t>
      </w:r>
      <w:r>
        <w:rPr>
          <w:rFonts w:hint="eastAsia" w:ascii="宋体" w:hAnsi="宋体" w:cs="宋体"/>
          <w:b/>
          <w:sz w:val="24"/>
          <w:lang w:eastAsia="zh-CN"/>
        </w:rPr>
        <w:t>响应文件</w:t>
      </w:r>
      <w:r>
        <w:rPr>
          <w:rFonts w:hint="eastAsia" w:ascii="宋体" w:hAnsi="宋体" w:eastAsia="宋体" w:cs="宋体"/>
          <w:b/>
          <w:sz w:val="24"/>
        </w:rPr>
        <w:t>进行符合性审查，以确定其</w:t>
      </w:r>
      <w:r>
        <w:rPr>
          <w:rFonts w:hint="eastAsia" w:ascii="宋体" w:hAnsi="宋体" w:eastAsia="宋体" w:cs="宋体"/>
          <w:b/>
          <w:sz w:val="24"/>
          <w:highlight w:val="none"/>
        </w:rPr>
        <w:t>是否满足采购文件的实质性要求。</w:t>
      </w:r>
    </w:p>
    <w:p w14:paraId="669B535E">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2.2.3《商务技术文件》存在下列情形之一的，经磋商小组认定后作无效标处理：</w:t>
      </w:r>
    </w:p>
    <w:p w14:paraId="3785593B">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（1）</w:t>
      </w:r>
      <w:r>
        <w:rPr>
          <w:rFonts w:hint="eastAsia" w:ascii="宋体" w:hAnsi="宋体" w:cs="宋体"/>
          <w:b/>
          <w:kern w:val="0"/>
          <w:sz w:val="24"/>
          <w:highlight w:val="none"/>
          <w:u w:val="single"/>
          <w:lang w:eastAsia="zh-CN"/>
        </w:rPr>
        <w:t>响应文件</w:t>
      </w:r>
      <w:r>
        <w:rPr>
          <w:rFonts w:hint="eastAsia" w:ascii="宋体" w:hAnsi="宋体" w:eastAsia="宋体" w:cs="宋体"/>
          <w:b/>
          <w:kern w:val="0"/>
          <w:sz w:val="24"/>
          <w:highlight w:val="none"/>
          <w:u w:val="single"/>
        </w:rPr>
        <w:t>没有对本采购文件作出实质性响应的，或不满足（不响应）本磋商文件中标注“★”的实质性要求条款的</w:t>
      </w:r>
      <w:r>
        <w:rPr>
          <w:rFonts w:hint="eastAsia" w:ascii="宋体" w:hAnsi="宋体" w:eastAsia="宋体" w:cs="宋体"/>
          <w:b/>
          <w:w w:val="90"/>
          <w:kern w:val="0"/>
          <w:sz w:val="24"/>
          <w:highlight w:val="none"/>
        </w:rPr>
        <w:t>；</w:t>
      </w:r>
    </w:p>
    <w:p w14:paraId="4B9A992F">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（2）</w:t>
      </w:r>
      <w:r>
        <w:rPr>
          <w:rFonts w:hint="eastAsia" w:ascii="宋体" w:hAnsi="宋体" w:cs="宋体"/>
          <w:b/>
          <w:kern w:val="0"/>
          <w:sz w:val="24"/>
          <w:highlight w:val="none"/>
          <w:u w:val="single"/>
          <w:lang w:eastAsia="zh-CN"/>
        </w:rPr>
        <w:t>响应文件</w:t>
      </w:r>
      <w:r>
        <w:rPr>
          <w:rFonts w:hint="eastAsia" w:ascii="宋体" w:hAnsi="宋体" w:eastAsia="宋体" w:cs="宋体"/>
          <w:b/>
          <w:kern w:val="0"/>
          <w:sz w:val="24"/>
          <w:highlight w:val="none"/>
          <w:u w:val="single"/>
        </w:rPr>
        <w:t>存在一个或一个以上备选（替代）方案的</w:t>
      </w:r>
      <w:r>
        <w:rPr>
          <w:rFonts w:hint="eastAsia" w:ascii="宋体" w:hAnsi="宋体" w:eastAsia="宋体" w:cs="宋体"/>
          <w:b/>
          <w:kern w:val="0"/>
          <w:sz w:val="24"/>
          <w:highlight w:val="none"/>
        </w:rPr>
        <w:t>；</w:t>
      </w:r>
    </w:p>
    <w:p w14:paraId="2D46B3B3">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（3）</w:t>
      </w:r>
      <w:r>
        <w:rPr>
          <w:rFonts w:hint="eastAsia" w:ascii="宋体" w:hAnsi="宋体" w:cs="宋体"/>
          <w:b/>
          <w:kern w:val="0"/>
          <w:sz w:val="24"/>
          <w:highlight w:val="none"/>
          <w:u w:val="single"/>
          <w:lang w:eastAsia="zh-CN"/>
        </w:rPr>
        <w:t>响应文件</w:t>
      </w:r>
      <w:r>
        <w:rPr>
          <w:rFonts w:hint="eastAsia" w:ascii="宋体" w:hAnsi="宋体" w:eastAsia="宋体" w:cs="宋体"/>
          <w:b/>
          <w:kern w:val="0"/>
          <w:sz w:val="24"/>
          <w:highlight w:val="none"/>
          <w:u w:val="single"/>
        </w:rPr>
        <w:t>未按本磋商文件《第二章磋商须知及前附表》或《第五章</w:t>
      </w:r>
      <w:r>
        <w:rPr>
          <w:rFonts w:hint="eastAsia" w:ascii="宋体" w:hAnsi="宋体" w:cs="宋体"/>
          <w:b/>
          <w:kern w:val="0"/>
          <w:sz w:val="24"/>
          <w:highlight w:val="none"/>
          <w:u w:val="single"/>
          <w:lang w:eastAsia="zh-CN"/>
        </w:rPr>
        <w:t>响应文件</w:t>
      </w:r>
      <w:r>
        <w:rPr>
          <w:rFonts w:hint="eastAsia" w:ascii="宋体" w:hAnsi="宋体" w:eastAsia="宋体" w:cs="宋体"/>
          <w:b/>
          <w:kern w:val="0"/>
          <w:sz w:val="24"/>
          <w:highlight w:val="none"/>
          <w:u w:val="single"/>
        </w:rPr>
        <w:t>格式》标注的要求进行盖章或签署的</w:t>
      </w:r>
      <w:r>
        <w:rPr>
          <w:rFonts w:hint="eastAsia" w:ascii="宋体" w:hAnsi="宋体" w:eastAsia="宋体" w:cs="宋体"/>
          <w:b/>
          <w:kern w:val="0"/>
          <w:sz w:val="24"/>
          <w:highlight w:val="none"/>
        </w:rPr>
        <w:t>；</w:t>
      </w:r>
    </w:p>
    <w:p w14:paraId="0DB0E3CC">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（4）</w:t>
      </w:r>
      <w:r>
        <w:rPr>
          <w:rFonts w:hint="eastAsia" w:ascii="宋体" w:hAnsi="宋体" w:cs="宋体"/>
          <w:b/>
          <w:kern w:val="0"/>
          <w:sz w:val="24"/>
          <w:highlight w:val="none"/>
          <w:u w:val="single"/>
          <w:lang w:eastAsia="zh-CN"/>
        </w:rPr>
        <w:t>响应文件</w:t>
      </w:r>
      <w:r>
        <w:rPr>
          <w:rFonts w:hint="eastAsia" w:ascii="宋体" w:hAnsi="宋体" w:eastAsia="宋体" w:cs="宋体"/>
          <w:b/>
          <w:kern w:val="0"/>
          <w:sz w:val="24"/>
          <w:highlight w:val="none"/>
          <w:u w:val="single"/>
        </w:rPr>
        <w:t>组成内容不齐全，本磋商文件规定必须提供而未提供的（属于资格审查范围的除外）</w:t>
      </w:r>
      <w:r>
        <w:rPr>
          <w:rFonts w:hint="eastAsia" w:ascii="宋体" w:hAnsi="宋体" w:eastAsia="宋体" w:cs="宋体"/>
          <w:b/>
          <w:kern w:val="0"/>
          <w:sz w:val="24"/>
          <w:highlight w:val="none"/>
        </w:rPr>
        <w:t>；</w:t>
      </w:r>
    </w:p>
    <w:p w14:paraId="530774F0">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（5）</w:t>
      </w:r>
      <w:r>
        <w:rPr>
          <w:rFonts w:hint="eastAsia" w:ascii="宋体" w:hAnsi="宋体" w:cs="宋体"/>
          <w:b/>
          <w:kern w:val="0"/>
          <w:sz w:val="24"/>
          <w:highlight w:val="none"/>
          <w:u w:val="single"/>
          <w:lang w:eastAsia="zh-CN"/>
        </w:rPr>
        <w:t>响应文件</w:t>
      </w:r>
      <w:r>
        <w:rPr>
          <w:rFonts w:hint="eastAsia" w:ascii="宋体" w:hAnsi="宋体" w:eastAsia="宋体" w:cs="宋体"/>
          <w:b/>
          <w:kern w:val="0"/>
          <w:sz w:val="24"/>
          <w:highlight w:val="none"/>
          <w:u w:val="single"/>
        </w:rPr>
        <w:t>标注的响应或偏离情况与事实不符，或提供了虚假材料的</w:t>
      </w:r>
      <w:r>
        <w:rPr>
          <w:rFonts w:hint="eastAsia" w:ascii="宋体" w:hAnsi="宋体" w:eastAsia="宋体" w:cs="宋体"/>
          <w:b/>
          <w:kern w:val="0"/>
          <w:sz w:val="24"/>
          <w:highlight w:val="none"/>
        </w:rPr>
        <w:t>；</w:t>
      </w:r>
    </w:p>
    <w:p w14:paraId="6068F0A9">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（6）</w:t>
      </w:r>
      <w:r>
        <w:rPr>
          <w:rFonts w:hint="eastAsia" w:ascii="宋体" w:hAnsi="宋体" w:cs="宋体"/>
          <w:b/>
          <w:kern w:val="0"/>
          <w:sz w:val="24"/>
          <w:highlight w:val="none"/>
          <w:u w:val="single"/>
          <w:lang w:eastAsia="zh-CN"/>
        </w:rPr>
        <w:t>响应文件</w:t>
      </w:r>
      <w:r>
        <w:rPr>
          <w:rFonts w:hint="eastAsia" w:ascii="宋体" w:hAnsi="宋体" w:eastAsia="宋体" w:cs="宋体"/>
          <w:b/>
          <w:kern w:val="0"/>
          <w:sz w:val="24"/>
          <w:highlight w:val="none"/>
          <w:u w:val="single"/>
        </w:rPr>
        <w:t>有效期不符合本磋商文件要求的</w:t>
      </w:r>
      <w:r>
        <w:rPr>
          <w:rFonts w:hint="eastAsia" w:ascii="宋体" w:hAnsi="宋体" w:eastAsia="宋体" w:cs="宋体"/>
          <w:b/>
          <w:kern w:val="0"/>
          <w:sz w:val="24"/>
          <w:highlight w:val="none"/>
        </w:rPr>
        <w:t>；</w:t>
      </w:r>
    </w:p>
    <w:p w14:paraId="50856735">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（7）</w:t>
      </w:r>
      <w:r>
        <w:rPr>
          <w:rFonts w:hint="eastAsia" w:ascii="宋体" w:hAnsi="宋体" w:cs="宋体"/>
          <w:b/>
          <w:kern w:val="0"/>
          <w:sz w:val="24"/>
          <w:highlight w:val="none"/>
          <w:u w:val="single"/>
          <w:lang w:eastAsia="zh-CN"/>
        </w:rPr>
        <w:t>响应文件</w:t>
      </w:r>
      <w:r>
        <w:rPr>
          <w:rFonts w:hint="eastAsia" w:ascii="宋体" w:hAnsi="宋体" w:eastAsia="宋体" w:cs="宋体"/>
          <w:b/>
          <w:kern w:val="0"/>
          <w:sz w:val="24"/>
          <w:highlight w:val="none"/>
          <w:u w:val="single"/>
        </w:rPr>
        <w:t>含有采购人不能接受的附加条件的</w:t>
      </w:r>
      <w:r>
        <w:rPr>
          <w:rFonts w:hint="eastAsia" w:ascii="宋体" w:hAnsi="宋体" w:eastAsia="宋体" w:cs="宋体"/>
          <w:b/>
          <w:kern w:val="0"/>
          <w:sz w:val="24"/>
          <w:highlight w:val="none"/>
        </w:rPr>
        <w:t>；</w:t>
      </w:r>
    </w:p>
    <w:p w14:paraId="271267ED">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（8）</w:t>
      </w:r>
      <w:r>
        <w:rPr>
          <w:rFonts w:hint="eastAsia" w:ascii="宋体" w:hAnsi="宋体" w:eastAsia="宋体" w:cs="宋体"/>
          <w:b/>
          <w:kern w:val="0"/>
          <w:sz w:val="24"/>
          <w:highlight w:val="none"/>
          <w:u w:val="single"/>
        </w:rPr>
        <w:t>参加同一合同项下政府采购活动的不同供应商之间存在利害关系并且存在影响政府采购公平竞争行为的</w:t>
      </w:r>
      <w:r>
        <w:rPr>
          <w:rFonts w:hint="eastAsia" w:ascii="宋体" w:hAnsi="宋体" w:eastAsia="宋体" w:cs="宋体"/>
          <w:b/>
          <w:kern w:val="0"/>
          <w:sz w:val="24"/>
          <w:highlight w:val="none"/>
        </w:rPr>
        <w:t>；</w:t>
      </w:r>
    </w:p>
    <w:p w14:paraId="5CEE57F5">
      <w:pPr>
        <w:spacing w:line="360" w:lineRule="auto"/>
        <w:ind w:firstLine="426" w:firstLineChars="177"/>
        <w:outlineLvl w:val="9"/>
        <w:rPr>
          <w:rFonts w:hint="eastAsia" w:ascii="宋体" w:hAnsi="宋体" w:eastAsia="宋体" w:cs="宋体"/>
          <w:b/>
          <w:kern w:val="0"/>
          <w:sz w:val="24"/>
          <w:highlight w:val="none"/>
          <w:u w:val="single"/>
        </w:rPr>
      </w:pPr>
      <w:r>
        <w:rPr>
          <w:rFonts w:hint="eastAsia" w:ascii="宋体" w:hAnsi="宋体" w:eastAsia="宋体" w:cs="宋体"/>
          <w:b/>
          <w:kern w:val="0"/>
          <w:sz w:val="24"/>
          <w:highlight w:val="none"/>
          <w:u w:val="single"/>
        </w:rPr>
        <w:t>（9）存在法律、法规和采购文件规定的其他无效情形的。</w:t>
      </w:r>
    </w:p>
    <w:p w14:paraId="7B3F32B3">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2.2.4《</w:t>
      </w:r>
      <w:r>
        <w:rPr>
          <w:rFonts w:hint="eastAsia" w:ascii="宋体" w:hAnsi="宋体" w:cs="宋体"/>
          <w:b/>
          <w:kern w:val="0"/>
          <w:sz w:val="24"/>
          <w:highlight w:val="none"/>
          <w:lang w:eastAsia="zh-CN"/>
        </w:rPr>
        <w:t>响应文件</w:t>
      </w:r>
      <w:r>
        <w:rPr>
          <w:rFonts w:hint="eastAsia" w:ascii="宋体" w:hAnsi="宋体" w:eastAsia="宋体" w:cs="宋体"/>
          <w:b/>
          <w:kern w:val="0"/>
          <w:sz w:val="24"/>
          <w:highlight w:val="none"/>
        </w:rPr>
        <w:t>》存在下列情形之一的，经磋商小组认定后作无效标处理：</w:t>
      </w:r>
    </w:p>
    <w:p w14:paraId="14144F87">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（1）</w:t>
      </w:r>
      <w:r>
        <w:rPr>
          <w:rFonts w:hint="eastAsia" w:ascii="宋体" w:hAnsi="宋体" w:cs="宋体"/>
          <w:b/>
          <w:kern w:val="0"/>
          <w:sz w:val="24"/>
          <w:highlight w:val="none"/>
          <w:u w:val="single"/>
          <w:lang w:eastAsia="zh-CN"/>
        </w:rPr>
        <w:t>响应文件</w:t>
      </w:r>
      <w:r>
        <w:rPr>
          <w:rFonts w:hint="eastAsia" w:ascii="宋体" w:hAnsi="宋体" w:eastAsia="宋体" w:cs="宋体"/>
          <w:b/>
          <w:kern w:val="0"/>
          <w:sz w:val="24"/>
          <w:highlight w:val="none"/>
          <w:u w:val="single"/>
        </w:rPr>
        <w:t>没有对本采购文件作出实质性响应的，或不满足（不响应）本采购文件中标注“★”的实质性要求条款的</w:t>
      </w:r>
      <w:r>
        <w:rPr>
          <w:rFonts w:hint="eastAsia" w:ascii="宋体" w:hAnsi="宋体" w:eastAsia="宋体" w:cs="宋体"/>
          <w:b/>
          <w:w w:val="90"/>
          <w:kern w:val="0"/>
          <w:sz w:val="24"/>
          <w:highlight w:val="none"/>
        </w:rPr>
        <w:t>；</w:t>
      </w:r>
    </w:p>
    <w:p w14:paraId="6C7644F4">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（2）</w:t>
      </w:r>
      <w:r>
        <w:rPr>
          <w:rFonts w:hint="eastAsia" w:ascii="宋体" w:hAnsi="宋体" w:cs="宋体"/>
          <w:b/>
          <w:kern w:val="0"/>
          <w:sz w:val="24"/>
          <w:highlight w:val="none"/>
          <w:u w:val="single"/>
          <w:lang w:eastAsia="zh-CN"/>
        </w:rPr>
        <w:t>响应文件</w:t>
      </w:r>
      <w:r>
        <w:rPr>
          <w:rFonts w:hint="eastAsia" w:ascii="宋体" w:hAnsi="宋体" w:eastAsia="宋体" w:cs="宋体"/>
          <w:b/>
          <w:kern w:val="0"/>
          <w:sz w:val="24"/>
          <w:highlight w:val="none"/>
          <w:u w:val="single"/>
        </w:rPr>
        <w:t>存在一个或一个以上备选（替代）投标方案的</w:t>
      </w:r>
      <w:r>
        <w:rPr>
          <w:rFonts w:hint="eastAsia" w:ascii="宋体" w:hAnsi="宋体" w:eastAsia="宋体" w:cs="宋体"/>
          <w:b/>
          <w:kern w:val="0"/>
          <w:sz w:val="24"/>
          <w:highlight w:val="none"/>
        </w:rPr>
        <w:t>；</w:t>
      </w:r>
    </w:p>
    <w:p w14:paraId="0370D207">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（3）</w:t>
      </w:r>
      <w:r>
        <w:rPr>
          <w:rFonts w:hint="eastAsia" w:ascii="宋体" w:hAnsi="宋体" w:eastAsia="宋体" w:cs="宋体"/>
          <w:b/>
          <w:kern w:val="0"/>
          <w:sz w:val="24"/>
          <w:highlight w:val="none"/>
          <w:u w:val="single"/>
        </w:rPr>
        <w:t>未按照磋商文件标明的币种报价的，或者磋商报价涵盖的内容不符合磋商文件要求的</w:t>
      </w:r>
      <w:r>
        <w:rPr>
          <w:rFonts w:hint="eastAsia" w:ascii="宋体" w:hAnsi="宋体" w:eastAsia="宋体" w:cs="宋体"/>
          <w:b/>
          <w:kern w:val="0"/>
          <w:sz w:val="24"/>
          <w:highlight w:val="none"/>
        </w:rPr>
        <w:t>；</w:t>
      </w:r>
    </w:p>
    <w:p w14:paraId="4D9AA860">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（4）</w:t>
      </w:r>
      <w:r>
        <w:rPr>
          <w:rFonts w:hint="eastAsia" w:ascii="宋体" w:hAnsi="宋体" w:eastAsia="宋体" w:cs="宋体"/>
          <w:b/>
          <w:kern w:val="0"/>
          <w:sz w:val="24"/>
          <w:highlight w:val="none"/>
          <w:u w:val="single"/>
        </w:rPr>
        <w:t>报价出现前后不一致时拒绝按照磋商文件规定的错误修正原则进行修正的</w:t>
      </w:r>
      <w:r>
        <w:rPr>
          <w:rFonts w:hint="eastAsia" w:ascii="宋体" w:hAnsi="宋体" w:eastAsia="宋体" w:cs="宋体"/>
          <w:b/>
          <w:kern w:val="0"/>
          <w:sz w:val="24"/>
          <w:highlight w:val="none"/>
        </w:rPr>
        <w:t>；</w:t>
      </w:r>
    </w:p>
    <w:p w14:paraId="5738DDD8">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（5）</w:t>
      </w:r>
      <w:r>
        <w:rPr>
          <w:rFonts w:hint="eastAsia" w:ascii="宋体" w:hAnsi="宋体" w:eastAsia="宋体" w:cs="宋体"/>
          <w:b/>
          <w:kern w:val="0"/>
          <w:sz w:val="24"/>
          <w:highlight w:val="none"/>
          <w:u w:val="single"/>
        </w:rPr>
        <w:t>磋商报价具有选择性的</w:t>
      </w:r>
      <w:r>
        <w:rPr>
          <w:rFonts w:hint="eastAsia" w:ascii="宋体" w:hAnsi="宋体" w:eastAsia="宋体" w:cs="宋体"/>
          <w:b/>
          <w:kern w:val="0"/>
          <w:sz w:val="24"/>
          <w:highlight w:val="none"/>
        </w:rPr>
        <w:t>；</w:t>
      </w:r>
    </w:p>
    <w:p w14:paraId="4D9D933C">
      <w:pPr>
        <w:spacing w:line="360" w:lineRule="auto"/>
        <w:ind w:firstLine="424" w:firstLineChars="176"/>
        <w:outlineLvl w:val="9"/>
        <w:rPr>
          <w:rFonts w:hint="eastAsia" w:ascii="宋体" w:hAnsi="宋体" w:eastAsia="宋体" w:cs="宋体"/>
          <w:b/>
          <w:kern w:val="0"/>
          <w:sz w:val="24"/>
          <w:highlight w:val="none"/>
          <w:u w:val="single"/>
        </w:rPr>
      </w:pPr>
      <w:r>
        <w:rPr>
          <w:rFonts w:hint="eastAsia" w:ascii="宋体" w:hAnsi="宋体" w:eastAsia="宋体" w:cs="宋体"/>
          <w:b/>
          <w:kern w:val="0"/>
          <w:sz w:val="24"/>
          <w:highlight w:val="none"/>
        </w:rPr>
        <w:t>（6）</w:t>
      </w:r>
      <w:r>
        <w:rPr>
          <w:rFonts w:hint="eastAsia" w:ascii="宋体" w:hAnsi="宋体" w:eastAsia="宋体" w:cs="宋体"/>
          <w:b/>
          <w:kern w:val="0"/>
          <w:sz w:val="24"/>
          <w:highlight w:val="none"/>
          <w:u w:val="single"/>
        </w:rPr>
        <w:t>报价超过磋商文件中规定的预算金额或者最高限价的；</w:t>
      </w:r>
    </w:p>
    <w:p w14:paraId="487CC99F">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（7）</w:t>
      </w:r>
      <w:r>
        <w:rPr>
          <w:rFonts w:hint="eastAsia" w:ascii="宋体" w:hAnsi="宋体" w:cs="宋体"/>
          <w:b/>
          <w:kern w:val="0"/>
          <w:sz w:val="24"/>
          <w:highlight w:val="none"/>
          <w:u w:val="single"/>
          <w:lang w:eastAsia="zh-CN"/>
        </w:rPr>
        <w:t>响应文件</w:t>
      </w:r>
      <w:r>
        <w:rPr>
          <w:rFonts w:hint="eastAsia" w:ascii="宋体" w:hAnsi="宋体" w:eastAsia="宋体" w:cs="宋体"/>
          <w:b/>
          <w:kern w:val="0"/>
          <w:sz w:val="24"/>
          <w:highlight w:val="none"/>
          <w:u w:val="single"/>
        </w:rPr>
        <w:t>未按本磋商文件《第二章磋商须知及前附表》或《第五章</w:t>
      </w:r>
      <w:r>
        <w:rPr>
          <w:rFonts w:hint="eastAsia" w:ascii="宋体" w:hAnsi="宋体" w:cs="宋体"/>
          <w:b/>
          <w:kern w:val="0"/>
          <w:sz w:val="24"/>
          <w:highlight w:val="none"/>
          <w:u w:val="single"/>
          <w:lang w:eastAsia="zh-CN"/>
        </w:rPr>
        <w:t>响应文件</w:t>
      </w:r>
      <w:r>
        <w:rPr>
          <w:rFonts w:hint="eastAsia" w:ascii="宋体" w:hAnsi="宋体" w:eastAsia="宋体" w:cs="宋体"/>
          <w:b/>
          <w:kern w:val="0"/>
          <w:sz w:val="24"/>
          <w:highlight w:val="none"/>
          <w:u w:val="single"/>
        </w:rPr>
        <w:t>格式》标注的要求进行盖章或签署的</w:t>
      </w:r>
      <w:r>
        <w:rPr>
          <w:rFonts w:hint="eastAsia" w:ascii="宋体" w:hAnsi="宋体" w:eastAsia="宋体" w:cs="宋体"/>
          <w:b/>
          <w:kern w:val="0"/>
          <w:sz w:val="24"/>
          <w:highlight w:val="none"/>
        </w:rPr>
        <w:t>；</w:t>
      </w:r>
    </w:p>
    <w:p w14:paraId="51C59792">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（8）</w:t>
      </w:r>
      <w:r>
        <w:rPr>
          <w:rFonts w:hint="eastAsia" w:ascii="宋体" w:hAnsi="宋体" w:cs="宋体"/>
          <w:b/>
          <w:kern w:val="0"/>
          <w:sz w:val="24"/>
          <w:highlight w:val="none"/>
          <w:u w:val="single"/>
          <w:lang w:eastAsia="zh-CN"/>
        </w:rPr>
        <w:t>响应文件</w:t>
      </w:r>
      <w:r>
        <w:rPr>
          <w:rFonts w:hint="eastAsia" w:ascii="宋体" w:hAnsi="宋体" w:eastAsia="宋体" w:cs="宋体"/>
          <w:b/>
          <w:kern w:val="0"/>
          <w:sz w:val="24"/>
          <w:highlight w:val="none"/>
          <w:u w:val="single"/>
        </w:rPr>
        <w:t>组成内容不齐全，本磋商文件规定必须提供而未提供的（属于资格审查范围的除外）</w:t>
      </w:r>
      <w:r>
        <w:rPr>
          <w:rFonts w:hint="eastAsia" w:ascii="宋体" w:hAnsi="宋体" w:eastAsia="宋体" w:cs="宋体"/>
          <w:b/>
          <w:kern w:val="0"/>
          <w:sz w:val="24"/>
          <w:highlight w:val="none"/>
        </w:rPr>
        <w:t>；</w:t>
      </w:r>
    </w:p>
    <w:p w14:paraId="588FF919">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sz w:val="24"/>
          <w:highlight w:val="none"/>
        </w:rPr>
        <w:t>（9）</w:t>
      </w:r>
      <w:r>
        <w:rPr>
          <w:rFonts w:hint="eastAsia" w:ascii="宋体" w:hAnsi="宋体" w:eastAsia="宋体" w:cs="宋体"/>
          <w:b/>
          <w:sz w:val="24"/>
          <w:highlight w:val="none"/>
          <w:u w:val="single"/>
        </w:rPr>
        <w:t>磋商小组认为</w:t>
      </w:r>
      <w:r>
        <w:rPr>
          <w:rFonts w:hint="eastAsia" w:ascii="宋体" w:hAnsi="宋体" w:cs="宋体"/>
          <w:b/>
          <w:sz w:val="24"/>
          <w:highlight w:val="none"/>
          <w:u w:val="single"/>
          <w:lang w:eastAsia="zh-CN"/>
        </w:rPr>
        <w:t>供应商</w:t>
      </w:r>
      <w:r>
        <w:rPr>
          <w:rFonts w:hint="eastAsia" w:ascii="宋体" w:hAnsi="宋体" w:eastAsia="宋体" w:cs="宋体"/>
          <w:b/>
          <w:sz w:val="24"/>
          <w:highlight w:val="none"/>
          <w:u w:val="single"/>
        </w:rPr>
        <w:t>的报价明显低于其他通过符合性审查的</w:t>
      </w:r>
      <w:r>
        <w:rPr>
          <w:rFonts w:hint="eastAsia" w:ascii="宋体" w:hAnsi="宋体" w:cs="宋体"/>
          <w:b/>
          <w:sz w:val="24"/>
          <w:highlight w:val="none"/>
          <w:u w:val="single"/>
          <w:lang w:eastAsia="zh-CN"/>
        </w:rPr>
        <w:t>供应商</w:t>
      </w:r>
      <w:r>
        <w:rPr>
          <w:rFonts w:hint="eastAsia" w:ascii="宋体" w:hAnsi="宋体" w:eastAsia="宋体" w:cs="宋体"/>
          <w:b/>
          <w:sz w:val="24"/>
          <w:highlight w:val="none"/>
          <w:u w:val="single"/>
        </w:rPr>
        <w:t>的报价有可能影响产品质量或者不能诚信履约时，</w:t>
      </w:r>
      <w:r>
        <w:rPr>
          <w:rFonts w:hint="eastAsia" w:ascii="宋体" w:hAnsi="宋体" w:cs="宋体"/>
          <w:b/>
          <w:sz w:val="24"/>
          <w:highlight w:val="none"/>
          <w:u w:val="single"/>
          <w:lang w:eastAsia="zh-CN"/>
        </w:rPr>
        <w:t>供应商</w:t>
      </w:r>
      <w:r>
        <w:rPr>
          <w:rFonts w:hint="eastAsia" w:ascii="宋体" w:hAnsi="宋体" w:eastAsia="宋体" w:cs="宋体"/>
          <w:b/>
          <w:sz w:val="24"/>
          <w:highlight w:val="none"/>
          <w:u w:val="single"/>
        </w:rPr>
        <w:t>不能在规定的时间证明其报价合理性的；</w:t>
      </w:r>
    </w:p>
    <w:p w14:paraId="7CF2C3D7">
      <w:pPr>
        <w:spacing w:line="360" w:lineRule="auto"/>
        <w:ind w:firstLine="424" w:firstLineChars="176"/>
        <w:outlineLvl w:val="9"/>
        <w:rPr>
          <w:rFonts w:hint="eastAsia" w:ascii="宋体" w:hAnsi="宋体" w:eastAsia="宋体" w:cs="宋体"/>
          <w:b/>
          <w:kern w:val="0"/>
          <w:sz w:val="24"/>
          <w:highlight w:val="none"/>
        </w:rPr>
      </w:pPr>
      <w:r>
        <w:rPr>
          <w:rFonts w:hint="eastAsia" w:ascii="宋体" w:hAnsi="宋体" w:eastAsia="宋体" w:cs="宋体"/>
          <w:b/>
          <w:kern w:val="0"/>
          <w:sz w:val="24"/>
          <w:highlight w:val="none"/>
        </w:rPr>
        <w:t>（10）</w:t>
      </w:r>
      <w:r>
        <w:rPr>
          <w:rFonts w:hint="eastAsia" w:ascii="宋体" w:hAnsi="宋体" w:cs="宋体"/>
          <w:b/>
          <w:kern w:val="0"/>
          <w:sz w:val="24"/>
          <w:highlight w:val="none"/>
          <w:u w:val="single"/>
          <w:lang w:eastAsia="zh-CN"/>
        </w:rPr>
        <w:t>响应文件</w:t>
      </w:r>
      <w:r>
        <w:rPr>
          <w:rFonts w:hint="eastAsia" w:ascii="宋体" w:hAnsi="宋体" w:eastAsia="宋体" w:cs="宋体"/>
          <w:b/>
          <w:kern w:val="0"/>
          <w:sz w:val="24"/>
          <w:highlight w:val="none"/>
          <w:u w:val="single"/>
        </w:rPr>
        <w:t>含有采购人不能接受的附加条件的</w:t>
      </w:r>
      <w:r>
        <w:rPr>
          <w:rFonts w:hint="eastAsia" w:ascii="宋体" w:hAnsi="宋体" w:eastAsia="宋体" w:cs="宋体"/>
          <w:b/>
          <w:kern w:val="0"/>
          <w:sz w:val="24"/>
          <w:highlight w:val="none"/>
        </w:rPr>
        <w:t>；</w:t>
      </w:r>
    </w:p>
    <w:p w14:paraId="3BA8ADC5">
      <w:pPr>
        <w:spacing w:line="360" w:lineRule="auto"/>
        <w:ind w:firstLine="426" w:firstLineChars="177"/>
        <w:outlineLvl w:val="9"/>
        <w:rPr>
          <w:rFonts w:hint="eastAsia" w:ascii="宋体" w:hAnsi="宋体" w:eastAsia="宋体" w:cs="宋体"/>
          <w:w w:val="90"/>
          <w:kern w:val="0"/>
          <w:sz w:val="22"/>
          <w:highlight w:val="none"/>
        </w:rPr>
      </w:pPr>
      <w:r>
        <w:rPr>
          <w:rFonts w:hint="eastAsia" w:ascii="宋体" w:hAnsi="宋体" w:eastAsia="宋体" w:cs="宋体"/>
          <w:b/>
          <w:kern w:val="0"/>
          <w:sz w:val="24"/>
          <w:highlight w:val="none"/>
        </w:rPr>
        <w:t>（11）</w:t>
      </w:r>
      <w:r>
        <w:rPr>
          <w:rFonts w:hint="eastAsia" w:ascii="宋体" w:hAnsi="宋体" w:eastAsia="宋体" w:cs="宋体"/>
          <w:b/>
          <w:kern w:val="0"/>
          <w:sz w:val="24"/>
          <w:highlight w:val="none"/>
          <w:u w:val="single"/>
        </w:rPr>
        <w:t>存在法律、法规和磋商文件规定的其他无效情形的。</w:t>
      </w:r>
    </w:p>
    <w:p w14:paraId="0805591A">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247" w:name="_Toc1265"/>
      <w:r>
        <w:rPr>
          <w:rFonts w:hint="eastAsia" w:ascii="宋体" w:hAnsi="宋体" w:eastAsia="宋体" w:cs="宋体"/>
          <w:b/>
          <w:bCs/>
          <w:sz w:val="24"/>
          <w:szCs w:val="32"/>
        </w:rPr>
        <w:t xml:space="preserve">2.3 </w:t>
      </w:r>
      <w:r>
        <w:rPr>
          <w:rFonts w:hint="eastAsia" w:ascii="宋体" w:hAnsi="宋体" w:cs="宋体"/>
          <w:b/>
          <w:bCs/>
          <w:sz w:val="24"/>
          <w:szCs w:val="32"/>
          <w:lang w:eastAsia="zh-CN"/>
        </w:rPr>
        <w:t>响应文件</w:t>
      </w:r>
      <w:r>
        <w:rPr>
          <w:rFonts w:hint="eastAsia" w:ascii="宋体" w:hAnsi="宋体" w:eastAsia="宋体" w:cs="宋体"/>
          <w:b/>
          <w:bCs/>
          <w:sz w:val="24"/>
          <w:szCs w:val="32"/>
        </w:rPr>
        <w:t>的磋商、澄清、说明或补正</w:t>
      </w:r>
      <w:bookmarkEnd w:id="247"/>
    </w:p>
    <w:p w14:paraId="131DA9A1">
      <w:pPr>
        <w:spacing w:line="360" w:lineRule="auto"/>
        <w:ind w:firstLine="424" w:firstLineChars="177"/>
        <w:outlineLvl w:val="9"/>
        <w:rPr>
          <w:rFonts w:hint="eastAsia" w:ascii="宋体" w:hAnsi="宋体" w:eastAsia="宋体" w:cs="宋体"/>
          <w:kern w:val="0"/>
          <w:sz w:val="24"/>
        </w:rPr>
      </w:pPr>
      <w:r>
        <w:rPr>
          <w:rFonts w:hint="eastAsia" w:ascii="宋体" w:hAnsi="宋体" w:eastAsia="宋体" w:cs="宋体"/>
          <w:kern w:val="0"/>
          <w:sz w:val="24"/>
        </w:rPr>
        <w:t>2.3.1对于</w:t>
      </w:r>
      <w:r>
        <w:rPr>
          <w:rFonts w:hint="eastAsia" w:ascii="宋体" w:hAnsi="宋体" w:cs="宋体"/>
          <w:kern w:val="0"/>
          <w:sz w:val="24"/>
          <w:lang w:eastAsia="zh-CN"/>
        </w:rPr>
        <w:t>响应文件</w:t>
      </w:r>
      <w:r>
        <w:rPr>
          <w:rFonts w:hint="eastAsia" w:ascii="宋体" w:hAnsi="宋体" w:eastAsia="宋体" w:cs="宋体"/>
          <w:kern w:val="0"/>
          <w:sz w:val="24"/>
          <w:highlight w:val="none"/>
        </w:rPr>
        <w:t>中含义不明确、同类问题表述不一致或者有明显文字和计算错误的内容，</w:t>
      </w:r>
      <w:r>
        <w:rPr>
          <w:rFonts w:hint="eastAsia" w:ascii="宋体" w:hAnsi="宋体" w:eastAsia="宋体" w:cs="宋体"/>
          <w:b/>
          <w:kern w:val="0"/>
          <w:sz w:val="24"/>
          <w:highlight w:val="none"/>
        </w:rPr>
        <w:t>磋商小组将通过“山西省政府采购网”在线询标的方式</w:t>
      </w:r>
      <w:r>
        <w:rPr>
          <w:rFonts w:hint="eastAsia" w:ascii="宋体" w:hAnsi="宋体" w:eastAsia="宋体" w:cs="宋体"/>
          <w:kern w:val="0"/>
          <w:sz w:val="24"/>
          <w:highlight w:val="none"/>
        </w:rPr>
        <w:t>要求</w:t>
      </w:r>
      <w:r>
        <w:rPr>
          <w:rFonts w:hint="eastAsia" w:ascii="宋体" w:hAnsi="宋体" w:cs="宋体"/>
          <w:kern w:val="0"/>
          <w:sz w:val="24"/>
          <w:highlight w:val="none"/>
          <w:lang w:eastAsia="zh-CN"/>
        </w:rPr>
        <w:t>供应商</w:t>
      </w:r>
      <w:r>
        <w:rPr>
          <w:rFonts w:hint="eastAsia" w:ascii="宋体" w:hAnsi="宋体" w:eastAsia="宋体" w:cs="宋体"/>
          <w:kern w:val="0"/>
          <w:sz w:val="24"/>
          <w:highlight w:val="none"/>
        </w:rPr>
        <w:t>在规定的时间内作出必要的澄清、说明或者补正，</w:t>
      </w:r>
      <w:r>
        <w:rPr>
          <w:rFonts w:hint="eastAsia" w:ascii="宋体" w:hAnsi="宋体" w:cs="宋体"/>
          <w:kern w:val="0"/>
          <w:sz w:val="24"/>
          <w:highlight w:val="none"/>
          <w:lang w:eastAsia="zh-CN"/>
        </w:rPr>
        <w:t>供应商</w:t>
      </w:r>
      <w:r>
        <w:rPr>
          <w:rFonts w:hint="eastAsia" w:ascii="宋体" w:hAnsi="宋体" w:eastAsia="宋体" w:cs="宋体"/>
          <w:kern w:val="0"/>
          <w:sz w:val="24"/>
          <w:highlight w:val="none"/>
        </w:rPr>
        <w:t>澄清、说明或补正时间为30分钟。</w:t>
      </w:r>
    </w:p>
    <w:p w14:paraId="7009E623">
      <w:pPr>
        <w:spacing w:line="360" w:lineRule="auto"/>
        <w:ind w:firstLine="424" w:firstLineChars="177"/>
        <w:outlineLvl w:val="9"/>
        <w:rPr>
          <w:rFonts w:hint="eastAsia" w:ascii="宋体" w:hAnsi="宋体" w:eastAsia="宋体" w:cs="宋体"/>
          <w:kern w:val="0"/>
          <w:sz w:val="24"/>
        </w:rPr>
      </w:pPr>
      <w:r>
        <w:rPr>
          <w:rFonts w:hint="eastAsia" w:ascii="宋体" w:hAnsi="宋体" w:eastAsia="宋体" w:cs="宋体"/>
          <w:kern w:val="0"/>
          <w:sz w:val="24"/>
        </w:rPr>
        <w:t>2.3.2</w:t>
      </w:r>
      <w:r>
        <w:rPr>
          <w:rFonts w:hint="eastAsia" w:ascii="宋体" w:hAnsi="宋体" w:cs="宋体"/>
          <w:kern w:val="0"/>
          <w:sz w:val="24"/>
          <w:lang w:eastAsia="zh-CN"/>
        </w:rPr>
        <w:t>供应商</w:t>
      </w:r>
      <w:r>
        <w:rPr>
          <w:rFonts w:hint="eastAsia" w:ascii="宋体" w:hAnsi="宋体" w:eastAsia="宋体" w:cs="宋体"/>
          <w:kern w:val="0"/>
          <w:sz w:val="24"/>
        </w:rPr>
        <w:t>的澄清、说明或者补正应当通过“山西省政府采购网”在线答复的方式提交，并加盖公章，或者由法定代表人或其授权的代表签字。</w:t>
      </w:r>
      <w:r>
        <w:rPr>
          <w:rFonts w:hint="eastAsia" w:ascii="宋体" w:hAnsi="宋体" w:cs="宋体"/>
          <w:kern w:val="0"/>
          <w:sz w:val="24"/>
          <w:lang w:eastAsia="zh-CN"/>
        </w:rPr>
        <w:t>供应商</w:t>
      </w:r>
      <w:r>
        <w:rPr>
          <w:rFonts w:hint="eastAsia" w:ascii="宋体" w:hAnsi="宋体" w:eastAsia="宋体" w:cs="宋体"/>
          <w:kern w:val="0"/>
          <w:sz w:val="24"/>
        </w:rPr>
        <w:t>的澄清、说明或者补正不得超出</w:t>
      </w:r>
      <w:r>
        <w:rPr>
          <w:rFonts w:hint="eastAsia" w:ascii="宋体" w:hAnsi="宋体" w:cs="宋体"/>
          <w:kern w:val="0"/>
          <w:sz w:val="24"/>
          <w:lang w:eastAsia="zh-CN"/>
        </w:rPr>
        <w:t>响应文件</w:t>
      </w:r>
      <w:r>
        <w:rPr>
          <w:rFonts w:hint="eastAsia" w:ascii="宋体" w:hAnsi="宋体" w:eastAsia="宋体" w:cs="宋体"/>
          <w:kern w:val="0"/>
          <w:sz w:val="24"/>
        </w:rPr>
        <w:t>的范围或者改变</w:t>
      </w:r>
      <w:r>
        <w:rPr>
          <w:rFonts w:hint="eastAsia" w:ascii="宋体" w:hAnsi="宋体" w:cs="宋体"/>
          <w:kern w:val="0"/>
          <w:sz w:val="24"/>
          <w:lang w:eastAsia="zh-CN"/>
        </w:rPr>
        <w:t>响应文件</w:t>
      </w:r>
      <w:r>
        <w:rPr>
          <w:rFonts w:hint="eastAsia" w:ascii="宋体" w:hAnsi="宋体" w:eastAsia="宋体" w:cs="宋体"/>
          <w:kern w:val="0"/>
          <w:sz w:val="24"/>
        </w:rPr>
        <w:t>的实质性内容。</w:t>
      </w:r>
    </w:p>
    <w:p w14:paraId="2D12613C">
      <w:pPr>
        <w:spacing w:line="360" w:lineRule="auto"/>
        <w:ind w:firstLine="424" w:firstLineChars="177"/>
        <w:outlineLvl w:val="9"/>
        <w:rPr>
          <w:rFonts w:hint="eastAsia" w:ascii="宋体" w:hAnsi="宋体" w:eastAsia="宋体" w:cs="宋体"/>
          <w:kern w:val="0"/>
          <w:sz w:val="24"/>
        </w:rPr>
      </w:pPr>
      <w:r>
        <w:rPr>
          <w:rFonts w:hint="eastAsia" w:ascii="宋体" w:hAnsi="宋体" w:eastAsia="宋体" w:cs="宋体"/>
          <w:kern w:val="0"/>
          <w:sz w:val="24"/>
        </w:rPr>
        <w:t>2.3.3评审过程中如有商务技术、报价磋商的，磋商小组所有成员汇总所有变动情况及要求通过“山西省政府采购网”在线询标的方式与每个供应商分别进行磋商（给予所有参加磋商的供应商平等的磋商机会），要求</w:t>
      </w:r>
      <w:r>
        <w:rPr>
          <w:rFonts w:hint="eastAsia" w:ascii="宋体" w:hAnsi="宋体" w:cs="宋体"/>
          <w:kern w:val="0"/>
          <w:sz w:val="24"/>
          <w:lang w:eastAsia="zh-CN"/>
        </w:rPr>
        <w:t>供应商</w:t>
      </w:r>
      <w:r>
        <w:rPr>
          <w:rFonts w:hint="eastAsia" w:ascii="宋体" w:hAnsi="宋体" w:eastAsia="宋体" w:cs="宋体"/>
          <w:kern w:val="0"/>
          <w:sz w:val="24"/>
        </w:rPr>
        <w:t>在规定的时间内重新提交响应文件（须加盖公章，或者由法定代表人或其授权的代表签字）</w:t>
      </w:r>
      <w:r>
        <w:rPr>
          <w:rFonts w:hint="eastAsia" w:ascii="宋体" w:hAnsi="宋体" w:eastAsia="宋体" w:cs="宋体"/>
          <w:kern w:val="0"/>
          <w:sz w:val="24"/>
          <w:highlight w:val="none"/>
        </w:rPr>
        <w:t>，</w:t>
      </w:r>
      <w:r>
        <w:rPr>
          <w:rFonts w:hint="eastAsia" w:ascii="宋体" w:hAnsi="宋体" w:cs="宋体"/>
          <w:kern w:val="0"/>
          <w:sz w:val="24"/>
          <w:highlight w:val="none"/>
          <w:lang w:eastAsia="zh-CN"/>
        </w:rPr>
        <w:t>供应商</w:t>
      </w:r>
      <w:r>
        <w:rPr>
          <w:rFonts w:hint="eastAsia" w:ascii="宋体" w:hAnsi="宋体" w:eastAsia="宋体" w:cs="宋体"/>
          <w:kern w:val="0"/>
          <w:sz w:val="24"/>
          <w:highlight w:val="none"/>
        </w:rPr>
        <w:t>响应回复时间为30分钟。</w:t>
      </w:r>
    </w:p>
    <w:p w14:paraId="76CC4D77">
      <w:pPr>
        <w:spacing w:line="360" w:lineRule="auto"/>
        <w:ind w:firstLine="424" w:firstLineChars="177"/>
        <w:outlineLvl w:val="9"/>
        <w:rPr>
          <w:rFonts w:hint="eastAsia" w:ascii="宋体" w:hAnsi="宋体" w:eastAsia="宋体" w:cs="宋体"/>
          <w:kern w:val="0"/>
          <w:sz w:val="24"/>
        </w:rPr>
      </w:pPr>
      <w:r>
        <w:rPr>
          <w:rFonts w:hint="eastAsia" w:ascii="宋体" w:hAnsi="宋体" w:eastAsia="宋体" w:cs="宋体"/>
          <w:kern w:val="0"/>
          <w:sz w:val="24"/>
        </w:rPr>
        <w:t>2.3.4在磋商过程中，</w:t>
      </w:r>
      <w:r>
        <w:rPr>
          <w:rFonts w:hint="eastAsia" w:ascii="宋体" w:hAnsi="宋体" w:eastAsia="宋体" w:cs="宋体"/>
          <w:b/>
          <w:bCs/>
          <w:kern w:val="0"/>
          <w:sz w:val="24"/>
        </w:rPr>
        <w:t>磋商小组可以根据磋商文件和磋商情况实质性变动采购需</w:t>
      </w:r>
      <w:r>
        <w:rPr>
          <w:rFonts w:hint="eastAsia" w:ascii="宋体" w:hAnsi="宋体" w:eastAsia="宋体" w:cs="宋体"/>
          <w:b/>
          <w:bCs/>
          <w:kern w:val="0"/>
          <w:sz w:val="24"/>
          <w:highlight w:val="none"/>
        </w:rPr>
        <w:t>求中的技术、服务要求以及合同草案条款</w:t>
      </w:r>
      <w:r>
        <w:rPr>
          <w:rFonts w:hint="eastAsia" w:ascii="宋体" w:hAnsi="宋体" w:eastAsia="宋体" w:cs="宋体"/>
          <w:kern w:val="0"/>
          <w:sz w:val="24"/>
          <w:highlight w:val="none"/>
        </w:rPr>
        <w:t>，但不得变动磋商文件中的其他内容。实质性变动的内容，须经采购人代表确认。</w:t>
      </w:r>
    </w:p>
    <w:p w14:paraId="1A7393AB">
      <w:pPr>
        <w:spacing w:line="360" w:lineRule="auto"/>
        <w:ind w:firstLine="424" w:firstLineChars="177"/>
        <w:outlineLvl w:val="9"/>
        <w:rPr>
          <w:rFonts w:hint="eastAsia" w:ascii="宋体" w:hAnsi="宋体" w:eastAsia="宋体" w:cs="宋体"/>
          <w:kern w:val="0"/>
          <w:sz w:val="24"/>
        </w:rPr>
      </w:pPr>
      <w:r>
        <w:rPr>
          <w:rFonts w:hint="eastAsia" w:ascii="宋体" w:hAnsi="宋体" w:eastAsia="宋体" w:cs="宋体"/>
          <w:kern w:val="0"/>
          <w:sz w:val="24"/>
        </w:rPr>
        <w:t>2.3.5对磋商文件作出的实质性变动是磋商文件的有效组成部分，磋商小组通过“山西省政府采购网”在线询标的方式同时通知所有参加磋商的供应商。</w:t>
      </w:r>
    </w:p>
    <w:p w14:paraId="3C874927">
      <w:pPr>
        <w:spacing w:line="360" w:lineRule="auto"/>
        <w:ind w:firstLine="424" w:firstLineChars="177"/>
        <w:outlineLvl w:val="9"/>
        <w:rPr>
          <w:rFonts w:hint="eastAsia" w:ascii="宋体" w:hAnsi="宋体" w:eastAsia="宋体" w:cs="宋体"/>
          <w:kern w:val="0"/>
          <w:sz w:val="24"/>
        </w:rPr>
      </w:pPr>
      <w:r>
        <w:rPr>
          <w:rFonts w:hint="eastAsia" w:ascii="宋体" w:hAnsi="宋体" w:eastAsia="宋体" w:cs="宋体"/>
          <w:kern w:val="0"/>
          <w:sz w:val="24"/>
        </w:rPr>
        <w:t>2.3.6按磋商程序规定开始并完成磋商。</w:t>
      </w:r>
    </w:p>
    <w:p w14:paraId="3B8BDF15">
      <w:pPr>
        <w:spacing w:line="360" w:lineRule="auto"/>
        <w:ind w:firstLine="424" w:firstLineChars="177"/>
        <w:outlineLvl w:val="9"/>
        <w:rPr>
          <w:rFonts w:hint="eastAsia" w:ascii="宋体" w:hAnsi="宋体" w:eastAsia="宋体" w:cs="宋体"/>
          <w:kern w:val="0"/>
          <w:sz w:val="24"/>
        </w:rPr>
      </w:pPr>
      <w:r>
        <w:rPr>
          <w:rFonts w:hint="eastAsia" w:ascii="宋体" w:hAnsi="宋体" w:eastAsia="宋体" w:cs="宋体"/>
          <w:kern w:val="0"/>
          <w:sz w:val="24"/>
        </w:rPr>
        <w:t>2.3.7所有磋商结束后，确定提交最后报价的供应商名单，确定提交最后报价的时间，并告知相关供应商，要求在规定时间内（30分钟内）通过“山西省政府采</w:t>
      </w:r>
      <w:r>
        <w:rPr>
          <w:rFonts w:hint="eastAsia" w:ascii="宋体" w:hAnsi="宋体" w:eastAsia="宋体" w:cs="宋体"/>
          <w:kern w:val="0"/>
          <w:sz w:val="24"/>
          <w:highlight w:val="none"/>
        </w:rPr>
        <w:t>购网”在线上传最后报价（须加盖公章，或者由法定代表人或其授权的代表签字）。</w:t>
      </w:r>
    </w:p>
    <w:p w14:paraId="431D342F">
      <w:pPr>
        <w:spacing w:line="360" w:lineRule="auto"/>
        <w:ind w:firstLine="426" w:firstLineChars="177"/>
        <w:outlineLvl w:val="9"/>
        <w:rPr>
          <w:rFonts w:hint="eastAsia" w:ascii="宋体" w:hAnsi="宋体" w:eastAsia="宋体" w:cs="宋体"/>
        </w:rPr>
      </w:pPr>
      <w:r>
        <w:rPr>
          <w:rFonts w:hint="eastAsia" w:ascii="宋体" w:hAnsi="宋体" w:eastAsia="宋体" w:cs="宋体"/>
          <w:b/>
          <w:kern w:val="0"/>
          <w:sz w:val="24"/>
        </w:rPr>
        <w:t>2.3.8上述询标、澄清、说明和补正工作如因客观原因无法通过“山西省政府采购网”在线进行的，将采用书面（含邮件）形式进行。</w:t>
      </w:r>
    </w:p>
    <w:p w14:paraId="7AAE08F9">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248" w:name="_Toc24485"/>
      <w:r>
        <w:rPr>
          <w:rFonts w:hint="eastAsia" w:ascii="宋体" w:hAnsi="宋体" w:eastAsia="宋体" w:cs="宋体"/>
          <w:b/>
          <w:bCs/>
          <w:sz w:val="24"/>
          <w:szCs w:val="32"/>
        </w:rPr>
        <w:t xml:space="preserve">2.4 </w:t>
      </w:r>
      <w:r>
        <w:rPr>
          <w:rFonts w:hint="eastAsia" w:ascii="宋体" w:hAnsi="宋体" w:cs="宋体"/>
          <w:b/>
          <w:bCs/>
          <w:sz w:val="24"/>
          <w:szCs w:val="32"/>
          <w:lang w:eastAsia="zh-CN"/>
        </w:rPr>
        <w:t>响应文件</w:t>
      </w:r>
      <w:r>
        <w:rPr>
          <w:rFonts w:hint="eastAsia" w:ascii="宋体" w:hAnsi="宋体" w:eastAsia="宋体" w:cs="宋体"/>
          <w:b/>
          <w:bCs/>
          <w:sz w:val="24"/>
          <w:szCs w:val="32"/>
        </w:rPr>
        <w:t>的错误修正</w:t>
      </w:r>
      <w:bookmarkEnd w:id="248"/>
    </w:p>
    <w:p w14:paraId="3D2B5B93">
      <w:pPr>
        <w:spacing w:line="360" w:lineRule="auto"/>
        <w:ind w:firstLine="422" w:firstLineChars="175"/>
        <w:outlineLvl w:val="9"/>
        <w:rPr>
          <w:rFonts w:hint="eastAsia" w:ascii="宋体" w:hAnsi="宋体" w:eastAsia="宋体" w:cs="宋体"/>
          <w:b/>
          <w:kern w:val="0"/>
          <w:sz w:val="24"/>
        </w:rPr>
      </w:pPr>
      <w:r>
        <w:rPr>
          <w:rFonts w:hint="eastAsia" w:ascii="宋体" w:hAnsi="宋体" w:eastAsia="宋体" w:cs="宋体"/>
          <w:b/>
          <w:kern w:val="0"/>
          <w:sz w:val="24"/>
        </w:rPr>
        <w:t>（1）报价一览表内容与响应文件中相应内容不一致的,以报价一览表为准；</w:t>
      </w:r>
    </w:p>
    <w:p w14:paraId="7AB64405">
      <w:pPr>
        <w:spacing w:line="360" w:lineRule="auto"/>
        <w:ind w:firstLine="422" w:firstLineChars="175"/>
        <w:outlineLvl w:val="9"/>
        <w:rPr>
          <w:rFonts w:hint="eastAsia" w:ascii="宋体" w:hAnsi="宋体" w:eastAsia="宋体" w:cs="宋体"/>
          <w:b/>
          <w:kern w:val="0"/>
          <w:sz w:val="24"/>
        </w:rPr>
      </w:pPr>
      <w:r>
        <w:rPr>
          <w:rFonts w:hint="eastAsia" w:ascii="宋体" w:hAnsi="宋体" w:eastAsia="宋体" w:cs="宋体"/>
          <w:b/>
          <w:kern w:val="0"/>
          <w:sz w:val="24"/>
        </w:rPr>
        <w:t>（2）大写金额和小写金额不一致的，以大写金额为准；</w:t>
      </w:r>
    </w:p>
    <w:p w14:paraId="7627E47C">
      <w:pPr>
        <w:spacing w:line="360" w:lineRule="auto"/>
        <w:ind w:firstLine="422" w:firstLineChars="175"/>
        <w:outlineLvl w:val="9"/>
        <w:rPr>
          <w:rFonts w:hint="eastAsia" w:ascii="宋体" w:hAnsi="宋体" w:eastAsia="宋体" w:cs="宋体"/>
          <w:b/>
          <w:kern w:val="0"/>
          <w:sz w:val="24"/>
        </w:rPr>
      </w:pPr>
      <w:r>
        <w:rPr>
          <w:rFonts w:hint="eastAsia" w:ascii="宋体" w:hAnsi="宋体" w:eastAsia="宋体" w:cs="宋体"/>
          <w:b/>
          <w:kern w:val="0"/>
          <w:sz w:val="24"/>
        </w:rPr>
        <w:t>（3）单价金额小数点或百分比有明显错误的，以报价一览表的总价为准，并修改单价；</w:t>
      </w:r>
    </w:p>
    <w:p w14:paraId="0FDCF506">
      <w:pPr>
        <w:spacing w:line="360" w:lineRule="auto"/>
        <w:ind w:firstLine="422" w:firstLineChars="175"/>
        <w:outlineLvl w:val="9"/>
        <w:rPr>
          <w:rFonts w:hint="eastAsia" w:ascii="宋体" w:hAnsi="宋体" w:eastAsia="宋体" w:cs="宋体"/>
          <w:b/>
          <w:kern w:val="0"/>
          <w:sz w:val="24"/>
        </w:rPr>
      </w:pPr>
      <w:r>
        <w:rPr>
          <w:rFonts w:hint="eastAsia" w:ascii="宋体" w:hAnsi="宋体" w:eastAsia="宋体" w:cs="宋体"/>
          <w:b/>
          <w:kern w:val="0"/>
          <w:sz w:val="24"/>
        </w:rPr>
        <w:t>（4）总价金额与按单价汇总金额不一致的，以单价金额计算结果为准。</w:t>
      </w:r>
    </w:p>
    <w:p w14:paraId="60335551">
      <w:pPr>
        <w:spacing w:line="360" w:lineRule="auto"/>
        <w:ind w:firstLine="422" w:firstLineChars="175"/>
        <w:outlineLvl w:val="9"/>
        <w:rPr>
          <w:rFonts w:hint="eastAsia" w:ascii="宋体" w:hAnsi="宋体" w:eastAsia="宋体" w:cs="宋体"/>
          <w:b/>
          <w:kern w:val="0"/>
          <w:sz w:val="24"/>
          <w:u w:val="single"/>
        </w:rPr>
      </w:pPr>
      <w:r>
        <w:rPr>
          <w:rFonts w:hint="eastAsia" w:ascii="宋体" w:hAnsi="宋体" w:eastAsia="宋体" w:cs="宋体"/>
          <w:b/>
          <w:kern w:val="0"/>
          <w:sz w:val="24"/>
          <w:u w:val="single"/>
        </w:rPr>
        <w:t>备注：同时出现两种以上不一致的，按照前款规定的顺序修正。修正后的报价按本章节第2.3.2款的规定经</w:t>
      </w:r>
      <w:r>
        <w:rPr>
          <w:rFonts w:hint="eastAsia" w:ascii="宋体" w:hAnsi="宋体" w:cs="宋体"/>
          <w:b/>
          <w:kern w:val="0"/>
          <w:sz w:val="24"/>
          <w:u w:val="single"/>
          <w:lang w:eastAsia="zh-CN"/>
        </w:rPr>
        <w:t>供应商</w:t>
      </w:r>
      <w:r>
        <w:rPr>
          <w:rFonts w:hint="eastAsia" w:ascii="宋体" w:hAnsi="宋体" w:eastAsia="宋体" w:cs="宋体"/>
          <w:b/>
          <w:kern w:val="0"/>
          <w:sz w:val="24"/>
          <w:u w:val="single"/>
        </w:rPr>
        <w:t>确认后产生约束力，</w:t>
      </w:r>
      <w:r>
        <w:rPr>
          <w:rFonts w:hint="eastAsia" w:ascii="宋体" w:hAnsi="宋体" w:cs="宋体"/>
          <w:b/>
          <w:kern w:val="0"/>
          <w:sz w:val="24"/>
          <w:u w:val="single"/>
          <w:lang w:eastAsia="zh-CN"/>
        </w:rPr>
        <w:t>供应商</w:t>
      </w:r>
      <w:r>
        <w:rPr>
          <w:rFonts w:hint="eastAsia" w:ascii="宋体" w:hAnsi="宋体" w:eastAsia="宋体" w:cs="宋体"/>
          <w:b/>
          <w:kern w:val="0"/>
          <w:sz w:val="24"/>
          <w:u w:val="single"/>
        </w:rPr>
        <w:t>不确认的，其磋商响应无效。</w:t>
      </w:r>
    </w:p>
    <w:p w14:paraId="1E68E8CF">
      <w:pPr>
        <w:spacing w:line="360" w:lineRule="auto"/>
        <w:ind w:firstLine="422" w:firstLineChars="175"/>
        <w:outlineLvl w:val="9"/>
        <w:rPr>
          <w:rFonts w:hint="eastAsia" w:ascii="宋体" w:hAnsi="宋体" w:eastAsia="宋体" w:cs="宋体"/>
          <w:b/>
          <w:kern w:val="0"/>
          <w:sz w:val="24"/>
        </w:rPr>
      </w:pPr>
      <w:r>
        <w:rPr>
          <w:rFonts w:hint="eastAsia" w:ascii="宋体" w:hAnsi="宋体" w:eastAsia="宋体" w:cs="宋体"/>
          <w:b/>
          <w:kern w:val="0"/>
          <w:sz w:val="24"/>
        </w:rPr>
        <w:t>2.4.</w:t>
      </w:r>
      <w:r>
        <w:rPr>
          <w:rFonts w:hint="eastAsia" w:ascii="宋体" w:hAnsi="宋体" w:eastAsia="宋体" w:cs="宋体"/>
          <w:b/>
          <w:kern w:val="0"/>
          <w:sz w:val="24"/>
          <w:lang w:val="en-US" w:eastAsia="zh-CN"/>
        </w:rPr>
        <w:t>1</w:t>
      </w:r>
      <w:r>
        <w:rPr>
          <w:rFonts w:hint="eastAsia" w:ascii="宋体" w:hAnsi="宋体" w:eastAsia="宋体" w:cs="宋体"/>
          <w:b/>
          <w:kern w:val="0"/>
          <w:sz w:val="24"/>
        </w:rPr>
        <w:t>对不同文字文本《</w:t>
      </w:r>
      <w:r>
        <w:rPr>
          <w:rFonts w:hint="eastAsia" w:ascii="宋体" w:hAnsi="宋体" w:cs="宋体"/>
          <w:b/>
          <w:kern w:val="0"/>
          <w:sz w:val="24"/>
          <w:lang w:eastAsia="zh-CN"/>
        </w:rPr>
        <w:t>响应文件</w:t>
      </w:r>
      <w:r>
        <w:rPr>
          <w:rFonts w:hint="eastAsia" w:ascii="宋体" w:hAnsi="宋体" w:eastAsia="宋体" w:cs="宋体"/>
          <w:b/>
          <w:kern w:val="0"/>
          <w:sz w:val="24"/>
        </w:rPr>
        <w:t>》的解释发生异议的，以中文文本为准。</w:t>
      </w:r>
    </w:p>
    <w:p w14:paraId="1A002C79">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249" w:name="_Toc23237"/>
      <w:r>
        <w:rPr>
          <w:rFonts w:hint="eastAsia" w:ascii="宋体" w:hAnsi="宋体" w:eastAsia="宋体" w:cs="宋体"/>
          <w:b/>
          <w:bCs/>
          <w:sz w:val="24"/>
          <w:szCs w:val="32"/>
        </w:rPr>
        <w:t xml:space="preserve">2.5 </w:t>
      </w:r>
      <w:r>
        <w:rPr>
          <w:rFonts w:hint="eastAsia" w:ascii="宋体" w:hAnsi="宋体" w:cs="宋体"/>
          <w:b/>
          <w:bCs/>
          <w:sz w:val="24"/>
          <w:szCs w:val="32"/>
          <w:lang w:eastAsia="zh-CN"/>
        </w:rPr>
        <w:t>响应文件</w:t>
      </w:r>
      <w:r>
        <w:rPr>
          <w:rFonts w:hint="eastAsia" w:ascii="宋体" w:hAnsi="宋体" w:eastAsia="宋体" w:cs="宋体"/>
          <w:b/>
          <w:bCs/>
          <w:sz w:val="24"/>
          <w:szCs w:val="32"/>
        </w:rPr>
        <w:t>的评价、评分</w:t>
      </w:r>
      <w:bookmarkEnd w:id="249"/>
    </w:p>
    <w:p w14:paraId="7E031C96">
      <w:pPr>
        <w:spacing w:line="360" w:lineRule="auto"/>
        <w:ind w:firstLine="424" w:firstLineChars="177"/>
        <w:outlineLvl w:val="9"/>
        <w:rPr>
          <w:rFonts w:hint="eastAsia" w:ascii="宋体" w:hAnsi="宋体" w:eastAsia="宋体" w:cs="宋体"/>
          <w:kern w:val="0"/>
          <w:sz w:val="24"/>
        </w:rPr>
      </w:pPr>
      <w:r>
        <w:rPr>
          <w:rFonts w:hint="eastAsia" w:ascii="宋体" w:hAnsi="宋体" w:eastAsia="宋体" w:cs="宋体"/>
          <w:kern w:val="0"/>
          <w:sz w:val="24"/>
        </w:rPr>
        <w:t>2.5.1磋商小组应当按照磋商文件中规定的评审方法和标准，对资格、符合性审查合格的</w:t>
      </w:r>
      <w:r>
        <w:rPr>
          <w:rFonts w:hint="eastAsia" w:ascii="宋体" w:hAnsi="宋体" w:cs="宋体"/>
          <w:kern w:val="0"/>
          <w:sz w:val="24"/>
          <w:lang w:eastAsia="zh-CN"/>
        </w:rPr>
        <w:t>响应文件</w:t>
      </w:r>
      <w:r>
        <w:rPr>
          <w:rFonts w:hint="eastAsia" w:ascii="宋体" w:hAnsi="宋体" w:eastAsia="宋体" w:cs="宋体"/>
          <w:kern w:val="0"/>
          <w:sz w:val="24"/>
        </w:rPr>
        <w:t>进行商务和技术评价与评分。评标时，磋商小组各成员将独立对每个</w:t>
      </w:r>
      <w:r>
        <w:rPr>
          <w:rFonts w:hint="eastAsia" w:ascii="宋体" w:hAnsi="宋体" w:cs="宋体"/>
          <w:kern w:val="0"/>
          <w:sz w:val="24"/>
          <w:lang w:eastAsia="zh-CN"/>
        </w:rPr>
        <w:t>供应商</w:t>
      </w:r>
      <w:r>
        <w:rPr>
          <w:rFonts w:hint="eastAsia" w:ascii="宋体" w:hAnsi="宋体" w:eastAsia="宋体" w:cs="宋体"/>
          <w:kern w:val="0"/>
          <w:sz w:val="24"/>
        </w:rPr>
        <w:t>的</w:t>
      </w:r>
      <w:r>
        <w:rPr>
          <w:rFonts w:hint="eastAsia" w:ascii="宋体" w:hAnsi="宋体" w:cs="宋体"/>
          <w:kern w:val="0"/>
          <w:sz w:val="24"/>
          <w:lang w:eastAsia="zh-CN"/>
        </w:rPr>
        <w:t>响应文件</w:t>
      </w:r>
      <w:r>
        <w:rPr>
          <w:rFonts w:hint="eastAsia" w:ascii="宋体" w:hAnsi="宋体" w:eastAsia="宋体" w:cs="宋体"/>
          <w:kern w:val="0"/>
          <w:sz w:val="24"/>
        </w:rPr>
        <w:t>进行评价，并汇总每个</w:t>
      </w:r>
      <w:r>
        <w:rPr>
          <w:rFonts w:hint="eastAsia" w:ascii="宋体" w:hAnsi="宋体" w:cs="宋体"/>
          <w:kern w:val="0"/>
          <w:sz w:val="24"/>
          <w:lang w:eastAsia="zh-CN"/>
        </w:rPr>
        <w:t>供应商</w:t>
      </w:r>
      <w:r>
        <w:rPr>
          <w:rFonts w:hint="eastAsia" w:ascii="宋体" w:hAnsi="宋体" w:eastAsia="宋体" w:cs="宋体"/>
          <w:kern w:val="0"/>
          <w:sz w:val="24"/>
        </w:rPr>
        <w:t>的得分。</w:t>
      </w:r>
    </w:p>
    <w:p w14:paraId="4E89F7BB">
      <w:pPr>
        <w:spacing w:line="360" w:lineRule="auto"/>
        <w:ind w:firstLine="424" w:firstLineChars="177"/>
        <w:outlineLvl w:val="9"/>
        <w:rPr>
          <w:rFonts w:hint="eastAsia" w:ascii="宋体" w:hAnsi="宋体" w:eastAsia="宋体" w:cs="宋体"/>
          <w:kern w:val="0"/>
          <w:sz w:val="24"/>
        </w:rPr>
      </w:pPr>
      <w:r>
        <w:rPr>
          <w:rFonts w:hint="eastAsia" w:ascii="宋体" w:hAnsi="宋体" w:eastAsia="宋体" w:cs="宋体"/>
          <w:kern w:val="0"/>
          <w:sz w:val="24"/>
        </w:rPr>
        <w:t>2.5.2对采购组织机构工作人员汇总的评审结果进行确认。如发现分值汇总计算错误、分项评分超出评分标准范围、客观评分不一致以及存在畸高、畸低情形的，磋商小组组长应提醒相关评审人员当场改正或说明理由，拒不改正又不作说明的，由现场监督员如实记载后存入项目档案资料。</w:t>
      </w:r>
    </w:p>
    <w:p w14:paraId="49253F0A">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250" w:name="_Toc22944"/>
      <w:r>
        <w:rPr>
          <w:rFonts w:hint="eastAsia" w:ascii="宋体" w:hAnsi="宋体" w:eastAsia="宋体" w:cs="宋体"/>
          <w:b/>
          <w:bCs/>
          <w:sz w:val="24"/>
          <w:szCs w:val="32"/>
        </w:rPr>
        <w:t>2.6 修改评审结果</w:t>
      </w:r>
      <w:bookmarkEnd w:id="250"/>
    </w:p>
    <w:p w14:paraId="29D88383">
      <w:pPr>
        <w:spacing w:line="360" w:lineRule="auto"/>
        <w:ind w:firstLine="424" w:firstLineChars="176"/>
        <w:outlineLvl w:val="9"/>
        <w:rPr>
          <w:rFonts w:hint="eastAsia" w:ascii="宋体" w:hAnsi="宋体" w:eastAsia="宋体" w:cs="宋体"/>
          <w:b/>
          <w:sz w:val="24"/>
          <w:szCs w:val="28"/>
        </w:rPr>
      </w:pPr>
      <w:r>
        <w:rPr>
          <w:rFonts w:hint="eastAsia" w:ascii="宋体" w:hAnsi="宋体" w:eastAsia="宋体" w:cs="宋体"/>
          <w:b/>
          <w:sz w:val="24"/>
          <w:szCs w:val="28"/>
        </w:rPr>
        <w:t>2.6.1评标结果汇总完成后，除下列情形外，任何人不得修改评标结果：</w:t>
      </w:r>
    </w:p>
    <w:p w14:paraId="4FD35CE5">
      <w:pPr>
        <w:spacing w:line="360" w:lineRule="auto"/>
        <w:ind w:firstLine="422" w:firstLineChars="176"/>
        <w:outlineLvl w:val="9"/>
        <w:rPr>
          <w:rFonts w:hint="eastAsia" w:ascii="宋体" w:hAnsi="宋体" w:eastAsia="宋体" w:cs="宋体"/>
          <w:sz w:val="24"/>
          <w:szCs w:val="28"/>
        </w:rPr>
      </w:pPr>
      <w:r>
        <w:rPr>
          <w:rFonts w:hint="eastAsia" w:ascii="宋体" w:hAnsi="宋体" w:eastAsia="宋体" w:cs="宋体"/>
          <w:sz w:val="24"/>
          <w:szCs w:val="28"/>
        </w:rPr>
        <w:t>（1）分值汇总计算错误的；</w:t>
      </w:r>
    </w:p>
    <w:p w14:paraId="28818539">
      <w:pPr>
        <w:spacing w:line="360" w:lineRule="auto"/>
        <w:ind w:firstLine="422" w:firstLineChars="176"/>
        <w:outlineLvl w:val="9"/>
        <w:rPr>
          <w:rFonts w:hint="eastAsia" w:ascii="宋体" w:hAnsi="宋体" w:eastAsia="宋体" w:cs="宋体"/>
          <w:sz w:val="24"/>
          <w:szCs w:val="28"/>
        </w:rPr>
      </w:pPr>
      <w:r>
        <w:rPr>
          <w:rFonts w:hint="eastAsia" w:ascii="宋体" w:hAnsi="宋体" w:eastAsia="宋体" w:cs="宋体"/>
          <w:sz w:val="24"/>
          <w:szCs w:val="28"/>
        </w:rPr>
        <w:t>（2）分项评分超出评分标准范围的；</w:t>
      </w:r>
    </w:p>
    <w:p w14:paraId="7FBC9E6E">
      <w:pPr>
        <w:spacing w:line="360" w:lineRule="auto"/>
        <w:ind w:firstLine="422" w:firstLineChars="176"/>
        <w:outlineLvl w:val="9"/>
        <w:rPr>
          <w:rFonts w:hint="eastAsia" w:ascii="宋体" w:hAnsi="宋体" w:eastAsia="宋体" w:cs="宋体"/>
          <w:sz w:val="24"/>
          <w:szCs w:val="28"/>
        </w:rPr>
      </w:pPr>
      <w:r>
        <w:rPr>
          <w:rFonts w:hint="eastAsia" w:ascii="宋体" w:hAnsi="宋体" w:eastAsia="宋体" w:cs="宋体"/>
          <w:sz w:val="24"/>
          <w:szCs w:val="28"/>
        </w:rPr>
        <w:t>（3）磋商小组成员对客观评审因素评分不一致的；</w:t>
      </w:r>
    </w:p>
    <w:p w14:paraId="1E8BEE68">
      <w:pPr>
        <w:spacing w:line="360" w:lineRule="auto"/>
        <w:ind w:firstLine="422" w:firstLineChars="176"/>
        <w:outlineLvl w:val="9"/>
        <w:rPr>
          <w:rFonts w:hint="eastAsia" w:ascii="宋体" w:hAnsi="宋体" w:eastAsia="宋体" w:cs="宋体"/>
          <w:sz w:val="24"/>
          <w:szCs w:val="28"/>
        </w:rPr>
      </w:pPr>
      <w:r>
        <w:rPr>
          <w:rFonts w:hint="eastAsia" w:ascii="宋体" w:hAnsi="宋体" w:eastAsia="宋体" w:cs="宋体"/>
          <w:sz w:val="24"/>
          <w:szCs w:val="28"/>
        </w:rPr>
        <w:t>（4）经磋商小组认定评分畸高、畸低的。</w:t>
      </w:r>
    </w:p>
    <w:p w14:paraId="405EBDD3">
      <w:pPr>
        <w:spacing w:line="360" w:lineRule="auto"/>
        <w:ind w:firstLine="424" w:firstLineChars="176"/>
        <w:outlineLvl w:val="9"/>
        <w:rPr>
          <w:rFonts w:hint="eastAsia" w:ascii="宋体" w:hAnsi="宋体" w:eastAsia="宋体" w:cs="宋体"/>
          <w:b/>
          <w:sz w:val="28"/>
          <w:szCs w:val="28"/>
        </w:rPr>
      </w:pPr>
      <w:r>
        <w:rPr>
          <w:rFonts w:hint="eastAsia" w:ascii="宋体" w:hAnsi="宋体" w:eastAsia="宋体" w:cs="宋体"/>
          <w:b/>
          <w:sz w:val="24"/>
          <w:szCs w:val="28"/>
        </w:rPr>
        <w:t>2.6.2评标报告签署前，经复核发现存在以上情形之一的，磋商小组将当场修改评标结果，并在评标报告中记载。</w:t>
      </w:r>
    </w:p>
    <w:p w14:paraId="25FAE716">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251" w:name="_Toc5768"/>
      <w:r>
        <w:rPr>
          <w:rFonts w:hint="eastAsia" w:ascii="宋体" w:hAnsi="宋体" w:eastAsia="宋体" w:cs="宋体"/>
          <w:b/>
          <w:bCs/>
          <w:sz w:val="24"/>
          <w:szCs w:val="32"/>
        </w:rPr>
        <w:t>2.7 供应商排序及推荐中标（成交）候选供应商</w:t>
      </w:r>
      <w:bookmarkEnd w:id="251"/>
    </w:p>
    <w:p w14:paraId="3E823284">
      <w:pPr>
        <w:spacing w:line="360" w:lineRule="auto"/>
        <w:ind w:firstLine="424" w:firstLineChars="176"/>
        <w:outlineLvl w:val="9"/>
        <w:rPr>
          <w:rFonts w:hint="eastAsia" w:ascii="宋体" w:hAnsi="宋体" w:eastAsia="宋体" w:cs="宋体"/>
          <w:b/>
          <w:sz w:val="24"/>
        </w:rPr>
      </w:pPr>
      <w:r>
        <w:rPr>
          <w:rFonts w:hint="eastAsia" w:ascii="宋体" w:hAnsi="宋体" w:eastAsia="宋体" w:cs="宋体"/>
          <w:b/>
          <w:sz w:val="24"/>
        </w:rPr>
        <w:t>磋商小组根据以下规定确定供应商排名并推荐中标（成交）候选供应商。</w:t>
      </w:r>
    </w:p>
    <w:p w14:paraId="6259E00E">
      <w:pPr>
        <w:spacing w:line="360" w:lineRule="auto"/>
        <w:ind w:firstLine="424" w:firstLineChars="176"/>
        <w:outlineLvl w:val="9"/>
        <w:rPr>
          <w:rFonts w:hint="eastAsia" w:ascii="宋体" w:hAnsi="宋体" w:eastAsia="宋体" w:cs="宋体"/>
          <w:kern w:val="0"/>
          <w:sz w:val="24"/>
        </w:rPr>
      </w:pPr>
      <w:r>
        <w:rPr>
          <w:rFonts w:hint="eastAsia" w:ascii="宋体" w:hAnsi="宋体" w:eastAsia="宋体" w:cs="宋体"/>
          <w:b/>
          <w:sz w:val="24"/>
        </w:rPr>
        <w:t>2.7.1磋商小组根据各</w:t>
      </w:r>
      <w:r>
        <w:rPr>
          <w:rFonts w:hint="eastAsia" w:ascii="宋体" w:hAnsi="宋体" w:cs="宋体"/>
          <w:b/>
          <w:sz w:val="24"/>
          <w:lang w:eastAsia="zh-CN"/>
        </w:rPr>
        <w:t>供应商</w:t>
      </w:r>
      <w:r>
        <w:rPr>
          <w:rFonts w:hint="eastAsia" w:ascii="宋体" w:hAnsi="宋体" w:eastAsia="宋体" w:cs="宋体"/>
          <w:b/>
          <w:sz w:val="24"/>
        </w:rPr>
        <w:t>的综合得分（商务技术分与最后报价得分之和）从高到低依次进行排名排序。特殊情形按以下原则处理：</w:t>
      </w:r>
    </w:p>
    <w:p w14:paraId="2F6F9215">
      <w:pPr>
        <w:spacing w:line="360" w:lineRule="auto"/>
        <w:ind w:firstLine="422" w:firstLineChars="176"/>
        <w:outlineLvl w:val="9"/>
        <w:rPr>
          <w:rFonts w:hint="eastAsia" w:ascii="宋体" w:hAnsi="宋体" w:eastAsia="宋体" w:cs="宋体"/>
          <w:sz w:val="24"/>
        </w:rPr>
      </w:pPr>
      <w:r>
        <w:rPr>
          <w:rFonts w:hint="eastAsia" w:ascii="宋体" w:hAnsi="宋体" w:eastAsia="宋体" w:cs="宋体"/>
          <w:sz w:val="24"/>
        </w:rPr>
        <w:t>（1）综合得分相同的，按最后报价低的优先原则确定排名；</w:t>
      </w:r>
    </w:p>
    <w:p w14:paraId="5E3550B9">
      <w:pPr>
        <w:spacing w:line="360" w:lineRule="auto"/>
        <w:ind w:firstLine="422" w:firstLineChars="176"/>
        <w:outlineLvl w:val="9"/>
        <w:rPr>
          <w:rFonts w:hint="eastAsia" w:ascii="宋体" w:hAnsi="宋体" w:eastAsia="宋体" w:cs="宋体"/>
          <w:sz w:val="24"/>
        </w:rPr>
      </w:pPr>
      <w:r>
        <w:rPr>
          <w:rFonts w:hint="eastAsia" w:ascii="宋体" w:hAnsi="宋体" w:eastAsia="宋体" w:cs="宋体"/>
          <w:sz w:val="24"/>
        </w:rPr>
        <w:t>（2）综合得分和最后报价均相同的，按响应文件满足招标文件全部实质性要求，且按照评审因素的量化指标评审得分最高的磋商供应是为排名第一的候选人；</w:t>
      </w:r>
    </w:p>
    <w:p w14:paraId="142F7095">
      <w:pPr>
        <w:spacing w:line="360" w:lineRule="auto"/>
        <w:ind w:firstLine="422" w:firstLineChars="176"/>
        <w:outlineLvl w:val="9"/>
        <w:rPr>
          <w:rFonts w:hint="eastAsia" w:ascii="宋体" w:hAnsi="宋体" w:eastAsia="宋体" w:cs="宋体"/>
          <w:sz w:val="24"/>
        </w:rPr>
      </w:pPr>
      <w:r>
        <w:rPr>
          <w:rFonts w:hint="eastAsia" w:ascii="宋体" w:hAnsi="宋体" w:eastAsia="宋体" w:cs="宋体"/>
          <w:sz w:val="24"/>
        </w:rPr>
        <w:t>（3）综合得分、最后报价和评审因素的量化指标评审得分均相同的采取随机抽取的方式确定。</w:t>
      </w:r>
    </w:p>
    <w:p w14:paraId="7B83EF40">
      <w:pPr>
        <w:spacing w:line="360" w:lineRule="auto"/>
        <w:ind w:firstLine="424" w:firstLineChars="176"/>
        <w:jc w:val="left"/>
        <w:outlineLvl w:val="9"/>
        <w:rPr>
          <w:rFonts w:hint="eastAsia" w:ascii="宋体" w:hAnsi="宋体" w:eastAsia="宋体" w:cs="宋体"/>
        </w:rPr>
      </w:pPr>
      <w:r>
        <w:rPr>
          <w:rFonts w:hint="eastAsia" w:ascii="宋体" w:hAnsi="宋体" w:eastAsia="宋体" w:cs="宋体"/>
          <w:b/>
          <w:sz w:val="24"/>
        </w:rPr>
        <w:t>2.7.2根据最终得分排序，磋商小组直接确定供应商或通过评审报告的形式，向采购人推荐综合得分由高到低顺序推荐3名以上</w:t>
      </w:r>
      <w:r>
        <w:rPr>
          <w:rFonts w:hint="eastAsia" w:ascii="宋体" w:hAnsi="宋体" w:eastAsia="宋体" w:cs="宋体"/>
          <w:b/>
          <w:kern w:val="0"/>
          <w:sz w:val="24"/>
        </w:rPr>
        <w:t>成交候选供应商</w:t>
      </w:r>
      <w:r>
        <w:rPr>
          <w:rFonts w:hint="eastAsia" w:ascii="宋体" w:hAnsi="宋体" w:eastAsia="宋体" w:cs="宋体"/>
          <w:b/>
          <w:sz w:val="24"/>
        </w:rPr>
        <w:t>。</w:t>
      </w:r>
    </w:p>
    <w:p w14:paraId="40730F99">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252" w:name="_Toc21717"/>
      <w:r>
        <w:rPr>
          <w:rFonts w:hint="eastAsia" w:ascii="宋体" w:hAnsi="宋体" w:eastAsia="宋体" w:cs="宋体"/>
          <w:b/>
          <w:bCs/>
          <w:sz w:val="24"/>
          <w:szCs w:val="32"/>
        </w:rPr>
        <w:t>2.8 起草、签署评审报告</w:t>
      </w:r>
      <w:bookmarkEnd w:id="252"/>
    </w:p>
    <w:p w14:paraId="1CEB4587">
      <w:pPr>
        <w:spacing w:line="360" w:lineRule="auto"/>
        <w:ind w:firstLine="424" w:firstLineChars="177"/>
        <w:outlineLvl w:val="9"/>
        <w:rPr>
          <w:rFonts w:hint="eastAsia" w:ascii="宋体" w:hAnsi="宋体" w:eastAsia="宋体" w:cs="宋体"/>
          <w:sz w:val="24"/>
        </w:rPr>
      </w:pPr>
      <w:r>
        <w:rPr>
          <w:rFonts w:hint="eastAsia" w:ascii="宋体" w:hAnsi="宋体" w:eastAsia="宋体" w:cs="宋体"/>
          <w:sz w:val="24"/>
        </w:rPr>
        <w:t>评审结束后，磋商小组将通过“山西省政府采购网”起草评审报告，磋商小组成员应当在评审报告上签字（或加注电子签章），对自己的评审意见承担法律责任。对评审报告有异议的，应当在评审报告上签署不同意见，并说明理由，否则视为同意评审报告。</w:t>
      </w:r>
    </w:p>
    <w:p w14:paraId="7854DCE7">
      <w:pPr>
        <w:keepNext/>
        <w:keepLines/>
        <w:spacing w:before="72" w:beforeLines="30" w:after="72" w:afterLines="30" w:line="360" w:lineRule="auto"/>
        <w:ind w:firstLine="284" w:firstLineChars="118"/>
        <w:outlineLvl w:val="9"/>
        <w:rPr>
          <w:rFonts w:hint="eastAsia" w:ascii="宋体" w:hAnsi="宋体" w:eastAsia="宋体" w:cs="宋体"/>
          <w:b/>
          <w:bCs/>
          <w:sz w:val="24"/>
          <w:szCs w:val="32"/>
        </w:rPr>
      </w:pPr>
      <w:bookmarkStart w:id="253" w:name="_Toc5779"/>
      <w:r>
        <w:rPr>
          <w:rFonts w:hint="eastAsia" w:ascii="宋体" w:hAnsi="宋体" w:eastAsia="宋体" w:cs="宋体"/>
          <w:b/>
          <w:bCs/>
          <w:sz w:val="24"/>
          <w:szCs w:val="32"/>
        </w:rPr>
        <w:t>2.9 重新评审</w:t>
      </w:r>
      <w:bookmarkEnd w:id="253"/>
    </w:p>
    <w:p w14:paraId="24E4D813">
      <w:pPr>
        <w:spacing w:line="360" w:lineRule="auto"/>
        <w:ind w:firstLine="426" w:firstLineChars="177"/>
        <w:outlineLvl w:val="9"/>
        <w:rPr>
          <w:rFonts w:hint="eastAsia" w:ascii="宋体" w:hAnsi="宋体" w:eastAsia="宋体" w:cs="宋体"/>
          <w:b/>
          <w:sz w:val="24"/>
        </w:rPr>
      </w:pPr>
      <w:r>
        <w:rPr>
          <w:rFonts w:hint="eastAsia" w:ascii="宋体" w:hAnsi="宋体" w:eastAsia="宋体" w:cs="宋体"/>
          <w:b/>
          <w:sz w:val="24"/>
        </w:rPr>
        <w:t>评审报告签署后，采购人或者代理机构发现存在下列情形之一的，将组织原磋商小组进行重新评审，重新评审改变评标结果的，将书面报告同级财政部门：</w:t>
      </w:r>
    </w:p>
    <w:p w14:paraId="56D94F7B">
      <w:pPr>
        <w:spacing w:line="360" w:lineRule="auto"/>
        <w:ind w:firstLine="422" w:firstLineChars="176"/>
        <w:outlineLvl w:val="9"/>
        <w:rPr>
          <w:rFonts w:hint="eastAsia" w:ascii="宋体" w:hAnsi="宋体" w:eastAsia="宋体" w:cs="宋体"/>
          <w:sz w:val="24"/>
          <w:szCs w:val="28"/>
        </w:rPr>
      </w:pPr>
      <w:r>
        <w:rPr>
          <w:rFonts w:hint="eastAsia" w:ascii="宋体" w:hAnsi="宋体" w:eastAsia="宋体" w:cs="宋体"/>
          <w:sz w:val="24"/>
          <w:szCs w:val="28"/>
        </w:rPr>
        <w:t>（1）分值汇总计算错误的；</w:t>
      </w:r>
    </w:p>
    <w:p w14:paraId="47C4D4A0">
      <w:pPr>
        <w:spacing w:line="360" w:lineRule="auto"/>
        <w:ind w:firstLine="422" w:firstLineChars="176"/>
        <w:outlineLvl w:val="9"/>
        <w:rPr>
          <w:rFonts w:hint="eastAsia" w:ascii="宋体" w:hAnsi="宋体" w:eastAsia="宋体" w:cs="宋体"/>
          <w:sz w:val="24"/>
          <w:szCs w:val="28"/>
        </w:rPr>
      </w:pPr>
      <w:r>
        <w:rPr>
          <w:rFonts w:hint="eastAsia" w:ascii="宋体" w:hAnsi="宋体" w:eastAsia="宋体" w:cs="宋体"/>
          <w:sz w:val="24"/>
          <w:szCs w:val="28"/>
        </w:rPr>
        <w:t>（2）分项评分超出评分标准范围的；</w:t>
      </w:r>
    </w:p>
    <w:p w14:paraId="264F4A48">
      <w:pPr>
        <w:spacing w:line="360" w:lineRule="auto"/>
        <w:ind w:firstLine="422" w:firstLineChars="176"/>
        <w:outlineLvl w:val="9"/>
        <w:rPr>
          <w:rFonts w:hint="eastAsia" w:ascii="宋体" w:hAnsi="宋体" w:eastAsia="宋体" w:cs="宋体"/>
          <w:sz w:val="24"/>
          <w:szCs w:val="28"/>
        </w:rPr>
      </w:pPr>
      <w:r>
        <w:rPr>
          <w:rFonts w:hint="eastAsia" w:ascii="宋体" w:hAnsi="宋体" w:eastAsia="宋体" w:cs="宋体"/>
          <w:sz w:val="24"/>
          <w:szCs w:val="28"/>
        </w:rPr>
        <w:t>（3）磋商小组成员对客观评审因素评分不一致的；</w:t>
      </w:r>
    </w:p>
    <w:p w14:paraId="743BB545">
      <w:pPr>
        <w:spacing w:line="360" w:lineRule="auto"/>
        <w:ind w:firstLine="424" w:firstLineChars="177"/>
        <w:outlineLvl w:val="9"/>
        <w:rPr>
          <w:rFonts w:hint="eastAsia" w:ascii="宋体" w:hAnsi="宋体" w:eastAsia="宋体" w:cs="宋体"/>
          <w:sz w:val="24"/>
          <w:szCs w:val="28"/>
        </w:rPr>
      </w:pPr>
      <w:r>
        <w:rPr>
          <w:rFonts w:hint="eastAsia" w:ascii="宋体" w:hAnsi="宋体" w:eastAsia="宋体" w:cs="宋体"/>
          <w:sz w:val="24"/>
          <w:szCs w:val="28"/>
        </w:rPr>
        <w:t>（4）经磋商小组认定评分畸高、畸低的。</w:t>
      </w:r>
    </w:p>
    <w:p w14:paraId="27EAC71A">
      <w:pPr>
        <w:rPr>
          <w:rFonts w:hint="eastAsia" w:ascii="宋体" w:hAnsi="宋体" w:eastAsia="宋体" w:cs="宋体"/>
          <w:b/>
          <w:bCs/>
          <w:sz w:val="28"/>
          <w:szCs w:val="28"/>
        </w:rPr>
      </w:pPr>
      <w:bookmarkStart w:id="254" w:name="_Toc2135"/>
      <w:r>
        <w:rPr>
          <w:rFonts w:hint="eastAsia" w:ascii="宋体" w:hAnsi="宋体" w:eastAsia="宋体" w:cs="宋体"/>
          <w:b/>
          <w:bCs/>
          <w:sz w:val="28"/>
          <w:szCs w:val="28"/>
        </w:rPr>
        <w:br w:type="page"/>
      </w:r>
    </w:p>
    <w:p w14:paraId="79909811">
      <w:pPr>
        <w:ind w:firstLine="281" w:firstLineChars="100"/>
        <w:outlineLvl w:val="9"/>
        <w:rPr>
          <w:rFonts w:hint="eastAsia" w:ascii="宋体" w:hAnsi="宋体" w:eastAsia="宋体" w:cs="宋体"/>
          <w:b/>
          <w:bCs/>
          <w:sz w:val="28"/>
          <w:szCs w:val="28"/>
        </w:rPr>
      </w:pPr>
      <w:r>
        <w:rPr>
          <w:rFonts w:hint="eastAsia" w:ascii="宋体" w:hAnsi="宋体" w:eastAsia="宋体" w:cs="宋体"/>
          <w:b/>
          <w:bCs/>
          <w:sz w:val="28"/>
          <w:szCs w:val="28"/>
        </w:rPr>
        <w:t>三、评分标准</w:t>
      </w:r>
      <w:bookmarkEnd w:id="254"/>
    </w:p>
    <w:p w14:paraId="736B74BA">
      <w:pPr>
        <w:jc w:val="left"/>
        <w:outlineLvl w:val="9"/>
        <w:rPr>
          <w:rFonts w:hint="eastAsia" w:ascii="宋体" w:hAnsi="宋体" w:eastAsia="宋体" w:cs="宋体"/>
          <w:b/>
          <w:bCs/>
          <w:sz w:val="30"/>
          <w:szCs w:val="30"/>
        </w:rPr>
      </w:pPr>
      <w:r>
        <w:rPr>
          <w:rFonts w:hint="eastAsia" w:ascii="宋体" w:hAnsi="宋体" w:eastAsia="宋体" w:cs="宋体"/>
          <w:b/>
          <w:bCs/>
          <w:sz w:val="30"/>
          <w:szCs w:val="30"/>
          <w:lang w:bidi="ar"/>
        </w:rPr>
        <w:t>（1）资格性审查</w:t>
      </w:r>
    </w:p>
    <w:tbl>
      <w:tblPr>
        <w:tblStyle w:val="68"/>
        <w:tblW w:w="8654" w:type="dxa"/>
        <w:tblInd w:w="-168" w:type="dxa"/>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CellMar>
          <w:top w:w="0" w:type="dxa"/>
          <w:left w:w="0" w:type="dxa"/>
          <w:bottom w:w="0" w:type="dxa"/>
          <w:right w:w="0" w:type="dxa"/>
        </w:tblCellMar>
      </w:tblPr>
      <w:tblGrid>
        <w:gridCol w:w="931"/>
        <w:gridCol w:w="4080"/>
        <w:gridCol w:w="3643"/>
      </w:tblGrid>
      <w:tr w14:paraId="265A303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50" w:hRule="atLeast"/>
        </w:trPr>
        <w:tc>
          <w:tcPr>
            <w:tcW w:w="931" w:type="dxa"/>
            <w:tcBorders>
              <w:tl2br w:val="nil"/>
              <w:tr2bl w:val="nil"/>
            </w:tcBorders>
            <w:shd w:val="clear" w:color="auto" w:fill="FAFAFA"/>
            <w:vAlign w:val="center"/>
          </w:tcPr>
          <w:p w14:paraId="2A23A982">
            <w:pPr>
              <w:autoSpaceDE w:val="0"/>
              <w:autoSpaceDN w:val="0"/>
              <w:adjustRightInd w:val="0"/>
              <w:spacing w:line="375" w:lineRule="exact"/>
              <w:ind w:right="481"/>
              <w:jc w:val="center"/>
              <w:outlineLvl w:val="9"/>
              <w:rPr>
                <w:rFonts w:hint="eastAsia" w:ascii="宋体" w:hAnsi="宋体" w:eastAsia="宋体" w:cs="宋体"/>
                <w:b/>
                <w:sz w:val="24"/>
                <w:szCs w:val="24"/>
              </w:rPr>
            </w:pPr>
            <w:r>
              <w:rPr>
                <w:rFonts w:hint="eastAsia" w:ascii="宋体" w:hAnsi="宋体" w:eastAsia="宋体" w:cs="宋体"/>
                <w:b/>
                <w:sz w:val="24"/>
                <w:szCs w:val="24"/>
                <w:lang w:bidi="ar"/>
              </w:rPr>
              <w:t>序号</w:t>
            </w:r>
          </w:p>
        </w:tc>
        <w:tc>
          <w:tcPr>
            <w:tcW w:w="4080" w:type="dxa"/>
            <w:tcBorders>
              <w:tl2br w:val="nil"/>
              <w:tr2bl w:val="nil"/>
            </w:tcBorders>
            <w:shd w:val="clear" w:color="auto" w:fill="FAFAFA"/>
            <w:vAlign w:val="center"/>
          </w:tcPr>
          <w:p w14:paraId="5D7762AF">
            <w:pPr>
              <w:autoSpaceDE w:val="0"/>
              <w:autoSpaceDN w:val="0"/>
              <w:adjustRightInd w:val="0"/>
              <w:spacing w:line="375" w:lineRule="exact"/>
              <w:ind w:left="1236" w:right="1261"/>
              <w:jc w:val="center"/>
              <w:outlineLvl w:val="9"/>
              <w:rPr>
                <w:rFonts w:hint="eastAsia" w:ascii="宋体" w:hAnsi="宋体" w:eastAsia="宋体" w:cs="宋体"/>
                <w:b/>
                <w:sz w:val="24"/>
                <w:szCs w:val="24"/>
              </w:rPr>
            </w:pPr>
            <w:r>
              <w:rPr>
                <w:rFonts w:hint="eastAsia" w:ascii="宋体" w:hAnsi="宋体" w:eastAsia="宋体" w:cs="宋体"/>
                <w:b/>
                <w:sz w:val="24"/>
                <w:szCs w:val="24"/>
                <w:lang w:bidi="ar"/>
              </w:rPr>
              <w:t>评审</w:t>
            </w:r>
          </w:p>
          <w:p w14:paraId="558A0175">
            <w:pPr>
              <w:autoSpaceDE w:val="0"/>
              <w:autoSpaceDN w:val="0"/>
              <w:adjustRightInd w:val="0"/>
              <w:spacing w:line="375" w:lineRule="exact"/>
              <w:ind w:left="1236" w:right="1261"/>
              <w:jc w:val="center"/>
              <w:outlineLvl w:val="9"/>
              <w:rPr>
                <w:rFonts w:hint="eastAsia" w:ascii="宋体" w:hAnsi="宋体" w:eastAsia="宋体" w:cs="宋体"/>
                <w:b/>
                <w:sz w:val="24"/>
                <w:szCs w:val="24"/>
              </w:rPr>
            </w:pPr>
            <w:r>
              <w:rPr>
                <w:rFonts w:hint="eastAsia" w:ascii="宋体" w:hAnsi="宋体" w:eastAsia="宋体" w:cs="宋体"/>
                <w:b/>
                <w:sz w:val="24"/>
                <w:szCs w:val="24"/>
                <w:lang w:bidi="ar"/>
              </w:rPr>
              <w:t>因素</w:t>
            </w:r>
          </w:p>
        </w:tc>
        <w:tc>
          <w:tcPr>
            <w:tcW w:w="3643" w:type="dxa"/>
            <w:tcBorders>
              <w:tl2br w:val="nil"/>
              <w:tr2bl w:val="nil"/>
            </w:tcBorders>
            <w:shd w:val="clear" w:color="auto" w:fill="FAFAFA"/>
            <w:vAlign w:val="center"/>
          </w:tcPr>
          <w:p w14:paraId="55F10E64">
            <w:pPr>
              <w:autoSpaceDE w:val="0"/>
              <w:autoSpaceDN w:val="0"/>
              <w:adjustRightInd w:val="0"/>
              <w:spacing w:line="375" w:lineRule="exact"/>
              <w:ind w:left="1244" w:right="1269"/>
              <w:jc w:val="center"/>
              <w:outlineLvl w:val="9"/>
              <w:rPr>
                <w:rFonts w:hint="eastAsia" w:ascii="宋体" w:hAnsi="宋体" w:eastAsia="宋体" w:cs="宋体"/>
                <w:b/>
                <w:sz w:val="24"/>
                <w:szCs w:val="24"/>
              </w:rPr>
            </w:pPr>
            <w:r>
              <w:rPr>
                <w:rFonts w:hint="eastAsia" w:ascii="宋体" w:hAnsi="宋体" w:eastAsia="宋体" w:cs="宋体"/>
                <w:b/>
                <w:sz w:val="24"/>
                <w:szCs w:val="24"/>
                <w:lang w:bidi="ar"/>
              </w:rPr>
              <w:t>评审</w:t>
            </w:r>
          </w:p>
          <w:p w14:paraId="3B2B6373">
            <w:pPr>
              <w:autoSpaceDE w:val="0"/>
              <w:autoSpaceDN w:val="0"/>
              <w:adjustRightInd w:val="0"/>
              <w:spacing w:line="375" w:lineRule="exact"/>
              <w:ind w:left="1244" w:right="1269"/>
              <w:jc w:val="center"/>
              <w:outlineLvl w:val="9"/>
              <w:rPr>
                <w:rFonts w:hint="eastAsia" w:ascii="宋体" w:hAnsi="宋体" w:eastAsia="宋体" w:cs="宋体"/>
                <w:b/>
                <w:sz w:val="24"/>
                <w:szCs w:val="24"/>
              </w:rPr>
            </w:pPr>
            <w:r>
              <w:rPr>
                <w:rFonts w:hint="eastAsia" w:ascii="宋体" w:hAnsi="宋体" w:eastAsia="宋体" w:cs="宋体"/>
                <w:b/>
                <w:sz w:val="24"/>
                <w:szCs w:val="24"/>
                <w:lang w:bidi="ar"/>
              </w:rPr>
              <w:t>标准</w:t>
            </w:r>
          </w:p>
        </w:tc>
      </w:tr>
      <w:tr w14:paraId="4EDF459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32EDB652">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1</w:t>
            </w:r>
          </w:p>
        </w:tc>
        <w:tc>
          <w:tcPr>
            <w:tcW w:w="4080" w:type="dxa"/>
            <w:tcBorders>
              <w:tl2br w:val="nil"/>
              <w:tr2bl w:val="nil"/>
            </w:tcBorders>
            <w:shd w:val="clear" w:color="auto" w:fill="auto"/>
            <w:vAlign w:val="center"/>
          </w:tcPr>
          <w:p w14:paraId="24F1A4EA">
            <w:pPr>
              <w:autoSpaceDE w:val="0"/>
              <w:autoSpaceDN w:val="0"/>
              <w:adjustRightInd w:val="0"/>
              <w:spacing w:before="97"/>
              <w:ind w:left="209" w:right="-20"/>
              <w:jc w:val="center"/>
              <w:outlineLvl w:val="9"/>
              <w:rPr>
                <w:rFonts w:hint="eastAsia" w:ascii="宋体" w:hAnsi="宋体" w:eastAsia="宋体" w:cs="宋体"/>
                <w:sz w:val="24"/>
                <w:szCs w:val="24"/>
              </w:rPr>
            </w:pPr>
            <w:r>
              <w:rPr>
                <w:rFonts w:hint="eastAsia" w:ascii="宋体" w:hAnsi="宋体" w:eastAsia="宋体" w:cs="宋体"/>
                <w:sz w:val="24"/>
                <w:szCs w:val="24"/>
                <w:lang w:bidi="ar"/>
              </w:rPr>
              <w:t>法定代表人资格证明书、</w:t>
            </w:r>
          </w:p>
          <w:p w14:paraId="32A9FDC4">
            <w:pPr>
              <w:autoSpaceDE w:val="0"/>
              <w:autoSpaceDN w:val="0"/>
              <w:adjustRightInd w:val="0"/>
              <w:spacing w:before="97"/>
              <w:ind w:right="-20" w:firstLine="720" w:firstLineChars="300"/>
              <w:outlineLvl w:val="9"/>
              <w:rPr>
                <w:rFonts w:hint="eastAsia" w:ascii="宋体" w:hAnsi="宋体" w:eastAsia="宋体" w:cs="宋体"/>
                <w:sz w:val="24"/>
                <w:szCs w:val="24"/>
              </w:rPr>
            </w:pPr>
            <w:r>
              <w:rPr>
                <w:rFonts w:hint="eastAsia" w:ascii="宋体" w:hAnsi="宋体" w:eastAsia="宋体" w:cs="宋体"/>
                <w:sz w:val="24"/>
                <w:szCs w:val="24"/>
                <w:lang w:bidi="ar"/>
              </w:rPr>
              <w:t>法定代表人授权委托书</w:t>
            </w:r>
          </w:p>
        </w:tc>
        <w:tc>
          <w:tcPr>
            <w:tcW w:w="3643" w:type="dxa"/>
            <w:tcBorders>
              <w:tl2br w:val="nil"/>
              <w:tr2bl w:val="nil"/>
            </w:tcBorders>
            <w:shd w:val="clear" w:color="auto" w:fill="auto"/>
            <w:vAlign w:val="center"/>
          </w:tcPr>
          <w:p w14:paraId="09BD331E">
            <w:pPr>
              <w:autoSpaceDE w:val="0"/>
              <w:autoSpaceDN w:val="0"/>
              <w:adjustRightInd w:val="0"/>
              <w:spacing w:before="71"/>
              <w:ind w:left="209" w:right="262"/>
              <w:jc w:val="center"/>
              <w:outlineLvl w:val="9"/>
              <w:rPr>
                <w:rFonts w:hint="eastAsia" w:ascii="宋体" w:hAnsi="宋体" w:eastAsia="宋体" w:cs="宋体"/>
                <w:sz w:val="24"/>
                <w:szCs w:val="24"/>
              </w:rPr>
            </w:pPr>
            <w:r>
              <w:rPr>
                <w:rFonts w:hint="eastAsia" w:ascii="宋体" w:hAnsi="宋体" w:eastAsia="宋体" w:cs="宋体"/>
                <w:sz w:val="24"/>
                <w:szCs w:val="24"/>
                <w:lang w:bidi="ar"/>
              </w:rPr>
              <w:t>内容齐全，签署符合磋商文件要求；</w:t>
            </w:r>
          </w:p>
        </w:tc>
      </w:tr>
      <w:tr w14:paraId="1ED8D89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5A7849B5">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2</w:t>
            </w:r>
          </w:p>
        </w:tc>
        <w:tc>
          <w:tcPr>
            <w:tcW w:w="4080" w:type="dxa"/>
            <w:tcBorders>
              <w:tl2br w:val="nil"/>
              <w:tr2bl w:val="nil"/>
            </w:tcBorders>
            <w:shd w:val="clear" w:color="auto" w:fill="auto"/>
            <w:vAlign w:val="center"/>
          </w:tcPr>
          <w:p w14:paraId="3218CB3E">
            <w:pPr>
              <w:autoSpaceDE w:val="0"/>
              <w:autoSpaceDN w:val="0"/>
              <w:adjustRightInd w:val="0"/>
              <w:spacing w:before="97"/>
              <w:ind w:left="209" w:right="-20"/>
              <w:jc w:val="center"/>
              <w:outlineLvl w:val="9"/>
              <w:rPr>
                <w:rFonts w:hint="eastAsia" w:ascii="宋体" w:hAnsi="宋体" w:eastAsia="宋体" w:cs="宋体"/>
                <w:sz w:val="24"/>
                <w:szCs w:val="24"/>
              </w:rPr>
            </w:pPr>
            <w:r>
              <w:rPr>
                <w:rFonts w:hint="eastAsia" w:ascii="宋体" w:hAnsi="宋体" w:eastAsia="宋体" w:cs="宋体"/>
                <w:sz w:val="24"/>
                <w:szCs w:val="24"/>
                <w:lang w:bidi="ar"/>
              </w:rPr>
              <w:t>响应函</w:t>
            </w:r>
          </w:p>
        </w:tc>
        <w:tc>
          <w:tcPr>
            <w:tcW w:w="3643" w:type="dxa"/>
            <w:tcBorders>
              <w:tl2br w:val="nil"/>
              <w:tr2bl w:val="nil"/>
            </w:tcBorders>
            <w:shd w:val="clear" w:color="auto" w:fill="auto"/>
            <w:vAlign w:val="center"/>
          </w:tcPr>
          <w:p w14:paraId="6B95DDFD">
            <w:pPr>
              <w:autoSpaceDE w:val="0"/>
              <w:autoSpaceDN w:val="0"/>
              <w:adjustRightInd w:val="0"/>
              <w:spacing w:before="71"/>
              <w:ind w:left="209" w:right="262"/>
              <w:jc w:val="center"/>
              <w:outlineLvl w:val="9"/>
              <w:rPr>
                <w:rFonts w:hint="eastAsia" w:ascii="宋体" w:hAnsi="宋体" w:eastAsia="宋体" w:cs="宋体"/>
                <w:sz w:val="24"/>
                <w:szCs w:val="24"/>
              </w:rPr>
            </w:pPr>
            <w:r>
              <w:rPr>
                <w:rFonts w:hint="eastAsia" w:ascii="宋体" w:hAnsi="宋体" w:eastAsia="宋体" w:cs="宋体"/>
                <w:sz w:val="24"/>
                <w:szCs w:val="24"/>
                <w:lang w:bidi="ar"/>
              </w:rPr>
              <w:t>内容齐全，签署符合磋商文件要求；</w:t>
            </w:r>
          </w:p>
        </w:tc>
      </w:tr>
      <w:tr w14:paraId="6F4121E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50414CDD">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3</w:t>
            </w:r>
          </w:p>
        </w:tc>
        <w:tc>
          <w:tcPr>
            <w:tcW w:w="4080" w:type="dxa"/>
            <w:tcBorders>
              <w:tl2br w:val="nil"/>
              <w:tr2bl w:val="nil"/>
            </w:tcBorders>
            <w:shd w:val="clear" w:color="auto" w:fill="auto"/>
            <w:vAlign w:val="center"/>
          </w:tcPr>
          <w:p w14:paraId="7BF821AE">
            <w:pPr>
              <w:autoSpaceDE w:val="0"/>
              <w:autoSpaceDN w:val="0"/>
              <w:adjustRightInd w:val="0"/>
              <w:spacing w:before="97"/>
              <w:ind w:left="209" w:right="-20"/>
              <w:jc w:val="left"/>
              <w:outlineLvl w:val="9"/>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具有独立承担民事责任的能力</w:t>
            </w:r>
          </w:p>
        </w:tc>
        <w:tc>
          <w:tcPr>
            <w:tcW w:w="3643" w:type="dxa"/>
            <w:tcBorders>
              <w:tl2br w:val="nil"/>
              <w:tr2bl w:val="nil"/>
            </w:tcBorders>
            <w:shd w:val="clear" w:color="auto" w:fill="auto"/>
            <w:vAlign w:val="center"/>
          </w:tcPr>
          <w:p w14:paraId="15FE53BF">
            <w:pPr>
              <w:autoSpaceDE w:val="0"/>
              <w:autoSpaceDN w:val="0"/>
              <w:adjustRightInd w:val="0"/>
              <w:spacing w:before="71"/>
              <w:ind w:left="209" w:right="262"/>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 xml:space="preserve">提供供应商信用承诺书。 </w:t>
            </w:r>
            <w:r>
              <w:rPr>
                <w:rFonts w:hint="eastAsia" w:ascii="宋体" w:hAnsi="宋体" w:eastAsia="宋体" w:cs="宋体"/>
                <w:sz w:val="24"/>
              </w:rPr>
              <w:t>并按照</w:t>
            </w:r>
            <w:r>
              <w:rPr>
                <w:rFonts w:hint="eastAsia" w:ascii="宋体" w:hAnsi="宋体" w:eastAsia="宋体" w:cs="宋体"/>
                <w:sz w:val="24"/>
                <w:szCs w:val="24"/>
                <w:lang w:bidi="ar"/>
              </w:rPr>
              <w:t>磋商</w:t>
            </w:r>
            <w:r>
              <w:rPr>
                <w:rFonts w:hint="eastAsia" w:ascii="宋体" w:hAnsi="宋体" w:eastAsia="宋体" w:cs="宋体"/>
                <w:sz w:val="24"/>
              </w:rPr>
              <w:t>文件签署公章</w:t>
            </w:r>
          </w:p>
        </w:tc>
      </w:tr>
      <w:tr w14:paraId="210F53F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42B94B29">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4</w:t>
            </w:r>
          </w:p>
        </w:tc>
        <w:tc>
          <w:tcPr>
            <w:tcW w:w="4080" w:type="dxa"/>
            <w:tcBorders>
              <w:tl2br w:val="nil"/>
              <w:tr2bl w:val="nil"/>
            </w:tcBorders>
            <w:shd w:val="clear" w:color="auto" w:fill="auto"/>
            <w:vAlign w:val="center"/>
          </w:tcPr>
          <w:p w14:paraId="1B1DA8D9">
            <w:pPr>
              <w:autoSpaceDE w:val="0"/>
              <w:autoSpaceDN w:val="0"/>
              <w:adjustRightInd w:val="0"/>
              <w:ind w:left="209" w:right="-20"/>
              <w:jc w:val="left"/>
              <w:outlineLvl w:val="9"/>
              <w:rPr>
                <w:rFonts w:hint="eastAsia" w:ascii="宋体" w:hAnsi="宋体" w:eastAsia="宋体" w:cs="宋体"/>
                <w:sz w:val="24"/>
              </w:rPr>
            </w:pPr>
            <w:r>
              <w:rPr>
                <w:rFonts w:hint="eastAsia" w:ascii="宋体" w:hAnsi="宋体" w:eastAsia="宋体" w:cs="宋体"/>
                <w:sz w:val="24"/>
              </w:rPr>
              <w:t>具有良好的商业信誉和健全的财务会计制度的证明材料</w:t>
            </w:r>
          </w:p>
        </w:tc>
        <w:tc>
          <w:tcPr>
            <w:tcW w:w="3643" w:type="dxa"/>
            <w:tcBorders>
              <w:tl2br w:val="nil"/>
              <w:tr2bl w:val="nil"/>
            </w:tcBorders>
            <w:shd w:val="clear" w:color="auto" w:fill="auto"/>
            <w:vAlign w:val="center"/>
          </w:tcPr>
          <w:p w14:paraId="6A65B08F">
            <w:pPr>
              <w:autoSpaceDE w:val="0"/>
              <w:autoSpaceDN w:val="0"/>
              <w:adjustRightInd w:val="0"/>
              <w:spacing w:before="71"/>
              <w:ind w:left="209" w:right="262"/>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 xml:space="preserve">提供供应商信用承诺书。 </w:t>
            </w:r>
            <w:r>
              <w:rPr>
                <w:rFonts w:hint="eastAsia" w:ascii="宋体" w:hAnsi="宋体" w:eastAsia="宋体" w:cs="宋体"/>
                <w:sz w:val="24"/>
              </w:rPr>
              <w:t>并按照</w:t>
            </w:r>
            <w:r>
              <w:rPr>
                <w:rFonts w:hint="eastAsia" w:ascii="宋体" w:hAnsi="宋体" w:eastAsia="宋体" w:cs="宋体"/>
                <w:sz w:val="24"/>
                <w:szCs w:val="24"/>
                <w:lang w:bidi="ar"/>
              </w:rPr>
              <w:t>磋商</w:t>
            </w:r>
            <w:r>
              <w:rPr>
                <w:rFonts w:hint="eastAsia" w:ascii="宋体" w:hAnsi="宋体" w:eastAsia="宋体" w:cs="宋体"/>
                <w:sz w:val="24"/>
              </w:rPr>
              <w:t>文件签署公章</w:t>
            </w:r>
          </w:p>
        </w:tc>
      </w:tr>
      <w:tr w14:paraId="01088E0F">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5AE5698F">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5</w:t>
            </w:r>
          </w:p>
        </w:tc>
        <w:tc>
          <w:tcPr>
            <w:tcW w:w="4080" w:type="dxa"/>
            <w:tcBorders>
              <w:tl2br w:val="nil"/>
              <w:tr2bl w:val="nil"/>
            </w:tcBorders>
            <w:shd w:val="clear" w:color="auto" w:fill="auto"/>
            <w:vAlign w:val="center"/>
          </w:tcPr>
          <w:p w14:paraId="3D072C43">
            <w:pPr>
              <w:autoSpaceDE w:val="0"/>
              <w:autoSpaceDN w:val="0"/>
              <w:adjustRightInd w:val="0"/>
              <w:spacing w:before="97"/>
              <w:ind w:left="209" w:right="-20"/>
              <w:jc w:val="left"/>
              <w:outlineLvl w:val="9"/>
              <w:rPr>
                <w:rFonts w:hint="eastAsia" w:ascii="宋体" w:hAnsi="宋体" w:eastAsia="宋体" w:cs="宋体"/>
                <w:sz w:val="24"/>
              </w:rPr>
            </w:pPr>
            <w:r>
              <w:rPr>
                <w:rFonts w:hint="eastAsia" w:ascii="宋体" w:hAnsi="宋体" w:eastAsia="宋体" w:cs="宋体"/>
                <w:sz w:val="24"/>
              </w:rPr>
              <w:t>具有履行合同所必需的设备和专业技术能力的证明材料</w:t>
            </w:r>
          </w:p>
        </w:tc>
        <w:tc>
          <w:tcPr>
            <w:tcW w:w="3643" w:type="dxa"/>
            <w:tcBorders>
              <w:tl2br w:val="nil"/>
              <w:tr2bl w:val="nil"/>
            </w:tcBorders>
            <w:shd w:val="clear" w:color="auto" w:fill="auto"/>
            <w:vAlign w:val="center"/>
          </w:tcPr>
          <w:p w14:paraId="7BFFD687">
            <w:pPr>
              <w:autoSpaceDE w:val="0"/>
              <w:autoSpaceDN w:val="0"/>
              <w:adjustRightInd w:val="0"/>
              <w:spacing w:before="71"/>
              <w:ind w:left="209" w:right="262"/>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提供供应商信用承诺书。</w:t>
            </w:r>
            <w:r>
              <w:rPr>
                <w:rFonts w:hint="eastAsia" w:ascii="宋体" w:hAnsi="宋体" w:eastAsia="宋体" w:cs="宋体"/>
                <w:sz w:val="24"/>
              </w:rPr>
              <w:t>并按照</w:t>
            </w:r>
            <w:r>
              <w:rPr>
                <w:rFonts w:hint="eastAsia" w:ascii="宋体" w:hAnsi="宋体" w:eastAsia="宋体" w:cs="宋体"/>
                <w:sz w:val="24"/>
                <w:szCs w:val="24"/>
                <w:lang w:bidi="ar"/>
              </w:rPr>
              <w:t>磋商</w:t>
            </w:r>
            <w:r>
              <w:rPr>
                <w:rFonts w:hint="eastAsia" w:ascii="宋体" w:hAnsi="宋体" w:eastAsia="宋体" w:cs="宋体"/>
                <w:sz w:val="24"/>
              </w:rPr>
              <w:t>文件签署公章</w:t>
            </w:r>
          </w:p>
        </w:tc>
      </w:tr>
      <w:tr w14:paraId="38D07ED1">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0BAFBEC2">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6</w:t>
            </w:r>
          </w:p>
        </w:tc>
        <w:tc>
          <w:tcPr>
            <w:tcW w:w="4080" w:type="dxa"/>
            <w:tcBorders>
              <w:tl2br w:val="nil"/>
              <w:tr2bl w:val="nil"/>
            </w:tcBorders>
            <w:shd w:val="clear" w:color="auto" w:fill="auto"/>
            <w:vAlign w:val="center"/>
          </w:tcPr>
          <w:p w14:paraId="59951646">
            <w:pPr>
              <w:autoSpaceDE w:val="0"/>
              <w:autoSpaceDN w:val="0"/>
              <w:adjustRightInd w:val="0"/>
              <w:spacing w:before="97"/>
              <w:ind w:left="209" w:right="-20"/>
              <w:jc w:val="left"/>
              <w:outlineLvl w:val="9"/>
              <w:rPr>
                <w:rFonts w:hint="eastAsia" w:ascii="宋体" w:hAnsi="宋体" w:eastAsia="宋体" w:cs="宋体"/>
                <w:sz w:val="24"/>
              </w:rPr>
            </w:pPr>
            <w:r>
              <w:rPr>
                <w:rFonts w:hint="eastAsia" w:ascii="宋体" w:hAnsi="宋体" w:eastAsia="宋体" w:cs="宋体"/>
                <w:sz w:val="24"/>
              </w:rPr>
              <w:t>具有依法缴纳税收和社会保障金的良好记录的证明材料</w:t>
            </w:r>
          </w:p>
        </w:tc>
        <w:tc>
          <w:tcPr>
            <w:tcW w:w="3643" w:type="dxa"/>
            <w:tcBorders>
              <w:tl2br w:val="nil"/>
              <w:tr2bl w:val="nil"/>
            </w:tcBorders>
            <w:shd w:val="clear" w:color="auto" w:fill="auto"/>
            <w:vAlign w:val="center"/>
          </w:tcPr>
          <w:p w14:paraId="64D9056E">
            <w:pPr>
              <w:autoSpaceDE w:val="0"/>
              <w:autoSpaceDN w:val="0"/>
              <w:adjustRightInd w:val="0"/>
              <w:spacing w:before="71"/>
              <w:ind w:left="209" w:right="262"/>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 xml:space="preserve">提供供应商信用承诺书。 </w:t>
            </w:r>
            <w:r>
              <w:rPr>
                <w:rFonts w:hint="eastAsia" w:ascii="宋体" w:hAnsi="宋体" w:eastAsia="宋体" w:cs="宋体"/>
                <w:sz w:val="24"/>
              </w:rPr>
              <w:t>并按照</w:t>
            </w:r>
            <w:r>
              <w:rPr>
                <w:rFonts w:hint="eastAsia" w:ascii="宋体" w:hAnsi="宋体" w:eastAsia="宋体" w:cs="宋体"/>
                <w:sz w:val="24"/>
                <w:szCs w:val="24"/>
                <w:lang w:bidi="ar"/>
              </w:rPr>
              <w:t>磋商</w:t>
            </w:r>
            <w:r>
              <w:rPr>
                <w:rFonts w:hint="eastAsia" w:ascii="宋体" w:hAnsi="宋体" w:eastAsia="宋体" w:cs="宋体"/>
                <w:sz w:val="24"/>
              </w:rPr>
              <w:t>文件签署公章</w:t>
            </w:r>
          </w:p>
        </w:tc>
      </w:tr>
      <w:tr w14:paraId="657C99E3">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6A931797">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7</w:t>
            </w:r>
          </w:p>
        </w:tc>
        <w:tc>
          <w:tcPr>
            <w:tcW w:w="4080" w:type="dxa"/>
            <w:tcBorders>
              <w:tl2br w:val="nil"/>
              <w:tr2bl w:val="nil"/>
            </w:tcBorders>
            <w:shd w:val="clear" w:color="auto" w:fill="auto"/>
            <w:vAlign w:val="center"/>
          </w:tcPr>
          <w:p w14:paraId="13E00849">
            <w:pPr>
              <w:autoSpaceDE w:val="0"/>
              <w:autoSpaceDN w:val="0"/>
              <w:adjustRightInd w:val="0"/>
              <w:spacing w:before="97"/>
              <w:ind w:left="209" w:right="-20"/>
              <w:jc w:val="left"/>
              <w:outlineLvl w:val="9"/>
              <w:rPr>
                <w:rFonts w:hint="eastAsia" w:ascii="宋体" w:hAnsi="宋体" w:eastAsia="宋体" w:cs="宋体"/>
                <w:sz w:val="24"/>
              </w:rPr>
            </w:pPr>
            <w:r>
              <w:rPr>
                <w:rFonts w:hint="eastAsia" w:ascii="宋体" w:hAnsi="宋体" w:eastAsia="宋体" w:cs="宋体"/>
                <w:sz w:val="24"/>
              </w:rPr>
              <w:t>参加本次采购活动前三年内在经营活动中没有重大违法记录</w:t>
            </w:r>
          </w:p>
        </w:tc>
        <w:tc>
          <w:tcPr>
            <w:tcW w:w="3643" w:type="dxa"/>
            <w:tcBorders>
              <w:tl2br w:val="nil"/>
              <w:tr2bl w:val="nil"/>
            </w:tcBorders>
            <w:shd w:val="clear" w:color="auto" w:fill="auto"/>
            <w:vAlign w:val="center"/>
          </w:tcPr>
          <w:p w14:paraId="074965C0">
            <w:pPr>
              <w:autoSpaceDE w:val="0"/>
              <w:autoSpaceDN w:val="0"/>
              <w:adjustRightInd w:val="0"/>
              <w:spacing w:before="71"/>
              <w:ind w:left="209" w:right="262"/>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 xml:space="preserve">提供供应商信用承诺书。 </w:t>
            </w:r>
            <w:r>
              <w:rPr>
                <w:rFonts w:hint="eastAsia" w:ascii="宋体" w:hAnsi="宋体" w:eastAsia="宋体" w:cs="宋体"/>
                <w:sz w:val="24"/>
              </w:rPr>
              <w:t>并按照</w:t>
            </w:r>
            <w:r>
              <w:rPr>
                <w:rFonts w:hint="eastAsia" w:ascii="宋体" w:hAnsi="宋体" w:eastAsia="宋体" w:cs="宋体"/>
                <w:sz w:val="24"/>
                <w:szCs w:val="24"/>
                <w:lang w:bidi="ar"/>
              </w:rPr>
              <w:t>磋商</w:t>
            </w:r>
            <w:r>
              <w:rPr>
                <w:rFonts w:hint="eastAsia" w:ascii="宋体" w:hAnsi="宋体" w:eastAsia="宋体" w:cs="宋体"/>
                <w:sz w:val="24"/>
              </w:rPr>
              <w:t>文件签署公章</w:t>
            </w:r>
          </w:p>
        </w:tc>
      </w:tr>
      <w:tr w14:paraId="08F39547">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1C34D705">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8</w:t>
            </w:r>
          </w:p>
        </w:tc>
        <w:tc>
          <w:tcPr>
            <w:tcW w:w="4080" w:type="dxa"/>
            <w:tcBorders>
              <w:tl2br w:val="nil"/>
              <w:tr2bl w:val="nil"/>
            </w:tcBorders>
            <w:shd w:val="clear" w:color="auto" w:fill="auto"/>
            <w:vAlign w:val="center"/>
          </w:tcPr>
          <w:p w14:paraId="6F0A396E">
            <w:pPr>
              <w:autoSpaceDE w:val="0"/>
              <w:autoSpaceDN w:val="0"/>
              <w:adjustRightInd w:val="0"/>
              <w:spacing w:before="97"/>
              <w:ind w:left="209" w:right="-20"/>
              <w:jc w:val="left"/>
              <w:outlineLvl w:val="9"/>
              <w:rPr>
                <w:rFonts w:hint="eastAsia" w:ascii="宋体" w:hAnsi="宋体" w:eastAsia="宋体" w:cs="宋体"/>
                <w:sz w:val="24"/>
                <w:lang w:eastAsia="zh-CN"/>
              </w:rPr>
            </w:pPr>
            <w:r>
              <w:rPr>
                <w:rFonts w:hint="eastAsia" w:ascii="宋体" w:hAnsi="宋体" w:eastAsia="宋体" w:cs="宋体"/>
                <w:sz w:val="24"/>
              </w:rPr>
              <w:t>未被“信用中国”（www.creditchina.gov.cn）、中国政府采购网（www.ccgp.gov.cn）列入失信被执行人名单、</w:t>
            </w:r>
            <w:r>
              <w:rPr>
                <w:rFonts w:hint="eastAsia" w:ascii="宋体" w:hAnsi="宋体" w:eastAsia="宋体" w:cs="宋体"/>
                <w:sz w:val="24"/>
                <w:lang w:eastAsia="zh-CN"/>
              </w:rPr>
              <w:t>重大税收违法失信主体</w:t>
            </w:r>
            <w:r>
              <w:rPr>
                <w:rFonts w:hint="eastAsia" w:ascii="宋体" w:hAnsi="宋体" w:eastAsia="宋体" w:cs="宋体"/>
                <w:sz w:val="24"/>
              </w:rPr>
              <w:t>、政府采购严重违法失信行为记录名单的证明材料</w:t>
            </w:r>
            <w:r>
              <w:rPr>
                <w:rFonts w:hint="eastAsia" w:ascii="宋体" w:hAnsi="宋体" w:cs="宋体"/>
                <w:sz w:val="24"/>
                <w:lang w:eastAsia="zh-CN"/>
              </w:rPr>
              <w:t>；</w:t>
            </w:r>
          </w:p>
        </w:tc>
        <w:tc>
          <w:tcPr>
            <w:tcW w:w="3643" w:type="dxa"/>
            <w:tcBorders>
              <w:tl2br w:val="nil"/>
              <w:tr2bl w:val="nil"/>
            </w:tcBorders>
            <w:shd w:val="clear" w:color="auto" w:fill="auto"/>
            <w:vAlign w:val="center"/>
          </w:tcPr>
          <w:p w14:paraId="4F75092A">
            <w:pPr>
              <w:autoSpaceDE w:val="0"/>
              <w:autoSpaceDN w:val="0"/>
              <w:adjustRightInd w:val="0"/>
              <w:spacing w:before="71"/>
              <w:ind w:left="209" w:right="262"/>
              <w:jc w:val="left"/>
              <w:outlineLvl w:val="9"/>
              <w:rPr>
                <w:rFonts w:hint="eastAsia" w:ascii="宋体" w:hAnsi="宋体" w:eastAsia="宋体" w:cs="宋体"/>
                <w:sz w:val="24"/>
              </w:rPr>
            </w:pPr>
            <w:r>
              <w:rPr>
                <w:rFonts w:hint="eastAsia" w:ascii="宋体" w:hAnsi="宋体" w:eastAsia="宋体" w:cs="宋体"/>
                <w:sz w:val="24"/>
              </w:rPr>
              <w:t>提供《没有失信记录承诺函》，按照</w:t>
            </w:r>
            <w:r>
              <w:rPr>
                <w:rFonts w:hint="eastAsia" w:ascii="宋体" w:hAnsi="宋体" w:eastAsia="宋体" w:cs="宋体"/>
                <w:sz w:val="24"/>
                <w:szCs w:val="24"/>
                <w:lang w:bidi="ar"/>
              </w:rPr>
              <w:t>磋商</w:t>
            </w:r>
            <w:r>
              <w:rPr>
                <w:rFonts w:hint="eastAsia" w:ascii="宋体" w:hAnsi="宋体" w:eastAsia="宋体" w:cs="宋体"/>
                <w:sz w:val="24"/>
              </w:rPr>
              <w:t>文件签署公章</w:t>
            </w:r>
          </w:p>
        </w:tc>
      </w:tr>
      <w:tr w14:paraId="70E6D4C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959" w:hRule="atLeast"/>
        </w:trPr>
        <w:tc>
          <w:tcPr>
            <w:tcW w:w="931" w:type="dxa"/>
            <w:tcBorders>
              <w:tl2br w:val="nil"/>
              <w:tr2bl w:val="nil"/>
            </w:tcBorders>
            <w:shd w:val="clear" w:color="auto" w:fill="auto"/>
            <w:vAlign w:val="center"/>
          </w:tcPr>
          <w:p w14:paraId="063785BF">
            <w:pPr>
              <w:jc w:val="center"/>
              <w:outlineLvl w:val="9"/>
              <w:rPr>
                <w:rFonts w:hint="eastAsia" w:ascii="宋体" w:hAnsi="宋体" w:eastAsia="宋体" w:cs="宋体"/>
                <w:sz w:val="24"/>
                <w:szCs w:val="24"/>
                <w:lang w:bidi="ar"/>
              </w:rPr>
            </w:pPr>
            <w:r>
              <w:rPr>
                <w:rFonts w:hint="eastAsia" w:ascii="宋体" w:hAnsi="宋体" w:eastAsia="宋体" w:cs="宋体"/>
                <w:sz w:val="24"/>
                <w:szCs w:val="24"/>
                <w:lang w:bidi="ar"/>
              </w:rPr>
              <w:t>9</w:t>
            </w:r>
          </w:p>
        </w:tc>
        <w:tc>
          <w:tcPr>
            <w:tcW w:w="4080" w:type="dxa"/>
            <w:tcBorders>
              <w:tl2br w:val="nil"/>
              <w:tr2bl w:val="nil"/>
            </w:tcBorders>
            <w:shd w:val="clear" w:color="auto" w:fill="auto"/>
            <w:vAlign w:val="center"/>
          </w:tcPr>
          <w:p w14:paraId="3D070F83">
            <w:pPr>
              <w:ind w:firstLine="480" w:firstLineChars="200"/>
              <w:jc w:val="left"/>
              <w:outlineLvl w:val="9"/>
              <w:rPr>
                <w:rFonts w:hint="eastAsia" w:ascii="宋体" w:hAnsi="宋体" w:eastAsia="宋体" w:cs="宋体"/>
                <w:sz w:val="24"/>
              </w:rPr>
            </w:pPr>
            <w:r>
              <w:rPr>
                <w:rFonts w:hint="eastAsia" w:ascii="宋体" w:hAnsi="宋体" w:eastAsia="宋体" w:cs="宋体"/>
                <w:sz w:val="24"/>
              </w:rPr>
              <w:t>非联合体的证明材料</w:t>
            </w:r>
          </w:p>
        </w:tc>
        <w:tc>
          <w:tcPr>
            <w:tcW w:w="3643" w:type="dxa"/>
            <w:tcBorders>
              <w:tl2br w:val="nil"/>
              <w:tr2bl w:val="nil"/>
            </w:tcBorders>
            <w:shd w:val="clear" w:color="auto" w:fill="auto"/>
            <w:vAlign w:val="center"/>
          </w:tcPr>
          <w:p w14:paraId="7EC1DBBF">
            <w:pPr>
              <w:autoSpaceDE w:val="0"/>
              <w:autoSpaceDN w:val="0"/>
              <w:adjustRightInd w:val="0"/>
              <w:spacing w:before="71"/>
              <w:ind w:left="209" w:right="262"/>
              <w:jc w:val="left"/>
              <w:outlineLvl w:val="9"/>
              <w:rPr>
                <w:rFonts w:hint="eastAsia" w:ascii="宋体" w:hAnsi="宋体" w:eastAsia="宋体" w:cs="宋体"/>
                <w:sz w:val="24"/>
              </w:rPr>
            </w:pPr>
            <w:r>
              <w:rPr>
                <w:rFonts w:hint="eastAsia" w:ascii="宋体" w:hAnsi="宋体" w:eastAsia="宋体" w:cs="宋体"/>
                <w:sz w:val="24"/>
              </w:rPr>
              <w:t>提供《非联合体声明书》，并按照</w:t>
            </w:r>
            <w:r>
              <w:rPr>
                <w:rFonts w:hint="eastAsia" w:ascii="宋体" w:hAnsi="宋体" w:eastAsia="宋体" w:cs="宋体"/>
                <w:sz w:val="24"/>
                <w:szCs w:val="24"/>
                <w:lang w:bidi="ar"/>
              </w:rPr>
              <w:t>磋商</w:t>
            </w:r>
            <w:r>
              <w:rPr>
                <w:rFonts w:hint="eastAsia" w:ascii="宋体" w:hAnsi="宋体" w:eastAsia="宋体" w:cs="宋体"/>
                <w:sz w:val="24"/>
              </w:rPr>
              <w:t>文件签署公章</w:t>
            </w:r>
          </w:p>
        </w:tc>
      </w:tr>
      <w:tr w14:paraId="6341BDF0">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4560001F">
            <w:pPr>
              <w:jc w:val="center"/>
              <w:outlineLvl w:val="9"/>
              <w:rPr>
                <w:rFonts w:hint="default" w:ascii="宋体" w:hAnsi="宋体" w:eastAsia="宋体" w:cs="宋体"/>
                <w:sz w:val="24"/>
                <w:szCs w:val="24"/>
                <w:lang w:val="en-US" w:eastAsia="zh-CN"/>
              </w:rPr>
            </w:pPr>
            <w:r>
              <w:rPr>
                <w:rFonts w:hint="eastAsia" w:ascii="宋体" w:hAnsi="宋体" w:eastAsia="宋体" w:cs="宋体"/>
                <w:sz w:val="24"/>
                <w:szCs w:val="24"/>
                <w:lang w:bidi="ar"/>
              </w:rPr>
              <w:t>1</w:t>
            </w:r>
            <w:r>
              <w:rPr>
                <w:rFonts w:hint="eastAsia" w:ascii="宋体" w:hAnsi="宋体" w:cs="宋体"/>
                <w:sz w:val="24"/>
                <w:szCs w:val="24"/>
                <w:lang w:val="en-US" w:eastAsia="zh-CN" w:bidi="ar"/>
              </w:rPr>
              <w:t>0</w:t>
            </w:r>
          </w:p>
        </w:tc>
        <w:tc>
          <w:tcPr>
            <w:tcW w:w="4080" w:type="dxa"/>
            <w:tcBorders>
              <w:tl2br w:val="nil"/>
              <w:tr2bl w:val="nil"/>
            </w:tcBorders>
            <w:shd w:val="clear" w:color="auto" w:fill="auto"/>
            <w:vAlign w:val="center"/>
          </w:tcPr>
          <w:p w14:paraId="5987148F">
            <w:pPr>
              <w:jc w:val="center"/>
              <w:outlineLvl w:val="9"/>
              <w:rPr>
                <w:rFonts w:hint="eastAsia" w:ascii="宋体" w:hAnsi="宋体" w:eastAsia="宋体" w:cs="宋体"/>
                <w:sz w:val="24"/>
              </w:rPr>
            </w:pPr>
            <w:r>
              <w:rPr>
                <w:rFonts w:hint="eastAsia" w:ascii="宋体" w:hAnsi="宋体" w:eastAsia="宋体" w:cs="宋体"/>
                <w:sz w:val="24"/>
              </w:rPr>
              <w:t>基本存款账户信息及保证金的交纳情况</w:t>
            </w:r>
          </w:p>
        </w:tc>
        <w:tc>
          <w:tcPr>
            <w:tcW w:w="3643" w:type="dxa"/>
            <w:tcBorders>
              <w:tl2br w:val="nil"/>
              <w:tr2bl w:val="nil"/>
            </w:tcBorders>
            <w:shd w:val="clear" w:color="auto" w:fill="auto"/>
            <w:vAlign w:val="center"/>
          </w:tcPr>
          <w:p w14:paraId="07A42BCD">
            <w:pPr>
              <w:jc w:val="left"/>
              <w:outlineLvl w:val="9"/>
              <w:rPr>
                <w:rFonts w:hint="eastAsia" w:ascii="宋体" w:hAnsi="宋体" w:eastAsia="宋体" w:cs="宋体"/>
                <w:sz w:val="24"/>
              </w:rPr>
            </w:pPr>
            <w:r>
              <w:rPr>
                <w:rFonts w:hint="eastAsia" w:ascii="宋体" w:hAnsi="宋体" w:eastAsia="宋体" w:cs="宋体"/>
                <w:sz w:val="24"/>
              </w:rPr>
              <w:t>提供供应商基本存款账户信息及保证金交纳证明扫描件；</w:t>
            </w:r>
          </w:p>
          <w:p w14:paraId="6867EB08">
            <w:pPr>
              <w:jc w:val="left"/>
              <w:outlineLvl w:val="9"/>
              <w:rPr>
                <w:rFonts w:hint="eastAsia" w:ascii="宋体" w:hAnsi="宋体" w:eastAsia="宋体" w:cs="宋体"/>
                <w:sz w:val="24"/>
              </w:rPr>
            </w:pPr>
            <w:r>
              <w:rPr>
                <w:rFonts w:hint="eastAsia" w:ascii="宋体" w:hAnsi="宋体" w:eastAsia="宋体" w:cs="宋体"/>
                <w:sz w:val="24"/>
              </w:rPr>
              <w:t>按照磋商文件签署公章</w:t>
            </w:r>
          </w:p>
        </w:tc>
      </w:tr>
      <w:tr w14:paraId="7E2DD0B5">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574D86BF">
            <w:pPr>
              <w:jc w:val="center"/>
              <w:outlineLvl w:val="9"/>
              <w:rPr>
                <w:rFonts w:hint="eastAsia" w:ascii="宋体" w:hAnsi="宋体" w:eastAsia="宋体" w:cs="宋体"/>
                <w:sz w:val="24"/>
                <w:szCs w:val="24"/>
                <w:lang w:val="en-US" w:eastAsia="zh-CN" w:bidi="ar"/>
              </w:rPr>
            </w:pPr>
            <w:r>
              <w:rPr>
                <w:rFonts w:hint="eastAsia" w:ascii="宋体" w:hAnsi="宋体" w:eastAsia="宋体" w:cs="宋体"/>
                <w:sz w:val="24"/>
                <w:szCs w:val="24"/>
                <w:lang w:bidi="ar"/>
              </w:rPr>
              <w:t>1</w:t>
            </w:r>
            <w:r>
              <w:rPr>
                <w:rFonts w:hint="eastAsia" w:ascii="宋体" w:hAnsi="宋体" w:cs="宋体"/>
                <w:sz w:val="24"/>
                <w:szCs w:val="24"/>
                <w:lang w:val="en-US" w:eastAsia="zh-CN" w:bidi="ar"/>
              </w:rPr>
              <w:t>1</w:t>
            </w:r>
          </w:p>
        </w:tc>
        <w:tc>
          <w:tcPr>
            <w:tcW w:w="4080" w:type="dxa"/>
            <w:tcBorders>
              <w:tl2br w:val="nil"/>
              <w:tr2bl w:val="nil"/>
            </w:tcBorders>
            <w:shd w:val="clear" w:color="auto" w:fill="auto"/>
            <w:vAlign w:val="center"/>
          </w:tcPr>
          <w:p w14:paraId="1FB3D011">
            <w:pPr>
              <w:pStyle w:val="43"/>
              <w:adjustRightInd w:val="0"/>
              <w:snapToGrid w:val="0"/>
              <w:jc w:val="center"/>
              <w:outlineLvl w:val="9"/>
              <w:rPr>
                <w:rFonts w:hint="eastAsia" w:ascii="宋体" w:hAnsi="宋体" w:eastAsia="宋体" w:cs="宋体"/>
                <w:kern w:val="2"/>
                <w:szCs w:val="22"/>
              </w:rPr>
            </w:pPr>
            <w:r>
              <w:rPr>
                <w:rFonts w:hint="eastAsia" w:ascii="宋体" w:hAnsi="宋体" w:eastAsia="宋体" w:cs="宋体"/>
                <w:kern w:val="2"/>
                <w:szCs w:val="22"/>
              </w:rPr>
              <w:t>“与采购人不存在利害关系及其他违规行为”的证明材料</w:t>
            </w:r>
          </w:p>
        </w:tc>
        <w:tc>
          <w:tcPr>
            <w:tcW w:w="3643" w:type="dxa"/>
            <w:tcBorders>
              <w:tl2br w:val="nil"/>
              <w:tr2bl w:val="nil"/>
            </w:tcBorders>
            <w:shd w:val="clear" w:color="auto" w:fill="auto"/>
            <w:vAlign w:val="center"/>
          </w:tcPr>
          <w:p w14:paraId="3EE29770">
            <w:pPr>
              <w:autoSpaceDE w:val="0"/>
              <w:autoSpaceDN w:val="0"/>
              <w:adjustRightInd w:val="0"/>
              <w:spacing w:before="71"/>
              <w:ind w:left="209" w:right="262"/>
              <w:jc w:val="left"/>
              <w:outlineLvl w:val="9"/>
              <w:rPr>
                <w:rFonts w:hint="eastAsia" w:ascii="宋体" w:hAnsi="宋体" w:eastAsia="宋体" w:cs="宋体"/>
                <w:sz w:val="24"/>
              </w:rPr>
            </w:pPr>
            <w:r>
              <w:rPr>
                <w:rFonts w:hint="eastAsia" w:ascii="宋体" w:hAnsi="宋体" w:eastAsia="宋体" w:cs="宋体"/>
                <w:sz w:val="24"/>
              </w:rPr>
              <w:t>提供《承诺函》，按照磋商文件签署公章</w:t>
            </w:r>
          </w:p>
        </w:tc>
      </w:tr>
      <w:tr w14:paraId="3EEE15F8">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008A1373">
            <w:pPr>
              <w:jc w:val="center"/>
              <w:outlineLvl w:val="9"/>
              <w:rPr>
                <w:rFonts w:hint="default" w:ascii="宋体" w:hAnsi="宋体" w:cs="宋体"/>
                <w:sz w:val="24"/>
                <w:szCs w:val="24"/>
                <w:lang w:val="en-US" w:eastAsia="zh-CN" w:bidi="ar"/>
              </w:rPr>
            </w:pPr>
            <w:r>
              <w:rPr>
                <w:rFonts w:hint="eastAsia" w:ascii="宋体" w:hAnsi="宋体" w:cs="宋体"/>
                <w:sz w:val="24"/>
                <w:szCs w:val="24"/>
                <w:lang w:val="en-US" w:eastAsia="zh-CN" w:bidi="ar"/>
              </w:rPr>
              <w:t>12</w:t>
            </w:r>
          </w:p>
        </w:tc>
        <w:tc>
          <w:tcPr>
            <w:tcW w:w="4080" w:type="dxa"/>
            <w:tcBorders>
              <w:tl2br w:val="nil"/>
              <w:tr2bl w:val="nil"/>
            </w:tcBorders>
            <w:shd w:val="clear" w:color="auto" w:fill="auto"/>
            <w:vAlign w:val="center"/>
          </w:tcPr>
          <w:p w14:paraId="5012FE35">
            <w:pPr>
              <w:pStyle w:val="43"/>
              <w:adjustRightInd w:val="0"/>
              <w:snapToGrid w:val="0"/>
              <w:jc w:val="center"/>
              <w:outlineLvl w:val="9"/>
              <w:rPr>
                <w:rFonts w:hint="default" w:cs="宋体"/>
                <w:kern w:val="2"/>
                <w:szCs w:val="22"/>
                <w:lang w:val="en-US" w:eastAsia="zh-CN"/>
              </w:rPr>
            </w:pPr>
            <w:r>
              <w:rPr>
                <w:rFonts w:hint="default" w:ascii="宋体" w:hAnsi="宋体" w:eastAsia="宋体" w:cs="宋体"/>
                <w:sz w:val="24"/>
                <w:lang w:val="en-US" w:eastAsia="zh-CN"/>
              </w:rPr>
              <w:t>能够承担预算绩效评价业务的第三方机构，包括社会咨询机构、会计师事务所、资产评估机构、行业协会等社会组织或中介机构，科研院所、高等院校及具有政府购买服务承接主体资格的事业单位</w:t>
            </w:r>
          </w:p>
        </w:tc>
        <w:tc>
          <w:tcPr>
            <w:tcW w:w="3643" w:type="dxa"/>
            <w:tcBorders>
              <w:tl2br w:val="nil"/>
              <w:tr2bl w:val="nil"/>
            </w:tcBorders>
            <w:shd w:val="clear" w:color="auto" w:fill="auto"/>
            <w:vAlign w:val="center"/>
          </w:tcPr>
          <w:p w14:paraId="2DD2E163">
            <w:pPr>
              <w:jc w:val="left"/>
              <w:outlineLvl w:val="9"/>
              <w:rPr>
                <w:rFonts w:hint="default" w:ascii="宋体" w:hAnsi="宋体" w:eastAsia="宋体" w:cs="宋体"/>
                <w:sz w:val="24"/>
                <w:lang w:val="en-US" w:eastAsia="zh-CN"/>
              </w:rPr>
            </w:pPr>
            <w:r>
              <w:rPr>
                <w:rFonts w:hint="default" w:ascii="宋体" w:hAnsi="宋体" w:eastAsia="宋体" w:cs="宋体"/>
                <w:sz w:val="24"/>
                <w:lang w:val="en-US" w:eastAsia="zh-CN"/>
              </w:rPr>
              <w:t>以上证明材料须符合要求、有效、完整。否则，响应无效。</w:t>
            </w:r>
          </w:p>
        </w:tc>
      </w:tr>
      <w:tr w14:paraId="03FE1C9E">
        <w:tblPrEx>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CellMar>
            <w:top w:w="0" w:type="dxa"/>
            <w:left w:w="0" w:type="dxa"/>
            <w:bottom w:w="0" w:type="dxa"/>
            <w:right w:w="0" w:type="dxa"/>
          </w:tblCellMar>
        </w:tblPrEx>
        <w:trPr>
          <w:trHeight w:val="680" w:hRule="atLeast"/>
        </w:trPr>
        <w:tc>
          <w:tcPr>
            <w:tcW w:w="931" w:type="dxa"/>
            <w:tcBorders>
              <w:tl2br w:val="nil"/>
              <w:tr2bl w:val="nil"/>
            </w:tcBorders>
            <w:shd w:val="clear" w:color="auto" w:fill="auto"/>
            <w:vAlign w:val="center"/>
          </w:tcPr>
          <w:p w14:paraId="308514E2">
            <w:pPr>
              <w:jc w:val="center"/>
              <w:outlineLvl w:val="9"/>
              <w:rPr>
                <w:rFonts w:hint="default" w:ascii="宋体" w:hAnsi="宋体" w:eastAsia="宋体" w:cs="宋体"/>
                <w:sz w:val="24"/>
                <w:szCs w:val="24"/>
                <w:lang w:val="en-US" w:eastAsia="zh-CN" w:bidi="ar"/>
              </w:rPr>
            </w:pPr>
            <w:r>
              <w:rPr>
                <w:rFonts w:hint="eastAsia" w:ascii="宋体" w:hAnsi="宋体" w:cs="宋体"/>
                <w:sz w:val="24"/>
                <w:szCs w:val="24"/>
                <w:lang w:val="en-US" w:eastAsia="zh-CN" w:bidi="ar"/>
              </w:rPr>
              <w:t>13</w:t>
            </w:r>
          </w:p>
        </w:tc>
        <w:tc>
          <w:tcPr>
            <w:tcW w:w="4080" w:type="dxa"/>
            <w:tcBorders>
              <w:tl2br w:val="nil"/>
              <w:tr2bl w:val="nil"/>
            </w:tcBorders>
            <w:shd w:val="clear" w:color="auto" w:fill="auto"/>
            <w:vAlign w:val="center"/>
          </w:tcPr>
          <w:p w14:paraId="4CA4A749">
            <w:pPr>
              <w:pStyle w:val="43"/>
              <w:adjustRightInd w:val="0"/>
              <w:snapToGrid w:val="0"/>
              <w:jc w:val="center"/>
              <w:outlineLvl w:val="9"/>
              <w:rPr>
                <w:rFonts w:hint="default" w:ascii="宋体" w:hAnsi="宋体" w:eastAsia="宋体" w:cs="宋体"/>
                <w:kern w:val="2"/>
                <w:szCs w:val="22"/>
                <w:lang w:val="en-US" w:eastAsia="zh-CN"/>
              </w:rPr>
            </w:pPr>
            <w:r>
              <w:rPr>
                <w:rFonts w:hint="eastAsia" w:cs="宋体"/>
                <w:kern w:val="2"/>
                <w:szCs w:val="22"/>
                <w:lang w:val="en-US" w:eastAsia="zh-CN"/>
              </w:rPr>
              <w:t>中小企业声明函</w:t>
            </w:r>
          </w:p>
        </w:tc>
        <w:tc>
          <w:tcPr>
            <w:tcW w:w="3643" w:type="dxa"/>
            <w:tcBorders>
              <w:tl2br w:val="nil"/>
              <w:tr2bl w:val="nil"/>
            </w:tcBorders>
            <w:shd w:val="clear" w:color="auto" w:fill="auto"/>
            <w:vAlign w:val="center"/>
          </w:tcPr>
          <w:p w14:paraId="01E9D468">
            <w:pPr>
              <w:jc w:val="left"/>
              <w:outlineLvl w:val="9"/>
              <w:rPr>
                <w:rFonts w:hint="eastAsia" w:ascii="宋体" w:hAnsi="宋体" w:eastAsia="宋体" w:cs="宋体"/>
                <w:sz w:val="24"/>
                <w:lang w:val="en-US" w:eastAsia="zh-CN"/>
              </w:rPr>
            </w:pPr>
            <w:r>
              <w:rPr>
                <w:rFonts w:hint="eastAsia" w:ascii="宋体" w:hAnsi="宋体" w:eastAsia="宋体" w:cs="宋体"/>
                <w:sz w:val="24"/>
                <w:lang w:val="en-US" w:eastAsia="zh-CN"/>
              </w:rPr>
              <w:t>请根据要求单独上传《中小企业声明函》。格式以采购文件要求为准。</w:t>
            </w:r>
          </w:p>
        </w:tc>
      </w:tr>
    </w:tbl>
    <w:p w14:paraId="76588271">
      <w:pPr>
        <w:jc w:val="left"/>
        <w:outlineLvl w:val="9"/>
        <w:rPr>
          <w:rFonts w:hint="eastAsia" w:ascii="宋体" w:hAnsi="宋体" w:eastAsia="宋体" w:cs="宋体"/>
          <w:b/>
          <w:sz w:val="24"/>
          <w:szCs w:val="24"/>
        </w:rPr>
      </w:pPr>
      <w:r>
        <w:rPr>
          <w:rFonts w:hint="eastAsia" w:ascii="宋体" w:hAnsi="宋体" w:eastAsia="宋体" w:cs="宋体"/>
          <w:sz w:val="24"/>
          <w:szCs w:val="24"/>
          <w:lang w:bidi="ar"/>
        </w:rPr>
        <w:t xml:space="preserve"> </w:t>
      </w:r>
      <w:r>
        <w:rPr>
          <w:rFonts w:hint="eastAsia" w:ascii="宋体" w:hAnsi="宋体" w:eastAsia="宋体" w:cs="宋体"/>
          <w:sz w:val="24"/>
          <w:szCs w:val="24"/>
        </w:rPr>
        <w:t xml:space="preserve"> </w:t>
      </w:r>
      <w:r>
        <w:rPr>
          <w:rFonts w:hint="eastAsia" w:ascii="宋体" w:hAnsi="宋体" w:eastAsia="宋体" w:cs="宋体"/>
          <w:b/>
          <w:sz w:val="24"/>
          <w:szCs w:val="24"/>
        </w:rPr>
        <w:t>说明</w:t>
      </w:r>
      <w:r>
        <w:rPr>
          <w:rFonts w:hint="eastAsia" w:ascii="宋体" w:hAnsi="宋体" w:eastAsia="宋体" w:cs="宋体"/>
          <w:sz w:val="24"/>
          <w:szCs w:val="24"/>
        </w:rPr>
        <w:t>：</w:t>
      </w:r>
      <w:r>
        <w:rPr>
          <w:rFonts w:hint="eastAsia" w:ascii="宋体" w:hAnsi="宋体" w:eastAsia="宋体" w:cs="宋体"/>
          <w:b/>
          <w:sz w:val="24"/>
          <w:szCs w:val="24"/>
        </w:rPr>
        <w:t>1．资格检查的内容若有一项未提供或达不到检查标准，将导致其不具备磋商资格，且不允许在开标后补正。</w:t>
      </w:r>
    </w:p>
    <w:p w14:paraId="5B517161">
      <w:pPr>
        <w:ind w:firstLine="964" w:firstLineChars="400"/>
        <w:jc w:val="left"/>
        <w:outlineLvl w:val="9"/>
        <w:rPr>
          <w:rFonts w:hint="eastAsia" w:ascii="宋体" w:hAnsi="宋体" w:eastAsia="宋体" w:cs="宋体"/>
          <w:b/>
          <w:sz w:val="24"/>
          <w:szCs w:val="24"/>
        </w:rPr>
      </w:pPr>
      <w:r>
        <w:rPr>
          <w:rFonts w:hint="eastAsia" w:ascii="宋体" w:hAnsi="宋体" w:cs="宋体"/>
          <w:b/>
          <w:sz w:val="24"/>
          <w:szCs w:val="24"/>
          <w:lang w:val="en-US" w:eastAsia="zh-CN"/>
        </w:rPr>
        <w:t>2</w:t>
      </w:r>
      <w:r>
        <w:rPr>
          <w:rFonts w:hint="eastAsia" w:ascii="宋体" w:hAnsi="宋体" w:eastAsia="宋体" w:cs="宋体"/>
          <w:b/>
          <w:sz w:val="24"/>
          <w:szCs w:val="24"/>
        </w:rPr>
        <w:t>．</w:t>
      </w:r>
      <w:r>
        <w:rPr>
          <w:rFonts w:hint="eastAsia" w:ascii="宋体" w:hAnsi="宋体" w:cs="宋体"/>
          <w:b/>
          <w:sz w:val="24"/>
          <w:szCs w:val="24"/>
          <w:lang w:eastAsia="zh-CN"/>
        </w:rPr>
        <w:t>供应商</w:t>
      </w:r>
      <w:r>
        <w:rPr>
          <w:rFonts w:hint="eastAsia" w:ascii="宋体" w:hAnsi="宋体" w:eastAsia="宋体" w:cs="宋体"/>
          <w:b/>
          <w:sz w:val="24"/>
          <w:szCs w:val="24"/>
        </w:rPr>
        <w:t>提供的其他材料，不作为资格检查的内容。</w:t>
      </w:r>
    </w:p>
    <w:p w14:paraId="1ADDCC53">
      <w:pPr>
        <w:widowControl/>
        <w:jc w:val="left"/>
        <w:outlineLvl w:val="9"/>
        <w:rPr>
          <w:rFonts w:hint="eastAsia" w:ascii="宋体" w:hAnsi="宋体" w:eastAsia="宋体" w:cs="宋体"/>
          <w:bCs w:val="0"/>
          <w:kern w:val="2"/>
          <w:sz w:val="30"/>
          <w:szCs w:val="30"/>
        </w:rPr>
      </w:pPr>
      <w:bookmarkStart w:id="255" w:name="_Toc18246"/>
      <w:r>
        <w:rPr>
          <w:rFonts w:hint="eastAsia" w:ascii="宋体" w:hAnsi="宋体" w:eastAsia="宋体" w:cs="宋体"/>
          <w:b/>
          <w:bCs/>
          <w:kern w:val="2"/>
          <w:sz w:val="30"/>
          <w:szCs w:val="30"/>
        </w:rPr>
        <w:t>（2）符合性审查</w:t>
      </w:r>
      <w:bookmarkEnd w:id="255"/>
    </w:p>
    <w:p w14:paraId="18FB7D6F">
      <w:pPr>
        <w:pStyle w:val="43"/>
        <w:widowControl w:val="0"/>
        <w:spacing w:before="0" w:beforeAutospacing="0" w:after="0" w:afterAutospacing="0"/>
        <w:ind w:left="209"/>
        <w:outlineLvl w:val="9"/>
        <w:rPr>
          <w:rFonts w:hint="eastAsia" w:ascii="宋体" w:hAnsi="宋体" w:eastAsia="宋体" w:cs="宋体"/>
          <w:kern w:val="2"/>
          <w:sz w:val="30"/>
          <w:szCs w:val="30"/>
          <w:lang w:bidi="ar"/>
        </w:rPr>
      </w:pPr>
      <w:r>
        <w:rPr>
          <w:rFonts w:hint="eastAsia" w:ascii="宋体" w:hAnsi="宋体" w:eastAsia="宋体" w:cs="宋体"/>
          <w:kern w:val="2"/>
          <w:sz w:val="30"/>
          <w:szCs w:val="30"/>
          <w:lang w:bidi="ar"/>
        </w:rPr>
        <w:t xml:space="preserve"> </w:t>
      </w:r>
    </w:p>
    <w:tbl>
      <w:tblPr>
        <w:tblStyle w:val="68"/>
        <w:tblW w:w="8888"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2725"/>
        <w:gridCol w:w="4738"/>
      </w:tblGrid>
      <w:tr w14:paraId="6EC2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22313CC1">
            <w:pPr>
              <w:jc w:val="center"/>
              <w:outlineLvl w:val="9"/>
              <w:rPr>
                <w:rFonts w:hint="eastAsia" w:ascii="宋体" w:hAnsi="宋体" w:eastAsia="宋体" w:cs="宋体"/>
                <w:b/>
                <w:sz w:val="24"/>
                <w:szCs w:val="24"/>
              </w:rPr>
            </w:pPr>
            <w:r>
              <w:rPr>
                <w:rFonts w:hint="eastAsia" w:ascii="宋体" w:hAnsi="宋体" w:eastAsia="宋体" w:cs="宋体"/>
                <w:b/>
                <w:sz w:val="24"/>
                <w:szCs w:val="24"/>
              </w:rPr>
              <w:t>序号</w:t>
            </w:r>
          </w:p>
        </w:tc>
        <w:tc>
          <w:tcPr>
            <w:tcW w:w="2725" w:type="dxa"/>
            <w:vAlign w:val="center"/>
          </w:tcPr>
          <w:p w14:paraId="3F90E378">
            <w:pPr>
              <w:jc w:val="center"/>
              <w:outlineLvl w:val="9"/>
              <w:rPr>
                <w:rFonts w:hint="eastAsia" w:ascii="宋体" w:hAnsi="宋体" w:eastAsia="宋体" w:cs="宋体"/>
                <w:b/>
                <w:sz w:val="24"/>
                <w:szCs w:val="24"/>
              </w:rPr>
            </w:pPr>
            <w:r>
              <w:rPr>
                <w:rFonts w:hint="eastAsia" w:ascii="宋体" w:hAnsi="宋体" w:eastAsia="宋体" w:cs="宋体"/>
                <w:b/>
                <w:sz w:val="24"/>
                <w:szCs w:val="24"/>
              </w:rPr>
              <w:t>评审</w:t>
            </w:r>
          </w:p>
          <w:p w14:paraId="365B9D34">
            <w:pPr>
              <w:jc w:val="center"/>
              <w:outlineLvl w:val="9"/>
              <w:rPr>
                <w:rFonts w:hint="eastAsia" w:ascii="宋体" w:hAnsi="宋体" w:eastAsia="宋体" w:cs="宋体"/>
                <w:b/>
                <w:sz w:val="24"/>
                <w:szCs w:val="24"/>
              </w:rPr>
            </w:pPr>
            <w:r>
              <w:rPr>
                <w:rFonts w:hint="eastAsia" w:ascii="宋体" w:hAnsi="宋体" w:eastAsia="宋体" w:cs="宋体"/>
                <w:b/>
                <w:sz w:val="24"/>
                <w:szCs w:val="24"/>
              </w:rPr>
              <w:t>因素</w:t>
            </w:r>
          </w:p>
        </w:tc>
        <w:tc>
          <w:tcPr>
            <w:tcW w:w="4738" w:type="dxa"/>
            <w:vAlign w:val="center"/>
          </w:tcPr>
          <w:p w14:paraId="02CFFF93">
            <w:pPr>
              <w:jc w:val="center"/>
              <w:outlineLvl w:val="9"/>
              <w:rPr>
                <w:rFonts w:hint="eastAsia" w:ascii="宋体" w:hAnsi="宋体" w:eastAsia="宋体" w:cs="宋体"/>
                <w:b/>
                <w:sz w:val="24"/>
                <w:szCs w:val="24"/>
              </w:rPr>
            </w:pPr>
            <w:r>
              <w:rPr>
                <w:rFonts w:hint="eastAsia" w:ascii="宋体" w:hAnsi="宋体" w:eastAsia="宋体" w:cs="宋体"/>
                <w:b/>
                <w:sz w:val="24"/>
                <w:szCs w:val="24"/>
              </w:rPr>
              <w:t>评审</w:t>
            </w:r>
          </w:p>
          <w:p w14:paraId="6F7546F6">
            <w:pPr>
              <w:jc w:val="center"/>
              <w:outlineLvl w:val="9"/>
              <w:rPr>
                <w:rFonts w:hint="eastAsia" w:ascii="宋体" w:hAnsi="宋体" w:eastAsia="宋体" w:cs="宋体"/>
                <w:b/>
                <w:sz w:val="24"/>
                <w:szCs w:val="24"/>
              </w:rPr>
            </w:pPr>
            <w:r>
              <w:rPr>
                <w:rFonts w:hint="eastAsia" w:ascii="宋体" w:hAnsi="宋体" w:eastAsia="宋体" w:cs="宋体"/>
                <w:b/>
                <w:sz w:val="24"/>
                <w:szCs w:val="24"/>
              </w:rPr>
              <w:t>标准</w:t>
            </w:r>
          </w:p>
        </w:tc>
      </w:tr>
      <w:tr w14:paraId="555D4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733711D3">
            <w:pPr>
              <w:jc w:val="center"/>
              <w:outlineLvl w:val="9"/>
              <w:rPr>
                <w:rFonts w:hint="eastAsia" w:ascii="宋体" w:hAnsi="宋体" w:eastAsia="宋体" w:cs="宋体"/>
                <w:sz w:val="24"/>
                <w:szCs w:val="24"/>
              </w:rPr>
            </w:pPr>
            <w:r>
              <w:rPr>
                <w:rFonts w:hint="eastAsia" w:ascii="宋体" w:hAnsi="宋体" w:eastAsia="宋体" w:cs="宋体"/>
                <w:sz w:val="24"/>
                <w:szCs w:val="24"/>
              </w:rPr>
              <w:t>1</w:t>
            </w:r>
          </w:p>
        </w:tc>
        <w:tc>
          <w:tcPr>
            <w:tcW w:w="2725" w:type="dxa"/>
            <w:vAlign w:val="center"/>
          </w:tcPr>
          <w:p w14:paraId="00E0532C">
            <w:pPr>
              <w:ind w:firstLine="240" w:firstLineChars="100"/>
              <w:outlineLvl w:val="9"/>
              <w:rPr>
                <w:rFonts w:hint="eastAsia" w:ascii="宋体" w:hAnsi="宋体" w:eastAsia="宋体" w:cs="宋体"/>
                <w:sz w:val="24"/>
                <w:szCs w:val="24"/>
              </w:rPr>
            </w:pPr>
            <w:r>
              <w:rPr>
                <w:rFonts w:hint="eastAsia" w:ascii="宋体" w:hAnsi="宋体" w:eastAsia="宋体" w:cs="宋体"/>
                <w:sz w:val="24"/>
                <w:szCs w:val="24"/>
              </w:rPr>
              <w:t>磋商文件的报价</w:t>
            </w:r>
          </w:p>
        </w:tc>
        <w:tc>
          <w:tcPr>
            <w:tcW w:w="4738" w:type="dxa"/>
          </w:tcPr>
          <w:p w14:paraId="00BB72CB">
            <w:pPr>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所有投报报价均以人民币/元为计算单位。</w:t>
            </w:r>
          </w:p>
          <w:p w14:paraId="742ED3B8">
            <w:pPr>
              <w:ind w:firstLine="480" w:firstLineChars="200"/>
              <w:outlineLvl w:val="9"/>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投报多包的，应对每包分别报价并分别填报开标报价一览表。</w:t>
            </w:r>
          </w:p>
          <w:p w14:paraId="3E92235C">
            <w:pPr>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不接受可选择或可调整的报价。</w:t>
            </w:r>
          </w:p>
          <w:p w14:paraId="3505ABAF">
            <w:pPr>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不接受超出本项目预算金额的报价</w:t>
            </w:r>
          </w:p>
        </w:tc>
      </w:tr>
      <w:tr w14:paraId="50F1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425" w:type="dxa"/>
            <w:vMerge w:val="restart"/>
            <w:vAlign w:val="center"/>
          </w:tcPr>
          <w:p w14:paraId="18537C5C">
            <w:pPr>
              <w:jc w:val="center"/>
              <w:outlineLvl w:val="9"/>
              <w:rPr>
                <w:rFonts w:hint="eastAsia" w:ascii="宋体" w:hAnsi="宋体" w:eastAsia="宋体" w:cs="宋体"/>
                <w:sz w:val="24"/>
                <w:szCs w:val="24"/>
              </w:rPr>
            </w:pPr>
            <w:r>
              <w:rPr>
                <w:rFonts w:hint="eastAsia" w:ascii="宋体" w:hAnsi="宋体" w:eastAsia="宋体" w:cs="宋体"/>
                <w:sz w:val="24"/>
                <w:szCs w:val="24"/>
              </w:rPr>
              <w:t>2</w:t>
            </w:r>
          </w:p>
        </w:tc>
        <w:tc>
          <w:tcPr>
            <w:tcW w:w="2725" w:type="dxa"/>
            <w:vMerge w:val="restart"/>
            <w:vAlign w:val="center"/>
          </w:tcPr>
          <w:p w14:paraId="54B16FE3">
            <w:pPr>
              <w:ind w:firstLine="720" w:firstLineChars="300"/>
              <w:outlineLvl w:val="9"/>
              <w:rPr>
                <w:rFonts w:hint="eastAsia" w:ascii="宋体" w:hAnsi="宋体" w:eastAsia="宋体" w:cs="宋体"/>
                <w:sz w:val="24"/>
                <w:szCs w:val="24"/>
              </w:rPr>
            </w:pPr>
            <w:r>
              <w:rPr>
                <w:rFonts w:hint="eastAsia" w:ascii="宋体" w:hAnsi="宋体" w:eastAsia="宋体" w:cs="宋体"/>
                <w:sz w:val="24"/>
                <w:szCs w:val="24"/>
              </w:rPr>
              <w:t>采购需求</w:t>
            </w:r>
          </w:p>
        </w:tc>
        <w:tc>
          <w:tcPr>
            <w:tcW w:w="4738" w:type="dxa"/>
          </w:tcPr>
          <w:p w14:paraId="68AAA7D2">
            <w:pPr>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对照本文件第三章中“商务要求”内容和</w:t>
            </w:r>
            <w:r>
              <w:rPr>
                <w:rFonts w:hint="eastAsia" w:ascii="宋体" w:hAnsi="宋体" w:cs="宋体"/>
                <w:sz w:val="24"/>
                <w:szCs w:val="24"/>
                <w:lang w:eastAsia="zh-CN"/>
              </w:rPr>
              <w:t>供应商</w:t>
            </w:r>
            <w:r>
              <w:rPr>
                <w:rFonts w:hint="eastAsia" w:ascii="宋体" w:hAnsi="宋体" w:eastAsia="宋体" w:cs="宋体"/>
                <w:sz w:val="24"/>
                <w:szCs w:val="24"/>
              </w:rPr>
              <w:t>响应文件的响应内容进行审查，没有做出实质性响应的做无效响应处理。</w:t>
            </w:r>
          </w:p>
        </w:tc>
      </w:tr>
      <w:tr w14:paraId="2C927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425" w:type="dxa"/>
            <w:vMerge w:val="continue"/>
            <w:vAlign w:val="center"/>
          </w:tcPr>
          <w:p w14:paraId="5E3368DB">
            <w:pPr>
              <w:jc w:val="center"/>
              <w:outlineLvl w:val="9"/>
              <w:rPr>
                <w:rFonts w:hint="eastAsia" w:ascii="宋体" w:hAnsi="宋体" w:eastAsia="宋体" w:cs="宋体"/>
                <w:sz w:val="24"/>
                <w:szCs w:val="24"/>
              </w:rPr>
            </w:pPr>
          </w:p>
        </w:tc>
        <w:tc>
          <w:tcPr>
            <w:tcW w:w="2725" w:type="dxa"/>
            <w:vMerge w:val="continue"/>
            <w:vAlign w:val="center"/>
          </w:tcPr>
          <w:p w14:paraId="458C02B0">
            <w:pPr>
              <w:outlineLvl w:val="9"/>
              <w:rPr>
                <w:rFonts w:hint="eastAsia" w:ascii="宋体" w:hAnsi="宋体" w:eastAsia="宋体" w:cs="宋体"/>
                <w:sz w:val="24"/>
                <w:szCs w:val="24"/>
              </w:rPr>
            </w:pPr>
          </w:p>
        </w:tc>
        <w:tc>
          <w:tcPr>
            <w:tcW w:w="4738" w:type="dxa"/>
          </w:tcPr>
          <w:p w14:paraId="22FBFF15">
            <w:pPr>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对照本文件第三章中“</w:t>
            </w:r>
            <w:r>
              <w:rPr>
                <w:rFonts w:hint="eastAsia" w:ascii="宋体" w:hAnsi="宋体" w:eastAsia="宋体" w:cs="宋体"/>
                <w:sz w:val="24"/>
                <w:szCs w:val="24"/>
                <w:lang w:val="en-US" w:eastAsia="zh-CN"/>
              </w:rPr>
              <w:t>实质性</w:t>
            </w:r>
            <w:r>
              <w:rPr>
                <w:rFonts w:hint="eastAsia" w:ascii="宋体" w:hAnsi="宋体" w:eastAsia="宋体" w:cs="宋体"/>
                <w:sz w:val="24"/>
                <w:szCs w:val="24"/>
              </w:rPr>
              <w:t>要求”内容和</w:t>
            </w:r>
            <w:r>
              <w:rPr>
                <w:rFonts w:hint="eastAsia" w:ascii="宋体" w:hAnsi="宋体" w:cs="宋体"/>
                <w:sz w:val="24"/>
                <w:szCs w:val="24"/>
                <w:lang w:eastAsia="zh-CN"/>
              </w:rPr>
              <w:t>供应商</w:t>
            </w:r>
            <w:r>
              <w:rPr>
                <w:rFonts w:hint="eastAsia" w:ascii="宋体" w:hAnsi="宋体" w:eastAsia="宋体" w:cs="宋体"/>
                <w:sz w:val="24"/>
                <w:szCs w:val="24"/>
              </w:rPr>
              <w:t>响应文件的响应内容进行审查，没有做出实质性响应的做无效响应处理。</w:t>
            </w:r>
          </w:p>
        </w:tc>
      </w:tr>
      <w:tr w14:paraId="7C8B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425" w:type="dxa"/>
            <w:vMerge w:val="continue"/>
            <w:vAlign w:val="center"/>
          </w:tcPr>
          <w:p w14:paraId="6AEEEB30">
            <w:pPr>
              <w:jc w:val="center"/>
              <w:outlineLvl w:val="9"/>
              <w:rPr>
                <w:rFonts w:hint="eastAsia" w:ascii="宋体" w:hAnsi="宋体" w:eastAsia="宋体" w:cs="宋体"/>
                <w:sz w:val="24"/>
                <w:szCs w:val="24"/>
              </w:rPr>
            </w:pPr>
          </w:p>
        </w:tc>
        <w:tc>
          <w:tcPr>
            <w:tcW w:w="2725" w:type="dxa"/>
            <w:vMerge w:val="continue"/>
            <w:vAlign w:val="center"/>
          </w:tcPr>
          <w:p w14:paraId="6A8A9E92">
            <w:pPr>
              <w:outlineLvl w:val="9"/>
              <w:rPr>
                <w:rFonts w:hint="eastAsia" w:ascii="宋体" w:hAnsi="宋体" w:eastAsia="宋体" w:cs="宋体"/>
                <w:sz w:val="24"/>
                <w:szCs w:val="24"/>
              </w:rPr>
            </w:pPr>
          </w:p>
        </w:tc>
        <w:tc>
          <w:tcPr>
            <w:tcW w:w="4738" w:type="dxa"/>
          </w:tcPr>
          <w:p w14:paraId="0483EDBD">
            <w:pPr>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对照本文件第三章“</w:t>
            </w:r>
            <w:r>
              <w:rPr>
                <w:rFonts w:hint="eastAsia" w:ascii="宋体" w:hAnsi="宋体" w:eastAsia="宋体" w:cs="宋体"/>
                <w:sz w:val="24"/>
                <w:szCs w:val="24"/>
                <w:lang w:val="en-US" w:eastAsia="zh-CN"/>
              </w:rPr>
              <w:t>服务</w:t>
            </w:r>
            <w:r>
              <w:rPr>
                <w:rFonts w:hint="eastAsia" w:ascii="宋体" w:hAnsi="宋体" w:eastAsia="宋体" w:cs="宋体"/>
                <w:sz w:val="24"/>
                <w:szCs w:val="24"/>
              </w:rPr>
              <w:t>要求”中内容和</w:t>
            </w:r>
            <w:r>
              <w:rPr>
                <w:rFonts w:hint="eastAsia" w:ascii="宋体" w:hAnsi="宋体" w:cs="宋体"/>
                <w:sz w:val="24"/>
                <w:szCs w:val="24"/>
                <w:lang w:eastAsia="zh-CN"/>
              </w:rPr>
              <w:t>供应商</w:t>
            </w:r>
            <w:r>
              <w:rPr>
                <w:rFonts w:hint="eastAsia" w:ascii="宋体" w:hAnsi="宋体" w:eastAsia="宋体" w:cs="宋体"/>
                <w:sz w:val="24"/>
                <w:szCs w:val="24"/>
              </w:rPr>
              <w:t>响应文件的响应内容进行审查，没有做出实质性响应的做无效响应处理。</w:t>
            </w:r>
          </w:p>
        </w:tc>
      </w:tr>
    </w:tbl>
    <w:p w14:paraId="108D5157">
      <w:pPr>
        <w:jc w:val="left"/>
        <w:outlineLvl w:val="9"/>
        <w:rPr>
          <w:rFonts w:hint="eastAsia" w:ascii="宋体" w:hAnsi="宋体" w:eastAsia="宋体" w:cs="宋体"/>
          <w:b/>
          <w:sz w:val="24"/>
          <w:szCs w:val="24"/>
        </w:rPr>
      </w:pPr>
      <w:bookmarkStart w:id="256" w:name="_Toc25145"/>
      <w:r>
        <w:rPr>
          <w:rFonts w:hint="eastAsia" w:ascii="宋体" w:hAnsi="宋体" w:eastAsia="宋体" w:cs="宋体"/>
          <w:b/>
          <w:sz w:val="24"/>
          <w:szCs w:val="24"/>
        </w:rPr>
        <w:t>说明：1. 符合性检查的内容，经磋商小组共同认定没有做出实质性响应的，将导致响应无效。</w:t>
      </w:r>
      <w:bookmarkEnd w:id="256"/>
    </w:p>
    <w:p w14:paraId="07E97C82">
      <w:pPr>
        <w:jc w:val="left"/>
        <w:outlineLvl w:val="9"/>
        <w:rPr>
          <w:rFonts w:hint="eastAsia" w:ascii="宋体" w:hAnsi="宋体" w:eastAsia="宋体" w:cs="宋体"/>
          <w:b/>
          <w:sz w:val="24"/>
          <w:szCs w:val="24"/>
        </w:rPr>
      </w:pPr>
      <w:bookmarkStart w:id="257" w:name="_Toc3277"/>
      <w:r>
        <w:rPr>
          <w:rFonts w:hint="eastAsia" w:ascii="宋体" w:hAnsi="宋体" w:eastAsia="宋体" w:cs="宋体"/>
          <w:b/>
          <w:sz w:val="24"/>
          <w:szCs w:val="24"/>
        </w:rPr>
        <w:t>2．审查时，对特殊情况的处理磋商小组要遵循磋商文件规定的相关原则。</w:t>
      </w:r>
      <w:bookmarkEnd w:id="257"/>
    </w:p>
    <w:p w14:paraId="20102A51">
      <w:pPr>
        <w:widowControl/>
        <w:jc w:val="left"/>
        <w:outlineLvl w:val="9"/>
        <w:rPr>
          <w:rFonts w:hint="eastAsia" w:ascii="宋体" w:hAnsi="宋体" w:eastAsia="宋体" w:cs="宋体"/>
          <w:b/>
          <w:bCs/>
          <w:kern w:val="2"/>
          <w:sz w:val="30"/>
          <w:szCs w:val="30"/>
        </w:rPr>
      </w:pPr>
      <w:bookmarkStart w:id="258" w:name="_Toc21178"/>
    </w:p>
    <w:p w14:paraId="20007791">
      <w:pPr>
        <w:widowControl/>
        <w:jc w:val="left"/>
        <w:outlineLvl w:val="9"/>
        <w:rPr>
          <w:rFonts w:hint="eastAsia" w:ascii="宋体" w:hAnsi="宋体" w:eastAsia="宋体" w:cs="宋体"/>
          <w:b/>
          <w:bCs/>
          <w:kern w:val="2"/>
          <w:sz w:val="30"/>
          <w:szCs w:val="30"/>
        </w:rPr>
      </w:pPr>
      <w:r>
        <w:rPr>
          <w:rFonts w:hint="eastAsia" w:ascii="宋体" w:hAnsi="宋体" w:eastAsia="宋体" w:cs="宋体"/>
          <w:b/>
          <w:bCs/>
          <w:kern w:val="2"/>
          <w:sz w:val="30"/>
          <w:szCs w:val="30"/>
        </w:rPr>
        <w:t>（3）落实政府采购政策性要求的评审内容及标准</w:t>
      </w:r>
      <w:bookmarkEnd w:id="258"/>
    </w:p>
    <w:p w14:paraId="417DB0CA">
      <w:pPr>
        <w:pBdr>
          <w:bottom w:val="single" w:color="auto" w:sz="4" w:space="1"/>
        </w:pBdr>
        <w:snapToGrid w:val="0"/>
        <w:spacing w:line="480" w:lineRule="exact"/>
        <w:ind w:firstLine="360" w:firstLineChars="150"/>
        <w:outlineLvl w:val="9"/>
        <w:rPr>
          <w:rFonts w:hint="eastAsia" w:ascii="宋体" w:hAnsi="宋体" w:eastAsia="宋体" w:cs="宋体"/>
          <w:sz w:val="24"/>
          <w:szCs w:val="32"/>
        </w:rPr>
      </w:pPr>
      <w:r>
        <w:rPr>
          <w:rFonts w:hint="eastAsia" w:ascii="宋体" w:hAnsi="宋体" w:eastAsia="宋体" w:cs="宋体"/>
          <w:sz w:val="24"/>
          <w:szCs w:val="32"/>
        </w:rPr>
        <w:t>（一）小型、微型企业参加本项目的评审标准</w:t>
      </w:r>
    </w:p>
    <w:p w14:paraId="2EA043A3">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1. 小型、微型企业指在中华人民共和国境内依法设立，依据《中小企业划型标准规定》确定的小型企业、微型企业，但与大型企业的负责人为同一人，或者与大型企业存在直接控股、管理关系的除外。属于小型、微型企业的，需如实填写《</w:t>
      </w:r>
      <w:r>
        <w:rPr>
          <w:rFonts w:hint="eastAsia" w:ascii="宋体" w:hAnsi="宋体" w:eastAsia="宋体" w:cs="宋体"/>
          <w:sz w:val="24"/>
          <w:szCs w:val="32"/>
          <w:lang w:val="en-US" w:eastAsia="zh-CN"/>
        </w:rPr>
        <w:t>中小</w:t>
      </w:r>
      <w:r>
        <w:rPr>
          <w:rFonts w:hint="eastAsia" w:ascii="宋体" w:hAnsi="宋体" w:eastAsia="宋体" w:cs="宋体"/>
          <w:sz w:val="24"/>
          <w:szCs w:val="32"/>
        </w:rPr>
        <w:t>企业声明函》。</w:t>
      </w:r>
    </w:p>
    <w:p w14:paraId="65565ADA">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lang w:val="en-US" w:eastAsia="zh-CN"/>
        </w:rPr>
        <w:t>2</w:t>
      </w:r>
      <w:r>
        <w:rPr>
          <w:rFonts w:hint="eastAsia" w:ascii="宋体" w:hAnsi="宋体" w:eastAsia="宋体" w:cs="宋体"/>
          <w:sz w:val="24"/>
          <w:szCs w:val="32"/>
        </w:rPr>
        <w:t>. 小型、微型企业提供的货物既有中小企业制造货物，也有大型企业制造货物的，不享受价格折扣。</w:t>
      </w:r>
    </w:p>
    <w:p w14:paraId="6CAAAD27">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 联合体价格折扣：本项目若允许联合体参加，大中型企业与小型、微型企业组成联合体的，联合协议约定小型、微型企业的合同份额占到合同总金额30%以上的，对联合体的报价给予6%的扣除，用扣除后价格参加评审。</w:t>
      </w:r>
    </w:p>
    <w:p w14:paraId="0420DF5D">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lang w:val="en-US" w:eastAsia="zh-CN"/>
        </w:rPr>
        <w:t>4</w:t>
      </w:r>
      <w:r>
        <w:rPr>
          <w:rFonts w:hint="eastAsia" w:ascii="宋体" w:hAnsi="宋体" w:eastAsia="宋体" w:cs="宋体"/>
          <w:sz w:val="24"/>
          <w:szCs w:val="32"/>
        </w:rPr>
        <w:t>. 大中型企业向小型、微型企业分包的价格折扣：大中型企业向一家或者多家小型、微型企业分包的，分包意向协议约定小型、微型企业的合同份额占到合同总金额30%以上的，对大中型企业的报价给予6%的扣除，用扣除后价格参加评审。</w:t>
      </w:r>
    </w:p>
    <w:p w14:paraId="00148BE2">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w:t>
      </w:r>
      <w:r>
        <w:rPr>
          <w:rFonts w:hint="eastAsia" w:ascii="宋体" w:hAnsi="宋体" w:eastAsia="宋体" w:cs="宋体"/>
          <w:sz w:val="24"/>
          <w:szCs w:val="32"/>
          <w:lang w:val="en-US" w:eastAsia="zh-CN"/>
        </w:rPr>
        <w:t>二</w:t>
      </w:r>
      <w:r>
        <w:rPr>
          <w:rFonts w:hint="eastAsia" w:ascii="宋体" w:hAnsi="宋体" w:eastAsia="宋体" w:cs="宋体"/>
          <w:sz w:val="24"/>
          <w:szCs w:val="32"/>
        </w:rPr>
        <w:t>）残疾人福利性单位参加本项目的评审标准</w:t>
      </w:r>
    </w:p>
    <w:p w14:paraId="09F6D568">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1. 须根据财库【2017】141号《关于促进残疾人就业政府采购政策的通知》的要求，如实填写《残疾人福利性单位声明函》，残疾人福利性单位参加本项目投标时，享受15%的价格折扣，用扣除后的价格参与评审。</w:t>
      </w:r>
    </w:p>
    <w:p w14:paraId="54796F79">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2. 享受政府采购支持政策的残疾人福利性单位应当同时满足以下条件：</w:t>
      </w:r>
    </w:p>
    <w:p w14:paraId="53AC3C6D">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（1）安置的残疾人占本单位在职职工人数的比例不低于25%（含25%），并且安置的残疾人人数不少于10人（含10人）；</w:t>
      </w:r>
    </w:p>
    <w:p w14:paraId="663E9B29">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（2）依法与安置的每位残疾人签订了一年以上（含一年）的劳动合同或服务协议；</w:t>
      </w:r>
    </w:p>
    <w:p w14:paraId="2C4A7235">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（3）为安置的每位残疾人按月足额缴纳了基本养老保险、基本医疗保险、失业保险、工伤保险和生育保险等社会保险费；</w:t>
      </w:r>
    </w:p>
    <w:p w14:paraId="4AC9AB56">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（4）通过银行等金融机构向安置的每位残疾人，按月支付了不低于单位所在区县适用的经省级人民政府批准的月最低工资标准的工资；</w:t>
      </w:r>
    </w:p>
    <w:p w14:paraId="425C5DE4">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（5）提供本单位制造的货物、承担的工程或者服务（以下简称产品），或者提供其他残疾人福利性单位制造的货物（不包括使用非残疾人福利性单位注册商标的货物）;</w:t>
      </w:r>
    </w:p>
    <w:p w14:paraId="3549870E">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6）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79E94C5">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（7）供应商提供的《残疾人福利性单位声明函》与事实不符的，依照《政府采购法》第七十七条第一款的规定追究法律责任；</w:t>
      </w:r>
    </w:p>
    <w:p w14:paraId="1F327B9F">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8）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12230B6D">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w:t>
      </w:r>
      <w:r>
        <w:rPr>
          <w:rFonts w:hint="eastAsia" w:ascii="宋体" w:hAnsi="宋体" w:eastAsia="宋体" w:cs="宋体"/>
          <w:sz w:val="24"/>
          <w:szCs w:val="32"/>
          <w:lang w:val="en-US" w:eastAsia="zh-CN"/>
        </w:rPr>
        <w:t>三</w:t>
      </w:r>
      <w:r>
        <w:rPr>
          <w:rFonts w:hint="eastAsia" w:ascii="宋体" w:hAnsi="宋体" w:eastAsia="宋体" w:cs="宋体"/>
          <w:sz w:val="24"/>
          <w:szCs w:val="32"/>
        </w:rPr>
        <w:t>）本项目涉及创新产品、创新服务的评审标准</w:t>
      </w:r>
    </w:p>
    <w:p w14:paraId="74CBB8B6">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 xml:space="preserve">1. </w:t>
      </w:r>
      <w:r>
        <w:rPr>
          <w:rFonts w:hint="eastAsia" w:ascii="宋体" w:hAnsi="宋体" w:cs="宋体"/>
          <w:sz w:val="24"/>
          <w:szCs w:val="32"/>
          <w:lang w:eastAsia="zh-CN"/>
        </w:rPr>
        <w:t>供应商</w:t>
      </w:r>
      <w:r>
        <w:rPr>
          <w:rFonts w:hint="eastAsia" w:ascii="宋体" w:hAnsi="宋体" w:eastAsia="宋体" w:cs="宋体"/>
          <w:sz w:val="24"/>
          <w:szCs w:val="32"/>
        </w:rPr>
        <w:t>投报产品或服务属于《山西省创新产品和服务推荐清单》中创新产品或创新服务的，在评审时，享受投报产品</w:t>
      </w:r>
      <w:r>
        <w:rPr>
          <w:rFonts w:hint="eastAsia" w:ascii="宋体" w:hAnsi="宋体" w:eastAsia="宋体" w:cs="宋体"/>
          <w:sz w:val="24"/>
          <w:szCs w:val="32"/>
          <w:lang w:val="en-US" w:eastAsia="zh-CN"/>
        </w:rPr>
        <w:t>6</w:t>
      </w:r>
      <w:r>
        <w:rPr>
          <w:rFonts w:hint="eastAsia" w:ascii="宋体" w:hAnsi="宋体" w:eastAsia="宋体" w:cs="宋体"/>
          <w:sz w:val="24"/>
          <w:szCs w:val="32"/>
        </w:rPr>
        <w:t>%的价格折扣，以折扣后的价格参与评审。</w:t>
      </w:r>
    </w:p>
    <w:p w14:paraId="2299422F">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 xml:space="preserve">2. </w:t>
      </w:r>
      <w:r>
        <w:rPr>
          <w:rFonts w:hint="eastAsia" w:ascii="宋体" w:hAnsi="宋体" w:cs="宋体"/>
          <w:sz w:val="24"/>
          <w:szCs w:val="32"/>
          <w:lang w:eastAsia="zh-CN"/>
        </w:rPr>
        <w:t>供应商</w:t>
      </w:r>
      <w:r>
        <w:rPr>
          <w:rFonts w:hint="eastAsia" w:ascii="宋体" w:hAnsi="宋体" w:eastAsia="宋体" w:cs="宋体"/>
          <w:sz w:val="24"/>
          <w:szCs w:val="32"/>
        </w:rPr>
        <w:t>投标创新产品或创新服务的，需如实填写《创新产品或创新服务明细表》，并提供《山西省创新产品和服务推荐清单》。</w:t>
      </w:r>
    </w:p>
    <w:p w14:paraId="5FA3B9C6">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3. 创新产品或创新服务的价格折扣政策可与其他政府采购政策叠加。</w:t>
      </w:r>
    </w:p>
    <w:p w14:paraId="785C440A">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w:t>
      </w:r>
      <w:r>
        <w:rPr>
          <w:rFonts w:hint="eastAsia" w:ascii="宋体" w:hAnsi="宋体" w:eastAsia="宋体" w:cs="宋体"/>
          <w:sz w:val="24"/>
          <w:szCs w:val="32"/>
          <w:lang w:val="en-US" w:eastAsia="zh-CN"/>
        </w:rPr>
        <w:t>四</w:t>
      </w:r>
      <w:r>
        <w:rPr>
          <w:rFonts w:hint="eastAsia" w:ascii="宋体" w:hAnsi="宋体" w:eastAsia="宋体" w:cs="宋体"/>
          <w:sz w:val="24"/>
          <w:szCs w:val="32"/>
        </w:rPr>
        <w:t>）监狱企业参加本项目的评审标准</w:t>
      </w:r>
    </w:p>
    <w:p w14:paraId="0517FB35">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1. 监狱企业参加投标视同小微企业，需提供由省级以上监狱管理局或戒毒管理局出具的属于监狱企业的证明文件。</w:t>
      </w:r>
    </w:p>
    <w:p w14:paraId="19C40446">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2. 监狱企业只有提供本企业制造的货物或服务，或者提供其他小、微企业制造的货物，享受投标货物的价格折扣。若有的话，如实填写《小、微企业/残疾人福利性单位提供货物/服务明细表》。</w:t>
      </w:r>
    </w:p>
    <w:p w14:paraId="066CD809">
      <w:pPr>
        <w:pBdr>
          <w:bottom w:val="single" w:color="auto" w:sz="4" w:space="1"/>
        </w:pBdr>
        <w:snapToGrid w:val="0"/>
        <w:spacing w:line="480" w:lineRule="exact"/>
        <w:ind w:firstLine="480" w:firstLineChars="200"/>
        <w:outlineLvl w:val="9"/>
        <w:rPr>
          <w:rFonts w:hint="eastAsia" w:ascii="宋体" w:hAnsi="宋体" w:eastAsia="宋体" w:cs="宋体"/>
          <w:sz w:val="24"/>
          <w:szCs w:val="32"/>
        </w:rPr>
      </w:pPr>
      <w:r>
        <w:rPr>
          <w:rFonts w:hint="eastAsia" w:ascii="宋体" w:hAnsi="宋体" w:eastAsia="宋体" w:cs="宋体"/>
          <w:sz w:val="24"/>
          <w:szCs w:val="32"/>
        </w:rPr>
        <w:t>3. 监狱企业与中型企业组成联合体参加投标的，或者向监狱企业分包，且联合体协议或分包意向协议约定监狱企业的协议金额占到合同金额30%以上的，享受投标标的6%的价格扣除，用扣除后的价格参与评审。</w:t>
      </w:r>
    </w:p>
    <w:p w14:paraId="5B1F425A">
      <w:pPr>
        <w:pBdr>
          <w:bottom w:val="single" w:color="auto" w:sz="4" w:space="1"/>
        </w:pBdr>
        <w:snapToGrid w:val="0"/>
        <w:spacing w:line="480" w:lineRule="exact"/>
        <w:ind w:firstLine="602" w:firstLineChars="200"/>
        <w:outlineLvl w:val="9"/>
        <w:rPr>
          <w:rFonts w:hint="eastAsia" w:ascii="宋体" w:hAnsi="宋体" w:eastAsia="宋体" w:cs="宋体"/>
          <w:b/>
        </w:rPr>
      </w:pPr>
      <w:r>
        <w:rPr>
          <w:rFonts w:hint="eastAsia" w:ascii="宋体" w:hAnsi="宋体" w:eastAsia="宋体" w:cs="宋体"/>
          <w:b/>
          <w:bCs/>
          <w:sz w:val="30"/>
          <w:szCs w:val="30"/>
        </w:rPr>
        <w:t>（4）评标方法及成交条件</w:t>
      </w:r>
    </w:p>
    <w:p w14:paraId="67903EA1">
      <w:pPr>
        <w:pBdr>
          <w:bottom w:val="single" w:color="auto" w:sz="4" w:space="1"/>
        </w:pBdr>
        <w:snapToGrid w:val="0"/>
        <w:spacing w:line="480" w:lineRule="exact"/>
        <w:ind w:firstLine="480" w:firstLineChars="200"/>
        <w:outlineLvl w:val="9"/>
        <w:rPr>
          <w:rFonts w:hint="eastAsia" w:ascii="宋体" w:hAnsi="宋体" w:eastAsia="宋体" w:cs="宋体"/>
          <w:b/>
        </w:rPr>
      </w:pPr>
      <w:r>
        <w:rPr>
          <w:rFonts w:hint="eastAsia" w:ascii="宋体" w:hAnsi="宋体" w:eastAsia="宋体" w:cs="宋体"/>
          <w:sz w:val="24"/>
        </w:rPr>
        <w:t>采用综合评分法的，评审结果按评审后得分由高到低顺序排列。（1）综合得分相同的，按最后报价低的优先原则确定排名；（2）综合得分和最后报价均相同的，按响应文件满足招标文件全部实质性要求，且按照评审因素的量化指标评审得分最高的磋商供应是为排名第一的候选人；（3）综合得分、最后报价和评审因素的量化指标评审得分均相同的采取随机抽取的方式确定。</w:t>
      </w:r>
    </w:p>
    <w:p w14:paraId="34684A0F">
      <w:pPr>
        <w:rPr>
          <w:rFonts w:hint="eastAsia" w:ascii="宋体" w:hAnsi="宋体" w:eastAsia="宋体" w:cs="宋体"/>
          <w:sz w:val="24"/>
        </w:rPr>
      </w:pPr>
      <w:r>
        <w:rPr>
          <w:rFonts w:hint="eastAsia" w:ascii="宋体" w:hAnsi="宋体" w:eastAsia="宋体" w:cs="宋体"/>
          <w:sz w:val="24"/>
        </w:rPr>
        <w:br w:type="page"/>
      </w:r>
    </w:p>
    <w:p w14:paraId="48E16807">
      <w:pPr>
        <w:rPr>
          <w:rFonts w:hint="eastAsia" w:ascii="宋体" w:hAnsi="宋体" w:cs="宋体"/>
          <w:b/>
          <w:lang w:val="en-US" w:eastAsia="zh-CN"/>
        </w:rPr>
      </w:pPr>
      <w:r>
        <w:rPr>
          <w:rFonts w:hint="eastAsia" w:ascii="宋体" w:hAnsi="宋体" w:eastAsia="宋体" w:cs="宋体"/>
          <w:sz w:val="24"/>
        </w:rPr>
        <w:t>本项目采用综合评分法，综合评分法细则如下：</w:t>
      </w:r>
    </w:p>
    <w:p w14:paraId="6AB782BC">
      <w:pPr>
        <w:pStyle w:val="621"/>
        <w:snapToGrid w:val="0"/>
        <w:spacing w:line="480" w:lineRule="exact"/>
        <w:ind w:firstLine="960" w:firstLineChars="400"/>
        <w:outlineLvl w:val="9"/>
        <w:rPr>
          <w:rFonts w:hint="default"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标项1、2、3、4</w:t>
      </w:r>
    </w:p>
    <w:tbl>
      <w:tblPr>
        <w:tblStyle w:val="6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649"/>
        <w:gridCol w:w="5647"/>
        <w:gridCol w:w="872"/>
        <w:gridCol w:w="872"/>
      </w:tblGrid>
      <w:tr w14:paraId="23CA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14:paraId="1D04A8EC">
            <w:pPr>
              <w:rPr>
                <w:rFonts w:hint="eastAsia" w:ascii="宋体" w:hAnsi="宋体" w:cs="宋体"/>
                <w:sz w:val="24"/>
                <w:szCs w:val="28"/>
              </w:rPr>
            </w:pPr>
            <w:r>
              <w:rPr>
                <w:rFonts w:hint="eastAsia" w:ascii="宋体" w:hAnsi="宋体" w:eastAsia="宋体" w:cs="宋体"/>
                <w:b/>
                <w:sz w:val="24"/>
                <w:szCs w:val="24"/>
              </w:rPr>
              <w:br w:type="page"/>
            </w:r>
            <w:r>
              <w:rPr>
                <w:rFonts w:hint="eastAsia" w:ascii="宋体" w:hAnsi="宋体" w:cs="宋体"/>
                <w:sz w:val="24"/>
                <w:szCs w:val="28"/>
              </w:rPr>
              <w:t>序号</w:t>
            </w:r>
          </w:p>
        </w:tc>
        <w:tc>
          <w:tcPr>
            <w:tcW w:w="372" w:type="pct"/>
            <w:vAlign w:val="center"/>
          </w:tcPr>
          <w:p w14:paraId="0E5501B2">
            <w:pPr>
              <w:jc w:val="center"/>
              <w:rPr>
                <w:rFonts w:hint="eastAsia" w:ascii="宋体" w:hAnsi="宋体" w:cs="宋体"/>
                <w:sz w:val="24"/>
                <w:szCs w:val="28"/>
              </w:rPr>
            </w:pPr>
            <w:r>
              <w:rPr>
                <w:rFonts w:hint="eastAsia" w:ascii="宋体" w:hAnsi="宋体" w:cs="宋体"/>
                <w:sz w:val="24"/>
                <w:szCs w:val="28"/>
              </w:rPr>
              <w:t>评分类型</w:t>
            </w:r>
          </w:p>
        </w:tc>
        <w:tc>
          <w:tcPr>
            <w:tcW w:w="3237" w:type="pct"/>
            <w:vAlign w:val="center"/>
          </w:tcPr>
          <w:p w14:paraId="289ED59C">
            <w:pPr>
              <w:jc w:val="center"/>
              <w:rPr>
                <w:rFonts w:hint="eastAsia" w:ascii="宋体" w:hAnsi="宋体" w:cs="宋体"/>
                <w:sz w:val="24"/>
                <w:szCs w:val="28"/>
              </w:rPr>
            </w:pPr>
            <w:r>
              <w:rPr>
                <w:rFonts w:hint="eastAsia" w:ascii="宋体" w:hAnsi="宋体" w:cs="宋体"/>
                <w:sz w:val="24"/>
                <w:szCs w:val="28"/>
              </w:rPr>
              <w:t>评分标准</w:t>
            </w:r>
          </w:p>
        </w:tc>
        <w:tc>
          <w:tcPr>
            <w:tcW w:w="500" w:type="pct"/>
            <w:vAlign w:val="center"/>
          </w:tcPr>
          <w:p w14:paraId="5A729CA3">
            <w:pPr>
              <w:jc w:val="center"/>
              <w:rPr>
                <w:rFonts w:hint="eastAsia" w:ascii="宋体" w:hAnsi="宋体" w:cs="宋体"/>
                <w:sz w:val="24"/>
                <w:szCs w:val="28"/>
              </w:rPr>
            </w:pPr>
            <w:r>
              <w:rPr>
                <w:rFonts w:hint="eastAsia" w:ascii="宋体" w:hAnsi="宋体" w:cs="宋体"/>
                <w:sz w:val="24"/>
                <w:szCs w:val="28"/>
              </w:rPr>
              <w:t>分值</w:t>
            </w:r>
          </w:p>
        </w:tc>
        <w:tc>
          <w:tcPr>
            <w:tcW w:w="500" w:type="pct"/>
            <w:vAlign w:val="center"/>
          </w:tcPr>
          <w:p w14:paraId="55F18A72">
            <w:pPr>
              <w:jc w:val="center"/>
              <w:rPr>
                <w:rFonts w:hint="eastAsia" w:ascii="宋体" w:hAnsi="宋体" w:cs="宋体"/>
                <w:sz w:val="24"/>
                <w:szCs w:val="28"/>
              </w:rPr>
            </w:pPr>
            <w:r>
              <w:rPr>
                <w:rFonts w:hint="eastAsia" w:ascii="宋体" w:hAnsi="宋体" w:cs="宋体"/>
                <w:sz w:val="24"/>
                <w:szCs w:val="28"/>
              </w:rPr>
              <w:t>打分方法</w:t>
            </w:r>
          </w:p>
        </w:tc>
      </w:tr>
      <w:tr w14:paraId="1F89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388" w:type="pct"/>
            <w:vAlign w:val="center"/>
          </w:tcPr>
          <w:p w14:paraId="74D1D5B1">
            <w:pPr>
              <w:jc w:val="center"/>
              <w:rPr>
                <w:rFonts w:hint="eastAsia" w:ascii="宋体" w:hAnsi="宋体" w:cs="宋体"/>
                <w:sz w:val="24"/>
                <w:szCs w:val="28"/>
              </w:rPr>
            </w:pPr>
            <w:r>
              <w:rPr>
                <w:rFonts w:hint="eastAsia" w:ascii="宋体" w:hAnsi="宋体" w:cs="宋体"/>
                <w:sz w:val="24"/>
                <w:szCs w:val="28"/>
              </w:rPr>
              <w:t>1</w:t>
            </w:r>
          </w:p>
        </w:tc>
        <w:tc>
          <w:tcPr>
            <w:tcW w:w="372" w:type="pct"/>
            <w:vAlign w:val="center"/>
          </w:tcPr>
          <w:p w14:paraId="459D98B5">
            <w:pPr>
              <w:jc w:val="left"/>
              <w:rPr>
                <w:rFonts w:hint="eastAsia" w:ascii="宋体" w:hAnsi="宋体" w:cs="宋体"/>
                <w:sz w:val="24"/>
                <w:szCs w:val="28"/>
              </w:rPr>
            </w:pPr>
            <w:r>
              <w:rPr>
                <w:rFonts w:hint="eastAsia" w:ascii="宋体" w:hAnsi="宋体" w:cs="宋体"/>
                <w:sz w:val="24"/>
                <w:szCs w:val="28"/>
              </w:rPr>
              <w:t>报价</w:t>
            </w:r>
          </w:p>
        </w:tc>
        <w:tc>
          <w:tcPr>
            <w:tcW w:w="3237" w:type="pct"/>
            <w:vAlign w:val="center"/>
          </w:tcPr>
          <w:p w14:paraId="6CF445EC">
            <w:pPr>
              <w:jc w:val="left"/>
              <w:rPr>
                <w:rFonts w:hint="eastAsia" w:ascii="宋体" w:hAnsi="宋体" w:cs="宋体"/>
                <w:sz w:val="24"/>
                <w:szCs w:val="28"/>
              </w:rPr>
            </w:pPr>
            <w:r>
              <w:rPr>
                <w:rFonts w:hint="eastAsia" w:ascii="宋体" w:hAnsi="宋体" w:cs="宋体"/>
                <w:sz w:val="24"/>
                <w:szCs w:val="28"/>
              </w:rPr>
              <w:t>(最低报价/投标报价)*最大分值</w:t>
            </w:r>
          </w:p>
        </w:tc>
        <w:tc>
          <w:tcPr>
            <w:tcW w:w="500" w:type="pct"/>
            <w:vAlign w:val="center"/>
          </w:tcPr>
          <w:p w14:paraId="0CD73A39">
            <w:pPr>
              <w:jc w:val="center"/>
              <w:rPr>
                <w:rFonts w:hint="eastAsia" w:ascii="宋体" w:hAnsi="宋体" w:cs="宋体"/>
                <w:sz w:val="24"/>
                <w:szCs w:val="28"/>
              </w:rPr>
            </w:pPr>
            <w:r>
              <w:rPr>
                <w:rFonts w:hint="eastAsia" w:ascii="宋体" w:hAnsi="宋体" w:cs="宋体"/>
                <w:sz w:val="24"/>
                <w:szCs w:val="28"/>
              </w:rPr>
              <w:t>10分</w:t>
            </w:r>
          </w:p>
        </w:tc>
        <w:tc>
          <w:tcPr>
            <w:tcW w:w="500" w:type="pct"/>
            <w:vAlign w:val="center"/>
          </w:tcPr>
          <w:p w14:paraId="5151F2D0">
            <w:pPr>
              <w:jc w:val="center"/>
              <w:rPr>
                <w:rFonts w:hint="eastAsia" w:ascii="宋体" w:hAnsi="宋体" w:cs="宋体"/>
                <w:sz w:val="24"/>
                <w:szCs w:val="28"/>
              </w:rPr>
            </w:pPr>
            <w:r>
              <w:rPr>
                <w:rFonts w:hint="eastAsia" w:ascii="宋体" w:hAnsi="宋体" w:cs="宋体"/>
                <w:sz w:val="24"/>
                <w:szCs w:val="28"/>
              </w:rPr>
              <w:t>/</w:t>
            </w:r>
          </w:p>
        </w:tc>
      </w:tr>
      <w:tr w14:paraId="2341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42770138">
            <w:pPr>
              <w:jc w:val="left"/>
              <w:rPr>
                <w:rFonts w:hint="eastAsia" w:ascii="宋体" w:hAnsi="宋体" w:cs="宋体"/>
                <w:sz w:val="24"/>
                <w:szCs w:val="28"/>
                <w:lang w:val="en-US" w:eastAsia="zh-CN"/>
              </w:rPr>
            </w:pPr>
            <w:r>
              <w:rPr>
                <w:rFonts w:hint="eastAsia" w:ascii="宋体" w:hAnsi="宋体" w:cs="宋体"/>
                <w:sz w:val="24"/>
                <w:szCs w:val="28"/>
              </w:rPr>
              <w:t>1</w:t>
            </w:r>
          </w:p>
        </w:tc>
        <w:tc>
          <w:tcPr>
            <w:tcW w:w="649" w:type="dxa"/>
            <w:vAlign w:val="center"/>
          </w:tcPr>
          <w:p w14:paraId="2530149E">
            <w:pPr>
              <w:jc w:val="left"/>
              <w:rPr>
                <w:rFonts w:hint="eastAsia" w:ascii="宋体" w:hAnsi="宋体" w:cs="宋体"/>
                <w:sz w:val="24"/>
                <w:szCs w:val="28"/>
              </w:rPr>
            </w:pPr>
            <w:r>
              <w:rPr>
                <w:rFonts w:hint="eastAsia" w:ascii="宋体" w:hAnsi="宋体" w:cs="宋体"/>
                <w:sz w:val="24"/>
                <w:szCs w:val="28"/>
              </w:rPr>
              <w:t>商务资信</w:t>
            </w:r>
          </w:p>
        </w:tc>
        <w:tc>
          <w:tcPr>
            <w:tcW w:w="5645" w:type="dxa"/>
            <w:vAlign w:val="center"/>
          </w:tcPr>
          <w:p w14:paraId="66360705">
            <w:pPr>
              <w:jc w:val="left"/>
              <w:rPr>
                <w:rFonts w:hint="eastAsia" w:ascii="宋体" w:hAnsi="宋体" w:cs="宋体"/>
                <w:sz w:val="24"/>
                <w:szCs w:val="28"/>
              </w:rPr>
            </w:pPr>
            <w:r>
              <w:rPr>
                <w:rFonts w:hint="eastAsia" w:ascii="宋体" w:hAnsi="宋体" w:cs="宋体"/>
                <w:sz w:val="24"/>
                <w:szCs w:val="28"/>
              </w:rPr>
              <w:t>供应商业绩</w:t>
            </w:r>
          </w:p>
          <w:p w14:paraId="716BFB1A">
            <w:pPr>
              <w:jc w:val="left"/>
              <w:rPr>
                <w:rFonts w:hint="default" w:ascii="宋体" w:hAnsi="宋体" w:cs="宋体"/>
                <w:sz w:val="24"/>
                <w:szCs w:val="28"/>
                <w:lang w:val="en-US" w:eastAsia="zh-CN"/>
              </w:rPr>
            </w:pPr>
            <w:r>
              <w:rPr>
                <w:rFonts w:hint="eastAsia" w:ascii="宋体" w:hAnsi="宋体" w:cs="宋体"/>
                <w:sz w:val="24"/>
                <w:szCs w:val="28"/>
              </w:rPr>
              <w:t>供应商近三年内完成过同类项目的业绩（以与甲方签订的合同首页、金额所在页、签字盖章页为准），每有一项业绩得2分，最高得6分。</w:t>
            </w:r>
          </w:p>
        </w:tc>
        <w:tc>
          <w:tcPr>
            <w:tcW w:w="872" w:type="dxa"/>
            <w:shd w:val="clear" w:color="auto" w:fill="auto"/>
            <w:vAlign w:val="center"/>
          </w:tcPr>
          <w:p w14:paraId="19AB83F4">
            <w:pPr>
              <w:jc w:val="left"/>
              <w:rPr>
                <w:rFonts w:hint="eastAsia" w:ascii="宋体" w:hAnsi="宋体" w:cs="宋体"/>
                <w:sz w:val="24"/>
                <w:szCs w:val="28"/>
                <w:lang w:val="en-US" w:eastAsia="zh-CN"/>
              </w:rPr>
            </w:pPr>
            <w:r>
              <w:rPr>
                <w:rFonts w:hint="eastAsia" w:ascii="宋体" w:hAnsi="宋体" w:cs="宋体"/>
                <w:sz w:val="24"/>
                <w:szCs w:val="28"/>
              </w:rPr>
              <w:t>6</w:t>
            </w:r>
          </w:p>
        </w:tc>
        <w:tc>
          <w:tcPr>
            <w:tcW w:w="873" w:type="dxa"/>
            <w:shd w:val="clear" w:color="auto" w:fill="auto"/>
            <w:vAlign w:val="center"/>
          </w:tcPr>
          <w:p w14:paraId="0AE2DEE2">
            <w:pPr>
              <w:jc w:val="left"/>
              <w:rPr>
                <w:rFonts w:hint="eastAsia" w:ascii="宋体" w:hAnsi="宋体" w:cs="宋体"/>
                <w:sz w:val="24"/>
                <w:szCs w:val="28"/>
                <w:lang w:val="en-US" w:eastAsia="zh-CN"/>
              </w:rPr>
            </w:pPr>
            <w:r>
              <w:rPr>
                <w:rFonts w:hint="eastAsia" w:ascii="宋体" w:hAnsi="宋体" w:cs="宋体"/>
                <w:sz w:val="24"/>
                <w:szCs w:val="28"/>
              </w:rPr>
              <w:t>客观分</w:t>
            </w:r>
          </w:p>
        </w:tc>
      </w:tr>
      <w:tr w14:paraId="7354B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8" w:type="dxa"/>
            <w:vAlign w:val="center"/>
          </w:tcPr>
          <w:p w14:paraId="46843E30">
            <w:pPr>
              <w:jc w:val="left"/>
              <w:rPr>
                <w:rFonts w:hint="eastAsia" w:ascii="宋体" w:hAnsi="宋体" w:cs="宋体"/>
                <w:sz w:val="24"/>
                <w:szCs w:val="28"/>
                <w:lang w:eastAsia="zh-CN"/>
              </w:rPr>
            </w:pPr>
            <w:r>
              <w:rPr>
                <w:rFonts w:hint="eastAsia" w:ascii="宋体" w:hAnsi="宋体" w:cs="宋体"/>
                <w:sz w:val="24"/>
                <w:szCs w:val="28"/>
              </w:rPr>
              <w:t>2</w:t>
            </w:r>
          </w:p>
        </w:tc>
        <w:tc>
          <w:tcPr>
            <w:tcW w:w="649" w:type="dxa"/>
            <w:vAlign w:val="center"/>
          </w:tcPr>
          <w:p w14:paraId="7FEEA88A">
            <w:pPr>
              <w:jc w:val="left"/>
              <w:rPr>
                <w:rFonts w:hint="eastAsia" w:ascii="宋体" w:hAnsi="宋体" w:cs="宋体"/>
                <w:sz w:val="24"/>
                <w:szCs w:val="28"/>
              </w:rPr>
            </w:pPr>
            <w:r>
              <w:rPr>
                <w:rFonts w:hint="eastAsia" w:ascii="宋体" w:hAnsi="宋体" w:cs="宋体"/>
                <w:sz w:val="24"/>
                <w:szCs w:val="28"/>
              </w:rPr>
              <w:t>商务资信</w:t>
            </w:r>
          </w:p>
        </w:tc>
        <w:tc>
          <w:tcPr>
            <w:tcW w:w="5645" w:type="dxa"/>
            <w:shd w:val="clear" w:color="auto" w:fill="auto"/>
            <w:vAlign w:val="center"/>
          </w:tcPr>
          <w:p w14:paraId="577DD9B2">
            <w:pPr>
              <w:jc w:val="left"/>
              <w:rPr>
                <w:rFonts w:hint="eastAsia" w:ascii="宋体" w:hAnsi="宋体" w:cs="宋体"/>
                <w:sz w:val="24"/>
                <w:szCs w:val="28"/>
              </w:rPr>
            </w:pPr>
            <w:r>
              <w:rPr>
                <w:rFonts w:hint="eastAsia" w:ascii="宋体" w:hAnsi="宋体" w:cs="宋体"/>
                <w:sz w:val="24"/>
                <w:szCs w:val="28"/>
              </w:rPr>
              <w:t>人员配备</w:t>
            </w:r>
          </w:p>
          <w:p w14:paraId="27390C7B">
            <w:pPr>
              <w:jc w:val="left"/>
              <w:rPr>
                <w:rFonts w:hint="eastAsia" w:ascii="宋体" w:hAnsi="宋体" w:cs="宋体"/>
                <w:sz w:val="24"/>
                <w:szCs w:val="28"/>
              </w:rPr>
            </w:pPr>
            <w:r>
              <w:rPr>
                <w:rFonts w:hint="eastAsia" w:ascii="宋体" w:hAnsi="宋体" w:cs="宋体"/>
                <w:sz w:val="24"/>
                <w:szCs w:val="28"/>
              </w:rPr>
              <w:t>成立绩效评价工作组，根据项目情况，供应商提供评价组人员不少于5人的稳定团队，得3分。每增加一名相关注册从业资格人员得1分，最多加4分。</w:t>
            </w:r>
          </w:p>
          <w:p w14:paraId="675C62EF">
            <w:pPr>
              <w:jc w:val="left"/>
              <w:rPr>
                <w:rFonts w:hint="eastAsia" w:ascii="宋体" w:hAnsi="宋体" w:cs="宋体"/>
                <w:sz w:val="24"/>
                <w:szCs w:val="28"/>
              </w:rPr>
            </w:pPr>
            <w:r>
              <w:rPr>
                <w:rFonts w:hint="eastAsia" w:ascii="宋体" w:hAnsi="宋体" w:cs="宋体"/>
                <w:sz w:val="24"/>
                <w:szCs w:val="28"/>
              </w:rPr>
              <w:t>注：以上人员需提供相关资质证书及在本单位缴纳社保证明得分，未提供社保证明或证明不清晰不得分。</w:t>
            </w:r>
          </w:p>
        </w:tc>
        <w:tc>
          <w:tcPr>
            <w:tcW w:w="872" w:type="dxa"/>
            <w:vAlign w:val="center"/>
          </w:tcPr>
          <w:p w14:paraId="5FC7058A">
            <w:pPr>
              <w:jc w:val="left"/>
              <w:rPr>
                <w:rFonts w:hint="eastAsia" w:ascii="宋体" w:hAnsi="宋体" w:cs="宋体"/>
                <w:sz w:val="24"/>
                <w:szCs w:val="28"/>
              </w:rPr>
            </w:pPr>
            <w:r>
              <w:rPr>
                <w:rFonts w:hint="eastAsia" w:ascii="宋体" w:hAnsi="宋体" w:cs="宋体"/>
                <w:sz w:val="24"/>
                <w:szCs w:val="28"/>
              </w:rPr>
              <w:t>7</w:t>
            </w:r>
          </w:p>
        </w:tc>
        <w:tc>
          <w:tcPr>
            <w:tcW w:w="873" w:type="dxa"/>
            <w:vAlign w:val="center"/>
          </w:tcPr>
          <w:p w14:paraId="7E83A54D">
            <w:pPr>
              <w:jc w:val="left"/>
              <w:rPr>
                <w:rFonts w:hint="eastAsia" w:ascii="宋体" w:hAnsi="宋体" w:cs="宋体"/>
                <w:sz w:val="24"/>
                <w:szCs w:val="28"/>
              </w:rPr>
            </w:pPr>
            <w:r>
              <w:rPr>
                <w:rFonts w:hint="eastAsia" w:ascii="宋体" w:hAnsi="宋体" w:cs="宋体"/>
                <w:sz w:val="24"/>
                <w:szCs w:val="28"/>
              </w:rPr>
              <w:t>客观分</w:t>
            </w:r>
          </w:p>
        </w:tc>
      </w:tr>
      <w:tr w14:paraId="0DC5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8" w:type="dxa"/>
            <w:vAlign w:val="center"/>
          </w:tcPr>
          <w:p w14:paraId="16783B21">
            <w:pPr>
              <w:jc w:val="left"/>
              <w:rPr>
                <w:rFonts w:hint="eastAsia" w:ascii="宋体" w:hAnsi="宋体" w:cs="宋体"/>
                <w:sz w:val="24"/>
                <w:szCs w:val="28"/>
                <w:lang w:val="en-US" w:eastAsia="zh-CN"/>
              </w:rPr>
            </w:pPr>
            <w:r>
              <w:rPr>
                <w:rFonts w:hint="eastAsia" w:ascii="宋体" w:hAnsi="宋体" w:cs="宋体"/>
                <w:sz w:val="24"/>
                <w:szCs w:val="28"/>
              </w:rPr>
              <w:t>3</w:t>
            </w:r>
          </w:p>
        </w:tc>
        <w:tc>
          <w:tcPr>
            <w:tcW w:w="649" w:type="dxa"/>
            <w:vAlign w:val="center"/>
          </w:tcPr>
          <w:p w14:paraId="7B72BFA6">
            <w:pPr>
              <w:jc w:val="left"/>
              <w:rPr>
                <w:rFonts w:hint="eastAsia" w:ascii="宋体" w:hAnsi="宋体" w:cs="宋体"/>
                <w:sz w:val="24"/>
                <w:szCs w:val="28"/>
              </w:rPr>
            </w:pPr>
            <w:r>
              <w:rPr>
                <w:rFonts w:hint="eastAsia" w:ascii="宋体" w:hAnsi="宋体" w:cs="宋体"/>
                <w:sz w:val="24"/>
                <w:szCs w:val="28"/>
              </w:rPr>
              <w:t>商务资信</w:t>
            </w:r>
          </w:p>
        </w:tc>
        <w:tc>
          <w:tcPr>
            <w:tcW w:w="5645" w:type="dxa"/>
            <w:shd w:val="clear" w:color="auto" w:fill="auto"/>
            <w:vAlign w:val="center"/>
          </w:tcPr>
          <w:p w14:paraId="59CA3223">
            <w:pPr>
              <w:jc w:val="left"/>
              <w:rPr>
                <w:rFonts w:hint="eastAsia" w:ascii="宋体" w:hAnsi="宋体" w:cs="宋体"/>
                <w:sz w:val="24"/>
                <w:szCs w:val="28"/>
              </w:rPr>
            </w:pPr>
            <w:r>
              <w:rPr>
                <w:rFonts w:hint="eastAsia" w:ascii="宋体" w:hAnsi="宋体" w:cs="宋体"/>
                <w:sz w:val="24"/>
                <w:szCs w:val="28"/>
              </w:rPr>
              <w:t>组织机构情况</w:t>
            </w:r>
          </w:p>
          <w:p w14:paraId="355B18F3">
            <w:pPr>
              <w:jc w:val="left"/>
              <w:rPr>
                <w:rFonts w:hint="eastAsia" w:ascii="宋体" w:hAnsi="宋体" w:cs="宋体"/>
                <w:sz w:val="24"/>
                <w:szCs w:val="28"/>
              </w:rPr>
            </w:pPr>
            <w:r>
              <w:rPr>
                <w:rFonts w:hint="eastAsia" w:ascii="宋体" w:hAnsi="宋体" w:cs="宋体"/>
                <w:sz w:val="24"/>
                <w:szCs w:val="28"/>
              </w:rPr>
              <w:t>组织机构完整，有独立的绩效评价部门且有固定的绩效评价队伍得得2分；未提供者不得分</w:t>
            </w:r>
          </w:p>
        </w:tc>
        <w:tc>
          <w:tcPr>
            <w:tcW w:w="872" w:type="dxa"/>
            <w:vAlign w:val="center"/>
          </w:tcPr>
          <w:p w14:paraId="1931B91B">
            <w:pPr>
              <w:jc w:val="left"/>
              <w:rPr>
                <w:rFonts w:hint="eastAsia" w:ascii="宋体" w:hAnsi="宋体" w:cs="宋体"/>
                <w:sz w:val="24"/>
                <w:szCs w:val="28"/>
                <w:lang w:val="en-US" w:eastAsia="zh-CN"/>
              </w:rPr>
            </w:pPr>
            <w:r>
              <w:rPr>
                <w:rFonts w:hint="eastAsia" w:ascii="宋体" w:hAnsi="宋体" w:cs="宋体"/>
                <w:sz w:val="24"/>
                <w:szCs w:val="28"/>
              </w:rPr>
              <w:t>2</w:t>
            </w:r>
          </w:p>
        </w:tc>
        <w:tc>
          <w:tcPr>
            <w:tcW w:w="873" w:type="dxa"/>
            <w:vAlign w:val="center"/>
          </w:tcPr>
          <w:p w14:paraId="12E5AE82">
            <w:pPr>
              <w:jc w:val="left"/>
              <w:rPr>
                <w:rFonts w:hint="eastAsia" w:ascii="宋体" w:hAnsi="宋体" w:cs="宋体"/>
                <w:sz w:val="24"/>
                <w:szCs w:val="28"/>
              </w:rPr>
            </w:pPr>
            <w:r>
              <w:rPr>
                <w:rFonts w:hint="eastAsia" w:ascii="宋体" w:hAnsi="宋体" w:cs="宋体"/>
                <w:sz w:val="24"/>
                <w:szCs w:val="28"/>
              </w:rPr>
              <w:t>客观分</w:t>
            </w:r>
          </w:p>
        </w:tc>
      </w:tr>
      <w:tr w14:paraId="0164B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8" w:type="dxa"/>
            <w:vAlign w:val="center"/>
          </w:tcPr>
          <w:p w14:paraId="3F52C546">
            <w:pPr>
              <w:jc w:val="left"/>
              <w:rPr>
                <w:rFonts w:hint="eastAsia" w:ascii="宋体" w:hAnsi="宋体" w:cs="宋体"/>
                <w:sz w:val="24"/>
                <w:szCs w:val="28"/>
                <w:lang w:val="en-US" w:eastAsia="zh-CN"/>
              </w:rPr>
            </w:pPr>
            <w:r>
              <w:rPr>
                <w:rFonts w:hint="eastAsia" w:ascii="宋体" w:hAnsi="宋体" w:cs="宋体"/>
                <w:sz w:val="24"/>
                <w:szCs w:val="28"/>
              </w:rPr>
              <w:t>4</w:t>
            </w:r>
          </w:p>
        </w:tc>
        <w:tc>
          <w:tcPr>
            <w:tcW w:w="649" w:type="dxa"/>
            <w:vAlign w:val="center"/>
          </w:tcPr>
          <w:p w14:paraId="36EADC65">
            <w:pPr>
              <w:jc w:val="left"/>
              <w:rPr>
                <w:rFonts w:hint="eastAsia" w:ascii="宋体" w:hAnsi="宋体" w:cs="宋体"/>
                <w:sz w:val="24"/>
                <w:szCs w:val="28"/>
              </w:rPr>
            </w:pPr>
            <w:r>
              <w:rPr>
                <w:rFonts w:hint="eastAsia" w:ascii="宋体" w:hAnsi="宋体" w:cs="宋体"/>
                <w:sz w:val="24"/>
                <w:szCs w:val="28"/>
              </w:rPr>
              <w:t>技术</w:t>
            </w:r>
          </w:p>
        </w:tc>
        <w:tc>
          <w:tcPr>
            <w:tcW w:w="5645" w:type="dxa"/>
            <w:shd w:val="clear" w:color="auto" w:fill="auto"/>
            <w:vAlign w:val="center"/>
          </w:tcPr>
          <w:p w14:paraId="50D5D439">
            <w:pPr>
              <w:jc w:val="left"/>
              <w:rPr>
                <w:rFonts w:hint="eastAsia" w:ascii="宋体" w:hAnsi="宋体" w:cs="宋体"/>
                <w:sz w:val="24"/>
                <w:szCs w:val="28"/>
              </w:rPr>
            </w:pPr>
            <w:r>
              <w:rPr>
                <w:rFonts w:hint="eastAsia" w:ascii="宋体" w:hAnsi="宋体" w:cs="宋体"/>
                <w:sz w:val="24"/>
                <w:szCs w:val="28"/>
              </w:rPr>
              <w:t>总体设计方案</w:t>
            </w:r>
          </w:p>
          <w:p w14:paraId="53C28965">
            <w:pPr>
              <w:jc w:val="left"/>
              <w:rPr>
                <w:rFonts w:hint="eastAsia" w:ascii="宋体" w:hAnsi="宋体" w:cs="宋体"/>
                <w:sz w:val="24"/>
                <w:szCs w:val="28"/>
              </w:rPr>
            </w:pPr>
            <w:r>
              <w:rPr>
                <w:rFonts w:hint="eastAsia" w:ascii="宋体" w:hAnsi="宋体" w:cs="宋体"/>
                <w:sz w:val="24"/>
                <w:szCs w:val="28"/>
              </w:rPr>
              <w:t>根据磋商文件要求和响应情况，对供应商提供的总体设计方案进行评价，其中包括：</w:t>
            </w:r>
          </w:p>
          <w:p w14:paraId="10B6A094">
            <w:pPr>
              <w:jc w:val="left"/>
              <w:rPr>
                <w:rFonts w:hint="eastAsia" w:ascii="宋体" w:hAnsi="宋体" w:cs="宋体"/>
                <w:sz w:val="24"/>
                <w:szCs w:val="28"/>
              </w:rPr>
            </w:pPr>
            <w:r>
              <w:rPr>
                <w:rFonts w:hint="eastAsia" w:ascii="宋体" w:hAnsi="宋体" w:cs="宋体"/>
                <w:sz w:val="24"/>
                <w:szCs w:val="28"/>
              </w:rPr>
              <w:t>（1）对绩效评价的项目背景及服务工作内容的理解与分析</w:t>
            </w:r>
          </w:p>
          <w:p w14:paraId="58FB9C77">
            <w:pPr>
              <w:jc w:val="left"/>
              <w:rPr>
                <w:rFonts w:hint="eastAsia" w:ascii="宋体" w:hAnsi="宋体" w:cs="宋体"/>
                <w:sz w:val="24"/>
                <w:szCs w:val="28"/>
              </w:rPr>
            </w:pPr>
            <w:r>
              <w:rPr>
                <w:rFonts w:hint="eastAsia" w:ascii="宋体" w:hAnsi="宋体" w:cs="宋体"/>
                <w:sz w:val="24"/>
                <w:szCs w:val="28"/>
              </w:rPr>
              <w:t>（2）对相关绩效评价政策法规的熟悉程度</w:t>
            </w:r>
          </w:p>
          <w:p w14:paraId="40133F1E">
            <w:pPr>
              <w:jc w:val="left"/>
              <w:rPr>
                <w:rFonts w:hint="eastAsia" w:ascii="宋体" w:hAnsi="宋体" w:cs="宋体"/>
                <w:sz w:val="24"/>
                <w:szCs w:val="28"/>
              </w:rPr>
            </w:pPr>
            <w:r>
              <w:rPr>
                <w:rFonts w:hint="eastAsia" w:ascii="宋体" w:hAnsi="宋体" w:cs="宋体"/>
                <w:sz w:val="24"/>
                <w:szCs w:val="28"/>
              </w:rPr>
              <w:t>（3）评价工作程序步骤计划</w:t>
            </w:r>
          </w:p>
          <w:p w14:paraId="66217723">
            <w:pPr>
              <w:jc w:val="left"/>
              <w:rPr>
                <w:rFonts w:hint="eastAsia" w:ascii="宋体" w:hAnsi="宋体" w:cs="宋体"/>
                <w:sz w:val="24"/>
                <w:szCs w:val="28"/>
              </w:rPr>
            </w:pPr>
            <w:r>
              <w:rPr>
                <w:rFonts w:hint="eastAsia" w:ascii="宋体" w:hAnsi="宋体" w:cs="宋体"/>
                <w:sz w:val="24"/>
                <w:szCs w:val="28"/>
              </w:rPr>
              <w:t>（4）评价方法</w:t>
            </w:r>
          </w:p>
          <w:p w14:paraId="3DC70B41">
            <w:pPr>
              <w:jc w:val="left"/>
              <w:rPr>
                <w:rFonts w:hint="eastAsia" w:ascii="宋体" w:hAnsi="宋体" w:cs="宋体"/>
                <w:sz w:val="24"/>
                <w:szCs w:val="28"/>
              </w:rPr>
            </w:pPr>
            <w:r>
              <w:rPr>
                <w:rFonts w:hint="eastAsia" w:ascii="宋体" w:hAnsi="宋体" w:cs="宋体"/>
                <w:sz w:val="24"/>
                <w:szCs w:val="28"/>
              </w:rPr>
              <w:t>（5）项目的评价原则及评价技术体系方案</w:t>
            </w:r>
          </w:p>
          <w:p w14:paraId="6D2DD11E">
            <w:pPr>
              <w:jc w:val="left"/>
              <w:rPr>
                <w:rFonts w:hint="eastAsia" w:ascii="宋体" w:hAnsi="宋体" w:cs="宋体"/>
                <w:sz w:val="24"/>
                <w:szCs w:val="28"/>
              </w:rPr>
            </w:pPr>
            <w:r>
              <w:rPr>
                <w:rFonts w:hint="eastAsia" w:ascii="宋体" w:hAnsi="宋体" w:cs="宋体"/>
                <w:sz w:val="24"/>
                <w:szCs w:val="28"/>
              </w:rPr>
              <w:t>（6）服务团队的组织架构</w:t>
            </w:r>
          </w:p>
          <w:p w14:paraId="4339D342">
            <w:pPr>
              <w:jc w:val="left"/>
              <w:rPr>
                <w:rFonts w:hint="eastAsia" w:ascii="宋体" w:hAnsi="宋体" w:cs="宋体"/>
                <w:sz w:val="24"/>
                <w:szCs w:val="28"/>
              </w:rPr>
            </w:pPr>
            <w:r>
              <w:rPr>
                <w:rFonts w:hint="eastAsia" w:ascii="宋体" w:hAnsi="宋体" w:cs="宋体"/>
                <w:sz w:val="24"/>
                <w:szCs w:val="28"/>
              </w:rPr>
              <w:t>（7）档案交接方案等</w:t>
            </w:r>
          </w:p>
          <w:p w14:paraId="054468BF">
            <w:pPr>
              <w:jc w:val="left"/>
              <w:rPr>
                <w:rFonts w:hint="eastAsia" w:ascii="宋体" w:hAnsi="宋体" w:cs="宋体"/>
                <w:sz w:val="24"/>
                <w:szCs w:val="28"/>
              </w:rPr>
            </w:pPr>
            <w:r>
              <w:rPr>
                <w:rFonts w:hint="eastAsia" w:ascii="宋体" w:hAnsi="宋体" w:cs="宋体"/>
                <w:sz w:val="24"/>
                <w:szCs w:val="28"/>
              </w:rPr>
              <w:t>总体设计方案完全响应采购需求的得35分，每缺少一项内容扣5分，每有一处缺陷或瑕疵的扣1分，每项最多扣4分，未响应或未提供不得分。 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872" w:type="dxa"/>
            <w:vAlign w:val="center"/>
          </w:tcPr>
          <w:p w14:paraId="1C6A5822">
            <w:pPr>
              <w:jc w:val="left"/>
              <w:rPr>
                <w:rFonts w:hint="eastAsia" w:ascii="宋体" w:hAnsi="宋体" w:cs="宋体"/>
                <w:sz w:val="24"/>
                <w:szCs w:val="28"/>
                <w:lang w:val="en-US" w:eastAsia="zh-CN"/>
              </w:rPr>
            </w:pPr>
            <w:r>
              <w:rPr>
                <w:rFonts w:hint="eastAsia" w:ascii="宋体" w:hAnsi="宋体" w:cs="宋体"/>
                <w:sz w:val="24"/>
                <w:szCs w:val="28"/>
              </w:rPr>
              <w:t>35</w:t>
            </w:r>
          </w:p>
        </w:tc>
        <w:tc>
          <w:tcPr>
            <w:tcW w:w="873" w:type="dxa"/>
            <w:vAlign w:val="center"/>
          </w:tcPr>
          <w:p w14:paraId="0D692638">
            <w:pPr>
              <w:jc w:val="left"/>
              <w:rPr>
                <w:rFonts w:hint="eastAsia" w:ascii="宋体" w:hAnsi="宋体" w:cs="宋体"/>
                <w:sz w:val="24"/>
                <w:szCs w:val="28"/>
              </w:rPr>
            </w:pPr>
            <w:r>
              <w:rPr>
                <w:rFonts w:hint="eastAsia" w:ascii="宋体" w:hAnsi="宋体" w:cs="宋体"/>
                <w:sz w:val="24"/>
                <w:szCs w:val="28"/>
              </w:rPr>
              <w:t>主观分</w:t>
            </w:r>
          </w:p>
        </w:tc>
      </w:tr>
      <w:tr w14:paraId="751A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8" w:type="dxa"/>
            <w:vAlign w:val="center"/>
          </w:tcPr>
          <w:p w14:paraId="54646A36">
            <w:pPr>
              <w:jc w:val="left"/>
              <w:rPr>
                <w:rFonts w:hint="eastAsia" w:ascii="宋体" w:hAnsi="宋体" w:cs="宋体"/>
                <w:sz w:val="24"/>
                <w:szCs w:val="28"/>
                <w:lang w:val="en-US" w:eastAsia="zh-CN"/>
              </w:rPr>
            </w:pPr>
            <w:r>
              <w:rPr>
                <w:rFonts w:hint="eastAsia" w:ascii="宋体" w:hAnsi="宋体" w:cs="宋体"/>
                <w:sz w:val="24"/>
                <w:szCs w:val="28"/>
              </w:rPr>
              <w:t>5</w:t>
            </w:r>
          </w:p>
        </w:tc>
        <w:tc>
          <w:tcPr>
            <w:tcW w:w="649" w:type="dxa"/>
            <w:vAlign w:val="center"/>
          </w:tcPr>
          <w:p w14:paraId="2D71358E">
            <w:pPr>
              <w:jc w:val="left"/>
              <w:rPr>
                <w:rFonts w:hint="eastAsia" w:ascii="宋体" w:hAnsi="宋体" w:cs="宋体"/>
                <w:sz w:val="24"/>
                <w:szCs w:val="28"/>
              </w:rPr>
            </w:pPr>
            <w:r>
              <w:rPr>
                <w:rFonts w:hint="eastAsia" w:ascii="宋体" w:hAnsi="宋体" w:cs="宋体"/>
                <w:sz w:val="24"/>
                <w:szCs w:val="28"/>
              </w:rPr>
              <w:t>技术</w:t>
            </w:r>
          </w:p>
        </w:tc>
        <w:tc>
          <w:tcPr>
            <w:tcW w:w="5645" w:type="dxa"/>
            <w:shd w:val="clear" w:color="auto" w:fill="auto"/>
            <w:vAlign w:val="center"/>
          </w:tcPr>
          <w:p w14:paraId="2E3459E3">
            <w:pPr>
              <w:jc w:val="left"/>
              <w:rPr>
                <w:rFonts w:hint="eastAsia" w:ascii="宋体" w:hAnsi="宋体" w:cs="宋体"/>
                <w:sz w:val="24"/>
                <w:szCs w:val="28"/>
              </w:rPr>
            </w:pPr>
            <w:r>
              <w:rPr>
                <w:rFonts w:hint="eastAsia" w:ascii="宋体" w:hAnsi="宋体" w:cs="宋体"/>
                <w:sz w:val="24"/>
                <w:szCs w:val="28"/>
              </w:rPr>
              <w:t>项目进度计划及保障措施方案</w:t>
            </w:r>
          </w:p>
          <w:p w14:paraId="47A524A5">
            <w:pPr>
              <w:jc w:val="left"/>
              <w:rPr>
                <w:rFonts w:hint="eastAsia" w:ascii="宋体" w:hAnsi="宋体" w:cs="宋体"/>
                <w:sz w:val="24"/>
                <w:szCs w:val="28"/>
              </w:rPr>
            </w:pPr>
            <w:r>
              <w:rPr>
                <w:rFonts w:hint="eastAsia" w:ascii="宋体" w:hAnsi="宋体" w:cs="宋体"/>
                <w:sz w:val="24"/>
                <w:szCs w:val="28"/>
              </w:rPr>
              <w:t>根据磋商文件要求和响应情况，对供应商提供的项目进度计划及保障措施方案进行评价，其中包括：</w:t>
            </w:r>
          </w:p>
          <w:p w14:paraId="6B8ED85B">
            <w:pPr>
              <w:jc w:val="left"/>
              <w:rPr>
                <w:rFonts w:hint="eastAsia" w:ascii="宋体" w:hAnsi="宋体" w:cs="宋体"/>
                <w:sz w:val="24"/>
                <w:szCs w:val="28"/>
              </w:rPr>
            </w:pPr>
            <w:r>
              <w:rPr>
                <w:rFonts w:hint="eastAsia" w:ascii="宋体" w:hAnsi="宋体" w:cs="宋体"/>
                <w:sz w:val="24"/>
                <w:szCs w:val="28"/>
              </w:rPr>
              <w:t>（1）项目总体计划安排</w:t>
            </w:r>
          </w:p>
          <w:p w14:paraId="11AC1C5C">
            <w:pPr>
              <w:jc w:val="left"/>
              <w:rPr>
                <w:rFonts w:hint="eastAsia" w:ascii="宋体" w:hAnsi="宋体" w:cs="宋体"/>
                <w:sz w:val="24"/>
                <w:szCs w:val="28"/>
              </w:rPr>
            </w:pPr>
            <w:r>
              <w:rPr>
                <w:rFonts w:hint="eastAsia" w:ascii="宋体" w:hAnsi="宋体" w:cs="宋体"/>
                <w:sz w:val="24"/>
                <w:szCs w:val="28"/>
              </w:rPr>
              <w:t>（2）各专项任务的衔接</w:t>
            </w:r>
          </w:p>
          <w:p w14:paraId="372462F7">
            <w:pPr>
              <w:jc w:val="left"/>
              <w:rPr>
                <w:rFonts w:hint="eastAsia" w:ascii="宋体" w:hAnsi="宋体" w:cs="宋体"/>
                <w:sz w:val="24"/>
                <w:szCs w:val="28"/>
              </w:rPr>
            </w:pPr>
            <w:r>
              <w:rPr>
                <w:rFonts w:hint="eastAsia" w:ascii="宋体" w:hAnsi="宋体" w:cs="宋体"/>
                <w:sz w:val="24"/>
                <w:szCs w:val="28"/>
              </w:rPr>
              <w:t>（3）项目进度保障措施</w:t>
            </w:r>
          </w:p>
          <w:p w14:paraId="547FA8E5">
            <w:pPr>
              <w:jc w:val="left"/>
              <w:rPr>
                <w:rFonts w:hint="eastAsia" w:ascii="宋体" w:hAnsi="宋体" w:cs="宋体"/>
                <w:sz w:val="24"/>
                <w:szCs w:val="28"/>
              </w:rPr>
            </w:pPr>
            <w:r>
              <w:rPr>
                <w:rFonts w:hint="eastAsia" w:ascii="宋体" w:hAnsi="宋体" w:cs="宋体"/>
                <w:sz w:val="24"/>
                <w:szCs w:val="28"/>
              </w:rPr>
              <w:t>（4）项目进度计划应急预案</w:t>
            </w:r>
          </w:p>
          <w:p w14:paraId="52737BF8">
            <w:pPr>
              <w:jc w:val="left"/>
              <w:rPr>
                <w:rFonts w:hint="eastAsia" w:ascii="宋体" w:hAnsi="宋体" w:cs="宋体"/>
                <w:sz w:val="24"/>
                <w:szCs w:val="28"/>
              </w:rPr>
            </w:pPr>
            <w:r>
              <w:rPr>
                <w:rFonts w:hint="eastAsia" w:ascii="宋体" w:hAnsi="宋体" w:cs="宋体"/>
                <w:sz w:val="24"/>
                <w:szCs w:val="28"/>
              </w:rPr>
              <w:t>（5）提供成果时间节点等</w:t>
            </w:r>
          </w:p>
          <w:p w14:paraId="231AA83A">
            <w:pPr>
              <w:jc w:val="left"/>
              <w:rPr>
                <w:rFonts w:hint="eastAsia" w:ascii="宋体" w:hAnsi="宋体" w:cs="宋体"/>
                <w:sz w:val="24"/>
                <w:szCs w:val="28"/>
              </w:rPr>
            </w:pPr>
            <w:r>
              <w:rPr>
                <w:rFonts w:hint="eastAsia" w:ascii="宋体" w:hAnsi="宋体" w:cs="宋体"/>
                <w:sz w:val="24"/>
                <w:szCs w:val="28"/>
              </w:rPr>
              <w:t>项目进度计划及保障措施方案完全响应采购需求的得10分，每缺少一项内容扣2分，每有一处缺陷或瑕疵的扣0.5分，每项最多扣1分，未响应或未提供不得分。 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872" w:type="dxa"/>
            <w:vAlign w:val="center"/>
          </w:tcPr>
          <w:p w14:paraId="2754DBC5">
            <w:pPr>
              <w:jc w:val="left"/>
              <w:rPr>
                <w:rFonts w:hint="eastAsia" w:ascii="宋体" w:hAnsi="宋体" w:cs="宋体"/>
                <w:sz w:val="24"/>
                <w:szCs w:val="28"/>
                <w:lang w:val="en-US" w:eastAsia="zh-CN"/>
              </w:rPr>
            </w:pPr>
            <w:r>
              <w:rPr>
                <w:rFonts w:hint="eastAsia" w:ascii="宋体" w:hAnsi="宋体" w:cs="宋体"/>
                <w:sz w:val="24"/>
                <w:szCs w:val="28"/>
              </w:rPr>
              <w:t>10</w:t>
            </w:r>
          </w:p>
        </w:tc>
        <w:tc>
          <w:tcPr>
            <w:tcW w:w="873" w:type="dxa"/>
            <w:vAlign w:val="center"/>
          </w:tcPr>
          <w:p w14:paraId="511BC2C5">
            <w:pPr>
              <w:jc w:val="left"/>
              <w:rPr>
                <w:rFonts w:hint="eastAsia" w:ascii="宋体" w:hAnsi="宋体" w:cs="宋体"/>
                <w:sz w:val="24"/>
                <w:szCs w:val="28"/>
              </w:rPr>
            </w:pPr>
            <w:r>
              <w:rPr>
                <w:rFonts w:hint="eastAsia" w:ascii="宋体" w:hAnsi="宋体" w:cs="宋体"/>
                <w:sz w:val="24"/>
                <w:szCs w:val="28"/>
              </w:rPr>
              <w:t>主观分</w:t>
            </w:r>
          </w:p>
        </w:tc>
      </w:tr>
      <w:tr w14:paraId="2E53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8" w:type="dxa"/>
            <w:vAlign w:val="center"/>
          </w:tcPr>
          <w:p w14:paraId="2291A49E">
            <w:pPr>
              <w:jc w:val="left"/>
              <w:rPr>
                <w:rFonts w:hint="eastAsia" w:ascii="宋体" w:hAnsi="宋体" w:cs="宋体"/>
                <w:sz w:val="24"/>
                <w:szCs w:val="28"/>
                <w:lang w:val="en-US" w:eastAsia="zh-CN"/>
              </w:rPr>
            </w:pPr>
            <w:r>
              <w:rPr>
                <w:rFonts w:hint="eastAsia" w:ascii="宋体" w:hAnsi="宋体" w:cs="宋体"/>
                <w:sz w:val="24"/>
                <w:szCs w:val="28"/>
              </w:rPr>
              <w:t>6</w:t>
            </w:r>
          </w:p>
        </w:tc>
        <w:tc>
          <w:tcPr>
            <w:tcW w:w="649" w:type="dxa"/>
            <w:vAlign w:val="center"/>
          </w:tcPr>
          <w:p w14:paraId="67FE81D8">
            <w:pPr>
              <w:jc w:val="left"/>
              <w:rPr>
                <w:rFonts w:hint="eastAsia" w:ascii="宋体" w:hAnsi="宋体" w:cs="宋体"/>
                <w:sz w:val="24"/>
                <w:szCs w:val="28"/>
              </w:rPr>
            </w:pPr>
            <w:r>
              <w:rPr>
                <w:rFonts w:hint="eastAsia" w:ascii="宋体" w:hAnsi="宋体" w:cs="宋体"/>
                <w:sz w:val="24"/>
                <w:szCs w:val="28"/>
              </w:rPr>
              <w:t>技术</w:t>
            </w:r>
          </w:p>
        </w:tc>
        <w:tc>
          <w:tcPr>
            <w:tcW w:w="5645" w:type="dxa"/>
            <w:shd w:val="clear" w:color="auto" w:fill="auto"/>
            <w:vAlign w:val="center"/>
          </w:tcPr>
          <w:p w14:paraId="6B965F31">
            <w:pPr>
              <w:jc w:val="left"/>
              <w:rPr>
                <w:rFonts w:hint="eastAsia" w:ascii="宋体" w:hAnsi="宋体" w:cs="宋体"/>
                <w:sz w:val="24"/>
                <w:szCs w:val="28"/>
              </w:rPr>
            </w:pPr>
            <w:r>
              <w:rPr>
                <w:rFonts w:hint="eastAsia" w:ascii="宋体" w:hAnsi="宋体" w:cs="宋体"/>
                <w:sz w:val="24"/>
                <w:szCs w:val="28"/>
              </w:rPr>
              <w:t>服务承诺及质量控制保障措施</w:t>
            </w:r>
          </w:p>
          <w:p w14:paraId="3B87EA0D">
            <w:pPr>
              <w:jc w:val="left"/>
              <w:rPr>
                <w:rFonts w:hint="eastAsia" w:ascii="宋体" w:hAnsi="宋体" w:cs="宋体"/>
                <w:sz w:val="24"/>
                <w:szCs w:val="28"/>
              </w:rPr>
            </w:pPr>
            <w:r>
              <w:rPr>
                <w:rFonts w:hint="eastAsia" w:ascii="宋体" w:hAnsi="宋体" w:cs="宋体"/>
                <w:sz w:val="24"/>
                <w:szCs w:val="28"/>
              </w:rPr>
              <w:t>根据磋商文件要求和响应情况，对供应商提供的服务承诺及质量控制保障措施进行评价，其中包括：</w:t>
            </w:r>
          </w:p>
          <w:p w14:paraId="55FA0330">
            <w:pPr>
              <w:jc w:val="left"/>
              <w:rPr>
                <w:rFonts w:hint="eastAsia" w:ascii="宋体" w:hAnsi="宋体" w:cs="宋体"/>
                <w:sz w:val="24"/>
                <w:szCs w:val="28"/>
              </w:rPr>
            </w:pPr>
            <w:r>
              <w:rPr>
                <w:rFonts w:hint="eastAsia" w:ascii="宋体" w:hAnsi="宋体" w:cs="宋体"/>
                <w:sz w:val="24"/>
                <w:szCs w:val="28"/>
              </w:rPr>
              <w:t>（1）质量控制方案</w:t>
            </w:r>
          </w:p>
          <w:p w14:paraId="6FA6E6BE">
            <w:pPr>
              <w:jc w:val="left"/>
              <w:rPr>
                <w:rFonts w:hint="eastAsia" w:ascii="宋体" w:hAnsi="宋体" w:cs="宋体"/>
                <w:sz w:val="24"/>
                <w:szCs w:val="28"/>
              </w:rPr>
            </w:pPr>
            <w:r>
              <w:rPr>
                <w:rFonts w:hint="eastAsia" w:ascii="宋体" w:hAnsi="宋体" w:cs="宋体"/>
                <w:sz w:val="24"/>
                <w:szCs w:val="28"/>
              </w:rPr>
              <w:t>（2）服务质量要求</w:t>
            </w:r>
          </w:p>
          <w:p w14:paraId="3F9D24D9">
            <w:pPr>
              <w:jc w:val="left"/>
              <w:rPr>
                <w:rFonts w:hint="eastAsia" w:ascii="宋体" w:hAnsi="宋体" w:cs="宋体"/>
                <w:sz w:val="24"/>
                <w:szCs w:val="28"/>
              </w:rPr>
            </w:pPr>
            <w:r>
              <w:rPr>
                <w:rFonts w:hint="eastAsia" w:ascii="宋体" w:hAnsi="宋体" w:cs="宋体"/>
                <w:sz w:val="24"/>
                <w:szCs w:val="28"/>
              </w:rPr>
              <w:t>（3）工作纪律保证措施</w:t>
            </w:r>
          </w:p>
          <w:p w14:paraId="3E3BAB8F">
            <w:pPr>
              <w:jc w:val="left"/>
              <w:rPr>
                <w:rFonts w:hint="eastAsia" w:ascii="宋体" w:hAnsi="宋体" w:cs="宋体"/>
                <w:sz w:val="24"/>
                <w:szCs w:val="28"/>
              </w:rPr>
            </w:pPr>
            <w:r>
              <w:rPr>
                <w:rFonts w:hint="eastAsia" w:ascii="宋体" w:hAnsi="宋体" w:cs="宋体"/>
                <w:sz w:val="24"/>
                <w:szCs w:val="28"/>
              </w:rPr>
              <w:t>（4）保密要求及成果要求的保证措施</w:t>
            </w:r>
          </w:p>
          <w:p w14:paraId="759AC73F">
            <w:pPr>
              <w:jc w:val="left"/>
              <w:rPr>
                <w:rFonts w:hint="eastAsia" w:ascii="宋体" w:hAnsi="宋体" w:cs="宋体"/>
                <w:sz w:val="24"/>
                <w:szCs w:val="28"/>
              </w:rPr>
            </w:pPr>
            <w:r>
              <w:rPr>
                <w:rFonts w:hint="eastAsia" w:ascii="宋体" w:hAnsi="宋体" w:cs="宋体"/>
                <w:sz w:val="24"/>
                <w:szCs w:val="28"/>
              </w:rPr>
              <w:t>（5）对项目的服务承诺</w:t>
            </w:r>
          </w:p>
          <w:p w14:paraId="191340DE">
            <w:pPr>
              <w:jc w:val="left"/>
              <w:rPr>
                <w:rFonts w:hint="eastAsia" w:ascii="宋体" w:hAnsi="宋体" w:cs="宋体"/>
                <w:sz w:val="24"/>
                <w:szCs w:val="28"/>
              </w:rPr>
            </w:pPr>
            <w:r>
              <w:rPr>
                <w:rFonts w:hint="eastAsia" w:ascii="宋体" w:hAnsi="宋体" w:cs="宋体"/>
                <w:sz w:val="24"/>
                <w:szCs w:val="28"/>
              </w:rPr>
              <w:t>服务承诺及质量控制保障措施完全响应采购需求的得10分，每缺少一项内容扣2分，每有一处缺陷或瑕疵的扣0.5分，每项最多扣1分，未响应或未提供不得分。 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872" w:type="dxa"/>
            <w:vAlign w:val="center"/>
          </w:tcPr>
          <w:p w14:paraId="4F758309">
            <w:pPr>
              <w:jc w:val="left"/>
              <w:rPr>
                <w:rFonts w:hint="eastAsia" w:ascii="宋体" w:hAnsi="宋体" w:cs="宋体"/>
                <w:sz w:val="24"/>
                <w:szCs w:val="28"/>
                <w:lang w:val="en-US" w:eastAsia="zh-CN"/>
              </w:rPr>
            </w:pPr>
            <w:r>
              <w:rPr>
                <w:rFonts w:hint="eastAsia" w:ascii="宋体" w:hAnsi="宋体" w:cs="宋体"/>
                <w:sz w:val="24"/>
                <w:szCs w:val="28"/>
              </w:rPr>
              <w:t>10</w:t>
            </w:r>
          </w:p>
        </w:tc>
        <w:tc>
          <w:tcPr>
            <w:tcW w:w="873" w:type="dxa"/>
            <w:vAlign w:val="center"/>
          </w:tcPr>
          <w:p w14:paraId="1E0CC7A4">
            <w:pPr>
              <w:jc w:val="left"/>
              <w:rPr>
                <w:rFonts w:hint="eastAsia" w:ascii="宋体" w:hAnsi="宋体" w:cs="宋体"/>
                <w:sz w:val="24"/>
                <w:szCs w:val="28"/>
              </w:rPr>
            </w:pPr>
            <w:r>
              <w:rPr>
                <w:rFonts w:hint="eastAsia" w:ascii="宋体" w:hAnsi="宋体" w:cs="宋体"/>
                <w:sz w:val="24"/>
                <w:szCs w:val="28"/>
              </w:rPr>
              <w:t>主观分</w:t>
            </w:r>
          </w:p>
        </w:tc>
      </w:tr>
      <w:tr w14:paraId="1F8F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8" w:type="dxa"/>
            <w:vAlign w:val="center"/>
          </w:tcPr>
          <w:p w14:paraId="652BD0E1">
            <w:pPr>
              <w:jc w:val="left"/>
              <w:rPr>
                <w:rFonts w:hint="eastAsia" w:ascii="宋体" w:hAnsi="宋体" w:cs="宋体"/>
                <w:sz w:val="24"/>
                <w:szCs w:val="28"/>
                <w:lang w:val="en-US" w:eastAsia="zh-CN"/>
              </w:rPr>
            </w:pPr>
            <w:r>
              <w:rPr>
                <w:rFonts w:hint="eastAsia" w:ascii="宋体" w:hAnsi="宋体" w:cs="宋体"/>
                <w:sz w:val="24"/>
                <w:szCs w:val="28"/>
              </w:rPr>
              <w:t>7</w:t>
            </w:r>
          </w:p>
        </w:tc>
        <w:tc>
          <w:tcPr>
            <w:tcW w:w="649" w:type="dxa"/>
            <w:vAlign w:val="center"/>
          </w:tcPr>
          <w:p w14:paraId="08D97F38">
            <w:pPr>
              <w:jc w:val="left"/>
              <w:rPr>
                <w:rFonts w:hint="eastAsia" w:ascii="宋体" w:hAnsi="宋体" w:cs="宋体"/>
                <w:sz w:val="24"/>
                <w:szCs w:val="28"/>
              </w:rPr>
            </w:pPr>
            <w:r>
              <w:rPr>
                <w:rFonts w:hint="eastAsia" w:ascii="宋体" w:hAnsi="宋体" w:cs="宋体"/>
                <w:sz w:val="24"/>
                <w:szCs w:val="28"/>
              </w:rPr>
              <w:t>技术</w:t>
            </w:r>
          </w:p>
        </w:tc>
        <w:tc>
          <w:tcPr>
            <w:tcW w:w="5645" w:type="dxa"/>
            <w:shd w:val="clear" w:color="auto" w:fill="auto"/>
            <w:vAlign w:val="center"/>
          </w:tcPr>
          <w:p w14:paraId="46F656B9">
            <w:pPr>
              <w:jc w:val="left"/>
              <w:rPr>
                <w:rFonts w:hint="eastAsia" w:ascii="宋体" w:hAnsi="宋体" w:cs="宋体"/>
                <w:sz w:val="24"/>
                <w:szCs w:val="28"/>
              </w:rPr>
            </w:pPr>
            <w:r>
              <w:rPr>
                <w:rFonts w:hint="eastAsia" w:ascii="宋体" w:hAnsi="宋体" w:cs="宋体"/>
                <w:sz w:val="24"/>
                <w:szCs w:val="28"/>
              </w:rPr>
              <w:t>后续服务工作安排计划</w:t>
            </w:r>
          </w:p>
          <w:p w14:paraId="3903CEB6">
            <w:pPr>
              <w:jc w:val="left"/>
              <w:rPr>
                <w:rFonts w:hint="eastAsia" w:ascii="宋体" w:hAnsi="宋体" w:cs="宋体"/>
                <w:sz w:val="24"/>
                <w:szCs w:val="28"/>
              </w:rPr>
            </w:pPr>
            <w:r>
              <w:rPr>
                <w:rFonts w:hint="eastAsia" w:ascii="宋体" w:hAnsi="宋体" w:cs="宋体"/>
                <w:sz w:val="24"/>
                <w:szCs w:val="28"/>
              </w:rPr>
              <w:t>根据磋商文件要求和响应情况，对供应商提供的后续服务工作安排计划进行评价，其中包括：</w:t>
            </w:r>
          </w:p>
          <w:p w14:paraId="733F1CCF">
            <w:pPr>
              <w:jc w:val="left"/>
              <w:rPr>
                <w:rFonts w:hint="eastAsia" w:ascii="宋体" w:hAnsi="宋体" w:cs="宋体"/>
                <w:sz w:val="24"/>
                <w:szCs w:val="28"/>
              </w:rPr>
            </w:pPr>
            <w:r>
              <w:rPr>
                <w:rFonts w:hint="eastAsia" w:ascii="宋体" w:hAnsi="宋体" w:cs="宋体"/>
                <w:sz w:val="24"/>
                <w:szCs w:val="28"/>
              </w:rPr>
              <w:t>（1）对后续服务工作安排</w:t>
            </w:r>
          </w:p>
          <w:p w14:paraId="415F64A5">
            <w:pPr>
              <w:jc w:val="left"/>
              <w:rPr>
                <w:rFonts w:hint="eastAsia" w:ascii="宋体" w:hAnsi="宋体" w:cs="宋体"/>
                <w:sz w:val="24"/>
                <w:szCs w:val="28"/>
              </w:rPr>
            </w:pPr>
            <w:r>
              <w:rPr>
                <w:rFonts w:hint="eastAsia" w:ascii="宋体" w:hAnsi="宋体" w:cs="宋体"/>
                <w:sz w:val="24"/>
                <w:szCs w:val="28"/>
              </w:rPr>
              <w:t>（2）人员、技术支持</w:t>
            </w:r>
          </w:p>
          <w:p w14:paraId="22D5AFB4">
            <w:pPr>
              <w:jc w:val="left"/>
              <w:rPr>
                <w:rFonts w:hint="eastAsia" w:ascii="宋体" w:hAnsi="宋体" w:cs="宋体"/>
                <w:sz w:val="24"/>
                <w:szCs w:val="28"/>
              </w:rPr>
            </w:pPr>
            <w:r>
              <w:rPr>
                <w:rFonts w:hint="eastAsia" w:ascii="宋体" w:hAnsi="宋体" w:cs="宋体"/>
                <w:sz w:val="24"/>
                <w:szCs w:val="28"/>
              </w:rPr>
              <w:t>（3）服务措施</w:t>
            </w:r>
          </w:p>
          <w:p w14:paraId="171CB558">
            <w:pPr>
              <w:jc w:val="left"/>
              <w:rPr>
                <w:rFonts w:hint="eastAsia" w:ascii="宋体" w:hAnsi="宋体" w:cs="宋体"/>
                <w:sz w:val="24"/>
                <w:szCs w:val="28"/>
              </w:rPr>
            </w:pPr>
            <w:r>
              <w:rPr>
                <w:rFonts w:hint="eastAsia" w:ascii="宋体" w:hAnsi="宋体" w:cs="宋体"/>
                <w:sz w:val="24"/>
                <w:szCs w:val="28"/>
              </w:rPr>
              <w:t>（4）提供增值服务</w:t>
            </w:r>
          </w:p>
          <w:p w14:paraId="1E893862">
            <w:pPr>
              <w:jc w:val="left"/>
              <w:rPr>
                <w:rFonts w:hint="eastAsia" w:ascii="宋体" w:hAnsi="宋体" w:cs="宋体"/>
                <w:sz w:val="24"/>
                <w:szCs w:val="28"/>
              </w:rPr>
            </w:pPr>
            <w:r>
              <w:rPr>
                <w:rFonts w:hint="eastAsia" w:ascii="宋体" w:hAnsi="宋体" w:cs="宋体"/>
                <w:sz w:val="24"/>
                <w:szCs w:val="28"/>
              </w:rPr>
              <w:t>后续服务工作安排计划完全响应采购需求的得10分，每缺少一项内容扣2.5分，每有一处缺陷或瑕疵的扣0.5分，每项最多扣1.5分，未响应或未提供不得分。 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872" w:type="dxa"/>
            <w:vAlign w:val="center"/>
          </w:tcPr>
          <w:p w14:paraId="4257C7A9">
            <w:pPr>
              <w:jc w:val="left"/>
              <w:rPr>
                <w:rFonts w:hint="eastAsia" w:ascii="宋体" w:hAnsi="宋体" w:cs="宋体"/>
                <w:sz w:val="24"/>
                <w:szCs w:val="28"/>
                <w:lang w:val="en-US" w:eastAsia="zh-CN"/>
              </w:rPr>
            </w:pPr>
            <w:r>
              <w:rPr>
                <w:rFonts w:hint="eastAsia" w:ascii="宋体" w:hAnsi="宋体" w:cs="宋体"/>
                <w:sz w:val="24"/>
                <w:szCs w:val="28"/>
              </w:rPr>
              <w:t>10</w:t>
            </w:r>
          </w:p>
        </w:tc>
        <w:tc>
          <w:tcPr>
            <w:tcW w:w="873" w:type="dxa"/>
            <w:vAlign w:val="center"/>
          </w:tcPr>
          <w:p w14:paraId="321F6A49">
            <w:pPr>
              <w:jc w:val="left"/>
              <w:rPr>
                <w:rFonts w:hint="eastAsia" w:ascii="宋体" w:hAnsi="宋体" w:cs="宋体"/>
                <w:sz w:val="24"/>
                <w:szCs w:val="28"/>
              </w:rPr>
            </w:pPr>
            <w:r>
              <w:rPr>
                <w:rFonts w:hint="eastAsia" w:ascii="宋体" w:hAnsi="宋体" w:cs="宋体"/>
                <w:sz w:val="24"/>
                <w:szCs w:val="28"/>
              </w:rPr>
              <w:t>主观分</w:t>
            </w:r>
          </w:p>
        </w:tc>
      </w:tr>
      <w:tr w14:paraId="372BD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678" w:type="dxa"/>
            <w:vAlign w:val="center"/>
          </w:tcPr>
          <w:p w14:paraId="07C392E5">
            <w:pPr>
              <w:jc w:val="left"/>
              <w:rPr>
                <w:rFonts w:hint="eastAsia" w:ascii="宋体" w:hAnsi="宋体" w:cs="宋体"/>
                <w:sz w:val="24"/>
                <w:szCs w:val="28"/>
                <w:lang w:val="en-US" w:eastAsia="zh-CN"/>
              </w:rPr>
            </w:pPr>
            <w:r>
              <w:rPr>
                <w:rFonts w:hint="eastAsia" w:ascii="宋体" w:hAnsi="宋体" w:cs="宋体"/>
                <w:sz w:val="24"/>
                <w:szCs w:val="28"/>
              </w:rPr>
              <w:t>8</w:t>
            </w:r>
          </w:p>
        </w:tc>
        <w:tc>
          <w:tcPr>
            <w:tcW w:w="649" w:type="dxa"/>
            <w:vAlign w:val="center"/>
          </w:tcPr>
          <w:p w14:paraId="0985537C">
            <w:pPr>
              <w:jc w:val="left"/>
              <w:rPr>
                <w:rFonts w:hint="eastAsia" w:ascii="宋体" w:hAnsi="宋体" w:cs="宋体"/>
                <w:sz w:val="24"/>
                <w:szCs w:val="28"/>
              </w:rPr>
            </w:pPr>
            <w:r>
              <w:rPr>
                <w:rFonts w:hint="eastAsia" w:ascii="宋体" w:hAnsi="宋体" w:cs="宋体"/>
                <w:sz w:val="24"/>
                <w:szCs w:val="28"/>
              </w:rPr>
              <w:t>技术</w:t>
            </w:r>
          </w:p>
        </w:tc>
        <w:tc>
          <w:tcPr>
            <w:tcW w:w="5645" w:type="dxa"/>
            <w:shd w:val="clear" w:color="auto" w:fill="auto"/>
            <w:vAlign w:val="center"/>
          </w:tcPr>
          <w:p w14:paraId="0F5425F5">
            <w:pPr>
              <w:jc w:val="left"/>
              <w:rPr>
                <w:rFonts w:hint="eastAsia" w:ascii="宋体" w:hAnsi="宋体" w:cs="宋体"/>
                <w:sz w:val="24"/>
                <w:szCs w:val="28"/>
              </w:rPr>
            </w:pPr>
            <w:r>
              <w:rPr>
                <w:rFonts w:hint="eastAsia" w:ascii="宋体" w:hAnsi="宋体" w:cs="宋体"/>
                <w:sz w:val="24"/>
                <w:szCs w:val="28"/>
              </w:rPr>
              <w:t>对应预算绩效评价项目认知程度、优势及可行性建议</w:t>
            </w:r>
          </w:p>
          <w:p w14:paraId="50438CBE">
            <w:pPr>
              <w:jc w:val="left"/>
              <w:rPr>
                <w:rFonts w:hint="eastAsia" w:ascii="宋体" w:hAnsi="宋体" w:cs="宋体"/>
                <w:sz w:val="24"/>
                <w:szCs w:val="28"/>
              </w:rPr>
            </w:pPr>
            <w:r>
              <w:rPr>
                <w:rFonts w:hint="eastAsia" w:ascii="宋体" w:hAnsi="宋体" w:cs="宋体"/>
                <w:sz w:val="24"/>
                <w:szCs w:val="28"/>
              </w:rPr>
              <w:t>根据磋商文件要求和响应情况，对供应商提供的对应预算绩效评价项目认知程度、优势及可行性建议进行评价，其中包括：</w:t>
            </w:r>
          </w:p>
          <w:p w14:paraId="6A2021A0">
            <w:pPr>
              <w:jc w:val="left"/>
              <w:rPr>
                <w:rFonts w:hint="eastAsia" w:ascii="宋体" w:hAnsi="宋体" w:cs="宋体"/>
                <w:sz w:val="24"/>
                <w:szCs w:val="28"/>
              </w:rPr>
            </w:pPr>
            <w:r>
              <w:rPr>
                <w:rFonts w:hint="eastAsia" w:ascii="宋体" w:hAnsi="宋体" w:cs="宋体"/>
                <w:sz w:val="24"/>
                <w:szCs w:val="28"/>
              </w:rPr>
              <w:t>（1）对评价项目的内容认知、了解程度</w:t>
            </w:r>
          </w:p>
          <w:p w14:paraId="03BDB7A7">
            <w:pPr>
              <w:jc w:val="left"/>
              <w:rPr>
                <w:rFonts w:hint="eastAsia" w:ascii="宋体" w:hAnsi="宋体" w:cs="宋体"/>
                <w:sz w:val="24"/>
                <w:szCs w:val="28"/>
              </w:rPr>
            </w:pPr>
            <w:r>
              <w:rPr>
                <w:rFonts w:hint="eastAsia" w:ascii="宋体" w:hAnsi="宋体" w:cs="宋体"/>
                <w:sz w:val="24"/>
                <w:szCs w:val="28"/>
              </w:rPr>
              <w:t>（2）对从事评价项目的独特优势、涉及评价项目有关的数据分析能力</w:t>
            </w:r>
          </w:p>
          <w:p w14:paraId="0A23ED02">
            <w:pPr>
              <w:jc w:val="left"/>
              <w:rPr>
                <w:rFonts w:hint="eastAsia" w:ascii="宋体" w:hAnsi="宋体" w:cs="宋体"/>
                <w:sz w:val="24"/>
                <w:szCs w:val="28"/>
              </w:rPr>
            </w:pPr>
            <w:r>
              <w:rPr>
                <w:rFonts w:hint="eastAsia" w:ascii="宋体" w:hAnsi="宋体" w:cs="宋体"/>
                <w:sz w:val="24"/>
                <w:szCs w:val="28"/>
              </w:rPr>
              <w:t>（3）对评价项目的评价意见及对评价项目的绩效评价报告的研究</w:t>
            </w:r>
          </w:p>
          <w:p w14:paraId="7B9A78F5">
            <w:pPr>
              <w:jc w:val="left"/>
              <w:rPr>
                <w:rFonts w:hint="eastAsia" w:ascii="宋体" w:hAnsi="宋体" w:cs="宋体"/>
                <w:sz w:val="24"/>
                <w:szCs w:val="28"/>
              </w:rPr>
            </w:pPr>
            <w:r>
              <w:rPr>
                <w:rFonts w:hint="eastAsia" w:ascii="宋体" w:hAnsi="宋体" w:cs="宋体"/>
                <w:sz w:val="24"/>
                <w:szCs w:val="28"/>
              </w:rPr>
              <w:t>（4）对评价项目的评价原则及评价技术体系的方案等）</w:t>
            </w:r>
          </w:p>
          <w:p w14:paraId="6F33903F">
            <w:pPr>
              <w:jc w:val="left"/>
              <w:rPr>
                <w:rFonts w:hint="eastAsia" w:ascii="宋体" w:hAnsi="宋体" w:cs="宋体"/>
                <w:sz w:val="24"/>
                <w:szCs w:val="28"/>
              </w:rPr>
            </w:pPr>
            <w:r>
              <w:rPr>
                <w:rFonts w:hint="eastAsia" w:ascii="宋体" w:hAnsi="宋体" w:cs="宋体"/>
                <w:sz w:val="24"/>
                <w:szCs w:val="28"/>
              </w:rPr>
              <w:t>对应预算绩效评价项目认知程度、优势及可行性建议完全响应采购需求的得10分，每缺少一项内容扣2.5分，每有一处缺陷或瑕疵的扣0.5分，每项最多扣1.5分，未响应或未提供不得分。 注：缺陷或瑕疵是指：①非专门针对或不适用本项目，套用其他项目内容或与本项目需求不匹配的情形；②方案内容脱离项目实际情况；③内容缺陷、不完整或缺少关键；④内容前后表述矛盾；⑤逻辑漏洞、科学原理或常识错误；⑥涉及的规范及标准错误；⑦项目名称错误或实施地点错误；⑧只是简单的复制采购需求内容而没有具体详细阐述；⑨现有技术条件下不可能出现的等任意一种情形。</w:t>
            </w:r>
          </w:p>
        </w:tc>
        <w:tc>
          <w:tcPr>
            <w:tcW w:w="872" w:type="dxa"/>
            <w:vAlign w:val="center"/>
          </w:tcPr>
          <w:p w14:paraId="02157ACA">
            <w:pPr>
              <w:jc w:val="left"/>
              <w:rPr>
                <w:rFonts w:hint="eastAsia" w:ascii="宋体" w:hAnsi="宋体" w:cs="宋体"/>
                <w:sz w:val="24"/>
                <w:szCs w:val="28"/>
                <w:lang w:val="en-US" w:eastAsia="zh-CN"/>
              </w:rPr>
            </w:pPr>
            <w:r>
              <w:rPr>
                <w:rFonts w:hint="eastAsia" w:ascii="宋体" w:hAnsi="宋体" w:cs="宋体"/>
                <w:sz w:val="24"/>
                <w:szCs w:val="28"/>
              </w:rPr>
              <w:t>10</w:t>
            </w:r>
          </w:p>
        </w:tc>
        <w:tc>
          <w:tcPr>
            <w:tcW w:w="873" w:type="dxa"/>
            <w:vAlign w:val="center"/>
          </w:tcPr>
          <w:p w14:paraId="1F7286B1">
            <w:pPr>
              <w:jc w:val="left"/>
              <w:rPr>
                <w:rFonts w:hint="eastAsia" w:ascii="宋体" w:hAnsi="宋体" w:cs="宋体"/>
                <w:sz w:val="24"/>
                <w:szCs w:val="28"/>
              </w:rPr>
            </w:pPr>
            <w:r>
              <w:rPr>
                <w:rFonts w:hint="eastAsia" w:ascii="宋体" w:hAnsi="宋体" w:cs="宋体"/>
                <w:sz w:val="24"/>
                <w:szCs w:val="28"/>
              </w:rPr>
              <w:t>主观分</w:t>
            </w:r>
          </w:p>
        </w:tc>
      </w:tr>
    </w:tbl>
    <w:p w14:paraId="26818282">
      <w:pPr>
        <w:jc w:val="center"/>
        <w:rPr>
          <w:rFonts w:hint="eastAsia" w:ascii="宋体" w:hAnsi="宋体" w:cs="宋体"/>
          <w:sz w:val="24"/>
          <w:szCs w:val="28"/>
        </w:rPr>
      </w:pPr>
    </w:p>
    <w:p w14:paraId="2DE111D3">
      <w:pPr>
        <w:spacing w:line="360" w:lineRule="auto"/>
        <w:ind w:firstLine="465" w:firstLineChars="193"/>
        <w:outlineLvl w:val="9"/>
        <w:rPr>
          <w:rFonts w:hint="eastAsia" w:ascii="宋体" w:hAnsi="宋体" w:eastAsia="宋体" w:cs="宋体"/>
          <w:b/>
          <w:sz w:val="24"/>
          <w:szCs w:val="28"/>
        </w:rPr>
      </w:pPr>
      <w:r>
        <w:rPr>
          <w:rFonts w:hint="eastAsia" w:ascii="宋体" w:hAnsi="宋体" w:eastAsia="宋体" w:cs="宋体"/>
          <w:b/>
          <w:sz w:val="24"/>
          <w:szCs w:val="28"/>
        </w:rPr>
        <w:t>四、其他评审事项规定</w:t>
      </w:r>
    </w:p>
    <w:p w14:paraId="5E26AD1F">
      <w:pPr>
        <w:ind w:firstLine="241"/>
        <w:jc w:val="left"/>
        <w:outlineLvl w:val="9"/>
        <w:rPr>
          <w:rFonts w:hint="eastAsia" w:ascii="宋体" w:hAnsi="宋体" w:eastAsia="宋体" w:cs="宋体"/>
          <w:b w:val="0"/>
          <w:bCs w:val="0"/>
          <w:sz w:val="24"/>
        </w:rPr>
      </w:pPr>
      <w:bookmarkStart w:id="259" w:name="_Toc18474"/>
      <w:r>
        <w:rPr>
          <w:rFonts w:hint="eastAsia" w:ascii="宋体" w:hAnsi="宋体" w:eastAsia="宋体" w:cs="宋体"/>
          <w:sz w:val="24"/>
        </w:rPr>
        <w:t>4.1 串通投标的认定</w:t>
      </w:r>
      <w:bookmarkEnd w:id="259"/>
    </w:p>
    <w:p w14:paraId="79095861">
      <w:pPr>
        <w:spacing w:line="360" w:lineRule="auto"/>
        <w:ind w:firstLine="463" w:firstLineChars="192"/>
        <w:outlineLvl w:val="9"/>
        <w:rPr>
          <w:rFonts w:hint="eastAsia" w:ascii="宋体" w:hAnsi="宋体" w:eastAsia="宋体" w:cs="宋体"/>
          <w:b/>
          <w:kern w:val="0"/>
          <w:sz w:val="24"/>
        </w:rPr>
      </w:pPr>
      <w:r>
        <w:rPr>
          <w:rFonts w:hint="eastAsia" w:ascii="宋体" w:hAnsi="宋体" w:eastAsia="宋体" w:cs="宋体"/>
          <w:b/>
          <w:kern w:val="0"/>
          <w:sz w:val="24"/>
        </w:rPr>
        <w:t>4.1.1在评审过程中发现以下情形，被视为串通投标的：</w:t>
      </w:r>
    </w:p>
    <w:p w14:paraId="602D2E98">
      <w:pPr>
        <w:spacing w:line="360" w:lineRule="auto"/>
        <w:ind w:firstLine="463" w:firstLineChars="192"/>
        <w:outlineLvl w:val="9"/>
        <w:rPr>
          <w:rFonts w:hint="eastAsia" w:ascii="宋体" w:hAnsi="宋体" w:eastAsia="宋体" w:cs="宋体"/>
          <w:b/>
          <w:kern w:val="0"/>
          <w:sz w:val="24"/>
        </w:rPr>
      </w:pPr>
      <w:r>
        <w:rPr>
          <w:rFonts w:hint="eastAsia" w:ascii="宋体" w:hAnsi="宋体" w:eastAsia="宋体" w:cs="宋体"/>
          <w:b/>
          <w:kern w:val="0"/>
          <w:sz w:val="24"/>
        </w:rPr>
        <w:t>（1）</w:t>
      </w:r>
      <w:r>
        <w:rPr>
          <w:rFonts w:hint="eastAsia" w:ascii="宋体" w:hAnsi="宋体" w:eastAsia="宋体" w:cs="宋体"/>
          <w:b/>
          <w:kern w:val="0"/>
          <w:sz w:val="24"/>
          <w:u w:val="single"/>
        </w:rPr>
        <w:t>不同</w:t>
      </w:r>
      <w:r>
        <w:rPr>
          <w:rFonts w:hint="eastAsia" w:ascii="宋体" w:hAnsi="宋体" w:cs="宋体"/>
          <w:b/>
          <w:kern w:val="0"/>
          <w:sz w:val="24"/>
          <w:u w:val="single"/>
          <w:lang w:eastAsia="zh-CN"/>
        </w:rPr>
        <w:t>供应商</w:t>
      </w:r>
      <w:r>
        <w:rPr>
          <w:rFonts w:hint="eastAsia" w:ascii="宋体" w:hAnsi="宋体" w:eastAsia="宋体" w:cs="宋体"/>
          <w:b/>
          <w:kern w:val="0"/>
          <w:sz w:val="24"/>
          <w:u w:val="single"/>
        </w:rPr>
        <w:t>的</w:t>
      </w:r>
      <w:r>
        <w:rPr>
          <w:rFonts w:hint="eastAsia" w:ascii="宋体" w:hAnsi="宋体" w:cs="宋体"/>
          <w:b/>
          <w:kern w:val="0"/>
          <w:sz w:val="24"/>
          <w:u w:val="single"/>
          <w:lang w:eastAsia="zh-CN"/>
        </w:rPr>
        <w:t>响应文件</w:t>
      </w:r>
      <w:r>
        <w:rPr>
          <w:rFonts w:hint="eastAsia" w:ascii="宋体" w:hAnsi="宋体" w:eastAsia="宋体" w:cs="宋体"/>
          <w:b/>
          <w:kern w:val="0"/>
          <w:sz w:val="24"/>
          <w:u w:val="single"/>
        </w:rPr>
        <w:t>由同一单位或个人编制</w:t>
      </w:r>
      <w:r>
        <w:rPr>
          <w:rFonts w:hint="eastAsia" w:ascii="宋体" w:hAnsi="宋体" w:eastAsia="宋体" w:cs="宋体"/>
          <w:b/>
          <w:kern w:val="0"/>
          <w:sz w:val="24"/>
        </w:rPr>
        <w:t>；</w:t>
      </w:r>
    </w:p>
    <w:p w14:paraId="6A02F023">
      <w:pPr>
        <w:spacing w:line="360" w:lineRule="auto"/>
        <w:ind w:firstLine="463" w:firstLineChars="192"/>
        <w:outlineLvl w:val="9"/>
        <w:rPr>
          <w:rFonts w:hint="eastAsia" w:ascii="宋体" w:hAnsi="宋体" w:eastAsia="宋体" w:cs="宋体"/>
          <w:b/>
          <w:kern w:val="0"/>
          <w:sz w:val="24"/>
        </w:rPr>
      </w:pPr>
      <w:r>
        <w:rPr>
          <w:rFonts w:hint="eastAsia" w:ascii="宋体" w:hAnsi="宋体" w:eastAsia="宋体" w:cs="宋体"/>
          <w:b/>
          <w:kern w:val="0"/>
          <w:sz w:val="24"/>
        </w:rPr>
        <w:t>（2）</w:t>
      </w:r>
      <w:r>
        <w:rPr>
          <w:rFonts w:hint="eastAsia" w:ascii="宋体" w:hAnsi="宋体" w:eastAsia="宋体" w:cs="宋体"/>
          <w:b/>
          <w:kern w:val="0"/>
          <w:sz w:val="24"/>
          <w:u w:val="single"/>
        </w:rPr>
        <w:t>不同</w:t>
      </w:r>
      <w:r>
        <w:rPr>
          <w:rFonts w:hint="eastAsia" w:ascii="宋体" w:hAnsi="宋体" w:cs="宋体"/>
          <w:b/>
          <w:kern w:val="0"/>
          <w:sz w:val="24"/>
          <w:u w:val="single"/>
          <w:lang w:eastAsia="zh-CN"/>
        </w:rPr>
        <w:t>供应商</w:t>
      </w:r>
      <w:r>
        <w:rPr>
          <w:rFonts w:hint="eastAsia" w:ascii="宋体" w:hAnsi="宋体" w:eastAsia="宋体" w:cs="宋体"/>
          <w:b/>
          <w:kern w:val="0"/>
          <w:sz w:val="24"/>
          <w:u w:val="single"/>
        </w:rPr>
        <w:t>委托同一单位或个人办理投标事宜</w:t>
      </w:r>
      <w:r>
        <w:rPr>
          <w:rFonts w:hint="eastAsia" w:ascii="宋体" w:hAnsi="宋体" w:eastAsia="宋体" w:cs="宋体"/>
          <w:b/>
          <w:kern w:val="0"/>
          <w:sz w:val="24"/>
        </w:rPr>
        <w:t>；</w:t>
      </w:r>
    </w:p>
    <w:p w14:paraId="01010D89">
      <w:pPr>
        <w:spacing w:line="360" w:lineRule="auto"/>
        <w:ind w:firstLine="463" w:firstLineChars="192"/>
        <w:outlineLvl w:val="9"/>
        <w:rPr>
          <w:rFonts w:hint="eastAsia" w:ascii="宋体" w:hAnsi="宋体" w:eastAsia="宋体" w:cs="宋体"/>
          <w:b/>
          <w:kern w:val="0"/>
          <w:sz w:val="24"/>
        </w:rPr>
      </w:pPr>
      <w:r>
        <w:rPr>
          <w:rFonts w:hint="eastAsia" w:ascii="宋体" w:hAnsi="宋体" w:eastAsia="宋体" w:cs="宋体"/>
          <w:b/>
          <w:kern w:val="0"/>
          <w:sz w:val="24"/>
        </w:rPr>
        <w:t>（3）</w:t>
      </w:r>
      <w:r>
        <w:rPr>
          <w:rFonts w:hint="eastAsia" w:ascii="宋体" w:hAnsi="宋体" w:eastAsia="宋体" w:cs="宋体"/>
          <w:b/>
          <w:kern w:val="0"/>
          <w:sz w:val="24"/>
          <w:u w:val="single"/>
        </w:rPr>
        <w:t>不同</w:t>
      </w:r>
      <w:r>
        <w:rPr>
          <w:rFonts w:hint="eastAsia" w:ascii="宋体" w:hAnsi="宋体" w:cs="宋体"/>
          <w:b/>
          <w:kern w:val="0"/>
          <w:sz w:val="24"/>
          <w:u w:val="single"/>
          <w:lang w:eastAsia="zh-CN"/>
        </w:rPr>
        <w:t>供应商</w:t>
      </w:r>
      <w:r>
        <w:rPr>
          <w:rFonts w:hint="eastAsia" w:ascii="宋体" w:hAnsi="宋体" w:eastAsia="宋体" w:cs="宋体"/>
          <w:b/>
          <w:kern w:val="0"/>
          <w:sz w:val="24"/>
          <w:u w:val="single"/>
        </w:rPr>
        <w:t>的</w:t>
      </w:r>
      <w:r>
        <w:rPr>
          <w:rFonts w:hint="eastAsia" w:ascii="宋体" w:hAnsi="宋体" w:cs="宋体"/>
          <w:b/>
          <w:kern w:val="0"/>
          <w:sz w:val="24"/>
          <w:u w:val="single"/>
          <w:lang w:eastAsia="zh-CN"/>
        </w:rPr>
        <w:t>响应文件</w:t>
      </w:r>
      <w:r>
        <w:rPr>
          <w:rFonts w:hint="eastAsia" w:ascii="宋体" w:hAnsi="宋体" w:eastAsia="宋体" w:cs="宋体"/>
          <w:b/>
          <w:kern w:val="0"/>
          <w:sz w:val="24"/>
          <w:u w:val="single"/>
        </w:rPr>
        <w:t>载明的项目管理成员或联系人员为同一人</w:t>
      </w:r>
      <w:r>
        <w:rPr>
          <w:rFonts w:hint="eastAsia" w:ascii="宋体" w:hAnsi="宋体" w:eastAsia="宋体" w:cs="宋体"/>
          <w:b/>
          <w:kern w:val="0"/>
          <w:sz w:val="24"/>
        </w:rPr>
        <w:t>；</w:t>
      </w:r>
    </w:p>
    <w:p w14:paraId="06842347">
      <w:pPr>
        <w:spacing w:line="360" w:lineRule="auto"/>
        <w:ind w:firstLine="463" w:firstLineChars="192"/>
        <w:outlineLvl w:val="9"/>
        <w:rPr>
          <w:rFonts w:hint="eastAsia" w:ascii="宋体" w:hAnsi="宋体" w:eastAsia="宋体" w:cs="宋体"/>
          <w:b/>
          <w:kern w:val="0"/>
          <w:sz w:val="24"/>
        </w:rPr>
      </w:pPr>
      <w:r>
        <w:rPr>
          <w:rFonts w:hint="eastAsia" w:ascii="宋体" w:hAnsi="宋体" w:eastAsia="宋体" w:cs="宋体"/>
          <w:b/>
          <w:kern w:val="0"/>
          <w:sz w:val="24"/>
        </w:rPr>
        <w:t>（4）</w:t>
      </w:r>
      <w:r>
        <w:rPr>
          <w:rFonts w:hint="eastAsia" w:ascii="宋体" w:hAnsi="宋体" w:eastAsia="宋体" w:cs="宋体"/>
          <w:b/>
          <w:kern w:val="0"/>
          <w:sz w:val="24"/>
          <w:u w:val="single"/>
        </w:rPr>
        <w:t>不同</w:t>
      </w:r>
      <w:r>
        <w:rPr>
          <w:rFonts w:hint="eastAsia" w:ascii="宋体" w:hAnsi="宋体" w:cs="宋体"/>
          <w:b/>
          <w:kern w:val="0"/>
          <w:sz w:val="24"/>
          <w:u w:val="single"/>
          <w:lang w:eastAsia="zh-CN"/>
        </w:rPr>
        <w:t>供应商</w:t>
      </w:r>
      <w:r>
        <w:rPr>
          <w:rFonts w:hint="eastAsia" w:ascii="宋体" w:hAnsi="宋体" w:eastAsia="宋体" w:cs="宋体"/>
          <w:b/>
          <w:kern w:val="0"/>
          <w:sz w:val="24"/>
          <w:u w:val="single"/>
        </w:rPr>
        <w:t>的</w:t>
      </w:r>
      <w:r>
        <w:rPr>
          <w:rFonts w:hint="eastAsia" w:ascii="宋体" w:hAnsi="宋体" w:cs="宋体"/>
          <w:b/>
          <w:kern w:val="0"/>
          <w:sz w:val="24"/>
          <w:u w:val="single"/>
          <w:lang w:eastAsia="zh-CN"/>
        </w:rPr>
        <w:t>响应文件</w:t>
      </w:r>
      <w:r>
        <w:rPr>
          <w:rFonts w:hint="eastAsia" w:ascii="宋体" w:hAnsi="宋体" w:eastAsia="宋体" w:cs="宋体"/>
          <w:b/>
          <w:kern w:val="0"/>
          <w:sz w:val="24"/>
          <w:u w:val="single"/>
        </w:rPr>
        <w:t>异常一致或者投标报价呈规律性差异</w:t>
      </w:r>
      <w:r>
        <w:rPr>
          <w:rFonts w:hint="eastAsia" w:ascii="宋体" w:hAnsi="宋体" w:eastAsia="宋体" w:cs="宋体"/>
          <w:b/>
          <w:kern w:val="0"/>
          <w:sz w:val="24"/>
        </w:rPr>
        <w:t>；</w:t>
      </w:r>
    </w:p>
    <w:p w14:paraId="18C7121D">
      <w:pPr>
        <w:spacing w:line="360" w:lineRule="auto"/>
        <w:ind w:firstLine="463" w:firstLineChars="192"/>
        <w:outlineLvl w:val="9"/>
        <w:rPr>
          <w:rFonts w:hint="eastAsia" w:ascii="宋体" w:hAnsi="宋体" w:eastAsia="宋体" w:cs="宋体"/>
          <w:b/>
          <w:kern w:val="0"/>
          <w:sz w:val="24"/>
        </w:rPr>
      </w:pPr>
      <w:r>
        <w:rPr>
          <w:rFonts w:hint="eastAsia" w:ascii="宋体" w:hAnsi="宋体" w:eastAsia="宋体" w:cs="宋体"/>
          <w:b/>
          <w:kern w:val="0"/>
          <w:sz w:val="24"/>
        </w:rPr>
        <w:t>（5）</w:t>
      </w:r>
      <w:r>
        <w:rPr>
          <w:rFonts w:hint="eastAsia" w:ascii="宋体" w:hAnsi="宋体" w:eastAsia="宋体" w:cs="宋体"/>
          <w:b/>
          <w:kern w:val="0"/>
          <w:sz w:val="24"/>
          <w:u w:val="single"/>
        </w:rPr>
        <w:t>不同</w:t>
      </w:r>
      <w:r>
        <w:rPr>
          <w:rFonts w:hint="eastAsia" w:ascii="宋体" w:hAnsi="宋体" w:cs="宋体"/>
          <w:b/>
          <w:kern w:val="0"/>
          <w:sz w:val="24"/>
          <w:u w:val="single"/>
          <w:lang w:eastAsia="zh-CN"/>
        </w:rPr>
        <w:t>供应商</w:t>
      </w:r>
      <w:r>
        <w:rPr>
          <w:rFonts w:hint="eastAsia" w:ascii="宋体" w:hAnsi="宋体" w:eastAsia="宋体" w:cs="宋体"/>
          <w:b/>
          <w:kern w:val="0"/>
          <w:sz w:val="24"/>
          <w:u w:val="single"/>
        </w:rPr>
        <w:t>的</w:t>
      </w:r>
      <w:r>
        <w:rPr>
          <w:rFonts w:hint="eastAsia" w:ascii="宋体" w:hAnsi="宋体" w:cs="宋体"/>
          <w:b/>
          <w:kern w:val="0"/>
          <w:sz w:val="24"/>
          <w:u w:val="single"/>
          <w:lang w:eastAsia="zh-CN"/>
        </w:rPr>
        <w:t>响应文件</w:t>
      </w:r>
      <w:r>
        <w:rPr>
          <w:rFonts w:hint="eastAsia" w:ascii="宋体" w:hAnsi="宋体" w:eastAsia="宋体" w:cs="宋体"/>
          <w:b/>
          <w:kern w:val="0"/>
          <w:sz w:val="24"/>
          <w:u w:val="single"/>
        </w:rPr>
        <w:t>互相混装</w:t>
      </w:r>
      <w:r>
        <w:rPr>
          <w:rFonts w:hint="eastAsia" w:ascii="宋体" w:hAnsi="宋体" w:eastAsia="宋体" w:cs="宋体"/>
          <w:b/>
          <w:kern w:val="0"/>
          <w:sz w:val="24"/>
        </w:rPr>
        <w:t>。</w:t>
      </w:r>
    </w:p>
    <w:p w14:paraId="707F9A0D">
      <w:pPr>
        <w:spacing w:line="360" w:lineRule="auto"/>
        <w:ind w:firstLine="463" w:firstLineChars="192"/>
        <w:outlineLvl w:val="9"/>
        <w:rPr>
          <w:rFonts w:hint="eastAsia" w:ascii="宋体" w:hAnsi="宋体" w:eastAsia="宋体" w:cs="宋体"/>
          <w:b/>
          <w:kern w:val="0"/>
          <w:sz w:val="24"/>
        </w:rPr>
      </w:pPr>
      <w:r>
        <w:rPr>
          <w:rFonts w:hint="eastAsia" w:ascii="宋体" w:hAnsi="宋体" w:eastAsia="宋体" w:cs="宋体"/>
          <w:b/>
          <w:kern w:val="0"/>
          <w:sz w:val="24"/>
        </w:rPr>
        <w:t>4.1.2</w:t>
      </w:r>
      <w:r>
        <w:rPr>
          <w:rFonts w:hint="eastAsia" w:ascii="宋体" w:hAnsi="宋体" w:cs="宋体"/>
          <w:b/>
          <w:kern w:val="0"/>
          <w:sz w:val="24"/>
          <w:lang w:eastAsia="zh-CN"/>
        </w:rPr>
        <w:t>供应商</w:t>
      </w:r>
      <w:r>
        <w:rPr>
          <w:rFonts w:hint="eastAsia" w:ascii="宋体" w:hAnsi="宋体" w:eastAsia="宋体" w:cs="宋体"/>
          <w:b/>
          <w:kern w:val="0"/>
          <w:sz w:val="24"/>
        </w:rPr>
        <w:t>应当遵循公平竞争的原则，不得恶意串通，不得妨碍其他</w:t>
      </w:r>
      <w:r>
        <w:rPr>
          <w:rFonts w:hint="eastAsia" w:ascii="宋体" w:hAnsi="宋体" w:cs="宋体"/>
          <w:b/>
          <w:kern w:val="0"/>
          <w:sz w:val="24"/>
          <w:lang w:eastAsia="zh-CN"/>
        </w:rPr>
        <w:t>供应商</w:t>
      </w:r>
      <w:r>
        <w:rPr>
          <w:rFonts w:hint="eastAsia" w:ascii="宋体" w:hAnsi="宋体" w:eastAsia="宋体" w:cs="宋体"/>
          <w:b/>
          <w:kern w:val="0"/>
          <w:sz w:val="24"/>
        </w:rPr>
        <w:t>的竞争行为，不得损害采购人或者其他</w:t>
      </w:r>
      <w:r>
        <w:rPr>
          <w:rFonts w:hint="eastAsia" w:ascii="宋体" w:hAnsi="宋体" w:cs="宋体"/>
          <w:b/>
          <w:kern w:val="0"/>
          <w:sz w:val="24"/>
          <w:lang w:eastAsia="zh-CN"/>
        </w:rPr>
        <w:t>供应商</w:t>
      </w:r>
      <w:r>
        <w:rPr>
          <w:rFonts w:hint="eastAsia" w:ascii="宋体" w:hAnsi="宋体" w:eastAsia="宋体" w:cs="宋体"/>
          <w:b/>
          <w:kern w:val="0"/>
          <w:sz w:val="24"/>
        </w:rPr>
        <w:t>的合法权益。在评审过程中，发现</w:t>
      </w:r>
      <w:r>
        <w:rPr>
          <w:rFonts w:hint="eastAsia" w:ascii="宋体" w:hAnsi="宋体" w:cs="宋体"/>
          <w:b/>
          <w:kern w:val="0"/>
          <w:sz w:val="24"/>
          <w:lang w:eastAsia="zh-CN"/>
        </w:rPr>
        <w:t>供应商</w:t>
      </w:r>
      <w:r>
        <w:rPr>
          <w:rFonts w:hint="eastAsia" w:ascii="宋体" w:hAnsi="宋体" w:eastAsia="宋体" w:cs="宋体"/>
          <w:b/>
          <w:kern w:val="0"/>
          <w:sz w:val="24"/>
        </w:rPr>
        <w:t>有上述串通投标情形的，磋商响应无效，并书面报告本级财政部门。</w:t>
      </w:r>
    </w:p>
    <w:p w14:paraId="771C387C">
      <w:pPr>
        <w:ind w:firstLine="241"/>
        <w:jc w:val="left"/>
        <w:outlineLvl w:val="9"/>
        <w:rPr>
          <w:rFonts w:hint="eastAsia" w:ascii="宋体" w:hAnsi="宋体" w:eastAsia="宋体" w:cs="宋体"/>
          <w:b w:val="0"/>
          <w:bCs w:val="0"/>
          <w:sz w:val="24"/>
        </w:rPr>
      </w:pPr>
      <w:bookmarkStart w:id="260" w:name="_Toc2467"/>
      <w:r>
        <w:rPr>
          <w:rFonts w:hint="eastAsia" w:ascii="宋体" w:hAnsi="宋体" w:eastAsia="宋体" w:cs="宋体"/>
          <w:sz w:val="24"/>
        </w:rPr>
        <w:t xml:space="preserve">4.2 </w:t>
      </w:r>
      <w:r>
        <w:rPr>
          <w:rFonts w:hint="eastAsia" w:ascii="宋体" w:hAnsi="宋体" w:cs="宋体"/>
          <w:sz w:val="24"/>
          <w:lang w:eastAsia="zh-CN"/>
        </w:rPr>
        <w:t>供应商</w:t>
      </w:r>
      <w:r>
        <w:rPr>
          <w:rFonts w:hint="eastAsia" w:ascii="宋体" w:hAnsi="宋体" w:eastAsia="宋体" w:cs="宋体"/>
          <w:sz w:val="24"/>
        </w:rPr>
        <w:t>违法等重大事项的处理</w:t>
      </w:r>
      <w:bookmarkEnd w:id="260"/>
    </w:p>
    <w:p w14:paraId="0C01A337">
      <w:pPr>
        <w:spacing w:line="360" w:lineRule="auto"/>
        <w:ind w:firstLine="424" w:firstLineChars="176"/>
        <w:outlineLvl w:val="9"/>
        <w:rPr>
          <w:rFonts w:hint="eastAsia" w:ascii="宋体" w:hAnsi="宋体" w:eastAsia="宋体" w:cs="宋体"/>
          <w:b/>
          <w:kern w:val="0"/>
          <w:sz w:val="24"/>
        </w:rPr>
      </w:pPr>
      <w:r>
        <w:rPr>
          <w:rFonts w:hint="eastAsia" w:ascii="宋体" w:hAnsi="宋体" w:cs="宋体"/>
          <w:b/>
          <w:kern w:val="0"/>
          <w:sz w:val="24"/>
          <w:lang w:eastAsia="zh-CN"/>
        </w:rPr>
        <w:t>供应商</w:t>
      </w:r>
      <w:r>
        <w:rPr>
          <w:rFonts w:hint="eastAsia" w:ascii="宋体" w:hAnsi="宋体" w:eastAsia="宋体" w:cs="宋体"/>
          <w:b/>
          <w:kern w:val="0"/>
          <w:sz w:val="24"/>
        </w:rPr>
        <w:t>有下列情形之一的，磋商响应无效且将《</w:t>
      </w:r>
      <w:r>
        <w:rPr>
          <w:rFonts w:hint="eastAsia" w:ascii="宋体" w:hAnsi="宋体" w:cs="宋体"/>
          <w:b/>
          <w:kern w:val="0"/>
          <w:sz w:val="24"/>
          <w:lang w:eastAsia="zh-CN"/>
        </w:rPr>
        <w:t>响应文件</w:t>
      </w:r>
      <w:r>
        <w:rPr>
          <w:rFonts w:hint="eastAsia" w:ascii="宋体" w:hAnsi="宋体" w:eastAsia="宋体" w:cs="宋体"/>
          <w:b/>
          <w:kern w:val="0"/>
          <w:sz w:val="24"/>
        </w:rPr>
        <w:t>》、《询标记录》等报同级政府采购监管部门或有关职能部门查处：</w:t>
      </w:r>
    </w:p>
    <w:p w14:paraId="10FB3EEE">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（1）未如实提供债权债务、重大违法记录、利害关系等信息，影响或者可能影响成交结果的；</w:t>
      </w:r>
    </w:p>
    <w:p w14:paraId="4405A954">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（2）不遵循公平竞争原则、恶意串通、妨碍其他</w:t>
      </w:r>
      <w:r>
        <w:rPr>
          <w:rFonts w:hint="eastAsia" w:ascii="宋体" w:hAnsi="宋体" w:cs="宋体"/>
          <w:kern w:val="0"/>
          <w:sz w:val="24"/>
          <w:lang w:eastAsia="zh-CN"/>
        </w:rPr>
        <w:t>供应商</w:t>
      </w:r>
      <w:r>
        <w:rPr>
          <w:rFonts w:hint="eastAsia" w:ascii="宋体" w:hAnsi="宋体" w:eastAsia="宋体" w:cs="宋体"/>
          <w:kern w:val="0"/>
          <w:sz w:val="24"/>
        </w:rPr>
        <w:t>的竞争、损害采购人或其他</w:t>
      </w:r>
      <w:r>
        <w:rPr>
          <w:rFonts w:hint="eastAsia" w:ascii="宋体" w:hAnsi="宋体" w:cs="宋体"/>
          <w:kern w:val="0"/>
          <w:sz w:val="24"/>
          <w:lang w:eastAsia="zh-CN"/>
        </w:rPr>
        <w:t>供应商</w:t>
      </w:r>
      <w:r>
        <w:rPr>
          <w:rFonts w:hint="eastAsia" w:ascii="宋体" w:hAnsi="宋体" w:eastAsia="宋体" w:cs="宋体"/>
          <w:kern w:val="0"/>
          <w:sz w:val="24"/>
        </w:rPr>
        <w:t>合法权益的；</w:t>
      </w:r>
    </w:p>
    <w:p w14:paraId="50360A4F">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（3）政府采购活动中存在违法行为的；</w:t>
      </w:r>
    </w:p>
    <w:p w14:paraId="63DD6F09">
      <w:pPr>
        <w:spacing w:line="360" w:lineRule="auto"/>
        <w:ind w:firstLine="422" w:firstLineChars="176"/>
        <w:outlineLvl w:val="9"/>
        <w:rPr>
          <w:rFonts w:hint="eastAsia" w:ascii="宋体" w:hAnsi="宋体" w:eastAsia="宋体" w:cs="宋体"/>
          <w:kern w:val="0"/>
          <w:sz w:val="24"/>
        </w:rPr>
      </w:pPr>
      <w:r>
        <w:rPr>
          <w:rFonts w:hint="eastAsia" w:ascii="宋体" w:hAnsi="宋体" w:eastAsia="宋体" w:cs="宋体"/>
          <w:kern w:val="0"/>
          <w:sz w:val="24"/>
        </w:rPr>
        <w:t>（4）其他严重干扰招投标秩序的行为的。</w:t>
      </w:r>
    </w:p>
    <w:p w14:paraId="53E47F24">
      <w:pPr>
        <w:ind w:firstLine="241"/>
        <w:jc w:val="left"/>
        <w:outlineLvl w:val="9"/>
        <w:rPr>
          <w:rFonts w:hint="eastAsia" w:ascii="宋体" w:hAnsi="宋体" w:eastAsia="宋体" w:cs="宋体"/>
          <w:b w:val="0"/>
          <w:bCs w:val="0"/>
          <w:sz w:val="24"/>
        </w:rPr>
      </w:pPr>
      <w:bookmarkStart w:id="261" w:name="_Toc14729"/>
      <w:r>
        <w:rPr>
          <w:rFonts w:hint="eastAsia" w:ascii="宋体" w:hAnsi="宋体" w:eastAsia="宋体" w:cs="宋体"/>
          <w:sz w:val="24"/>
        </w:rPr>
        <w:t>4.3 评审中合格</w:t>
      </w:r>
      <w:r>
        <w:rPr>
          <w:rFonts w:hint="eastAsia" w:ascii="宋体" w:hAnsi="宋体" w:cs="宋体"/>
          <w:sz w:val="24"/>
          <w:lang w:eastAsia="zh-CN"/>
        </w:rPr>
        <w:t>供应商</w:t>
      </w:r>
      <w:r>
        <w:rPr>
          <w:rFonts w:hint="eastAsia" w:ascii="宋体" w:hAnsi="宋体" w:eastAsia="宋体" w:cs="宋体"/>
          <w:sz w:val="24"/>
        </w:rPr>
        <w:t>不足法定数量的处理</w:t>
      </w:r>
      <w:bookmarkEnd w:id="261"/>
    </w:p>
    <w:p w14:paraId="4A91C362">
      <w:pPr>
        <w:spacing w:line="360" w:lineRule="auto"/>
        <w:ind w:firstLine="422" w:firstLineChars="175"/>
        <w:outlineLvl w:val="9"/>
        <w:rPr>
          <w:rFonts w:hint="eastAsia" w:ascii="宋体" w:hAnsi="宋体" w:eastAsia="宋体" w:cs="宋体"/>
        </w:rPr>
      </w:pPr>
      <w:r>
        <w:rPr>
          <w:rFonts w:hint="eastAsia" w:ascii="宋体" w:hAnsi="宋体" w:eastAsia="宋体" w:cs="宋体"/>
          <w:b/>
          <w:kern w:val="0"/>
          <w:sz w:val="24"/>
        </w:rPr>
        <w:t>在评审过程中，若某个标项的有效</w:t>
      </w:r>
      <w:r>
        <w:rPr>
          <w:rFonts w:hint="eastAsia" w:ascii="宋体" w:hAnsi="宋体" w:cs="宋体"/>
          <w:b/>
          <w:kern w:val="0"/>
          <w:sz w:val="24"/>
          <w:lang w:eastAsia="zh-CN"/>
        </w:rPr>
        <w:t>供应商</w:t>
      </w:r>
      <w:r>
        <w:rPr>
          <w:rFonts w:hint="eastAsia" w:ascii="宋体" w:hAnsi="宋体" w:eastAsia="宋体" w:cs="宋体"/>
          <w:b/>
          <w:kern w:val="0"/>
          <w:sz w:val="24"/>
        </w:rPr>
        <w:t>不足三家的，除采购任务取消情形外，采购人可选择以下方式之一处理：</w:t>
      </w:r>
    </w:p>
    <w:p w14:paraId="7869D9D6">
      <w:pPr>
        <w:spacing w:line="360" w:lineRule="auto"/>
        <w:ind w:firstLine="420" w:firstLineChars="175"/>
        <w:outlineLvl w:val="9"/>
        <w:rPr>
          <w:rFonts w:hint="eastAsia" w:ascii="宋体" w:hAnsi="宋体" w:eastAsia="宋体" w:cs="宋体"/>
          <w:kern w:val="0"/>
          <w:sz w:val="24"/>
        </w:rPr>
      </w:pPr>
      <w:r>
        <w:rPr>
          <w:rFonts w:hint="eastAsia" w:ascii="宋体" w:hAnsi="宋体" w:eastAsia="宋体" w:cs="宋体"/>
          <w:kern w:val="0"/>
          <w:sz w:val="24"/>
        </w:rPr>
        <w:t>（1）将本标项作废标处理，重新组织采购；</w:t>
      </w:r>
    </w:p>
    <w:p w14:paraId="1AFD655F">
      <w:pPr>
        <w:spacing w:line="360" w:lineRule="auto"/>
        <w:ind w:firstLine="420" w:firstLineChars="175"/>
        <w:outlineLvl w:val="9"/>
        <w:rPr>
          <w:rFonts w:hint="eastAsia" w:ascii="宋体" w:hAnsi="宋体" w:eastAsia="宋体" w:cs="宋体"/>
          <w:b/>
          <w:sz w:val="24"/>
        </w:rPr>
      </w:pPr>
      <w:r>
        <w:rPr>
          <w:rFonts w:hint="eastAsia" w:ascii="宋体" w:hAnsi="宋体" w:eastAsia="宋体" w:cs="宋体"/>
          <w:kern w:val="0"/>
          <w:sz w:val="24"/>
        </w:rPr>
        <w:t>（2）按同级政府采购监督管理部门的审批意见采用其他采购方式组织采购。</w:t>
      </w:r>
    </w:p>
    <w:p w14:paraId="2C415E24">
      <w:pPr>
        <w:ind w:firstLine="241"/>
        <w:jc w:val="left"/>
        <w:outlineLvl w:val="9"/>
        <w:rPr>
          <w:rFonts w:hint="eastAsia" w:ascii="宋体" w:hAnsi="宋体" w:eastAsia="宋体" w:cs="宋体"/>
          <w:b w:val="0"/>
          <w:bCs w:val="0"/>
          <w:sz w:val="24"/>
        </w:rPr>
      </w:pPr>
      <w:bookmarkStart w:id="262" w:name="_Toc32726"/>
      <w:r>
        <w:rPr>
          <w:rFonts w:hint="eastAsia" w:ascii="宋体" w:hAnsi="宋体" w:eastAsia="宋体" w:cs="宋体"/>
          <w:sz w:val="24"/>
        </w:rPr>
        <w:t>4.4 废标适用情形</w:t>
      </w:r>
      <w:bookmarkEnd w:id="262"/>
    </w:p>
    <w:p w14:paraId="04DC90CC">
      <w:pPr>
        <w:spacing w:line="360" w:lineRule="auto"/>
        <w:ind w:firstLine="424" w:firstLineChars="176"/>
        <w:outlineLvl w:val="9"/>
        <w:rPr>
          <w:rFonts w:hint="eastAsia" w:ascii="宋体" w:hAnsi="宋体" w:eastAsia="宋体" w:cs="宋体"/>
          <w:b/>
          <w:sz w:val="24"/>
        </w:rPr>
      </w:pPr>
      <w:r>
        <w:rPr>
          <w:rFonts w:hint="eastAsia" w:ascii="宋体" w:hAnsi="宋体" w:eastAsia="宋体" w:cs="宋体"/>
          <w:b/>
          <w:sz w:val="24"/>
        </w:rPr>
        <w:t>在招标采购中，出现下列情形之一的，项目将予以废标：</w:t>
      </w:r>
    </w:p>
    <w:p w14:paraId="7CD1ACB8">
      <w:pPr>
        <w:widowControl/>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（1）符合专业条件的供应商或者对竞争性磋商文件作实质响应的供应商不足三家的；</w:t>
      </w:r>
    </w:p>
    <w:p w14:paraId="1F8AAD34">
      <w:pPr>
        <w:widowControl/>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（2）出现影响采购公正的违法、违规行为的；</w:t>
      </w:r>
    </w:p>
    <w:p w14:paraId="7F9BF078">
      <w:pPr>
        <w:widowControl/>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cs="宋体"/>
          <w:kern w:val="0"/>
          <w:sz w:val="24"/>
          <w:lang w:eastAsia="zh-CN"/>
        </w:rPr>
        <w:t>供应商</w:t>
      </w:r>
      <w:r>
        <w:rPr>
          <w:rFonts w:hint="eastAsia" w:ascii="宋体" w:hAnsi="宋体" w:eastAsia="宋体" w:cs="宋体"/>
          <w:kern w:val="0"/>
          <w:sz w:val="24"/>
        </w:rPr>
        <w:t>的报价均超过了采购预算，采购人不能支付的；</w:t>
      </w:r>
    </w:p>
    <w:p w14:paraId="2BD102C0">
      <w:pPr>
        <w:widowControl/>
        <w:spacing w:line="360" w:lineRule="auto"/>
        <w:ind w:firstLine="480" w:firstLineChars="200"/>
        <w:outlineLvl w:val="9"/>
        <w:rPr>
          <w:rFonts w:hint="eastAsia" w:ascii="宋体" w:hAnsi="宋体" w:eastAsia="宋体" w:cs="宋体"/>
          <w:kern w:val="0"/>
          <w:sz w:val="28"/>
          <w:szCs w:val="28"/>
        </w:rPr>
      </w:pPr>
      <w:r>
        <w:rPr>
          <w:rFonts w:hint="eastAsia" w:ascii="宋体" w:hAnsi="宋体" w:eastAsia="宋体" w:cs="宋体"/>
          <w:kern w:val="0"/>
          <w:sz w:val="24"/>
        </w:rPr>
        <w:t>（4）因重大变故，采购任务取消的。</w:t>
      </w:r>
    </w:p>
    <w:p w14:paraId="1A97288B">
      <w:pPr>
        <w:ind w:firstLine="241"/>
        <w:jc w:val="left"/>
        <w:outlineLvl w:val="9"/>
        <w:rPr>
          <w:rFonts w:hint="eastAsia" w:ascii="宋体" w:hAnsi="宋体" w:eastAsia="宋体" w:cs="宋体"/>
          <w:b w:val="0"/>
          <w:bCs w:val="0"/>
          <w:sz w:val="24"/>
        </w:rPr>
      </w:pPr>
      <w:bookmarkStart w:id="263" w:name="_Toc21024"/>
      <w:r>
        <w:rPr>
          <w:rFonts w:hint="eastAsia" w:ascii="宋体" w:hAnsi="宋体" w:eastAsia="宋体" w:cs="宋体"/>
          <w:sz w:val="24"/>
        </w:rPr>
        <w:t>4.5 可中止电子交易活动的情形</w:t>
      </w:r>
      <w:bookmarkEnd w:id="263"/>
    </w:p>
    <w:p w14:paraId="7FE4DFF4">
      <w:pPr>
        <w:spacing w:line="360" w:lineRule="auto"/>
        <w:ind w:firstLine="424" w:firstLineChars="176"/>
        <w:outlineLvl w:val="9"/>
        <w:rPr>
          <w:rFonts w:hint="eastAsia" w:ascii="宋体" w:hAnsi="宋体" w:eastAsia="宋体" w:cs="宋体"/>
          <w:sz w:val="24"/>
          <w:szCs w:val="28"/>
        </w:rPr>
      </w:pPr>
      <w:r>
        <w:rPr>
          <w:rFonts w:hint="eastAsia" w:ascii="宋体" w:hAnsi="宋体" w:eastAsia="宋体" w:cs="宋体"/>
          <w:b/>
          <w:sz w:val="24"/>
          <w:szCs w:val="28"/>
        </w:rPr>
        <w:t>采购过程中出现以下情形，导致电子交易平台无法正常运行，或者无法保证电子交易的公平、公正和安全时，采购组织机构可中止电子交易活动：</w:t>
      </w:r>
    </w:p>
    <w:p w14:paraId="0A26CF08">
      <w:pPr>
        <w:spacing w:line="360" w:lineRule="auto"/>
        <w:ind w:firstLine="422" w:firstLineChars="176"/>
        <w:outlineLvl w:val="9"/>
        <w:rPr>
          <w:rFonts w:hint="eastAsia" w:ascii="宋体" w:hAnsi="宋体" w:eastAsia="宋体" w:cs="宋体"/>
          <w:sz w:val="24"/>
          <w:szCs w:val="28"/>
        </w:rPr>
      </w:pPr>
      <w:r>
        <w:rPr>
          <w:rFonts w:hint="eastAsia" w:ascii="宋体" w:hAnsi="宋体" w:eastAsia="宋体" w:cs="宋体"/>
          <w:sz w:val="24"/>
          <w:szCs w:val="28"/>
        </w:rPr>
        <w:t>（一）电子交易平台发生故障而无法登录访问的；</w:t>
      </w:r>
    </w:p>
    <w:p w14:paraId="7A408C9F">
      <w:pPr>
        <w:spacing w:line="360" w:lineRule="auto"/>
        <w:ind w:firstLine="422" w:firstLineChars="176"/>
        <w:outlineLvl w:val="9"/>
        <w:rPr>
          <w:rFonts w:hint="eastAsia" w:ascii="宋体" w:hAnsi="宋体" w:eastAsia="宋体" w:cs="宋体"/>
          <w:sz w:val="24"/>
          <w:szCs w:val="28"/>
        </w:rPr>
      </w:pPr>
      <w:r>
        <w:rPr>
          <w:rFonts w:hint="eastAsia" w:ascii="宋体" w:hAnsi="宋体" w:eastAsia="宋体" w:cs="宋体"/>
          <w:sz w:val="24"/>
          <w:szCs w:val="28"/>
        </w:rPr>
        <w:t>（二）电子交易平台应用或数据库出现错误，不能进行正常操作的；</w:t>
      </w:r>
    </w:p>
    <w:p w14:paraId="5902E433">
      <w:pPr>
        <w:spacing w:line="360" w:lineRule="auto"/>
        <w:ind w:firstLine="422" w:firstLineChars="176"/>
        <w:outlineLvl w:val="9"/>
        <w:rPr>
          <w:rFonts w:hint="eastAsia" w:ascii="宋体" w:hAnsi="宋体" w:eastAsia="宋体" w:cs="宋体"/>
          <w:sz w:val="24"/>
          <w:szCs w:val="28"/>
        </w:rPr>
      </w:pPr>
      <w:r>
        <w:rPr>
          <w:rFonts w:hint="eastAsia" w:ascii="宋体" w:hAnsi="宋体" w:eastAsia="宋体" w:cs="宋体"/>
          <w:sz w:val="24"/>
          <w:szCs w:val="28"/>
        </w:rPr>
        <w:t>（三）电子交易平台发现严重安全漏洞，有潜在泄密危险的；</w:t>
      </w:r>
    </w:p>
    <w:p w14:paraId="57B8FA2C">
      <w:pPr>
        <w:spacing w:line="360" w:lineRule="auto"/>
        <w:ind w:firstLine="422" w:firstLineChars="176"/>
        <w:outlineLvl w:val="9"/>
        <w:rPr>
          <w:rFonts w:hint="eastAsia" w:ascii="宋体" w:hAnsi="宋体" w:eastAsia="宋体" w:cs="宋体"/>
          <w:sz w:val="24"/>
          <w:szCs w:val="28"/>
        </w:rPr>
      </w:pPr>
      <w:r>
        <w:rPr>
          <w:rFonts w:hint="eastAsia" w:ascii="宋体" w:hAnsi="宋体" w:eastAsia="宋体" w:cs="宋体"/>
          <w:sz w:val="24"/>
          <w:szCs w:val="28"/>
        </w:rPr>
        <w:t>（四）病毒发作导致不能进行正常操作的；</w:t>
      </w:r>
    </w:p>
    <w:p w14:paraId="4FEA89F3">
      <w:pPr>
        <w:spacing w:line="360" w:lineRule="auto"/>
        <w:ind w:firstLine="422" w:firstLineChars="176"/>
        <w:outlineLvl w:val="9"/>
        <w:rPr>
          <w:rFonts w:hint="eastAsia" w:ascii="宋体" w:hAnsi="宋体" w:eastAsia="宋体" w:cs="宋体"/>
          <w:sz w:val="24"/>
          <w:szCs w:val="28"/>
        </w:rPr>
      </w:pPr>
      <w:r>
        <w:rPr>
          <w:rFonts w:hint="eastAsia" w:ascii="宋体" w:hAnsi="宋体" w:eastAsia="宋体" w:cs="宋体"/>
          <w:sz w:val="24"/>
          <w:szCs w:val="28"/>
        </w:rPr>
        <w:t>（五）其他无法保证电子交易的公平、公正和安全的情况。</w:t>
      </w:r>
    </w:p>
    <w:p w14:paraId="4C7AF533">
      <w:pPr>
        <w:spacing w:line="360" w:lineRule="auto"/>
        <w:ind w:firstLine="465" w:firstLineChars="193"/>
        <w:outlineLvl w:val="9"/>
        <w:rPr>
          <w:rFonts w:hint="eastAsia" w:ascii="宋体" w:hAnsi="宋体" w:eastAsia="宋体" w:cs="宋体"/>
        </w:rPr>
      </w:pPr>
      <w:r>
        <w:rPr>
          <w:rFonts w:hint="eastAsia" w:ascii="宋体" w:hAnsi="宋体" w:eastAsia="宋体" w:cs="宋体"/>
          <w:b/>
          <w:sz w:val="24"/>
          <w:szCs w:val="28"/>
        </w:rPr>
        <w:t>出现前款规定情形，不影响采购公平、公正性的，采购组织机构可以待上述情形消除后继续组织电子交易活动，也可以决定某些环节以纸质形式进行；影响或可能影响采购公平、公正性的，将重新采购。</w:t>
      </w:r>
    </w:p>
    <w:p w14:paraId="7E856A00">
      <w:pPr>
        <w:spacing w:line="360" w:lineRule="auto"/>
        <w:ind w:firstLine="465" w:firstLineChars="193"/>
        <w:outlineLvl w:val="9"/>
        <w:rPr>
          <w:rFonts w:hint="eastAsia" w:ascii="宋体" w:hAnsi="宋体" w:eastAsia="宋体" w:cs="宋体"/>
          <w:b/>
          <w:sz w:val="24"/>
          <w:szCs w:val="28"/>
        </w:rPr>
      </w:pPr>
      <w:r>
        <w:rPr>
          <w:rFonts w:hint="eastAsia" w:ascii="宋体" w:hAnsi="宋体" w:eastAsia="宋体" w:cs="宋体"/>
          <w:b/>
          <w:sz w:val="24"/>
          <w:szCs w:val="28"/>
        </w:rPr>
        <w:t>五、保密和披露</w:t>
      </w:r>
    </w:p>
    <w:p w14:paraId="53038E38">
      <w:pPr>
        <w:spacing w:line="360" w:lineRule="auto"/>
        <w:ind w:firstLine="465" w:firstLineChars="193"/>
        <w:outlineLvl w:val="9"/>
        <w:rPr>
          <w:rFonts w:hint="eastAsia" w:ascii="宋体" w:hAnsi="宋体" w:eastAsia="宋体" w:cs="宋体"/>
          <w:b/>
          <w:sz w:val="24"/>
          <w:szCs w:val="28"/>
        </w:rPr>
      </w:pPr>
      <w:r>
        <w:rPr>
          <w:rFonts w:hint="eastAsia" w:ascii="宋体" w:hAnsi="宋体" w:eastAsia="宋体" w:cs="宋体"/>
          <w:b/>
          <w:sz w:val="24"/>
          <w:szCs w:val="28"/>
        </w:rPr>
        <w:t xml:space="preserve"> 5.1. 保密</w:t>
      </w:r>
    </w:p>
    <w:p w14:paraId="4EB8BDC7">
      <w:pPr>
        <w:spacing w:line="360" w:lineRule="auto"/>
        <w:ind w:firstLine="463" w:firstLineChars="193"/>
        <w:outlineLvl w:val="9"/>
        <w:rPr>
          <w:rFonts w:hint="eastAsia" w:ascii="宋体" w:hAnsi="宋体" w:eastAsia="宋体" w:cs="宋体"/>
          <w:sz w:val="24"/>
          <w:szCs w:val="28"/>
        </w:rPr>
      </w:pPr>
      <w:r>
        <w:rPr>
          <w:rFonts w:hint="eastAsia" w:ascii="宋体" w:hAnsi="宋体" w:cs="宋体"/>
          <w:sz w:val="24"/>
          <w:szCs w:val="28"/>
          <w:lang w:eastAsia="zh-CN"/>
        </w:rPr>
        <w:t>供应商</w:t>
      </w:r>
      <w:r>
        <w:rPr>
          <w:rFonts w:hint="eastAsia" w:ascii="宋体" w:hAnsi="宋体" w:eastAsia="宋体" w:cs="宋体"/>
          <w:sz w:val="24"/>
          <w:szCs w:val="28"/>
        </w:rPr>
        <w:t>自领取磋商文件之日起，须承诺承担本招标项目下的保密义务，不得将因本次招标获得的信息向第三人外传。</w:t>
      </w:r>
    </w:p>
    <w:p w14:paraId="1750DD7B">
      <w:pPr>
        <w:spacing w:line="360" w:lineRule="auto"/>
        <w:ind w:firstLine="465" w:firstLineChars="193"/>
        <w:outlineLvl w:val="9"/>
        <w:rPr>
          <w:rFonts w:hint="eastAsia" w:ascii="宋体" w:hAnsi="宋体" w:eastAsia="宋体" w:cs="宋体"/>
          <w:b/>
          <w:sz w:val="24"/>
          <w:szCs w:val="28"/>
        </w:rPr>
      </w:pPr>
      <w:r>
        <w:rPr>
          <w:rFonts w:hint="eastAsia" w:ascii="宋体" w:hAnsi="宋体" w:eastAsia="宋体" w:cs="宋体"/>
          <w:b/>
          <w:sz w:val="24"/>
          <w:szCs w:val="28"/>
        </w:rPr>
        <w:t>5.2披露</w:t>
      </w:r>
    </w:p>
    <w:p w14:paraId="590689D7">
      <w:pPr>
        <w:spacing w:line="360" w:lineRule="auto"/>
        <w:ind w:firstLine="463" w:firstLineChars="193"/>
        <w:outlineLvl w:val="9"/>
        <w:rPr>
          <w:rFonts w:hint="eastAsia" w:ascii="宋体" w:hAnsi="宋体" w:eastAsia="宋体" w:cs="宋体"/>
          <w:sz w:val="24"/>
          <w:szCs w:val="28"/>
        </w:rPr>
      </w:pPr>
      <w:r>
        <w:rPr>
          <w:rFonts w:hint="eastAsia" w:ascii="宋体" w:hAnsi="宋体" w:eastAsia="宋体" w:cs="宋体"/>
          <w:sz w:val="24"/>
          <w:szCs w:val="28"/>
        </w:rPr>
        <w:t>5.2.1 代理机构有权将</w:t>
      </w:r>
      <w:r>
        <w:rPr>
          <w:rFonts w:hint="eastAsia" w:ascii="宋体" w:hAnsi="宋体" w:cs="宋体"/>
          <w:sz w:val="24"/>
          <w:szCs w:val="28"/>
          <w:lang w:eastAsia="zh-CN"/>
        </w:rPr>
        <w:t>供应商</w:t>
      </w:r>
      <w:r>
        <w:rPr>
          <w:rFonts w:hint="eastAsia" w:ascii="宋体" w:hAnsi="宋体" w:eastAsia="宋体" w:cs="宋体"/>
          <w:sz w:val="24"/>
          <w:szCs w:val="28"/>
        </w:rPr>
        <w:t>提供的所有资料向有关政府部门或评审标书的有关人员披露。</w:t>
      </w:r>
    </w:p>
    <w:p w14:paraId="1B5AB268">
      <w:pPr>
        <w:spacing w:line="360" w:lineRule="auto"/>
        <w:ind w:firstLine="463" w:firstLineChars="193"/>
        <w:outlineLvl w:val="9"/>
        <w:rPr>
          <w:rFonts w:hint="eastAsia" w:ascii="宋体" w:hAnsi="宋体" w:eastAsia="宋体" w:cs="宋体"/>
          <w:sz w:val="21"/>
          <w:szCs w:val="21"/>
        </w:rPr>
      </w:pPr>
      <w:r>
        <w:rPr>
          <w:rFonts w:hint="eastAsia" w:ascii="宋体" w:hAnsi="宋体" w:eastAsia="宋体" w:cs="宋体"/>
          <w:sz w:val="24"/>
          <w:szCs w:val="28"/>
        </w:rPr>
        <w:t>5.2.2 在代理机构认为适当时或国家机关调查、审查、审计时以及其他符合法律法规规定的情形下，代理机构无须事先征求</w:t>
      </w:r>
      <w:r>
        <w:rPr>
          <w:rFonts w:hint="eastAsia" w:ascii="宋体" w:hAnsi="宋体" w:cs="宋体"/>
          <w:sz w:val="24"/>
          <w:szCs w:val="28"/>
          <w:lang w:eastAsia="zh-CN"/>
        </w:rPr>
        <w:t>供应商</w:t>
      </w:r>
      <w:r>
        <w:rPr>
          <w:rFonts w:hint="eastAsia" w:ascii="宋体" w:hAnsi="宋体" w:eastAsia="宋体" w:cs="宋体"/>
          <w:sz w:val="24"/>
          <w:szCs w:val="28"/>
        </w:rPr>
        <w:t>/成交人同意即可披露关于采购过程、合同文本、签署情况的资料、</w:t>
      </w:r>
      <w:r>
        <w:rPr>
          <w:rFonts w:hint="eastAsia" w:ascii="宋体" w:hAnsi="宋体" w:cs="宋体"/>
          <w:sz w:val="24"/>
          <w:szCs w:val="28"/>
          <w:lang w:eastAsia="zh-CN"/>
        </w:rPr>
        <w:t>供应商</w:t>
      </w:r>
      <w:r>
        <w:rPr>
          <w:rFonts w:hint="eastAsia" w:ascii="宋体" w:hAnsi="宋体" w:eastAsia="宋体" w:cs="宋体"/>
          <w:sz w:val="24"/>
          <w:szCs w:val="28"/>
        </w:rPr>
        <w:t>/成交人的名称及地址、响应文件的有关信息以及补充条款等，但必须在合理的必要范围内。对任何已经公布过的内容或与之内容相同的资料，以及</w:t>
      </w:r>
      <w:r>
        <w:rPr>
          <w:rFonts w:hint="eastAsia" w:ascii="宋体" w:hAnsi="宋体" w:cs="宋体"/>
          <w:sz w:val="24"/>
          <w:szCs w:val="28"/>
          <w:lang w:eastAsia="zh-CN"/>
        </w:rPr>
        <w:t>供应商</w:t>
      </w:r>
      <w:r>
        <w:rPr>
          <w:rFonts w:hint="eastAsia" w:ascii="宋体" w:hAnsi="宋体" w:eastAsia="宋体" w:cs="宋体"/>
          <w:sz w:val="24"/>
          <w:szCs w:val="28"/>
        </w:rPr>
        <w:t>/成交人已经泄露或公开的，无须再承担保密责任。</w:t>
      </w:r>
      <w:bookmarkEnd w:id="236"/>
      <w:bookmarkEnd w:id="237"/>
      <w:bookmarkEnd w:id="238"/>
      <w:bookmarkStart w:id="264" w:name="_Toc482590099"/>
      <w:bookmarkEnd w:id="264"/>
      <w:bookmarkStart w:id="265" w:name="_Toc520824347"/>
      <w:bookmarkEnd w:id="265"/>
    </w:p>
    <w:sectPr>
      <w:pgSz w:w="11906" w:h="16838"/>
      <w:pgMar w:top="1417" w:right="1701" w:bottom="1417"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Century">
    <w:altName w:val="Times New Roman"/>
    <w:panose1 w:val="02040604050505020304"/>
    <w:charset w:val="00"/>
    <w:family w:val="roman"/>
    <w:pitch w:val="default"/>
    <w:sig w:usb0="00000000" w:usb1="00000000" w:usb2="00000000" w:usb3="00000000" w:csb0="2000009F" w:csb1="DFD70000"/>
  </w:font>
  <w:font w:name="Futura Lt">
    <w:altName w:val="Courier New"/>
    <w:panose1 w:val="00000000000000000000"/>
    <w:charset w:val="00"/>
    <w:family w:val="auto"/>
    <w:pitch w:val="default"/>
    <w:sig w:usb0="00000000" w:usb1="00000000" w:usb2="00000000" w:usb3="00000000" w:csb0="000001FB"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Century Schoolbook">
    <w:altName w:val="Segoe Print"/>
    <w:panose1 w:val="020406040505050203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幼圆">
    <w:altName w:val="宋体"/>
    <w:panose1 w:val="0201050906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Garamond">
    <w:altName w:val="PMingLiU-ExtB"/>
    <w:panose1 w:val="02020404030301010803"/>
    <w:charset w:val="00"/>
    <w:family w:val="roman"/>
    <w:pitch w:val="default"/>
    <w:sig w:usb0="00000000" w:usb1="00000000" w:usb2="00000000" w:usb3="00000000" w:csb0="0000009F" w:csb1="DFD70000"/>
  </w:font>
  <w:font w:name="PMingLiU-ExtB">
    <w:panose1 w:val="02020500000000000000"/>
    <w:charset w:val="88"/>
    <w:family w:val="auto"/>
    <w:pitch w:val="default"/>
    <w:sig w:usb0="8000002F" w:usb1="02000008" w:usb2="00000000" w:usb3="00000000" w:csb0="00100001" w:csb1="00000000"/>
  </w:font>
  <w:font w:name="华文行楷">
    <w:altName w:val="微软雅黑"/>
    <w:panose1 w:val="0201080004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姚体">
    <w:altName w:val="宋体"/>
    <w:panose1 w:val="02010601030101010101"/>
    <w:charset w:val="86"/>
    <w:family w:val="auto"/>
    <w:pitch w:val="default"/>
    <w:sig w:usb0="00000000" w:usb1="00000000" w:usb2="00000000" w:usb3="00000000" w:csb0="00040000" w:csb1="00000000"/>
  </w:font>
  <w:font w:name="Book Antiqua">
    <w:altName w:val="Segoe Print"/>
    <w:panose1 w:val="02040602050305030304"/>
    <w:charset w:val="00"/>
    <w:family w:val="roman"/>
    <w:pitch w:val="default"/>
    <w:sig w:usb0="00000000" w:usb1="00000000" w:usb2="00000000" w:usb3="00000000" w:csb0="2000009F" w:csb1="DFD70000"/>
  </w:font>
  <w:font w:name="Latha">
    <w:altName w:val="Segoe UI Semilight"/>
    <w:panose1 w:val="02000400000000000000"/>
    <w:charset w:val="01"/>
    <w:family w:val="roman"/>
    <w:pitch w:val="default"/>
    <w:sig w:usb0="00000000" w:usb1="00000000" w:usb2="00000000" w:usb3="00000000" w:csb0="00000000" w:csb1="00000000"/>
  </w:font>
  <w:font w:name="Segoe UI Semilight">
    <w:panose1 w:val="020B0402040204020203"/>
    <w:charset w:val="00"/>
    <w:family w:val="auto"/>
    <w:pitch w:val="default"/>
    <w:sig w:usb0="E4002EFF" w:usb1="C000E47F" w:usb2="00000009" w:usb3="00000000" w:csb0="200001FF" w:csb1="00000000"/>
  </w:font>
  <w:font w:name="MS UI Gothic">
    <w:panose1 w:val="020B0600070205080204"/>
    <w:charset w:val="80"/>
    <w:family w:val="swiss"/>
    <w:pitch w:val="default"/>
    <w:sig w:usb0="E00002FF" w:usb1="6AC7FDFB" w:usb2="08000012" w:usb3="00000000" w:csb0="4002009F" w:csb1="DFD70000"/>
  </w:font>
  <w:font w:name="???|CS?o｡ﾀ?">
    <w:altName w:val="MS Gothic"/>
    <w:panose1 w:val="00000000000000000000"/>
    <w:charset w:val="80"/>
    <w:family w:val="moder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C527A">
    <w:pPr>
      <w:pStyle w:val="4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B5B3E">
    <w:pPr>
      <w:pStyle w:val="46"/>
      <w:framePr w:wrap="around" w:vAnchor="text" w:hAnchor="margin" w:xAlign="center" w:y="1"/>
      <w:jc w:val="center"/>
      <w:rPr>
        <w:rStyle w:val="74"/>
      </w:rPr>
    </w:pPr>
    <w:r>
      <w:fldChar w:fldCharType="begin"/>
    </w:r>
    <w:r>
      <w:rPr>
        <w:rStyle w:val="74"/>
      </w:rPr>
      <w:instrText xml:space="preserve">PAGE  </w:instrText>
    </w:r>
    <w:r>
      <w:fldChar w:fldCharType="end"/>
    </w:r>
  </w:p>
  <w:p w14:paraId="592ED232">
    <w:pPr>
      <w:pStyle w:val="46"/>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FD9A4">
    <w:pPr>
      <w:pStyle w:val="46"/>
      <w:framePr w:wrap="around" w:vAnchor="text" w:hAnchor="margin" w:xAlign="center" w:y="1"/>
      <w:jc w:val="center"/>
      <w:rPr>
        <w:rStyle w:val="74"/>
      </w:rPr>
    </w:pPr>
  </w:p>
  <w:p w14:paraId="2AFFA99F">
    <w:pPr>
      <w:pStyle w:val="46"/>
      <w:framePr w:wrap="around" w:vAnchor="text" w:hAnchor="page" w:x="6439" w:y="332"/>
      <w:jc w:val="center"/>
      <w:rPr>
        <w:rStyle w:val="74"/>
      </w:rPr>
    </w:pPr>
  </w:p>
  <w:p w14:paraId="1AB22519">
    <w:pPr>
      <w:pStyle w:val="46"/>
      <w:jc w:val="center"/>
    </w:pPr>
    <w:r>
      <mc:AlternateContent>
        <mc:Choice Requires="wps">
          <w:drawing>
            <wp:anchor distT="0" distB="0" distL="114300" distR="114300" simplePos="0" relativeHeight="251659264" behindDoc="0" locked="0" layoutInCell="1" allowOverlap="1">
              <wp:simplePos x="0" y="0"/>
              <wp:positionH relativeFrom="column">
                <wp:posOffset>-7467600</wp:posOffset>
              </wp:positionH>
              <wp:positionV relativeFrom="paragraph">
                <wp:posOffset>142240</wp:posOffset>
              </wp:positionV>
              <wp:extent cx="6067425"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588pt;margin-top:11.2pt;height:0pt;width:477.75pt;z-index:251659264;mso-width-relative:page;mso-height-relative:page;" filled="f" stroked="t" coordsize="21600,21600" o:gfxdata="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JOKu&#10;2QAAAAwBAAAPAAAAAAAAAAEAIAAAACIAAABkcnMvZG93bnJldi54bWxQSwECFAAUAAAACACHTuJA&#10;hGTfBucBAAC4AwAADgAAAAAAAAABACAAAAAoAQAAZHJzL2Uyb0RvYy54bWxQSwUGAAAAAAYABgBZ&#10;AQAAgQUAAAAA&#10;">
              <v:fill on="f" focussize="0,0"/>
              <v:stroke color="#000000" joinstyle="round"/>
              <v:imagedata o:title=""/>
              <o:lock v:ext="edit" aspectratio="f"/>
            </v:lin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B67F6">
    <w:pPr>
      <w:pStyle w:val="46"/>
      <w:ind w:firstLine="400"/>
      <w:jc w:val="center"/>
    </w:pPr>
  </w:p>
  <w:p w14:paraId="4ED51818">
    <w:pPr>
      <w:pStyle w:val="4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DB291">
    <w:pPr>
      <w:pStyle w:val="46"/>
      <w:jc w:val="center"/>
    </w:pPr>
  </w:p>
  <w:p w14:paraId="1A0F729D">
    <w:pPr>
      <w:pStyle w:val="46"/>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E72E3">
    <w:pPr>
      <w:pStyle w:val="46"/>
      <w:ind w:firstLine="40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83250271"/>
                            <w:docPartObj>
                              <w:docPartGallery w:val="autotext"/>
                            </w:docPartObj>
                          </w:sdtPr>
                          <w:sdtContent>
                            <w:p w14:paraId="20E5C8CF">
                              <w:pPr>
                                <w:pStyle w:val="46"/>
                                <w:ind w:firstLine="400"/>
                                <w:jc w:val="center"/>
                              </w:pPr>
                              <w:r>
                                <w:fldChar w:fldCharType="begin"/>
                              </w:r>
                              <w:r>
                                <w:instrText xml:space="preserve">PAGE   \* MERGEFORMAT</w:instrText>
                              </w:r>
                              <w:r>
                                <w:fldChar w:fldCharType="separate"/>
                              </w:r>
                              <w:r>
                                <w:rPr>
                                  <w:lang w:val="zh-CN"/>
                                </w:rPr>
                                <w:t>91</w:t>
                              </w:r>
                              <w:r>
                                <w:fldChar w:fldCharType="end"/>
                              </w:r>
                            </w:p>
                          </w:sdtContent>
                        </w:sdt>
                        <w:p w14:paraId="593CC883">
                          <w:pPr>
                            <w:pStyle w:val="6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sdt>
                    <w:sdtPr>
                      <w:id w:val="-383250271"/>
                      <w:docPartObj>
                        <w:docPartGallery w:val="autotext"/>
                      </w:docPartObj>
                    </w:sdtPr>
                    <w:sdtContent>
                      <w:p w14:paraId="20E5C8CF">
                        <w:pPr>
                          <w:pStyle w:val="46"/>
                          <w:ind w:firstLine="400"/>
                          <w:jc w:val="center"/>
                        </w:pPr>
                        <w:r>
                          <w:fldChar w:fldCharType="begin"/>
                        </w:r>
                        <w:r>
                          <w:instrText xml:space="preserve">PAGE   \* MERGEFORMAT</w:instrText>
                        </w:r>
                        <w:r>
                          <w:fldChar w:fldCharType="separate"/>
                        </w:r>
                        <w:r>
                          <w:rPr>
                            <w:lang w:val="zh-CN"/>
                          </w:rPr>
                          <w:t>91</w:t>
                        </w:r>
                        <w:r>
                          <w:fldChar w:fldCharType="end"/>
                        </w:r>
                      </w:p>
                    </w:sdtContent>
                  </w:sdt>
                  <w:p w14:paraId="593CC883">
                    <w:pPr>
                      <w:pStyle w:val="66"/>
                    </w:pPr>
                  </w:p>
                </w:txbxContent>
              </v:textbox>
            </v:shape>
          </w:pict>
        </mc:Fallback>
      </mc:AlternateContent>
    </w:r>
  </w:p>
  <w:p w14:paraId="3FCD103F">
    <w:pPr>
      <w:pStyle w:val="4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1279C">
    <w:pPr>
      <w:pStyle w:val="46"/>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F4F8DC">
                          <w:pPr>
                            <w:pStyle w:val="4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5F4F8DC">
                    <w:pPr>
                      <w:pStyle w:val="46"/>
                    </w:pPr>
                    <w:r>
                      <w:fldChar w:fldCharType="begin"/>
                    </w:r>
                    <w:r>
                      <w:instrText xml:space="preserve"> PAGE  \* MERGEFORMAT </w:instrText>
                    </w:r>
                    <w:r>
                      <w:fldChar w:fldCharType="separate"/>
                    </w:r>
                    <w:r>
                      <w:t>1</w:t>
                    </w:r>
                    <w:r>
                      <w:fldChar w:fldCharType="end"/>
                    </w:r>
                  </w:p>
                </w:txbxContent>
              </v:textbox>
            </v:shape>
          </w:pict>
        </mc:Fallback>
      </mc:AlternateContent>
    </w:r>
  </w:p>
  <w:p w14:paraId="44BD3A1A">
    <w:pPr>
      <w:pStyle w:val="46"/>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60FB6">
    <w:pPr>
      <w:pStyle w:val="46"/>
      <w:framePr w:wrap="around" w:vAnchor="text" w:hAnchor="margin" w:xAlign="outside" w:y="1"/>
      <w:rPr>
        <w:rStyle w:val="74"/>
      </w:rPr>
    </w:pPr>
    <w:r>
      <w:fldChar w:fldCharType="begin"/>
    </w:r>
    <w:r>
      <w:rPr>
        <w:rStyle w:val="74"/>
      </w:rPr>
      <w:instrText xml:space="preserve">PAGE  </w:instrText>
    </w:r>
    <w:r>
      <w:fldChar w:fldCharType="end"/>
    </w:r>
  </w:p>
  <w:p w14:paraId="156ECEDF">
    <w:pPr>
      <w:pStyle w:val="46"/>
      <w:ind w:right="360"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485">
    <w:pPr>
      <w:pStyle w:val="46"/>
      <w:jc w:val="cente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B5248">
    <w:pPr>
      <w:pStyle w:val="47"/>
      <w:jc w:val="right"/>
    </w:pPr>
    <w:r>
      <w:rPr>
        <w:rFonts w:hint="eastAsia"/>
      </w:rPr>
      <w:t xml:space="preserve">                                              </w:t>
    </w:r>
    <w:r>
      <w:t xml:space="preserve">                                                                   </w:t>
    </w:r>
    <w:r>
      <w:rPr>
        <w:rFonts w:hint="eastAsia"/>
      </w:rPr>
      <w:t>项目编号：</w:t>
    </w:r>
    <w:bookmarkStart w:id="266" w:name="PO_3000009629_PM001_1"/>
    <w:r>
      <w:rPr>
        <w:rFonts w:hint="eastAsia"/>
      </w:rPr>
      <w:t>1499002022BCS02741</w:t>
    </w:r>
    <w:bookmarkEnd w:id="266"/>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C50CC">
    <w:pPr>
      <w:pStyle w:val="4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189D8">
    <w:pPr>
      <w:pStyle w:val="47"/>
      <w:jc w:val="right"/>
      <w:rPr>
        <w:highlight w:val="none"/>
      </w:rPr>
    </w:pPr>
    <w:r>
      <w:rPr>
        <w:rFonts w:hint="eastAsia"/>
      </w:rPr>
      <w:t xml:space="preserve">                                              </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E2A36">
    <w:pPr>
      <w:pStyle w:val="47"/>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844C4">
    <w:pPr>
      <w:pStyle w:val="47"/>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0A81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9BB6F"/>
    <w:multiLevelType w:val="singleLevel"/>
    <w:tmpl w:val="CA49BB6F"/>
    <w:lvl w:ilvl="0" w:tentative="0">
      <w:start w:val="1"/>
      <w:numFmt w:val="decimal"/>
      <w:pStyle w:val="37"/>
      <w:lvlText w:val="%1."/>
      <w:lvlJc w:val="left"/>
      <w:pPr>
        <w:tabs>
          <w:tab w:val="left" w:pos="2040"/>
        </w:tabs>
        <w:ind w:left="2040" w:hanging="360"/>
      </w:pPr>
    </w:lvl>
  </w:abstractNum>
  <w:abstractNum w:abstractNumId="1">
    <w:nsid w:val="D91A6FAE"/>
    <w:multiLevelType w:val="singleLevel"/>
    <w:tmpl w:val="D91A6FAE"/>
    <w:lvl w:ilvl="0" w:tentative="0">
      <w:start w:val="1"/>
      <w:numFmt w:val="decimal"/>
      <w:suff w:val="nothing"/>
      <w:lvlText w:val="（%1）"/>
      <w:lvlJc w:val="left"/>
    </w:lvl>
  </w:abstractNum>
  <w:abstractNum w:abstractNumId="2">
    <w:nsid w:val="FFFFFF7E"/>
    <w:multiLevelType w:val="singleLevel"/>
    <w:tmpl w:val="FFFFFF7E"/>
    <w:lvl w:ilvl="0" w:tentative="0">
      <w:start w:val="1"/>
      <w:numFmt w:val="decimal"/>
      <w:pStyle w:val="30"/>
      <w:lvlText w:val="%1."/>
      <w:lvlJc w:val="left"/>
      <w:pPr>
        <w:tabs>
          <w:tab w:val="left" w:pos="1200"/>
        </w:tabs>
        <w:ind w:left="1200" w:hanging="360"/>
      </w:pPr>
    </w:lvl>
  </w:abstractNum>
  <w:abstractNum w:abstractNumId="3">
    <w:nsid w:val="FFFFFF80"/>
    <w:multiLevelType w:val="singleLevel"/>
    <w:tmpl w:val="FFFFFF80"/>
    <w:lvl w:ilvl="0" w:tentative="0">
      <w:start w:val="1"/>
      <w:numFmt w:val="bullet"/>
      <w:pStyle w:val="38"/>
      <w:lvlText w:val=""/>
      <w:lvlJc w:val="left"/>
      <w:pPr>
        <w:tabs>
          <w:tab w:val="left" w:pos="2182"/>
        </w:tabs>
        <w:ind w:left="2182" w:hanging="360"/>
      </w:pPr>
      <w:rPr>
        <w:rFonts w:hint="default" w:ascii="Wingdings" w:hAnsi="Wingdings"/>
      </w:rPr>
    </w:lvl>
  </w:abstractNum>
  <w:abstractNum w:abstractNumId="4">
    <w:nsid w:val="FFFFFF81"/>
    <w:multiLevelType w:val="singleLevel"/>
    <w:tmpl w:val="FFFFFF81"/>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5">
    <w:nsid w:val="0000001F"/>
    <w:multiLevelType w:val="multilevel"/>
    <w:tmpl w:val="0000001F"/>
    <w:lvl w:ilvl="0" w:tentative="0">
      <w:start w:val="1"/>
      <w:numFmt w:val="decimal"/>
      <w:pStyle w:val="679"/>
      <w:lvlText w:val="图%1."/>
      <w:lvlJc w:val="left"/>
      <w:pPr>
        <w:tabs>
          <w:tab w:val="left" w:pos="420"/>
        </w:tabs>
        <w:ind w:left="420"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ascii="宋体" w:hAnsi="宋体"/>
      </w:rPr>
    </w:lvl>
    <w:lvl w:ilvl="3" w:tentative="0">
      <w:start w:val="1"/>
      <w:numFmt w:val="decimalFullWidth"/>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24"/>
    <w:multiLevelType w:val="multilevel"/>
    <w:tmpl w:val="00000024"/>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514"/>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9B6D4D"/>
    <w:multiLevelType w:val="multilevel"/>
    <w:tmpl w:val="009B6D4D"/>
    <w:lvl w:ilvl="0" w:tentative="0">
      <w:start w:val="1"/>
      <w:numFmt w:val="bullet"/>
      <w:lvlText w:val=""/>
      <w:lvlJc w:val="left"/>
      <w:pPr>
        <w:tabs>
          <w:tab w:val="left" w:pos="780"/>
        </w:tabs>
        <w:ind w:left="780" w:hanging="420"/>
      </w:pPr>
      <w:rPr>
        <w:rFonts w:hint="default" w:ascii="Wingdings" w:hAnsi="Wingdings"/>
      </w:rPr>
    </w:lvl>
    <w:lvl w:ilvl="1" w:tentative="0">
      <w:start w:val="1"/>
      <w:numFmt w:val="bullet"/>
      <w:lvlText w:val=""/>
      <w:lvlJc w:val="left"/>
      <w:pPr>
        <w:tabs>
          <w:tab w:val="left" w:pos="1200"/>
        </w:tabs>
        <w:ind w:left="1200" w:hanging="420"/>
      </w:pPr>
      <w:rPr>
        <w:rFonts w:hint="default" w:ascii="Wingdings" w:hAnsi="Wingdings"/>
      </w:rPr>
    </w:lvl>
    <w:lvl w:ilvl="2" w:tentative="0">
      <w:start w:val="1"/>
      <w:numFmt w:val="lowerRoman"/>
      <w:lvlText w:val="%3."/>
      <w:lvlJc w:val="right"/>
      <w:pPr>
        <w:tabs>
          <w:tab w:val="left" w:pos="1620"/>
        </w:tabs>
        <w:ind w:left="1620" w:hanging="420"/>
      </w:pPr>
    </w:lvl>
    <w:lvl w:ilvl="3" w:tentative="0">
      <w:start w:val="1"/>
      <w:numFmt w:val="decimal"/>
      <w:pStyle w:val="411"/>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8">
    <w:nsid w:val="0140280B"/>
    <w:multiLevelType w:val="multilevel"/>
    <w:tmpl w:val="0140280B"/>
    <w:lvl w:ilvl="0" w:tentative="0">
      <w:start w:val="1"/>
      <w:numFmt w:val="bullet"/>
      <w:lvlText w:val=""/>
      <w:lvlJc w:val="left"/>
      <w:pPr>
        <w:tabs>
          <w:tab w:val="left" w:pos="1260"/>
        </w:tabs>
        <w:ind w:left="1260" w:hanging="420"/>
      </w:pPr>
      <w:rPr>
        <w:rFonts w:hint="default" w:ascii="Wingdings" w:hAnsi="Wingdings"/>
      </w:rPr>
    </w:lvl>
    <w:lvl w:ilvl="1" w:tentative="0">
      <w:start w:val="1"/>
      <w:numFmt w:val="bullet"/>
      <w:pStyle w:val="527"/>
      <w:lvlText w:val=""/>
      <w:lvlJc w:val="left"/>
      <w:pPr>
        <w:tabs>
          <w:tab w:val="left" w:pos="1680"/>
        </w:tabs>
        <w:ind w:left="1680" w:hanging="420"/>
      </w:pPr>
      <w:rPr>
        <w:rFonts w:hint="default" w:ascii="Wingdings" w:hAnsi="Wingdings"/>
        <w:color w:val="000000"/>
      </w:r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9">
    <w:nsid w:val="01EE354D"/>
    <w:multiLevelType w:val="multilevel"/>
    <w:tmpl w:val="01EE354D"/>
    <w:lvl w:ilvl="0" w:tentative="0">
      <w:start w:val="1"/>
      <w:numFmt w:val="decimal"/>
      <w:pStyle w:val="646"/>
      <w:lvlText w:val="%1."/>
      <w:lvlJc w:val="left"/>
      <w:pPr>
        <w:ind w:left="420" w:hanging="420"/>
      </w:pPr>
      <w:rPr>
        <w:rFonts w:hint="eastAsia"/>
      </w:rPr>
    </w:lvl>
    <w:lvl w:ilvl="1" w:tentative="0">
      <w:start w:val="1"/>
      <w:numFmt w:val="lowerLetter"/>
      <w:pStyle w:val="743"/>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13D91EA9"/>
    <w:multiLevelType w:val="multilevel"/>
    <w:tmpl w:val="13D91EA9"/>
    <w:lvl w:ilvl="0" w:tentative="0">
      <w:start w:val="1"/>
      <w:numFmt w:val="decimal"/>
      <w:pStyle w:val="738"/>
      <w:lvlText w:val="%1."/>
      <w:lvlJc w:val="left"/>
      <w:pPr>
        <w:ind w:left="425" w:hanging="425"/>
      </w:pPr>
    </w:lvl>
    <w:lvl w:ilvl="1" w:tentative="0">
      <w:start w:val="1"/>
      <w:numFmt w:val="decimal"/>
      <w:pStyle w:val="813"/>
      <w:lvlText w:val="%1.%2."/>
      <w:lvlJc w:val="left"/>
      <w:pPr>
        <w:ind w:left="567" w:hanging="567"/>
      </w:pPr>
    </w:lvl>
    <w:lvl w:ilvl="2" w:tentative="0">
      <w:start w:val="1"/>
      <w:numFmt w:val="decimal"/>
      <w:pStyle w:val="800"/>
      <w:lvlText w:val="%1.%2.%3."/>
      <w:lvlJc w:val="left"/>
      <w:pPr>
        <w:ind w:left="709" w:hanging="709"/>
      </w:pPr>
    </w:lvl>
    <w:lvl w:ilvl="3" w:tentative="0">
      <w:start w:val="1"/>
      <w:numFmt w:val="decimal"/>
      <w:pStyle w:val="140"/>
      <w:lvlText w:val="%1.%2.%3.%4."/>
      <w:lvlJc w:val="left"/>
      <w:pPr>
        <w:ind w:left="851" w:hanging="851"/>
      </w:pPr>
    </w:lvl>
    <w:lvl w:ilvl="4" w:tentative="0">
      <w:start w:val="1"/>
      <w:numFmt w:val="decimal"/>
      <w:pStyle w:val="817"/>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1">
    <w:nsid w:val="18A777E8"/>
    <w:multiLevelType w:val="multilevel"/>
    <w:tmpl w:val="18A777E8"/>
    <w:lvl w:ilvl="0" w:tentative="0">
      <w:start w:val="1"/>
      <w:numFmt w:val="decimal"/>
      <w:pStyle w:val="44"/>
      <w:suff w:val="nothing"/>
      <w:lvlText w:val="%1."/>
      <w:lvlJc w:val="left"/>
      <w:pPr>
        <w:ind w:left="0" w:firstLine="0"/>
      </w:pPr>
      <w:rPr>
        <w:rFonts w:hint="eastAsia"/>
        <w:b/>
        <w:i w:val="0"/>
        <w:sz w:val="32"/>
        <w:szCs w:val="32"/>
      </w:rPr>
    </w:lvl>
    <w:lvl w:ilvl="1" w:tentative="0">
      <w:start w:val="0"/>
      <w:numFmt w:val="decimal"/>
      <w:pStyle w:val="755"/>
      <w:suff w:val="nothing"/>
      <w:lvlText w:val="%1.%2."/>
      <w:lvlJc w:val="left"/>
      <w:pPr>
        <w:ind w:left="380" w:hanging="380"/>
      </w:pPr>
      <w:rPr>
        <w:rFonts w:hint="eastAsia"/>
        <w:b/>
        <w:i w:val="0"/>
        <w:sz w:val="28"/>
        <w:szCs w:val="28"/>
      </w:rPr>
    </w:lvl>
    <w:lvl w:ilvl="2" w:tentative="0">
      <w:start w:val="1"/>
      <w:numFmt w:val="decimal"/>
      <w:pStyle w:val="420"/>
      <w:suff w:val="nothing"/>
      <w:lvlText w:val="%1.%2.%3."/>
      <w:lvlJc w:val="left"/>
      <w:pPr>
        <w:ind w:left="0" w:firstLine="0"/>
      </w:pPr>
      <w:rPr>
        <w:rFonts w:hint="eastAsia"/>
        <w:b/>
        <w:i w:val="0"/>
        <w:sz w:val="24"/>
        <w:szCs w:val="24"/>
      </w:rPr>
    </w:lvl>
    <w:lvl w:ilvl="3" w:tentative="0">
      <w:start w:val="1"/>
      <w:numFmt w:val="decimal"/>
      <w:pStyle w:val="506"/>
      <w:suff w:val="nothing"/>
      <w:lvlText w:val="%1.%2.%3.%4."/>
      <w:lvlJc w:val="left"/>
      <w:pPr>
        <w:ind w:left="0" w:firstLine="0"/>
      </w:pPr>
      <w:rPr>
        <w:rFonts w:hint="eastAsia"/>
        <w:b/>
        <w:i w:val="0"/>
        <w:sz w:val="21"/>
        <w:szCs w:val="21"/>
      </w:rPr>
    </w:lvl>
    <w:lvl w:ilvl="4" w:tentative="0">
      <w:start w:val="1"/>
      <w:numFmt w:val="decimal"/>
      <w:lvlText w:val="%1.%2.%3.%4.%5."/>
      <w:lvlJc w:val="left"/>
      <w:pPr>
        <w:tabs>
          <w:tab w:val="left" w:pos="9067"/>
        </w:tabs>
        <w:ind w:left="9067" w:hanging="992"/>
      </w:pPr>
      <w:rPr>
        <w:rFonts w:hint="eastAsia"/>
      </w:rPr>
    </w:lvl>
    <w:lvl w:ilvl="5" w:tentative="0">
      <w:start w:val="1"/>
      <w:numFmt w:val="decimal"/>
      <w:lvlText w:val="%1.%2.%3.%4.%5.%6."/>
      <w:lvlJc w:val="left"/>
      <w:pPr>
        <w:tabs>
          <w:tab w:val="left" w:pos="9209"/>
        </w:tabs>
        <w:ind w:left="9209" w:hanging="1134"/>
      </w:pPr>
      <w:rPr>
        <w:rFonts w:hint="eastAsia"/>
      </w:rPr>
    </w:lvl>
    <w:lvl w:ilvl="6" w:tentative="0">
      <w:start w:val="1"/>
      <w:numFmt w:val="decimal"/>
      <w:lvlText w:val="%1.%2.%3.%4.%5.%6.%7."/>
      <w:lvlJc w:val="left"/>
      <w:pPr>
        <w:tabs>
          <w:tab w:val="left" w:pos="9351"/>
        </w:tabs>
        <w:ind w:left="9351" w:hanging="1276"/>
      </w:pPr>
      <w:rPr>
        <w:rFonts w:hint="eastAsia"/>
      </w:rPr>
    </w:lvl>
    <w:lvl w:ilvl="7" w:tentative="0">
      <w:start w:val="1"/>
      <w:numFmt w:val="decimal"/>
      <w:lvlText w:val="%1.%2.%3.%4.%5.%6.%7.%8."/>
      <w:lvlJc w:val="left"/>
      <w:pPr>
        <w:tabs>
          <w:tab w:val="left" w:pos="9493"/>
        </w:tabs>
        <w:ind w:left="9493" w:hanging="1418"/>
      </w:pPr>
      <w:rPr>
        <w:rFonts w:hint="eastAsia"/>
      </w:rPr>
    </w:lvl>
    <w:lvl w:ilvl="8" w:tentative="0">
      <w:start w:val="1"/>
      <w:numFmt w:val="decimal"/>
      <w:lvlText w:val="%1.%2.%3.%4.%5.%6.%7.%8.%9."/>
      <w:lvlJc w:val="left"/>
      <w:pPr>
        <w:tabs>
          <w:tab w:val="left" w:pos="9634"/>
        </w:tabs>
        <w:ind w:left="9634" w:hanging="1559"/>
      </w:pPr>
      <w:rPr>
        <w:rFonts w:hint="eastAsia"/>
      </w:rPr>
    </w:lvl>
  </w:abstractNum>
  <w:abstractNum w:abstractNumId="12">
    <w:nsid w:val="1B9E447F"/>
    <w:multiLevelType w:val="multilevel"/>
    <w:tmpl w:val="1B9E447F"/>
    <w:lvl w:ilvl="0" w:tentative="0">
      <w:start w:val="1"/>
      <w:numFmt w:val="bullet"/>
      <w:pStyle w:val="767"/>
      <w:lvlText w:val=""/>
      <w:lvlJc w:val="left"/>
      <w:pPr>
        <w:tabs>
          <w:tab w:val="left" w:pos="482"/>
        </w:tabs>
        <w:ind w:left="482" w:hanging="482"/>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3">
    <w:nsid w:val="20DB3338"/>
    <w:multiLevelType w:val="multilevel"/>
    <w:tmpl w:val="20DB3338"/>
    <w:lvl w:ilvl="0" w:tentative="0">
      <w:start w:val="4"/>
      <w:numFmt w:val="decimal"/>
      <w:lvlText w:val="%1．"/>
      <w:lvlJc w:val="left"/>
      <w:pPr>
        <w:tabs>
          <w:tab w:val="left" w:pos="360"/>
        </w:tabs>
        <w:ind w:left="360" w:hanging="36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37"/>
      <w:numFmt w:val="decimal"/>
      <w:lvlText w:val="%4）"/>
      <w:lvlJc w:val="left"/>
      <w:pPr>
        <w:tabs>
          <w:tab w:val="left" w:pos="2100"/>
        </w:tabs>
        <w:ind w:left="2100" w:hanging="840"/>
      </w:pPr>
      <w:rPr>
        <w:rFonts w:hint="eastAsia"/>
      </w:rPr>
    </w:lvl>
    <w:lvl w:ilvl="4" w:tentative="0">
      <w:start w:val="1"/>
      <w:numFmt w:val="decimal"/>
      <w:pStyle w:val="597"/>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213619F"/>
    <w:multiLevelType w:val="multilevel"/>
    <w:tmpl w:val="2213619F"/>
    <w:lvl w:ilvl="0" w:tentative="0">
      <w:start w:val="1"/>
      <w:numFmt w:val="decimal"/>
      <w:pStyle w:val="16"/>
      <w:lvlText w:val="[%1]."/>
      <w:lvlJc w:val="left"/>
      <w:pPr>
        <w:tabs>
          <w:tab w:val="left" w:pos="420"/>
        </w:tabs>
        <w:ind w:left="420" w:hanging="420"/>
      </w:pPr>
      <w:rPr>
        <w:rFonts w:hint="eastAsia"/>
      </w:rPr>
    </w:lvl>
    <w:lvl w:ilvl="1" w:tentative="0">
      <w:start w:val="1"/>
      <w:numFmt w:val="bullet"/>
      <w:lvlText w:val=""/>
      <w:lvlJc w:val="left"/>
      <w:pPr>
        <w:tabs>
          <w:tab w:val="left" w:pos="420"/>
        </w:tabs>
        <w:ind w:left="420" w:hanging="420"/>
      </w:pPr>
      <w:rPr>
        <w:rFonts w:hint="default" w:ascii="Wingdings" w:hAnsi="Wingdings"/>
      </w:rPr>
    </w:lvl>
    <w:lvl w:ilvl="2" w:tentative="0">
      <w:start w:val="1"/>
      <w:numFmt w:val="lowerRoman"/>
      <w:lvlText w:val="%3."/>
      <w:lvlJc w:val="right"/>
      <w:pPr>
        <w:tabs>
          <w:tab w:val="left" w:pos="840"/>
        </w:tabs>
        <w:ind w:left="840" w:hanging="420"/>
      </w:p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15">
    <w:nsid w:val="27F10E20"/>
    <w:multiLevelType w:val="multilevel"/>
    <w:tmpl w:val="27F10E20"/>
    <w:lvl w:ilvl="0" w:tentative="0">
      <w:start w:val="1"/>
      <w:numFmt w:val="chineseCountingThousand"/>
      <w:pStyle w:val="714"/>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35B05358"/>
    <w:multiLevelType w:val="multilevel"/>
    <w:tmpl w:val="35B05358"/>
    <w:lvl w:ilvl="0" w:tentative="0">
      <w:start w:val="1"/>
      <w:numFmt w:val="bullet"/>
      <w:pStyle w:val="207"/>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36E406B1"/>
    <w:multiLevelType w:val="multilevel"/>
    <w:tmpl w:val="36E406B1"/>
    <w:lvl w:ilvl="0" w:tentative="0">
      <w:start w:val="1"/>
      <w:numFmt w:val="bullet"/>
      <w:pStyle w:val="692"/>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425"/>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8">
    <w:nsid w:val="3A3A027A"/>
    <w:multiLevelType w:val="multilevel"/>
    <w:tmpl w:val="3A3A027A"/>
    <w:lvl w:ilvl="0" w:tentative="0">
      <w:start w:val="1"/>
      <w:numFmt w:val="decimal"/>
      <w:lvlText w:val="%1"/>
      <w:lvlJc w:val="left"/>
      <w:pPr>
        <w:tabs>
          <w:tab w:val="left" w:pos="0"/>
        </w:tabs>
        <w:ind w:left="0" w:hanging="425"/>
      </w:pPr>
      <w:rPr>
        <w:rFonts w:hint="eastAsia"/>
      </w:rPr>
    </w:lvl>
    <w:lvl w:ilvl="1" w:tentative="0">
      <w:start w:val="1"/>
      <w:numFmt w:val="decimal"/>
      <w:pStyle w:val="593"/>
      <w:lvlText w:val="%1.%2"/>
      <w:lvlJc w:val="left"/>
      <w:pPr>
        <w:tabs>
          <w:tab w:val="left" w:pos="567"/>
        </w:tabs>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1931"/>
        </w:tabs>
        <w:ind w:left="1559" w:hanging="708"/>
      </w:pPr>
      <w:rPr>
        <w:rFonts w:hint="eastAsia"/>
      </w:rPr>
    </w:lvl>
    <w:lvl w:ilvl="4" w:tentative="0">
      <w:start w:val="1"/>
      <w:numFmt w:val="decimal"/>
      <w:lvlText w:val="%1.%2.%3.%4.%5"/>
      <w:lvlJc w:val="left"/>
      <w:pPr>
        <w:tabs>
          <w:tab w:val="left" w:pos="2356"/>
        </w:tabs>
        <w:ind w:left="2126" w:hanging="850"/>
      </w:pPr>
      <w:rPr>
        <w:rFonts w:hint="eastAsia"/>
      </w:rPr>
    </w:lvl>
    <w:lvl w:ilvl="5" w:tentative="0">
      <w:start w:val="1"/>
      <w:numFmt w:val="decimal"/>
      <w:lvlText w:val="%1.%2.%3.%4.%5.%6"/>
      <w:lvlJc w:val="left"/>
      <w:pPr>
        <w:tabs>
          <w:tab w:val="left" w:pos="3141"/>
        </w:tabs>
        <w:ind w:left="2835" w:hanging="1134"/>
      </w:pPr>
      <w:rPr>
        <w:rFonts w:hint="eastAsia"/>
      </w:rPr>
    </w:lvl>
    <w:lvl w:ilvl="6" w:tentative="0">
      <w:start w:val="1"/>
      <w:numFmt w:val="decimal"/>
      <w:lvlText w:val="%1.%2.%3.%4.%5.%6.%7"/>
      <w:lvlJc w:val="left"/>
      <w:pPr>
        <w:tabs>
          <w:tab w:val="left" w:pos="3566"/>
        </w:tabs>
        <w:ind w:left="3402" w:hanging="1276"/>
      </w:pPr>
      <w:rPr>
        <w:rFonts w:hint="eastAsia"/>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9">
    <w:nsid w:val="3CFD7D5B"/>
    <w:multiLevelType w:val="multilevel"/>
    <w:tmpl w:val="3CFD7D5B"/>
    <w:lvl w:ilvl="0" w:tentative="0">
      <w:start w:val="1"/>
      <w:numFmt w:val="chineseCountingThousand"/>
      <w:pStyle w:val="264"/>
      <w:lvlText w:val="(%1)"/>
      <w:lvlJc w:val="left"/>
      <w:pPr>
        <w:ind w:left="980" w:hanging="420"/>
      </w:pPr>
      <w:rPr>
        <w:rFonts w:cs="Times New Roman"/>
      </w:rPr>
    </w:lvl>
    <w:lvl w:ilvl="1" w:tentative="0">
      <w:start w:val="1"/>
      <w:numFmt w:val="lowerLetter"/>
      <w:lvlText w:val="%2)"/>
      <w:lvlJc w:val="left"/>
      <w:pPr>
        <w:ind w:left="1400" w:hanging="420"/>
      </w:pPr>
      <w:rPr>
        <w:rFonts w:cs="Times New Roman"/>
      </w:rPr>
    </w:lvl>
    <w:lvl w:ilvl="2" w:tentative="0">
      <w:start w:val="1"/>
      <w:numFmt w:val="lowerRoman"/>
      <w:lvlText w:val="%3."/>
      <w:lvlJc w:val="right"/>
      <w:pPr>
        <w:ind w:left="1820" w:hanging="420"/>
      </w:pPr>
      <w:rPr>
        <w:rFonts w:cs="Times New Roman"/>
      </w:rPr>
    </w:lvl>
    <w:lvl w:ilvl="3" w:tentative="0">
      <w:start w:val="1"/>
      <w:numFmt w:val="decimal"/>
      <w:lvlText w:val="%4."/>
      <w:lvlJc w:val="left"/>
      <w:pPr>
        <w:ind w:left="2240" w:hanging="420"/>
      </w:pPr>
      <w:rPr>
        <w:rFonts w:cs="Times New Roman"/>
      </w:rPr>
    </w:lvl>
    <w:lvl w:ilvl="4" w:tentative="0">
      <w:start w:val="1"/>
      <w:numFmt w:val="lowerLetter"/>
      <w:lvlText w:val="%5)"/>
      <w:lvlJc w:val="left"/>
      <w:pPr>
        <w:ind w:left="2660" w:hanging="420"/>
      </w:pPr>
      <w:rPr>
        <w:rFonts w:cs="Times New Roman"/>
      </w:rPr>
    </w:lvl>
    <w:lvl w:ilvl="5" w:tentative="0">
      <w:start w:val="1"/>
      <w:numFmt w:val="lowerRoman"/>
      <w:lvlText w:val="%6."/>
      <w:lvlJc w:val="right"/>
      <w:pPr>
        <w:ind w:left="3080" w:hanging="420"/>
      </w:pPr>
      <w:rPr>
        <w:rFonts w:cs="Times New Roman"/>
      </w:rPr>
    </w:lvl>
    <w:lvl w:ilvl="6" w:tentative="0">
      <w:start w:val="1"/>
      <w:numFmt w:val="decimal"/>
      <w:lvlText w:val="%7."/>
      <w:lvlJc w:val="left"/>
      <w:pPr>
        <w:ind w:left="3500" w:hanging="420"/>
      </w:pPr>
      <w:rPr>
        <w:rFonts w:cs="Times New Roman"/>
      </w:rPr>
    </w:lvl>
    <w:lvl w:ilvl="7" w:tentative="0">
      <w:start w:val="1"/>
      <w:numFmt w:val="lowerLetter"/>
      <w:lvlText w:val="%8)"/>
      <w:lvlJc w:val="left"/>
      <w:pPr>
        <w:ind w:left="3920" w:hanging="420"/>
      </w:pPr>
      <w:rPr>
        <w:rFonts w:cs="Times New Roman"/>
      </w:rPr>
    </w:lvl>
    <w:lvl w:ilvl="8" w:tentative="0">
      <w:start w:val="1"/>
      <w:numFmt w:val="lowerRoman"/>
      <w:lvlText w:val="%9."/>
      <w:lvlJc w:val="right"/>
      <w:pPr>
        <w:ind w:left="4340" w:hanging="420"/>
      </w:pPr>
      <w:rPr>
        <w:rFonts w:cs="Times New Roman"/>
      </w:rPr>
    </w:lvl>
  </w:abstractNum>
  <w:abstractNum w:abstractNumId="20">
    <w:nsid w:val="3E1A3692"/>
    <w:multiLevelType w:val="multilevel"/>
    <w:tmpl w:val="3E1A3692"/>
    <w:lvl w:ilvl="0" w:tentative="0">
      <w:start w:val="1"/>
      <w:numFmt w:val="chineseCountingThousand"/>
      <w:pStyle w:val="461"/>
      <w:suff w:val="space"/>
      <w:lvlText w:val="%1."/>
      <w:lvlJc w:val="left"/>
      <w:rPr>
        <w:rFonts w:hint="eastAsia" w:cs="Times New Roman"/>
      </w:rPr>
    </w:lvl>
    <w:lvl w:ilvl="1" w:tentative="0">
      <w:start w:val="1"/>
      <w:numFmt w:val="chineseCountingThousand"/>
      <w:pStyle w:val="415"/>
      <w:suff w:val="space"/>
      <w:lvlText w:val="(%2)"/>
      <w:lvlJc w:val="left"/>
      <w:rPr>
        <w:rFonts w:hint="eastAsia" w:cs="Times New Roman"/>
      </w:rPr>
    </w:lvl>
    <w:lvl w:ilvl="2" w:tentative="0">
      <w:start w:val="1"/>
      <w:numFmt w:val="decimal"/>
      <w:pStyle w:val="518"/>
      <w:suff w:val="space"/>
      <w:lvlText w:val="%3."/>
      <w:lvlJc w:val="left"/>
      <w:pPr>
        <w:ind w:firstLine="284"/>
      </w:pPr>
      <w:rPr>
        <w:rFonts w:hint="eastAsia" w:cs="Times New Roman"/>
      </w:rPr>
    </w:lvl>
    <w:lvl w:ilvl="3" w:tentative="0">
      <w:start w:val="1"/>
      <w:numFmt w:val="decimal"/>
      <w:pStyle w:val="580"/>
      <w:suff w:val="space"/>
      <w:lvlText w:val="(%4)"/>
      <w:lvlJc w:val="left"/>
      <w:pPr>
        <w:ind w:firstLine="284"/>
      </w:pPr>
      <w:rPr>
        <w:rFonts w:hint="eastAsia" w:cs="Times New Roman"/>
      </w:rPr>
    </w:lvl>
    <w:lvl w:ilvl="4" w:tentative="0">
      <w:start w:val="1"/>
      <w:numFmt w:val="decimal"/>
      <w:pStyle w:val="416"/>
      <w:suff w:val="space"/>
      <w:lvlText w:val="%5)"/>
      <w:lvlJc w:val="left"/>
      <w:pPr>
        <w:ind w:firstLine="454"/>
      </w:pPr>
      <w:rPr>
        <w:rFonts w:hint="eastAsia" w:cs="Times New Roman"/>
      </w:rPr>
    </w:lvl>
    <w:lvl w:ilvl="5" w:tentative="0">
      <w:start w:val="1"/>
      <w:numFmt w:val="lowerRoman"/>
      <w:lvlText w:val="%6."/>
      <w:lvlJc w:val="right"/>
      <w:pPr>
        <w:ind w:left="2520" w:hanging="420"/>
      </w:pPr>
      <w:rPr>
        <w:rFonts w:hint="eastAsia" w:cs="Times New Roman"/>
      </w:rPr>
    </w:lvl>
    <w:lvl w:ilvl="6" w:tentative="0">
      <w:start w:val="1"/>
      <w:numFmt w:val="decimal"/>
      <w:lvlText w:val="%7."/>
      <w:lvlJc w:val="left"/>
      <w:pPr>
        <w:ind w:left="2940" w:hanging="420"/>
      </w:pPr>
      <w:rPr>
        <w:rFonts w:hint="eastAsia" w:cs="Times New Roman"/>
      </w:rPr>
    </w:lvl>
    <w:lvl w:ilvl="7" w:tentative="0">
      <w:start w:val="1"/>
      <w:numFmt w:val="lowerLetter"/>
      <w:lvlText w:val="%8)"/>
      <w:lvlJc w:val="left"/>
      <w:pPr>
        <w:ind w:left="3360" w:hanging="420"/>
      </w:pPr>
      <w:rPr>
        <w:rFonts w:hint="eastAsia" w:cs="Times New Roman"/>
      </w:rPr>
    </w:lvl>
    <w:lvl w:ilvl="8" w:tentative="0">
      <w:start w:val="1"/>
      <w:numFmt w:val="lowerRoman"/>
      <w:lvlText w:val="%9."/>
      <w:lvlJc w:val="right"/>
      <w:pPr>
        <w:ind w:left="3780" w:hanging="420"/>
      </w:pPr>
      <w:rPr>
        <w:rFonts w:hint="eastAsia" w:cs="Times New Roman"/>
      </w:rPr>
    </w:lvl>
  </w:abstractNum>
  <w:abstractNum w:abstractNumId="21">
    <w:nsid w:val="4AF31D51"/>
    <w:multiLevelType w:val="multilevel"/>
    <w:tmpl w:val="4AF31D51"/>
    <w:lvl w:ilvl="0" w:tentative="0">
      <w:start w:val="1"/>
      <w:numFmt w:val="bullet"/>
      <w:pStyle w:val="551"/>
      <w:lvlText w:val=""/>
      <w:lvlJc w:val="left"/>
      <w:pPr>
        <w:tabs>
          <w:tab w:val="left" w:pos="987"/>
        </w:tabs>
        <w:ind w:left="987" w:hanging="420"/>
      </w:pPr>
      <w:rPr>
        <w:rFonts w:hint="default" w:ascii="Wingdings" w:hAnsi="Wingdings"/>
      </w:rPr>
    </w:lvl>
    <w:lvl w:ilvl="1" w:tentative="0">
      <w:start w:val="1"/>
      <w:numFmt w:val="bullet"/>
      <w:lvlText w:val=""/>
      <w:lvlJc w:val="left"/>
      <w:pPr>
        <w:tabs>
          <w:tab w:val="left" w:pos="1407"/>
        </w:tabs>
        <w:ind w:left="1407" w:hanging="420"/>
      </w:pPr>
      <w:rPr>
        <w:rFonts w:hint="default" w:ascii="Wingdings" w:hAnsi="Wingdings"/>
      </w:rPr>
    </w:lvl>
    <w:lvl w:ilvl="2" w:tentative="0">
      <w:start w:val="1"/>
      <w:numFmt w:val="bullet"/>
      <w:lvlText w:val=""/>
      <w:lvlJc w:val="left"/>
      <w:pPr>
        <w:tabs>
          <w:tab w:val="left" w:pos="1827"/>
        </w:tabs>
        <w:ind w:left="1827" w:hanging="420"/>
      </w:pPr>
      <w:rPr>
        <w:rFonts w:hint="default" w:ascii="Wingdings" w:hAnsi="Wingdings"/>
      </w:rPr>
    </w:lvl>
    <w:lvl w:ilvl="3" w:tentative="0">
      <w:start w:val="1"/>
      <w:numFmt w:val="bullet"/>
      <w:lvlText w:val=""/>
      <w:lvlJc w:val="left"/>
      <w:pPr>
        <w:tabs>
          <w:tab w:val="left" w:pos="2247"/>
        </w:tabs>
        <w:ind w:left="2247" w:hanging="420"/>
      </w:pPr>
      <w:rPr>
        <w:rFonts w:hint="default" w:ascii="Wingdings" w:hAnsi="Wingdings"/>
      </w:rPr>
    </w:lvl>
    <w:lvl w:ilvl="4" w:tentative="0">
      <w:start w:val="1"/>
      <w:numFmt w:val="bullet"/>
      <w:lvlText w:val=""/>
      <w:lvlJc w:val="left"/>
      <w:pPr>
        <w:tabs>
          <w:tab w:val="left" w:pos="2667"/>
        </w:tabs>
        <w:ind w:left="2667" w:hanging="420"/>
      </w:pPr>
      <w:rPr>
        <w:rFonts w:hint="default" w:ascii="Wingdings" w:hAnsi="Wingdings"/>
      </w:rPr>
    </w:lvl>
    <w:lvl w:ilvl="5" w:tentative="0">
      <w:start w:val="1"/>
      <w:numFmt w:val="bullet"/>
      <w:lvlText w:val=""/>
      <w:lvlJc w:val="left"/>
      <w:pPr>
        <w:tabs>
          <w:tab w:val="left" w:pos="3087"/>
        </w:tabs>
        <w:ind w:left="3087" w:hanging="420"/>
      </w:pPr>
      <w:rPr>
        <w:rFonts w:hint="default" w:ascii="Wingdings" w:hAnsi="Wingdings"/>
      </w:rPr>
    </w:lvl>
    <w:lvl w:ilvl="6" w:tentative="0">
      <w:start w:val="1"/>
      <w:numFmt w:val="bullet"/>
      <w:lvlText w:val=""/>
      <w:lvlJc w:val="left"/>
      <w:pPr>
        <w:tabs>
          <w:tab w:val="left" w:pos="3507"/>
        </w:tabs>
        <w:ind w:left="3507" w:hanging="420"/>
      </w:pPr>
      <w:rPr>
        <w:rFonts w:hint="default" w:ascii="Wingdings" w:hAnsi="Wingdings"/>
      </w:rPr>
    </w:lvl>
    <w:lvl w:ilvl="7" w:tentative="0">
      <w:start w:val="1"/>
      <w:numFmt w:val="bullet"/>
      <w:lvlText w:val=""/>
      <w:lvlJc w:val="left"/>
      <w:pPr>
        <w:tabs>
          <w:tab w:val="left" w:pos="3927"/>
        </w:tabs>
        <w:ind w:left="3927" w:hanging="420"/>
      </w:pPr>
      <w:rPr>
        <w:rFonts w:hint="default" w:ascii="Wingdings" w:hAnsi="Wingdings"/>
      </w:rPr>
    </w:lvl>
    <w:lvl w:ilvl="8" w:tentative="0">
      <w:start w:val="1"/>
      <w:numFmt w:val="bullet"/>
      <w:lvlText w:val=""/>
      <w:lvlJc w:val="left"/>
      <w:pPr>
        <w:tabs>
          <w:tab w:val="left" w:pos="4347"/>
        </w:tabs>
        <w:ind w:left="4347" w:hanging="420"/>
      </w:pPr>
      <w:rPr>
        <w:rFonts w:hint="default" w:ascii="Wingdings" w:hAnsi="Wingdings"/>
      </w:rPr>
    </w:lvl>
  </w:abstractNum>
  <w:abstractNum w:abstractNumId="22">
    <w:nsid w:val="4B9D13A2"/>
    <w:multiLevelType w:val="multilevel"/>
    <w:tmpl w:val="4B9D13A2"/>
    <w:lvl w:ilvl="0" w:tentative="0">
      <w:start w:val="1"/>
      <w:numFmt w:val="bullet"/>
      <w:pStyle w:val="654"/>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3">
    <w:nsid w:val="4E7107F0"/>
    <w:multiLevelType w:val="multilevel"/>
    <w:tmpl w:val="4E7107F0"/>
    <w:lvl w:ilvl="0" w:tentative="0">
      <w:start w:val="1"/>
      <w:numFmt w:val="bullet"/>
      <w:pStyle w:val="268"/>
      <w:lvlText w:val=""/>
      <w:lvlJc w:val="left"/>
      <w:pPr>
        <w:tabs>
          <w:tab w:val="left" w:pos="520"/>
        </w:tabs>
        <w:ind w:left="520" w:hanging="420"/>
      </w:pPr>
      <w:rPr>
        <w:rFonts w:hint="default" w:ascii="Wingdings" w:hAnsi="Wingdings"/>
      </w:rPr>
    </w:lvl>
    <w:lvl w:ilvl="1" w:tentative="0">
      <w:start w:val="1"/>
      <w:numFmt w:val="decimal"/>
      <w:suff w:val="nothing"/>
      <w:lvlText w:val="%2.%1 "/>
      <w:lvlJc w:val="left"/>
      <w:pPr>
        <w:ind w:left="420" w:firstLine="0"/>
      </w:pPr>
      <w:rPr>
        <w:rFonts w:hint="eastAsia"/>
      </w:rPr>
    </w:lvl>
    <w:lvl w:ilvl="2" w:tentative="0">
      <w:start w:val="1"/>
      <w:numFmt w:val="decimal"/>
      <w:suff w:val="nothing"/>
      <w:lvlText w:val="%1.%2.%3 "/>
      <w:lvlJc w:val="left"/>
      <w:pPr>
        <w:ind w:left="420" w:firstLine="0"/>
      </w:pPr>
      <w:rPr>
        <w:rFonts w:hint="eastAsia"/>
      </w:rPr>
    </w:lvl>
    <w:lvl w:ilvl="3" w:tentative="0">
      <w:start w:val="1"/>
      <w:numFmt w:val="decimal"/>
      <w:suff w:val="nothing"/>
      <w:lvlText w:val="%1.%2.%3.%4 "/>
      <w:lvlJc w:val="left"/>
      <w:pPr>
        <w:ind w:left="420" w:firstLine="0"/>
      </w:pPr>
      <w:rPr>
        <w:rFonts w:hint="eastAsia"/>
      </w:rPr>
    </w:lvl>
    <w:lvl w:ilvl="4" w:tentative="0">
      <w:start w:val="1"/>
      <w:numFmt w:val="decimal"/>
      <w:suff w:val="nothing"/>
      <w:lvlText w:val="%1.%2.%3.%4.%5 "/>
      <w:lvlJc w:val="left"/>
      <w:pPr>
        <w:ind w:left="420" w:firstLine="0"/>
      </w:pPr>
      <w:rPr>
        <w:rFonts w:hint="eastAsia"/>
      </w:rPr>
    </w:lvl>
    <w:lvl w:ilvl="5" w:tentative="0">
      <w:start w:val="1"/>
      <w:numFmt w:val="decimal"/>
      <w:suff w:val="nothing"/>
      <w:lvlText w:val="%1.%2.%3.%4.%5.%6 "/>
      <w:lvlJc w:val="left"/>
      <w:pPr>
        <w:ind w:left="420" w:firstLine="0"/>
      </w:pPr>
      <w:rPr>
        <w:rFonts w:hint="eastAsia"/>
      </w:rPr>
    </w:lvl>
    <w:lvl w:ilvl="6" w:tentative="0">
      <w:start w:val="1"/>
      <w:numFmt w:val="decimal"/>
      <w:suff w:val="nothing"/>
      <w:lvlText w:val="%7."/>
      <w:lvlJc w:val="left"/>
      <w:pPr>
        <w:ind w:left="420" w:firstLine="0"/>
      </w:pPr>
      <w:rPr>
        <w:rFonts w:hint="eastAsia"/>
      </w:rPr>
    </w:lvl>
    <w:lvl w:ilvl="7" w:tentative="0">
      <w:start w:val="1"/>
      <w:numFmt w:val="none"/>
      <w:suff w:val="nothing"/>
      <w:lvlText w:val=""/>
      <w:lvlJc w:val="left"/>
      <w:pPr>
        <w:ind w:left="420" w:firstLine="0"/>
      </w:pPr>
      <w:rPr>
        <w:rFonts w:hint="eastAsia"/>
      </w:rPr>
    </w:lvl>
    <w:lvl w:ilvl="8" w:tentative="0">
      <w:start w:val="1"/>
      <w:numFmt w:val="none"/>
      <w:suff w:val="nothing"/>
      <w:lvlText w:val=""/>
      <w:lvlJc w:val="left"/>
      <w:pPr>
        <w:ind w:left="420" w:firstLine="0"/>
      </w:pPr>
      <w:rPr>
        <w:rFonts w:hint="eastAsia"/>
      </w:rPr>
    </w:lvl>
  </w:abstractNum>
  <w:abstractNum w:abstractNumId="24">
    <w:nsid w:val="54020BF1"/>
    <w:multiLevelType w:val="multilevel"/>
    <w:tmpl w:val="54020BF1"/>
    <w:lvl w:ilvl="0" w:tentative="0">
      <w:start w:val="1"/>
      <w:numFmt w:val="bullet"/>
      <w:lvlText w:val=""/>
      <w:lvlJc w:val="left"/>
      <w:pPr>
        <w:ind w:left="845" w:hanging="420"/>
      </w:pPr>
      <w:rPr>
        <w:rFonts w:hint="default" w:ascii="Wingdings" w:hAnsi="Wingding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25">
    <w:nsid w:val="54267737"/>
    <w:multiLevelType w:val="multilevel"/>
    <w:tmpl w:val="54267737"/>
    <w:lvl w:ilvl="0" w:tentative="0">
      <w:start w:val="1"/>
      <w:numFmt w:val="bullet"/>
      <w:pStyle w:val="496"/>
      <w:lvlText w:val=""/>
      <w:lvlJc w:val="left"/>
      <w:pPr>
        <w:tabs>
          <w:tab w:val="left" w:pos="397"/>
        </w:tabs>
        <w:ind w:left="397" w:hanging="397"/>
      </w:pPr>
      <w:rPr>
        <w:rFonts w:hint="default" w:ascii="Wingdings" w:hAnsi="Wingdings"/>
        <w:sz w:val="15"/>
        <w:szCs w:val="15"/>
      </w:rPr>
    </w:lvl>
    <w:lvl w:ilvl="1" w:tentative="0">
      <w:start w:val="1"/>
      <w:numFmt w:val="bullet"/>
      <w:lvlText w:val=""/>
      <w:lvlJc w:val="left"/>
      <w:pPr>
        <w:tabs>
          <w:tab w:val="left" w:pos="-2846"/>
        </w:tabs>
        <w:ind w:left="-2846" w:hanging="420"/>
      </w:pPr>
      <w:rPr>
        <w:rFonts w:hint="default" w:ascii="Wingdings" w:hAnsi="Wingdings"/>
      </w:rPr>
    </w:lvl>
    <w:lvl w:ilvl="2" w:tentative="0">
      <w:start w:val="1"/>
      <w:numFmt w:val="bullet"/>
      <w:lvlText w:val=""/>
      <w:lvlJc w:val="left"/>
      <w:pPr>
        <w:tabs>
          <w:tab w:val="left" w:pos="-2426"/>
        </w:tabs>
        <w:ind w:left="-2426" w:hanging="420"/>
      </w:pPr>
      <w:rPr>
        <w:rFonts w:hint="default" w:ascii="Wingdings" w:hAnsi="Wingdings"/>
      </w:rPr>
    </w:lvl>
    <w:lvl w:ilvl="3" w:tentative="0">
      <w:start w:val="1"/>
      <w:numFmt w:val="bullet"/>
      <w:lvlText w:val=""/>
      <w:lvlJc w:val="left"/>
      <w:pPr>
        <w:tabs>
          <w:tab w:val="left" w:pos="-2006"/>
        </w:tabs>
        <w:ind w:left="-2006" w:hanging="420"/>
      </w:pPr>
      <w:rPr>
        <w:rFonts w:hint="default" w:ascii="Wingdings" w:hAnsi="Wingdings"/>
      </w:rPr>
    </w:lvl>
    <w:lvl w:ilvl="4" w:tentative="0">
      <w:start w:val="1"/>
      <w:numFmt w:val="bullet"/>
      <w:lvlText w:val=""/>
      <w:lvlJc w:val="left"/>
      <w:pPr>
        <w:tabs>
          <w:tab w:val="left" w:pos="-1586"/>
        </w:tabs>
        <w:ind w:left="-1586" w:hanging="420"/>
      </w:pPr>
      <w:rPr>
        <w:rFonts w:hint="default" w:ascii="Wingdings" w:hAnsi="Wingdings"/>
      </w:rPr>
    </w:lvl>
    <w:lvl w:ilvl="5" w:tentative="0">
      <w:start w:val="1"/>
      <w:numFmt w:val="bullet"/>
      <w:lvlText w:val=""/>
      <w:lvlJc w:val="left"/>
      <w:pPr>
        <w:tabs>
          <w:tab w:val="left" w:pos="-1166"/>
        </w:tabs>
        <w:ind w:left="-1166" w:hanging="420"/>
      </w:pPr>
      <w:rPr>
        <w:rFonts w:hint="default" w:ascii="Wingdings" w:hAnsi="Wingdings"/>
      </w:rPr>
    </w:lvl>
    <w:lvl w:ilvl="6" w:tentative="0">
      <w:start w:val="1"/>
      <w:numFmt w:val="bullet"/>
      <w:lvlText w:val=""/>
      <w:lvlJc w:val="left"/>
      <w:pPr>
        <w:tabs>
          <w:tab w:val="left" w:pos="-746"/>
        </w:tabs>
        <w:ind w:left="-746" w:hanging="420"/>
      </w:pPr>
      <w:rPr>
        <w:rFonts w:hint="default" w:ascii="Wingdings" w:hAnsi="Wingdings"/>
      </w:rPr>
    </w:lvl>
    <w:lvl w:ilvl="7" w:tentative="0">
      <w:start w:val="1"/>
      <w:numFmt w:val="bullet"/>
      <w:lvlText w:val=""/>
      <w:lvlJc w:val="left"/>
      <w:pPr>
        <w:tabs>
          <w:tab w:val="left" w:pos="-326"/>
        </w:tabs>
        <w:ind w:left="-326" w:hanging="420"/>
      </w:pPr>
      <w:rPr>
        <w:rFonts w:hint="default" w:ascii="Wingdings" w:hAnsi="Wingdings"/>
      </w:rPr>
    </w:lvl>
    <w:lvl w:ilvl="8" w:tentative="0">
      <w:start w:val="1"/>
      <w:numFmt w:val="bullet"/>
      <w:lvlText w:val=""/>
      <w:lvlJc w:val="left"/>
      <w:pPr>
        <w:tabs>
          <w:tab w:val="left" w:pos="94"/>
        </w:tabs>
        <w:ind w:left="94" w:hanging="420"/>
      </w:pPr>
      <w:rPr>
        <w:rFonts w:hint="default" w:ascii="Wingdings" w:hAnsi="Wingdings"/>
      </w:rPr>
    </w:lvl>
  </w:abstractNum>
  <w:abstractNum w:abstractNumId="26">
    <w:nsid w:val="56C87F2F"/>
    <w:multiLevelType w:val="multilevel"/>
    <w:tmpl w:val="56C87F2F"/>
    <w:lvl w:ilvl="0" w:tentative="0">
      <w:start w:val="1"/>
      <w:numFmt w:val="decimal"/>
      <w:lvlText w:val="第 %1 部分."/>
      <w:lvlJc w:val="left"/>
      <w:pPr>
        <w:ind w:left="425" w:hanging="425"/>
      </w:pPr>
      <w:rPr>
        <w:rFonts w:hint="eastAsia"/>
      </w:r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pStyle w:val="803"/>
      <w:lvlText w:val="%1.%2.%3.%4.%5"/>
      <w:lvlJc w:val="left"/>
      <w:pPr>
        <w:ind w:left="1984" w:hanging="850"/>
      </w:pPr>
    </w:lvl>
    <w:lvl w:ilvl="5" w:tentative="0">
      <w:start w:val="1"/>
      <w:numFmt w:val="decimal"/>
      <w:lvlText w:val="%1.%2.%3.%4.%5.%6"/>
      <w:lvlJc w:val="left"/>
      <w:pPr>
        <w:ind w:left="2694"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27">
    <w:nsid w:val="58E8074C"/>
    <w:multiLevelType w:val="multilevel"/>
    <w:tmpl w:val="58E8074C"/>
    <w:lvl w:ilvl="0" w:tentative="0">
      <w:start w:val="1"/>
      <w:numFmt w:val="decimal"/>
      <w:pStyle w:val="703"/>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8">
    <w:nsid w:val="67403E98"/>
    <w:multiLevelType w:val="singleLevel"/>
    <w:tmpl w:val="67403E98"/>
    <w:lvl w:ilvl="0" w:tentative="0">
      <w:start w:val="1"/>
      <w:numFmt w:val="bullet"/>
      <w:pStyle w:val="753"/>
      <w:lvlText w:val=""/>
      <w:lvlJc w:val="left"/>
      <w:pPr>
        <w:tabs>
          <w:tab w:val="left" w:pos="360"/>
        </w:tabs>
        <w:ind w:left="360" w:hanging="360"/>
      </w:pPr>
      <w:rPr>
        <w:rFonts w:hint="default" w:ascii="Symbol" w:hAnsi="Symbol"/>
      </w:rPr>
    </w:lvl>
  </w:abstractNum>
  <w:abstractNum w:abstractNumId="29">
    <w:nsid w:val="698619EB"/>
    <w:multiLevelType w:val="multilevel"/>
    <w:tmpl w:val="698619EB"/>
    <w:lvl w:ilvl="0" w:tentative="0">
      <w:start w:val="1"/>
      <w:numFmt w:val="decimal"/>
      <w:pStyle w:val="361"/>
      <w:lvlText w:val="（%1）"/>
      <w:lvlJc w:val="left"/>
      <w:pPr>
        <w:ind w:left="2760" w:hanging="420"/>
      </w:pPr>
      <w:rPr>
        <w:rFonts w:hint="default" w:cs="Times New Roman"/>
        <w:spacing w:val="0"/>
        <w:position w:val="0"/>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0">
    <w:nsid w:val="6F1E1537"/>
    <w:multiLevelType w:val="multilevel"/>
    <w:tmpl w:val="6F1E153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6D52E27"/>
    <w:multiLevelType w:val="multilevel"/>
    <w:tmpl w:val="76D52E27"/>
    <w:lvl w:ilvl="0" w:tentative="0">
      <w:start w:val="1"/>
      <w:numFmt w:val="bullet"/>
      <w:pStyle w:val="433"/>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2">
    <w:nsid w:val="7755585C"/>
    <w:multiLevelType w:val="multilevel"/>
    <w:tmpl w:val="7755585C"/>
    <w:lvl w:ilvl="0" w:tentative="0">
      <w:start w:val="1"/>
      <w:numFmt w:val="bullet"/>
      <w:pStyle w:val="103"/>
      <w:lvlText w:val=""/>
      <w:lvlJc w:val="left"/>
      <w:pPr>
        <w:tabs>
          <w:tab w:val="left" w:pos="284"/>
        </w:tabs>
        <w:ind w:left="284" w:hanging="284"/>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4"/>
  </w:num>
  <w:num w:numId="2">
    <w:abstractNumId w:val="4"/>
  </w:num>
  <w:num w:numId="3">
    <w:abstractNumId w:val="2"/>
  </w:num>
  <w:num w:numId="4">
    <w:abstractNumId w:val="0"/>
  </w:num>
  <w:num w:numId="5">
    <w:abstractNumId w:val="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num>
  <w:num w:numId="8">
    <w:abstractNumId w:val="10"/>
  </w:num>
  <w:num w:numId="9">
    <w:abstractNumId w:val="16"/>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3"/>
  </w:num>
  <w:num w:numId="12">
    <w:abstractNumId w:val="29"/>
    <w:lvlOverride w:ilvl="0">
      <w:startOverride w:val="1"/>
    </w:lvlOverride>
  </w:num>
  <w:num w:numId="13">
    <w:abstractNumId w:val="7"/>
  </w:num>
  <w:num w:numId="14">
    <w:abstractNumId w:val="20"/>
  </w:num>
  <w:num w:numId="15">
    <w:abstractNumId w:val="17"/>
  </w:num>
  <w:num w:numId="16">
    <w:abstractNumId w:val="31"/>
  </w:num>
  <w:num w:numId="17">
    <w:abstractNumId w:val="25"/>
  </w:num>
  <w:num w:numId="18">
    <w:abstractNumId w:val="6"/>
  </w:num>
  <w:num w:numId="19">
    <w:abstractNumId w:val="8"/>
  </w:num>
  <w:num w:numId="20">
    <w:abstractNumId w:val="21"/>
  </w:num>
  <w:num w:numId="21">
    <w:abstractNumId w:val="18"/>
  </w:num>
  <w:num w:numId="22">
    <w:abstractNumId w:val="13"/>
  </w:num>
  <w:num w:numId="23">
    <w:abstractNumId w:val="9"/>
  </w:num>
  <w:num w:numId="24">
    <w:abstractNumId w:val="22"/>
  </w:num>
  <w:num w:numId="25">
    <w:abstractNumId w:val="5"/>
  </w:num>
  <w:num w:numId="26">
    <w:abstractNumId w:val="27"/>
  </w:num>
  <w:num w:numId="27">
    <w:abstractNumId w:val="15"/>
  </w:num>
  <w:num w:numId="28">
    <w:abstractNumId w:val="28"/>
  </w:num>
  <w:num w:numId="29">
    <w:abstractNumId w:val="12"/>
  </w:num>
  <w:num w:numId="30">
    <w:abstractNumId w:val="26"/>
  </w:num>
  <w:num w:numId="31">
    <w:abstractNumId w:val="30"/>
  </w:num>
  <w:num w:numId="32">
    <w:abstractNumId w:val="24"/>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YWRkMDBmMjYzNzhhMDhkMjRiNTYwNDUwYjQyYTYifQ=="/>
  </w:docVars>
  <w:rsids>
    <w:rsidRoot w:val="00172A27"/>
    <w:rsid w:val="00002CA9"/>
    <w:rsid w:val="00003BAC"/>
    <w:rsid w:val="00003CB6"/>
    <w:rsid w:val="000041A5"/>
    <w:rsid w:val="000043A0"/>
    <w:rsid w:val="000048A6"/>
    <w:rsid w:val="00005111"/>
    <w:rsid w:val="000056B4"/>
    <w:rsid w:val="000058C6"/>
    <w:rsid w:val="0000599E"/>
    <w:rsid w:val="00006304"/>
    <w:rsid w:val="00006B8D"/>
    <w:rsid w:val="00007144"/>
    <w:rsid w:val="00007584"/>
    <w:rsid w:val="000077D6"/>
    <w:rsid w:val="00010142"/>
    <w:rsid w:val="000105B0"/>
    <w:rsid w:val="0001088A"/>
    <w:rsid w:val="000115D5"/>
    <w:rsid w:val="00012105"/>
    <w:rsid w:val="000130E4"/>
    <w:rsid w:val="00013556"/>
    <w:rsid w:val="00013974"/>
    <w:rsid w:val="00014E09"/>
    <w:rsid w:val="0001547E"/>
    <w:rsid w:val="00015F97"/>
    <w:rsid w:val="0001731A"/>
    <w:rsid w:val="000175E0"/>
    <w:rsid w:val="00017888"/>
    <w:rsid w:val="00017AD3"/>
    <w:rsid w:val="00017E56"/>
    <w:rsid w:val="00020A64"/>
    <w:rsid w:val="00020ABB"/>
    <w:rsid w:val="0002181D"/>
    <w:rsid w:val="00021BF2"/>
    <w:rsid w:val="00021F7A"/>
    <w:rsid w:val="00022998"/>
    <w:rsid w:val="00024EF6"/>
    <w:rsid w:val="0002527D"/>
    <w:rsid w:val="0002531C"/>
    <w:rsid w:val="00025B40"/>
    <w:rsid w:val="00026BB8"/>
    <w:rsid w:val="00027712"/>
    <w:rsid w:val="00030445"/>
    <w:rsid w:val="00030E5A"/>
    <w:rsid w:val="000310B8"/>
    <w:rsid w:val="000310CF"/>
    <w:rsid w:val="0003142A"/>
    <w:rsid w:val="00031E05"/>
    <w:rsid w:val="00031E13"/>
    <w:rsid w:val="000325B4"/>
    <w:rsid w:val="000327A0"/>
    <w:rsid w:val="00032C15"/>
    <w:rsid w:val="00034301"/>
    <w:rsid w:val="00035548"/>
    <w:rsid w:val="000360CB"/>
    <w:rsid w:val="000370D2"/>
    <w:rsid w:val="00037CA1"/>
    <w:rsid w:val="000400B9"/>
    <w:rsid w:val="00040625"/>
    <w:rsid w:val="000409F9"/>
    <w:rsid w:val="00040A06"/>
    <w:rsid w:val="00040A15"/>
    <w:rsid w:val="000416F4"/>
    <w:rsid w:val="00041D87"/>
    <w:rsid w:val="000427DA"/>
    <w:rsid w:val="00045C8E"/>
    <w:rsid w:val="00045CF0"/>
    <w:rsid w:val="00047516"/>
    <w:rsid w:val="00047A43"/>
    <w:rsid w:val="00050BB4"/>
    <w:rsid w:val="00050FE6"/>
    <w:rsid w:val="00051D87"/>
    <w:rsid w:val="00053306"/>
    <w:rsid w:val="00055310"/>
    <w:rsid w:val="000556D3"/>
    <w:rsid w:val="00055AFD"/>
    <w:rsid w:val="000562B5"/>
    <w:rsid w:val="00056351"/>
    <w:rsid w:val="000568E8"/>
    <w:rsid w:val="00056D53"/>
    <w:rsid w:val="000570F0"/>
    <w:rsid w:val="00057CB0"/>
    <w:rsid w:val="00057EC8"/>
    <w:rsid w:val="00057FA9"/>
    <w:rsid w:val="000608C7"/>
    <w:rsid w:val="000612B2"/>
    <w:rsid w:val="00062AD3"/>
    <w:rsid w:val="00062E3B"/>
    <w:rsid w:val="00063425"/>
    <w:rsid w:val="00064C30"/>
    <w:rsid w:val="00065283"/>
    <w:rsid w:val="00066C4B"/>
    <w:rsid w:val="00066D1E"/>
    <w:rsid w:val="00066E10"/>
    <w:rsid w:val="000672A6"/>
    <w:rsid w:val="000677D2"/>
    <w:rsid w:val="000709DF"/>
    <w:rsid w:val="00070F6F"/>
    <w:rsid w:val="0007122C"/>
    <w:rsid w:val="000722FE"/>
    <w:rsid w:val="0007246F"/>
    <w:rsid w:val="0007327F"/>
    <w:rsid w:val="00074D6C"/>
    <w:rsid w:val="00074D7D"/>
    <w:rsid w:val="00075898"/>
    <w:rsid w:val="00076B23"/>
    <w:rsid w:val="000771EA"/>
    <w:rsid w:val="00081707"/>
    <w:rsid w:val="00081EF1"/>
    <w:rsid w:val="0008225D"/>
    <w:rsid w:val="000840FD"/>
    <w:rsid w:val="00085E7F"/>
    <w:rsid w:val="00086506"/>
    <w:rsid w:val="00086D59"/>
    <w:rsid w:val="000870F4"/>
    <w:rsid w:val="000871B0"/>
    <w:rsid w:val="000873C5"/>
    <w:rsid w:val="0008758F"/>
    <w:rsid w:val="00087BCE"/>
    <w:rsid w:val="00087DEA"/>
    <w:rsid w:val="00087F46"/>
    <w:rsid w:val="00087F82"/>
    <w:rsid w:val="00090D30"/>
    <w:rsid w:val="000910E0"/>
    <w:rsid w:val="000912D9"/>
    <w:rsid w:val="00091FB1"/>
    <w:rsid w:val="0009302B"/>
    <w:rsid w:val="000939A8"/>
    <w:rsid w:val="00093D08"/>
    <w:rsid w:val="00094432"/>
    <w:rsid w:val="000948A2"/>
    <w:rsid w:val="00096032"/>
    <w:rsid w:val="0009690B"/>
    <w:rsid w:val="000969BA"/>
    <w:rsid w:val="00096D33"/>
    <w:rsid w:val="0009740B"/>
    <w:rsid w:val="00097E0A"/>
    <w:rsid w:val="000A0118"/>
    <w:rsid w:val="000A0491"/>
    <w:rsid w:val="000A055F"/>
    <w:rsid w:val="000A059A"/>
    <w:rsid w:val="000A0B68"/>
    <w:rsid w:val="000A0BB6"/>
    <w:rsid w:val="000A1704"/>
    <w:rsid w:val="000A24F5"/>
    <w:rsid w:val="000A25B7"/>
    <w:rsid w:val="000A3641"/>
    <w:rsid w:val="000A4AC4"/>
    <w:rsid w:val="000A57B4"/>
    <w:rsid w:val="000A597F"/>
    <w:rsid w:val="000A5E53"/>
    <w:rsid w:val="000A640C"/>
    <w:rsid w:val="000A7C90"/>
    <w:rsid w:val="000B0434"/>
    <w:rsid w:val="000B04E9"/>
    <w:rsid w:val="000B0892"/>
    <w:rsid w:val="000B09FF"/>
    <w:rsid w:val="000B0CFD"/>
    <w:rsid w:val="000B1B34"/>
    <w:rsid w:val="000B3279"/>
    <w:rsid w:val="000B43C5"/>
    <w:rsid w:val="000B453A"/>
    <w:rsid w:val="000B47F7"/>
    <w:rsid w:val="000B4B19"/>
    <w:rsid w:val="000B4B8C"/>
    <w:rsid w:val="000B4CB8"/>
    <w:rsid w:val="000B7579"/>
    <w:rsid w:val="000C02D9"/>
    <w:rsid w:val="000C1623"/>
    <w:rsid w:val="000C2E25"/>
    <w:rsid w:val="000C2EF8"/>
    <w:rsid w:val="000C43CF"/>
    <w:rsid w:val="000C4621"/>
    <w:rsid w:val="000C6043"/>
    <w:rsid w:val="000C6CBC"/>
    <w:rsid w:val="000D03EC"/>
    <w:rsid w:val="000D056D"/>
    <w:rsid w:val="000D0925"/>
    <w:rsid w:val="000D28D8"/>
    <w:rsid w:val="000D2A75"/>
    <w:rsid w:val="000D2F4B"/>
    <w:rsid w:val="000D348F"/>
    <w:rsid w:val="000D3F8A"/>
    <w:rsid w:val="000D3FD1"/>
    <w:rsid w:val="000D48F1"/>
    <w:rsid w:val="000D5B04"/>
    <w:rsid w:val="000D5DC3"/>
    <w:rsid w:val="000D6E97"/>
    <w:rsid w:val="000D6ED3"/>
    <w:rsid w:val="000E0B47"/>
    <w:rsid w:val="000E0C9E"/>
    <w:rsid w:val="000E13AB"/>
    <w:rsid w:val="000E1EF6"/>
    <w:rsid w:val="000E2E68"/>
    <w:rsid w:val="000E4C14"/>
    <w:rsid w:val="000E5F53"/>
    <w:rsid w:val="000E5F93"/>
    <w:rsid w:val="000E705A"/>
    <w:rsid w:val="000E79FE"/>
    <w:rsid w:val="000F08D2"/>
    <w:rsid w:val="000F0FAC"/>
    <w:rsid w:val="000F2054"/>
    <w:rsid w:val="000F2CFD"/>
    <w:rsid w:val="000F33A8"/>
    <w:rsid w:val="000F4E84"/>
    <w:rsid w:val="000F5946"/>
    <w:rsid w:val="000F6ACA"/>
    <w:rsid w:val="000F6CB5"/>
    <w:rsid w:val="000F7308"/>
    <w:rsid w:val="000F77DD"/>
    <w:rsid w:val="00100280"/>
    <w:rsid w:val="001004A6"/>
    <w:rsid w:val="001011FF"/>
    <w:rsid w:val="00101D91"/>
    <w:rsid w:val="00102392"/>
    <w:rsid w:val="001028C7"/>
    <w:rsid w:val="00102E2D"/>
    <w:rsid w:val="00103278"/>
    <w:rsid w:val="00104794"/>
    <w:rsid w:val="00104AB0"/>
    <w:rsid w:val="00104E08"/>
    <w:rsid w:val="00104F6E"/>
    <w:rsid w:val="00105090"/>
    <w:rsid w:val="00105E09"/>
    <w:rsid w:val="00106D50"/>
    <w:rsid w:val="001101DE"/>
    <w:rsid w:val="00110FED"/>
    <w:rsid w:val="001113D7"/>
    <w:rsid w:val="001117BF"/>
    <w:rsid w:val="001138BE"/>
    <w:rsid w:val="00113B97"/>
    <w:rsid w:val="00113E20"/>
    <w:rsid w:val="00113EC5"/>
    <w:rsid w:val="001146D9"/>
    <w:rsid w:val="00116A24"/>
    <w:rsid w:val="00116DD3"/>
    <w:rsid w:val="00116FD8"/>
    <w:rsid w:val="0012057D"/>
    <w:rsid w:val="00120D8A"/>
    <w:rsid w:val="00120E41"/>
    <w:rsid w:val="0012168B"/>
    <w:rsid w:val="001216B8"/>
    <w:rsid w:val="001221CB"/>
    <w:rsid w:val="001222BE"/>
    <w:rsid w:val="001223D1"/>
    <w:rsid w:val="00122EEB"/>
    <w:rsid w:val="00122F86"/>
    <w:rsid w:val="00123AEB"/>
    <w:rsid w:val="001240EE"/>
    <w:rsid w:val="00125024"/>
    <w:rsid w:val="00125CFA"/>
    <w:rsid w:val="001265E9"/>
    <w:rsid w:val="00127C67"/>
    <w:rsid w:val="00130244"/>
    <w:rsid w:val="0013173E"/>
    <w:rsid w:val="0013193D"/>
    <w:rsid w:val="001328F6"/>
    <w:rsid w:val="00134D7F"/>
    <w:rsid w:val="00135C50"/>
    <w:rsid w:val="001361CC"/>
    <w:rsid w:val="00136376"/>
    <w:rsid w:val="00136A47"/>
    <w:rsid w:val="00136A5D"/>
    <w:rsid w:val="00136EF0"/>
    <w:rsid w:val="00137508"/>
    <w:rsid w:val="00137AE0"/>
    <w:rsid w:val="00137E7D"/>
    <w:rsid w:val="00140483"/>
    <w:rsid w:val="001404B9"/>
    <w:rsid w:val="00140556"/>
    <w:rsid w:val="00141D14"/>
    <w:rsid w:val="00142748"/>
    <w:rsid w:val="00142BE2"/>
    <w:rsid w:val="0014355C"/>
    <w:rsid w:val="001445ED"/>
    <w:rsid w:val="001473C5"/>
    <w:rsid w:val="00147A86"/>
    <w:rsid w:val="00147C64"/>
    <w:rsid w:val="00150C68"/>
    <w:rsid w:val="00150C8C"/>
    <w:rsid w:val="001515AA"/>
    <w:rsid w:val="00151EDE"/>
    <w:rsid w:val="001524F2"/>
    <w:rsid w:val="00153226"/>
    <w:rsid w:val="0015380A"/>
    <w:rsid w:val="00153989"/>
    <w:rsid w:val="00156491"/>
    <w:rsid w:val="00156A63"/>
    <w:rsid w:val="00156AC4"/>
    <w:rsid w:val="001571E1"/>
    <w:rsid w:val="001572E2"/>
    <w:rsid w:val="00157456"/>
    <w:rsid w:val="001576DC"/>
    <w:rsid w:val="00157834"/>
    <w:rsid w:val="00157DD4"/>
    <w:rsid w:val="001606E6"/>
    <w:rsid w:val="001615EA"/>
    <w:rsid w:val="001615F6"/>
    <w:rsid w:val="0016169A"/>
    <w:rsid w:val="00161F6E"/>
    <w:rsid w:val="00162589"/>
    <w:rsid w:val="00162617"/>
    <w:rsid w:val="00162B1A"/>
    <w:rsid w:val="001641BF"/>
    <w:rsid w:val="00164670"/>
    <w:rsid w:val="001646CC"/>
    <w:rsid w:val="00164DED"/>
    <w:rsid w:val="00165C4E"/>
    <w:rsid w:val="00165E4F"/>
    <w:rsid w:val="00166FD2"/>
    <w:rsid w:val="00167AF8"/>
    <w:rsid w:val="001707C4"/>
    <w:rsid w:val="001716E7"/>
    <w:rsid w:val="0017249C"/>
    <w:rsid w:val="001725F9"/>
    <w:rsid w:val="00173848"/>
    <w:rsid w:val="00174331"/>
    <w:rsid w:val="00175A59"/>
    <w:rsid w:val="001763F7"/>
    <w:rsid w:val="001767B2"/>
    <w:rsid w:val="00180DA8"/>
    <w:rsid w:val="00181168"/>
    <w:rsid w:val="001815C8"/>
    <w:rsid w:val="001827F7"/>
    <w:rsid w:val="00184B31"/>
    <w:rsid w:val="001853FD"/>
    <w:rsid w:val="0018543D"/>
    <w:rsid w:val="00186A15"/>
    <w:rsid w:val="0018788F"/>
    <w:rsid w:val="0019001E"/>
    <w:rsid w:val="001907CD"/>
    <w:rsid w:val="0019115E"/>
    <w:rsid w:val="001917CB"/>
    <w:rsid w:val="00191C0A"/>
    <w:rsid w:val="00193921"/>
    <w:rsid w:val="00193D1F"/>
    <w:rsid w:val="001945E5"/>
    <w:rsid w:val="001947C4"/>
    <w:rsid w:val="00194EF6"/>
    <w:rsid w:val="00195049"/>
    <w:rsid w:val="00195AA4"/>
    <w:rsid w:val="001967F1"/>
    <w:rsid w:val="00196D81"/>
    <w:rsid w:val="00197559"/>
    <w:rsid w:val="00197C6F"/>
    <w:rsid w:val="00197E8B"/>
    <w:rsid w:val="001A05BD"/>
    <w:rsid w:val="001A066E"/>
    <w:rsid w:val="001A0FD5"/>
    <w:rsid w:val="001A1005"/>
    <w:rsid w:val="001A1932"/>
    <w:rsid w:val="001A2AFE"/>
    <w:rsid w:val="001A3611"/>
    <w:rsid w:val="001A3CCF"/>
    <w:rsid w:val="001A436E"/>
    <w:rsid w:val="001A552B"/>
    <w:rsid w:val="001A5A92"/>
    <w:rsid w:val="001A6924"/>
    <w:rsid w:val="001A75FA"/>
    <w:rsid w:val="001B01C0"/>
    <w:rsid w:val="001B2353"/>
    <w:rsid w:val="001B30F6"/>
    <w:rsid w:val="001B3429"/>
    <w:rsid w:val="001B348B"/>
    <w:rsid w:val="001B4072"/>
    <w:rsid w:val="001B44CC"/>
    <w:rsid w:val="001B4BD8"/>
    <w:rsid w:val="001B5460"/>
    <w:rsid w:val="001B55E6"/>
    <w:rsid w:val="001B5BE5"/>
    <w:rsid w:val="001B6746"/>
    <w:rsid w:val="001B6FE0"/>
    <w:rsid w:val="001B7FE0"/>
    <w:rsid w:val="001C0373"/>
    <w:rsid w:val="001C16FE"/>
    <w:rsid w:val="001C3221"/>
    <w:rsid w:val="001C39A9"/>
    <w:rsid w:val="001C3D72"/>
    <w:rsid w:val="001C56D4"/>
    <w:rsid w:val="001C614A"/>
    <w:rsid w:val="001C712B"/>
    <w:rsid w:val="001D04C7"/>
    <w:rsid w:val="001D1956"/>
    <w:rsid w:val="001D1C4E"/>
    <w:rsid w:val="001D33D5"/>
    <w:rsid w:val="001D3B25"/>
    <w:rsid w:val="001D4197"/>
    <w:rsid w:val="001D48C5"/>
    <w:rsid w:val="001D5799"/>
    <w:rsid w:val="001D61F7"/>
    <w:rsid w:val="001E0682"/>
    <w:rsid w:val="001E0760"/>
    <w:rsid w:val="001E11E9"/>
    <w:rsid w:val="001E14A9"/>
    <w:rsid w:val="001E1A59"/>
    <w:rsid w:val="001E20E8"/>
    <w:rsid w:val="001E2198"/>
    <w:rsid w:val="001E30A5"/>
    <w:rsid w:val="001E33B2"/>
    <w:rsid w:val="001E35A9"/>
    <w:rsid w:val="001E38DC"/>
    <w:rsid w:val="001E4363"/>
    <w:rsid w:val="001E4C61"/>
    <w:rsid w:val="001E53D6"/>
    <w:rsid w:val="001E7169"/>
    <w:rsid w:val="001E7835"/>
    <w:rsid w:val="001E7D97"/>
    <w:rsid w:val="001F01EE"/>
    <w:rsid w:val="001F165C"/>
    <w:rsid w:val="001F176D"/>
    <w:rsid w:val="001F1D8C"/>
    <w:rsid w:val="001F2929"/>
    <w:rsid w:val="001F2B14"/>
    <w:rsid w:val="001F3266"/>
    <w:rsid w:val="001F34EA"/>
    <w:rsid w:val="001F3C5C"/>
    <w:rsid w:val="001F3CA9"/>
    <w:rsid w:val="001F3F09"/>
    <w:rsid w:val="001F5704"/>
    <w:rsid w:val="001F5E2E"/>
    <w:rsid w:val="001F65B5"/>
    <w:rsid w:val="001F6823"/>
    <w:rsid w:val="001F6DAA"/>
    <w:rsid w:val="001F77DB"/>
    <w:rsid w:val="001F78F6"/>
    <w:rsid w:val="001F79A1"/>
    <w:rsid w:val="001F7FE9"/>
    <w:rsid w:val="0020053E"/>
    <w:rsid w:val="00200EFD"/>
    <w:rsid w:val="00201866"/>
    <w:rsid w:val="00202C7E"/>
    <w:rsid w:val="00202F7F"/>
    <w:rsid w:val="00203176"/>
    <w:rsid w:val="00203FD9"/>
    <w:rsid w:val="00205598"/>
    <w:rsid w:val="00205AB9"/>
    <w:rsid w:val="00205F87"/>
    <w:rsid w:val="00207B81"/>
    <w:rsid w:val="00207B9E"/>
    <w:rsid w:val="0021000E"/>
    <w:rsid w:val="0021052B"/>
    <w:rsid w:val="0021083F"/>
    <w:rsid w:val="0021091B"/>
    <w:rsid w:val="00210EE5"/>
    <w:rsid w:val="00210F3C"/>
    <w:rsid w:val="0021225A"/>
    <w:rsid w:val="0021235A"/>
    <w:rsid w:val="00212768"/>
    <w:rsid w:val="002131A1"/>
    <w:rsid w:val="0021407A"/>
    <w:rsid w:val="00214CB9"/>
    <w:rsid w:val="00214F80"/>
    <w:rsid w:val="00215894"/>
    <w:rsid w:val="00215912"/>
    <w:rsid w:val="00215C3A"/>
    <w:rsid w:val="0021635F"/>
    <w:rsid w:val="002166BB"/>
    <w:rsid w:val="002170BE"/>
    <w:rsid w:val="0021788B"/>
    <w:rsid w:val="0022053F"/>
    <w:rsid w:val="00220767"/>
    <w:rsid w:val="00220964"/>
    <w:rsid w:val="00220DCD"/>
    <w:rsid w:val="00220FFE"/>
    <w:rsid w:val="0022154C"/>
    <w:rsid w:val="00221CC5"/>
    <w:rsid w:val="00221E4E"/>
    <w:rsid w:val="0022207C"/>
    <w:rsid w:val="00222371"/>
    <w:rsid w:val="00223158"/>
    <w:rsid w:val="00223479"/>
    <w:rsid w:val="002248BB"/>
    <w:rsid w:val="00224C42"/>
    <w:rsid w:val="0022528E"/>
    <w:rsid w:val="002252AE"/>
    <w:rsid w:val="0022535B"/>
    <w:rsid w:val="0022685D"/>
    <w:rsid w:val="00226ADB"/>
    <w:rsid w:val="00227C39"/>
    <w:rsid w:val="00227EB8"/>
    <w:rsid w:val="00231E23"/>
    <w:rsid w:val="00232EF4"/>
    <w:rsid w:val="00233778"/>
    <w:rsid w:val="00235987"/>
    <w:rsid w:val="00236A14"/>
    <w:rsid w:val="002407C0"/>
    <w:rsid w:val="0024187E"/>
    <w:rsid w:val="002423E4"/>
    <w:rsid w:val="0024285B"/>
    <w:rsid w:val="00243A23"/>
    <w:rsid w:val="00244595"/>
    <w:rsid w:val="0024515A"/>
    <w:rsid w:val="002454C7"/>
    <w:rsid w:val="0024557C"/>
    <w:rsid w:val="002457B4"/>
    <w:rsid w:val="002460B4"/>
    <w:rsid w:val="00247FB1"/>
    <w:rsid w:val="0025021D"/>
    <w:rsid w:val="002507D6"/>
    <w:rsid w:val="00250B08"/>
    <w:rsid w:val="00250B43"/>
    <w:rsid w:val="0025154D"/>
    <w:rsid w:val="00251C73"/>
    <w:rsid w:val="00252D0A"/>
    <w:rsid w:val="0025357D"/>
    <w:rsid w:val="00253D8D"/>
    <w:rsid w:val="0025412D"/>
    <w:rsid w:val="00254C94"/>
    <w:rsid w:val="00255577"/>
    <w:rsid w:val="00255EB0"/>
    <w:rsid w:val="0025605B"/>
    <w:rsid w:val="00256D72"/>
    <w:rsid w:val="00257644"/>
    <w:rsid w:val="00257E96"/>
    <w:rsid w:val="0026039C"/>
    <w:rsid w:val="00262715"/>
    <w:rsid w:val="002639E3"/>
    <w:rsid w:val="00263CCB"/>
    <w:rsid w:val="0026531A"/>
    <w:rsid w:val="00265481"/>
    <w:rsid w:val="00265D7F"/>
    <w:rsid w:val="002667EA"/>
    <w:rsid w:val="00266DCF"/>
    <w:rsid w:val="002706E8"/>
    <w:rsid w:val="002720A9"/>
    <w:rsid w:val="00272F89"/>
    <w:rsid w:val="0027384E"/>
    <w:rsid w:val="002756EE"/>
    <w:rsid w:val="00275B09"/>
    <w:rsid w:val="00275CC1"/>
    <w:rsid w:val="00275DB6"/>
    <w:rsid w:val="0027752C"/>
    <w:rsid w:val="00277A19"/>
    <w:rsid w:val="00277E62"/>
    <w:rsid w:val="0028057D"/>
    <w:rsid w:val="0028076F"/>
    <w:rsid w:val="002814DA"/>
    <w:rsid w:val="002817AB"/>
    <w:rsid w:val="00281F8F"/>
    <w:rsid w:val="002820D9"/>
    <w:rsid w:val="002830D3"/>
    <w:rsid w:val="002843D3"/>
    <w:rsid w:val="00285389"/>
    <w:rsid w:val="002858EA"/>
    <w:rsid w:val="0028619A"/>
    <w:rsid w:val="00286308"/>
    <w:rsid w:val="0028650F"/>
    <w:rsid w:val="00286D93"/>
    <w:rsid w:val="002874A6"/>
    <w:rsid w:val="002877BD"/>
    <w:rsid w:val="00287BC6"/>
    <w:rsid w:val="00291308"/>
    <w:rsid w:val="0029240A"/>
    <w:rsid w:val="00294161"/>
    <w:rsid w:val="0029421D"/>
    <w:rsid w:val="00294359"/>
    <w:rsid w:val="0029620C"/>
    <w:rsid w:val="002A096D"/>
    <w:rsid w:val="002A17B6"/>
    <w:rsid w:val="002A2D5B"/>
    <w:rsid w:val="002A2FF8"/>
    <w:rsid w:val="002A40D7"/>
    <w:rsid w:val="002A5CE8"/>
    <w:rsid w:val="002A5F7B"/>
    <w:rsid w:val="002A791F"/>
    <w:rsid w:val="002B0C26"/>
    <w:rsid w:val="002B1270"/>
    <w:rsid w:val="002B1300"/>
    <w:rsid w:val="002B1335"/>
    <w:rsid w:val="002B1790"/>
    <w:rsid w:val="002B4672"/>
    <w:rsid w:val="002B52AD"/>
    <w:rsid w:val="002B595D"/>
    <w:rsid w:val="002B5B64"/>
    <w:rsid w:val="002B62B2"/>
    <w:rsid w:val="002C1BD4"/>
    <w:rsid w:val="002C3413"/>
    <w:rsid w:val="002C34DB"/>
    <w:rsid w:val="002C3A32"/>
    <w:rsid w:val="002C3FB8"/>
    <w:rsid w:val="002C4286"/>
    <w:rsid w:val="002C43FB"/>
    <w:rsid w:val="002C7531"/>
    <w:rsid w:val="002C799A"/>
    <w:rsid w:val="002D02BF"/>
    <w:rsid w:val="002D09D8"/>
    <w:rsid w:val="002D0D97"/>
    <w:rsid w:val="002D0FFC"/>
    <w:rsid w:val="002D1274"/>
    <w:rsid w:val="002D12A3"/>
    <w:rsid w:val="002D13B2"/>
    <w:rsid w:val="002D2AB5"/>
    <w:rsid w:val="002D34F7"/>
    <w:rsid w:val="002D3B93"/>
    <w:rsid w:val="002D3FC8"/>
    <w:rsid w:val="002D49C1"/>
    <w:rsid w:val="002D4CE5"/>
    <w:rsid w:val="002D4DBE"/>
    <w:rsid w:val="002D572B"/>
    <w:rsid w:val="002D61AE"/>
    <w:rsid w:val="002D6E1E"/>
    <w:rsid w:val="002D6E28"/>
    <w:rsid w:val="002D7B2F"/>
    <w:rsid w:val="002D7B66"/>
    <w:rsid w:val="002E0814"/>
    <w:rsid w:val="002E10ED"/>
    <w:rsid w:val="002E1195"/>
    <w:rsid w:val="002E138B"/>
    <w:rsid w:val="002E1CEB"/>
    <w:rsid w:val="002E1EDB"/>
    <w:rsid w:val="002E23DF"/>
    <w:rsid w:val="002E2633"/>
    <w:rsid w:val="002E4A80"/>
    <w:rsid w:val="002E4E1F"/>
    <w:rsid w:val="002E4FD2"/>
    <w:rsid w:val="002E5BD1"/>
    <w:rsid w:val="002E5E97"/>
    <w:rsid w:val="002E5EF6"/>
    <w:rsid w:val="002E69F3"/>
    <w:rsid w:val="002E6B8E"/>
    <w:rsid w:val="002E7D66"/>
    <w:rsid w:val="002F05B5"/>
    <w:rsid w:val="002F0EA9"/>
    <w:rsid w:val="002F13FD"/>
    <w:rsid w:val="002F173B"/>
    <w:rsid w:val="002F1786"/>
    <w:rsid w:val="002F23BF"/>
    <w:rsid w:val="002F35D7"/>
    <w:rsid w:val="002F3D19"/>
    <w:rsid w:val="002F3F9C"/>
    <w:rsid w:val="002F4011"/>
    <w:rsid w:val="002F49F1"/>
    <w:rsid w:val="002F56CA"/>
    <w:rsid w:val="002F5993"/>
    <w:rsid w:val="002F5DB1"/>
    <w:rsid w:val="002F5EF4"/>
    <w:rsid w:val="002F7FB2"/>
    <w:rsid w:val="00300492"/>
    <w:rsid w:val="0030154F"/>
    <w:rsid w:val="0030213B"/>
    <w:rsid w:val="0030250D"/>
    <w:rsid w:val="00303102"/>
    <w:rsid w:val="003039C5"/>
    <w:rsid w:val="00303F21"/>
    <w:rsid w:val="003053DB"/>
    <w:rsid w:val="00305923"/>
    <w:rsid w:val="003068EE"/>
    <w:rsid w:val="00307F92"/>
    <w:rsid w:val="003107D0"/>
    <w:rsid w:val="0031262E"/>
    <w:rsid w:val="00312872"/>
    <w:rsid w:val="00314042"/>
    <w:rsid w:val="00314D51"/>
    <w:rsid w:val="00316A90"/>
    <w:rsid w:val="00316DD0"/>
    <w:rsid w:val="0032062D"/>
    <w:rsid w:val="0032098C"/>
    <w:rsid w:val="00320A8B"/>
    <w:rsid w:val="00320DA3"/>
    <w:rsid w:val="0032127D"/>
    <w:rsid w:val="003214CF"/>
    <w:rsid w:val="00321780"/>
    <w:rsid w:val="003221F2"/>
    <w:rsid w:val="003232A4"/>
    <w:rsid w:val="00325443"/>
    <w:rsid w:val="00325A67"/>
    <w:rsid w:val="00326532"/>
    <w:rsid w:val="00327492"/>
    <w:rsid w:val="00327A1E"/>
    <w:rsid w:val="00327FA9"/>
    <w:rsid w:val="003300FC"/>
    <w:rsid w:val="00333425"/>
    <w:rsid w:val="00333655"/>
    <w:rsid w:val="00333EEA"/>
    <w:rsid w:val="00334730"/>
    <w:rsid w:val="0033481D"/>
    <w:rsid w:val="00334877"/>
    <w:rsid w:val="00334980"/>
    <w:rsid w:val="00334D2C"/>
    <w:rsid w:val="00334D61"/>
    <w:rsid w:val="00335E9C"/>
    <w:rsid w:val="003366A2"/>
    <w:rsid w:val="00337500"/>
    <w:rsid w:val="00342F4A"/>
    <w:rsid w:val="00343A6B"/>
    <w:rsid w:val="00344650"/>
    <w:rsid w:val="00344AF0"/>
    <w:rsid w:val="0034529B"/>
    <w:rsid w:val="00346141"/>
    <w:rsid w:val="0034628E"/>
    <w:rsid w:val="00346452"/>
    <w:rsid w:val="00350989"/>
    <w:rsid w:val="00350C11"/>
    <w:rsid w:val="0035148D"/>
    <w:rsid w:val="003518B2"/>
    <w:rsid w:val="00352028"/>
    <w:rsid w:val="00352219"/>
    <w:rsid w:val="003524F3"/>
    <w:rsid w:val="003528DB"/>
    <w:rsid w:val="00353D80"/>
    <w:rsid w:val="0035423E"/>
    <w:rsid w:val="0035426A"/>
    <w:rsid w:val="00354F6E"/>
    <w:rsid w:val="00355724"/>
    <w:rsid w:val="003557D5"/>
    <w:rsid w:val="0035618F"/>
    <w:rsid w:val="003567ED"/>
    <w:rsid w:val="00357103"/>
    <w:rsid w:val="00357685"/>
    <w:rsid w:val="0035792B"/>
    <w:rsid w:val="0036087D"/>
    <w:rsid w:val="00360E0A"/>
    <w:rsid w:val="00361561"/>
    <w:rsid w:val="00361D3C"/>
    <w:rsid w:val="00361DE8"/>
    <w:rsid w:val="003637D6"/>
    <w:rsid w:val="00364EED"/>
    <w:rsid w:val="003652E8"/>
    <w:rsid w:val="00365585"/>
    <w:rsid w:val="00366485"/>
    <w:rsid w:val="0036684E"/>
    <w:rsid w:val="00366EAD"/>
    <w:rsid w:val="00367367"/>
    <w:rsid w:val="003674C6"/>
    <w:rsid w:val="00370CDF"/>
    <w:rsid w:val="003721D1"/>
    <w:rsid w:val="003731EA"/>
    <w:rsid w:val="00373C9A"/>
    <w:rsid w:val="00374207"/>
    <w:rsid w:val="003744F1"/>
    <w:rsid w:val="003759E3"/>
    <w:rsid w:val="00375C8E"/>
    <w:rsid w:val="00376DD0"/>
    <w:rsid w:val="0038038C"/>
    <w:rsid w:val="00380B6F"/>
    <w:rsid w:val="00380D97"/>
    <w:rsid w:val="00381978"/>
    <w:rsid w:val="00384283"/>
    <w:rsid w:val="00385277"/>
    <w:rsid w:val="003857F6"/>
    <w:rsid w:val="00385CBA"/>
    <w:rsid w:val="00386C8B"/>
    <w:rsid w:val="00387C4A"/>
    <w:rsid w:val="00391E35"/>
    <w:rsid w:val="00392AB5"/>
    <w:rsid w:val="0039306E"/>
    <w:rsid w:val="00393DC4"/>
    <w:rsid w:val="00393FB0"/>
    <w:rsid w:val="0039465C"/>
    <w:rsid w:val="0039504F"/>
    <w:rsid w:val="0039515F"/>
    <w:rsid w:val="00395D69"/>
    <w:rsid w:val="00396E0F"/>
    <w:rsid w:val="00396F86"/>
    <w:rsid w:val="003A0A75"/>
    <w:rsid w:val="003A0C25"/>
    <w:rsid w:val="003A1FC5"/>
    <w:rsid w:val="003A20BA"/>
    <w:rsid w:val="003A288F"/>
    <w:rsid w:val="003A2936"/>
    <w:rsid w:val="003A2CCC"/>
    <w:rsid w:val="003A4212"/>
    <w:rsid w:val="003A4525"/>
    <w:rsid w:val="003A7522"/>
    <w:rsid w:val="003B1473"/>
    <w:rsid w:val="003B17AA"/>
    <w:rsid w:val="003B1F50"/>
    <w:rsid w:val="003B2D96"/>
    <w:rsid w:val="003B3136"/>
    <w:rsid w:val="003B3B0E"/>
    <w:rsid w:val="003B3B39"/>
    <w:rsid w:val="003B512D"/>
    <w:rsid w:val="003B60E4"/>
    <w:rsid w:val="003B76C6"/>
    <w:rsid w:val="003C16E7"/>
    <w:rsid w:val="003C172B"/>
    <w:rsid w:val="003C191C"/>
    <w:rsid w:val="003C253C"/>
    <w:rsid w:val="003C316C"/>
    <w:rsid w:val="003C3246"/>
    <w:rsid w:val="003C4267"/>
    <w:rsid w:val="003C44E1"/>
    <w:rsid w:val="003C6389"/>
    <w:rsid w:val="003C6D11"/>
    <w:rsid w:val="003C77B0"/>
    <w:rsid w:val="003C7C47"/>
    <w:rsid w:val="003D00A7"/>
    <w:rsid w:val="003D0AFC"/>
    <w:rsid w:val="003D1B3F"/>
    <w:rsid w:val="003D2A34"/>
    <w:rsid w:val="003D2FC7"/>
    <w:rsid w:val="003D357C"/>
    <w:rsid w:val="003D4450"/>
    <w:rsid w:val="003D4758"/>
    <w:rsid w:val="003D4B81"/>
    <w:rsid w:val="003D54DC"/>
    <w:rsid w:val="003D65A6"/>
    <w:rsid w:val="003D69B9"/>
    <w:rsid w:val="003D6ADA"/>
    <w:rsid w:val="003D7697"/>
    <w:rsid w:val="003E0037"/>
    <w:rsid w:val="003E0451"/>
    <w:rsid w:val="003E0E50"/>
    <w:rsid w:val="003E1456"/>
    <w:rsid w:val="003E1E12"/>
    <w:rsid w:val="003E1FCB"/>
    <w:rsid w:val="003E2D7B"/>
    <w:rsid w:val="003E3523"/>
    <w:rsid w:val="003E42DD"/>
    <w:rsid w:val="003E51C7"/>
    <w:rsid w:val="003E5322"/>
    <w:rsid w:val="003E5387"/>
    <w:rsid w:val="003E5D4A"/>
    <w:rsid w:val="003E626D"/>
    <w:rsid w:val="003E747B"/>
    <w:rsid w:val="003E7D92"/>
    <w:rsid w:val="003F0A4D"/>
    <w:rsid w:val="003F0B2F"/>
    <w:rsid w:val="003F0D2C"/>
    <w:rsid w:val="003F0D84"/>
    <w:rsid w:val="003F20C7"/>
    <w:rsid w:val="003F27CA"/>
    <w:rsid w:val="003F3377"/>
    <w:rsid w:val="003F39FE"/>
    <w:rsid w:val="003F3A62"/>
    <w:rsid w:val="003F3ABE"/>
    <w:rsid w:val="003F4A13"/>
    <w:rsid w:val="003F4C74"/>
    <w:rsid w:val="003F4D20"/>
    <w:rsid w:val="003F5E2E"/>
    <w:rsid w:val="003F6649"/>
    <w:rsid w:val="003F6E5B"/>
    <w:rsid w:val="003F6F94"/>
    <w:rsid w:val="003F75B1"/>
    <w:rsid w:val="003F7731"/>
    <w:rsid w:val="003F7C40"/>
    <w:rsid w:val="00400541"/>
    <w:rsid w:val="0040087B"/>
    <w:rsid w:val="0040132A"/>
    <w:rsid w:val="00401823"/>
    <w:rsid w:val="00401D42"/>
    <w:rsid w:val="0040245D"/>
    <w:rsid w:val="00403065"/>
    <w:rsid w:val="00404929"/>
    <w:rsid w:val="00405B86"/>
    <w:rsid w:val="00405ED2"/>
    <w:rsid w:val="0040656B"/>
    <w:rsid w:val="004070E8"/>
    <w:rsid w:val="004073AC"/>
    <w:rsid w:val="00407D50"/>
    <w:rsid w:val="00407D66"/>
    <w:rsid w:val="00407DD0"/>
    <w:rsid w:val="00411033"/>
    <w:rsid w:val="004111FF"/>
    <w:rsid w:val="0041159A"/>
    <w:rsid w:val="00411A5A"/>
    <w:rsid w:val="00411B6A"/>
    <w:rsid w:val="004120CB"/>
    <w:rsid w:val="0041268A"/>
    <w:rsid w:val="00414B31"/>
    <w:rsid w:val="00414EE5"/>
    <w:rsid w:val="00415222"/>
    <w:rsid w:val="00415763"/>
    <w:rsid w:val="00415EC7"/>
    <w:rsid w:val="00416FBB"/>
    <w:rsid w:val="00417E9D"/>
    <w:rsid w:val="00422C2D"/>
    <w:rsid w:val="00422EA3"/>
    <w:rsid w:val="00423869"/>
    <w:rsid w:val="00424231"/>
    <w:rsid w:val="004245AB"/>
    <w:rsid w:val="00424AA9"/>
    <w:rsid w:val="00425CFC"/>
    <w:rsid w:val="004261F4"/>
    <w:rsid w:val="00426A09"/>
    <w:rsid w:val="00427A57"/>
    <w:rsid w:val="00427CCA"/>
    <w:rsid w:val="00430081"/>
    <w:rsid w:val="00430A86"/>
    <w:rsid w:val="00430D70"/>
    <w:rsid w:val="004313EF"/>
    <w:rsid w:val="00431687"/>
    <w:rsid w:val="0043278B"/>
    <w:rsid w:val="004337B5"/>
    <w:rsid w:val="00433CCC"/>
    <w:rsid w:val="004340EE"/>
    <w:rsid w:val="00434C2B"/>
    <w:rsid w:val="00435B88"/>
    <w:rsid w:val="00436F07"/>
    <w:rsid w:val="00437305"/>
    <w:rsid w:val="00437959"/>
    <w:rsid w:val="004402C6"/>
    <w:rsid w:val="00440EB7"/>
    <w:rsid w:val="0044123F"/>
    <w:rsid w:val="00441C86"/>
    <w:rsid w:val="00442AB8"/>
    <w:rsid w:val="00442CEA"/>
    <w:rsid w:val="00443372"/>
    <w:rsid w:val="004436EC"/>
    <w:rsid w:val="0044434F"/>
    <w:rsid w:val="00444B78"/>
    <w:rsid w:val="00444F5E"/>
    <w:rsid w:val="00445FD3"/>
    <w:rsid w:val="00446634"/>
    <w:rsid w:val="00446BF5"/>
    <w:rsid w:val="00446BF8"/>
    <w:rsid w:val="00447538"/>
    <w:rsid w:val="00450309"/>
    <w:rsid w:val="004511AF"/>
    <w:rsid w:val="0045193A"/>
    <w:rsid w:val="00451B82"/>
    <w:rsid w:val="00452CA2"/>
    <w:rsid w:val="00452CBF"/>
    <w:rsid w:val="004555C8"/>
    <w:rsid w:val="00456823"/>
    <w:rsid w:val="004569E1"/>
    <w:rsid w:val="00457590"/>
    <w:rsid w:val="00457742"/>
    <w:rsid w:val="00457F89"/>
    <w:rsid w:val="00460327"/>
    <w:rsid w:val="00461725"/>
    <w:rsid w:val="00462A53"/>
    <w:rsid w:val="00462EA7"/>
    <w:rsid w:val="00463979"/>
    <w:rsid w:val="00464C89"/>
    <w:rsid w:val="004650EB"/>
    <w:rsid w:val="00465378"/>
    <w:rsid w:val="00465636"/>
    <w:rsid w:val="00467DA3"/>
    <w:rsid w:val="004726A6"/>
    <w:rsid w:val="004734AF"/>
    <w:rsid w:val="0047364D"/>
    <w:rsid w:val="004736C9"/>
    <w:rsid w:val="00473D30"/>
    <w:rsid w:val="004744EE"/>
    <w:rsid w:val="00475D40"/>
    <w:rsid w:val="004779AC"/>
    <w:rsid w:val="00480151"/>
    <w:rsid w:val="0048107B"/>
    <w:rsid w:val="00481606"/>
    <w:rsid w:val="004819DB"/>
    <w:rsid w:val="00482907"/>
    <w:rsid w:val="00482FDC"/>
    <w:rsid w:val="00483622"/>
    <w:rsid w:val="00483B81"/>
    <w:rsid w:val="00483F38"/>
    <w:rsid w:val="00484176"/>
    <w:rsid w:val="00484347"/>
    <w:rsid w:val="00484546"/>
    <w:rsid w:val="004847FC"/>
    <w:rsid w:val="00484F51"/>
    <w:rsid w:val="00485EE7"/>
    <w:rsid w:val="0049057C"/>
    <w:rsid w:val="004926FD"/>
    <w:rsid w:val="00492B65"/>
    <w:rsid w:val="004942A4"/>
    <w:rsid w:val="004958FB"/>
    <w:rsid w:val="00495AD5"/>
    <w:rsid w:val="00495EE7"/>
    <w:rsid w:val="0049771B"/>
    <w:rsid w:val="00497E89"/>
    <w:rsid w:val="004A0BCB"/>
    <w:rsid w:val="004A181D"/>
    <w:rsid w:val="004A244B"/>
    <w:rsid w:val="004A2D58"/>
    <w:rsid w:val="004A2F5A"/>
    <w:rsid w:val="004A42D7"/>
    <w:rsid w:val="004A4E0C"/>
    <w:rsid w:val="004A607A"/>
    <w:rsid w:val="004A61EC"/>
    <w:rsid w:val="004A68CF"/>
    <w:rsid w:val="004A7A79"/>
    <w:rsid w:val="004A7B30"/>
    <w:rsid w:val="004B01B0"/>
    <w:rsid w:val="004B19A8"/>
    <w:rsid w:val="004B2E87"/>
    <w:rsid w:val="004B3943"/>
    <w:rsid w:val="004B3A9C"/>
    <w:rsid w:val="004B4B12"/>
    <w:rsid w:val="004B4DB9"/>
    <w:rsid w:val="004B5325"/>
    <w:rsid w:val="004B540A"/>
    <w:rsid w:val="004B57B9"/>
    <w:rsid w:val="004B65B0"/>
    <w:rsid w:val="004C1581"/>
    <w:rsid w:val="004C1622"/>
    <w:rsid w:val="004C177B"/>
    <w:rsid w:val="004C2340"/>
    <w:rsid w:val="004C3A19"/>
    <w:rsid w:val="004C3C6F"/>
    <w:rsid w:val="004C3E0C"/>
    <w:rsid w:val="004C4C6D"/>
    <w:rsid w:val="004C50CE"/>
    <w:rsid w:val="004C55B2"/>
    <w:rsid w:val="004C57D2"/>
    <w:rsid w:val="004C74A8"/>
    <w:rsid w:val="004C7882"/>
    <w:rsid w:val="004C7964"/>
    <w:rsid w:val="004D03D2"/>
    <w:rsid w:val="004D0577"/>
    <w:rsid w:val="004D0919"/>
    <w:rsid w:val="004D17F7"/>
    <w:rsid w:val="004D2186"/>
    <w:rsid w:val="004D2302"/>
    <w:rsid w:val="004D2621"/>
    <w:rsid w:val="004D3875"/>
    <w:rsid w:val="004D38B0"/>
    <w:rsid w:val="004D396F"/>
    <w:rsid w:val="004D3CBB"/>
    <w:rsid w:val="004D4236"/>
    <w:rsid w:val="004D4B33"/>
    <w:rsid w:val="004D50DB"/>
    <w:rsid w:val="004D586C"/>
    <w:rsid w:val="004D6919"/>
    <w:rsid w:val="004E0206"/>
    <w:rsid w:val="004E04F2"/>
    <w:rsid w:val="004E114E"/>
    <w:rsid w:val="004E1F6B"/>
    <w:rsid w:val="004E344B"/>
    <w:rsid w:val="004E41C2"/>
    <w:rsid w:val="004E447F"/>
    <w:rsid w:val="004E458F"/>
    <w:rsid w:val="004E580A"/>
    <w:rsid w:val="004E69E5"/>
    <w:rsid w:val="004E6AEB"/>
    <w:rsid w:val="004F01E2"/>
    <w:rsid w:val="004F0372"/>
    <w:rsid w:val="004F0541"/>
    <w:rsid w:val="004F0A32"/>
    <w:rsid w:val="004F0B14"/>
    <w:rsid w:val="004F2173"/>
    <w:rsid w:val="004F2315"/>
    <w:rsid w:val="004F2492"/>
    <w:rsid w:val="004F3026"/>
    <w:rsid w:val="004F50D5"/>
    <w:rsid w:val="004F585A"/>
    <w:rsid w:val="004F6176"/>
    <w:rsid w:val="004F67B3"/>
    <w:rsid w:val="004F74FB"/>
    <w:rsid w:val="004F7A9C"/>
    <w:rsid w:val="004F7DA6"/>
    <w:rsid w:val="00502D6C"/>
    <w:rsid w:val="00503337"/>
    <w:rsid w:val="005035AA"/>
    <w:rsid w:val="00503631"/>
    <w:rsid w:val="00503C0D"/>
    <w:rsid w:val="00503CF3"/>
    <w:rsid w:val="00504213"/>
    <w:rsid w:val="00504749"/>
    <w:rsid w:val="00504DCA"/>
    <w:rsid w:val="005052A3"/>
    <w:rsid w:val="005055DD"/>
    <w:rsid w:val="005058D4"/>
    <w:rsid w:val="00505D49"/>
    <w:rsid w:val="00506B8E"/>
    <w:rsid w:val="00507059"/>
    <w:rsid w:val="005073CE"/>
    <w:rsid w:val="0050740D"/>
    <w:rsid w:val="00507BBF"/>
    <w:rsid w:val="005109FA"/>
    <w:rsid w:val="00511811"/>
    <w:rsid w:val="00511D39"/>
    <w:rsid w:val="00512046"/>
    <w:rsid w:val="00513E47"/>
    <w:rsid w:val="00514225"/>
    <w:rsid w:val="00514285"/>
    <w:rsid w:val="00514FD9"/>
    <w:rsid w:val="005153EB"/>
    <w:rsid w:val="00515C02"/>
    <w:rsid w:val="0051641A"/>
    <w:rsid w:val="00516CD9"/>
    <w:rsid w:val="005200A3"/>
    <w:rsid w:val="005208E4"/>
    <w:rsid w:val="00520C9B"/>
    <w:rsid w:val="005210CC"/>
    <w:rsid w:val="005218B7"/>
    <w:rsid w:val="00522CBD"/>
    <w:rsid w:val="00522EAB"/>
    <w:rsid w:val="00523A02"/>
    <w:rsid w:val="005249D7"/>
    <w:rsid w:val="00524D62"/>
    <w:rsid w:val="00524FE3"/>
    <w:rsid w:val="005259FD"/>
    <w:rsid w:val="005267E4"/>
    <w:rsid w:val="00527A74"/>
    <w:rsid w:val="0053122D"/>
    <w:rsid w:val="005316AD"/>
    <w:rsid w:val="00531C1C"/>
    <w:rsid w:val="00532034"/>
    <w:rsid w:val="00532063"/>
    <w:rsid w:val="00532531"/>
    <w:rsid w:val="00533238"/>
    <w:rsid w:val="00533283"/>
    <w:rsid w:val="00533998"/>
    <w:rsid w:val="00533A2A"/>
    <w:rsid w:val="00533B97"/>
    <w:rsid w:val="00533EC0"/>
    <w:rsid w:val="00536394"/>
    <w:rsid w:val="005363B1"/>
    <w:rsid w:val="00536880"/>
    <w:rsid w:val="005370D9"/>
    <w:rsid w:val="00537A61"/>
    <w:rsid w:val="00537F10"/>
    <w:rsid w:val="005400D5"/>
    <w:rsid w:val="00540926"/>
    <w:rsid w:val="005411B9"/>
    <w:rsid w:val="00541E2E"/>
    <w:rsid w:val="00541FE9"/>
    <w:rsid w:val="005423F1"/>
    <w:rsid w:val="005426AA"/>
    <w:rsid w:val="00542A8C"/>
    <w:rsid w:val="00543521"/>
    <w:rsid w:val="005438C9"/>
    <w:rsid w:val="005441EA"/>
    <w:rsid w:val="00544996"/>
    <w:rsid w:val="005456DE"/>
    <w:rsid w:val="00546753"/>
    <w:rsid w:val="00546E33"/>
    <w:rsid w:val="00547B3E"/>
    <w:rsid w:val="00547FBB"/>
    <w:rsid w:val="00550573"/>
    <w:rsid w:val="00550EAD"/>
    <w:rsid w:val="00552FCB"/>
    <w:rsid w:val="00553340"/>
    <w:rsid w:val="00553E8B"/>
    <w:rsid w:val="005547EC"/>
    <w:rsid w:val="00554D55"/>
    <w:rsid w:val="0055573F"/>
    <w:rsid w:val="0055600E"/>
    <w:rsid w:val="005563C1"/>
    <w:rsid w:val="00556599"/>
    <w:rsid w:val="0055677A"/>
    <w:rsid w:val="005577D8"/>
    <w:rsid w:val="00561BE3"/>
    <w:rsid w:val="00561C88"/>
    <w:rsid w:val="00562AEB"/>
    <w:rsid w:val="00562FD4"/>
    <w:rsid w:val="00563753"/>
    <w:rsid w:val="005646DB"/>
    <w:rsid w:val="0056614F"/>
    <w:rsid w:val="005663CD"/>
    <w:rsid w:val="00566A91"/>
    <w:rsid w:val="005673D2"/>
    <w:rsid w:val="005677E2"/>
    <w:rsid w:val="005678E7"/>
    <w:rsid w:val="00571156"/>
    <w:rsid w:val="00571CDA"/>
    <w:rsid w:val="00572288"/>
    <w:rsid w:val="00572B50"/>
    <w:rsid w:val="005734E0"/>
    <w:rsid w:val="0057410C"/>
    <w:rsid w:val="005761C9"/>
    <w:rsid w:val="00576EBD"/>
    <w:rsid w:val="0057762D"/>
    <w:rsid w:val="005779EF"/>
    <w:rsid w:val="0058027A"/>
    <w:rsid w:val="00580379"/>
    <w:rsid w:val="00580398"/>
    <w:rsid w:val="00580712"/>
    <w:rsid w:val="0058085D"/>
    <w:rsid w:val="00580FC0"/>
    <w:rsid w:val="00581799"/>
    <w:rsid w:val="00581F1C"/>
    <w:rsid w:val="00583CA1"/>
    <w:rsid w:val="005847B6"/>
    <w:rsid w:val="00585563"/>
    <w:rsid w:val="005855D1"/>
    <w:rsid w:val="0058560A"/>
    <w:rsid w:val="00585EB2"/>
    <w:rsid w:val="00586345"/>
    <w:rsid w:val="0058645E"/>
    <w:rsid w:val="0058666F"/>
    <w:rsid w:val="0058798D"/>
    <w:rsid w:val="00587EC0"/>
    <w:rsid w:val="0059020A"/>
    <w:rsid w:val="00590D43"/>
    <w:rsid w:val="00591467"/>
    <w:rsid w:val="00591881"/>
    <w:rsid w:val="00593066"/>
    <w:rsid w:val="00593608"/>
    <w:rsid w:val="005947B8"/>
    <w:rsid w:val="00594C23"/>
    <w:rsid w:val="00594F03"/>
    <w:rsid w:val="00595893"/>
    <w:rsid w:val="00595D3F"/>
    <w:rsid w:val="00596488"/>
    <w:rsid w:val="00597D32"/>
    <w:rsid w:val="005A0474"/>
    <w:rsid w:val="005A39A9"/>
    <w:rsid w:val="005A4A4C"/>
    <w:rsid w:val="005A4A82"/>
    <w:rsid w:val="005A63AF"/>
    <w:rsid w:val="005A6ACE"/>
    <w:rsid w:val="005A733A"/>
    <w:rsid w:val="005A7F3F"/>
    <w:rsid w:val="005B037E"/>
    <w:rsid w:val="005B0A8B"/>
    <w:rsid w:val="005B0EB0"/>
    <w:rsid w:val="005B2471"/>
    <w:rsid w:val="005B251B"/>
    <w:rsid w:val="005B2EAB"/>
    <w:rsid w:val="005B47F7"/>
    <w:rsid w:val="005B69EC"/>
    <w:rsid w:val="005B6F1F"/>
    <w:rsid w:val="005B73A6"/>
    <w:rsid w:val="005B77DA"/>
    <w:rsid w:val="005C0780"/>
    <w:rsid w:val="005C1B8E"/>
    <w:rsid w:val="005C1DAC"/>
    <w:rsid w:val="005C210E"/>
    <w:rsid w:val="005C2671"/>
    <w:rsid w:val="005C29D6"/>
    <w:rsid w:val="005C29E2"/>
    <w:rsid w:val="005C41A8"/>
    <w:rsid w:val="005C44C9"/>
    <w:rsid w:val="005C5345"/>
    <w:rsid w:val="005C5FB8"/>
    <w:rsid w:val="005C663F"/>
    <w:rsid w:val="005C66C5"/>
    <w:rsid w:val="005C789B"/>
    <w:rsid w:val="005C7962"/>
    <w:rsid w:val="005D0757"/>
    <w:rsid w:val="005D09F7"/>
    <w:rsid w:val="005D0C2C"/>
    <w:rsid w:val="005D0DB8"/>
    <w:rsid w:val="005D23BA"/>
    <w:rsid w:val="005D2F3D"/>
    <w:rsid w:val="005D3095"/>
    <w:rsid w:val="005D3E19"/>
    <w:rsid w:val="005D4088"/>
    <w:rsid w:val="005D411F"/>
    <w:rsid w:val="005D4149"/>
    <w:rsid w:val="005D4A9F"/>
    <w:rsid w:val="005D4FA2"/>
    <w:rsid w:val="005D5BD6"/>
    <w:rsid w:val="005D5DE4"/>
    <w:rsid w:val="005D63A6"/>
    <w:rsid w:val="005D645E"/>
    <w:rsid w:val="005D6951"/>
    <w:rsid w:val="005D6DE0"/>
    <w:rsid w:val="005D754C"/>
    <w:rsid w:val="005D75F3"/>
    <w:rsid w:val="005E004E"/>
    <w:rsid w:val="005E03A0"/>
    <w:rsid w:val="005E0DE6"/>
    <w:rsid w:val="005E0F8B"/>
    <w:rsid w:val="005E1388"/>
    <w:rsid w:val="005E1B1C"/>
    <w:rsid w:val="005E359F"/>
    <w:rsid w:val="005E3A35"/>
    <w:rsid w:val="005E5387"/>
    <w:rsid w:val="005E5D4B"/>
    <w:rsid w:val="005E7A9C"/>
    <w:rsid w:val="005E7D65"/>
    <w:rsid w:val="005E7EC4"/>
    <w:rsid w:val="005F1677"/>
    <w:rsid w:val="005F1C94"/>
    <w:rsid w:val="005F2341"/>
    <w:rsid w:val="005F23CF"/>
    <w:rsid w:val="005F2C9B"/>
    <w:rsid w:val="005F33DB"/>
    <w:rsid w:val="005F3784"/>
    <w:rsid w:val="005F3897"/>
    <w:rsid w:val="005F38BC"/>
    <w:rsid w:val="005F4829"/>
    <w:rsid w:val="005F4D43"/>
    <w:rsid w:val="005F5C04"/>
    <w:rsid w:val="005F5E3E"/>
    <w:rsid w:val="005F66A9"/>
    <w:rsid w:val="005F6EE6"/>
    <w:rsid w:val="005F79F2"/>
    <w:rsid w:val="00600996"/>
    <w:rsid w:val="00600C92"/>
    <w:rsid w:val="00600FD1"/>
    <w:rsid w:val="00601236"/>
    <w:rsid w:val="006028ED"/>
    <w:rsid w:val="0060336E"/>
    <w:rsid w:val="006033D0"/>
    <w:rsid w:val="00603EE6"/>
    <w:rsid w:val="00603FBA"/>
    <w:rsid w:val="0060434F"/>
    <w:rsid w:val="0060466C"/>
    <w:rsid w:val="00604701"/>
    <w:rsid w:val="00605633"/>
    <w:rsid w:val="0060569A"/>
    <w:rsid w:val="00605A07"/>
    <w:rsid w:val="00606453"/>
    <w:rsid w:val="00606B06"/>
    <w:rsid w:val="00607642"/>
    <w:rsid w:val="0060780F"/>
    <w:rsid w:val="00607F43"/>
    <w:rsid w:val="006107B7"/>
    <w:rsid w:val="00610B03"/>
    <w:rsid w:val="00612AE9"/>
    <w:rsid w:val="0061430C"/>
    <w:rsid w:val="00614CC0"/>
    <w:rsid w:val="00615765"/>
    <w:rsid w:val="0061796F"/>
    <w:rsid w:val="00617D6C"/>
    <w:rsid w:val="00620120"/>
    <w:rsid w:val="0062067D"/>
    <w:rsid w:val="00621622"/>
    <w:rsid w:val="006219F0"/>
    <w:rsid w:val="00621C2F"/>
    <w:rsid w:val="006223C6"/>
    <w:rsid w:val="00622499"/>
    <w:rsid w:val="006229C4"/>
    <w:rsid w:val="00623DDF"/>
    <w:rsid w:val="006248AA"/>
    <w:rsid w:val="00624AF0"/>
    <w:rsid w:val="00624EEB"/>
    <w:rsid w:val="00625003"/>
    <w:rsid w:val="006253EE"/>
    <w:rsid w:val="00625EA4"/>
    <w:rsid w:val="00625F15"/>
    <w:rsid w:val="0062748C"/>
    <w:rsid w:val="00630A82"/>
    <w:rsid w:val="00632656"/>
    <w:rsid w:val="00632C5E"/>
    <w:rsid w:val="00632E07"/>
    <w:rsid w:val="006339C4"/>
    <w:rsid w:val="00635E40"/>
    <w:rsid w:val="00636B77"/>
    <w:rsid w:val="0063785B"/>
    <w:rsid w:val="00641AAA"/>
    <w:rsid w:val="006428AF"/>
    <w:rsid w:val="006433A3"/>
    <w:rsid w:val="006433E7"/>
    <w:rsid w:val="00643598"/>
    <w:rsid w:val="00643978"/>
    <w:rsid w:val="00643D41"/>
    <w:rsid w:val="00644652"/>
    <w:rsid w:val="00644E53"/>
    <w:rsid w:val="0064610A"/>
    <w:rsid w:val="00647A95"/>
    <w:rsid w:val="00650B28"/>
    <w:rsid w:val="00650CA9"/>
    <w:rsid w:val="00651457"/>
    <w:rsid w:val="00651C24"/>
    <w:rsid w:val="00651CDD"/>
    <w:rsid w:val="006527A5"/>
    <w:rsid w:val="0065329D"/>
    <w:rsid w:val="006533B2"/>
    <w:rsid w:val="00653A4E"/>
    <w:rsid w:val="00653F42"/>
    <w:rsid w:val="0065538C"/>
    <w:rsid w:val="00655DB3"/>
    <w:rsid w:val="0065627D"/>
    <w:rsid w:val="00656722"/>
    <w:rsid w:val="00656BB0"/>
    <w:rsid w:val="00656CE7"/>
    <w:rsid w:val="00657442"/>
    <w:rsid w:val="006601E9"/>
    <w:rsid w:val="00660446"/>
    <w:rsid w:val="00660848"/>
    <w:rsid w:val="00660862"/>
    <w:rsid w:val="00661827"/>
    <w:rsid w:val="00661859"/>
    <w:rsid w:val="00661A1A"/>
    <w:rsid w:val="00662212"/>
    <w:rsid w:val="00662B63"/>
    <w:rsid w:val="006630F1"/>
    <w:rsid w:val="00663F46"/>
    <w:rsid w:val="00664A3F"/>
    <w:rsid w:val="00664F35"/>
    <w:rsid w:val="0066500E"/>
    <w:rsid w:val="00665391"/>
    <w:rsid w:val="00665564"/>
    <w:rsid w:val="00665DE7"/>
    <w:rsid w:val="00667022"/>
    <w:rsid w:val="00667156"/>
    <w:rsid w:val="006707CB"/>
    <w:rsid w:val="0067155F"/>
    <w:rsid w:val="006729DB"/>
    <w:rsid w:val="00673672"/>
    <w:rsid w:val="00673E24"/>
    <w:rsid w:val="0067498C"/>
    <w:rsid w:val="00675D84"/>
    <w:rsid w:val="00676465"/>
    <w:rsid w:val="00676597"/>
    <w:rsid w:val="0067752E"/>
    <w:rsid w:val="006802A5"/>
    <w:rsid w:val="0068043D"/>
    <w:rsid w:val="00680488"/>
    <w:rsid w:val="00681121"/>
    <w:rsid w:val="0068154E"/>
    <w:rsid w:val="0068179E"/>
    <w:rsid w:val="00681FA6"/>
    <w:rsid w:val="00683A7D"/>
    <w:rsid w:val="006861E4"/>
    <w:rsid w:val="006863CB"/>
    <w:rsid w:val="00686717"/>
    <w:rsid w:val="00686A27"/>
    <w:rsid w:val="00686F2B"/>
    <w:rsid w:val="00690A37"/>
    <w:rsid w:val="00691431"/>
    <w:rsid w:val="006927CA"/>
    <w:rsid w:val="00692992"/>
    <w:rsid w:val="00692C17"/>
    <w:rsid w:val="00693016"/>
    <w:rsid w:val="006938E0"/>
    <w:rsid w:val="00693E80"/>
    <w:rsid w:val="00693F2E"/>
    <w:rsid w:val="006942DF"/>
    <w:rsid w:val="00694383"/>
    <w:rsid w:val="0069462D"/>
    <w:rsid w:val="00696001"/>
    <w:rsid w:val="00697020"/>
    <w:rsid w:val="00697A42"/>
    <w:rsid w:val="00697D08"/>
    <w:rsid w:val="006A074B"/>
    <w:rsid w:val="006A0DFB"/>
    <w:rsid w:val="006A14DE"/>
    <w:rsid w:val="006A1A24"/>
    <w:rsid w:val="006A1A96"/>
    <w:rsid w:val="006A213D"/>
    <w:rsid w:val="006A2F55"/>
    <w:rsid w:val="006A4F3D"/>
    <w:rsid w:val="006A56FA"/>
    <w:rsid w:val="006A64B1"/>
    <w:rsid w:val="006A7BF4"/>
    <w:rsid w:val="006A7D32"/>
    <w:rsid w:val="006B1EC1"/>
    <w:rsid w:val="006B31F3"/>
    <w:rsid w:val="006B3CD4"/>
    <w:rsid w:val="006B3D25"/>
    <w:rsid w:val="006B3E30"/>
    <w:rsid w:val="006B3E5E"/>
    <w:rsid w:val="006B4273"/>
    <w:rsid w:val="006B685B"/>
    <w:rsid w:val="006B6F1C"/>
    <w:rsid w:val="006C0CEA"/>
    <w:rsid w:val="006C158C"/>
    <w:rsid w:val="006C1964"/>
    <w:rsid w:val="006C1D38"/>
    <w:rsid w:val="006C20EF"/>
    <w:rsid w:val="006C39DF"/>
    <w:rsid w:val="006C3A50"/>
    <w:rsid w:val="006C51D2"/>
    <w:rsid w:val="006C562A"/>
    <w:rsid w:val="006C58F9"/>
    <w:rsid w:val="006C62C3"/>
    <w:rsid w:val="006C6574"/>
    <w:rsid w:val="006C76D8"/>
    <w:rsid w:val="006D2386"/>
    <w:rsid w:val="006D2689"/>
    <w:rsid w:val="006D2B2A"/>
    <w:rsid w:val="006D4D77"/>
    <w:rsid w:val="006D4F94"/>
    <w:rsid w:val="006D50C1"/>
    <w:rsid w:val="006D52A0"/>
    <w:rsid w:val="006D5BD3"/>
    <w:rsid w:val="006D6473"/>
    <w:rsid w:val="006D682A"/>
    <w:rsid w:val="006E0EA6"/>
    <w:rsid w:val="006E12FE"/>
    <w:rsid w:val="006E2451"/>
    <w:rsid w:val="006E27B5"/>
    <w:rsid w:val="006E3755"/>
    <w:rsid w:val="006E3AE5"/>
    <w:rsid w:val="006E3DDF"/>
    <w:rsid w:val="006E4D95"/>
    <w:rsid w:val="006E568F"/>
    <w:rsid w:val="006E5D06"/>
    <w:rsid w:val="006E6842"/>
    <w:rsid w:val="006E77CD"/>
    <w:rsid w:val="006F1320"/>
    <w:rsid w:val="006F1F9A"/>
    <w:rsid w:val="006F4C0F"/>
    <w:rsid w:val="006F4EC0"/>
    <w:rsid w:val="006F5304"/>
    <w:rsid w:val="006F55C6"/>
    <w:rsid w:val="006F5B53"/>
    <w:rsid w:val="006F6F1D"/>
    <w:rsid w:val="006F75AD"/>
    <w:rsid w:val="006F7BB2"/>
    <w:rsid w:val="00700734"/>
    <w:rsid w:val="0070183A"/>
    <w:rsid w:val="00701A2A"/>
    <w:rsid w:val="00702964"/>
    <w:rsid w:val="007030FF"/>
    <w:rsid w:val="0070397C"/>
    <w:rsid w:val="00704147"/>
    <w:rsid w:val="0070440A"/>
    <w:rsid w:val="00705540"/>
    <w:rsid w:val="00705CBB"/>
    <w:rsid w:val="00710221"/>
    <w:rsid w:val="00710228"/>
    <w:rsid w:val="0071161B"/>
    <w:rsid w:val="00713297"/>
    <w:rsid w:val="00713AAE"/>
    <w:rsid w:val="00716413"/>
    <w:rsid w:val="007168AA"/>
    <w:rsid w:val="00716F5D"/>
    <w:rsid w:val="007170AB"/>
    <w:rsid w:val="007174A1"/>
    <w:rsid w:val="007176D1"/>
    <w:rsid w:val="007211FB"/>
    <w:rsid w:val="0072225A"/>
    <w:rsid w:val="007223DB"/>
    <w:rsid w:val="007229DB"/>
    <w:rsid w:val="00725BA4"/>
    <w:rsid w:val="00725D0E"/>
    <w:rsid w:val="00726244"/>
    <w:rsid w:val="007262AE"/>
    <w:rsid w:val="00726457"/>
    <w:rsid w:val="007300FC"/>
    <w:rsid w:val="00730630"/>
    <w:rsid w:val="00731014"/>
    <w:rsid w:val="00731608"/>
    <w:rsid w:val="00732231"/>
    <w:rsid w:val="007345DC"/>
    <w:rsid w:val="00735345"/>
    <w:rsid w:val="007365BA"/>
    <w:rsid w:val="00736B59"/>
    <w:rsid w:val="00736EAF"/>
    <w:rsid w:val="00737156"/>
    <w:rsid w:val="00737245"/>
    <w:rsid w:val="00737623"/>
    <w:rsid w:val="00737684"/>
    <w:rsid w:val="007377B3"/>
    <w:rsid w:val="007379A4"/>
    <w:rsid w:val="00742CC2"/>
    <w:rsid w:val="0074371B"/>
    <w:rsid w:val="00743D82"/>
    <w:rsid w:val="00744D85"/>
    <w:rsid w:val="007458BE"/>
    <w:rsid w:val="00745BE0"/>
    <w:rsid w:val="00747599"/>
    <w:rsid w:val="0075060B"/>
    <w:rsid w:val="00750672"/>
    <w:rsid w:val="007508A4"/>
    <w:rsid w:val="0075174C"/>
    <w:rsid w:val="00751AF3"/>
    <w:rsid w:val="0075275F"/>
    <w:rsid w:val="00752A25"/>
    <w:rsid w:val="007538F7"/>
    <w:rsid w:val="00753B68"/>
    <w:rsid w:val="00754422"/>
    <w:rsid w:val="00754936"/>
    <w:rsid w:val="00754FC3"/>
    <w:rsid w:val="00756347"/>
    <w:rsid w:val="00757792"/>
    <w:rsid w:val="00757E2D"/>
    <w:rsid w:val="007600E4"/>
    <w:rsid w:val="00760755"/>
    <w:rsid w:val="00761317"/>
    <w:rsid w:val="00761468"/>
    <w:rsid w:val="00762520"/>
    <w:rsid w:val="00762547"/>
    <w:rsid w:val="00762A8F"/>
    <w:rsid w:val="00762EFE"/>
    <w:rsid w:val="00763020"/>
    <w:rsid w:val="0076315D"/>
    <w:rsid w:val="0076335D"/>
    <w:rsid w:val="00763A44"/>
    <w:rsid w:val="00764780"/>
    <w:rsid w:val="00764939"/>
    <w:rsid w:val="00764BA1"/>
    <w:rsid w:val="00764E83"/>
    <w:rsid w:val="0076748B"/>
    <w:rsid w:val="00767D3E"/>
    <w:rsid w:val="00770EB2"/>
    <w:rsid w:val="00771743"/>
    <w:rsid w:val="00771DA4"/>
    <w:rsid w:val="00772073"/>
    <w:rsid w:val="007723B1"/>
    <w:rsid w:val="007725CB"/>
    <w:rsid w:val="0077353F"/>
    <w:rsid w:val="00775327"/>
    <w:rsid w:val="00775BEB"/>
    <w:rsid w:val="00775D13"/>
    <w:rsid w:val="007771DD"/>
    <w:rsid w:val="0077777D"/>
    <w:rsid w:val="007778F6"/>
    <w:rsid w:val="007810B9"/>
    <w:rsid w:val="0078141D"/>
    <w:rsid w:val="007822A1"/>
    <w:rsid w:val="007830BE"/>
    <w:rsid w:val="00783341"/>
    <w:rsid w:val="00783951"/>
    <w:rsid w:val="00785364"/>
    <w:rsid w:val="00786769"/>
    <w:rsid w:val="007873E7"/>
    <w:rsid w:val="00787555"/>
    <w:rsid w:val="007876D5"/>
    <w:rsid w:val="00787921"/>
    <w:rsid w:val="00787B63"/>
    <w:rsid w:val="0079024F"/>
    <w:rsid w:val="00790584"/>
    <w:rsid w:val="00790CA9"/>
    <w:rsid w:val="00791137"/>
    <w:rsid w:val="007917DB"/>
    <w:rsid w:val="00792024"/>
    <w:rsid w:val="00792031"/>
    <w:rsid w:val="007922E6"/>
    <w:rsid w:val="00793906"/>
    <w:rsid w:val="007950C4"/>
    <w:rsid w:val="007A18A1"/>
    <w:rsid w:val="007A44BE"/>
    <w:rsid w:val="007A47A0"/>
    <w:rsid w:val="007A4904"/>
    <w:rsid w:val="007A4AEF"/>
    <w:rsid w:val="007A631C"/>
    <w:rsid w:val="007A727E"/>
    <w:rsid w:val="007A7B08"/>
    <w:rsid w:val="007B0635"/>
    <w:rsid w:val="007B2B17"/>
    <w:rsid w:val="007B311F"/>
    <w:rsid w:val="007B3540"/>
    <w:rsid w:val="007B39EE"/>
    <w:rsid w:val="007B698B"/>
    <w:rsid w:val="007B6AD8"/>
    <w:rsid w:val="007B7FE9"/>
    <w:rsid w:val="007C0FF8"/>
    <w:rsid w:val="007C14BE"/>
    <w:rsid w:val="007C1CD6"/>
    <w:rsid w:val="007C1D37"/>
    <w:rsid w:val="007C1E20"/>
    <w:rsid w:val="007C2633"/>
    <w:rsid w:val="007C2FF9"/>
    <w:rsid w:val="007C32B7"/>
    <w:rsid w:val="007C3404"/>
    <w:rsid w:val="007C36B5"/>
    <w:rsid w:val="007C3AE8"/>
    <w:rsid w:val="007C4879"/>
    <w:rsid w:val="007C4A64"/>
    <w:rsid w:val="007C5374"/>
    <w:rsid w:val="007C56A7"/>
    <w:rsid w:val="007C5E5C"/>
    <w:rsid w:val="007D164A"/>
    <w:rsid w:val="007D170E"/>
    <w:rsid w:val="007D1E00"/>
    <w:rsid w:val="007D4265"/>
    <w:rsid w:val="007D4482"/>
    <w:rsid w:val="007D4A98"/>
    <w:rsid w:val="007D4F2C"/>
    <w:rsid w:val="007D66D4"/>
    <w:rsid w:val="007D6EDE"/>
    <w:rsid w:val="007D6FE7"/>
    <w:rsid w:val="007D78E3"/>
    <w:rsid w:val="007E0DA3"/>
    <w:rsid w:val="007E16BF"/>
    <w:rsid w:val="007E1AEE"/>
    <w:rsid w:val="007E218B"/>
    <w:rsid w:val="007E297F"/>
    <w:rsid w:val="007E2F15"/>
    <w:rsid w:val="007E37D8"/>
    <w:rsid w:val="007E50BC"/>
    <w:rsid w:val="007E5951"/>
    <w:rsid w:val="007E5D89"/>
    <w:rsid w:val="007F00DD"/>
    <w:rsid w:val="007F0141"/>
    <w:rsid w:val="007F0517"/>
    <w:rsid w:val="007F0663"/>
    <w:rsid w:val="007F1D34"/>
    <w:rsid w:val="007F3396"/>
    <w:rsid w:val="007F4FC9"/>
    <w:rsid w:val="007F6DEA"/>
    <w:rsid w:val="007F6F7D"/>
    <w:rsid w:val="007F70F3"/>
    <w:rsid w:val="00800B36"/>
    <w:rsid w:val="00801759"/>
    <w:rsid w:val="00801EF3"/>
    <w:rsid w:val="008024FE"/>
    <w:rsid w:val="00803144"/>
    <w:rsid w:val="00803857"/>
    <w:rsid w:val="008038F6"/>
    <w:rsid w:val="00803EBA"/>
    <w:rsid w:val="00804003"/>
    <w:rsid w:val="00804B57"/>
    <w:rsid w:val="00805889"/>
    <w:rsid w:val="00805E37"/>
    <w:rsid w:val="00805F84"/>
    <w:rsid w:val="008065A1"/>
    <w:rsid w:val="008071AB"/>
    <w:rsid w:val="008075FB"/>
    <w:rsid w:val="008100A4"/>
    <w:rsid w:val="0081075E"/>
    <w:rsid w:val="00810B2B"/>
    <w:rsid w:val="00811106"/>
    <w:rsid w:val="00811372"/>
    <w:rsid w:val="00811836"/>
    <w:rsid w:val="0081479B"/>
    <w:rsid w:val="00817F91"/>
    <w:rsid w:val="00817FCD"/>
    <w:rsid w:val="0082101E"/>
    <w:rsid w:val="00821A39"/>
    <w:rsid w:val="00821CBC"/>
    <w:rsid w:val="008224FD"/>
    <w:rsid w:val="00822984"/>
    <w:rsid w:val="00822A00"/>
    <w:rsid w:val="0082327C"/>
    <w:rsid w:val="008246D9"/>
    <w:rsid w:val="00824767"/>
    <w:rsid w:val="008249CD"/>
    <w:rsid w:val="008255D2"/>
    <w:rsid w:val="00825948"/>
    <w:rsid w:val="00825C77"/>
    <w:rsid w:val="00825D3C"/>
    <w:rsid w:val="00825D91"/>
    <w:rsid w:val="00826639"/>
    <w:rsid w:val="008269E2"/>
    <w:rsid w:val="008271E3"/>
    <w:rsid w:val="00827321"/>
    <w:rsid w:val="008275F9"/>
    <w:rsid w:val="0082798C"/>
    <w:rsid w:val="00827AD8"/>
    <w:rsid w:val="00832318"/>
    <w:rsid w:val="008323B0"/>
    <w:rsid w:val="00832BEA"/>
    <w:rsid w:val="008339C5"/>
    <w:rsid w:val="00834185"/>
    <w:rsid w:val="008342AA"/>
    <w:rsid w:val="00834976"/>
    <w:rsid w:val="0083503F"/>
    <w:rsid w:val="008352CC"/>
    <w:rsid w:val="00836578"/>
    <w:rsid w:val="00836C86"/>
    <w:rsid w:val="00836F8A"/>
    <w:rsid w:val="00837525"/>
    <w:rsid w:val="008400DC"/>
    <w:rsid w:val="0084023E"/>
    <w:rsid w:val="008402FE"/>
    <w:rsid w:val="00841061"/>
    <w:rsid w:val="00841659"/>
    <w:rsid w:val="00842E94"/>
    <w:rsid w:val="008437EC"/>
    <w:rsid w:val="0084428F"/>
    <w:rsid w:val="00844E06"/>
    <w:rsid w:val="008451E7"/>
    <w:rsid w:val="008452CE"/>
    <w:rsid w:val="008453A0"/>
    <w:rsid w:val="00845A79"/>
    <w:rsid w:val="00846510"/>
    <w:rsid w:val="00846D3E"/>
    <w:rsid w:val="00846DC9"/>
    <w:rsid w:val="00847707"/>
    <w:rsid w:val="00847C70"/>
    <w:rsid w:val="008510AF"/>
    <w:rsid w:val="0085126E"/>
    <w:rsid w:val="00851B21"/>
    <w:rsid w:val="008534CA"/>
    <w:rsid w:val="008542D8"/>
    <w:rsid w:val="008543CA"/>
    <w:rsid w:val="00854454"/>
    <w:rsid w:val="008555C1"/>
    <w:rsid w:val="00857E28"/>
    <w:rsid w:val="0086009F"/>
    <w:rsid w:val="00860221"/>
    <w:rsid w:val="00860EC8"/>
    <w:rsid w:val="00861524"/>
    <w:rsid w:val="00861FF2"/>
    <w:rsid w:val="008620A3"/>
    <w:rsid w:val="00863157"/>
    <w:rsid w:val="00863C97"/>
    <w:rsid w:val="00863D1F"/>
    <w:rsid w:val="00864045"/>
    <w:rsid w:val="00866C20"/>
    <w:rsid w:val="00867D75"/>
    <w:rsid w:val="008719E4"/>
    <w:rsid w:val="008732BF"/>
    <w:rsid w:val="008735F8"/>
    <w:rsid w:val="00873D5E"/>
    <w:rsid w:val="00874456"/>
    <w:rsid w:val="00874FF2"/>
    <w:rsid w:val="0087540B"/>
    <w:rsid w:val="008754D1"/>
    <w:rsid w:val="008769BC"/>
    <w:rsid w:val="00877405"/>
    <w:rsid w:val="008775E0"/>
    <w:rsid w:val="00877905"/>
    <w:rsid w:val="00877C34"/>
    <w:rsid w:val="0088039E"/>
    <w:rsid w:val="008809E7"/>
    <w:rsid w:val="008820A5"/>
    <w:rsid w:val="0088225D"/>
    <w:rsid w:val="00883921"/>
    <w:rsid w:val="00884EAB"/>
    <w:rsid w:val="00884EF7"/>
    <w:rsid w:val="0088549D"/>
    <w:rsid w:val="00885980"/>
    <w:rsid w:val="00885B05"/>
    <w:rsid w:val="00885F80"/>
    <w:rsid w:val="0088692B"/>
    <w:rsid w:val="00887138"/>
    <w:rsid w:val="008871C3"/>
    <w:rsid w:val="0088727F"/>
    <w:rsid w:val="008874C2"/>
    <w:rsid w:val="00890160"/>
    <w:rsid w:val="00890189"/>
    <w:rsid w:val="008901D4"/>
    <w:rsid w:val="008903B2"/>
    <w:rsid w:val="008903BC"/>
    <w:rsid w:val="00890D68"/>
    <w:rsid w:val="0089137B"/>
    <w:rsid w:val="008915CD"/>
    <w:rsid w:val="00891B6A"/>
    <w:rsid w:val="0089245C"/>
    <w:rsid w:val="00892C9D"/>
    <w:rsid w:val="008933AE"/>
    <w:rsid w:val="00893ABF"/>
    <w:rsid w:val="00893C17"/>
    <w:rsid w:val="008942C9"/>
    <w:rsid w:val="008950BF"/>
    <w:rsid w:val="00896233"/>
    <w:rsid w:val="00896591"/>
    <w:rsid w:val="008966CC"/>
    <w:rsid w:val="008972BA"/>
    <w:rsid w:val="00897E8B"/>
    <w:rsid w:val="00897FF0"/>
    <w:rsid w:val="008A064F"/>
    <w:rsid w:val="008A0661"/>
    <w:rsid w:val="008A1A1E"/>
    <w:rsid w:val="008A1E8C"/>
    <w:rsid w:val="008A232B"/>
    <w:rsid w:val="008A23F5"/>
    <w:rsid w:val="008A2AED"/>
    <w:rsid w:val="008A3B14"/>
    <w:rsid w:val="008A52C0"/>
    <w:rsid w:val="008A5879"/>
    <w:rsid w:val="008A5A99"/>
    <w:rsid w:val="008A5ECE"/>
    <w:rsid w:val="008A7128"/>
    <w:rsid w:val="008A7402"/>
    <w:rsid w:val="008B0831"/>
    <w:rsid w:val="008B0A06"/>
    <w:rsid w:val="008B1A15"/>
    <w:rsid w:val="008B2793"/>
    <w:rsid w:val="008B2876"/>
    <w:rsid w:val="008B2884"/>
    <w:rsid w:val="008B2B57"/>
    <w:rsid w:val="008B406A"/>
    <w:rsid w:val="008B4166"/>
    <w:rsid w:val="008B69E7"/>
    <w:rsid w:val="008B79D1"/>
    <w:rsid w:val="008C0E53"/>
    <w:rsid w:val="008C0E64"/>
    <w:rsid w:val="008C19AB"/>
    <w:rsid w:val="008C1B38"/>
    <w:rsid w:val="008C24EC"/>
    <w:rsid w:val="008C3256"/>
    <w:rsid w:val="008C45CC"/>
    <w:rsid w:val="008C46E7"/>
    <w:rsid w:val="008C5E14"/>
    <w:rsid w:val="008C5F81"/>
    <w:rsid w:val="008C7016"/>
    <w:rsid w:val="008C7518"/>
    <w:rsid w:val="008C75FC"/>
    <w:rsid w:val="008D1161"/>
    <w:rsid w:val="008D143C"/>
    <w:rsid w:val="008D1540"/>
    <w:rsid w:val="008D1877"/>
    <w:rsid w:val="008D216A"/>
    <w:rsid w:val="008D2864"/>
    <w:rsid w:val="008D2971"/>
    <w:rsid w:val="008D2CE2"/>
    <w:rsid w:val="008D307F"/>
    <w:rsid w:val="008D33AD"/>
    <w:rsid w:val="008D351B"/>
    <w:rsid w:val="008D43AD"/>
    <w:rsid w:val="008D460C"/>
    <w:rsid w:val="008D4BAD"/>
    <w:rsid w:val="008D63F3"/>
    <w:rsid w:val="008D7C89"/>
    <w:rsid w:val="008E0439"/>
    <w:rsid w:val="008E1502"/>
    <w:rsid w:val="008E1BF0"/>
    <w:rsid w:val="008E1FB9"/>
    <w:rsid w:val="008E2F73"/>
    <w:rsid w:val="008E47AD"/>
    <w:rsid w:val="008E4F39"/>
    <w:rsid w:val="008E4F50"/>
    <w:rsid w:val="008E56C7"/>
    <w:rsid w:val="008E7919"/>
    <w:rsid w:val="008F119B"/>
    <w:rsid w:val="008F240A"/>
    <w:rsid w:val="008F2C85"/>
    <w:rsid w:val="008F43F2"/>
    <w:rsid w:val="008F4985"/>
    <w:rsid w:val="008F532A"/>
    <w:rsid w:val="008F53C5"/>
    <w:rsid w:val="008F67AC"/>
    <w:rsid w:val="008F6A56"/>
    <w:rsid w:val="009002AA"/>
    <w:rsid w:val="00901A80"/>
    <w:rsid w:val="00902C01"/>
    <w:rsid w:val="00903047"/>
    <w:rsid w:val="009033B7"/>
    <w:rsid w:val="00903678"/>
    <w:rsid w:val="00904701"/>
    <w:rsid w:val="00904BE1"/>
    <w:rsid w:val="00904D31"/>
    <w:rsid w:val="0090657E"/>
    <w:rsid w:val="009073C4"/>
    <w:rsid w:val="009102AF"/>
    <w:rsid w:val="00910640"/>
    <w:rsid w:val="00911442"/>
    <w:rsid w:val="00911FA3"/>
    <w:rsid w:val="00912025"/>
    <w:rsid w:val="009134A8"/>
    <w:rsid w:val="00913F57"/>
    <w:rsid w:val="009147D5"/>
    <w:rsid w:val="00916AD9"/>
    <w:rsid w:val="00916F72"/>
    <w:rsid w:val="00917187"/>
    <w:rsid w:val="00917852"/>
    <w:rsid w:val="00917971"/>
    <w:rsid w:val="009202D3"/>
    <w:rsid w:val="0092133E"/>
    <w:rsid w:val="00921914"/>
    <w:rsid w:val="00922393"/>
    <w:rsid w:val="00922438"/>
    <w:rsid w:val="00923DC3"/>
    <w:rsid w:val="00923F75"/>
    <w:rsid w:val="00924964"/>
    <w:rsid w:val="00924E89"/>
    <w:rsid w:val="00925776"/>
    <w:rsid w:val="009257D8"/>
    <w:rsid w:val="009260D2"/>
    <w:rsid w:val="00927257"/>
    <w:rsid w:val="00927478"/>
    <w:rsid w:val="00927B11"/>
    <w:rsid w:val="00927F71"/>
    <w:rsid w:val="0093030B"/>
    <w:rsid w:val="009303AA"/>
    <w:rsid w:val="00930BCC"/>
    <w:rsid w:val="009315CC"/>
    <w:rsid w:val="00931967"/>
    <w:rsid w:val="0093204A"/>
    <w:rsid w:val="009322CB"/>
    <w:rsid w:val="009344C3"/>
    <w:rsid w:val="00935E16"/>
    <w:rsid w:val="00935F5A"/>
    <w:rsid w:val="00940FE3"/>
    <w:rsid w:val="009414CC"/>
    <w:rsid w:val="00941573"/>
    <w:rsid w:val="00941DAA"/>
    <w:rsid w:val="0094281C"/>
    <w:rsid w:val="00942F2A"/>
    <w:rsid w:val="00943843"/>
    <w:rsid w:val="009442A0"/>
    <w:rsid w:val="00944471"/>
    <w:rsid w:val="00944EEB"/>
    <w:rsid w:val="00944F35"/>
    <w:rsid w:val="00946658"/>
    <w:rsid w:val="009477AC"/>
    <w:rsid w:val="00947BD3"/>
    <w:rsid w:val="00950ACA"/>
    <w:rsid w:val="00950E55"/>
    <w:rsid w:val="00951612"/>
    <w:rsid w:val="0095187B"/>
    <w:rsid w:val="00951E11"/>
    <w:rsid w:val="00953E17"/>
    <w:rsid w:val="00953FE3"/>
    <w:rsid w:val="00954DA3"/>
    <w:rsid w:val="00954FC1"/>
    <w:rsid w:val="0095533C"/>
    <w:rsid w:val="00955C42"/>
    <w:rsid w:val="00955E96"/>
    <w:rsid w:val="00956933"/>
    <w:rsid w:val="009571ED"/>
    <w:rsid w:val="009576AD"/>
    <w:rsid w:val="00957948"/>
    <w:rsid w:val="009579FB"/>
    <w:rsid w:val="00957AEA"/>
    <w:rsid w:val="00957EEB"/>
    <w:rsid w:val="00957EF2"/>
    <w:rsid w:val="009608B4"/>
    <w:rsid w:val="0096239C"/>
    <w:rsid w:val="00962A6C"/>
    <w:rsid w:val="00962D35"/>
    <w:rsid w:val="009638CA"/>
    <w:rsid w:val="00964202"/>
    <w:rsid w:val="009655F6"/>
    <w:rsid w:val="00966A44"/>
    <w:rsid w:val="00966C02"/>
    <w:rsid w:val="00970670"/>
    <w:rsid w:val="0097099F"/>
    <w:rsid w:val="00970E82"/>
    <w:rsid w:val="00971BFB"/>
    <w:rsid w:val="00971EC4"/>
    <w:rsid w:val="00971F37"/>
    <w:rsid w:val="00972EB0"/>
    <w:rsid w:val="00973EFC"/>
    <w:rsid w:val="00973F84"/>
    <w:rsid w:val="00974165"/>
    <w:rsid w:val="00974280"/>
    <w:rsid w:val="0097494B"/>
    <w:rsid w:val="0097585B"/>
    <w:rsid w:val="00977134"/>
    <w:rsid w:val="0098159C"/>
    <w:rsid w:val="009823CE"/>
    <w:rsid w:val="0098290B"/>
    <w:rsid w:val="009829D0"/>
    <w:rsid w:val="009832FB"/>
    <w:rsid w:val="00983966"/>
    <w:rsid w:val="00983D06"/>
    <w:rsid w:val="0098407B"/>
    <w:rsid w:val="00984704"/>
    <w:rsid w:val="00985DB8"/>
    <w:rsid w:val="00986757"/>
    <w:rsid w:val="009872E6"/>
    <w:rsid w:val="009874CA"/>
    <w:rsid w:val="009903F3"/>
    <w:rsid w:val="0099297F"/>
    <w:rsid w:val="00992F3A"/>
    <w:rsid w:val="0099346F"/>
    <w:rsid w:val="00994874"/>
    <w:rsid w:val="009953C4"/>
    <w:rsid w:val="009953EF"/>
    <w:rsid w:val="009A0039"/>
    <w:rsid w:val="009A0851"/>
    <w:rsid w:val="009A1387"/>
    <w:rsid w:val="009A147E"/>
    <w:rsid w:val="009A1F76"/>
    <w:rsid w:val="009A22BB"/>
    <w:rsid w:val="009A472F"/>
    <w:rsid w:val="009A4D79"/>
    <w:rsid w:val="009A4E92"/>
    <w:rsid w:val="009A5C7B"/>
    <w:rsid w:val="009B0724"/>
    <w:rsid w:val="009B17ED"/>
    <w:rsid w:val="009B188D"/>
    <w:rsid w:val="009B19EA"/>
    <w:rsid w:val="009B2060"/>
    <w:rsid w:val="009B23BC"/>
    <w:rsid w:val="009B2815"/>
    <w:rsid w:val="009B28C9"/>
    <w:rsid w:val="009B3008"/>
    <w:rsid w:val="009B4214"/>
    <w:rsid w:val="009B4364"/>
    <w:rsid w:val="009B4A4E"/>
    <w:rsid w:val="009B4A77"/>
    <w:rsid w:val="009B60AC"/>
    <w:rsid w:val="009C013A"/>
    <w:rsid w:val="009C02E4"/>
    <w:rsid w:val="009C09DE"/>
    <w:rsid w:val="009C0C1A"/>
    <w:rsid w:val="009C1B6E"/>
    <w:rsid w:val="009C1D1A"/>
    <w:rsid w:val="009C3EE3"/>
    <w:rsid w:val="009C53A3"/>
    <w:rsid w:val="009C6037"/>
    <w:rsid w:val="009C7A7F"/>
    <w:rsid w:val="009C7CB3"/>
    <w:rsid w:val="009D0165"/>
    <w:rsid w:val="009D0D49"/>
    <w:rsid w:val="009D29DE"/>
    <w:rsid w:val="009D2D2C"/>
    <w:rsid w:val="009D477E"/>
    <w:rsid w:val="009D47C3"/>
    <w:rsid w:val="009D5A2E"/>
    <w:rsid w:val="009D6906"/>
    <w:rsid w:val="009D6C21"/>
    <w:rsid w:val="009D76BA"/>
    <w:rsid w:val="009D77F5"/>
    <w:rsid w:val="009D7B67"/>
    <w:rsid w:val="009E09F0"/>
    <w:rsid w:val="009E0E06"/>
    <w:rsid w:val="009E1A68"/>
    <w:rsid w:val="009E37B2"/>
    <w:rsid w:val="009E3BFA"/>
    <w:rsid w:val="009E3EDC"/>
    <w:rsid w:val="009E5521"/>
    <w:rsid w:val="009E55C1"/>
    <w:rsid w:val="009E5FAE"/>
    <w:rsid w:val="009E61E5"/>
    <w:rsid w:val="009E67D1"/>
    <w:rsid w:val="009E68EC"/>
    <w:rsid w:val="009E75AB"/>
    <w:rsid w:val="009F1C97"/>
    <w:rsid w:val="009F1DB5"/>
    <w:rsid w:val="009F2910"/>
    <w:rsid w:val="009F43CB"/>
    <w:rsid w:val="009F5836"/>
    <w:rsid w:val="00A03231"/>
    <w:rsid w:val="00A03746"/>
    <w:rsid w:val="00A03ED8"/>
    <w:rsid w:val="00A04BA7"/>
    <w:rsid w:val="00A04FD8"/>
    <w:rsid w:val="00A05E42"/>
    <w:rsid w:val="00A06A27"/>
    <w:rsid w:val="00A06DCE"/>
    <w:rsid w:val="00A07C33"/>
    <w:rsid w:val="00A114A4"/>
    <w:rsid w:val="00A11C53"/>
    <w:rsid w:val="00A12A9B"/>
    <w:rsid w:val="00A13649"/>
    <w:rsid w:val="00A14E3D"/>
    <w:rsid w:val="00A1553D"/>
    <w:rsid w:val="00A158EF"/>
    <w:rsid w:val="00A17EDB"/>
    <w:rsid w:val="00A20945"/>
    <w:rsid w:val="00A20D56"/>
    <w:rsid w:val="00A210A2"/>
    <w:rsid w:val="00A2148D"/>
    <w:rsid w:val="00A2188B"/>
    <w:rsid w:val="00A21ADD"/>
    <w:rsid w:val="00A21D04"/>
    <w:rsid w:val="00A22267"/>
    <w:rsid w:val="00A222BD"/>
    <w:rsid w:val="00A22427"/>
    <w:rsid w:val="00A224DD"/>
    <w:rsid w:val="00A23088"/>
    <w:rsid w:val="00A23723"/>
    <w:rsid w:val="00A23FA8"/>
    <w:rsid w:val="00A24ED5"/>
    <w:rsid w:val="00A2701B"/>
    <w:rsid w:val="00A27C85"/>
    <w:rsid w:val="00A30DB9"/>
    <w:rsid w:val="00A30F0E"/>
    <w:rsid w:val="00A3298C"/>
    <w:rsid w:val="00A33E67"/>
    <w:rsid w:val="00A35919"/>
    <w:rsid w:val="00A36999"/>
    <w:rsid w:val="00A36AC5"/>
    <w:rsid w:val="00A36B2D"/>
    <w:rsid w:val="00A36CB0"/>
    <w:rsid w:val="00A36EF5"/>
    <w:rsid w:val="00A407CC"/>
    <w:rsid w:val="00A41675"/>
    <w:rsid w:val="00A418D1"/>
    <w:rsid w:val="00A42159"/>
    <w:rsid w:val="00A42927"/>
    <w:rsid w:val="00A43852"/>
    <w:rsid w:val="00A43CF6"/>
    <w:rsid w:val="00A449FF"/>
    <w:rsid w:val="00A44C55"/>
    <w:rsid w:val="00A4510F"/>
    <w:rsid w:val="00A455D8"/>
    <w:rsid w:val="00A457E9"/>
    <w:rsid w:val="00A50CDD"/>
    <w:rsid w:val="00A50D4B"/>
    <w:rsid w:val="00A514AC"/>
    <w:rsid w:val="00A51868"/>
    <w:rsid w:val="00A5209D"/>
    <w:rsid w:val="00A52678"/>
    <w:rsid w:val="00A53AFD"/>
    <w:rsid w:val="00A54339"/>
    <w:rsid w:val="00A55B9E"/>
    <w:rsid w:val="00A56748"/>
    <w:rsid w:val="00A573A7"/>
    <w:rsid w:val="00A57A05"/>
    <w:rsid w:val="00A60713"/>
    <w:rsid w:val="00A60DD0"/>
    <w:rsid w:val="00A61042"/>
    <w:rsid w:val="00A61F66"/>
    <w:rsid w:val="00A62256"/>
    <w:rsid w:val="00A64DEC"/>
    <w:rsid w:val="00A665A9"/>
    <w:rsid w:val="00A66BBB"/>
    <w:rsid w:val="00A66CEB"/>
    <w:rsid w:val="00A67EAE"/>
    <w:rsid w:val="00A703D4"/>
    <w:rsid w:val="00A705A2"/>
    <w:rsid w:val="00A70839"/>
    <w:rsid w:val="00A70B86"/>
    <w:rsid w:val="00A71401"/>
    <w:rsid w:val="00A71481"/>
    <w:rsid w:val="00A71765"/>
    <w:rsid w:val="00A73C58"/>
    <w:rsid w:val="00A73D1A"/>
    <w:rsid w:val="00A7455E"/>
    <w:rsid w:val="00A761CF"/>
    <w:rsid w:val="00A77445"/>
    <w:rsid w:val="00A77CEF"/>
    <w:rsid w:val="00A77FC9"/>
    <w:rsid w:val="00A8054C"/>
    <w:rsid w:val="00A8084A"/>
    <w:rsid w:val="00A80AAA"/>
    <w:rsid w:val="00A81431"/>
    <w:rsid w:val="00A81601"/>
    <w:rsid w:val="00A81B38"/>
    <w:rsid w:val="00A81C4F"/>
    <w:rsid w:val="00A81C5F"/>
    <w:rsid w:val="00A83570"/>
    <w:rsid w:val="00A83851"/>
    <w:rsid w:val="00A83D1F"/>
    <w:rsid w:val="00A83EC4"/>
    <w:rsid w:val="00A83FEB"/>
    <w:rsid w:val="00A853C1"/>
    <w:rsid w:val="00A85A1F"/>
    <w:rsid w:val="00A85B70"/>
    <w:rsid w:val="00A86897"/>
    <w:rsid w:val="00A90A43"/>
    <w:rsid w:val="00A90DAB"/>
    <w:rsid w:val="00A914EE"/>
    <w:rsid w:val="00A91996"/>
    <w:rsid w:val="00A92059"/>
    <w:rsid w:val="00A92552"/>
    <w:rsid w:val="00A933B3"/>
    <w:rsid w:val="00A933B9"/>
    <w:rsid w:val="00A93859"/>
    <w:rsid w:val="00A93988"/>
    <w:rsid w:val="00A93EEC"/>
    <w:rsid w:val="00A93FC0"/>
    <w:rsid w:val="00A944C8"/>
    <w:rsid w:val="00A95E1A"/>
    <w:rsid w:val="00A960B2"/>
    <w:rsid w:val="00A961F1"/>
    <w:rsid w:val="00A97031"/>
    <w:rsid w:val="00A97A96"/>
    <w:rsid w:val="00AA00FB"/>
    <w:rsid w:val="00AA084A"/>
    <w:rsid w:val="00AA1105"/>
    <w:rsid w:val="00AA2BEA"/>
    <w:rsid w:val="00AA3AB2"/>
    <w:rsid w:val="00AA4EAA"/>
    <w:rsid w:val="00AA527D"/>
    <w:rsid w:val="00AA568B"/>
    <w:rsid w:val="00AA6894"/>
    <w:rsid w:val="00AA69BC"/>
    <w:rsid w:val="00AA760D"/>
    <w:rsid w:val="00AB04E5"/>
    <w:rsid w:val="00AB05C7"/>
    <w:rsid w:val="00AB0ACB"/>
    <w:rsid w:val="00AB33C8"/>
    <w:rsid w:val="00AB3B25"/>
    <w:rsid w:val="00AB3CAC"/>
    <w:rsid w:val="00AB4407"/>
    <w:rsid w:val="00AB5366"/>
    <w:rsid w:val="00AB5545"/>
    <w:rsid w:val="00AB57B6"/>
    <w:rsid w:val="00AB6CD5"/>
    <w:rsid w:val="00AB76FF"/>
    <w:rsid w:val="00AB7A6C"/>
    <w:rsid w:val="00AC13D5"/>
    <w:rsid w:val="00AC157C"/>
    <w:rsid w:val="00AC249A"/>
    <w:rsid w:val="00AC311C"/>
    <w:rsid w:val="00AC337C"/>
    <w:rsid w:val="00AC345E"/>
    <w:rsid w:val="00AC3663"/>
    <w:rsid w:val="00AC374D"/>
    <w:rsid w:val="00AC5016"/>
    <w:rsid w:val="00AC5D60"/>
    <w:rsid w:val="00AD0C2D"/>
    <w:rsid w:val="00AD0DA0"/>
    <w:rsid w:val="00AD1158"/>
    <w:rsid w:val="00AD1287"/>
    <w:rsid w:val="00AD14F3"/>
    <w:rsid w:val="00AD19AC"/>
    <w:rsid w:val="00AD2116"/>
    <w:rsid w:val="00AD33BF"/>
    <w:rsid w:val="00AD369B"/>
    <w:rsid w:val="00AD3BF2"/>
    <w:rsid w:val="00AD663E"/>
    <w:rsid w:val="00AD6987"/>
    <w:rsid w:val="00AD6C3D"/>
    <w:rsid w:val="00AD6EC6"/>
    <w:rsid w:val="00AD6FF8"/>
    <w:rsid w:val="00AD72BB"/>
    <w:rsid w:val="00AD7581"/>
    <w:rsid w:val="00AE03CB"/>
    <w:rsid w:val="00AE0B8D"/>
    <w:rsid w:val="00AE0F55"/>
    <w:rsid w:val="00AE0F9D"/>
    <w:rsid w:val="00AE2374"/>
    <w:rsid w:val="00AE2388"/>
    <w:rsid w:val="00AE260C"/>
    <w:rsid w:val="00AE2759"/>
    <w:rsid w:val="00AE2FD9"/>
    <w:rsid w:val="00AE3064"/>
    <w:rsid w:val="00AE3141"/>
    <w:rsid w:val="00AE387B"/>
    <w:rsid w:val="00AE3D9E"/>
    <w:rsid w:val="00AE44AC"/>
    <w:rsid w:val="00AE726A"/>
    <w:rsid w:val="00AE78C4"/>
    <w:rsid w:val="00AE78E4"/>
    <w:rsid w:val="00AF044E"/>
    <w:rsid w:val="00AF29CE"/>
    <w:rsid w:val="00AF2DE8"/>
    <w:rsid w:val="00AF2F1B"/>
    <w:rsid w:val="00AF31C1"/>
    <w:rsid w:val="00AF3637"/>
    <w:rsid w:val="00AF36BB"/>
    <w:rsid w:val="00AF4169"/>
    <w:rsid w:val="00AF4BF9"/>
    <w:rsid w:val="00AF538B"/>
    <w:rsid w:val="00B000B7"/>
    <w:rsid w:val="00B0116B"/>
    <w:rsid w:val="00B014FE"/>
    <w:rsid w:val="00B023CE"/>
    <w:rsid w:val="00B028F7"/>
    <w:rsid w:val="00B031A0"/>
    <w:rsid w:val="00B03614"/>
    <w:rsid w:val="00B03793"/>
    <w:rsid w:val="00B03D2E"/>
    <w:rsid w:val="00B03EE8"/>
    <w:rsid w:val="00B03FAA"/>
    <w:rsid w:val="00B042F2"/>
    <w:rsid w:val="00B04796"/>
    <w:rsid w:val="00B0632B"/>
    <w:rsid w:val="00B06FA9"/>
    <w:rsid w:val="00B06FF4"/>
    <w:rsid w:val="00B071D2"/>
    <w:rsid w:val="00B0740A"/>
    <w:rsid w:val="00B106AE"/>
    <w:rsid w:val="00B118CB"/>
    <w:rsid w:val="00B12868"/>
    <w:rsid w:val="00B13AA7"/>
    <w:rsid w:val="00B13F7D"/>
    <w:rsid w:val="00B1526E"/>
    <w:rsid w:val="00B1560A"/>
    <w:rsid w:val="00B15F3D"/>
    <w:rsid w:val="00B16042"/>
    <w:rsid w:val="00B16D2D"/>
    <w:rsid w:val="00B16D61"/>
    <w:rsid w:val="00B17A1B"/>
    <w:rsid w:val="00B21357"/>
    <w:rsid w:val="00B2241B"/>
    <w:rsid w:val="00B22730"/>
    <w:rsid w:val="00B22B33"/>
    <w:rsid w:val="00B23B15"/>
    <w:rsid w:val="00B24259"/>
    <w:rsid w:val="00B2496D"/>
    <w:rsid w:val="00B25236"/>
    <w:rsid w:val="00B26B21"/>
    <w:rsid w:val="00B279DD"/>
    <w:rsid w:val="00B30970"/>
    <w:rsid w:val="00B31843"/>
    <w:rsid w:val="00B325D9"/>
    <w:rsid w:val="00B3395D"/>
    <w:rsid w:val="00B34576"/>
    <w:rsid w:val="00B346F6"/>
    <w:rsid w:val="00B348F2"/>
    <w:rsid w:val="00B34FE2"/>
    <w:rsid w:val="00B35804"/>
    <w:rsid w:val="00B35864"/>
    <w:rsid w:val="00B360C9"/>
    <w:rsid w:val="00B368F8"/>
    <w:rsid w:val="00B40A0B"/>
    <w:rsid w:val="00B41E6C"/>
    <w:rsid w:val="00B41E92"/>
    <w:rsid w:val="00B423C3"/>
    <w:rsid w:val="00B4376A"/>
    <w:rsid w:val="00B44533"/>
    <w:rsid w:val="00B44592"/>
    <w:rsid w:val="00B44A5D"/>
    <w:rsid w:val="00B44CE5"/>
    <w:rsid w:val="00B45A9D"/>
    <w:rsid w:val="00B462D9"/>
    <w:rsid w:val="00B4746A"/>
    <w:rsid w:val="00B47979"/>
    <w:rsid w:val="00B47AEF"/>
    <w:rsid w:val="00B47C0A"/>
    <w:rsid w:val="00B51304"/>
    <w:rsid w:val="00B51A69"/>
    <w:rsid w:val="00B53047"/>
    <w:rsid w:val="00B54235"/>
    <w:rsid w:val="00B542FD"/>
    <w:rsid w:val="00B5570D"/>
    <w:rsid w:val="00B55960"/>
    <w:rsid w:val="00B560DD"/>
    <w:rsid w:val="00B566A1"/>
    <w:rsid w:val="00B56AD5"/>
    <w:rsid w:val="00B56D5A"/>
    <w:rsid w:val="00B6012F"/>
    <w:rsid w:val="00B60C8D"/>
    <w:rsid w:val="00B6238B"/>
    <w:rsid w:val="00B6312B"/>
    <w:rsid w:val="00B632F4"/>
    <w:rsid w:val="00B64986"/>
    <w:rsid w:val="00B64DC6"/>
    <w:rsid w:val="00B64E4E"/>
    <w:rsid w:val="00B64E50"/>
    <w:rsid w:val="00B65D85"/>
    <w:rsid w:val="00B67E8D"/>
    <w:rsid w:val="00B7055D"/>
    <w:rsid w:val="00B70853"/>
    <w:rsid w:val="00B70B0B"/>
    <w:rsid w:val="00B725E3"/>
    <w:rsid w:val="00B7264B"/>
    <w:rsid w:val="00B73BFC"/>
    <w:rsid w:val="00B74F37"/>
    <w:rsid w:val="00B75C48"/>
    <w:rsid w:val="00B7657B"/>
    <w:rsid w:val="00B769D2"/>
    <w:rsid w:val="00B76DE8"/>
    <w:rsid w:val="00B7715E"/>
    <w:rsid w:val="00B8001A"/>
    <w:rsid w:val="00B800F1"/>
    <w:rsid w:val="00B80472"/>
    <w:rsid w:val="00B80514"/>
    <w:rsid w:val="00B80606"/>
    <w:rsid w:val="00B81857"/>
    <w:rsid w:val="00B81D51"/>
    <w:rsid w:val="00B820C3"/>
    <w:rsid w:val="00B830CD"/>
    <w:rsid w:val="00B831CC"/>
    <w:rsid w:val="00B83B93"/>
    <w:rsid w:val="00B83C3B"/>
    <w:rsid w:val="00B83C46"/>
    <w:rsid w:val="00B85A2F"/>
    <w:rsid w:val="00B85DA4"/>
    <w:rsid w:val="00B86CB5"/>
    <w:rsid w:val="00B87E8F"/>
    <w:rsid w:val="00B9141B"/>
    <w:rsid w:val="00B922B4"/>
    <w:rsid w:val="00B931AE"/>
    <w:rsid w:val="00B93713"/>
    <w:rsid w:val="00B947C3"/>
    <w:rsid w:val="00B94FD6"/>
    <w:rsid w:val="00B950A4"/>
    <w:rsid w:val="00B95DD2"/>
    <w:rsid w:val="00B961D4"/>
    <w:rsid w:val="00B963E2"/>
    <w:rsid w:val="00BA0754"/>
    <w:rsid w:val="00BA09D4"/>
    <w:rsid w:val="00BA1E00"/>
    <w:rsid w:val="00BA29AD"/>
    <w:rsid w:val="00BA2E32"/>
    <w:rsid w:val="00BA3E56"/>
    <w:rsid w:val="00BA3F9F"/>
    <w:rsid w:val="00BA4171"/>
    <w:rsid w:val="00BA481A"/>
    <w:rsid w:val="00BA4C3E"/>
    <w:rsid w:val="00BA5243"/>
    <w:rsid w:val="00BA52E9"/>
    <w:rsid w:val="00BA5B20"/>
    <w:rsid w:val="00BA6FE0"/>
    <w:rsid w:val="00BA70B4"/>
    <w:rsid w:val="00BB0A98"/>
    <w:rsid w:val="00BB1350"/>
    <w:rsid w:val="00BB1660"/>
    <w:rsid w:val="00BB1E1E"/>
    <w:rsid w:val="00BB407F"/>
    <w:rsid w:val="00BB438F"/>
    <w:rsid w:val="00BB4C98"/>
    <w:rsid w:val="00BB50A5"/>
    <w:rsid w:val="00BB6BE6"/>
    <w:rsid w:val="00BB6D79"/>
    <w:rsid w:val="00BB7320"/>
    <w:rsid w:val="00BB7A7D"/>
    <w:rsid w:val="00BC2030"/>
    <w:rsid w:val="00BC2A09"/>
    <w:rsid w:val="00BC3784"/>
    <w:rsid w:val="00BC3CEE"/>
    <w:rsid w:val="00BC3E12"/>
    <w:rsid w:val="00BC4125"/>
    <w:rsid w:val="00BC450B"/>
    <w:rsid w:val="00BC4898"/>
    <w:rsid w:val="00BC5712"/>
    <w:rsid w:val="00BC699A"/>
    <w:rsid w:val="00BD017A"/>
    <w:rsid w:val="00BD0646"/>
    <w:rsid w:val="00BD11DA"/>
    <w:rsid w:val="00BD1BD2"/>
    <w:rsid w:val="00BD24E7"/>
    <w:rsid w:val="00BD2614"/>
    <w:rsid w:val="00BD2A16"/>
    <w:rsid w:val="00BD415F"/>
    <w:rsid w:val="00BD5428"/>
    <w:rsid w:val="00BD54F1"/>
    <w:rsid w:val="00BD6867"/>
    <w:rsid w:val="00BD7220"/>
    <w:rsid w:val="00BD7467"/>
    <w:rsid w:val="00BE06F9"/>
    <w:rsid w:val="00BE1180"/>
    <w:rsid w:val="00BE12F2"/>
    <w:rsid w:val="00BE1D67"/>
    <w:rsid w:val="00BE2AE4"/>
    <w:rsid w:val="00BE3870"/>
    <w:rsid w:val="00BE38FE"/>
    <w:rsid w:val="00BE3C56"/>
    <w:rsid w:val="00BE4B27"/>
    <w:rsid w:val="00BE5180"/>
    <w:rsid w:val="00BE5733"/>
    <w:rsid w:val="00BE5AE9"/>
    <w:rsid w:val="00BE650A"/>
    <w:rsid w:val="00BE7328"/>
    <w:rsid w:val="00BE777A"/>
    <w:rsid w:val="00BF1989"/>
    <w:rsid w:val="00BF1BC7"/>
    <w:rsid w:val="00BF2423"/>
    <w:rsid w:val="00BF3E2F"/>
    <w:rsid w:val="00BF4430"/>
    <w:rsid w:val="00BF552A"/>
    <w:rsid w:val="00BF591D"/>
    <w:rsid w:val="00BF6214"/>
    <w:rsid w:val="00C01093"/>
    <w:rsid w:val="00C01B28"/>
    <w:rsid w:val="00C01F10"/>
    <w:rsid w:val="00C034A6"/>
    <w:rsid w:val="00C03AAA"/>
    <w:rsid w:val="00C03FE5"/>
    <w:rsid w:val="00C04293"/>
    <w:rsid w:val="00C042A7"/>
    <w:rsid w:val="00C04405"/>
    <w:rsid w:val="00C054AA"/>
    <w:rsid w:val="00C059AA"/>
    <w:rsid w:val="00C05B11"/>
    <w:rsid w:val="00C06666"/>
    <w:rsid w:val="00C074F1"/>
    <w:rsid w:val="00C1026A"/>
    <w:rsid w:val="00C10CD8"/>
    <w:rsid w:val="00C11257"/>
    <w:rsid w:val="00C1203F"/>
    <w:rsid w:val="00C122D8"/>
    <w:rsid w:val="00C14013"/>
    <w:rsid w:val="00C141E9"/>
    <w:rsid w:val="00C14239"/>
    <w:rsid w:val="00C14352"/>
    <w:rsid w:val="00C152B0"/>
    <w:rsid w:val="00C153CF"/>
    <w:rsid w:val="00C15A41"/>
    <w:rsid w:val="00C15CEB"/>
    <w:rsid w:val="00C15E8B"/>
    <w:rsid w:val="00C16583"/>
    <w:rsid w:val="00C202EA"/>
    <w:rsid w:val="00C20FAB"/>
    <w:rsid w:val="00C210B6"/>
    <w:rsid w:val="00C21F32"/>
    <w:rsid w:val="00C22743"/>
    <w:rsid w:val="00C22C17"/>
    <w:rsid w:val="00C235C3"/>
    <w:rsid w:val="00C240EF"/>
    <w:rsid w:val="00C250E4"/>
    <w:rsid w:val="00C25EC6"/>
    <w:rsid w:val="00C2674B"/>
    <w:rsid w:val="00C275C8"/>
    <w:rsid w:val="00C27889"/>
    <w:rsid w:val="00C27D65"/>
    <w:rsid w:val="00C3018D"/>
    <w:rsid w:val="00C301DF"/>
    <w:rsid w:val="00C30922"/>
    <w:rsid w:val="00C33338"/>
    <w:rsid w:val="00C3382C"/>
    <w:rsid w:val="00C33B14"/>
    <w:rsid w:val="00C34074"/>
    <w:rsid w:val="00C342E3"/>
    <w:rsid w:val="00C34614"/>
    <w:rsid w:val="00C3495F"/>
    <w:rsid w:val="00C35CED"/>
    <w:rsid w:val="00C36836"/>
    <w:rsid w:val="00C37C6E"/>
    <w:rsid w:val="00C37C91"/>
    <w:rsid w:val="00C40380"/>
    <w:rsid w:val="00C40985"/>
    <w:rsid w:val="00C40D66"/>
    <w:rsid w:val="00C40E8C"/>
    <w:rsid w:val="00C41488"/>
    <w:rsid w:val="00C420DE"/>
    <w:rsid w:val="00C42BC5"/>
    <w:rsid w:val="00C42D96"/>
    <w:rsid w:val="00C43777"/>
    <w:rsid w:val="00C451A5"/>
    <w:rsid w:val="00C452B1"/>
    <w:rsid w:val="00C4684C"/>
    <w:rsid w:val="00C4763F"/>
    <w:rsid w:val="00C47C1A"/>
    <w:rsid w:val="00C51016"/>
    <w:rsid w:val="00C52B30"/>
    <w:rsid w:val="00C52B90"/>
    <w:rsid w:val="00C5322B"/>
    <w:rsid w:val="00C5438F"/>
    <w:rsid w:val="00C54691"/>
    <w:rsid w:val="00C546B9"/>
    <w:rsid w:val="00C5471D"/>
    <w:rsid w:val="00C55669"/>
    <w:rsid w:val="00C56102"/>
    <w:rsid w:val="00C5659E"/>
    <w:rsid w:val="00C56673"/>
    <w:rsid w:val="00C60E43"/>
    <w:rsid w:val="00C60EAD"/>
    <w:rsid w:val="00C61B60"/>
    <w:rsid w:val="00C62756"/>
    <w:rsid w:val="00C6341C"/>
    <w:rsid w:val="00C646C3"/>
    <w:rsid w:val="00C648F0"/>
    <w:rsid w:val="00C654B0"/>
    <w:rsid w:val="00C65ACB"/>
    <w:rsid w:val="00C65B9D"/>
    <w:rsid w:val="00C65C8B"/>
    <w:rsid w:val="00C66BC0"/>
    <w:rsid w:val="00C67481"/>
    <w:rsid w:val="00C676EE"/>
    <w:rsid w:val="00C67755"/>
    <w:rsid w:val="00C67872"/>
    <w:rsid w:val="00C70BAB"/>
    <w:rsid w:val="00C72DEE"/>
    <w:rsid w:val="00C72E84"/>
    <w:rsid w:val="00C741BF"/>
    <w:rsid w:val="00C74503"/>
    <w:rsid w:val="00C74CB6"/>
    <w:rsid w:val="00C76C6E"/>
    <w:rsid w:val="00C774E8"/>
    <w:rsid w:val="00C77BBC"/>
    <w:rsid w:val="00C80535"/>
    <w:rsid w:val="00C80EE0"/>
    <w:rsid w:val="00C81ACD"/>
    <w:rsid w:val="00C82512"/>
    <w:rsid w:val="00C82839"/>
    <w:rsid w:val="00C82A08"/>
    <w:rsid w:val="00C82B7E"/>
    <w:rsid w:val="00C82C06"/>
    <w:rsid w:val="00C8357A"/>
    <w:rsid w:val="00C847A3"/>
    <w:rsid w:val="00C84CB4"/>
    <w:rsid w:val="00C84DBC"/>
    <w:rsid w:val="00C85081"/>
    <w:rsid w:val="00C852AF"/>
    <w:rsid w:val="00C857AB"/>
    <w:rsid w:val="00C86711"/>
    <w:rsid w:val="00C901AC"/>
    <w:rsid w:val="00C91884"/>
    <w:rsid w:val="00C9224D"/>
    <w:rsid w:val="00C92B60"/>
    <w:rsid w:val="00C93692"/>
    <w:rsid w:val="00C939F4"/>
    <w:rsid w:val="00C941EB"/>
    <w:rsid w:val="00C9422A"/>
    <w:rsid w:val="00C95447"/>
    <w:rsid w:val="00C96166"/>
    <w:rsid w:val="00C964FC"/>
    <w:rsid w:val="00C9700C"/>
    <w:rsid w:val="00CA0019"/>
    <w:rsid w:val="00CA0D37"/>
    <w:rsid w:val="00CA0F0D"/>
    <w:rsid w:val="00CA0F54"/>
    <w:rsid w:val="00CA0F99"/>
    <w:rsid w:val="00CA1C64"/>
    <w:rsid w:val="00CA2078"/>
    <w:rsid w:val="00CA2332"/>
    <w:rsid w:val="00CA6354"/>
    <w:rsid w:val="00CA7C5A"/>
    <w:rsid w:val="00CB008D"/>
    <w:rsid w:val="00CB1802"/>
    <w:rsid w:val="00CB1919"/>
    <w:rsid w:val="00CB2244"/>
    <w:rsid w:val="00CB3611"/>
    <w:rsid w:val="00CB5167"/>
    <w:rsid w:val="00CB6362"/>
    <w:rsid w:val="00CB673C"/>
    <w:rsid w:val="00CB6F10"/>
    <w:rsid w:val="00CB72B1"/>
    <w:rsid w:val="00CB7405"/>
    <w:rsid w:val="00CC0433"/>
    <w:rsid w:val="00CC0ED4"/>
    <w:rsid w:val="00CC119D"/>
    <w:rsid w:val="00CC1282"/>
    <w:rsid w:val="00CC1560"/>
    <w:rsid w:val="00CC3B6D"/>
    <w:rsid w:val="00CC4733"/>
    <w:rsid w:val="00CC504C"/>
    <w:rsid w:val="00CC5382"/>
    <w:rsid w:val="00CC5543"/>
    <w:rsid w:val="00CC6FF0"/>
    <w:rsid w:val="00CC739F"/>
    <w:rsid w:val="00CC7C02"/>
    <w:rsid w:val="00CD0115"/>
    <w:rsid w:val="00CD1BA2"/>
    <w:rsid w:val="00CD215D"/>
    <w:rsid w:val="00CD235A"/>
    <w:rsid w:val="00CD2588"/>
    <w:rsid w:val="00CD2B82"/>
    <w:rsid w:val="00CD3687"/>
    <w:rsid w:val="00CD3D12"/>
    <w:rsid w:val="00CD44CF"/>
    <w:rsid w:val="00CD46D9"/>
    <w:rsid w:val="00CD4A4E"/>
    <w:rsid w:val="00CD5532"/>
    <w:rsid w:val="00CD5B22"/>
    <w:rsid w:val="00CD5E81"/>
    <w:rsid w:val="00CD6923"/>
    <w:rsid w:val="00CD7609"/>
    <w:rsid w:val="00CD7660"/>
    <w:rsid w:val="00CE043D"/>
    <w:rsid w:val="00CE0649"/>
    <w:rsid w:val="00CE1BC9"/>
    <w:rsid w:val="00CE2262"/>
    <w:rsid w:val="00CE264E"/>
    <w:rsid w:val="00CE2A18"/>
    <w:rsid w:val="00CE37E6"/>
    <w:rsid w:val="00CE4C1A"/>
    <w:rsid w:val="00CE53A8"/>
    <w:rsid w:val="00CE57E0"/>
    <w:rsid w:val="00CE5BAF"/>
    <w:rsid w:val="00CE5E5B"/>
    <w:rsid w:val="00CE6170"/>
    <w:rsid w:val="00CE7261"/>
    <w:rsid w:val="00CE7C1F"/>
    <w:rsid w:val="00CE7CFB"/>
    <w:rsid w:val="00CF2836"/>
    <w:rsid w:val="00CF2B57"/>
    <w:rsid w:val="00CF3487"/>
    <w:rsid w:val="00CF38F5"/>
    <w:rsid w:val="00CF3CA3"/>
    <w:rsid w:val="00CF402C"/>
    <w:rsid w:val="00CF41C0"/>
    <w:rsid w:val="00CF4CD9"/>
    <w:rsid w:val="00CF63C2"/>
    <w:rsid w:val="00CF679A"/>
    <w:rsid w:val="00CF6A64"/>
    <w:rsid w:val="00CF6AEF"/>
    <w:rsid w:val="00CF6EAF"/>
    <w:rsid w:val="00CF70C0"/>
    <w:rsid w:val="00CF721E"/>
    <w:rsid w:val="00CF77F9"/>
    <w:rsid w:val="00D001DB"/>
    <w:rsid w:val="00D01A24"/>
    <w:rsid w:val="00D01ECF"/>
    <w:rsid w:val="00D01F39"/>
    <w:rsid w:val="00D01FEB"/>
    <w:rsid w:val="00D0318B"/>
    <w:rsid w:val="00D03C41"/>
    <w:rsid w:val="00D0690E"/>
    <w:rsid w:val="00D06BA6"/>
    <w:rsid w:val="00D06CF0"/>
    <w:rsid w:val="00D07001"/>
    <w:rsid w:val="00D071AA"/>
    <w:rsid w:val="00D07CB3"/>
    <w:rsid w:val="00D100A5"/>
    <w:rsid w:val="00D10395"/>
    <w:rsid w:val="00D11069"/>
    <w:rsid w:val="00D1135D"/>
    <w:rsid w:val="00D113AF"/>
    <w:rsid w:val="00D1188C"/>
    <w:rsid w:val="00D12030"/>
    <w:rsid w:val="00D12B2F"/>
    <w:rsid w:val="00D12B76"/>
    <w:rsid w:val="00D12E69"/>
    <w:rsid w:val="00D13E65"/>
    <w:rsid w:val="00D14146"/>
    <w:rsid w:val="00D143A7"/>
    <w:rsid w:val="00D144EC"/>
    <w:rsid w:val="00D14D4C"/>
    <w:rsid w:val="00D1534C"/>
    <w:rsid w:val="00D154F9"/>
    <w:rsid w:val="00D15D36"/>
    <w:rsid w:val="00D20F51"/>
    <w:rsid w:val="00D21586"/>
    <w:rsid w:val="00D21AC3"/>
    <w:rsid w:val="00D2266C"/>
    <w:rsid w:val="00D233A7"/>
    <w:rsid w:val="00D24F85"/>
    <w:rsid w:val="00D2578E"/>
    <w:rsid w:val="00D265AB"/>
    <w:rsid w:val="00D3169F"/>
    <w:rsid w:val="00D31748"/>
    <w:rsid w:val="00D323B3"/>
    <w:rsid w:val="00D32BA8"/>
    <w:rsid w:val="00D35165"/>
    <w:rsid w:val="00D359E8"/>
    <w:rsid w:val="00D36B82"/>
    <w:rsid w:val="00D374DB"/>
    <w:rsid w:val="00D37ED3"/>
    <w:rsid w:val="00D404EF"/>
    <w:rsid w:val="00D40A43"/>
    <w:rsid w:val="00D40DF4"/>
    <w:rsid w:val="00D41BC5"/>
    <w:rsid w:val="00D41C10"/>
    <w:rsid w:val="00D42552"/>
    <w:rsid w:val="00D42AF1"/>
    <w:rsid w:val="00D42B8F"/>
    <w:rsid w:val="00D4397D"/>
    <w:rsid w:val="00D4445B"/>
    <w:rsid w:val="00D44500"/>
    <w:rsid w:val="00D4566A"/>
    <w:rsid w:val="00D462C7"/>
    <w:rsid w:val="00D4665F"/>
    <w:rsid w:val="00D47739"/>
    <w:rsid w:val="00D47B96"/>
    <w:rsid w:val="00D5151E"/>
    <w:rsid w:val="00D5185E"/>
    <w:rsid w:val="00D51C8E"/>
    <w:rsid w:val="00D5212D"/>
    <w:rsid w:val="00D52774"/>
    <w:rsid w:val="00D53CE1"/>
    <w:rsid w:val="00D55D9B"/>
    <w:rsid w:val="00D55FFA"/>
    <w:rsid w:val="00D5647F"/>
    <w:rsid w:val="00D57499"/>
    <w:rsid w:val="00D575D8"/>
    <w:rsid w:val="00D57A95"/>
    <w:rsid w:val="00D57EE6"/>
    <w:rsid w:val="00D6044D"/>
    <w:rsid w:val="00D6122E"/>
    <w:rsid w:val="00D61844"/>
    <w:rsid w:val="00D6215F"/>
    <w:rsid w:val="00D625E3"/>
    <w:rsid w:val="00D626EC"/>
    <w:rsid w:val="00D627D1"/>
    <w:rsid w:val="00D64272"/>
    <w:rsid w:val="00D64677"/>
    <w:rsid w:val="00D658BA"/>
    <w:rsid w:val="00D70422"/>
    <w:rsid w:val="00D718AB"/>
    <w:rsid w:val="00D71A7D"/>
    <w:rsid w:val="00D72374"/>
    <w:rsid w:val="00D72A64"/>
    <w:rsid w:val="00D73A49"/>
    <w:rsid w:val="00D73CB3"/>
    <w:rsid w:val="00D741C4"/>
    <w:rsid w:val="00D744AC"/>
    <w:rsid w:val="00D75446"/>
    <w:rsid w:val="00D767AB"/>
    <w:rsid w:val="00D77629"/>
    <w:rsid w:val="00D80064"/>
    <w:rsid w:val="00D808EF"/>
    <w:rsid w:val="00D81153"/>
    <w:rsid w:val="00D812CF"/>
    <w:rsid w:val="00D8275D"/>
    <w:rsid w:val="00D8324C"/>
    <w:rsid w:val="00D835C7"/>
    <w:rsid w:val="00D836D4"/>
    <w:rsid w:val="00D84537"/>
    <w:rsid w:val="00D85361"/>
    <w:rsid w:val="00D86180"/>
    <w:rsid w:val="00D86F47"/>
    <w:rsid w:val="00D870D2"/>
    <w:rsid w:val="00D871C3"/>
    <w:rsid w:val="00D87236"/>
    <w:rsid w:val="00D8738E"/>
    <w:rsid w:val="00D87F0C"/>
    <w:rsid w:val="00D90D2C"/>
    <w:rsid w:val="00D91688"/>
    <w:rsid w:val="00D916C9"/>
    <w:rsid w:val="00D91B0C"/>
    <w:rsid w:val="00D91B37"/>
    <w:rsid w:val="00D91B61"/>
    <w:rsid w:val="00D92ED2"/>
    <w:rsid w:val="00D94749"/>
    <w:rsid w:val="00D956AA"/>
    <w:rsid w:val="00D95D0C"/>
    <w:rsid w:val="00D96526"/>
    <w:rsid w:val="00D96E1F"/>
    <w:rsid w:val="00D9714C"/>
    <w:rsid w:val="00D97F72"/>
    <w:rsid w:val="00D97FA5"/>
    <w:rsid w:val="00DA0679"/>
    <w:rsid w:val="00DA07B2"/>
    <w:rsid w:val="00DA0D7E"/>
    <w:rsid w:val="00DA1B5B"/>
    <w:rsid w:val="00DA1BC8"/>
    <w:rsid w:val="00DA2AD2"/>
    <w:rsid w:val="00DA2C4B"/>
    <w:rsid w:val="00DA3AF0"/>
    <w:rsid w:val="00DA3E1E"/>
    <w:rsid w:val="00DA3FE0"/>
    <w:rsid w:val="00DA47E9"/>
    <w:rsid w:val="00DA49F1"/>
    <w:rsid w:val="00DA4B75"/>
    <w:rsid w:val="00DA4BBA"/>
    <w:rsid w:val="00DA4F2A"/>
    <w:rsid w:val="00DA5EB8"/>
    <w:rsid w:val="00DA6146"/>
    <w:rsid w:val="00DA7B8B"/>
    <w:rsid w:val="00DA7BD2"/>
    <w:rsid w:val="00DB1471"/>
    <w:rsid w:val="00DB1A03"/>
    <w:rsid w:val="00DB1EFD"/>
    <w:rsid w:val="00DB244C"/>
    <w:rsid w:val="00DB399F"/>
    <w:rsid w:val="00DB45B6"/>
    <w:rsid w:val="00DB4B69"/>
    <w:rsid w:val="00DB5DF9"/>
    <w:rsid w:val="00DB6722"/>
    <w:rsid w:val="00DB77E2"/>
    <w:rsid w:val="00DC0747"/>
    <w:rsid w:val="00DC1BC5"/>
    <w:rsid w:val="00DC1FCB"/>
    <w:rsid w:val="00DC210A"/>
    <w:rsid w:val="00DC2FF4"/>
    <w:rsid w:val="00DC319E"/>
    <w:rsid w:val="00DC337D"/>
    <w:rsid w:val="00DC5716"/>
    <w:rsid w:val="00DC5AB3"/>
    <w:rsid w:val="00DC5F6F"/>
    <w:rsid w:val="00DC65D6"/>
    <w:rsid w:val="00DC69B9"/>
    <w:rsid w:val="00DC6A6D"/>
    <w:rsid w:val="00DC6F62"/>
    <w:rsid w:val="00DC6FFA"/>
    <w:rsid w:val="00DC79C7"/>
    <w:rsid w:val="00DC7EE9"/>
    <w:rsid w:val="00DD05CF"/>
    <w:rsid w:val="00DD0B9E"/>
    <w:rsid w:val="00DD1B7E"/>
    <w:rsid w:val="00DD24E9"/>
    <w:rsid w:val="00DD2C8E"/>
    <w:rsid w:val="00DD436B"/>
    <w:rsid w:val="00DD4AC3"/>
    <w:rsid w:val="00DD4F1D"/>
    <w:rsid w:val="00DD5490"/>
    <w:rsid w:val="00DD5526"/>
    <w:rsid w:val="00DD6C27"/>
    <w:rsid w:val="00DD7394"/>
    <w:rsid w:val="00DD7D9F"/>
    <w:rsid w:val="00DE0D4E"/>
    <w:rsid w:val="00DE0E9B"/>
    <w:rsid w:val="00DE1631"/>
    <w:rsid w:val="00DE24E4"/>
    <w:rsid w:val="00DE2C23"/>
    <w:rsid w:val="00DE3066"/>
    <w:rsid w:val="00DE3718"/>
    <w:rsid w:val="00DE5120"/>
    <w:rsid w:val="00DE53DB"/>
    <w:rsid w:val="00DE63D6"/>
    <w:rsid w:val="00DE6A13"/>
    <w:rsid w:val="00DE739B"/>
    <w:rsid w:val="00DE78B0"/>
    <w:rsid w:val="00DE7D38"/>
    <w:rsid w:val="00DF00A1"/>
    <w:rsid w:val="00DF07B0"/>
    <w:rsid w:val="00DF0906"/>
    <w:rsid w:val="00DF0AE0"/>
    <w:rsid w:val="00DF2662"/>
    <w:rsid w:val="00DF2DE1"/>
    <w:rsid w:val="00DF33F0"/>
    <w:rsid w:val="00DF394B"/>
    <w:rsid w:val="00DF4BD3"/>
    <w:rsid w:val="00DF5880"/>
    <w:rsid w:val="00DF62E1"/>
    <w:rsid w:val="00DF67DF"/>
    <w:rsid w:val="00DF7B69"/>
    <w:rsid w:val="00DF7CA5"/>
    <w:rsid w:val="00E014D3"/>
    <w:rsid w:val="00E02664"/>
    <w:rsid w:val="00E0301E"/>
    <w:rsid w:val="00E03A4E"/>
    <w:rsid w:val="00E04612"/>
    <w:rsid w:val="00E0558A"/>
    <w:rsid w:val="00E06F0C"/>
    <w:rsid w:val="00E10039"/>
    <w:rsid w:val="00E10299"/>
    <w:rsid w:val="00E10E83"/>
    <w:rsid w:val="00E1101D"/>
    <w:rsid w:val="00E1133F"/>
    <w:rsid w:val="00E1136C"/>
    <w:rsid w:val="00E11F67"/>
    <w:rsid w:val="00E128BB"/>
    <w:rsid w:val="00E1317E"/>
    <w:rsid w:val="00E13AE6"/>
    <w:rsid w:val="00E13CD9"/>
    <w:rsid w:val="00E14992"/>
    <w:rsid w:val="00E14E72"/>
    <w:rsid w:val="00E16ACD"/>
    <w:rsid w:val="00E16B6E"/>
    <w:rsid w:val="00E17232"/>
    <w:rsid w:val="00E178E7"/>
    <w:rsid w:val="00E2098D"/>
    <w:rsid w:val="00E2160D"/>
    <w:rsid w:val="00E21D79"/>
    <w:rsid w:val="00E2202F"/>
    <w:rsid w:val="00E22234"/>
    <w:rsid w:val="00E227FE"/>
    <w:rsid w:val="00E23595"/>
    <w:rsid w:val="00E23C11"/>
    <w:rsid w:val="00E23D5D"/>
    <w:rsid w:val="00E2572A"/>
    <w:rsid w:val="00E26D2B"/>
    <w:rsid w:val="00E274E5"/>
    <w:rsid w:val="00E275D0"/>
    <w:rsid w:val="00E278C0"/>
    <w:rsid w:val="00E307CB"/>
    <w:rsid w:val="00E308AE"/>
    <w:rsid w:val="00E32262"/>
    <w:rsid w:val="00E345CE"/>
    <w:rsid w:val="00E35694"/>
    <w:rsid w:val="00E366EF"/>
    <w:rsid w:val="00E402E9"/>
    <w:rsid w:val="00E418EA"/>
    <w:rsid w:val="00E419E1"/>
    <w:rsid w:val="00E4327E"/>
    <w:rsid w:val="00E43C51"/>
    <w:rsid w:val="00E44B58"/>
    <w:rsid w:val="00E457EA"/>
    <w:rsid w:val="00E46C71"/>
    <w:rsid w:val="00E47970"/>
    <w:rsid w:val="00E500DE"/>
    <w:rsid w:val="00E5090E"/>
    <w:rsid w:val="00E518FB"/>
    <w:rsid w:val="00E52149"/>
    <w:rsid w:val="00E5228F"/>
    <w:rsid w:val="00E5235A"/>
    <w:rsid w:val="00E525D8"/>
    <w:rsid w:val="00E530DE"/>
    <w:rsid w:val="00E534AE"/>
    <w:rsid w:val="00E53AFF"/>
    <w:rsid w:val="00E54AE0"/>
    <w:rsid w:val="00E5537C"/>
    <w:rsid w:val="00E55A21"/>
    <w:rsid w:val="00E55EFF"/>
    <w:rsid w:val="00E56526"/>
    <w:rsid w:val="00E574AF"/>
    <w:rsid w:val="00E60404"/>
    <w:rsid w:val="00E60BE0"/>
    <w:rsid w:val="00E61975"/>
    <w:rsid w:val="00E61BC4"/>
    <w:rsid w:val="00E61DFF"/>
    <w:rsid w:val="00E62A0A"/>
    <w:rsid w:val="00E6318D"/>
    <w:rsid w:val="00E6351A"/>
    <w:rsid w:val="00E6355E"/>
    <w:rsid w:val="00E6371B"/>
    <w:rsid w:val="00E64448"/>
    <w:rsid w:val="00E64AEB"/>
    <w:rsid w:val="00E6518A"/>
    <w:rsid w:val="00E67F5A"/>
    <w:rsid w:val="00E67F87"/>
    <w:rsid w:val="00E70295"/>
    <w:rsid w:val="00E70CF8"/>
    <w:rsid w:val="00E758F7"/>
    <w:rsid w:val="00E7594D"/>
    <w:rsid w:val="00E76284"/>
    <w:rsid w:val="00E76D41"/>
    <w:rsid w:val="00E80F9F"/>
    <w:rsid w:val="00E814B2"/>
    <w:rsid w:val="00E82833"/>
    <w:rsid w:val="00E82E6F"/>
    <w:rsid w:val="00E84821"/>
    <w:rsid w:val="00E8488D"/>
    <w:rsid w:val="00E84E52"/>
    <w:rsid w:val="00E86B97"/>
    <w:rsid w:val="00E87001"/>
    <w:rsid w:val="00E870C8"/>
    <w:rsid w:val="00E8765A"/>
    <w:rsid w:val="00E87BE0"/>
    <w:rsid w:val="00E91800"/>
    <w:rsid w:val="00E91F9F"/>
    <w:rsid w:val="00E9264C"/>
    <w:rsid w:val="00E93DDC"/>
    <w:rsid w:val="00E94890"/>
    <w:rsid w:val="00E94AA2"/>
    <w:rsid w:val="00E956B7"/>
    <w:rsid w:val="00E97076"/>
    <w:rsid w:val="00EA196C"/>
    <w:rsid w:val="00EA1F9F"/>
    <w:rsid w:val="00EA2712"/>
    <w:rsid w:val="00EA3022"/>
    <w:rsid w:val="00EA33A4"/>
    <w:rsid w:val="00EA3C26"/>
    <w:rsid w:val="00EA3D34"/>
    <w:rsid w:val="00EA3D5D"/>
    <w:rsid w:val="00EA4A72"/>
    <w:rsid w:val="00EA4A79"/>
    <w:rsid w:val="00EA5BD8"/>
    <w:rsid w:val="00EA69C3"/>
    <w:rsid w:val="00EA6E58"/>
    <w:rsid w:val="00EA7A08"/>
    <w:rsid w:val="00EB0EED"/>
    <w:rsid w:val="00EB12B9"/>
    <w:rsid w:val="00EB1F4D"/>
    <w:rsid w:val="00EB2143"/>
    <w:rsid w:val="00EB21F8"/>
    <w:rsid w:val="00EB28F1"/>
    <w:rsid w:val="00EB3381"/>
    <w:rsid w:val="00EB33D5"/>
    <w:rsid w:val="00EB35B9"/>
    <w:rsid w:val="00EB3BF6"/>
    <w:rsid w:val="00EB429B"/>
    <w:rsid w:val="00EB43B8"/>
    <w:rsid w:val="00EB44CB"/>
    <w:rsid w:val="00EB4B81"/>
    <w:rsid w:val="00EB4DA0"/>
    <w:rsid w:val="00EB5036"/>
    <w:rsid w:val="00EB5045"/>
    <w:rsid w:val="00EB50B1"/>
    <w:rsid w:val="00EB6066"/>
    <w:rsid w:val="00EB66C2"/>
    <w:rsid w:val="00EB73C0"/>
    <w:rsid w:val="00EB7D35"/>
    <w:rsid w:val="00EC0827"/>
    <w:rsid w:val="00EC0B9A"/>
    <w:rsid w:val="00EC1C4B"/>
    <w:rsid w:val="00EC23E7"/>
    <w:rsid w:val="00EC46E7"/>
    <w:rsid w:val="00EC492E"/>
    <w:rsid w:val="00EC4F80"/>
    <w:rsid w:val="00EC5369"/>
    <w:rsid w:val="00EC5DC8"/>
    <w:rsid w:val="00EC6070"/>
    <w:rsid w:val="00EC646B"/>
    <w:rsid w:val="00EC7586"/>
    <w:rsid w:val="00EC7A39"/>
    <w:rsid w:val="00ED101B"/>
    <w:rsid w:val="00ED1D3F"/>
    <w:rsid w:val="00ED208E"/>
    <w:rsid w:val="00ED3C03"/>
    <w:rsid w:val="00ED3C80"/>
    <w:rsid w:val="00ED63E1"/>
    <w:rsid w:val="00ED74EF"/>
    <w:rsid w:val="00ED7CF5"/>
    <w:rsid w:val="00EE0648"/>
    <w:rsid w:val="00EE06E2"/>
    <w:rsid w:val="00EE0B81"/>
    <w:rsid w:val="00EE0E2F"/>
    <w:rsid w:val="00EE1427"/>
    <w:rsid w:val="00EE19BF"/>
    <w:rsid w:val="00EE3DC2"/>
    <w:rsid w:val="00EE45ED"/>
    <w:rsid w:val="00EE49FD"/>
    <w:rsid w:val="00EE580E"/>
    <w:rsid w:val="00EE6A25"/>
    <w:rsid w:val="00EE725D"/>
    <w:rsid w:val="00EE7CC1"/>
    <w:rsid w:val="00EF04C1"/>
    <w:rsid w:val="00EF0C8E"/>
    <w:rsid w:val="00EF31E7"/>
    <w:rsid w:val="00EF3E62"/>
    <w:rsid w:val="00EF40EB"/>
    <w:rsid w:val="00EF42AF"/>
    <w:rsid w:val="00EF50F8"/>
    <w:rsid w:val="00EF5172"/>
    <w:rsid w:val="00EF545F"/>
    <w:rsid w:val="00EF5AE8"/>
    <w:rsid w:val="00EF6001"/>
    <w:rsid w:val="00EF62C1"/>
    <w:rsid w:val="00EF661B"/>
    <w:rsid w:val="00EF7816"/>
    <w:rsid w:val="00EF7926"/>
    <w:rsid w:val="00EF7E7A"/>
    <w:rsid w:val="00F0029B"/>
    <w:rsid w:val="00F00C82"/>
    <w:rsid w:val="00F00DC0"/>
    <w:rsid w:val="00F00E13"/>
    <w:rsid w:val="00F012F7"/>
    <w:rsid w:val="00F02DF1"/>
    <w:rsid w:val="00F041E4"/>
    <w:rsid w:val="00F048A0"/>
    <w:rsid w:val="00F04BFF"/>
    <w:rsid w:val="00F04CD2"/>
    <w:rsid w:val="00F04D6B"/>
    <w:rsid w:val="00F05176"/>
    <w:rsid w:val="00F05198"/>
    <w:rsid w:val="00F05781"/>
    <w:rsid w:val="00F05C5A"/>
    <w:rsid w:val="00F066D6"/>
    <w:rsid w:val="00F0728B"/>
    <w:rsid w:val="00F0763B"/>
    <w:rsid w:val="00F1028D"/>
    <w:rsid w:val="00F11744"/>
    <w:rsid w:val="00F12BF1"/>
    <w:rsid w:val="00F1327F"/>
    <w:rsid w:val="00F145D6"/>
    <w:rsid w:val="00F1609A"/>
    <w:rsid w:val="00F169EE"/>
    <w:rsid w:val="00F171AC"/>
    <w:rsid w:val="00F17592"/>
    <w:rsid w:val="00F175BB"/>
    <w:rsid w:val="00F179E1"/>
    <w:rsid w:val="00F17AA5"/>
    <w:rsid w:val="00F20170"/>
    <w:rsid w:val="00F2270D"/>
    <w:rsid w:val="00F234F3"/>
    <w:rsid w:val="00F238E9"/>
    <w:rsid w:val="00F25171"/>
    <w:rsid w:val="00F269A2"/>
    <w:rsid w:val="00F26AB2"/>
    <w:rsid w:val="00F26D09"/>
    <w:rsid w:val="00F2701C"/>
    <w:rsid w:val="00F27299"/>
    <w:rsid w:val="00F27D3C"/>
    <w:rsid w:val="00F300E5"/>
    <w:rsid w:val="00F31973"/>
    <w:rsid w:val="00F31CC4"/>
    <w:rsid w:val="00F31FDD"/>
    <w:rsid w:val="00F32A9C"/>
    <w:rsid w:val="00F33177"/>
    <w:rsid w:val="00F343A8"/>
    <w:rsid w:val="00F35691"/>
    <w:rsid w:val="00F35B1E"/>
    <w:rsid w:val="00F378F4"/>
    <w:rsid w:val="00F37A18"/>
    <w:rsid w:val="00F40148"/>
    <w:rsid w:val="00F41F97"/>
    <w:rsid w:val="00F42180"/>
    <w:rsid w:val="00F423AB"/>
    <w:rsid w:val="00F42B88"/>
    <w:rsid w:val="00F4347A"/>
    <w:rsid w:val="00F4435A"/>
    <w:rsid w:val="00F44617"/>
    <w:rsid w:val="00F44CE6"/>
    <w:rsid w:val="00F44CEB"/>
    <w:rsid w:val="00F45AB0"/>
    <w:rsid w:val="00F45C38"/>
    <w:rsid w:val="00F45DF9"/>
    <w:rsid w:val="00F46EE7"/>
    <w:rsid w:val="00F46F92"/>
    <w:rsid w:val="00F479E3"/>
    <w:rsid w:val="00F479E5"/>
    <w:rsid w:val="00F50024"/>
    <w:rsid w:val="00F50113"/>
    <w:rsid w:val="00F5085D"/>
    <w:rsid w:val="00F508A7"/>
    <w:rsid w:val="00F50D59"/>
    <w:rsid w:val="00F50F94"/>
    <w:rsid w:val="00F50FDC"/>
    <w:rsid w:val="00F51AD3"/>
    <w:rsid w:val="00F51CB2"/>
    <w:rsid w:val="00F51DA7"/>
    <w:rsid w:val="00F51FE9"/>
    <w:rsid w:val="00F5225F"/>
    <w:rsid w:val="00F5337A"/>
    <w:rsid w:val="00F5433B"/>
    <w:rsid w:val="00F5479C"/>
    <w:rsid w:val="00F5515E"/>
    <w:rsid w:val="00F553FB"/>
    <w:rsid w:val="00F55870"/>
    <w:rsid w:val="00F55C41"/>
    <w:rsid w:val="00F55EB9"/>
    <w:rsid w:val="00F56676"/>
    <w:rsid w:val="00F575E3"/>
    <w:rsid w:val="00F60070"/>
    <w:rsid w:val="00F6023F"/>
    <w:rsid w:val="00F60CB2"/>
    <w:rsid w:val="00F6151B"/>
    <w:rsid w:val="00F61B72"/>
    <w:rsid w:val="00F6311C"/>
    <w:rsid w:val="00F63213"/>
    <w:rsid w:val="00F63A55"/>
    <w:rsid w:val="00F642CF"/>
    <w:rsid w:val="00F64802"/>
    <w:rsid w:val="00F65BB7"/>
    <w:rsid w:val="00F66734"/>
    <w:rsid w:val="00F67103"/>
    <w:rsid w:val="00F67FF8"/>
    <w:rsid w:val="00F70623"/>
    <w:rsid w:val="00F7140A"/>
    <w:rsid w:val="00F74B0B"/>
    <w:rsid w:val="00F75384"/>
    <w:rsid w:val="00F76347"/>
    <w:rsid w:val="00F76983"/>
    <w:rsid w:val="00F76C13"/>
    <w:rsid w:val="00F80B98"/>
    <w:rsid w:val="00F810A5"/>
    <w:rsid w:val="00F82354"/>
    <w:rsid w:val="00F83460"/>
    <w:rsid w:val="00F83926"/>
    <w:rsid w:val="00F8408F"/>
    <w:rsid w:val="00F84633"/>
    <w:rsid w:val="00F8589F"/>
    <w:rsid w:val="00F864BB"/>
    <w:rsid w:val="00F8669D"/>
    <w:rsid w:val="00F866D5"/>
    <w:rsid w:val="00F8671C"/>
    <w:rsid w:val="00F8718B"/>
    <w:rsid w:val="00F911FE"/>
    <w:rsid w:val="00F91DC0"/>
    <w:rsid w:val="00F9690D"/>
    <w:rsid w:val="00F97043"/>
    <w:rsid w:val="00F9740E"/>
    <w:rsid w:val="00F97565"/>
    <w:rsid w:val="00FA08BC"/>
    <w:rsid w:val="00FA0A54"/>
    <w:rsid w:val="00FA0C65"/>
    <w:rsid w:val="00FA18FA"/>
    <w:rsid w:val="00FA1E37"/>
    <w:rsid w:val="00FA1F82"/>
    <w:rsid w:val="00FA2321"/>
    <w:rsid w:val="00FA40D5"/>
    <w:rsid w:val="00FA45F1"/>
    <w:rsid w:val="00FA499E"/>
    <w:rsid w:val="00FA5C66"/>
    <w:rsid w:val="00FA6266"/>
    <w:rsid w:val="00FB3B2D"/>
    <w:rsid w:val="00FB3F24"/>
    <w:rsid w:val="00FB468A"/>
    <w:rsid w:val="00FB5EEA"/>
    <w:rsid w:val="00FB6032"/>
    <w:rsid w:val="00FB65A5"/>
    <w:rsid w:val="00FC1072"/>
    <w:rsid w:val="00FC116F"/>
    <w:rsid w:val="00FC12C0"/>
    <w:rsid w:val="00FC13B8"/>
    <w:rsid w:val="00FC1EEF"/>
    <w:rsid w:val="00FC2864"/>
    <w:rsid w:val="00FC41F4"/>
    <w:rsid w:val="00FC4D39"/>
    <w:rsid w:val="00FC50AE"/>
    <w:rsid w:val="00FC517D"/>
    <w:rsid w:val="00FC584C"/>
    <w:rsid w:val="00FC7CBD"/>
    <w:rsid w:val="00FC7EEF"/>
    <w:rsid w:val="00FD00C8"/>
    <w:rsid w:val="00FD0B2B"/>
    <w:rsid w:val="00FD16BD"/>
    <w:rsid w:val="00FD1847"/>
    <w:rsid w:val="00FD2603"/>
    <w:rsid w:val="00FD26B7"/>
    <w:rsid w:val="00FD3C4E"/>
    <w:rsid w:val="00FD4A0C"/>
    <w:rsid w:val="00FD5364"/>
    <w:rsid w:val="00FD6FA3"/>
    <w:rsid w:val="00FD72DB"/>
    <w:rsid w:val="00FE0384"/>
    <w:rsid w:val="00FE16CE"/>
    <w:rsid w:val="00FE1F82"/>
    <w:rsid w:val="00FE37D3"/>
    <w:rsid w:val="00FE4746"/>
    <w:rsid w:val="00FE6380"/>
    <w:rsid w:val="00FE6B5D"/>
    <w:rsid w:val="00FE6D80"/>
    <w:rsid w:val="00FE78F0"/>
    <w:rsid w:val="00FF0363"/>
    <w:rsid w:val="00FF102A"/>
    <w:rsid w:val="00FF1435"/>
    <w:rsid w:val="00FF1C78"/>
    <w:rsid w:val="00FF2956"/>
    <w:rsid w:val="00FF3326"/>
    <w:rsid w:val="00FF4C34"/>
    <w:rsid w:val="00FF7030"/>
    <w:rsid w:val="0107223D"/>
    <w:rsid w:val="01093B6E"/>
    <w:rsid w:val="019A6C76"/>
    <w:rsid w:val="01E271FF"/>
    <w:rsid w:val="01E41C14"/>
    <w:rsid w:val="02173BC6"/>
    <w:rsid w:val="0225356F"/>
    <w:rsid w:val="02371527"/>
    <w:rsid w:val="024F7ED5"/>
    <w:rsid w:val="02597FB5"/>
    <w:rsid w:val="02817903"/>
    <w:rsid w:val="029644D2"/>
    <w:rsid w:val="02CE6794"/>
    <w:rsid w:val="02D52D7F"/>
    <w:rsid w:val="033B1C75"/>
    <w:rsid w:val="035109A7"/>
    <w:rsid w:val="03927659"/>
    <w:rsid w:val="03962EA5"/>
    <w:rsid w:val="03A70ECC"/>
    <w:rsid w:val="04126366"/>
    <w:rsid w:val="042E25BA"/>
    <w:rsid w:val="04794C34"/>
    <w:rsid w:val="047D29CA"/>
    <w:rsid w:val="04DB4C43"/>
    <w:rsid w:val="04E07D65"/>
    <w:rsid w:val="04FD5B2E"/>
    <w:rsid w:val="05272F3E"/>
    <w:rsid w:val="057D5CCC"/>
    <w:rsid w:val="05910A1D"/>
    <w:rsid w:val="059E36F3"/>
    <w:rsid w:val="05A76B80"/>
    <w:rsid w:val="05B24D10"/>
    <w:rsid w:val="06695F96"/>
    <w:rsid w:val="070F44FE"/>
    <w:rsid w:val="071020AF"/>
    <w:rsid w:val="072F08C8"/>
    <w:rsid w:val="07556EA9"/>
    <w:rsid w:val="075C3D4A"/>
    <w:rsid w:val="075F6569"/>
    <w:rsid w:val="07A313F6"/>
    <w:rsid w:val="07C61050"/>
    <w:rsid w:val="0804618B"/>
    <w:rsid w:val="080769EC"/>
    <w:rsid w:val="085B7A26"/>
    <w:rsid w:val="08623645"/>
    <w:rsid w:val="0878788F"/>
    <w:rsid w:val="08995417"/>
    <w:rsid w:val="08A06DEE"/>
    <w:rsid w:val="08E121DB"/>
    <w:rsid w:val="08E95CBA"/>
    <w:rsid w:val="091D4018"/>
    <w:rsid w:val="092F649B"/>
    <w:rsid w:val="096E7ACD"/>
    <w:rsid w:val="09883CDE"/>
    <w:rsid w:val="0992316D"/>
    <w:rsid w:val="09BD315C"/>
    <w:rsid w:val="09EA000F"/>
    <w:rsid w:val="09F01C35"/>
    <w:rsid w:val="0A075554"/>
    <w:rsid w:val="0A5E3AFE"/>
    <w:rsid w:val="0A6B6B10"/>
    <w:rsid w:val="0A947958"/>
    <w:rsid w:val="0AB22E2C"/>
    <w:rsid w:val="0AB84221"/>
    <w:rsid w:val="0B4C25DA"/>
    <w:rsid w:val="0B4F241B"/>
    <w:rsid w:val="0B7226C7"/>
    <w:rsid w:val="0B835BE6"/>
    <w:rsid w:val="0B894205"/>
    <w:rsid w:val="0BEF1BF0"/>
    <w:rsid w:val="0C3E3A97"/>
    <w:rsid w:val="0C61134E"/>
    <w:rsid w:val="0C646AB1"/>
    <w:rsid w:val="0C7A2DE5"/>
    <w:rsid w:val="0C983CE5"/>
    <w:rsid w:val="0CA512CA"/>
    <w:rsid w:val="0CAD06C0"/>
    <w:rsid w:val="0CB55174"/>
    <w:rsid w:val="0CDC00F8"/>
    <w:rsid w:val="0CDC0624"/>
    <w:rsid w:val="0D0062BD"/>
    <w:rsid w:val="0D0D6C1C"/>
    <w:rsid w:val="0D1A02F0"/>
    <w:rsid w:val="0D1E7CBC"/>
    <w:rsid w:val="0D5C05D7"/>
    <w:rsid w:val="0D6C7E81"/>
    <w:rsid w:val="0D7C601D"/>
    <w:rsid w:val="0DF21CBA"/>
    <w:rsid w:val="0E1F1B1F"/>
    <w:rsid w:val="0EE616F0"/>
    <w:rsid w:val="0EF258A8"/>
    <w:rsid w:val="0FA124F5"/>
    <w:rsid w:val="0FA1640D"/>
    <w:rsid w:val="0FA63ECB"/>
    <w:rsid w:val="0FF11B03"/>
    <w:rsid w:val="0FFB05FD"/>
    <w:rsid w:val="10024B62"/>
    <w:rsid w:val="106C7204"/>
    <w:rsid w:val="10864599"/>
    <w:rsid w:val="10955D49"/>
    <w:rsid w:val="11166833"/>
    <w:rsid w:val="11753E1E"/>
    <w:rsid w:val="117C2DF6"/>
    <w:rsid w:val="11875A82"/>
    <w:rsid w:val="11902B57"/>
    <w:rsid w:val="11960201"/>
    <w:rsid w:val="11B740A6"/>
    <w:rsid w:val="11B74F1C"/>
    <w:rsid w:val="11C40B6F"/>
    <w:rsid w:val="11D870BE"/>
    <w:rsid w:val="11DF489C"/>
    <w:rsid w:val="121574D0"/>
    <w:rsid w:val="126E1422"/>
    <w:rsid w:val="12770FDB"/>
    <w:rsid w:val="127A3A2C"/>
    <w:rsid w:val="12A116B1"/>
    <w:rsid w:val="12A7548F"/>
    <w:rsid w:val="12F1354B"/>
    <w:rsid w:val="131B7360"/>
    <w:rsid w:val="135731B7"/>
    <w:rsid w:val="13587A99"/>
    <w:rsid w:val="13891F4A"/>
    <w:rsid w:val="13A96132"/>
    <w:rsid w:val="13AA1368"/>
    <w:rsid w:val="13AE78A2"/>
    <w:rsid w:val="13C06A6A"/>
    <w:rsid w:val="14104C4E"/>
    <w:rsid w:val="141D3C13"/>
    <w:rsid w:val="145F01A7"/>
    <w:rsid w:val="14601DF6"/>
    <w:rsid w:val="1467392B"/>
    <w:rsid w:val="148250BA"/>
    <w:rsid w:val="14B8063C"/>
    <w:rsid w:val="14D1378A"/>
    <w:rsid w:val="14E82031"/>
    <w:rsid w:val="1582762F"/>
    <w:rsid w:val="15CD3CB9"/>
    <w:rsid w:val="1642746F"/>
    <w:rsid w:val="165A1BC7"/>
    <w:rsid w:val="16790650"/>
    <w:rsid w:val="168F512F"/>
    <w:rsid w:val="16A21425"/>
    <w:rsid w:val="16B231C8"/>
    <w:rsid w:val="174F4529"/>
    <w:rsid w:val="17711AFB"/>
    <w:rsid w:val="177B5B9F"/>
    <w:rsid w:val="179B3A7D"/>
    <w:rsid w:val="17AD7DC6"/>
    <w:rsid w:val="17C53053"/>
    <w:rsid w:val="17C62CD4"/>
    <w:rsid w:val="181C4297"/>
    <w:rsid w:val="18641647"/>
    <w:rsid w:val="186D2784"/>
    <w:rsid w:val="18903F76"/>
    <w:rsid w:val="189D282B"/>
    <w:rsid w:val="19370591"/>
    <w:rsid w:val="193E57A7"/>
    <w:rsid w:val="194017AB"/>
    <w:rsid w:val="195A1FD8"/>
    <w:rsid w:val="195D47A6"/>
    <w:rsid w:val="19E72967"/>
    <w:rsid w:val="1A44008B"/>
    <w:rsid w:val="1AC648AA"/>
    <w:rsid w:val="1AEB3BBE"/>
    <w:rsid w:val="1B1C713C"/>
    <w:rsid w:val="1B3A6926"/>
    <w:rsid w:val="1B3F107D"/>
    <w:rsid w:val="1B4E40FE"/>
    <w:rsid w:val="1B601A2A"/>
    <w:rsid w:val="1BC96848"/>
    <w:rsid w:val="1BD97211"/>
    <w:rsid w:val="1BEA27B9"/>
    <w:rsid w:val="1C246886"/>
    <w:rsid w:val="1C812C0D"/>
    <w:rsid w:val="1C9D4833"/>
    <w:rsid w:val="1CDD505D"/>
    <w:rsid w:val="1D383473"/>
    <w:rsid w:val="1D594632"/>
    <w:rsid w:val="1D6B098E"/>
    <w:rsid w:val="1D9B50D2"/>
    <w:rsid w:val="1DBB7C95"/>
    <w:rsid w:val="1E092931"/>
    <w:rsid w:val="1E1845B1"/>
    <w:rsid w:val="1E1E7910"/>
    <w:rsid w:val="1E356518"/>
    <w:rsid w:val="1E3D2D09"/>
    <w:rsid w:val="1E3F1761"/>
    <w:rsid w:val="1E405525"/>
    <w:rsid w:val="1E4776B5"/>
    <w:rsid w:val="1E6D6320"/>
    <w:rsid w:val="1EA81C4F"/>
    <w:rsid w:val="1ECF1B47"/>
    <w:rsid w:val="1EDD5D1C"/>
    <w:rsid w:val="1EF207FA"/>
    <w:rsid w:val="1F0E34F2"/>
    <w:rsid w:val="1F155C60"/>
    <w:rsid w:val="1F262ED0"/>
    <w:rsid w:val="1F4128A6"/>
    <w:rsid w:val="1F6044BF"/>
    <w:rsid w:val="1F6D142B"/>
    <w:rsid w:val="1F763EA6"/>
    <w:rsid w:val="1FA626FF"/>
    <w:rsid w:val="1FAB56B7"/>
    <w:rsid w:val="1FBD2B75"/>
    <w:rsid w:val="1FC96D62"/>
    <w:rsid w:val="20173245"/>
    <w:rsid w:val="202058A2"/>
    <w:rsid w:val="205A5D01"/>
    <w:rsid w:val="205E47BB"/>
    <w:rsid w:val="206D4DCD"/>
    <w:rsid w:val="20A07032"/>
    <w:rsid w:val="20B25BF1"/>
    <w:rsid w:val="20B83F31"/>
    <w:rsid w:val="20EF0F1A"/>
    <w:rsid w:val="20FA7583"/>
    <w:rsid w:val="213F46BE"/>
    <w:rsid w:val="2173755B"/>
    <w:rsid w:val="21934051"/>
    <w:rsid w:val="21B069B9"/>
    <w:rsid w:val="21B1445B"/>
    <w:rsid w:val="21B31F12"/>
    <w:rsid w:val="21B46321"/>
    <w:rsid w:val="21BE42F3"/>
    <w:rsid w:val="21CD1CF5"/>
    <w:rsid w:val="21E26283"/>
    <w:rsid w:val="21FE5FC8"/>
    <w:rsid w:val="220A5271"/>
    <w:rsid w:val="22213E30"/>
    <w:rsid w:val="223662BB"/>
    <w:rsid w:val="224E0FC3"/>
    <w:rsid w:val="224E39FF"/>
    <w:rsid w:val="22990CD8"/>
    <w:rsid w:val="22C545EE"/>
    <w:rsid w:val="22ED19E5"/>
    <w:rsid w:val="23635EF0"/>
    <w:rsid w:val="236A46AB"/>
    <w:rsid w:val="23793FA9"/>
    <w:rsid w:val="2412201C"/>
    <w:rsid w:val="242560B8"/>
    <w:rsid w:val="24812725"/>
    <w:rsid w:val="24955FAA"/>
    <w:rsid w:val="24A407DA"/>
    <w:rsid w:val="24C02E84"/>
    <w:rsid w:val="24C95A63"/>
    <w:rsid w:val="24DA17D2"/>
    <w:rsid w:val="24DC73A0"/>
    <w:rsid w:val="24EE1B49"/>
    <w:rsid w:val="25116E33"/>
    <w:rsid w:val="2545756E"/>
    <w:rsid w:val="25914502"/>
    <w:rsid w:val="26221379"/>
    <w:rsid w:val="26284C26"/>
    <w:rsid w:val="266069AD"/>
    <w:rsid w:val="267A0D0A"/>
    <w:rsid w:val="27147ED3"/>
    <w:rsid w:val="271C79A5"/>
    <w:rsid w:val="27E70734"/>
    <w:rsid w:val="27ED1630"/>
    <w:rsid w:val="28640948"/>
    <w:rsid w:val="287E043B"/>
    <w:rsid w:val="28847FE6"/>
    <w:rsid w:val="28901085"/>
    <w:rsid w:val="28B63E52"/>
    <w:rsid w:val="28BA7A02"/>
    <w:rsid w:val="28C93356"/>
    <w:rsid w:val="28DC57E9"/>
    <w:rsid w:val="290152E3"/>
    <w:rsid w:val="29045A6D"/>
    <w:rsid w:val="291A703C"/>
    <w:rsid w:val="293F1540"/>
    <w:rsid w:val="2969440F"/>
    <w:rsid w:val="29785EDA"/>
    <w:rsid w:val="29A447FC"/>
    <w:rsid w:val="29A8758B"/>
    <w:rsid w:val="2A4442F3"/>
    <w:rsid w:val="2A4E42B1"/>
    <w:rsid w:val="2A7845A1"/>
    <w:rsid w:val="2A7F1308"/>
    <w:rsid w:val="2A7F47E8"/>
    <w:rsid w:val="2A950288"/>
    <w:rsid w:val="2ADE28C6"/>
    <w:rsid w:val="2AF14DD8"/>
    <w:rsid w:val="2B2C68FD"/>
    <w:rsid w:val="2B6638E7"/>
    <w:rsid w:val="2B8A443C"/>
    <w:rsid w:val="2BD03C26"/>
    <w:rsid w:val="2BD92D5A"/>
    <w:rsid w:val="2BE01229"/>
    <w:rsid w:val="2BE113E7"/>
    <w:rsid w:val="2BED5F63"/>
    <w:rsid w:val="2BFD2CF5"/>
    <w:rsid w:val="2C8679EF"/>
    <w:rsid w:val="2C8B09D7"/>
    <w:rsid w:val="2C945944"/>
    <w:rsid w:val="2CA642BA"/>
    <w:rsid w:val="2CCC2F1E"/>
    <w:rsid w:val="2CD34778"/>
    <w:rsid w:val="2CF00CBB"/>
    <w:rsid w:val="2D216D9A"/>
    <w:rsid w:val="2D48312E"/>
    <w:rsid w:val="2DA53F50"/>
    <w:rsid w:val="2DA91B95"/>
    <w:rsid w:val="2DDF4FC2"/>
    <w:rsid w:val="2DFB2618"/>
    <w:rsid w:val="2E182586"/>
    <w:rsid w:val="2E54458D"/>
    <w:rsid w:val="2E5455E1"/>
    <w:rsid w:val="2E6A153F"/>
    <w:rsid w:val="2E7442F4"/>
    <w:rsid w:val="2E8B52EA"/>
    <w:rsid w:val="2EF1370E"/>
    <w:rsid w:val="2F094FB0"/>
    <w:rsid w:val="2F194BC3"/>
    <w:rsid w:val="2F1F08A8"/>
    <w:rsid w:val="2F4B57FC"/>
    <w:rsid w:val="2F4C39C1"/>
    <w:rsid w:val="2FBC44A6"/>
    <w:rsid w:val="2FE45642"/>
    <w:rsid w:val="30381E29"/>
    <w:rsid w:val="308C34F9"/>
    <w:rsid w:val="309134E4"/>
    <w:rsid w:val="3097457B"/>
    <w:rsid w:val="30C31E98"/>
    <w:rsid w:val="30CE55BF"/>
    <w:rsid w:val="30F765A0"/>
    <w:rsid w:val="30FF273D"/>
    <w:rsid w:val="31185BC9"/>
    <w:rsid w:val="31276BF9"/>
    <w:rsid w:val="312E1B5D"/>
    <w:rsid w:val="313E466E"/>
    <w:rsid w:val="31603905"/>
    <w:rsid w:val="31614332"/>
    <w:rsid w:val="3180731F"/>
    <w:rsid w:val="318D4EB4"/>
    <w:rsid w:val="319E48F7"/>
    <w:rsid w:val="31B47132"/>
    <w:rsid w:val="31EA728E"/>
    <w:rsid w:val="31F553F9"/>
    <w:rsid w:val="32331DED"/>
    <w:rsid w:val="323F12D1"/>
    <w:rsid w:val="324A2389"/>
    <w:rsid w:val="326635E3"/>
    <w:rsid w:val="32725A28"/>
    <w:rsid w:val="32CD7CDF"/>
    <w:rsid w:val="32CE43F8"/>
    <w:rsid w:val="32D866E5"/>
    <w:rsid w:val="32EC3559"/>
    <w:rsid w:val="33120ABC"/>
    <w:rsid w:val="33175DCC"/>
    <w:rsid w:val="33720160"/>
    <w:rsid w:val="33BB19B8"/>
    <w:rsid w:val="33C0205B"/>
    <w:rsid w:val="33CA2BE0"/>
    <w:rsid w:val="33D945CB"/>
    <w:rsid w:val="33ED3866"/>
    <w:rsid w:val="341D0A6A"/>
    <w:rsid w:val="344A1FE7"/>
    <w:rsid w:val="34764F99"/>
    <w:rsid w:val="34A03765"/>
    <w:rsid w:val="34A40C72"/>
    <w:rsid w:val="34D232B2"/>
    <w:rsid w:val="34DC6C1F"/>
    <w:rsid w:val="34DD0DD9"/>
    <w:rsid w:val="34DF2973"/>
    <w:rsid w:val="3503563E"/>
    <w:rsid w:val="35562E48"/>
    <w:rsid w:val="355B58DC"/>
    <w:rsid w:val="359051D0"/>
    <w:rsid w:val="35946D94"/>
    <w:rsid w:val="35C83C98"/>
    <w:rsid w:val="35CF2F9E"/>
    <w:rsid w:val="35D07E65"/>
    <w:rsid w:val="35E761E5"/>
    <w:rsid w:val="36585317"/>
    <w:rsid w:val="36996C2D"/>
    <w:rsid w:val="36B55F0A"/>
    <w:rsid w:val="36F400DA"/>
    <w:rsid w:val="37360090"/>
    <w:rsid w:val="3737489B"/>
    <w:rsid w:val="37C335A1"/>
    <w:rsid w:val="37C80F4F"/>
    <w:rsid w:val="37D90F87"/>
    <w:rsid w:val="37FC3644"/>
    <w:rsid w:val="380A6525"/>
    <w:rsid w:val="38566AA3"/>
    <w:rsid w:val="38B85400"/>
    <w:rsid w:val="38D70715"/>
    <w:rsid w:val="39570D94"/>
    <w:rsid w:val="39775255"/>
    <w:rsid w:val="39B11547"/>
    <w:rsid w:val="39CA1F2A"/>
    <w:rsid w:val="39CC49EA"/>
    <w:rsid w:val="39D873F2"/>
    <w:rsid w:val="3A5C5B23"/>
    <w:rsid w:val="3A6C56F1"/>
    <w:rsid w:val="3A7161E9"/>
    <w:rsid w:val="3A7B31BC"/>
    <w:rsid w:val="3A802C6F"/>
    <w:rsid w:val="3AAB3561"/>
    <w:rsid w:val="3AB722EF"/>
    <w:rsid w:val="3AF922D6"/>
    <w:rsid w:val="3B540392"/>
    <w:rsid w:val="3B544DB4"/>
    <w:rsid w:val="3B764BCE"/>
    <w:rsid w:val="3B823AB7"/>
    <w:rsid w:val="3B8D06DF"/>
    <w:rsid w:val="3BD068B5"/>
    <w:rsid w:val="3C5C6504"/>
    <w:rsid w:val="3C5F4981"/>
    <w:rsid w:val="3C981AE2"/>
    <w:rsid w:val="3C9C0166"/>
    <w:rsid w:val="3CC275C6"/>
    <w:rsid w:val="3D024AD4"/>
    <w:rsid w:val="3D192DC9"/>
    <w:rsid w:val="3D232759"/>
    <w:rsid w:val="3D2F2042"/>
    <w:rsid w:val="3D304A94"/>
    <w:rsid w:val="3D67151C"/>
    <w:rsid w:val="3D77343A"/>
    <w:rsid w:val="3DAA4E67"/>
    <w:rsid w:val="3DDE6AF7"/>
    <w:rsid w:val="3DF9596B"/>
    <w:rsid w:val="3E521221"/>
    <w:rsid w:val="3E830C2E"/>
    <w:rsid w:val="3EA53DE4"/>
    <w:rsid w:val="3EC3774B"/>
    <w:rsid w:val="3ED0663C"/>
    <w:rsid w:val="3ED17880"/>
    <w:rsid w:val="3F285800"/>
    <w:rsid w:val="3F3A00D8"/>
    <w:rsid w:val="3F5905B4"/>
    <w:rsid w:val="3F5A667C"/>
    <w:rsid w:val="3FD12188"/>
    <w:rsid w:val="3FD66631"/>
    <w:rsid w:val="3FDB2695"/>
    <w:rsid w:val="401B47D1"/>
    <w:rsid w:val="402D59C2"/>
    <w:rsid w:val="40316639"/>
    <w:rsid w:val="40322FCE"/>
    <w:rsid w:val="403D2E47"/>
    <w:rsid w:val="4047527D"/>
    <w:rsid w:val="405B25C0"/>
    <w:rsid w:val="406F1379"/>
    <w:rsid w:val="40897761"/>
    <w:rsid w:val="408F6D5D"/>
    <w:rsid w:val="40901922"/>
    <w:rsid w:val="40C259C6"/>
    <w:rsid w:val="40E342B3"/>
    <w:rsid w:val="40F71CB1"/>
    <w:rsid w:val="410116AC"/>
    <w:rsid w:val="410B30E6"/>
    <w:rsid w:val="412B15D8"/>
    <w:rsid w:val="41461ECC"/>
    <w:rsid w:val="416A5255"/>
    <w:rsid w:val="4172287F"/>
    <w:rsid w:val="418A79E6"/>
    <w:rsid w:val="419D01C0"/>
    <w:rsid w:val="41C42D72"/>
    <w:rsid w:val="422A4ED0"/>
    <w:rsid w:val="425B296E"/>
    <w:rsid w:val="42650123"/>
    <w:rsid w:val="42BC4987"/>
    <w:rsid w:val="42DD6DB2"/>
    <w:rsid w:val="43581B93"/>
    <w:rsid w:val="438627EA"/>
    <w:rsid w:val="43875A05"/>
    <w:rsid w:val="439408E7"/>
    <w:rsid w:val="43B63CCA"/>
    <w:rsid w:val="43BB0D57"/>
    <w:rsid w:val="43DE76C5"/>
    <w:rsid w:val="43FB1A8F"/>
    <w:rsid w:val="441366B6"/>
    <w:rsid w:val="444B1EF7"/>
    <w:rsid w:val="449A2259"/>
    <w:rsid w:val="44B3491D"/>
    <w:rsid w:val="44B73787"/>
    <w:rsid w:val="44BA0A73"/>
    <w:rsid w:val="44BC0C2E"/>
    <w:rsid w:val="44C16623"/>
    <w:rsid w:val="44F50E13"/>
    <w:rsid w:val="45052D2B"/>
    <w:rsid w:val="45220362"/>
    <w:rsid w:val="452C1516"/>
    <w:rsid w:val="453C087E"/>
    <w:rsid w:val="459260C9"/>
    <w:rsid w:val="45F74A4D"/>
    <w:rsid w:val="461C5E09"/>
    <w:rsid w:val="461C70AE"/>
    <w:rsid w:val="46271DCA"/>
    <w:rsid w:val="46313462"/>
    <w:rsid w:val="464B6DF1"/>
    <w:rsid w:val="467C355A"/>
    <w:rsid w:val="469B0735"/>
    <w:rsid w:val="46BA4F92"/>
    <w:rsid w:val="46C93D6D"/>
    <w:rsid w:val="47043691"/>
    <w:rsid w:val="47282F50"/>
    <w:rsid w:val="47691C95"/>
    <w:rsid w:val="476D3E6D"/>
    <w:rsid w:val="47793383"/>
    <w:rsid w:val="47AE3851"/>
    <w:rsid w:val="47DD231D"/>
    <w:rsid w:val="47EF680D"/>
    <w:rsid w:val="48280B79"/>
    <w:rsid w:val="482F66FD"/>
    <w:rsid w:val="48360E8F"/>
    <w:rsid w:val="483849D6"/>
    <w:rsid w:val="485639BC"/>
    <w:rsid w:val="48711B8D"/>
    <w:rsid w:val="48763164"/>
    <w:rsid w:val="488F2A2E"/>
    <w:rsid w:val="48944BCB"/>
    <w:rsid w:val="48965A21"/>
    <w:rsid w:val="48BE3D41"/>
    <w:rsid w:val="48F61A1F"/>
    <w:rsid w:val="49361844"/>
    <w:rsid w:val="49396F88"/>
    <w:rsid w:val="49485273"/>
    <w:rsid w:val="4966410D"/>
    <w:rsid w:val="497A1E84"/>
    <w:rsid w:val="49D41EC3"/>
    <w:rsid w:val="4A2920B4"/>
    <w:rsid w:val="4A3F76E7"/>
    <w:rsid w:val="4A427884"/>
    <w:rsid w:val="4A7F228D"/>
    <w:rsid w:val="4AB47208"/>
    <w:rsid w:val="4AEC68A3"/>
    <w:rsid w:val="4B075600"/>
    <w:rsid w:val="4B132178"/>
    <w:rsid w:val="4B4C0AC8"/>
    <w:rsid w:val="4B680C97"/>
    <w:rsid w:val="4B9947B9"/>
    <w:rsid w:val="4BC32E0E"/>
    <w:rsid w:val="4C016EF4"/>
    <w:rsid w:val="4C5963B5"/>
    <w:rsid w:val="4C7E3554"/>
    <w:rsid w:val="4C9F2752"/>
    <w:rsid w:val="4CBC42CB"/>
    <w:rsid w:val="4CC01DAF"/>
    <w:rsid w:val="4CD13B0F"/>
    <w:rsid w:val="4CE61A8F"/>
    <w:rsid w:val="4CEC0422"/>
    <w:rsid w:val="4CFA71AA"/>
    <w:rsid w:val="4CFD519C"/>
    <w:rsid w:val="4D0F1D6F"/>
    <w:rsid w:val="4D180A81"/>
    <w:rsid w:val="4D1B48C4"/>
    <w:rsid w:val="4D262771"/>
    <w:rsid w:val="4D3133CF"/>
    <w:rsid w:val="4DF066F3"/>
    <w:rsid w:val="4DF14875"/>
    <w:rsid w:val="4E5C759F"/>
    <w:rsid w:val="4E6502A5"/>
    <w:rsid w:val="4E8015B4"/>
    <w:rsid w:val="4E805D38"/>
    <w:rsid w:val="4E9E0A35"/>
    <w:rsid w:val="4EB47D78"/>
    <w:rsid w:val="4EF25B4A"/>
    <w:rsid w:val="4EFA252B"/>
    <w:rsid w:val="4F2A3EAE"/>
    <w:rsid w:val="4F2A51E8"/>
    <w:rsid w:val="4F445249"/>
    <w:rsid w:val="4F6441E6"/>
    <w:rsid w:val="4F7D3DFF"/>
    <w:rsid w:val="4F8F5EF1"/>
    <w:rsid w:val="4FAB21B1"/>
    <w:rsid w:val="4FAE02CC"/>
    <w:rsid w:val="4FBC3952"/>
    <w:rsid w:val="4FC96E87"/>
    <w:rsid w:val="500F1391"/>
    <w:rsid w:val="501B3932"/>
    <w:rsid w:val="50354BAE"/>
    <w:rsid w:val="504F169B"/>
    <w:rsid w:val="50844287"/>
    <w:rsid w:val="508D5E0B"/>
    <w:rsid w:val="508F6D2C"/>
    <w:rsid w:val="50961207"/>
    <w:rsid w:val="50B97DDC"/>
    <w:rsid w:val="50BA0C0C"/>
    <w:rsid w:val="50D40221"/>
    <w:rsid w:val="51052061"/>
    <w:rsid w:val="512B1CF7"/>
    <w:rsid w:val="516533A4"/>
    <w:rsid w:val="51C26D4C"/>
    <w:rsid w:val="51E92C04"/>
    <w:rsid w:val="51F35218"/>
    <w:rsid w:val="521359EF"/>
    <w:rsid w:val="52573D08"/>
    <w:rsid w:val="52717B49"/>
    <w:rsid w:val="52A405BB"/>
    <w:rsid w:val="52B46F0D"/>
    <w:rsid w:val="52CD58AD"/>
    <w:rsid w:val="53726ACE"/>
    <w:rsid w:val="53760A89"/>
    <w:rsid w:val="53A46283"/>
    <w:rsid w:val="53B47ABF"/>
    <w:rsid w:val="53CB24E6"/>
    <w:rsid w:val="5431651F"/>
    <w:rsid w:val="54456C95"/>
    <w:rsid w:val="545473F1"/>
    <w:rsid w:val="54615BEB"/>
    <w:rsid w:val="54835345"/>
    <w:rsid w:val="54857C26"/>
    <w:rsid w:val="548E41FA"/>
    <w:rsid w:val="549366B0"/>
    <w:rsid w:val="549531E9"/>
    <w:rsid w:val="54AE0302"/>
    <w:rsid w:val="54DF6CB8"/>
    <w:rsid w:val="54E629B9"/>
    <w:rsid w:val="54ED59E9"/>
    <w:rsid w:val="550F71E2"/>
    <w:rsid w:val="55217C39"/>
    <w:rsid w:val="55504C8A"/>
    <w:rsid w:val="558C51E8"/>
    <w:rsid w:val="558E1F67"/>
    <w:rsid w:val="55A01B1B"/>
    <w:rsid w:val="56825531"/>
    <w:rsid w:val="56CE2BD9"/>
    <w:rsid w:val="56E616C4"/>
    <w:rsid w:val="57761446"/>
    <w:rsid w:val="57930B6E"/>
    <w:rsid w:val="579B08F6"/>
    <w:rsid w:val="57C62305"/>
    <w:rsid w:val="57E27A0A"/>
    <w:rsid w:val="57EC05E9"/>
    <w:rsid w:val="57ED1D36"/>
    <w:rsid w:val="57F87766"/>
    <w:rsid w:val="5800602D"/>
    <w:rsid w:val="58115E7E"/>
    <w:rsid w:val="581E2B0E"/>
    <w:rsid w:val="58614CBD"/>
    <w:rsid w:val="586A34DF"/>
    <w:rsid w:val="58731F76"/>
    <w:rsid w:val="58953D7E"/>
    <w:rsid w:val="589C0AF2"/>
    <w:rsid w:val="58A97C17"/>
    <w:rsid w:val="58C226B3"/>
    <w:rsid w:val="58C35B40"/>
    <w:rsid w:val="58ED1415"/>
    <w:rsid w:val="590A6EC3"/>
    <w:rsid w:val="597372FC"/>
    <w:rsid w:val="59B76954"/>
    <w:rsid w:val="59F33798"/>
    <w:rsid w:val="5A0E377E"/>
    <w:rsid w:val="5A231BD3"/>
    <w:rsid w:val="5A3A6A8B"/>
    <w:rsid w:val="5AAA45B9"/>
    <w:rsid w:val="5AC62331"/>
    <w:rsid w:val="5ADC171F"/>
    <w:rsid w:val="5B471680"/>
    <w:rsid w:val="5B74245E"/>
    <w:rsid w:val="5B853848"/>
    <w:rsid w:val="5BB51ABC"/>
    <w:rsid w:val="5BBA40AE"/>
    <w:rsid w:val="5BF23196"/>
    <w:rsid w:val="5C270E3F"/>
    <w:rsid w:val="5C2C662F"/>
    <w:rsid w:val="5C371AED"/>
    <w:rsid w:val="5C6345E9"/>
    <w:rsid w:val="5C8853C6"/>
    <w:rsid w:val="5CA10DA5"/>
    <w:rsid w:val="5CB12FD8"/>
    <w:rsid w:val="5CFD15A9"/>
    <w:rsid w:val="5D400141"/>
    <w:rsid w:val="5D855CCA"/>
    <w:rsid w:val="5D8C335A"/>
    <w:rsid w:val="5E0132E5"/>
    <w:rsid w:val="5E195C67"/>
    <w:rsid w:val="5E3D25A0"/>
    <w:rsid w:val="5E6F3D77"/>
    <w:rsid w:val="5E793E23"/>
    <w:rsid w:val="5E8359AF"/>
    <w:rsid w:val="5E8545ED"/>
    <w:rsid w:val="5EC64B37"/>
    <w:rsid w:val="5ED54C05"/>
    <w:rsid w:val="5F0D202F"/>
    <w:rsid w:val="5F0E109B"/>
    <w:rsid w:val="5F0E6F3A"/>
    <w:rsid w:val="5F276286"/>
    <w:rsid w:val="5F2A38D7"/>
    <w:rsid w:val="5F346720"/>
    <w:rsid w:val="5F567491"/>
    <w:rsid w:val="5F7F3B52"/>
    <w:rsid w:val="5F8E1C95"/>
    <w:rsid w:val="5F993D3C"/>
    <w:rsid w:val="5FAB63C8"/>
    <w:rsid w:val="5FD15277"/>
    <w:rsid w:val="5FED3D82"/>
    <w:rsid w:val="6000393F"/>
    <w:rsid w:val="600A7E50"/>
    <w:rsid w:val="60313F4D"/>
    <w:rsid w:val="604607C3"/>
    <w:rsid w:val="604F5EA2"/>
    <w:rsid w:val="60CE4C08"/>
    <w:rsid w:val="627222F2"/>
    <w:rsid w:val="627B42AB"/>
    <w:rsid w:val="62885287"/>
    <w:rsid w:val="62A84E7C"/>
    <w:rsid w:val="62AC2824"/>
    <w:rsid w:val="633D3221"/>
    <w:rsid w:val="6361797F"/>
    <w:rsid w:val="637B24DF"/>
    <w:rsid w:val="63835646"/>
    <w:rsid w:val="639F2710"/>
    <w:rsid w:val="63A110F9"/>
    <w:rsid w:val="63A43E73"/>
    <w:rsid w:val="63B10C11"/>
    <w:rsid w:val="64413BBB"/>
    <w:rsid w:val="64452444"/>
    <w:rsid w:val="644C33F2"/>
    <w:rsid w:val="64522575"/>
    <w:rsid w:val="64670516"/>
    <w:rsid w:val="646E2C6C"/>
    <w:rsid w:val="64A55CCE"/>
    <w:rsid w:val="64EA11E7"/>
    <w:rsid w:val="64FA65E5"/>
    <w:rsid w:val="6526338F"/>
    <w:rsid w:val="654D48F5"/>
    <w:rsid w:val="65777969"/>
    <w:rsid w:val="657A12A3"/>
    <w:rsid w:val="658A256A"/>
    <w:rsid w:val="65D6588D"/>
    <w:rsid w:val="66284B61"/>
    <w:rsid w:val="663F30CF"/>
    <w:rsid w:val="66431BB5"/>
    <w:rsid w:val="66725BA1"/>
    <w:rsid w:val="668A464E"/>
    <w:rsid w:val="6699085C"/>
    <w:rsid w:val="66BC5FF6"/>
    <w:rsid w:val="66F25640"/>
    <w:rsid w:val="67183C0E"/>
    <w:rsid w:val="67680E06"/>
    <w:rsid w:val="67B66B94"/>
    <w:rsid w:val="67FA528A"/>
    <w:rsid w:val="687B4801"/>
    <w:rsid w:val="6886629C"/>
    <w:rsid w:val="68CA0BB4"/>
    <w:rsid w:val="68D11660"/>
    <w:rsid w:val="68E95E39"/>
    <w:rsid w:val="69310E51"/>
    <w:rsid w:val="695D50EF"/>
    <w:rsid w:val="695F0AEE"/>
    <w:rsid w:val="69666624"/>
    <w:rsid w:val="696E3FBC"/>
    <w:rsid w:val="697D3E61"/>
    <w:rsid w:val="698E39E7"/>
    <w:rsid w:val="699E2495"/>
    <w:rsid w:val="69A404DA"/>
    <w:rsid w:val="69C5310E"/>
    <w:rsid w:val="69CD78A3"/>
    <w:rsid w:val="69E87642"/>
    <w:rsid w:val="69FB573C"/>
    <w:rsid w:val="6A477C32"/>
    <w:rsid w:val="6A5B1A86"/>
    <w:rsid w:val="6A7E6A1A"/>
    <w:rsid w:val="6A972417"/>
    <w:rsid w:val="6A9F6B0F"/>
    <w:rsid w:val="6AE17195"/>
    <w:rsid w:val="6B1325DF"/>
    <w:rsid w:val="6BCF4B74"/>
    <w:rsid w:val="6BD92BEC"/>
    <w:rsid w:val="6BEB3744"/>
    <w:rsid w:val="6BF167A6"/>
    <w:rsid w:val="6C103955"/>
    <w:rsid w:val="6C117715"/>
    <w:rsid w:val="6CC72842"/>
    <w:rsid w:val="6CDA69D0"/>
    <w:rsid w:val="6D11215A"/>
    <w:rsid w:val="6D56776C"/>
    <w:rsid w:val="6D704D54"/>
    <w:rsid w:val="6D7579B5"/>
    <w:rsid w:val="6D857A3A"/>
    <w:rsid w:val="6D8E489E"/>
    <w:rsid w:val="6DDE0A6A"/>
    <w:rsid w:val="6DE035C6"/>
    <w:rsid w:val="6DF03AA3"/>
    <w:rsid w:val="6DF8517F"/>
    <w:rsid w:val="6E2A599B"/>
    <w:rsid w:val="6E4A7B1B"/>
    <w:rsid w:val="6E600C08"/>
    <w:rsid w:val="6E6C0BA9"/>
    <w:rsid w:val="6E9C5DC6"/>
    <w:rsid w:val="6ECE0162"/>
    <w:rsid w:val="6EF46802"/>
    <w:rsid w:val="6F182144"/>
    <w:rsid w:val="6F1E6CB0"/>
    <w:rsid w:val="6F594C13"/>
    <w:rsid w:val="6F5F2DC3"/>
    <w:rsid w:val="6F6B1317"/>
    <w:rsid w:val="6F752176"/>
    <w:rsid w:val="6FBC1262"/>
    <w:rsid w:val="6FDD1941"/>
    <w:rsid w:val="6FFA0834"/>
    <w:rsid w:val="700B734D"/>
    <w:rsid w:val="709804DC"/>
    <w:rsid w:val="70E35F9E"/>
    <w:rsid w:val="710F3A90"/>
    <w:rsid w:val="7150149E"/>
    <w:rsid w:val="71513A50"/>
    <w:rsid w:val="716F119B"/>
    <w:rsid w:val="717A0B8A"/>
    <w:rsid w:val="71957BF7"/>
    <w:rsid w:val="71B505EA"/>
    <w:rsid w:val="71DF4BDA"/>
    <w:rsid w:val="71F40BED"/>
    <w:rsid w:val="71FF7725"/>
    <w:rsid w:val="723F4D5F"/>
    <w:rsid w:val="72401208"/>
    <w:rsid w:val="724B692C"/>
    <w:rsid w:val="72A70C7A"/>
    <w:rsid w:val="72FE4C7B"/>
    <w:rsid w:val="731578E7"/>
    <w:rsid w:val="73241C3D"/>
    <w:rsid w:val="732B66CF"/>
    <w:rsid w:val="732D2FF9"/>
    <w:rsid w:val="73683341"/>
    <w:rsid w:val="73785951"/>
    <w:rsid w:val="73B2330F"/>
    <w:rsid w:val="73C16D6A"/>
    <w:rsid w:val="73ED66DA"/>
    <w:rsid w:val="746F159A"/>
    <w:rsid w:val="74790999"/>
    <w:rsid w:val="747A2B5F"/>
    <w:rsid w:val="74994423"/>
    <w:rsid w:val="74B06410"/>
    <w:rsid w:val="74DE6E36"/>
    <w:rsid w:val="752B07BF"/>
    <w:rsid w:val="753F7CAE"/>
    <w:rsid w:val="75A90438"/>
    <w:rsid w:val="75D51C75"/>
    <w:rsid w:val="75DA02BF"/>
    <w:rsid w:val="761251C1"/>
    <w:rsid w:val="76990A86"/>
    <w:rsid w:val="76A0771C"/>
    <w:rsid w:val="76D64E55"/>
    <w:rsid w:val="76DD3AF7"/>
    <w:rsid w:val="76E320C3"/>
    <w:rsid w:val="76F07C28"/>
    <w:rsid w:val="76F510F7"/>
    <w:rsid w:val="77157077"/>
    <w:rsid w:val="778701FC"/>
    <w:rsid w:val="77AA2361"/>
    <w:rsid w:val="77B926AD"/>
    <w:rsid w:val="77E36407"/>
    <w:rsid w:val="77EC3657"/>
    <w:rsid w:val="77FC749B"/>
    <w:rsid w:val="78015218"/>
    <w:rsid w:val="78120CF5"/>
    <w:rsid w:val="78141850"/>
    <w:rsid w:val="784A4DDC"/>
    <w:rsid w:val="7870758B"/>
    <w:rsid w:val="78987BEC"/>
    <w:rsid w:val="78B70160"/>
    <w:rsid w:val="78F90157"/>
    <w:rsid w:val="790C1E37"/>
    <w:rsid w:val="79157A6D"/>
    <w:rsid w:val="792738AA"/>
    <w:rsid w:val="79414BE0"/>
    <w:rsid w:val="79460784"/>
    <w:rsid w:val="79775996"/>
    <w:rsid w:val="79827A75"/>
    <w:rsid w:val="799B36CA"/>
    <w:rsid w:val="799E2AF4"/>
    <w:rsid w:val="79C01F8D"/>
    <w:rsid w:val="7A0360CB"/>
    <w:rsid w:val="7A146FA4"/>
    <w:rsid w:val="7A1F4E56"/>
    <w:rsid w:val="7A3A1EAA"/>
    <w:rsid w:val="7AAB6F40"/>
    <w:rsid w:val="7AEA2BF1"/>
    <w:rsid w:val="7AFF17E0"/>
    <w:rsid w:val="7B30313A"/>
    <w:rsid w:val="7B4C5DF7"/>
    <w:rsid w:val="7B544F35"/>
    <w:rsid w:val="7B6F2BDC"/>
    <w:rsid w:val="7BB83C0A"/>
    <w:rsid w:val="7BCC5886"/>
    <w:rsid w:val="7BD540EA"/>
    <w:rsid w:val="7BDD1ED4"/>
    <w:rsid w:val="7C135421"/>
    <w:rsid w:val="7C2023D6"/>
    <w:rsid w:val="7C632142"/>
    <w:rsid w:val="7C791D46"/>
    <w:rsid w:val="7C98465E"/>
    <w:rsid w:val="7CB10C20"/>
    <w:rsid w:val="7CB93203"/>
    <w:rsid w:val="7CD26A29"/>
    <w:rsid w:val="7CEA44E6"/>
    <w:rsid w:val="7CEC5462"/>
    <w:rsid w:val="7CFD4F9B"/>
    <w:rsid w:val="7D3C3789"/>
    <w:rsid w:val="7D4A4758"/>
    <w:rsid w:val="7D607FB5"/>
    <w:rsid w:val="7DA80458"/>
    <w:rsid w:val="7DCE1954"/>
    <w:rsid w:val="7E07283D"/>
    <w:rsid w:val="7E1374E5"/>
    <w:rsid w:val="7E2A365B"/>
    <w:rsid w:val="7E3D06C4"/>
    <w:rsid w:val="7E8348C5"/>
    <w:rsid w:val="7E8D6E52"/>
    <w:rsid w:val="7EAA512E"/>
    <w:rsid w:val="7ED72CC0"/>
    <w:rsid w:val="7EEF6B51"/>
    <w:rsid w:val="7F5036F4"/>
    <w:rsid w:val="7F7E0C24"/>
    <w:rsid w:val="7F932130"/>
    <w:rsid w:val="7F955E74"/>
    <w:rsid w:val="7FAA48FB"/>
    <w:rsid w:val="7FC97C7D"/>
    <w:rsid w:val="7FCF4CD0"/>
    <w:rsid w:val="7FD02CAE"/>
    <w:rsid w:val="7FE80B2C"/>
    <w:rsid w:val="7FFC00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iPriority="0" w:semiHidden="0" w:name="toc 3"/>
    <w:lsdException w:qFormat="1"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qFormat="1" w:unhideWhenUsed="0" w:uiPriority="0" w:semiHidden="0" w:name="table of authorities"/>
    <w:lsdException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uiPriority="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qFormat="1"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qFormat="1"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qFormat="1" w:unhideWhenUsed="0" w:uiPriority="0" w:semiHidden="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003"/>
    <w:autoRedefine/>
    <w:qFormat/>
    <w:uiPriority w:val="0"/>
    <w:pPr>
      <w:autoSpaceDE w:val="0"/>
      <w:autoSpaceDN w:val="0"/>
      <w:adjustRightInd w:val="0"/>
      <w:spacing w:line="360" w:lineRule="auto"/>
      <w:jc w:val="center"/>
      <w:outlineLvl w:val="0"/>
    </w:pPr>
    <w:rPr>
      <w:rFonts w:eastAsia="宋体"/>
      <w:b/>
      <w:bCs/>
      <w:kern w:val="0"/>
      <w:sz w:val="44"/>
      <w:szCs w:val="36"/>
    </w:rPr>
  </w:style>
  <w:style w:type="paragraph" w:styleId="4">
    <w:name w:val="heading 2"/>
    <w:basedOn w:val="1"/>
    <w:next w:val="1"/>
    <w:link w:val="230"/>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6"/>
    <w:next w:val="6"/>
    <w:link w:val="309"/>
    <w:autoRedefine/>
    <w:qFormat/>
    <w:uiPriority w:val="0"/>
    <w:pPr>
      <w:keepNext/>
      <w:keepLines/>
      <w:spacing w:before="260" w:after="260" w:line="416" w:lineRule="auto"/>
      <w:outlineLvl w:val="2"/>
    </w:pPr>
    <w:rPr>
      <w:b/>
      <w:bCs/>
      <w:sz w:val="32"/>
      <w:szCs w:val="32"/>
    </w:rPr>
  </w:style>
  <w:style w:type="paragraph" w:styleId="7">
    <w:name w:val="heading 4"/>
    <w:basedOn w:val="1"/>
    <w:next w:val="1"/>
    <w:link w:val="339"/>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23"/>
    <w:autoRedefine/>
    <w:qFormat/>
    <w:uiPriority w:val="0"/>
    <w:pPr>
      <w:keepNext/>
      <w:keepLines/>
      <w:tabs>
        <w:tab w:val="left" w:pos="992"/>
      </w:tabs>
      <w:spacing w:before="280" w:after="290" w:line="376" w:lineRule="auto"/>
      <w:ind w:left="992" w:hanging="992"/>
      <w:outlineLvl w:val="4"/>
    </w:pPr>
    <w:rPr>
      <w:b/>
      <w:bCs/>
      <w:sz w:val="28"/>
      <w:szCs w:val="28"/>
    </w:rPr>
  </w:style>
  <w:style w:type="paragraph" w:styleId="9">
    <w:name w:val="heading 6"/>
    <w:basedOn w:val="1"/>
    <w:next w:val="1"/>
    <w:link w:val="157"/>
    <w:autoRedefine/>
    <w:qFormat/>
    <w:uiPriority w:val="0"/>
    <w:pPr>
      <w:keepNext/>
      <w:keepLines/>
      <w:spacing w:before="240" w:after="64" w:line="320" w:lineRule="auto"/>
      <w:outlineLvl w:val="5"/>
    </w:pPr>
    <w:rPr>
      <w:rFonts w:ascii="Arial" w:hAnsi="Arial" w:eastAsia="黑体"/>
      <w:b/>
      <w:bCs/>
      <w:sz w:val="24"/>
      <w:szCs w:val="24"/>
    </w:rPr>
  </w:style>
  <w:style w:type="paragraph" w:styleId="10">
    <w:name w:val="heading 7"/>
    <w:basedOn w:val="1"/>
    <w:next w:val="1"/>
    <w:link w:val="395"/>
    <w:autoRedefine/>
    <w:qFormat/>
    <w:uiPriority w:val="0"/>
    <w:pPr>
      <w:keepNext/>
      <w:keepLines/>
      <w:tabs>
        <w:tab w:val="left" w:pos="0"/>
      </w:tabs>
      <w:spacing w:before="240" w:after="64" w:line="320" w:lineRule="auto"/>
      <w:ind w:left="1296" w:hanging="1296"/>
      <w:outlineLvl w:val="6"/>
    </w:pPr>
    <w:rPr>
      <w:b/>
      <w:bCs/>
      <w:sz w:val="24"/>
      <w:szCs w:val="24"/>
    </w:rPr>
  </w:style>
  <w:style w:type="paragraph" w:styleId="11">
    <w:name w:val="heading 8"/>
    <w:basedOn w:val="1"/>
    <w:next w:val="1"/>
    <w:link w:val="176"/>
    <w:autoRedefine/>
    <w:qFormat/>
    <w:uiPriority w:val="0"/>
    <w:pPr>
      <w:keepNext/>
      <w:keepLines/>
      <w:tabs>
        <w:tab w:val="left" w:pos="0"/>
      </w:tabs>
      <w:spacing w:before="240" w:after="64" w:line="320" w:lineRule="auto"/>
      <w:ind w:left="1440" w:hanging="1440"/>
      <w:outlineLvl w:val="7"/>
    </w:pPr>
    <w:rPr>
      <w:rFonts w:ascii="Cambria" w:hAnsi="Cambria"/>
      <w:sz w:val="24"/>
      <w:szCs w:val="24"/>
    </w:rPr>
  </w:style>
  <w:style w:type="paragraph" w:styleId="12">
    <w:name w:val="heading 9"/>
    <w:basedOn w:val="1"/>
    <w:next w:val="1"/>
    <w:link w:val="386"/>
    <w:autoRedefine/>
    <w:qFormat/>
    <w:uiPriority w:val="0"/>
    <w:pPr>
      <w:keepNext/>
      <w:keepLines/>
      <w:tabs>
        <w:tab w:val="left" w:pos="0"/>
      </w:tabs>
      <w:spacing w:before="240" w:after="64" w:line="320" w:lineRule="auto"/>
      <w:ind w:left="1584" w:hanging="1584"/>
      <w:outlineLvl w:val="8"/>
    </w:pPr>
    <w:rPr>
      <w:rFonts w:ascii="Cambria" w:hAnsi="Cambria"/>
      <w:szCs w:val="21"/>
    </w:rPr>
  </w:style>
  <w:style w:type="character" w:default="1" w:styleId="72">
    <w:name w:val="Default Paragraph Font"/>
    <w:autoRedefine/>
    <w:semiHidden/>
    <w:unhideWhenUsed/>
    <w:qFormat/>
    <w:uiPriority w:val="1"/>
  </w:style>
  <w:style w:type="table" w:default="1" w:styleId="68">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link w:val="161"/>
    <w:autoRedefine/>
    <w:qFormat/>
    <w:uiPriority w:val="0"/>
    <w:pPr>
      <w:spacing w:before="240" w:after="60"/>
      <w:jc w:val="center"/>
      <w:outlineLvl w:val="0"/>
    </w:pPr>
    <w:rPr>
      <w:rFonts w:ascii="Arial" w:hAnsi="Arial"/>
      <w:b/>
      <w:bCs/>
      <w:sz w:val="32"/>
      <w:szCs w:val="32"/>
    </w:rPr>
  </w:style>
  <w:style w:type="paragraph" w:customStyle="1" w:styleId="6">
    <w:name w:val="Default"/>
    <w:link w:val="928"/>
    <w:autoRedefine/>
    <w:qFormat/>
    <w:uiPriority w:val="99"/>
    <w:pPr>
      <w:widowControl w:val="0"/>
      <w:autoSpaceDE w:val="0"/>
      <w:autoSpaceDN w:val="0"/>
      <w:adjustRightInd w:val="0"/>
    </w:pPr>
    <w:rPr>
      <w:rFonts w:ascii="楷体" w:hAnsi="Calibri" w:eastAsia="楷体" w:cs="Times New Roman"/>
      <w:color w:val="000000"/>
      <w:sz w:val="24"/>
      <w:szCs w:val="24"/>
      <w:lang w:val="en-US" w:eastAsia="zh-CN" w:bidi="ar-SA"/>
    </w:rPr>
  </w:style>
  <w:style w:type="paragraph" w:styleId="13">
    <w:name w:val="List 3"/>
    <w:basedOn w:val="1"/>
    <w:autoRedefine/>
    <w:qFormat/>
    <w:uiPriority w:val="0"/>
    <w:pPr>
      <w:ind w:left="100" w:leftChars="400" w:hanging="200" w:hangingChars="200"/>
    </w:pPr>
    <w:rPr>
      <w:rFonts w:ascii="Times New Roman" w:hAnsi="Times New Roman"/>
      <w:szCs w:val="20"/>
    </w:rPr>
  </w:style>
  <w:style w:type="paragraph" w:styleId="14">
    <w:name w:val="toc 7"/>
    <w:basedOn w:val="1"/>
    <w:next w:val="1"/>
    <w:autoRedefine/>
    <w:qFormat/>
    <w:uiPriority w:val="0"/>
    <w:pPr>
      <w:ind w:left="1260"/>
      <w:jc w:val="left"/>
    </w:pPr>
    <w:rPr>
      <w:rFonts w:ascii="等线" w:eastAsia="等线"/>
      <w:sz w:val="18"/>
      <w:szCs w:val="18"/>
    </w:rPr>
  </w:style>
  <w:style w:type="paragraph" w:styleId="15">
    <w:name w:val="List Number 2"/>
    <w:basedOn w:val="1"/>
    <w:autoRedefine/>
    <w:qFormat/>
    <w:uiPriority w:val="0"/>
    <w:pPr>
      <w:tabs>
        <w:tab w:val="left" w:pos="432"/>
        <w:tab w:val="left" w:pos="567"/>
      </w:tabs>
      <w:ind w:left="432" w:hanging="432"/>
    </w:pPr>
    <w:rPr>
      <w:rFonts w:ascii="Times New Roman" w:hAnsi="Times New Roman"/>
      <w:sz w:val="28"/>
      <w:szCs w:val="20"/>
    </w:rPr>
  </w:style>
  <w:style w:type="paragraph" w:styleId="16">
    <w:name w:val="table of authorities"/>
    <w:basedOn w:val="1"/>
    <w:next w:val="1"/>
    <w:autoRedefine/>
    <w:qFormat/>
    <w:uiPriority w:val="0"/>
    <w:pPr>
      <w:numPr>
        <w:ilvl w:val="0"/>
        <w:numId w:val="1"/>
      </w:numPr>
      <w:ind w:left="200" w:leftChars="200"/>
    </w:pPr>
    <w:rPr>
      <w:rFonts w:ascii="Times New Roman" w:hAnsi="Times New Roman"/>
      <w:sz w:val="18"/>
      <w:szCs w:val="24"/>
    </w:rPr>
  </w:style>
  <w:style w:type="paragraph" w:styleId="17">
    <w:name w:val="List Bullet 4"/>
    <w:basedOn w:val="1"/>
    <w:autoRedefine/>
    <w:qFormat/>
    <w:uiPriority w:val="0"/>
    <w:pPr>
      <w:numPr>
        <w:ilvl w:val="0"/>
        <w:numId w:val="2"/>
      </w:numPr>
    </w:pPr>
    <w:rPr>
      <w:rFonts w:ascii="Times New Roman" w:hAnsi="Times New Roman"/>
      <w:szCs w:val="24"/>
    </w:rPr>
  </w:style>
  <w:style w:type="paragraph" w:styleId="18">
    <w:name w:val="List Number"/>
    <w:basedOn w:val="1"/>
    <w:autoRedefine/>
    <w:qFormat/>
    <w:uiPriority w:val="0"/>
    <w:pPr>
      <w:widowControl/>
      <w:tabs>
        <w:tab w:val="left" w:pos="454"/>
        <w:tab w:val="left" w:pos="720"/>
      </w:tabs>
      <w:spacing w:afterLines="50"/>
      <w:ind w:left="454" w:hanging="284"/>
      <w:jc w:val="left"/>
    </w:pPr>
    <w:rPr>
      <w:rFonts w:ascii="Times New Roman" w:hAnsi="Times New Roman"/>
      <w:kern w:val="0"/>
      <w:sz w:val="24"/>
      <w:szCs w:val="20"/>
    </w:rPr>
  </w:style>
  <w:style w:type="paragraph" w:styleId="19">
    <w:name w:val="Normal Indent"/>
    <w:basedOn w:val="1"/>
    <w:next w:val="1"/>
    <w:link w:val="229"/>
    <w:autoRedefine/>
    <w:qFormat/>
    <w:uiPriority w:val="0"/>
    <w:pPr>
      <w:ind w:firstLine="420"/>
    </w:pPr>
    <w:rPr>
      <w:szCs w:val="20"/>
    </w:rPr>
  </w:style>
  <w:style w:type="paragraph" w:styleId="20">
    <w:name w:val="caption"/>
    <w:basedOn w:val="1"/>
    <w:next w:val="1"/>
    <w:link w:val="344"/>
    <w:autoRedefine/>
    <w:qFormat/>
    <w:uiPriority w:val="0"/>
    <w:pPr>
      <w:spacing w:before="152" w:after="160"/>
    </w:pPr>
    <w:rPr>
      <w:rFonts w:ascii="Arial" w:hAnsi="Arial" w:eastAsia="黑体"/>
      <w:sz w:val="20"/>
      <w:szCs w:val="20"/>
    </w:rPr>
  </w:style>
  <w:style w:type="paragraph" w:styleId="21">
    <w:name w:val="List Bullet"/>
    <w:basedOn w:val="1"/>
    <w:autoRedefine/>
    <w:qFormat/>
    <w:uiPriority w:val="0"/>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22">
    <w:name w:val="Document Map"/>
    <w:basedOn w:val="1"/>
    <w:link w:val="251"/>
    <w:autoRedefine/>
    <w:qFormat/>
    <w:uiPriority w:val="0"/>
    <w:rPr>
      <w:rFonts w:ascii="宋体"/>
      <w:sz w:val="18"/>
      <w:szCs w:val="18"/>
    </w:rPr>
  </w:style>
  <w:style w:type="paragraph" w:styleId="23">
    <w:name w:val="toa heading"/>
    <w:basedOn w:val="1"/>
    <w:next w:val="1"/>
    <w:autoRedefine/>
    <w:qFormat/>
    <w:uiPriority w:val="0"/>
    <w:pPr>
      <w:spacing w:before="120"/>
    </w:pPr>
    <w:rPr>
      <w:rFonts w:ascii="Arial" w:hAnsi="Arial" w:cs="Arial"/>
      <w:sz w:val="24"/>
      <w:szCs w:val="24"/>
    </w:rPr>
  </w:style>
  <w:style w:type="paragraph" w:styleId="24">
    <w:name w:val="annotation text"/>
    <w:basedOn w:val="1"/>
    <w:link w:val="99"/>
    <w:autoRedefine/>
    <w:qFormat/>
    <w:uiPriority w:val="0"/>
    <w:pPr>
      <w:jc w:val="left"/>
    </w:pPr>
  </w:style>
  <w:style w:type="paragraph" w:styleId="25">
    <w:name w:val="Salutation"/>
    <w:basedOn w:val="1"/>
    <w:next w:val="1"/>
    <w:link w:val="132"/>
    <w:autoRedefine/>
    <w:qFormat/>
    <w:uiPriority w:val="0"/>
    <w:rPr>
      <w:rFonts w:ascii="宋体" w:hAnsi="Times New Roman"/>
      <w:b/>
      <w:sz w:val="28"/>
      <w:szCs w:val="20"/>
    </w:rPr>
  </w:style>
  <w:style w:type="paragraph" w:styleId="26">
    <w:name w:val="Body Text 3"/>
    <w:basedOn w:val="1"/>
    <w:link w:val="269"/>
    <w:autoRedefine/>
    <w:qFormat/>
    <w:uiPriority w:val="0"/>
    <w:pPr>
      <w:snapToGrid w:val="0"/>
      <w:spacing w:before="50" w:after="50"/>
    </w:pPr>
    <w:rPr>
      <w:rFonts w:ascii="Times New Roman" w:hAnsi="宋体" w:eastAsia="仿宋_GB2312"/>
      <w:b/>
      <w:bCs/>
      <w:sz w:val="24"/>
      <w:szCs w:val="20"/>
    </w:rPr>
  </w:style>
  <w:style w:type="paragraph" w:styleId="27">
    <w:name w:val="Body Text"/>
    <w:basedOn w:val="1"/>
    <w:next w:val="6"/>
    <w:link w:val="239"/>
    <w:autoRedefine/>
    <w:qFormat/>
    <w:uiPriority w:val="0"/>
    <w:pPr>
      <w:spacing w:after="120"/>
    </w:pPr>
    <w:rPr>
      <w:sz w:val="28"/>
      <w:szCs w:val="24"/>
    </w:rPr>
  </w:style>
  <w:style w:type="paragraph" w:styleId="28">
    <w:name w:val="Body Text Indent"/>
    <w:basedOn w:val="1"/>
    <w:next w:val="29"/>
    <w:link w:val="189"/>
    <w:autoRedefine/>
    <w:qFormat/>
    <w:uiPriority w:val="0"/>
    <w:pPr>
      <w:spacing w:line="200" w:lineRule="exact"/>
      <w:ind w:firstLine="301"/>
    </w:pPr>
    <w:rPr>
      <w:rFonts w:ascii="宋体" w:hAnsi="Courier New"/>
      <w:spacing w:val="-4"/>
      <w:sz w:val="18"/>
      <w:szCs w:val="20"/>
    </w:rPr>
  </w:style>
  <w:style w:type="paragraph" w:styleId="29">
    <w:name w:val="envelope return"/>
    <w:basedOn w:val="1"/>
    <w:autoRedefine/>
    <w:qFormat/>
    <w:uiPriority w:val="0"/>
    <w:pPr>
      <w:snapToGrid w:val="0"/>
    </w:pPr>
    <w:rPr>
      <w:rFonts w:ascii="Arial" w:hAnsi="Arial"/>
    </w:rPr>
  </w:style>
  <w:style w:type="paragraph" w:styleId="30">
    <w:name w:val="List Number 3"/>
    <w:basedOn w:val="1"/>
    <w:autoRedefine/>
    <w:qFormat/>
    <w:uiPriority w:val="0"/>
    <w:pPr>
      <w:numPr>
        <w:ilvl w:val="0"/>
        <w:numId w:val="3"/>
      </w:numPr>
    </w:pPr>
    <w:rPr>
      <w:rFonts w:ascii="Times New Roman" w:hAnsi="Times New Roman"/>
      <w:szCs w:val="24"/>
    </w:rPr>
  </w:style>
  <w:style w:type="paragraph" w:styleId="31">
    <w:name w:val="List 2"/>
    <w:basedOn w:val="1"/>
    <w:autoRedefine/>
    <w:qFormat/>
    <w:uiPriority w:val="0"/>
    <w:pPr>
      <w:ind w:left="100" w:leftChars="200" w:hanging="200" w:hangingChars="200"/>
    </w:pPr>
    <w:rPr>
      <w:rFonts w:ascii="Times New Roman" w:hAnsi="Times New Roman"/>
      <w:sz w:val="28"/>
      <w:szCs w:val="24"/>
    </w:rPr>
  </w:style>
  <w:style w:type="paragraph" w:styleId="32">
    <w:name w:val="List Bullet 2"/>
    <w:basedOn w:val="1"/>
    <w:autoRedefine/>
    <w:qFormat/>
    <w:uiPriority w:val="0"/>
    <w:pPr>
      <w:tabs>
        <w:tab w:val="left" w:pos="780"/>
      </w:tabs>
      <w:ind w:left="780" w:leftChars="200" w:hanging="360" w:hangingChars="200"/>
    </w:pPr>
    <w:rPr>
      <w:rFonts w:ascii="Times New Roman" w:hAnsi="Times New Roman"/>
      <w:szCs w:val="24"/>
    </w:rPr>
  </w:style>
  <w:style w:type="paragraph" w:styleId="33">
    <w:name w:val="index 4"/>
    <w:basedOn w:val="1"/>
    <w:next w:val="1"/>
    <w:autoRedefine/>
    <w:qFormat/>
    <w:uiPriority w:val="0"/>
    <w:pPr>
      <w:ind w:left="600" w:leftChars="600"/>
    </w:pPr>
    <w:rPr>
      <w:rFonts w:ascii="Times New Roman" w:hAnsi="Times New Roman"/>
      <w:szCs w:val="24"/>
    </w:rPr>
  </w:style>
  <w:style w:type="paragraph" w:styleId="34">
    <w:name w:val="toc 5"/>
    <w:basedOn w:val="1"/>
    <w:next w:val="1"/>
    <w:autoRedefine/>
    <w:qFormat/>
    <w:uiPriority w:val="0"/>
    <w:pPr>
      <w:ind w:left="840"/>
      <w:jc w:val="left"/>
    </w:pPr>
    <w:rPr>
      <w:rFonts w:ascii="等线" w:eastAsia="等线"/>
      <w:sz w:val="18"/>
      <w:szCs w:val="18"/>
    </w:rPr>
  </w:style>
  <w:style w:type="paragraph" w:styleId="35">
    <w:name w:val="toc 3"/>
    <w:basedOn w:val="1"/>
    <w:next w:val="1"/>
    <w:autoRedefine/>
    <w:unhideWhenUsed/>
    <w:qFormat/>
    <w:uiPriority w:val="0"/>
    <w:pPr>
      <w:ind w:left="420"/>
      <w:jc w:val="left"/>
    </w:pPr>
    <w:rPr>
      <w:rFonts w:ascii="等线" w:eastAsia="等线"/>
      <w:i/>
      <w:iCs/>
      <w:sz w:val="20"/>
      <w:szCs w:val="20"/>
    </w:rPr>
  </w:style>
  <w:style w:type="paragraph" w:styleId="36">
    <w:name w:val="Plain Text"/>
    <w:basedOn w:val="1"/>
    <w:next w:val="37"/>
    <w:link w:val="203"/>
    <w:autoRedefine/>
    <w:qFormat/>
    <w:uiPriority w:val="0"/>
    <w:pPr>
      <w:spacing w:beforeLines="50" w:afterLines="50" w:line="400" w:lineRule="exact"/>
    </w:pPr>
    <w:rPr>
      <w:rFonts w:ascii="宋体" w:hAnsi="Courier New"/>
      <w:sz w:val="24"/>
      <w:szCs w:val="24"/>
    </w:rPr>
  </w:style>
  <w:style w:type="paragraph" w:styleId="37">
    <w:name w:val="List Number 5"/>
    <w:basedOn w:val="1"/>
    <w:autoRedefine/>
    <w:semiHidden/>
    <w:unhideWhenUsed/>
    <w:qFormat/>
    <w:uiPriority w:val="0"/>
    <w:pPr>
      <w:numPr>
        <w:ilvl w:val="0"/>
        <w:numId w:val="4"/>
      </w:numPr>
    </w:pPr>
  </w:style>
  <w:style w:type="paragraph" w:styleId="38">
    <w:name w:val="List Bullet 5"/>
    <w:basedOn w:val="1"/>
    <w:autoRedefine/>
    <w:qFormat/>
    <w:uiPriority w:val="0"/>
    <w:pPr>
      <w:numPr>
        <w:ilvl w:val="0"/>
        <w:numId w:val="5"/>
      </w:numPr>
    </w:pPr>
    <w:rPr>
      <w:rFonts w:ascii="Times New Roman" w:hAnsi="Times New Roman"/>
      <w:szCs w:val="24"/>
    </w:rPr>
  </w:style>
  <w:style w:type="paragraph" w:styleId="39">
    <w:name w:val="toc 8"/>
    <w:basedOn w:val="1"/>
    <w:next w:val="1"/>
    <w:autoRedefine/>
    <w:qFormat/>
    <w:uiPriority w:val="0"/>
    <w:pPr>
      <w:ind w:left="1470"/>
      <w:jc w:val="left"/>
    </w:pPr>
    <w:rPr>
      <w:rFonts w:ascii="等线" w:eastAsia="等线"/>
      <w:sz w:val="18"/>
      <w:szCs w:val="18"/>
    </w:rPr>
  </w:style>
  <w:style w:type="paragraph" w:styleId="40">
    <w:name w:val="index 3"/>
    <w:basedOn w:val="1"/>
    <w:next w:val="1"/>
    <w:autoRedefine/>
    <w:qFormat/>
    <w:uiPriority w:val="0"/>
    <w:pPr>
      <w:ind w:left="400" w:leftChars="400"/>
    </w:pPr>
    <w:rPr>
      <w:rFonts w:ascii="宋体" w:hAnsi="Times New Roman"/>
      <w:sz w:val="24"/>
      <w:szCs w:val="20"/>
    </w:rPr>
  </w:style>
  <w:style w:type="paragraph" w:styleId="41">
    <w:name w:val="Date"/>
    <w:basedOn w:val="1"/>
    <w:next w:val="1"/>
    <w:link w:val="241"/>
    <w:autoRedefine/>
    <w:qFormat/>
    <w:uiPriority w:val="0"/>
    <w:pPr>
      <w:ind w:left="2500" w:leftChars="2500"/>
    </w:pPr>
    <w:rPr>
      <w:rFonts w:eastAsia="楷体_GB2312"/>
      <w:sz w:val="32"/>
      <w:szCs w:val="20"/>
    </w:rPr>
  </w:style>
  <w:style w:type="paragraph" w:styleId="42">
    <w:name w:val="Body Text Indent 2"/>
    <w:basedOn w:val="1"/>
    <w:next w:val="43"/>
    <w:link w:val="362"/>
    <w:autoRedefine/>
    <w:qFormat/>
    <w:uiPriority w:val="0"/>
    <w:pPr>
      <w:snapToGrid w:val="0"/>
      <w:ind w:firstLine="542" w:firstLineChars="225"/>
    </w:pPr>
    <w:rPr>
      <w:rFonts w:ascii="仿宋_GB2312" w:hAnsi="宋体"/>
      <w:b/>
      <w:bCs/>
      <w:color w:val="000000"/>
      <w:sz w:val="24"/>
      <w:szCs w:val="24"/>
    </w:rPr>
  </w:style>
  <w:style w:type="paragraph" w:styleId="43">
    <w:name w:val="Normal (Web)"/>
    <w:basedOn w:val="1"/>
    <w:next w:val="19"/>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44">
    <w:name w:val="endnote text"/>
    <w:basedOn w:val="1"/>
    <w:link w:val="116"/>
    <w:autoRedefine/>
    <w:qFormat/>
    <w:uiPriority w:val="0"/>
    <w:pPr>
      <w:numPr>
        <w:ilvl w:val="0"/>
        <w:numId w:val="6"/>
      </w:numPr>
      <w:snapToGrid w:val="0"/>
      <w:spacing w:afterLines="50"/>
      <w:jc w:val="left"/>
    </w:pPr>
    <w:rPr>
      <w:rFonts w:ascii="宋体"/>
      <w:snapToGrid w:val="0"/>
      <w:kern w:val="0"/>
      <w:szCs w:val="20"/>
    </w:rPr>
  </w:style>
  <w:style w:type="paragraph" w:styleId="45">
    <w:name w:val="Balloon Text"/>
    <w:basedOn w:val="1"/>
    <w:link w:val="201"/>
    <w:autoRedefine/>
    <w:qFormat/>
    <w:uiPriority w:val="0"/>
    <w:rPr>
      <w:sz w:val="18"/>
      <w:szCs w:val="18"/>
    </w:rPr>
  </w:style>
  <w:style w:type="paragraph" w:styleId="46">
    <w:name w:val="footer"/>
    <w:basedOn w:val="1"/>
    <w:link w:val="257"/>
    <w:autoRedefine/>
    <w:unhideWhenUsed/>
    <w:qFormat/>
    <w:uiPriority w:val="99"/>
    <w:pPr>
      <w:tabs>
        <w:tab w:val="center" w:pos="4153"/>
        <w:tab w:val="right" w:pos="8306"/>
      </w:tabs>
      <w:snapToGrid w:val="0"/>
      <w:jc w:val="left"/>
    </w:pPr>
    <w:rPr>
      <w:sz w:val="18"/>
      <w:szCs w:val="18"/>
    </w:rPr>
  </w:style>
  <w:style w:type="paragraph" w:styleId="47">
    <w:name w:val="header"/>
    <w:basedOn w:val="1"/>
    <w:link w:val="19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48">
    <w:name w:val="toc 1"/>
    <w:basedOn w:val="1"/>
    <w:next w:val="1"/>
    <w:autoRedefine/>
    <w:qFormat/>
    <w:uiPriority w:val="0"/>
    <w:pPr>
      <w:spacing w:before="120" w:after="120"/>
      <w:jc w:val="left"/>
    </w:pPr>
    <w:rPr>
      <w:rFonts w:ascii="等线" w:eastAsia="等线"/>
      <w:b/>
      <w:bCs/>
      <w:caps/>
      <w:sz w:val="20"/>
      <w:szCs w:val="20"/>
    </w:rPr>
  </w:style>
  <w:style w:type="paragraph" w:styleId="49">
    <w:name w:val="toc 4"/>
    <w:basedOn w:val="1"/>
    <w:next w:val="1"/>
    <w:autoRedefine/>
    <w:unhideWhenUsed/>
    <w:qFormat/>
    <w:uiPriority w:val="0"/>
    <w:pPr>
      <w:ind w:left="630"/>
      <w:jc w:val="left"/>
    </w:pPr>
    <w:rPr>
      <w:rFonts w:ascii="等线" w:eastAsia="等线"/>
      <w:sz w:val="18"/>
      <w:szCs w:val="18"/>
    </w:rPr>
  </w:style>
  <w:style w:type="paragraph" w:styleId="50">
    <w:name w:val="Subtitle"/>
    <w:basedOn w:val="1"/>
    <w:link w:val="277"/>
    <w:autoRedefine/>
    <w:qFormat/>
    <w:uiPriority w:val="0"/>
    <w:pPr>
      <w:spacing w:afterLines="50"/>
      <w:jc w:val="center"/>
    </w:pPr>
    <w:rPr>
      <w:rFonts w:ascii="Times New Roman" w:hAnsi="Times New Roman" w:eastAsia="Times New Roman"/>
      <w:sz w:val="18"/>
      <w:szCs w:val="18"/>
    </w:rPr>
  </w:style>
  <w:style w:type="paragraph" w:styleId="51">
    <w:name w:val="List"/>
    <w:basedOn w:val="1"/>
    <w:autoRedefine/>
    <w:qFormat/>
    <w:uiPriority w:val="0"/>
    <w:pPr>
      <w:ind w:left="200" w:hanging="200" w:hangingChars="200"/>
    </w:pPr>
    <w:rPr>
      <w:rFonts w:ascii="Times New Roman" w:hAnsi="Times New Roman"/>
      <w:sz w:val="28"/>
      <w:szCs w:val="24"/>
    </w:rPr>
  </w:style>
  <w:style w:type="paragraph" w:styleId="52">
    <w:name w:val="footnote text"/>
    <w:basedOn w:val="1"/>
    <w:link w:val="246"/>
    <w:autoRedefine/>
    <w:unhideWhenUsed/>
    <w:qFormat/>
    <w:uiPriority w:val="0"/>
    <w:pPr>
      <w:snapToGrid w:val="0"/>
      <w:jc w:val="left"/>
    </w:pPr>
    <w:rPr>
      <w:sz w:val="18"/>
      <w:szCs w:val="18"/>
    </w:rPr>
  </w:style>
  <w:style w:type="paragraph" w:styleId="53">
    <w:name w:val="toc 6"/>
    <w:basedOn w:val="1"/>
    <w:next w:val="1"/>
    <w:autoRedefine/>
    <w:qFormat/>
    <w:uiPriority w:val="0"/>
    <w:pPr>
      <w:ind w:left="1050"/>
      <w:jc w:val="left"/>
    </w:pPr>
    <w:rPr>
      <w:rFonts w:ascii="等线" w:eastAsia="等线"/>
      <w:sz w:val="18"/>
      <w:szCs w:val="18"/>
    </w:rPr>
  </w:style>
  <w:style w:type="paragraph" w:styleId="54">
    <w:name w:val="List 5"/>
    <w:basedOn w:val="1"/>
    <w:autoRedefine/>
    <w:qFormat/>
    <w:uiPriority w:val="0"/>
    <w:pPr>
      <w:ind w:left="100" w:leftChars="800" w:hanging="200" w:hangingChars="200"/>
    </w:pPr>
    <w:rPr>
      <w:rFonts w:ascii="Times New Roman" w:hAnsi="Times New Roman"/>
      <w:szCs w:val="20"/>
    </w:rPr>
  </w:style>
  <w:style w:type="paragraph" w:styleId="55">
    <w:name w:val="Body Text Indent 3"/>
    <w:basedOn w:val="1"/>
    <w:link w:val="180"/>
    <w:autoRedefine/>
    <w:qFormat/>
    <w:uiPriority w:val="0"/>
    <w:pPr>
      <w:snapToGrid w:val="0"/>
      <w:ind w:firstLine="480" w:firstLineChars="200"/>
      <w:jc w:val="left"/>
    </w:pPr>
    <w:rPr>
      <w:rFonts w:ascii="仿宋_GB2312" w:hAnsi="宋体" w:eastAsia="仿宋_GB2312"/>
      <w:color w:val="000000"/>
      <w:sz w:val="24"/>
      <w:szCs w:val="24"/>
    </w:rPr>
  </w:style>
  <w:style w:type="paragraph" w:styleId="56">
    <w:name w:val="table of figures"/>
    <w:basedOn w:val="1"/>
    <w:next w:val="1"/>
    <w:autoRedefine/>
    <w:qFormat/>
    <w:uiPriority w:val="0"/>
    <w:pPr>
      <w:tabs>
        <w:tab w:val="left" w:pos="1270"/>
      </w:tabs>
      <w:spacing w:line="360" w:lineRule="auto"/>
      <w:ind w:left="1270" w:hanging="420"/>
      <w:jc w:val="left"/>
    </w:pPr>
    <w:rPr>
      <w:rFonts w:ascii="Times New Roman" w:hAnsi="Times New Roman"/>
      <w:smallCaps/>
      <w:sz w:val="20"/>
      <w:szCs w:val="20"/>
    </w:rPr>
  </w:style>
  <w:style w:type="paragraph" w:styleId="57">
    <w:name w:val="toc 2"/>
    <w:basedOn w:val="1"/>
    <w:next w:val="1"/>
    <w:autoRedefine/>
    <w:qFormat/>
    <w:uiPriority w:val="0"/>
    <w:pPr>
      <w:ind w:left="210"/>
      <w:jc w:val="left"/>
    </w:pPr>
    <w:rPr>
      <w:rFonts w:ascii="等线" w:eastAsia="等线"/>
      <w:smallCaps/>
      <w:sz w:val="20"/>
      <w:szCs w:val="20"/>
    </w:rPr>
  </w:style>
  <w:style w:type="paragraph" w:styleId="58">
    <w:name w:val="toc 9"/>
    <w:basedOn w:val="1"/>
    <w:next w:val="1"/>
    <w:autoRedefine/>
    <w:qFormat/>
    <w:uiPriority w:val="0"/>
    <w:pPr>
      <w:ind w:left="1680"/>
      <w:jc w:val="left"/>
    </w:pPr>
    <w:rPr>
      <w:rFonts w:ascii="等线" w:eastAsia="等线"/>
      <w:sz w:val="18"/>
      <w:szCs w:val="18"/>
    </w:rPr>
  </w:style>
  <w:style w:type="paragraph" w:styleId="59">
    <w:name w:val="Body Text 2"/>
    <w:basedOn w:val="1"/>
    <w:link w:val="228"/>
    <w:autoRedefine/>
    <w:qFormat/>
    <w:uiPriority w:val="0"/>
    <w:pPr>
      <w:widowControl/>
      <w:snapToGrid w:val="0"/>
      <w:spacing w:before="50" w:afterLines="50" w:line="400" w:lineRule="exact"/>
      <w:jc w:val="left"/>
    </w:pPr>
    <w:rPr>
      <w:rFonts w:ascii="宋体" w:hAnsi="宋体"/>
      <w:color w:val="000000"/>
      <w:sz w:val="24"/>
      <w:szCs w:val="24"/>
    </w:rPr>
  </w:style>
  <w:style w:type="paragraph" w:styleId="60">
    <w:name w:val="List 4"/>
    <w:basedOn w:val="1"/>
    <w:autoRedefine/>
    <w:qFormat/>
    <w:uiPriority w:val="0"/>
    <w:pPr>
      <w:ind w:left="100" w:leftChars="600" w:hanging="200" w:hangingChars="200"/>
    </w:pPr>
    <w:rPr>
      <w:rFonts w:ascii="Times New Roman" w:hAnsi="Times New Roman"/>
      <w:szCs w:val="20"/>
    </w:rPr>
  </w:style>
  <w:style w:type="paragraph" w:styleId="61">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z w:val="24"/>
      <w:szCs w:val="24"/>
    </w:rPr>
  </w:style>
  <w:style w:type="paragraph" w:styleId="62">
    <w:name w:val="HTML Preformatted"/>
    <w:basedOn w:val="1"/>
    <w:link w:val="211"/>
    <w:autoRedefine/>
    <w:qFormat/>
    <w:uiPriority w:val="0"/>
    <w:rPr>
      <w:rFonts w:ascii="Courier New" w:hAnsi="Courier New"/>
      <w:sz w:val="20"/>
      <w:szCs w:val="20"/>
    </w:rPr>
  </w:style>
  <w:style w:type="paragraph" w:styleId="63">
    <w:name w:val="index 1"/>
    <w:basedOn w:val="1"/>
    <w:next w:val="1"/>
    <w:autoRedefine/>
    <w:qFormat/>
    <w:uiPriority w:val="0"/>
    <w:rPr>
      <w:rFonts w:ascii="Times New Roman" w:hAnsi="Times New Roman"/>
      <w:szCs w:val="20"/>
    </w:rPr>
  </w:style>
  <w:style w:type="paragraph" w:styleId="64">
    <w:name w:val="index 2"/>
    <w:basedOn w:val="1"/>
    <w:next w:val="1"/>
    <w:autoRedefine/>
    <w:qFormat/>
    <w:uiPriority w:val="0"/>
    <w:pPr>
      <w:ind w:left="200" w:leftChars="200"/>
    </w:pPr>
    <w:rPr>
      <w:rFonts w:ascii="宋体" w:hAnsi="Times New Roman"/>
      <w:sz w:val="24"/>
      <w:szCs w:val="20"/>
    </w:rPr>
  </w:style>
  <w:style w:type="paragraph" w:styleId="65">
    <w:name w:val="annotation subject"/>
    <w:basedOn w:val="24"/>
    <w:next w:val="24"/>
    <w:link w:val="932"/>
    <w:autoRedefine/>
    <w:qFormat/>
    <w:uiPriority w:val="0"/>
    <w:rPr>
      <w:b/>
      <w:bCs/>
    </w:rPr>
  </w:style>
  <w:style w:type="paragraph" w:styleId="66">
    <w:name w:val="Body Text First Indent"/>
    <w:basedOn w:val="27"/>
    <w:next w:val="67"/>
    <w:link w:val="200"/>
    <w:autoRedefine/>
    <w:qFormat/>
    <w:uiPriority w:val="0"/>
    <w:pPr>
      <w:ind w:firstLine="420" w:firstLineChars="100"/>
    </w:pPr>
    <w:rPr>
      <w:sz w:val="21"/>
      <w:szCs w:val="22"/>
    </w:rPr>
  </w:style>
  <w:style w:type="paragraph" w:styleId="67">
    <w:name w:val="Body Text First Indent 2"/>
    <w:basedOn w:val="28"/>
    <w:next w:val="66"/>
    <w:link w:val="993"/>
    <w:autoRedefine/>
    <w:qFormat/>
    <w:uiPriority w:val="0"/>
    <w:pPr>
      <w:spacing w:after="120" w:line="240" w:lineRule="auto"/>
      <w:ind w:left="420" w:leftChars="200" w:firstLine="420" w:firstLineChars="200"/>
    </w:pPr>
    <w:rPr>
      <w:rFonts w:ascii="Times New Roman" w:hAnsi="Times New Roman"/>
      <w:spacing w:val="0"/>
      <w:sz w:val="21"/>
    </w:rPr>
  </w:style>
  <w:style w:type="table" w:styleId="69">
    <w:name w:val="Table Grid"/>
    <w:basedOn w:val="68"/>
    <w:autoRedefine/>
    <w:qFormat/>
    <w:uiPriority w:val="5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0">
    <w:name w:val="Table Simple 1"/>
    <w:basedOn w:val="68"/>
    <w:autoRedefine/>
    <w:qFormat/>
    <w:uiPriority w:val="0"/>
    <w:pPr>
      <w:widowControl w:val="0"/>
      <w:jc w:val="both"/>
    </w:pPr>
    <w:rPr>
      <w:rFonts w:ascii="Times New Roman" w:hAnsi="Times New Roman"/>
    </w:r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top w:val="nil"/>
          <w:left w:val="single" w:color="008000" w:sz="6" w:space="0"/>
          <w:bottom w:val="nil"/>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table" w:styleId="71">
    <w:name w:val="Table Grid 1"/>
    <w:basedOn w:val="68"/>
    <w:autoRedefine/>
    <w:qFormat/>
    <w:uiPriority w:val="0"/>
    <w:pPr>
      <w:widowControl w:val="0"/>
      <w:jc w:val="both"/>
    </w:pPr>
    <w:rPr>
      <w:rFonts w:ascii="Times New Roman" w:hAnsi="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73">
    <w:name w:val="Strong"/>
    <w:basedOn w:val="72"/>
    <w:autoRedefine/>
    <w:qFormat/>
    <w:uiPriority w:val="0"/>
    <w:rPr>
      <w:b/>
      <w:bCs/>
    </w:rPr>
  </w:style>
  <w:style w:type="character" w:styleId="74">
    <w:name w:val="page number"/>
    <w:basedOn w:val="72"/>
    <w:autoRedefine/>
    <w:qFormat/>
    <w:uiPriority w:val="0"/>
  </w:style>
  <w:style w:type="character" w:styleId="75">
    <w:name w:val="FollowedHyperlink"/>
    <w:autoRedefine/>
    <w:qFormat/>
    <w:uiPriority w:val="0"/>
    <w:rPr>
      <w:color w:val="800080"/>
      <w:u w:val="single"/>
    </w:rPr>
  </w:style>
  <w:style w:type="character" w:styleId="76">
    <w:name w:val="Emphasis"/>
    <w:autoRedefine/>
    <w:qFormat/>
    <w:uiPriority w:val="0"/>
    <w:rPr>
      <w:color w:val="CC0033"/>
    </w:rPr>
  </w:style>
  <w:style w:type="character" w:styleId="77">
    <w:name w:val="Hyperlink"/>
    <w:autoRedefine/>
    <w:qFormat/>
    <w:uiPriority w:val="0"/>
    <w:rPr>
      <w:color w:val="0000FF"/>
      <w:u w:val="single"/>
    </w:rPr>
  </w:style>
  <w:style w:type="character" w:styleId="78">
    <w:name w:val="annotation reference"/>
    <w:autoRedefine/>
    <w:qFormat/>
    <w:uiPriority w:val="0"/>
    <w:rPr>
      <w:sz w:val="21"/>
      <w:szCs w:val="21"/>
    </w:rPr>
  </w:style>
  <w:style w:type="character" w:styleId="79">
    <w:name w:val="footnote reference"/>
    <w:autoRedefine/>
    <w:unhideWhenUsed/>
    <w:qFormat/>
    <w:uiPriority w:val="0"/>
    <w:rPr>
      <w:vertAlign w:val="superscript"/>
    </w:rPr>
  </w:style>
  <w:style w:type="character" w:styleId="80">
    <w:name w:val="HTML Sample"/>
    <w:basedOn w:val="72"/>
    <w:semiHidden/>
    <w:unhideWhenUsed/>
    <w:qFormat/>
    <w:uiPriority w:val="0"/>
    <w:rPr>
      <w:rFonts w:ascii="Courier New" w:hAnsi="Courier New"/>
    </w:rPr>
  </w:style>
  <w:style w:type="paragraph" w:customStyle="1" w:styleId="81">
    <w:name w:val="表格文字"/>
    <w:basedOn w:val="36"/>
    <w:next w:val="1"/>
    <w:link w:val="328"/>
    <w:autoRedefine/>
    <w:qFormat/>
    <w:uiPriority w:val="99"/>
    <w:pPr>
      <w:jc w:val="left"/>
      <w:textAlignment w:val="top"/>
    </w:pPr>
    <w:rPr>
      <w:rFonts w:ascii="Times New Roman" w:hAnsi="Times New Roman"/>
      <w:sz w:val="18"/>
      <w:szCs w:val="24"/>
    </w:rPr>
  </w:style>
  <w:style w:type="character" w:customStyle="1" w:styleId="82">
    <w:name w:val="pt91"/>
    <w:autoRedefine/>
    <w:qFormat/>
    <w:uiPriority w:val="99"/>
    <w:rPr>
      <w:rFonts w:hint="default"/>
      <w:spacing w:val="240"/>
      <w:sz w:val="18"/>
      <w:szCs w:val="18"/>
    </w:rPr>
  </w:style>
  <w:style w:type="character" w:customStyle="1" w:styleId="83">
    <w:name w:val="style51"/>
    <w:autoRedefine/>
    <w:qFormat/>
    <w:uiPriority w:val="99"/>
    <w:rPr>
      <w:rFonts w:hint="eastAsia" w:ascii="宋体" w:hAnsi="宋体" w:eastAsia="宋体"/>
      <w:color w:val="333333"/>
      <w:sz w:val="23"/>
      <w:szCs w:val="23"/>
      <w:u w:val="none"/>
    </w:rPr>
  </w:style>
  <w:style w:type="character" w:customStyle="1" w:styleId="84">
    <w:name w:val="info4"/>
    <w:basedOn w:val="72"/>
    <w:autoRedefine/>
    <w:qFormat/>
    <w:uiPriority w:val="99"/>
  </w:style>
  <w:style w:type="character" w:customStyle="1" w:styleId="85">
    <w:name w:val="Char Char31"/>
    <w:autoRedefine/>
    <w:qFormat/>
    <w:uiPriority w:val="99"/>
    <w:rPr>
      <w:rFonts w:ascii="Arial" w:hAnsi="Arial" w:eastAsia="黑体"/>
      <w:b/>
      <w:kern w:val="2"/>
      <w:sz w:val="32"/>
      <w:lang w:val="en-US" w:eastAsia="zh-CN" w:bidi="ar-SA"/>
    </w:rPr>
  </w:style>
  <w:style w:type="character" w:customStyle="1" w:styleId="86">
    <w:name w:val="正文（首行缩进2字符） Char Char"/>
    <w:link w:val="87"/>
    <w:autoRedefine/>
    <w:qFormat/>
    <w:uiPriority w:val="99"/>
    <w:rPr>
      <w:szCs w:val="21"/>
    </w:rPr>
  </w:style>
  <w:style w:type="paragraph" w:customStyle="1" w:styleId="87">
    <w:name w:val="正文（首行缩进2字符）"/>
    <w:basedOn w:val="1"/>
    <w:link w:val="86"/>
    <w:autoRedefine/>
    <w:qFormat/>
    <w:uiPriority w:val="99"/>
    <w:pPr>
      <w:spacing w:line="360" w:lineRule="auto"/>
      <w:ind w:firstLine="420" w:firstLineChars="200"/>
    </w:pPr>
    <w:rPr>
      <w:kern w:val="0"/>
      <w:sz w:val="20"/>
      <w:szCs w:val="21"/>
    </w:rPr>
  </w:style>
  <w:style w:type="character" w:customStyle="1" w:styleId="88">
    <w:name w:val="一级标题 Char Char"/>
    <w:autoRedefine/>
    <w:qFormat/>
    <w:uiPriority w:val="99"/>
    <w:rPr>
      <w:rFonts w:eastAsia="仿宋"/>
      <w:b/>
      <w:kern w:val="44"/>
      <w:sz w:val="28"/>
      <w:lang w:val="en-US" w:eastAsia="zh-CN" w:bidi="ar-SA"/>
    </w:rPr>
  </w:style>
  <w:style w:type="character" w:customStyle="1" w:styleId="89">
    <w:name w:val="封面日期 Char Char"/>
    <w:autoRedefine/>
    <w:qFormat/>
    <w:uiPriority w:val="99"/>
    <w:rPr>
      <w:rFonts w:eastAsia="楷体_GB2312"/>
      <w:kern w:val="2"/>
      <w:sz w:val="32"/>
      <w:lang w:val="en-US" w:eastAsia="zh-CN" w:bidi="ar-SA"/>
    </w:rPr>
  </w:style>
  <w:style w:type="character" w:customStyle="1" w:styleId="90">
    <w:name w:val="Char Char4"/>
    <w:autoRedefine/>
    <w:qFormat/>
    <w:uiPriority w:val="99"/>
    <w:rPr>
      <w:rFonts w:ascii="Calibri" w:hAnsi="Calibri" w:eastAsia="宋体"/>
      <w:sz w:val="18"/>
      <w:szCs w:val="18"/>
      <w:lang w:bidi="ar-SA"/>
    </w:rPr>
  </w:style>
  <w:style w:type="character" w:customStyle="1" w:styleId="91">
    <w:name w:val="页脚 Char"/>
    <w:autoRedefine/>
    <w:qFormat/>
    <w:uiPriority w:val="99"/>
    <w:rPr>
      <w:kern w:val="2"/>
      <w:sz w:val="18"/>
      <w:szCs w:val="18"/>
      <w:lang w:bidi="ar-SA"/>
    </w:rPr>
  </w:style>
  <w:style w:type="character" w:customStyle="1" w:styleId="92">
    <w:name w:val="样式41"/>
    <w:autoRedefine/>
    <w:qFormat/>
    <w:uiPriority w:val="99"/>
    <w:rPr>
      <w:color w:val="3366CC"/>
      <w:sz w:val="21"/>
      <w:szCs w:val="21"/>
    </w:rPr>
  </w:style>
  <w:style w:type="character" w:customStyle="1" w:styleId="93">
    <w:name w:val="h3 Char"/>
    <w:autoRedefine/>
    <w:qFormat/>
    <w:uiPriority w:val="99"/>
    <w:rPr>
      <w:rFonts w:ascii="Times New Roman" w:hAnsi="Times New Roman"/>
      <w:b/>
      <w:bCs/>
      <w:kern w:val="2"/>
      <w:sz w:val="32"/>
      <w:szCs w:val="32"/>
    </w:rPr>
  </w:style>
  <w:style w:type="character" w:customStyle="1" w:styleId="94">
    <w:name w:val="样式(-) Char Char"/>
    <w:autoRedefine/>
    <w:qFormat/>
    <w:uiPriority w:val="99"/>
    <w:rPr>
      <w:rFonts w:ascii="Calibri" w:hAnsi="Calibri" w:eastAsia="仿宋"/>
      <w:b/>
      <w:kern w:val="2"/>
      <w:sz w:val="28"/>
      <w:szCs w:val="21"/>
      <w:lang w:bidi="ar-SA"/>
    </w:rPr>
  </w:style>
  <w:style w:type="character" w:customStyle="1" w:styleId="95">
    <w:name w:val="Char Char6"/>
    <w:autoRedefine/>
    <w:qFormat/>
    <w:uiPriority w:val="99"/>
    <w:rPr>
      <w:rFonts w:ascii="Calibri" w:hAnsi="Calibri" w:eastAsia="宋体"/>
      <w:b/>
      <w:bCs/>
      <w:kern w:val="2"/>
      <w:sz w:val="28"/>
      <w:szCs w:val="28"/>
      <w:lang w:bidi="ar-SA"/>
    </w:rPr>
  </w:style>
  <w:style w:type="character" w:customStyle="1" w:styleId="96">
    <w:name w:val="ZJ正文 Char"/>
    <w:link w:val="97"/>
    <w:autoRedefine/>
    <w:qFormat/>
    <w:uiPriority w:val="99"/>
    <w:rPr>
      <w:rFonts w:ascii="Times New Roman" w:hAnsi="Times New Roman"/>
      <w:sz w:val="24"/>
      <w:szCs w:val="24"/>
    </w:rPr>
  </w:style>
  <w:style w:type="paragraph" w:customStyle="1" w:styleId="97">
    <w:name w:val="ZJ正文"/>
    <w:basedOn w:val="1"/>
    <w:link w:val="96"/>
    <w:autoRedefine/>
    <w:qFormat/>
    <w:uiPriority w:val="99"/>
    <w:pPr>
      <w:spacing w:line="360" w:lineRule="auto"/>
      <w:ind w:firstLine="480" w:firstLineChars="200"/>
    </w:pPr>
    <w:rPr>
      <w:rFonts w:ascii="Times New Roman" w:hAnsi="Times New Roman"/>
      <w:kern w:val="0"/>
      <w:sz w:val="24"/>
      <w:szCs w:val="24"/>
    </w:rPr>
  </w:style>
  <w:style w:type="character" w:customStyle="1" w:styleId="98">
    <w:name w:val="自定义正文 Char Char"/>
    <w:autoRedefine/>
    <w:qFormat/>
    <w:uiPriority w:val="99"/>
    <w:rPr>
      <w:rFonts w:eastAsia="宋体"/>
      <w:kern w:val="2"/>
      <w:sz w:val="24"/>
      <w:szCs w:val="24"/>
      <w:lang w:val="en-US" w:eastAsia="zh-CN" w:bidi="ar-SA"/>
    </w:rPr>
  </w:style>
  <w:style w:type="character" w:customStyle="1" w:styleId="99">
    <w:name w:val="批注文字 Char"/>
    <w:link w:val="24"/>
    <w:autoRedefine/>
    <w:qFormat/>
    <w:uiPriority w:val="99"/>
    <w:rPr>
      <w:kern w:val="2"/>
      <w:sz w:val="21"/>
      <w:szCs w:val="22"/>
    </w:rPr>
  </w:style>
  <w:style w:type="character" w:customStyle="1" w:styleId="100">
    <w:name w:val="b11_01b Char Char"/>
    <w:autoRedefine/>
    <w:qFormat/>
    <w:uiPriority w:val="99"/>
    <w:rPr>
      <w:rFonts w:ascii="Verdana" w:hAnsi="Verdana" w:eastAsia="宋体"/>
      <w:b/>
      <w:bCs/>
      <w:color w:val="4A82CA"/>
      <w:sz w:val="17"/>
      <w:szCs w:val="17"/>
      <w:lang w:val="en-US" w:eastAsia="zh-CN" w:bidi="ar-SA"/>
    </w:rPr>
  </w:style>
  <w:style w:type="character" w:customStyle="1" w:styleId="101">
    <w:name w:val="paramname2"/>
    <w:basedOn w:val="72"/>
    <w:autoRedefine/>
    <w:qFormat/>
    <w:uiPriority w:val="99"/>
  </w:style>
  <w:style w:type="character" w:customStyle="1" w:styleId="102">
    <w:name w:val="Item List in Table Char Char"/>
    <w:link w:val="103"/>
    <w:autoRedefine/>
    <w:qFormat/>
    <w:locked/>
    <w:uiPriority w:val="99"/>
    <w:rPr>
      <w:rFonts w:ascii="Arial" w:hAnsi="Arial"/>
      <w:sz w:val="18"/>
      <w:szCs w:val="18"/>
      <w:lang w:val="en-US" w:eastAsia="zh-CN" w:bidi="ar-SA"/>
    </w:rPr>
  </w:style>
  <w:style w:type="paragraph" w:customStyle="1" w:styleId="103">
    <w:name w:val="Item List in Table"/>
    <w:link w:val="102"/>
    <w:autoRedefine/>
    <w:qFormat/>
    <w:uiPriority w:val="99"/>
    <w:pPr>
      <w:numPr>
        <w:ilvl w:val="0"/>
        <w:numId w:val="7"/>
      </w:numPr>
      <w:spacing w:before="40" w:after="40"/>
      <w:jc w:val="both"/>
    </w:pPr>
    <w:rPr>
      <w:rFonts w:ascii="Arial" w:hAnsi="Arial" w:eastAsia="宋体" w:cs="Times New Roman"/>
      <w:sz w:val="18"/>
      <w:szCs w:val="18"/>
      <w:lang w:val="en-US" w:eastAsia="zh-CN" w:bidi="ar-SA"/>
    </w:rPr>
  </w:style>
  <w:style w:type="character" w:customStyle="1" w:styleId="104">
    <w:name w:val="ca-16"/>
    <w:basedOn w:val="72"/>
    <w:autoRedefine/>
    <w:qFormat/>
    <w:uiPriority w:val="99"/>
  </w:style>
  <w:style w:type="character" w:customStyle="1" w:styleId="105">
    <w:name w:val="H1 Char3"/>
    <w:autoRedefine/>
    <w:qFormat/>
    <w:uiPriority w:val="99"/>
    <w:rPr>
      <w:rFonts w:eastAsia="隶书"/>
      <w:b/>
      <w:bCs/>
      <w:sz w:val="36"/>
      <w:szCs w:val="36"/>
      <w:lang w:val="en-US" w:eastAsia="zh-CN" w:bidi="ar-SA"/>
    </w:rPr>
  </w:style>
  <w:style w:type="character" w:customStyle="1" w:styleId="106">
    <w:name w:val="tw4winPopup"/>
    <w:autoRedefine/>
    <w:qFormat/>
    <w:uiPriority w:val="99"/>
    <w:rPr>
      <w:rFonts w:ascii="Courier New" w:hAnsi="Courier New"/>
      <w:color w:val="008000"/>
    </w:rPr>
  </w:style>
  <w:style w:type="character" w:customStyle="1" w:styleId="107">
    <w:name w:val="paragraph1 Char Char"/>
    <w:autoRedefine/>
    <w:qFormat/>
    <w:uiPriority w:val="99"/>
    <w:rPr>
      <w:rFonts w:eastAsia="楷体_GB2312"/>
      <w:kern w:val="2"/>
      <w:sz w:val="24"/>
      <w:lang w:val="en-US" w:eastAsia="zh-CN" w:bidi="ar-SA"/>
    </w:rPr>
  </w:style>
  <w:style w:type="character" w:customStyle="1" w:styleId="108">
    <w:name w:val="正文首行缩进 2 Char"/>
    <w:link w:val="109"/>
    <w:autoRedefine/>
    <w:qFormat/>
    <w:uiPriority w:val="99"/>
    <w:rPr>
      <w:rFonts w:eastAsia="仿宋"/>
      <w:sz w:val="24"/>
      <w:szCs w:val="24"/>
    </w:rPr>
  </w:style>
  <w:style w:type="paragraph" w:customStyle="1" w:styleId="109">
    <w:name w:val="正文首行缩进 22"/>
    <w:basedOn w:val="110"/>
    <w:link w:val="108"/>
    <w:autoRedefine/>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110">
    <w:name w:val="正文文本缩进1"/>
    <w:basedOn w:val="1"/>
    <w:autoRedefine/>
    <w:qFormat/>
    <w:uiPriority w:val="99"/>
    <w:pPr>
      <w:spacing w:after="120"/>
      <w:ind w:left="420" w:leftChars="200"/>
    </w:pPr>
    <w:rPr>
      <w:rFonts w:cs="黑体"/>
    </w:rPr>
  </w:style>
  <w:style w:type="character" w:customStyle="1" w:styleId="111">
    <w:name w:val="tpc_content1"/>
    <w:autoRedefine/>
    <w:qFormat/>
    <w:uiPriority w:val="99"/>
    <w:rPr>
      <w:sz w:val="20"/>
      <w:szCs w:val="20"/>
    </w:rPr>
  </w:style>
  <w:style w:type="character" w:customStyle="1" w:styleId="112">
    <w:name w:val="封面日期 Char Char1"/>
    <w:autoRedefine/>
    <w:qFormat/>
    <w:uiPriority w:val="99"/>
    <w:rPr>
      <w:rFonts w:ascii="Calibri" w:hAnsi="Calibri" w:eastAsia="楷体_GB2312"/>
      <w:kern w:val="2"/>
      <w:sz w:val="32"/>
      <w:lang w:val="en-US" w:eastAsia="zh-CN" w:bidi="ar-SA"/>
    </w:rPr>
  </w:style>
  <w:style w:type="character" w:customStyle="1" w:styleId="113">
    <w:name w:val="Char Char91"/>
    <w:autoRedefine/>
    <w:qFormat/>
    <w:uiPriority w:val="99"/>
    <w:rPr>
      <w:rFonts w:eastAsia="宋体"/>
      <w:b/>
      <w:kern w:val="44"/>
      <w:sz w:val="44"/>
      <w:lang w:bidi="ar-SA"/>
    </w:rPr>
  </w:style>
  <w:style w:type="character" w:customStyle="1" w:styleId="114">
    <w:name w:val="标准正文格式 Char"/>
    <w:link w:val="115"/>
    <w:autoRedefine/>
    <w:qFormat/>
    <w:uiPriority w:val="99"/>
    <w:rPr>
      <w:rFonts w:ascii="宋体" w:eastAsia="仿宋_GB2312" w:cs="宋体"/>
      <w:color w:val="000000"/>
      <w:sz w:val="24"/>
      <w:lang w:val="en-US" w:eastAsia="zh-CN" w:bidi="ar-SA"/>
    </w:rPr>
  </w:style>
  <w:style w:type="paragraph" w:customStyle="1" w:styleId="115">
    <w:name w:val="标准正文格式"/>
    <w:basedOn w:val="1"/>
    <w:link w:val="114"/>
    <w:autoRedefine/>
    <w:qFormat/>
    <w:uiPriority w:val="99"/>
    <w:pPr>
      <w:widowControl/>
      <w:adjustRightInd w:val="0"/>
      <w:spacing w:before="60" w:after="120" w:line="360" w:lineRule="auto"/>
      <w:ind w:firstLine="200" w:firstLineChars="200"/>
      <w:textAlignment w:val="baseline"/>
    </w:pPr>
    <w:rPr>
      <w:rFonts w:ascii="宋体" w:eastAsia="仿宋_GB2312" w:cs="宋体"/>
      <w:color w:val="000000"/>
      <w:kern w:val="0"/>
      <w:sz w:val="24"/>
      <w:szCs w:val="20"/>
    </w:rPr>
  </w:style>
  <w:style w:type="character" w:customStyle="1" w:styleId="116">
    <w:name w:val="尾注文本 Char"/>
    <w:link w:val="44"/>
    <w:autoRedefine/>
    <w:qFormat/>
    <w:uiPriority w:val="99"/>
    <w:rPr>
      <w:rFonts w:ascii="宋体" w:eastAsia="宋体"/>
      <w:snapToGrid w:val="0"/>
      <w:sz w:val="21"/>
      <w:lang w:bidi="ar-SA"/>
    </w:rPr>
  </w:style>
  <w:style w:type="character" w:customStyle="1" w:styleId="117">
    <w:name w:val="font9_black_line14"/>
    <w:basedOn w:val="72"/>
    <w:autoRedefine/>
    <w:qFormat/>
    <w:uiPriority w:val="99"/>
  </w:style>
  <w:style w:type="character" w:customStyle="1" w:styleId="118">
    <w:name w:val="数据小节格式"/>
    <w:autoRedefine/>
    <w:qFormat/>
    <w:uiPriority w:val="99"/>
    <w:rPr>
      <w:rFonts w:ascii="新宋体" w:hAnsi="新宋体" w:eastAsia="华文中宋"/>
      <w:b/>
      <w:bCs/>
      <w:sz w:val="27"/>
      <w:szCs w:val="26"/>
      <w:shd w:val="clear" w:color="auto" w:fill="auto"/>
    </w:rPr>
  </w:style>
  <w:style w:type="character" w:customStyle="1" w:styleId="119">
    <w:name w:val="公文正文 Char"/>
    <w:link w:val="120"/>
    <w:autoRedefine/>
    <w:qFormat/>
    <w:uiPriority w:val="99"/>
    <w:rPr>
      <w:rFonts w:ascii="仿宋_GB2312" w:eastAsia="仿宋_GB2312"/>
      <w:kern w:val="2"/>
      <w:sz w:val="24"/>
      <w:szCs w:val="24"/>
      <w:lang w:val="en-US" w:eastAsia="zh-CN" w:bidi="ar-SA"/>
    </w:rPr>
  </w:style>
  <w:style w:type="paragraph" w:customStyle="1" w:styleId="120">
    <w:name w:val="公文正文"/>
    <w:basedOn w:val="1"/>
    <w:link w:val="119"/>
    <w:autoRedefine/>
    <w:qFormat/>
    <w:uiPriority w:val="99"/>
    <w:pPr>
      <w:spacing w:before="156" w:line="360" w:lineRule="auto"/>
      <w:ind w:firstLine="360" w:firstLineChars="200"/>
    </w:pPr>
    <w:rPr>
      <w:rFonts w:ascii="仿宋_GB2312" w:eastAsia="仿宋_GB2312"/>
      <w:sz w:val="24"/>
      <w:szCs w:val="24"/>
    </w:rPr>
  </w:style>
  <w:style w:type="character" w:customStyle="1" w:styleId="121">
    <w:name w:val="7.表小四 Char"/>
    <w:link w:val="122"/>
    <w:autoRedefine/>
    <w:qFormat/>
    <w:uiPriority w:val="99"/>
    <w:rPr>
      <w:rFonts w:ascii="宋体" w:hAnsi="宋体" w:eastAsia="宋体"/>
      <w:kern w:val="2"/>
      <w:sz w:val="24"/>
      <w:szCs w:val="24"/>
      <w:lang w:val="en-US" w:eastAsia="zh-CN" w:bidi="ar-SA"/>
    </w:rPr>
  </w:style>
  <w:style w:type="paragraph" w:customStyle="1" w:styleId="122">
    <w:name w:val="7.表小四"/>
    <w:basedOn w:val="1"/>
    <w:link w:val="121"/>
    <w:autoRedefine/>
    <w:qFormat/>
    <w:uiPriority w:val="99"/>
    <w:pPr>
      <w:spacing w:beforeLines="50" w:afterLines="50"/>
    </w:pPr>
    <w:rPr>
      <w:rFonts w:ascii="宋体" w:hAnsi="宋体"/>
      <w:sz w:val="24"/>
      <w:szCs w:val="24"/>
    </w:rPr>
  </w:style>
  <w:style w:type="character" w:customStyle="1" w:styleId="123">
    <w:name w:val="标题 5 Char"/>
    <w:link w:val="8"/>
    <w:autoRedefine/>
    <w:qFormat/>
    <w:uiPriority w:val="99"/>
    <w:rPr>
      <w:rFonts w:eastAsia="宋体"/>
      <w:b/>
      <w:bCs/>
      <w:kern w:val="2"/>
      <w:sz w:val="28"/>
      <w:szCs w:val="28"/>
      <w:lang w:bidi="ar-SA"/>
    </w:rPr>
  </w:style>
  <w:style w:type="character" w:customStyle="1" w:styleId="124">
    <w:name w:val="css21"/>
    <w:autoRedefine/>
    <w:qFormat/>
    <w:uiPriority w:val="99"/>
    <w:rPr>
      <w:sz w:val="18"/>
    </w:rPr>
  </w:style>
  <w:style w:type="character" w:customStyle="1" w:styleId="125">
    <w:name w:val="style31"/>
    <w:autoRedefine/>
    <w:qFormat/>
    <w:uiPriority w:val="99"/>
    <w:rPr>
      <w:color w:val="666666"/>
    </w:rPr>
  </w:style>
  <w:style w:type="character" w:customStyle="1" w:styleId="126">
    <w:name w:val="tw4winInternal"/>
    <w:autoRedefine/>
    <w:qFormat/>
    <w:uiPriority w:val="99"/>
    <w:rPr>
      <w:rFonts w:ascii="Courier New" w:hAnsi="Courier New"/>
      <w:color w:val="FF0000"/>
    </w:rPr>
  </w:style>
  <w:style w:type="character" w:customStyle="1" w:styleId="127">
    <w:name w:val="apple-style-span"/>
    <w:basedOn w:val="72"/>
    <w:autoRedefine/>
    <w:qFormat/>
    <w:uiPriority w:val="99"/>
  </w:style>
  <w:style w:type="character" w:customStyle="1" w:styleId="128">
    <w:name w:val="header odd Char Char1"/>
    <w:autoRedefine/>
    <w:qFormat/>
    <w:uiPriority w:val="99"/>
    <w:rPr>
      <w:rFonts w:eastAsia="宋体"/>
      <w:kern w:val="2"/>
      <w:sz w:val="18"/>
      <w:szCs w:val="18"/>
      <w:lang w:val="en-US" w:eastAsia="zh-CN" w:bidi="ar-SA"/>
    </w:rPr>
  </w:style>
  <w:style w:type="character" w:customStyle="1" w:styleId="129">
    <w:name w:val="Char Char8"/>
    <w:autoRedefine/>
    <w:qFormat/>
    <w:uiPriority w:val="99"/>
    <w:rPr>
      <w:rFonts w:ascii="Arial" w:hAnsi="Arial" w:eastAsia="黑体"/>
      <w:b/>
      <w:bCs/>
      <w:kern w:val="2"/>
      <w:sz w:val="32"/>
      <w:szCs w:val="32"/>
      <w:lang w:val="en-US" w:eastAsia="zh-CN" w:bidi="ar-SA"/>
    </w:rPr>
  </w:style>
  <w:style w:type="character" w:customStyle="1" w:styleId="130">
    <w:name w:val="样式 样式 正文首行缩进 + 首行缩进:  2 字符 + 首行缩进:  2 字符 Char"/>
    <w:link w:val="131"/>
    <w:autoRedefine/>
    <w:qFormat/>
    <w:uiPriority w:val="99"/>
    <w:rPr>
      <w:rFonts w:cs="宋体"/>
      <w:kern w:val="2"/>
      <w:sz w:val="24"/>
    </w:rPr>
  </w:style>
  <w:style w:type="paragraph" w:customStyle="1" w:styleId="131">
    <w:name w:val="样式 样式 正文首行缩进 + 首行缩进:  2 字符 + 首行缩进:  2 字符"/>
    <w:basedOn w:val="1"/>
    <w:link w:val="130"/>
    <w:autoRedefine/>
    <w:qFormat/>
    <w:uiPriority w:val="99"/>
    <w:pPr>
      <w:spacing w:line="440" w:lineRule="exact"/>
      <w:ind w:firstLine="200" w:firstLineChars="200"/>
    </w:pPr>
    <w:rPr>
      <w:sz w:val="24"/>
      <w:szCs w:val="20"/>
    </w:rPr>
  </w:style>
  <w:style w:type="character" w:customStyle="1" w:styleId="132">
    <w:name w:val="称呼 Char"/>
    <w:link w:val="25"/>
    <w:autoRedefine/>
    <w:qFormat/>
    <w:uiPriority w:val="99"/>
    <w:rPr>
      <w:rFonts w:ascii="宋体" w:hAnsi="Times New Roman"/>
      <w:b/>
      <w:kern w:val="2"/>
      <w:sz w:val="28"/>
    </w:rPr>
  </w:style>
  <w:style w:type="character" w:customStyle="1" w:styleId="133">
    <w:name w:val="正文段落 Char"/>
    <w:link w:val="134"/>
    <w:autoRedefine/>
    <w:qFormat/>
    <w:uiPriority w:val="99"/>
    <w:rPr>
      <w:rFonts w:ascii="Times New Roman" w:hAnsi="Times New Roman"/>
      <w:kern w:val="2"/>
      <w:sz w:val="24"/>
    </w:rPr>
  </w:style>
  <w:style w:type="paragraph" w:customStyle="1" w:styleId="134">
    <w:name w:val="正文段落"/>
    <w:basedOn w:val="1"/>
    <w:link w:val="133"/>
    <w:autoRedefine/>
    <w:qFormat/>
    <w:uiPriority w:val="99"/>
    <w:pPr>
      <w:spacing w:line="300" w:lineRule="auto"/>
      <w:ind w:firstLine="510"/>
    </w:pPr>
    <w:rPr>
      <w:rFonts w:ascii="Times New Roman" w:hAnsi="Times New Roman"/>
      <w:sz w:val="24"/>
      <w:szCs w:val="20"/>
    </w:rPr>
  </w:style>
  <w:style w:type="character" w:customStyle="1" w:styleId="135">
    <w:name w:val="浅色网格 - 强调文字颜色 3 Char"/>
    <w:autoRedefine/>
    <w:qFormat/>
    <w:locked/>
    <w:uiPriority w:val="99"/>
    <w:rPr>
      <w:rFonts w:ascii="Calibri" w:hAnsi="Calibri" w:eastAsia="宋体" w:cs="Times New Roman"/>
    </w:rPr>
  </w:style>
  <w:style w:type="character" w:customStyle="1" w:styleId="136">
    <w:name w:val="不明显参考1"/>
    <w:autoRedefine/>
    <w:qFormat/>
    <w:uiPriority w:val="31"/>
    <w:rPr>
      <w:smallCaps/>
      <w:color w:val="C0504D"/>
      <w:u w:val="single"/>
    </w:rPr>
  </w:style>
  <w:style w:type="character" w:customStyle="1" w:styleId="137">
    <w:name w:val="point_normal1"/>
    <w:autoRedefine/>
    <w:qFormat/>
    <w:uiPriority w:val="99"/>
    <w:rPr>
      <w:rFonts w:hint="default" w:ascii="Arial" w:hAnsi="Arial" w:cs="Arial"/>
      <w:sz w:val="18"/>
      <w:szCs w:val="18"/>
    </w:rPr>
  </w:style>
  <w:style w:type="character" w:customStyle="1" w:styleId="138">
    <w:name w:val="Char Char141"/>
    <w:autoRedefine/>
    <w:qFormat/>
    <w:uiPriority w:val="99"/>
    <w:rPr>
      <w:rFonts w:ascii="楷体_GB2312" w:eastAsia="楷体_GB2312"/>
      <w:kern w:val="2"/>
      <w:sz w:val="32"/>
      <w:lang w:val="en-US" w:eastAsia="zh-CN" w:bidi="ar-SA"/>
    </w:rPr>
  </w:style>
  <w:style w:type="character" w:customStyle="1" w:styleId="139">
    <w:name w:val="ZJGIS-四级标题 Char"/>
    <w:link w:val="140"/>
    <w:autoRedefine/>
    <w:qFormat/>
    <w:uiPriority w:val="99"/>
    <w:rPr>
      <w:rFonts w:ascii="Arial" w:hAnsi="Arial" w:eastAsia="仿宋_GB2312"/>
      <w:b/>
      <w:bCs/>
      <w:sz w:val="28"/>
      <w:szCs w:val="28"/>
      <w:lang w:bidi="ar-SA"/>
    </w:rPr>
  </w:style>
  <w:style w:type="paragraph" w:customStyle="1" w:styleId="140">
    <w:name w:val="ZJGIS-四级标题"/>
    <w:basedOn w:val="7"/>
    <w:link w:val="139"/>
    <w:autoRedefine/>
    <w:qFormat/>
    <w:uiPriority w:val="99"/>
    <w:pPr>
      <w:numPr>
        <w:ilvl w:val="3"/>
        <w:numId w:val="8"/>
      </w:numPr>
      <w:spacing w:before="120" w:after="120" w:line="240" w:lineRule="auto"/>
    </w:pPr>
    <w:rPr>
      <w:rFonts w:eastAsia="仿宋_GB2312"/>
      <w:kern w:val="0"/>
    </w:rPr>
  </w:style>
  <w:style w:type="character" w:customStyle="1" w:styleId="141">
    <w:name w:val="greyfont1"/>
    <w:autoRedefine/>
    <w:qFormat/>
    <w:uiPriority w:val="99"/>
    <w:rPr>
      <w:b/>
      <w:bCs/>
      <w:color w:val="666666"/>
    </w:rPr>
  </w:style>
  <w:style w:type="character" w:customStyle="1" w:styleId="142">
    <w:name w:val="标题 1 Char Char"/>
    <w:autoRedefine/>
    <w:qFormat/>
    <w:uiPriority w:val="99"/>
    <w:rPr>
      <w:rFonts w:eastAsia="宋体"/>
      <w:b/>
      <w:spacing w:val="-2"/>
      <w:sz w:val="24"/>
      <w:lang w:val="en-US" w:eastAsia="zh-CN" w:bidi="ar-SA"/>
    </w:rPr>
  </w:style>
  <w:style w:type="character" w:customStyle="1" w:styleId="143">
    <w:name w:val="glossaryitem"/>
    <w:autoRedefine/>
    <w:qFormat/>
    <w:uiPriority w:val="99"/>
    <w:rPr>
      <w:u w:val="none"/>
    </w:rPr>
  </w:style>
  <w:style w:type="character" w:customStyle="1" w:styleId="144">
    <w:name w:val="列表1"/>
    <w:basedOn w:val="72"/>
    <w:autoRedefine/>
    <w:qFormat/>
    <w:uiPriority w:val="0"/>
  </w:style>
  <w:style w:type="character" w:customStyle="1" w:styleId="145">
    <w:name w:val="标题 3 Char1"/>
    <w:autoRedefine/>
    <w:qFormat/>
    <w:uiPriority w:val="99"/>
    <w:rPr>
      <w:rFonts w:ascii="Calibri" w:hAnsi="Calibri" w:eastAsia="宋体"/>
      <w:b/>
      <w:bCs/>
      <w:kern w:val="2"/>
      <w:sz w:val="32"/>
      <w:szCs w:val="32"/>
      <w:lang w:val="en-US" w:eastAsia="zh-CN" w:bidi="ar-SA"/>
    </w:rPr>
  </w:style>
  <w:style w:type="character" w:customStyle="1" w:styleId="146">
    <w:name w:val="mark8"/>
    <w:autoRedefine/>
    <w:qFormat/>
    <w:uiPriority w:val="99"/>
    <w:rPr>
      <w:b/>
      <w:bCs/>
      <w:sz w:val="21"/>
      <w:szCs w:val="21"/>
    </w:rPr>
  </w:style>
  <w:style w:type="character" w:customStyle="1" w:styleId="147">
    <w:name w:val="一级标题 Char"/>
    <w:link w:val="148"/>
    <w:autoRedefine/>
    <w:qFormat/>
    <w:locked/>
    <w:uiPriority w:val="99"/>
    <w:rPr>
      <w:rFonts w:ascii="宋体" w:hAnsi="宋体"/>
      <w:b/>
      <w:kern w:val="2"/>
      <w:sz w:val="36"/>
      <w:szCs w:val="36"/>
    </w:rPr>
  </w:style>
  <w:style w:type="paragraph" w:customStyle="1" w:styleId="148">
    <w:name w:val="一级标题"/>
    <w:basedOn w:val="36"/>
    <w:link w:val="147"/>
    <w:autoRedefine/>
    <w:qFormat/>
    <w:uiPriority w:val="99"/>
    <w:pPr>
      <w:spacing w:line="360" w:lineRule="auto"/>
      <w:jc w:val="center"/>
    </w:pPr>
    <w:rPr>
      <w:rFonts w:hAnsi="宋体"/>
      <w:b/>
      <w:sz w:val="36"/>
      <w:szCs w:val="36"/>
    </w:rPr>
  </w:style>
  <w:style w:type="character" w:customStyle="1" w:styleId="149">
    <w:name w:val="正文样式_首行缩进2字符 Char"/>
    <w:link w:val="150"/>
    <w:autoRedefine/>
    <w:qFormat/>
    <w:uiPriority w:val="99"/>
    <w:rPr>
      <w:sz w:val="24"/>
      <w:szCs w:val="24"/>
    </w:rPr>
  </w:style>
  <w:style w:type="paragraph" w:customStyle="1" w:styleId="150">
    <w:name w:val="正文样式_首行缩进2字符"/>
    <w:basedOn w:val="1"/>
    <w:link w:val="149"/>
    <w:autoRedefine/>
    <w:qFormat/>
    <w:uiPriority w:val="99"/>
    <w:pPr>
      <w:spacing w:line="360" w:lineRule="auto"/>
      <w:ind w:firstLine="480" w:firstLineChars="200"/>
    </w:pPr>
    <w:rPr>
      <w:kern w:val="0"/>
      <w:sz w:val="24"/>
      <w:szCs w:val="24"/>
    </w:rPr>
  </w:style>
  <w:style w:type="character" w:customStyle="1" w:styleId="151">
    <w:name w:val="加重文字 Char"/>
    <w:link w:val="152"/>
    <w:autoRedefine/>
    <w:qFormat/>
    <w:locked/>
    <w:uiPriority w:val="99"/>
    <w:rPr>
      <w:b/>
      <w:bCs/>
      <w:kern w:val="2"/>
      <w:sz w:val="24"/>
      <w:szCs w:val="24"/>
      <w:u w:val="thick"/>
    </w:rPr>
  </w:style>
  <w:style w:type="paragraph" w:customStyle="1" w:styleId="152">
    <w:name w:val="加重文字"/>
    <w:basedOn w:val="153"/>
    <w:link w:val="151"/>
    <w:autoRedefine/>
    <w:qFormat/>
    <w:uiPriority w:val="99"/>
    <w:pPr>
      <w:ind w:firstLine="0" w:firstLineChars="0"/>
    </w:pPr>
    <w:rPr>
      <w:b/>
      <w:bCs/>
      <w:u w:val="thick"/>
    </w:rPr>
  </w:style>
  <w:style w:type="paragraph" w:customStyle="1" w:styleId="153">
    <w:name w:val="标准文本"/>
    <w:basedOn w:val="1"/>
    <w:link w:val="173"/>
    <w:autoRedefine/>
    <w:qFormat/>
    <w:uiPriority w:val="99"/>
    <w:pPr>
      <w:spacing w:line="360" w:lineRule="auto"/>
      <w:ind w:firstLine="480" w:firstLineChars="200"/>
    </w:pPr>
    <w:rPr>
      <w:sz w:val="24"/>
      <w:szCs w:val="24"/>
    </w:rPr>
  </w:style>
  <w:style w:type="character" w:customStyle="1" w:styleId="154">
    <w:name w:val="Char Char12"/>
    <w:autoRedefine/>
    <w:qFormat/>
    <w:uiPriority w:val="99"/>
    <w:rPr>
      <w:rFonts w:ascii="宋体" w:hAnsi="Courier New" w:eastAsia="宋体" w:cs="Times New Roman"/>
      <w:spacing w:val="-4"/>
      <w:sz w:val="18"/>
      <w:szCs w:val="20"/>
    </w:rPr>
  </w:style>
  <w:style w:type="character" w:customStyle="1" w:styleId="155">
    <w:name w:val="正文文字 Char"/>
    <w:autoRedefine/>
    <w:qFormat/>
    <w:uiPriority w:val="99"/>
    <w:rPr>
      <w:rFonts w:ascii="Arial" w:hAnsi="Arial" w:eastAsia="宋体"/>
      <w:kern w:val="2"/>
      <w:sz w:val="24"/>
      <w:lang w:val="en-US" w:eastAsia="zh-CN"/>
    </w:rPr>
  </w:style>
  <w:style w:type="character" w:customStyle="1" w:styleId="156">
    <w:name w:val="flname7"/>
    <w:basedOn w:val="72"/>
    <w:autoRedefine/>
    <w:qFormat/>
    <w:uiPriority w:val="99"/>
  </w:style>
  <w:style w:type="character" w:customStyle="1" w:styleId="157">
    <w:name w:val="标题 6 Char"/>
    <w:link w:val="9"/>
    <w:autoRedefine/>
    <w:qFormat/>
    <w:uiPriority w:val="99"/>
    <w:rPr>
      <w:rFonts w:ascii="Arial" w:hAnsi="Arial" w:eastAsia="黑体"/>
      <w:b/>
      <w:bCs/>
      <w:kern w:val="2"/>
      <w:sz w:val="24"/>
      <w:szCs w:val="24"/>
      <w:lang w:val="en-US" w:eastAsia="zh-CN" w:bidi="ar-SA"/>
    </w:rPr>
  </w:style>
  <w:style w:type="character" w:customStyle="1" w:styleId="158">
    <w:name w:val="style181"/>
    <w:autoRedefine/>
    <w:qFormat/>
    <w:uiPriority w:val="99"/>
    <w:rPr>
      <w:rFonts w:hint="default" w:ascii="Arial" w:hAnsi="Arial" w:cs="Arial"/>
      <w:color w:val="000000"/>
      <w:sz w:val="18"/>
      <w:szCs w:val="18"/>
    </w:rPr>
  </w:style>
  <w:style w:type="character" w:customStyle="1" w:styleId="159">
    <w:name w:val="标题4-dyf Char"/>
    <w:link w:val="160"/>
    <w:autoRedefine/>
    <w:qFormat/>
    <w:uiPriority w:val="99"/>
    <w:rPr>
      <w:rFonts w:ascii="Cambria" w:hAnsi="Cambria" w:eastAsia="宋体"/>
      <w:b/>
      <w:bCs/>
      <w:color w:val="000000"/>
      <w:kern w:val="2"/>
      <w:sz w:val="21"/>
      <w:szCs w:val="21"/>
      <w:lang w:val="en-US" w:eastAsia="zh-CN" w:bidi="ar-SA"/>
    </w:rPr>
  </w:style>
  <w:style w:type="paragraph" w:customStyle="1" w:styleId="160">
    <w:name w:val="标题4-dyf"/>
    <w:basedOn w:val="7"/>
    <w:link w:val="159"/>
    <w:autoRedefine/>
    <w:qFormat/>
    <w:uiPriority w:val="99"/>
    <w:pPr>
      <w:tabs>
        <w:tab w:val="left" w:pos="851"/>
      </w:tabs>
      <w:spacing w:line="376" w:lineRule="atLeast"/>
      <w:ind w:left="851" w:hanging="851"/>
    </w:pPr>
    <w:rPr>
      <w:rFonts w:ascii="Cambria" w:hAnsi="Cambria" w:eastAsia="宋体"/>
      <w:color w:val="000000"/>
      <w:sz w:val="21"/>
      <w:szCs w:val="21"/>
    </w:rPr>
  </w:style>
  <w:style w:type="character" w:customStyle="1" w:styleId="161">
    <w:name w:val="标题 Char"/>
    <w:link w:val="2"/>
    <w:autoRedefine/>
    <w:qFormat/>
    <w:uiPriority w:val="99"/>
    <w:rPr>
      <w:rFonts w:ascii="Arial" w:hAnsi="Arial" w:cs="Arial"/>
      <w:b/>
      <w:bCs/>
      <w:kern w:val="2"/>
      <w:sz w:val="32"/>
      <w:szCs w:val="32"/>
    </w:rPr>
  </w:style>
  <w:style w:type="character" w:customStyle="1" w:styleId="162">
    <w:name w:val="普通文字 Char Char2"/>
    <w:autoRedefine/>
    <w:qFormat/>
    <w:uiPriority w:val="99"/>
    <w:rPr>
      <w:rFonts w:ascii="宋体" w:hAnsi="Courier New" w:eastAsia="宋体"/>
      <w:sz w:val="21"/>
      <w:lang w:val="en-US" w:eastAsia="zh-CN" w:bidi="ar-SA"/>
    </w:rPr>
  </w:style>
  <w:style w:type="character" w:customStyle="1" w:styleId="163">
    <w:name w:val="表格中文字 Char Char"/>
    <w:autoRedefine/>
    <w:qFormat/>
    <w:uiPriority w:val="99"/>
    <w:rPr>
      <w:rFonts w:ascii="新宋体" w:hAnsi="新宋体" w:eastAsia="新宋体"/>
      <w:sz w:val="24"/>
      <w:szCs w:val="24"/>
      <w:lang w:bidi="ar-SA"/>
    </w:rPr>
  </w:style>
  <w:style w:type="character" w:customStyle="1" w:styleId="164">
    <w:name w:val="列表1 Char Char"/>
    <w:link w:val="165"/>
    <w:autoRedefine/>
    <w:qFormat/>
    <w:uiPriority w:val="99"/>
    <w:rPr>
      <w:rFonts w:ascii="Century" w:hAnsi="Century"/>
      <w:kern w:val="2"/>
      <w:sz w:val="21"/>
      <w:szCs w:val="21"/>
    </w:rPr>
  </w:style>
  <w:style w:type="paragraph" w:customStyle="1" w:styleId="165">
    <w:name w:val="列表11"/>
    <w:basedOn w:val="1"/>
    <w:link w:val="164"/>
    <w:autoRedefine/>
    <w:qFormat/>
    <w:uiPriority w:val="99"/>
    <w:pPr>
      <w:tabs>
        <w:tab w:val="left" w:pos="840"/>
      </w:tabs>
      <w:spacing w:line="360" w:lineRule="auto"/>
      <w:ind w:left="840" w:hanging="420"/>
      <w:jc w:val="left"/>
    </w:pPr>
    <w:rPr>
      <w:rFonts w:ascii="Century" w:hAnsi="Century"/>
      <w:szCs w:val="21"/>
    </w:rPr>
  </w:style>
  <w:style w:type="character" w:customStyle="1" w:styleId="166">
    <w:name w:val="Title Char"/>
    <w:autoRedefine/>
    <w:qFormat/>
    <w:uiPriority w:val="99"/>
    <w:rPr>
      <w:rFonts w:ascii="Cambria" w:hAnsi="Cambria" w:eastAsia="宋体" w:cs="Cambria"/>
      <w:b/>
      <w:bCs/>
      <w:sz w:val="32"/>
      <w:szCs w:val="32"/>
      <w:lang w:val="en-US" w:eastAsia="zh-CN" w:bidi="ar-SA"/>
    </w:rPr>
  </w:style>
  <w:style w:type="character" w:customStyle="1" w:styleId="167">
    <w:name w:val="ca-8"/>
    <w:basedOn w:val="72"/>
    <w:autoRedefine/>
    <w:qFormat/>
    <w:uiPriority w:val="99"/>
  </w:style>
  <w:style w:type="character" w:customStyle="1" w:styleId="168">
    <w:name w:val="新昌正文 Char"/>
    <w:link w:val="169"/>
    <w:autoRedefine/>
    <w:qFormat/>
    <w:uiPriority w:val="99"/>
    <w:rPr>
      <w:rFonts w:ascii="Times New Roman" w:hAnsi="宋体"/>
      <w:sz w:val="24"/>
      <w:szCs w:val="24"/>
    </w:rPr>
  </w:style>
  <w:style w:type="paragraph" w:customStyle="1" w:styleId="169">
    <w:name w:val="新昌正文"/>
    <w:basedOn w:val="1"/>
    <w:link w:val="168"/>
    <w:autoRedefine/>
    <w:qFormat/>
    <w:uiPriority w:val="99"/>
    <w:pPr>
      <w:spacing w:line="360" w:lineRule="auto"/>
      <w:ind w:firstLine="480" w:firstLineChars="200"/>
    </w:pPr>
    <w:rPr>
      <w:rFonts w:ascii="Times New Roman" w:hAnsi="宋体"/>
      <w:kern w:val="0"/>
      <w:sz w:val="24"/>
      <w:szCs w:val="24"/>
    </w:rPr>
  </w:style>
  <w:style w:type="character" w:customStyle="1" w:styleId="170">
    <w:name w:val="tw4winJump"/>
    <w:autoRedefine/>
    <w:qFormat/>
    <w:uiPriority w:val="99"/>
    <w:rPr>
      <w:rFonts w:ascii="Courier New" w:hAnsi="Courier New"/>
      <w:color w:val="008080"/>
    </w:rPr>
  </w:style>
  <w:style w:type="character" w:customStyle="1" w:styleId="171">
    <w:name w:val="14_black1"/>
    <w:autoRedefine/>
    <w:qFormat/>
    <w:uiPriority w:val="99"/>
    <w:rPr>
      <w:color w:val="000000"/>
      <w:sz w:val="21"/>
    </w:rPr>
  </w:style>
  <w:style w:type="character" w:customStyle="1" w:styleId="172">
    <w:name w:val="h Char"/>
    <w:autoRedefine/>
    <w:qFormat/>
    <w:uiPriority w:val="99"/>
    <w:rPr>
      <w:rFonts w:ascii="Calibri" w:hAnsi="Calibri" w:eastAsia="宋体" w:cs="Times New Roman"/>
      <w:sz w:val="18"/>
      <w:szCs w:val="18"/>
    </w:rPr>
  </w:style>
  <w:style w:type="character" w:customStyle="1" w:styleId="173">
    <w:name w:val="标准文本 Char"/>
    <w:link w:val="153"/>
    <w:autoRedefine/>
    <w:qFormat/>
    <w:locked/>
    <w:uiPriority w:val="99"/>
    <w:rPr>
      <w:kern w:val="2"/>
      <w:sz w:val="24"/>
      <w:szCs w:val="24"/>
    </w:rPr>
  </w:style>
  <w:style w:type="character" w:customStyle="1" w:styleId="174">
    <w:name w:val="tw4winMark"/>
    <w:autoRedefine/>
    <w:qFormat/>
    <w:uiPriority w:val="99"/>
    <w:rPr>
      <w:rFonts w:ascii="Courier New" w:hAnsi="Courier New"/>
      <w:vanish/>
      <w:color w:val="800080"/>
      <w:vertAlign w:val="subscript"/>
    </w:rPr>
  </w:style>
  <w:style w:type="character" w:customStyle="1" w:styleId="175">
    <w:name w:val="p21"/>
    <w:autoRedefine/>
    <w:qFormat/>
    <w:uiPriority w:val="99"/>
    <w:rPr>
      <w:rFonts w:hint="default" w:ascii="Arial" w:hAnsi="Arial"/>
      <w:color w:val="333333"/>
      <w:sz w:val="18"/>
      <w:u w:val="none"/>
    </w:rPr>
  </w:style>
  <w:style w:type="character" w:customStyle="1" w:styleId="176">
    <w:name w:val="标题 8 Char"/>
    <w:link w:val="11"/>
    <w:autoRedefine/>
    <w:qFormat/>
    <w:uiPriority w:val="99"/>
    <w:rPr>
      <w:rFonts w:ascii="Cambria" w:hAnsi="Cambria" w:eastAsia="宋体"/>
      <w:kern w:val="2"/>
      <w:sz w:val="24"/>
      <w:szCs w:val="24"/>
      <w:lang w:val="en-US" w:eastAsia="zh-CN" w:bidi="ar-SA"/>
    </w:rPr>
  </w:style>
  <w:style w:type="character" w:customStyle="1" w:styleId="177">
    <w:name w:val="书籍标题1"/>
    <w:autoRedefine/>
    <w:qFormat/>
    <w:uiPriority w:val="33"/>
    <w:rPr>
      <w:b/>
      <w:bCs/>
      <w:smallCaps/>
      <w:spacing w:val="5"/>
    </w:rPr>
  </w:style>
  <w:style w:type="character" w:customStyle="1" w:styleId="178">
    <w:name w:val="List Paragraph Char"/>
    <w:link w:val="179"/>
    <w:autoRedefine/>
    <w:qFormat/>
    <w:locked/>
    <w:uiPriority w:val="99"/>
    <w:rPr>
      <w:rFonts w:ascii="Times New Roman" w:hAnsi="Times New Roman"/>
      <w:kern w:val="2"/>
      <w:sz w:val="21"/>
      <w:szCs w:val="24"/>
    </w:rPr>
  </w:style>
  <w:style w:type="paragraph" w:customStyle="1" w:styleId="179">
    <w:name w:val="列出段落1"/>
    <w:basedOn w:val="1"/>
    <w:link w:val="178"/>
    <w:autoRedefine/>
    <w:qFormat/>
    <w:uiPriority w:val="99"/>
    <w:pPr>
      <w:ind w:firstLine="420" w:firstLineChars="200"/>
    </w:pPr>
    <w:rPr>
      <w:rFonts w:ascii="Times New Roman" w:hAnsi="Times New Roman"/>
      <w:szCs w:val="24"/>
    </w:rPr>
  </w:style>
  <w:style w:type="character" w:customStyle="1" w:styleId="180">
    <w:name w:val="正文文本缩进 3 Char"/>
    <w:link w:val="55"/>
    <w:autoRedefine/>
    <w:qFormat/>
    <w:uiPriority w:val="99"/>
    <w:rPr>
      <w:rFonts w:ascii="仿宋_GB2312" w:hAnsi="宋体" w:eastAsia="仿宋_GB2312"/>
      <w:color w:val="000000"/>
      <w:kern w:val="2"/>
      <w:sz w:val="24"/>
      <w:szCs w:val="24"/>
    </w:rPr>
  </w:style>
  <w:style w:type="character" w:customStyle="1" w:styleId="181">
    <w:name w:val="样式4 Char"/>
    <w:link w:val="182"/>
    <w:autoRedefine/>
    <w:qFormat/>
    <w:uiPriority w:val="99"/>
    <w:rPr>
      <w:rFonts w:ascii="Calibri" w:hAnsi="Calibri" w:eastAsia="宋体"/>
      <w:kern w:val="2"/>
      <w:sz w:val="24"/>
      <w:szCs w:val="22"/>
      <w:lang w:val="en-US" w:eastAsia="zh-CN" w:bidi="ar-SA"/>
    </w:rPr>
  </w:style>
  <w:style w:type="paragraph" w:customStyle="1" w:styleId="182">
    <w:name w:val="样式4"/>
    <w:basedOn w:val="1"/>
    <w:link w:val="181"/>
    <w:autoRedefine/>
    <w:qFormat/>
    <w:uiPriority w:val="99"/>
    <w:pPr>
      <w:spacing w:line="360" w:lineRule="auto"/>
    </w:pPr>
    <w:rPr>
      <w:sz w:val="24"/>
    </w:rPr>
  </w:style>
  <w:style w:type="character" w:customStyle="1" w:styleId="183">
    <w:name w:val="huide001"/>
    <w:autoRedefine/>
    <w:qFormat/>
    <w:uiPriority w:val="99"/>
    <w:rPr>
      <w:rFonts w:hint="default" w:ascii="Arial" w:hAnsi="Arial" w:cs="Arial"/>
      <w:color w:val="666666"/>
      <w:sz w:val="18"/>
      <w:szCs w:val="18"/>
    </w:rPr>
  </w:style>
  <w:style w:type="character" w:customStyle="1" w:styleId="184">
    <w:name w:val="样式 正文缩进 + 首行缩进:  2 字符 Char"/>
    <w:link w:val="185"/>
    <w:autoRedefine/>
    <w:qFormat/>
    <w:uiPriority w:val="99"/>
    <w:rPr>
      <w:rFonts w:ascii="Times New Roman" w:hAnsi="Times New Roman"/>
      <w:kern w:val="2"/>
      <w:sz w:val="24"/>
    </w:rPr>
  </w:style>
  <w:style w:type="paragraph" w:customStyle="1" w:styleId="185">
    <w:name w:val="样式 正文缩进 + 首行缩进:  2 字符"/>
    <w:basedOn w:val="19"/>
    <w:link w:val="184"/>
    <w:autoRedefine/>
    <w:qFormat/>
    <w:uiPriority w:val="99"/>
    <w:pPr>
      <w:spacing w:line="360" w:lineRule="auto"/>
      <w:ind w:firstLine="200" w:firstLineChars="200"/>
    </w:pPr>
    <w:rPr>
      <w:rFonts w:ascii="Times New Roman" w:hAnsi="Times New Roman"/>
      <w:sz w:val="24"/>
    </w:rPr>
  </w:style>
  <w:style w:type="character" w:customStyle="1" w:styleId="186">
    <w:name w:val="p71"/>
    <w:autoRedefine/>
    <w:qFormat/>
    <w:uiPriority w:val="99"/>
    <w:rPr>
      <w:sz w:val="21"/>
    </w:rPr>
  </w:style>
  <w:style w:type="character" w:customStyle="1" w:styleId="187">
    <w:name w:val="批注主题 Char"/>
    <w:link w:val="188"/>
    <w:autoRedefine/>
    <w:qFormat/>
    <w:uiPriority w:val="99"/>
    <w:rPr>
      <w:b/>
      <w:bCs/>
    </w:rPr>
  </w:style>
  <w:style w:type="paragraph" w:customStyle="1" w:styleId="188">
    <w:name w:val="批注主题1"/>
    <w:basedOn w:val="24"/>
    <w:next w:val="24"/>
    <w:link w:val="187"/>
    <w:autoRedefine/>
    <w:qFormat/>
    <w:uiPriority w:val="99"/>
    <w:rPr>
      <w:b/>
      <w:bCs/>
      <w:kern w:val="0"/>
      <w:sz w:val="20"/>
      <w:szCs w:val="20"/>
    </w:rPr>
  </w:style>
  <w:style w:type="character" w:customStyle="1" w:styleId="189">
    <w:name w:val="正文文本缩进 Char"/>
    <w:link w:val="28"/>
    <w:autoRedefine/>
    <w:qFormat/>
    <w:uiPriority w:val="99"/>
    <w:rPr>
      <w:rFonts w:ascii="宋体" w:hAnsi="Courier New" w:eastAsia="宋体"/>
      <w:spacing w:val="-4"/>
      <w:kern w:val="2"/>
      <w:sz w:val="18"/>
      <w:lang w:val="en-US" w:eastAsia="zh-CN" w:bidi="ar-SA"/>
    </w:rPr>
  </w:style>
  <w:style w:type="character" w:customStyle="1" w:styleId="190">
    <w:name w:val="paramname3"/>
    <w:autoRedefine/>
    <w:qFormat/>
    <w:uiPriority w:val="99"/>
    <w:rPr>
      <w:color w:val="999999"/>
    </w:rPr>
  </w:style>
  <w:style w:type="character" w:customStyle="1" w:styleId="191">
    <w:name w:val="页眉 Char1"/>
    <w:link w:val="47"/>
    <w:autoRedefine/>
    <w:qFormat/>
    <w:uiPriority w:val="99"/>
    <w:rPr>
      <w:kern w:val="2"/>
      <w:sz w:val="18"/>
      <w:szCs w:val="18"/>
    </w:rPr>
  </w:style>
  <w:style w:type="character" w:customStyle="1" w:styleId="192">
    <w:name w:val="Heading 2 Char"/>
    <w:autoRedefine/>
    <w:qFormat/>
    <w:uiPriority w:val="99"/>
    <w:rPr>
      <w:rFonts w:ascii="Cambria" w:hAnsi="Cambria" w:eastAsia="宋体" w:cs="Cambria"/>
      <w:b/>
      <w:bCs/>
      <w:sz w:val="32"/>
      <w:szCs w:val="32"/>
      <w:lang w:val="en-US" w:eastAsia="zh-CN" w:bidi="ar-SA"/>
    </w:rPr>
  </w:style>
  <w:style w:type="character" w:customStyle="1" w:styleId="193">
    <w:name w:val="A C"/>
    <w:autoRedefine/>
    <w:qFormat/>
    <w:uiPriority w:val="99"/>
    <w:rPr>
      <w:rFonts w:ascii="仿宋_GB2312"/>
      <w:bCs/>
      <w:iCs/>
      <w:sz w:val="24"/>
    </w:rPr>
  </w:style>
  <w:style w:type="character" w:customStyle="1" w:styleId="194">
    <w:name w:val="Char Char41"/>
    <w:autoRedefine/>
    <w:qFormat/>
    <w:uiPriority w:val="99"/>
    <w:rPr>
      <w:rFonts w:ascii="Calibri" w:hAnsi="Calibri" w:eastAsia="宋体"/>
      <w:sz w:val="18"/>
      <w:szCs w:val="18"/>
      <w:lang w:bidi="ar-SA"/>
    </w:rPr>
  </w:style>
  <w:style w:type="character" w:customStyle="1" w:styleId="195">
    <w:name w:val="news1"/>
    <w:autoRedefine/>
    <w:qFormat/>
    <w:uiPriority w:val="99"/>
    <w:rPr>
      <w:rFonts w:hint="default" w:ascii="Times New Roman" w:hAnsi="Times New Roman" w:cs="Times New Roman"/>
      <w:sz w:val="21"/>
      <w:szCs w:val="21"/>
    </w:rPr>
  </w:style>
  <w:style w:type="character" w:customStyle="1" w:styleId="196">
    <w:name w:val="Char Char142"/>
    <w:autoRedefine/>
    <w:qFormat/>
    <w:locked/>
    <w:uiPriority w:val="99"/>
    <w:rPr>
      <w:rFonts w:ascii="楷体_GB2312" w:eastAsia="楷体_GB2312"/>
      <w:kern w:val="2"/>
      <w:sz w:val="32"/>
      <w:lang w:val="en-US" w:eastAsia="zh-CN" w:bidi="ar-SA"/>
    </w:rPr>
  </w:style>
  <w:style w:type="character" w:customStyle="1" w:styleId="197">
    <w:name w:val="Char Char121"/>
    <w:autoRedefine/>
    <w:qFormat/>
    <w:uiPriority w:val="99"/>
    <w:rPr>
      <w:rFonts w:ascii="宋体" w:hAnsi="Courier New" w:eastAsia="宋体" w:cs="Times New Roman"/>
      <w:spacing w:val="-4"/>
      <w:sz w:val="18"/>
      <w:szCs w:val="20"/>
    </w:rPr>
  </w:style>
  <w:style w:type="character" w:customStyle="1" w:styleId="198">
    <w:name w:val="z-窗体顶端 Char"/>
    <w:link w:val="199"/>
    <w:autoRedefine/>
    <w:qFormat/>
    <w:uiPriority w:val="99"/>
    <w:rPr>
      <w:rFonts w:ascii="Arial" w:hAnsi="Arial" w:cs="Arial"/>
      <w:vanish/>
      <w:sz w:val="16"/>
      <w:szCs w:val="16"/>
    </w:rPr>
  </w:style>
  <w:style w:type="paragraph" w:customStyle="1" w:styleId="199">
    <w:name w:val="z-窗体顶端1"/>
    <w:basedOn w:val="1"/>
    <w:next w:val="1"/>
    <w:link w:val="198"/>
    <w:autoRedefine/>
    <w:qFormat/>
    <w:uiPriority w:val="99"/>
    <w:pPr>
      <w:widowControl/>
      <w:pBdr>
        <w:bottom w:val="single" w:color="auto" w:sz="6" w:space="1"/>
      </w:pBdr>
      <w:jc w:val="center"/>
    </w:pPr>
    <w:rPr>
      <w:rFonts w:ascii="Arial" w:hAnsi="Arial"/>
      <w:vanish/>
      <w:kern w:val="0"/>
      <w:sz w:val="16"/>
      <w:szCs w:val="16"/>
    </w:rPr>
  </w:style>
  <w:style w:type="character" w:customStyle="1" w:styleId="200">
    <w:name w:val="正文首行缩进 Char"/>
    <w:link w:val="66"/>
    <w:autoRedefine/>
    <w:qFormat/>
    <w:uiPriority w:val="99"/>
    <w:rPr>
      <w:rFonts w:ascii="Calibri" w:hAnsi="Calibri" w:eastAsia="宋体"/>
      <w:kern w:val="2"/>
      <w:sz w:val="21"/>
      <w:szCs w:val="22"/>
      <w:lang w:val="en-US" w:eastAsia="zh-CN" w:bidi="ar-SA"/>
    </w:rPr>
  </w:style>
  <w:style w:type="character" w:customStyle="1" w:styleId="201">
    <w:name w:val="批注框文本 Char"/>
    <w:link w:val="45"/>
    <w:autoRedefine/>
    <w:qFormat/>
    <w:uiPriority w:val="99"/>
    <w:rPr>
      <w:kern w:val="2"/>
      <w:sz w:val="18"/>
      <w:szCs w:val="18"/>
    </w:rPr>
  </w:style>
  <w:style w:type="character" w:customStyle="1" w:styleId="202">
    <w:name w:val="text_show1"/>
    <w:autoRedefine/>
    <w:qFormat/>
    <w:uiPriority w:val="99"/>
    <w:rPr>
      <w:color w:val="000000"/>
      <w:sz w:val="21"/>
      <w:szCs w:val="21"/>
      <w:u w:val="none"/>
    </w:rPr>
  </w:style>
  <w:style w:type="character" w:customStyle="1" w:styleId="203">
    <w:name w:val="纯文本 Char2"/>
    <w:link w:val="36"/>
    <w:autoRedefine/>
    <w:qFormat/>
    <w:uiPriority w:val="0"/>
    <w:rPr>
      <w:rFonts w:ascii="宋体" w:hAnsi="Courier New"/>
      <w:kern w:val="2"/>
      <w:sz w:val="24"/>
      <w:szCs w:val="24"/>
    </w:rPr>
  </w:style>
  <w:style w:type="character" w:customStyle="1" w:styleId="204">
    <w:name w:val="文档正文1 Char Char"/>
    <w:autoRedefine/>
    <w:qFormat/>
    <w:uiPriority w:val="99"/>
    <w:rPr>
      <w:rFonts w:ascii="仿宋_GB2312" w:hAnsi="仿宋" w:eastAsia="仿宋_GB2312"/>
      <w:kern w:val="2"/>
      <w:sz w:val="30"/>
      <w:szCs w:val="30"/>
      <w:lang w:bidi="ar-SA"/>
    </w:rPr>
  </w:style>
  <w:style w:type="character" w:customStyle="1" w:styleId="205">
    <w:name w:val="7.表小四 Char Char"/>
    <w:autoRedefine/>
    <w:qFormat/>
    <w:uiPriority w:val="99"/>
    <w:rPr>
      <w:rFonts w:ascii="宋体" w:hAnsi="宋体" w:eastAsia="宋体"/>
      <w:kern w:val="2"/>
      <w:sz w:val="24"/>
      <w:szCs w:val="24"/>
      <w:lang w:val="en-US" w:eastAsia="zh-CN" w:bidi="ar-SA"/>
    </w:rPr>
  </w:style>
  <w:style w:type="character" w:customStyle="1" w:styleId="206">
    <w:name w:val="样式 首行缩进:  2 字符 Char"/>
    <w:link w:val="207"/>
    <w:autoRedefine/>
    <w:qFormat/>
    <w:uiPriority w:val="99"/>
    <w:rPr>
      <w:rFonts w:ascii="宋体" w:hAnsi="宋体" w:eastAsia="宋体"/>
      <w:bCs/>
      <w:color w:val="000000"/>
      <w:sz w:val="24"/>
      <w:szCs w:val="24"/>
      <w:lang w:bidi="ar-SA"/>
    </w:rPr>
  </w:style>
  <w:style w:type="paragraph" w:customStyle="1" w:styleId="207">
    <w:name w:val="样式 首行缩进:  2 字符"/>
    <w:basedOn w:val="1"/>
    <w:link w:val="206"/>
    <w:autoRedefine/>
    <w:qFormat/>
    <w:uiPriority w:val="99"/>
    <w:pPr>
      <w:widowControl/>
      <w:numPr>
        <w:ilvl w:val="0"/>
        <w:numId w:val="9"/>
      </w:numPr>
    </w:pPr>
    <w:rPr>
      <w:rFonts w:ascii="宋体" w:hAnsi="宋体"/>
      <w:bCs/>
      <w:color w:val="000000"/>
      <w:kern w:val="0"/>
      <w:sz w:val="24"/>
      <w:szCs w:val="24"/>
    </w:rPr>
  </w:style>
  <w:style w:type="character" w:customStyle="1" w:styleId="208">
    <w:name w:val="Char Char71"/>
    <w:autoRedefine/>
    <w:qFormat/>
    <w:uiPriority w:val="99"/>
    <w:rPr>
      <w:rFonts w:eastAsia="宋体"/>
      <w:b/>
      <w:kern w:val="2"/>
      <w:sz w:val="32"/>
      <w:lang w:bidi="ar-SA"/>
    </w:rPr>
  </w:style>
  <w:style w:type="character" w:customStyle="1" w:styleId="209">
    <w:name w:val="ZJ图表 Char"/>
    <w:link w:val="210"/>
    <w:autoRedefine/>
    <w:qFormat/>
    <w:uiPriority w:val="99"/>
    <w:rPr>
      <w:rFonts w:ascii="Times New Roman" w:hAnsi="Times New Roman" w:eastAsia="黑体"/>
      <w:color w:val="000000"/>
      <w:sz w:val="24"/>
      <w:szCs w:val="24"/>
    </w:rPr>
  </w:style>
  <w:style w:type="paragraph" w:customStyle="1" w:styleId="210">
    <w:name w:val="ZJ图表"/>
    <w:basedOn w:val="10"/>
    <w:link w:val="209"/>
    <w:autoRedefine/>
    <w:qFormat/>
    <w:uiPriority w:val="99"/>
    <w:pPr>
      <w:keepNext w:val="0"/>
      <w:keepLines w:val="0"/>
      <w:tabs>
        <w:tab w:val="clear" w:pos="0"/>
      </w:tabs>
      <w:spacing w:beforeLines="50" w:afterLines="50" w:line="240" w:lineRule="auto"/>
      <w:ind w:left="0" w:firstLine="0"/>
      <w:jc w:val="center"/>
      <w:outlineLvl w:val="9"/>
    </w:pPr>
    <w:rPr>
      <w:rFonts w:ascii="Times New Roman" w:hAnsi="Times New Roman" w:eastAsia="黑体"/>
      <w:b w:val="0"/>
      <w:bCs w:val="0"/>
      <w:color w:val="000000"/>
      <w:kern w:val="0"/>
    </w:rPr>
  </w:style>
  <w:style w:type="character" w:customStyle="1" w:styleId="211">
    <w:name w:val="HTML 预设格式 Char"/>
    <w:link w:val="62"/>
    <w:autoRedefine/>
    <w:qFormat/>
    <w:uiPriority w:val="99"/>
    <w:rPr>
      <w:rFonts w:ascii="Courier New" w:hAnsi="Courier New" w:cs="Courier New"/>
      <w:kern w:val="2"/>
    </w:rPr>
  </w:style>
  <w:style w:type="character" w:customStyle="1" w:styleId="212">
    <w:name w:val="浅色网格 - 强调文字颜色 3 Char1"/>
    <w:link w:val="213"/>
    <w:autoRedefine/>
    <w:qFormat/>
    <w:uiPriority w:val="99"/>
    <w:rPr>
      <w:rFonts w:eastAsia="宋体"/>
      <w:kern w:val="2"/>
      <w:sz w:val="21"/>
      <w:szCs w:val="24"/>
      <w:lang w:val="en-US" w:eastAsia="zh-CN" w:bidi="ar-SA"/>
    </w:rPr>
  </w:style>
  <w:style w:type="paragraph" w:customStyle="1" w:styleId="213">
    <w:name w:val="浅色网格 - 强调文字颜色 31"/>
    <w:basedOn w:val="1"/>
    <w:link w:val="212"/>
    <w:autoRedefine/>
    <w:qFormat/>
    <w:uiPriority w:val="99"/>
    <w:pPr>
      <w:ind w:firstLine="420" w:firstLineChars="200"/>
    </w:pPr>
    <w:rPr>
      <w:szCs w:val="24"/>
    </w:rPr>
  </w:style>
  <w:style w:type="character" w:customStyle="1" w:styleId="214">
    <w:name w:val="正文s Char"/>
    <w:link w:val="215"/>
    <w:autoRedefine/>
    <w:qFormat/>
    <w:uiPriority w:val="99"/>
    <w:rPr>
      <w:rFonts w:ascii="Arial" w:hAnsi="Arial"/>
    </w:rPr>
  </w:style>
  <w:style w:type="paragraph" w:customStyle="1" w:styleId="215">
    <w:name w:val="正文s"/>
    <w:basedOn w:val="1"/>
    <w:link w:val="214"/>
    <w:autoRedefine/>
    <w:qFormat/>
    <w:uiPriority w:val="99"/>
    <w:pPr>
      <w:spacing w:beforeLines="50" w:line="360" w:lineRule="exact"/>
      <w:ind w:left="420"/>
    </w:pPr>
    <w:rPr>
      <w:rFonts w:ascii="Arial" w:hAnsi="Arial"/>
      <w:kern w:val="0"/>
      <w:sz w:val="20"/>
      <w:szCs w:val="20"/>
    </w:rPr>
  </w:style>
  <w:style w:type="character" w:customStyle="1" w:styleId="216">
    <w:name w:val="_正文段落 Char"/>
    <w:link w:val="217"/>
    <w:autoRedefine/>
    <w:qFormat/>
    <w:uiPriority w:val="99"/>
    <w:rPr>
      <w:rFonts w:ascii="Times New Roman" w:hAnsi="Times New Roman"/>
      <w:kern w:val="2"/>
      <w:sz w:val="21"/>
      <w:szCs w:val="24"/>
    </w:rPr>
  </w:style>
  <w:style w:type="paragraph" w:customStyle="1" w:styleId="217">
    <w:name w:val="_正文段落"/>
    <w:basedOn w:val="1"/>
    <w:link w:val="216"/>
    <w:autoRedefine/>
    <w:qFormat/>
    <w:uiPriority w:val="99"/>
    <w:pPr>
      <w:spacing w:beforeLines="15" w:afterLines="15" w:line="360" w:lineRule="auto"/>
      <w:ind w:firstLine="200" w:firstLineChars="200"/>
    </w:pPr>
    <w:rPr>
      <w:rFonts w:ascii="Times New Roman" w:hAnsi="Times New Roman"/>
      <w:szCs w:val="24"/>
    </w:rPr>
  </w:style>
  <w:style w:type="character" w:customStyle="1" w:styleId="218">
    <w:name w:val="页眉 Char"/>
    <w:autoRedefine/>
    <w:qFormat/>
    <w:uiPriority w:val="99"/>
    <w:rPr>
      <w:kern w:val="2"/>
      <w:sz w:val="18"/>
      <w:szCs w:val="18"/>
      <w:lang w:bidi="ar-SA"/>
    </w:rPr>
  </w:style>
  <w:style w:type="character" w:customStyle="1" w:styleId="219">
    <w:name w:val="Z图表 Char"/>
    <w:link w:val="220"/>
    <w:autoRedefine/>
    <w:qFormat/>
    <w:uiPriority w:val="99"/>
    <w:rPr>
      <w:rFonts w:ascii="Times New Roman" w:hAnsi="Times New Roman" w:eastAsia="黑体"/>
      <w:sz w:val="24"/>
      <w:szCs w:val="24"/>
    </w:rPr>
  </w:style>
  <w:style w:type="paragraph" w:customStyle="1" w:styleId="220">
    <w:name w:val="Z图表"/>
    <w:basedOn w:val="20"/>
    <w:link w:val="219"/>
    <w:autoRedefine/>
    <w:qFormat/>
    <w:uiPriority w:val="99"/>
    <w:pPr>
      <w:spacing w:beforeLines="50" w:afterLines="50"/>
      <w:jc w:val="center"/>
    </w:pPr>
    <w:rPr>
      <w:rFonts w:ascii="Times New Roman" w:hAnsi="Times New Roman"/>
      <w:kern w:val="0"/>
      <w:sz w:val="24"/>
      <w:szCs w:val="24"/>
    </w:rPr>
  </w:style>
  <w:style w:type="character" w:customStyle="1" w:styleId="221">
    <w:name w:val="标题 1 Char1"/>
    <w:autoRedefine/>
    <w:qFormat/>
    <w:uiPriority w:val="99"/>
    <w:rPr>
      <w:rFonts w:cs="Times New Roman"/>
      <w:b/>
      <w:bCs/>
      <w:kern w:val="44"/>
      <w:sz w:val="44"/>
      <w:szCs w:val="44"/>
    </w:rPr>
  </w:style>
  <w:style w:type="character" w:customStyle="1" w:styleId="222">
    <w:name w:val="大标题 Char Char"/>
    <w:autoRedefine/>
    <w:qFormat/>
    <w:uiPriority w:val="99"/>
    <w:rPr>
      <w:b/>
      <w:sz w:val="28"/>
      <w:lang w:val="en-US" w:eastAsia="zh-CN" w:bidi="ar-SA"/>
    </w:rPr>
  </w:style>
  <w:style w:type="character" w:customStyle="1" w:styleId="223">
    <w:name w:val="华电 正文 Char"/>
    <w:link w:val="224"/>
    <w:autoRedefine/>
    <w:qFormat/>
    <w:uiPriority w:val="99"/>
    <w:rPr>
      <w:rFonts w:ascii="宋体" w:hAnsi="宋体" w:eastAsia="宋体"/>
      <w:sz w:val="22"/>
      <w:lang w:bidi="ar-SA"/>
    </w:rPr>
  </w:style>
  <w:style w:type="paragraph" w:customStyle="1" w:styleId="224">
    <w:name w:val="华电 正文"/>
    <w:basedOn w:val="1"/>
    <w:link w:val="223"/>
    <w:autoRedefine/>
    <w:qFormat/>
    <w:uiPriority w:val="99"/>
    <w:pPr>
      <w:widowControl/>
      <w:spacing w:line="360" w:lineRule="auto"/>
      <w:ind w:firstLine="440" w:firstLineChars="200"/>
      <w:jc w:val="left"/>
    </w:pPr>
    <w:rPr>
      <w:rFonts w:ascii="宋体" w:hAnsi="宋体"/>
      <w:kern w:val="0"/>
      <w:sz w:val="22"/>
      <w:szCs w:val="20"/>
    </w:rPr>
  </w:style>
  <w:style w:type="character" w:customStyle="1" w:styleId="225">
    <w:name w:val="Indent Normal Char Char"/>
    <w:autoRedefine/>
    <w:qFormat/>
    <w:uiPriority w:val="99"/>
    <w:rPr>
      <w:kern w:val="2"/>
      <w:sz w:val="21"/>
      <w:lang w:bidi="ar-SA"/>
    </w:rPr>
  </w:style>
  <w:style w:type="character" w:customStyle="1" w:styleId="226">
    <w:name w:val="Char Char22"/>
    <w:autoRedefine/>
    <w:qFormat/>
    <w:uiPriority w:val="99"/>
    <w:rPr>
      <w:rFonts w:ascii="宋体" w:hAnsi="Courier New" w:eastAsia="宋体"/>
      <w:sz w:val="21"/>
      <w:lang w:val="en-US" w:eastAsia="zh-CN" w:bidi="ar-SA"/>
    </w:rPr>
  </w:style>
  <w:style w:type="character" w:customStyle="1" w:styleId="227">
    <w:name w:val="表名 Char"/>
    <w:autoRedefine/>
    <w:qFormat/>
    <w:uiPriority w:val="99"/>
    <w:rPr>
      <w:rFonts w:ascii="Arial" w:hAnsi="Arial" w:eastAsia="黑体"/>
      <w:sz w:val="24"/>
      <w:szCs w:val="24"/>
    </w:rPr>
  </w:style>
  <w:style w:type="character" w:customStyle="1" w:styleId="228">
    <w:name w:val="正文文本 2 Char"/>
    <w:link w:val="59"/>
    <w:autoRedefine/>
    <w:qFormat/>
    <w:uiPriority w:val="99"/>
    <w:rPr>
      <w:rFonts w:ascii="宋体" w:hAnsi="宋体" w:eastAsia="宋体"/>
      <w:color w:val="000000"/>
      <w:kern w:val="2"/>
      <w:sz w:val="24"/>
      <w:szCs w:val="24"/>
      <w:lang w:val="en-US" w:eastAsia="zh-CN" w:bidi="ar-SA"/>
    </w:rPr>
  </w:style>
  <w:style w:type="character" w:customStyle="1" w:styleId="229">
    <w:name w:val="正文缩进 Char"/>
    <w:link w:val="19"/>
    <w:autoRedefine/>
    <w:qFormat/>
    <w:uiPriority w:val="99"/>
    <w:rPr>
      <w:rFonts w:eastAsia="宋体"/>
      <w:kern w:val="2"/>
      <w:sz w:val="21"/>
      <w:lang w:val="en-US" w:eastAsia="zh-CN" w:bidi="ar-SA"/>
    </w:rPr>
  </w:style>
  <w:style w:type="character" w:customStyle="1" w:styleId="230">
    <w:name w:val="标题 2 Char1"/>
    <w:link w:val="4"/>
    <w:autoRedefine/>
    <w:qFormat/>
    <w:uiPriority w:val="99"/>
    <w:rPr>
      <w:rFonts w:ascii="Arial" w:hAnsi="Arial" w:eastAsia="黑体"/>
      <w:b/>
      <w:bCs/>
      <w:kern w:val="2"/>
      <w:sz w:val="32"/>
      <w:szCs w:val="32"/>
      <w:lang w:val="en-US" w:eastAsia="zh-CN" w:bidi="ar-SA"/>
    </w:rPr>
  </w:style>
  <w:style w:type="character" w:customStyle="1" w:styleId="231">
    <w:name w:val="Char Char"/>
    <w:autoRedefine/>
    <w:qFormat/>
    <w:uiPriority w:val="99"/>
    <w:rPr>
      <w:rFonts w:ascii="Arial" w:hAnsi="Arial" w:eastAsia="黑体"/>
      <w:b/>
      <w:bCs/>
      <w:kern w:val="2"/>
      <w:sz w:val="28"/>
      <w:szCs w:val="28"/>
      <w:lang w:val="en-US" w:eastAsia="zh-CN" w:bidi="ar-SA"/>
    </w:rPr>
  </w:style>
  <w:style w:type="character" w:customStyle="1" w:styleId="232">
    <w:name w:val="Char Char1"/>
    <w:autoRedefine/>
    <w:qFormat/>
    <w:uiPriority w:val="99"/>
    <w:rPr>
      <w:kern w:val="2"/>
      <w:sz w:val="18"/>
      <w:szCs w:val="18"/>
    </w:rPr>
  </w:style>
  <w:style w:type="character" w:customStyle="1" w:styleId="233">
    <w:name w:val="正文文本缩进 Char1"/>
    <w:autoRedefine/>
    <w:qFormat/>
    <w:uiPriority w:val="99"/>
    <w:rPr>
      <w:rFonts w:ascii="Times New Roman" w:hAnsi="Times New Roman" w:eastAsia="宋体" w:cs="Times New Roman"/>
      <w:sz w:val="28"/>
      <w:szCs w:val="20"/>
    </w:rPr>
  </w:style>
  <w:style w:type="character" w:customStyle="1" w:styleId="234">
    <w:name w:val="正文0缩进 Char"/>
    <w:link w:val="235"/>
    <w:autoRedefine/>
    <w:qFormat/>
    <w:uiPriority w:val="99"/>
    <w:rPr>
      <w:rFonts w:ascii="宋体" w:hAnsi="宋体"/>
      <w:sz w:val="24"/>
      <w:szCs w:val="24"/>
    </w:rPr>
  </w:style>
  <w:style w:type="paragraph" w:customStyle="1" w:styleId="235">
    <w:name w:val="正文0缩进"/>
    <w:basedOn w:val="1"/>
    <w:link w:val="234"/>
    <w:autoRedefine/>
    <w:qFormat/>
    <w:uiPriority w:val="99"/>
    <w:pPr>
      <w:spacing w:line="360" w:lineRule="auto"/>
    </w:pPr>
    <w:rPr>
      <w:rFonts w:ascii="宋体" w:hAnsi="宋体"/>
      <w:kern w:val="0"/>
      <w:sz w:val="24"/>
      <w:szCs w:val="24"/>
    </w:rPr>
  </w:style>
  <w:style w:type="character" w:customStyle="1" w:styleId="236">
    <w:name w:val="占位符文本1"/>
    <w:autoRedefine/>
    <w:qFormat/>
    <w:uiPriority w:val="99"/>
    <w:rPr>
      <w:color w:val="808080"/>
    </w:rPr>
  </w:style>
  <w:style w:type="character" w:customStyle="1" w:styleId="237">
    <w:name w:val="Char Char131"/>
    <w:autoRedefine/>
    <w:qFormat/>
    <w:uiPriority w:val="99"/>
    <w:rPr>
      <w:rFonts w:ascii="Calibri" w:hAnsi="Calibri" w:eastAsia="宋体" w:cs="Times New Roman"/>
      <w:sz w:val="18"/>
      <w:szCs w:val="18"/>
    </w:rPr>
  </w:style>
  <w:style w:type="character" w:customStyle="1" w:styleId="238">
    <w:name w:val="H1 Char2"/>
    <w:autoRedefine/>
    <w:qFormat/>
    <w:uiPriority w:val="99"/>
    <w:rPr>
      <w:rFonts w:eastAsia="隶书"/>
      <w:b/>
      <w:bCs/>
      <w:sz w:val="36"/>
      <w:szCs w:val="36"/>
      <w:lang w:val="en-US" w:eastAsia="zh-CN" w:bidi="ar-SA"/>
    </w:rPr>
  </w:style>
  <w:style w:type="character" w:customStyle="1" w:styleId="239">
    <w:name w:val="正文文本 Char"/>
    <w:link w:val="27"/>
    <w:autoRedefine/>
    <w:qFormat/>
    <w:uiPriority w:val="99"/>
    <w:rPr>
      <w:rFonts w:eastAsia="宋体"/>
      <w:kern w:val="2"/>
      <w:sz w:val="28"/>
      <w:szCs w:val="24"/>
      <w:lang w:val="en-US" w:eastAsia="zh-CN" w:bidi="ar-SA"/>
    </w:rPr>
  </w:style>
  <w:style w:type="character" w:customStyle="1" w:styleId="240">
    <w:name w:val="Footer Char"/>
    <w:autoRedefine/>
    <w:semiHidden/>
    <w:qFormat/>
    <w:locked/>
    <w:uiPriority w:val="99"/>
    <w:rPr>
      <w:rFonts w:ascii="Times New Roman" w:hAnsi="Times New Roman" w:eastAsia="宋体" w:cs="Times New Roman"/>
      <w:sz w:val="18"/>
      <w:szCs w:val="18"/>
    </w:rPr>
  </w:style>
  <w:style w:type="character" w:customStyle="1" w:styleId="241">
    <w:name w:val="日期 Char"/>
    <w:link w:val="41"/>
    <w:autoRedefine/>
    <w:qFormat/>
    <w:uiPriority w:val="99"/>
    <w:rPr>
      <w:rFonts w:eastAsia="楷体_GB2312"/>
      <w:kern w:val="2"/>
      <w:sz w:val="32"/>
      <w:lang w:val="en-US" w:eastAsia="zh-CN" w:bidi="ar-SA"/>
    </w:rPr>
  </w:style>
  <w:style w:type="character" w:customStyle="1" w:styleId="242">
    <w:name w:val="列出段落 Char"/>
    <w:link w:val="243"/>
    <w:autoRedefine/>
    <w:qFormat/>
    <w:uiPriority w:val="99"/>
    <w:rPr>
      <w:kern w:val="2"/>
      <w:sz w:val="21"/>
      <w:szCs w:val="22"/>
    </w:rPr>
  </w:style>
  <w:style w:type="paragraph" w:customStyle="1" w:styleId="243">
    <w:name w:val="列出段落2"/>
    <w:basedOn w:val="1"/>
    <w:link w:val="242"/>
    <w:autoRedefine/>
    <w:qFormat/>
    <w:uiPriority w:val="0"/>
    <w:pPr>
      <w:ind w:firstLine="420" w:firstLineChars="200"/>
    </w:pPr>
  </w:style>
  <w:style w:type="character" w:customStyle="1" w:styleId="244">
    <w:name w:val="样式 小四"/>
    <w:autoRedefine/>
    <w:qFormat/>
    <w:uiPriority w:val="99"/>
    <w:rPr>
      <w:sz w:val="21"/>
    </w:rPr>
  </w:style>
  <w:style w:type="character" w:customStyle="1" w:styleId="245">
    <w:name w:val="Char2 Char"/>
    <w:autoRedefine/>
    <w:qFormat/>
    <w:uiPriority w:val="99"/>
    <w:rPr>
      <w:rFonts w:ascii="Verdana" w:hAnsi="宋体" w:eastAsia="宋体" w:cs="Times New Roman"/>
      <w:sz w:val="28"/>
      <w:szCs w:val="28"/>
    </w:rPr>
  </w:style>
  <w:style w:type="character" w:customStyle="1" w:styleId="246">
    <w:name w:val="脚注文本 Char"/>
    <w:link w:val="52"/>
    <w:autoRedefine/>
    <w:qFormat/>
    <w:uiPriority w:val="99"/>
    <w:rPr>
      <w:kern w:val="2"/>
      <w:sz w:val="18"/>
      <w:szCs w:val="18"/>
    </w:rPr>
  </w:style>
  <w:style w:type="character" w:customStyle="1" w:styleId="247">
    <w:name w:val="Char Char14"/>
    <w:autoRedefine/>
    <w:qFormat/>
    <w:uiPriority w:val="99"/>
    <w:rPr>
      <w:rFonts w:ascii="Calibri" w:hAnsi="Calibri" w:eastAsia="宋体" w:cs="Times New Roman"/>
      <w:b/>
      <w:bCs/>
      <w:sz w:val="28"/>
      <w:szCs w:val="28"/>
    </w:rPr>
  </w:style>
  <w:style w:type="character" w:customStyle="1" w:styleId="248">
    <w:name w:val="t_tag"/>
    <w:basedOn w:val="72"/>
    <w:autoRedefine/>
    <w:qFormat/>
    <w:uiPriority w:val="99"/>
  </w:style>
  <w:style w:type="character" w:customStyle="1" w:styleId="249">
    <w:name w:val="段 Char Char"/>
    <w:link w:val="250"/>
    <w:autoRedefine/>
    <w:qFormat/>
    <w:uiPriority w:val="99"/>
    <w:rPr>
      <w:rFonts w:ascii="宋体" w:hAnsi="Times New Roman"/>
      <w:sz w:val="21"/>
      <w:lang w:val="en-US" w:eastAsia="zh-CN" w:bidi="ar-SA"/>
    </w:rPr>
  </w:style>
  <w:style w:type="paragraph" w:customStyle="1" w:styleId="250">
    <w:name w:val="段"/>
    <w:link w:val="249"/>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51">
    <w:name w:val="文档结构图 Char"/>
    <w:link w:val="22"/>
    <w:autoRedefine/>
    <w:qFormat/>
    <w:uiPriority w:val="99"/>
    <w:rPr>
      <w:rFonts w:ascii="宋体"/>
      <w:kern w:val="2"/>
      <w:sz w:val="18"/>
      <w:szCs w:val="18"/>
    </w:rPr>
  </w:style>
  <w:style w:type="character" w:customStyle="1" w:styleId="252">
    <w:name w:val="headline-content2"/>
    <w:basedOn w:val="72"/>
    <w:autoRedefine/>
    <w:qFormat/>
    <w:uiPriority w:val="99"/>
  </w:style>
  <w:style w:type="character" w:customStyle="1" w:styleId="253">
    <w:name w:val="模板正文 Char"/>
    <w:link w:val="254"/>
    <w:autoRedefine/>
    <w:qFormat/>
    <w:uiPriority w:val="99"/>
    <w:rPr>
      <w:rFonts w:ascii="Arial" w:hAnsi="Arial"/>
      <w:szCs w:val="21"/>
    </w:rPr>
  </w:style>
  <w:style w:type="paragraph" w:customStyle="1" w:styleId="254">
    <w:name w:val="模板正文"/>
    <w:basedOn w:val="1"/>
    <w:link w:val="253"/>
    <w:autoRedefine/>
    <w:qFormat/>
    <w:uiPriority w:val="99"/>
    <w:pPr>
      <w:wordWrap w:val="0"/>
      <w:spacing w:before="120" w:line="320" w:lineRule="exact"/>
      <w:ind w:left="200" w:leftChars="200" w:firstLine="200" w:firstLineChars="200"/>
    </w:pPr>
    <w:rPr>
      <w:rFonts w:ascii="Arial" w:hAnsi="Arial"/>
      <w:kern w:val="0"/>
      <w:sz w:val="20"/>
      <w:szCs w:val="21"/>
    </w:rPr>
  </w:style>
  <w:style w:type="character" w:customStyle="1" w:styleId="255">
    <w:name w:val="maywed421"/>
    <w:autoRedefine/>
    <w:qFormat/>
    <w:uiPriority w:val="99"/>
    <w:rPr>
      <w:color w:val="366FB6"/>
      <w:u w:val="none"/>
    </w:rPr>
  </w:style>
  <w:style w:type="character" w:customStyle="1" w:styleId="256">
    <w:name w:val="标题 2 Char"/>
    <w:autoRedefine/>
    <w:qFormat/>
    <w:uiPriority w:val="99"/>
    <w:rPr>
      <w:rFonts w:ascii="Arial" w:hAnsi="Arial" w:eastAsia="黑体"/>
      <w:b/>
      <w:kern w:val="2"/>
      <w:sz w:val="32"/>
      <w:lang w:val="en-US" w:eastAsia="zh-CN"/>
    </w:rPr>
  </w:style>
  <w:style w:type="character" w:customStyle="1" w:styleId="257">
    <w:name w:val="页脚 Char1"/>
    <w:link w:val="46"/>
    <w:autoRedefine/>
    <w:qFormat/>
    <w:uiPriority w:val="99"/>
    <w:rPr>
      <w:kern w:val="2"/>
      <w:sz w:val="18"/>
      <w:szCs w:val="18"/>
    </w:rPr>
  </w:style>
  <w:style w:type="character" w:customStyle="1" w:styleId="258">
    <w:name w:val="无间隔 Char"/>
    <w:link w:val="259"/>
    <w:autoRedefine/>
    <w:qFormat/>
    <w:uiPriority w:val="99"/>
    <w:rPr>
      <w:rFonts w:ascii="Times New Roman" w:hAnsi="Times New Roman" w:eastAsia="Times New Roman"/>
      <w:sz w:val="22"/>
      <w:lang w:val="en-US" w:eastAsia="zh-CN" w:bidi="ar-SA"/>
    </w:rPr>
  </w:style>
  <w:style w:type="paragraph" w:customStyle="1" w:styleId="259">
    <w:name w:val="无间隔1"/>
    <w:link w:val="258"/>
    <w:autoRedefine/>
    <w:qFormat/>
    <w:uiPriority w:val="99"/>
    <w:rPr>
      <w:rFonts w:ascii="Times New Roman" w:hAnsi="Times New Roman" w:eastAsia="Times New Roman" w:cs="Times New Roman"/>
      <w:sz w:val="22"/>
      <w:lang w:val="en-US" w:eastAsia="zh-CN" w:bidi="ar-SA"/>
    </w:rPr>
  </w:style>
  <w:style w:type="character" w:customStyle="1" w:styleId="260">
    <w:name w:val="*Body Text Char1"/>
    <w:link w:val="261"/>
    <w:autoRedefine/>
    <w:qFormat/>
    <w:uiPriority w:val="99"/>
    <w:rPr>
      <w:rFonts w:ascii="Futura Lt" w:hAnsi="Futura Lt" w:cs="Futura Lt"/>
      <w:sz w:val="21"/>
      <w:szCs w:val="21"/>
      <w:lang w:val="en-US" w:eastAsia="en-US" w:bidi="ar-SA"/>
    </w:rPr>
  </w:style>
  <w:style w:type="paragraph" w:customStyle="1" w:styleId="261">
    <w:name w:val="*Body Text"/>
    <w:link w:val="260"/>
    <w:autoRedefine/>
    <w:qFormat/>
    <w:uiPriority w:val="99"/>
    <w:pPr>
      <w:spacing w:line="360" w:lineRule="auto"/>
    </w:pPr>
    <w:rPr>
      <w:rFonts w:ascii="Futura Lt" w:hAnsi="Futura Lt" w:eastAsia="宋体" w:cs="Futura Lt"/>
      <w:sz w:val="21"/>
      <w:szCs w:val="21"/>
      <w:lang w:val="en-US" w:eastAsia="en-US" w:bidi="ar-SA"/>
    </w:rPr>
  </w:style>
  <w:style w:type="character" w:customStyle="1" w:styleId="262">
    <w:name w:val="页脚 Char Char"/>
    <w:autoRedefine/>
    <w:qFormat/>
    <w:uiPriority w:val="99"/>
    <w:rPr>
      <w:kern w:val="2"/>
      <w:sz w:val="18"/>
      <w:szCs w:val="18"/>
      <w:lang w:bidi="ar-SA"/>
    </w:rPr>
  </w:style>
  <w:style w:type="character" w:customStyle="1" w:styleId="263">
    <w:name w:val="样式(-) Char"/>
    <w:link w:val="264"/>
    <w:autoRedefine/>
    <w:qFormat/>
    <w:locked/>
    <w:uiPriority w:val="99"/>
    <w:rPr>
      <w:rFonts w:ascii="Calibri" w:hAnsi="Calibri" w:eastAsia="仿宋"/>
      <w:b/>
      <w:kern w:val="2"/>
      <w:sz w:val="28"/>
      <w:szCs w:val="21"/>
      <w:lang w:bidi="ar-SA"/>
    </w:rPr>
  </w:style>
  <w:style w:type="paragraph" w:customStyle="1" w:styleId="264">
    <w:name w:val="样式(-)"/>
    <w:basedOn w:val="213"/>
    <w:link w:val="263"/>
    <w:autoRedefine/>
    <w:qFormat/>
    <w:uiPriority w:val="99"/>
    <w:pPr>
      <w:numPr>
        <w:ilvl w:val="0"/>
        <w:numId w:val="10"/>
      </w:numPr>
      <w:spacing w:line="360" w:lineRule="auto"/>
      <w:ind w:firstLine="0" w:firstLineChars="0"/>
      <w:jc w:val="left"/>
    </w:pPr>
    <w:rPr>
      <w:rFonts w:eastAsia="仿宋"/>
      <w:b/>
      <w:sz w:val="28"/>
      <w:szCs w:val="21"/>
    </w:rPr>
  </w:style>
  <w:style w:type="character" w:customStyle="1" w:styleId="265">
    <w:name w:val="inf1"/>
    <w:autoRedefine/>
    <w:qFormat/>
    <w:uiPriority w:val="99"/>
    <w:rPr>
      <w:rFonts w:hint="eastAsia" w:ascii="宋体" w:hAnsi="宋体" w:eastAsia="宋体"/>
      <w:color w:val="000000"/>
      <w:sz w:val="20"/>
      <w:szCs w:val="20"/>
    </w:rPr>
  </w:style>
  <w:style w:type="character" w:customStyle="1" w:styleId="266">
    <w:name w:val="样式 首行缩进:  0.85 厘米 Char Char"/>
    <w:autoRedefine/>
    <w:qFormat/>
    <w:uiPriority w:val="99"/>
    <w:rPr>
      <w:rFonts w:eastAsia="宋体" w:cs="宋体"/>
      <w:kern w:val="2"/>
      <w:sz w:val="24"/>
      <w:lang w:val="en-US" w:eastAsia="zh-CN" w:bidi="ar-SA"/>
    </w:rPr>
  </w:style>
  <w:style w:type="character" w:customStyle="1" w:styleId="267">
    <w:name w:val="正文4 Char"/>
    <w:link w:val="268"/>
    <w:autoRedefine/>
    <w:qFormat/>
    <w:uiPriority w:val="99"/>
    <w:rPr>
      <w:rFonts w:ascii="Calibri" w:hAnsi="Calibri" w:eastAsia="宋体"/>
      <w:kern w:val="2"/>
      <w:sz w:val="24"/>
      <w:szCs w:val="24"/>
      <w:lang w:bidi="ar-SA"/>
    </w:rPr>
  </w:style>
  <w:style w:type="paragraph" w:customStyle="1" w:styleId="268">
    <w:name w:val="正文4"/>
    <w:basedOn w:val="1"/>
    <w:link w:val="267"/>
    <w:autoRedefine/>
    <w:qFormat/>
    <w:uiPriority w:val="99"/>
    <w:pPr>
      <w:numPr>
        <w:ilvl w:val="0"/>
        <w:numId w:val="11"/>
      </w:numPr>
      <w:spacing w:before="60" w:after="60" w:line="360" w:lineRule="auto"/>
      <w:ind w:firstLine="0"/>
    </w:pPr>
    <w:rPr>
      <w:sz w:val="24"/>
      <w:szCs w:val="24"/>
    </w:rPr>
  </w:style>
  <w:style w:type="character" w:customStyle="1" w:styleId="269">
    <w:name w:val="正文文本 3 Char"/>
    <w:link w:val="26"/>
    <w:autoRedefine/>
    <w:qFormat/>
    <w:uiPriority w:val="99"/>
    <w:rPr>
      <w:rFonts w:ascii="Times New Roman" w:hAnsi="宋体" w:eastAsia="仿宋_GB2312"/>
      <w:b/>
      <w:bCs/>
      <w:kern w:val="2"/>
      <w:sz w:val="24"/>
    </w:rPr>
  </w:style>
  <w:style w:type="character" w:customStyle="1" w:styleId="270">
    <w:name w:val="标准正文格式 Char Char"/>
    <w:autoRedefine/>
    <w:qFormat/>
    <w:uiPriority w:val="99"/>
    <w:rPr>
      <w:rFonts w:ascii="宋体" w:eastAsia="仿宋_GB2312" w:cs="宋体"/>
      <w:color w:val="000000"/>
      <w:sz w:val="24"/>
      <w:lang w:val="en-US" w:eastAsia="zh-CN" w:bidi="ar-SA"/>
    </w:rPr>
  </w:style>
  <w:style w:type="character" w:customStyle="1" w:styleId="271">
    <w:name w:val="衢州正文 Char"/>
    <w:link w:val="272"/>
    <w:autoRedefine/>
    <w:qFormat/>
    <w:uiPriority w:val="99"/>
    <w:rPr>
      <w:rFonts w:ascii="Times New Roman" w:hAnsi="宋体"/>
      <w:sz w:val="24"/>
      <w:szCs w:val="24"/>
    </w:rPr>
  </w:style>
  <w:style w:type="paragraph" w:customStyle="1" w:styleId="272">
    <w:name w:val="衢州正文"/>
    <w:basedOn w:val="1"/>
    <w:link w:val="271"/>
    <w:autoRedefine/>
    <w:qFormat/>
    <w:uiPriority w:val="99"/>
    <w:pPr>
      <w:spacing w:line="360" w:lineRule="auto"/>
      <w:ind w:firstLine="480" w:firstLineChars="200"/>
    </w:pPr>
    <w:rPr>
      <w:rFonts w:ascii="Times New Roman" w:hAnsi="宋体"/>
      <w:kern w:val="0"/>
      <w:sz w:val="24"/>
      <w:szCs w:val="24"/>
    </w:rPr>
  </w:style>
  <w:style w:type="character" w:customStyle="1" w:styleId="273">
    <w:name w:val="方案正文 Char"/>
    <w:link w:val="274"/>
    <w:autoRedefine/>
    <w:qFormat/>
    <w:uiPriority w:val="99"/>
    <w:rPr>
      <w:rFonts w:ascii="Calibri" w:hAnsi="Calibri" w:eastAsia="仿宋_GB2312"/>
      <w:kern w:val="2"/>
      <w:sz w:val="32"/>
      <w:szCs w:val="24"/>
      <w:lang w:val="en-US" w:eastAsia="zh-CN" w:bidi="ar-SA"/>
    </w:rPr>
  </w:style>
  <w:style w:type="paragraph" w:customStyle="1" w:styleId="274">
    <w:name w:val="方案正文"/>
    <w:basedOn w:val="1"/>
    <w:link w:val="273"/>
    <w:autoRedefine/>
    <w:qFormat/>
    <w:uiPriority w:val="99"/>
    <w:pPr>
      <w:adjustRightInd w:val="0"/>
      <w:snapToGrid w:val="0"/>
      <w:spacing w:line="560" w:lineRule="exact"/>
      <w:ind w:firstLine="200" w:firstLineChars="200"/>
    </w:pPr>
    <w:rPr>
      <w:rFonts w:eastAsia="仿宋_GB2312"/>
      <w:sz w:val="32"/>
      <w:szCs w:val="24"/>
    </w:rPr>
  </w:style>
  <w:style w:type="character" w:customStyle="1" w:styleId="275">
    <w:name w:val="表正文 Char2"/>
    <w:autoRedefine/>
    <w:qFormat/>
    <w:uiPriority w:val="99"/>
    <w:rPr>
      <w:rFonts w:eastAsia="宋体"/>
      <w:kern w:val="2"/>
      <w:sz w:val="21"/>
      <w:lang w:val="en-US" w:eastAsia="zh-CN" w:bidi="ar-SA"/>
    </w:rPr>
  </w:style>
  <w:style w:type="character" w:customStyle="1" w:styleId="276">
    <w:name w:val="Char Char21"/>
    <w:autoRedefine/>
    <w:qFormat/>
    <w:uiPriority w:val="99"/>
    <w:rPr>
      <w:rFonts w:ascii="宋体" w:hAnsi="Courier New" w:eastAsia="宋体"/>
      <w:sz w:val="21"/>
      <w:lang w:val="en-US" w:eastAsia="zh-CN" w:bidi="ar-SA"/>
    </w:rPr>
  </w:style>
  <w:style w:type="character" w:customStyle="1" w:styleId="277">
    <w:name w:val="副标题 Char"/>
    <w:link w:val="50"/>
    <w:autoRedefine/>
    <w:qFormat/>
    <w:uiPriority w:val="99"/>
    <w:rPr>
      <w:rFonts w:ascii="Times New Roman" w:hAnsi="Times New Roman" w:eastAsia="Times New Roman"/>
      <w:kern w:val="2"/>
      <w:sz w:val="18"/>
      <w:szCs w:val="18"/>
      <w:lang w:val="en-US" w:eastAsia="zh-CN"/>
    </w:rPr>
  </w:style>
  <w:style w:type="character" w:customStyle="1" w:styleId="278">
    <w:name w:val="正文 首行缩进:  2 字符 Char"/>
    <w:link w:val="279"/>
    <w:autoRedefine/>
    <w:qFormat/>
    <w:uiPriority w:val="99"/>
    <w:rPr>
      <w:rFonts w:cs="宋体"/>
      <w:sz w:val="24"/>
    </w:rPr>
  </w:style>
  <w:style w:type="paragraph" w:customStyle="1" w:styleId="279">
    <w:name w:val="正文 首行缩进:  2 字符"/>
    <w:basedOn w:val="1"/>
    <w:next w:val="1"/>
    <w:link w:val="278"/>
    <w:autoRedefine/>
    <w:qFormat/>
    <w:uiPriority w:val="99"/>
    <w:pPr>
      <w:spacing w:line="360" w:lineRule="auto"/>
      <w:ind w:firstLine="480" w:firstLineChars="200"/>
      <w:jc w:val="left"/>
    </w:pPr>
    <w:rPr>
      <w:kern w:val="0"/>
      <w:sz w:val="24"/>
      <w:szCs w:val="20"/>
    </w:rPr>
  </w:style>
  <w:style w:type="character" w:customStyle="1" w:styleId="280">
    <w:name w:val="中等深浅网格 11"/>
    <w:autoRedefine/>
    <w:semiHidden/>
    <w:qFormat/>
    <w:uiPriority w:val="99"/>
    <w:rPr>
      <w:color w:val="808080"/>
    </w:rPr>
  </w:style>
  <w:style w:type="character" w:customStyle="1" w:styleId="281">
    <w:name w:val="页眉 Char Char"/>
    <w:autoRedefine/>
    <w:qFormat/>
    <w:uiPriority w:val="99"/>
    <w:rPr>
      <w:kern w:val="2"/>
      <w:sz w:val="18"/>
      <w:szCs w:val="18"/>
      <w:lang w:bidi="ar-SA"/>
    </w:rPr>
  </w:style>
  <w:style w:type="character" w:customStyle="1" w:styleId="282">
    <w:name w:val="正文4 Char Char"/>
    <w:autoRedefine/>
    <w:qFormat/>
    <w:uiPriority w:val="99"/>
    <w:rPr>
      <w:rFonts w:ascii="Calibri" w:hAnsi="Calibri" w:eastAsia="宋体"/>
      <w:kern w:val="2"/>
      <w:sz w:val="24"/>
      <w:szCs w:val="24"/>
      <w:lang w:bidi="ar-SA"/>
    </w:rPr>
  </w:style>
  <w:style w:type="character" w:customStyle="1" w:styleId="283">
    <w:name w:val="纯文本 Char1"/>
    <w:autoRedefine/>
    <w:qFormat/>
    <w:uiPriority w:val="99"/>
    <w:rPr>
      <w:rFonts w:ascii="宋体" w:hAnsi="Courier New"/>
      <w:kern w:val="2"/>
      <w:sz w:val="24"/>
      <w:szCs w:val="24"/>
    </w:rPr>
  </w:style>
  <w:style w:type="character" w:customStyle="1" w:styleId="284">
    <w:name w:val="Indent Normal Char"/>
    <w:link w:val="285"/>
    <w:autoRedefine/>
    <w:qFormat/>
    <w:uiPriority w:val="99"/>
    <w:rPr>
      <w:kern w:val="2"/>
      <w:sz w:val="21"/>
      <w:lang w:bidi="ar-SA"/>
    </w:rPr>
  </w:style>
  <w:style w:type="paragraph" w:customStyle="1" w:styleId="285">
    <w:name w:val="Indent Normal"/>
    <w:basedOn w:val="1"/>
    <w:link w:val="284"/>
    <w:autoRedefine/>
    <w:qFormat/>
    <w:uiPriority w:val="99"/>
    <w:pPr>
      <w:ind w:firstLine="420"/>
    </w:pPr>
    <w:rPr>
      <w:szCs w:val="20"/>
    </w:rPr>
  </w:style>
  <w:style w:type="character" w:customStyle="1" w:styleId="286">
    <w:name w:val="b11_01b Char"/>
    <w:link w:val="287"/>
    <w:autoRedefine/>
    <w:qFormat/>
    <w:uiPriority w:val="99"/>
    <w:rPr>
      <w:rFonts w:ascii="Verdana" w:hAnsi="Verdana" w:eastAsia="宋体"/>
      <w:b/>
      <w:bCs/>
      <w:color w:val="4A82CA"/>
      <w:sz w:val="17"/>
      <w:szCs w:val="17"/>
      <w:lang w:val="en-US" w:eastAsia="zh-CN" w:bidi="ar-SA"/>
    </w:rPr>
  </w:style>
  <w:style w:type="paragraph" w:customStyle="1" w:styleId="287">
    <w:name w:val="b11_01b"/>
    <w:basedOn w:val="1"/>
    <w:next w:val="1"/>
    <w:link w:val="286"/>
    <w:autoRedefine/>
    <w:qFormat/>
    <w:uiPriority w:val="99"/>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288">
    <w:name w:val="h4 Char2"/>
    <w:autoRedefine/>
    <w:qFormat/>
    <w:uiPriority w:val="99"/>
    <w:rPr>
      <w:rFonts w:ascii="Arial" w:hAnsi="Arial" w:eastAsia="黑体"/>
      <w:b/>
      <w:bCs/>
      <w:kern w:val="2"/>
      <w:sz w:val="28"/>
      <w:szCs w:val="28"/>
      <w:lang w:val="en-US" w:eastAsia="zh-CN" w:bidi="ar-SA"/>
    </w:rPr>
  </w:style>
  <w:style w:type="character" w:customStyle="1" w:styleId="289">
    <w:name w:val="Header Char"/>
    <w:autoRedefine/>
    <w:semiHidden/>
    <w:qFormat/>
    <w:locked/>
    <w:uiPriority w:val="99"/>
    <w:rPr>
      <w:rFonts w:ascii="Times New Roman" w:hAnsi="Times New Roman" w:eastAsia="宋体" w:cs="Times New Roman"/>
      <w:sz w:val="18"/>
      <w:szCs w:val="18"/>
    </w:rPr>
  </w:style>
  <w:style w:type="character" w:customStyle="1" w:styleId="290">
    <w:name w:val="列表1、 Char Char"/>
    <w:autoRedefine/>
    <w:qFormat/>
    <w:uiPriority w:val="99"/>
    <w:rPr>
      <w:rFonts w:ascii="仿宋" w:hAnsi="仿宋" w:eastAsia="仿宋"/>
      <w:kern w:val="2"/>
      <w:sz w:val="28"/>
      <w:szCs w:val="21"/>
      <w:lang w:bidi="ar-SA"/>
    </w:rPr>
  </w:style>
  <w:style w:type="character" w:customStyle="1" w:styleId="291">
    <w:name w:val="Char Char13"/>
    <w:autoRedefine/>
    <w:qFormat/>
    <w:uiPriority w:val="99"/>
    <w:rPr>
      <w:rFonts w:ascii="Calibri" w:hAnsi="Calibri" w:eastAsia="宋体" w:cs="Times New Roman"/>
      <w:sz w:val="18"/>
      <w:szCs w:val="18"/>
    </w:rPr>
  </w:style>
  <w:style w:type="character" w:customStyle="1" w:styleId="292">
    <w:name w:val="Char Char61"/>
    <w:autoRedefine/>
    <w:qFormat/>
    <w:uiPriority w:val="99"/>
    <w:rPr>
      <w:rFonts w:ascii="Calibri" w:hAnsi="Calibri" w:eastAsia="宋体"/>
      <w:b/>
      <w:bCs/>
      <w:kern w:val="2"/>
      <w:sz w:val="28"/>
      <w:szCs w:val="28"/>
      <w:lang w:bidi="ar-SA"/>
    </w:rPr>
  </w:style>
  <w:style w:type="character" w:customStyle="1" w:styleId="293">
    <w:name w:val="文档正文1 Char"/>
    <w:link w:val="294"/>
    <w:autoRedefine/>
    <w:qFormat/>
    <w:uiPriority w:val="99"/>
    <w:rPr>
      <w:rFonts w:ascii="仿宋_GB2312" w:hAnsi="仿宋" w:eastAsia="仿宋_GB2312"/>
      <w:kern w:val="2"/>
      <w:sz w:val="30"/>
      <w:szCs w:val="30"/>
      <w:lang w:bidi="ar-SA"/>
    </w:rPr>
  </w:style>
  <w:style w:type="paragraph" w:customStyle="1" w:styleId="294">
    <w:name w:val="文档正文1"/>
    <w:basedOn w:val="1"/>
    <w:link w:val="293"/>
    <w:autoRedefine/>
    <w:qFormat/>
    <w:uiPriority w:val="99"/>
    <w:pPr>
      <w:spacing w:line="360" w:lineRule="auto"/>
      <w:ind w:firstLine="600"/>
    </w:pPr>
    <w:rPr>
      <w:rFonts w:ascii="仿宋_GB2312" w:hAnsi="仿宋" w:eastAsia="仿宋_GB2312"/>
      <w:sz w:val="30"/>
      <w:szCs w:val="30"/>
    </w:rPr>
  </w:style>
  <w:style w:type="character" w:customStyle="1" w:styleId="295">
    <w:name w:val="f9"/>
    <w:basedOn w:val="72"/>
    <w:autoRedefine/>
    <w:qFormat/>
    <w:uiPriority w:val="99"/>
  </w:style>
  <w:style w:type="character" w:customStyle="1" w:styleId="296">
    <w:name w:val="标题 1 字符"/>
    <w:autoRedefine/>
    <w:qFormat/>
    <w:uiPriority w:val="99"/>
    <w:rPr>
      <w:rFonts w:eastAsia="隶书"/>
      <w:b/>
      <w:bCs/>
      <w:sz w:val="36"/>
      <w:szCs w:val="36"/>
      <w:lang w:val="en-US" w:eastAsia="zh-CN" w:bidi="ar-SA"/>
    </w:rPr>
  </w:style>
  <w:style w:type="character" w:customStyle="1" w:styleId="297">
    <w:name w:val="Head 2"/>
    <w:autoRedefine/>
    <w:qFormat/>
    <w:uiPriority w:val="99"/>
    <w:rPr>
      <w:rFonts w:ascii="仿宋_GB2312"/>
      <w:bCs/>
      <w:iCs/>
      <w:sz w:val="24"/>
    </w:rPr>
  </w:style>
  <w:style w:type="character" w:customStyle="1" w:styleId="298">
    <w:name w:val="样式 样式3 + 宋体 五号 Char Char Char Char"/>
    <w:autoRedefine/>
    <w:qFormat/>
    <w:uiPriority w:val="99"/>
    <w:rPr>
      <w:rFonts w:hint="eastAsia" w:ascii="宋体" w:hAnsi="宋体" w:eastAsia="宋体"/>
      <w:b/>
      <w:bCs/>
      <w:kern w:val="2"/>
      <w:sz w:val="21"/>
      <w:szCs w:val="24"/>
      <w:lang w:val="en-US" w:eastAsia="zh-CN" w:bidi="ar-SA"/>
    </w:rPr>
  </w:style>
  <w:style w:type="character" w:customStyle="1" w:styleId="299">
    <w:name w:val="文档结构图 Char1"/>
    <w:autoRedefine/>
    <w:qFormat/>
    <w:uiPriority w:val="99"/>
    <w:rPr>
      <w:rFonts w:ascii="宋体" w:hAnsi="Courier New" w:eastAsia="宋体"/>
      <w:sz w:val="21"/>
      <w:lang w:val="en-US" w:eastAsia="zh-CN" w:bidi="ar-SA"/>
    </w:rPr>
  </w:style>
  <w:style w:type="character" w:customStyle="1" w:styleId="300">
    <w:name w:val="line1"/>
    <w:autoRedefine/>
    <w:qFormat/>
    <w:uiPriority w:val="99"/>
    <w:rPr>
      <w:spacing w:val="360"/>
      <w:u w:val="none"/>
    </w:rPr>
  </w:style>
  <w:style w:type="character" w:customStyle="1" w:styleId="301">
    <w:name w:val="Char Char7"/>
    <w:autoRedefine/>
    <w:qFormat/>
    <w:uiPriority w:val="99"/>
    <w:rPr>
      <w:rFonts w:eastAsia="宋体"/>
      <w:b/>
      <w:kern w:val="2"/>
      <w:sz w:val="32"/>
      <w:lang w:bidi="ar-SA"/>
    </w:rPr>
  </w:style>
  <w:style w:type="character" w:customStyle="1" w:styleId="302">
    <w:name w:val="content"/>
    <w:basedOn w:val="72"/>
    <w:autoRedefine/>
    <w:qFormat/>
    <w:uiPriority w:val="99"/>
  </w:style>
  <w:style w:type="character" w:customStyle="1" w:styleId="303">
    <w:name w:val="paragraph1 Char"/>
    <w:link w:val="304"/>
    <w:autoRedefine/>
    <w:qFormat/>
    <w:uiPriority w:val="99"/>
    <w:rPr>
      <w:rFonts w:eastAsia="楷体_GB2312"/>
      <w:kern w:val="2"/>
      <w:sz w:val="24"/>
      <w:lang w:val="en-US" w:eastAsia="zh-CN" w:bidi="ar-SA"/>
    </w:rPr>
  </w:style>
  <w:style w:type="paragraph" w:customStyle="1" w:styleId="304">
    <w:name w:val="paragraph1"/>
    <w:basedOn w:val="1"/>
    <w:link w:val="303"/>
    <w:autoRedefine/>
    <w:qFormat/>
    <w:uiPriority w:val="99"/>
    <w:pPr>
      <w:spacing w:afterLines="30" w:line="360" w:lineRule="auto"/>
      <w:ind w:firstLine="420" w:firstLineChars="200"/>
    </w:pPr>
    <w:rPr>
      <w:rFonts w:eastAsia="楷体_GB2312"/>
      <w:sz w:val="24"/>
      <w:szCs w:val="20"/>
    </w:rPr>
  </w:style>
  <w:style w:type="character" w:customStyle="1" w:styleId="305">
    <w:name w:val="新昌图表 Char"/>
    <w:link w:val="306"/>
    <w:autoRedefine/>
    <w:qFormat/>
    <w:uiPriority w:val="99"/>
    <w:rPr>
      <w:rFonts w:ascii="Times New Roman" w:hAnsi="Times New Roman" w:eastAsia="黑体"/>
      <w:color w:val="000000"/>
      <w:sz w:val="24"/>
      <w:szCs w:val="24"/>
    </w:rPr>
  </w:style>
  <w:style w:type="paragraph" w:customStyle="1" w:styleId="306">
    <w:name w:val="新昌图表"/>
    <w:basedOn w:val="1"/>
    <w:link w:val="305"/>
    <w:autoRedefine/>
    <w:qFormat/>
    <w:uiPriority w:val="99"/>
    <w:pPr>
      <w:jc w:val="center"/>
    </w:pPr>
    <w:rPr>
      <w:rFonts w:ascii="Times New Roman" w:hAnsi="Times New Roman" w:eastAsia="黑体"/>
      <w:color w:val="000000"/>
      <w:kern w:val="0"/>
      <w:sz w:val="24"/>
      <w:szCs w:val="24"/>
    </w:rPr>
  </w:style>
  <w:style w:type="character" w:customStyle="1" w:styleId="307">
    <w:name w:val="bt Char2"/>
    <w:autoRedefine/>
    <w:qFormat/>
    <w:uiPriority w:val="99"/>
    <w:rPr>
      <w:rFonts w:eastAsia="宋体"/>
      <w:kern w:val="2"/>
      <w:sz w:val="28"/>
      <w:szCs w:val="24"/>
      <w:lang w:val="en-US" w:eastAsia="zh-CN" w:bidi="ar-SA"/>
    </w:rPr>
  </w:style>
  <w:style w:type="character" w:customStyle="1" w:styleId="308">
    <w:name w:val="列出段落 Char Char"/>
    <w:autoRedefine/>
    <w:qFormat/>
    <w:uiPriority w:val="99"/>
    <w:rPr>
      <w:rFonts w:ascii="Calibri" w:hAnsi="Calibri" w:eastAsia="宋体"/>
      <w:kern w:val="2"/>
      <w:sz w:val="21"/>
      <w:szCs w:val="24"/>
      <w:lang w:val="en-US" w:eastAsia="zh-CN" w:bidi="ar-SA"/>
    </w:rPr>
  </w:style>
  <w:style w:type="character" w:customStyle="1" w:styleId="309">
    <w:name w:val="标题 3 Char"/>
    <w:link w:val="5"/>
    <w:autoRedefine/>
    <w:qFormat/>
    <w:uiPriority w:val="99"/>
    <w:rPr>
      <w:rFonts w:ascii="Calibri" w:hAnsi="Calibri" w:eastAsia="宋体"/>
      <w:b/>
      <w:bCs/>
      <w:kern w:val="2"/>
      <w:sz w:val="32"/>
      <w:szCs w:val="32"/>
      <w:lang w:val="en-US" w:eastAsia="zh-CN" w:bidi="ar-SA"/>
    </w:rPr>
  </w:style>
  <w:style w:type="character" w:customStyle="1" w:styleId="310">
    <w:name w:val="华电 正文 Char Char"/>
    <w:autoRedefine/>
    <w:qFormat/>
    <w:uiPriority w:val="99"/>
    <w:rPr>
      <w:rFonts w:ascii="宋体" w:hAnsi="宋体" w:eastAsia="宋体"/>
      <w:sz w:val="22"/>
      <w:lang w:bidi="ar-SA"/>
    </w:rPr>
  </w:style>
  <w:style w:type="character" w:customStyle="1" w:styleId="311">
    <w:name w:val="b titlename wangputoptitle"/>
    <w:basedOn w:val="72"/>
    <w:autoRedefine/>
    <w:qFormat/>
    <w:uiPriority w:val="99"/>
  </w:style>
  <w:style w:type="character" w:customStyle="1" w:styleId="312">
    <w:name w:val="自定义正文 Char"/>
    <w:link w:val="313"/>
    <w:autoRedefine/>
    <w:qFormat/>
    <w:uiPriority w:val="99"/>
    <w:rPr>
      <w:rFonts w:ascii="仿宋_GB2312" w:eastAsia="仿宋_GB2312"/>
      <w:kern w:val="2"/>
      <w:sz w:val="28"/>
      <w:szCs w:val="24"/>
    </w:rPr>
  </w:style>
  <w:style w:type="paragraph" w:customStyle="1" w:styleId="313">
    <w:name w:val="自定义正文"/>
    <w:basedOn w:val="1"/>
    <w:link w:val="312"/>
    <w:autoRedefine/>
    <w:qFormat/>
    <w:uiPriority w:val="99"/>
    <w:pPr>
      <w:spacing w:before="120" w:after="120" w:line="480" w:lineRule="exact"/>
      <w:ind w:firstLine="200" w:firstLineChars="200"/>
      <w:jc w:val="left"/>
    </w:pPr>
    <w:rPr>
      <w:rFonts w:ascii="仿宋_GB2312" w:eastAsia="仿宋_GB2312"/>
      <w:sz w:val="28"/>
      <w:szCs w:val="24"/>
    </w:rPr>
  </w:style>
  <w:style w:type="character" w:customStyle="1" w:styleId="314">
    <w:name w:val="unnamed1"/>
    <w:basedOn w:val="72"/>
    <w:autoRedefine/>
    <w:qFormat/>
    <w:uiPriority w:val="99"/>
  </w:style>
  <w:style w:type="character" w:customStyle="1" w:styleId="315">
    <w:name w:val="Char Char2"/>
    <w:autoRedefine/>
    <w:qFormat/>
    <w:uiPriority w:val="99"/>
    <w:rPr>
      <w:rFonts w:ascii="宋体" w:hAnsi="Courier New" w:eastAsia="宋体"/>
      <w:sz w:val="21"/>
      <w:lang w:val="en-US" w:eastAsia="zh-CN" w:bidi="ar-SA"/>
    </w:rPr>
  </w:style>
  <w:style w:type="character" w:customStyle="1" w:styleId="316">
    <w:name w:val="大汉方案正文 Char Char Char"/>
    <w:link w:val="317"/>
    <w:autoRedefine/>
    <w:qFormat/>
    <w:uiPriority w:val="99"/>
    <w:rPr>
      <w:rFonts w:ascii="Arial" w:hAnsi="Arial" w:eastAsia="宋体"/>
      <w:sz w:val="24"/>
      <w:szCs w:val="24"/>
      <w:lang w:bidi="ar-SA"/>
    </w:rPr>
  </w:style>
  <w:style w:type="paragraph" w:customStyle="1" w:styleId="317">
    <w:name w:val="大汉方案正文 Char"/>
    <w:basedOn w:val="1"/>
    <w:link w:val="316"/>
    <w:autoRedefine/>
    <w:qFormat/>
    <w:uiPriority w:val="99"/>
    <w:pPr>
      <w:spacing w:line="360" w:lineRule="auto"/>
      <w:ind w:firstLine="200" w:firstLineChars="200"/>
    </w:pPr>
    <w:rPr>
      <w:rFonts w:ascii="Arial" w:hAnsi="Arial"/>
      <w:kern w:val="0"/>
      <w:sz w:val="24"/>
      <w:szCs w:val="24"/>
    </w:rPr>
  </w:style>
  <w:style w:type="character" w:customStyle="1" w:styleId="318">
    <w:name w:val="样式 首行缩进:  0.85 厘米 Char"/>
    <w:link w:val="319"/>
    <w:autoRedefine/>
    <w:qFormat/>
    <w:uiPriority w:val="99"/>
    <w:rPr>
      <w:rFonts w:eastAsia="宋体" w:cs="宋体"/>
      <w:kern w:val="2"/>
      <w:sz w:val="24"/>
      <w:lang w:val="en-US" w:eastAsia="zh-CN" w:bidi="ar-SA"/>
    </w:rPr>
  </w:style>
  <w:style w:type="paragraph" w:customStyle="1" w:styleId="319">
    <w:name w:val="样式 首行缩进:  0.85 厘米"/>
    <w:basedOn w:val="1"/>
    <w:link w:val="318"/>
    <w:autoRedefine/>
    <w:qFormat/>
    <w:uiPriority w:val="99"/>
    <w:pPr>
      <w:spacing w:line="360" w:lineRule="auto"/>
      <w:ind w:firstLine="480"/>
    </w:pPr>
    <w:rPr>
      <w:rFonts w:cs="宋体"/>
      <w:sz w:val="24"/>
      <w:szCs w:val="20"/>
    </w:rPr>
  </w:style>
  <w:style w:type="character" w:customStyle="1" w:styleId="320">
    <w:name w:val="black10"/>
    <w:basedOn w:val="72"/>
    <w:autoRedefine/>
    <w:qFormat/>
    <w:uiPriority w:val="99"/>
  </w:style>
  <w:style w:type="character" w:customStyle="1" w:styleId="321">
    <w:name w:val="明显参考1"/>
    <w:autoRedefine/>
    <w:qFormat/>
    <w:uiPriority w:val="0"/>
    <w:rPr>
      <w:b/>
      <w:sz w:val="24"/>
      <w:u w:val="single"/>
    </w:rPr>
  </w:style>
  <w:style w:type="character" w:customStyle="1" w:styleId="322">
    <w:name w:val="表正文 Char1"/>
    <w:autoRedefine/>
    <w:qFormat/>
    <w:uiPriority w:val="99"/>
    <w:rPr>
      <w:rFonts w:eastAsia="宋体"/>
      <w:kern w:val="2"/>
      <w:sz w:val="24"/>
      <w:lang w:val="en-US" w:eastAsia="zh-CN"/>
    </w:rPr>
  </w:style>
  <w:style w:type="character" w:customStyle="1" w:styleId="323">
    <w:name w:val="fontdz1"/>
    <w:autoRedefine/>
    <w:qFormat/>
    <w:uiPriority w:val="99"/>
    <w:rPr>
      <w:sz w:val="18"/>
      <w:szCs w:val="18"/>
    </w:rPr>
  </w:style>
  <w:style w:type="character" w:customStyle="1" w:styleId="324">
    <w:name w:val="tw4winExternal"/>
    <w:autoRedefine/>
    <w:qFormat/>
    <w:uiPriority w:val="99"/>
    <w:rPr>
      <w:rFonts w:ascii="Courier New" w:hAnsi="Courier New"/>
      <w:color w:val="808080"/>
    </w:rPr>
  </w:style>
  <w:style w:type="character" w:customStyle="1" w:styleId="325">
    <w:name w:val="z-窗体底端 Char"/>
    <w:link w:val="326"/>
    <w:autoRedefine/>
    <w:qFormat/>
    <w:uiPriority w:val="99"/>
    <w:rPr>
      <w:rFonts w:ascii="Arial" w:hAnsi="Arial" w:cs="Arial"/>
      <w:vanish/>
      <w:sz w:val="16"/>
      <w:szCs w:val="16"/>
    </w:rPr>
  </w:style>
  <w:style w:type="paragraph" w:customStyle="1" w:styleId="326">
    <w:name w:val="z-窗体底端1"/>
    <w:basedOn w:val="1"/>
    <w:next w:val="1"/>
    <w:link w:val="325"/>
    <w:autoRedefine/>
    <w:qFormat/>
    <w:uiPriority w:val="99"/>
    <w:pPr>
      <w:widowControl/>
      <w:pBdr>
        <w:top w:val="single" w:color="auto" w:sz="6" w:space="1"/>
      </w:pBdr>
      <w:jc w:val="center"/>
    </w:pPr>
    <w:rPr>
      <w:rFonts w:ascii="Arial" w:hAnsi="Arial"/>
      <w:vanish/>
      <w:kern w:val="0"/>
      <w:sz w:val="16"/>
      <w:szCs w:val="16"/>
    </w:rPr>
  </w:style>
  <w:style w:type="character" w:customStyle="1" w:styleId="327">
    <w:name w:val="Balloon Text Char"/>
    <w:autoRedefine/>
    <w:semiHidden/>
    <w:qFormat/>
    <w:locked/>
    <w:uiPriority w:val="99"/>
    <w:rPr>
      <w:rFonts w:ascii="Times New Roman" w:hAnsi="Times New Roman" w:eastAsia="宋体" w:cs="Times New Roman"/>
      <w:sz w:val="18"/>
      <w:szCs w:val="18"/>
    </w:rPr>
  </w:style>
  <w:style w:type="character" w:customStyle="1" w:styleId="328">
    <w:name w:val="表格文字 Char"/>
    <w:link w:val="81"/>
    <w:autoRedefine/>
    <w:qFormat/>
    <w:uiPriority w:val="99"/>
    <w:rPr>
      <w:rFonts w:ascii="Times New Roman" w:hAnsi="Times New Roman"/>
      <w:kern w:val="2"/>
      <w:sz w:val="18"/>
      <w:szCs w:val="24"/>
    </w:rPr>
  </w:style>
  <w:style w:type="character" w:customStyle="1" w:styleId="329">
    <w:name w:val="吉奥表格正文 Char"/>
    <w:link w:val="330"/>
    <w:autoRedefine/>
    <w:qFormat/>
    <w:uiPriority w:val="99"/>
    <w:rPr>
      <w:rFonts w:ascii="Times New Roman" w:hAnsi="Times New Roman" w:eastAsia="仿宋_GB2312"/>
      <w:szCs w:val="21"/>
    </w:rPr>
  </w:style>
  <w:style w:type="paragraph" w:customStyle="1" w:styleId="330">
    <w:name w:val="吉奥表格正文"/>
    <w:basedOn w:val="1"/>
    <w:link w:val="329"/>
    <w:autoRedefine/>
    <w:qFormat/>
    <w:uiPriority w:val="99"/>
    <w:pPr>
      <w:spacing w:beforeLines="10" w:afterLines="10" w:line="360" w:lineRule="atLeast"/>
      <w:textAlignment w:val="center"/>
    </w:pPr>
    <w:rPr>
      <w:rFonts w:ascii="Times New Roman" w:hAnsi="Times New Roman" w:eastAsia="仿宋_GB2312"/>
      <w:kern w:val="0"/>
      <w:sz w:val="20"/>
      <w:szCs w:val="21"/>
    </w:rPr>
  </w:style>
  <w:style w:type="character" w:customStyle="1" w:styleId="331">
    <w:name w:val="Char Char81"/>
    <w:autoRedefine/>
    <w:qFormat/>
    <w:uiPriority w:val="99"/>
    <w:rPr>
      <w:rFonts w:ascii="Arial" w:hAnsi="Arial" w:eastAsia="黑体"/>
      <w:b/>
      <w:bCs/>
      <w:kern w:val="2"/>
      <w:sz w:val="32"/>
      <w:szCs w:val="32"/>
      <w:lang w:val="en-US" w:eastAsia="zh-CN" w:bidi="ar-SA"/>
    </w:rPr>
  </w:style>
  <w:style w:type="character" w:customStyle="1" w:styleId="332">
    <w:name w:val="Char Char3"/>
    <w:autoRedefine/>
    <w:qFormat/>
    <w:uiPriority w:val="99"/>
    <w:rPr>
      <w:rFonts w:ascii="Arial" w:hAnsi="Arial" w:eastAsia="黑体"/>
      <w:b/>
      <w:kern w:val="2"/>
      <w:sz w:val="32"/>
      <w:lang w:val="en-US" w:eastAsia="zh-CN" w:bidi="ar-SA"/>
    </w:rPr>
  </w:style>
  <w:style w:type="character" w:customStyle="1" w:styleId="333">
    <w:name w:val="H2 Char3"/>
    <w:autoRedefine/>
    <w:qFormat/>
    <w:uiPriority w:val="99"/>
    <w:rPr>
      <w:rFonts w:ascii="Arial" w:hAnsi="Arial" w:eastAsia="黑体"/>
      <w:b/>
      <w:bCs/>
      <w:kern w:val="2"/>
      <w:sz w:val="32"/>
      <w:szCs w:val="32"/>
      <w:lang w:val="en-US" w:eastAsia="zh-CN" w:bidi="ar-SA"/>
    </w:rPr>
  </w:style>
  <w:style w:type="character" w:customStyle="1" w:styleId="334">
    <w:name w:val="para"/>
    <w:basedOn w:val="72"/>
    <w:autoRedefine/>
    <w:qFormat/>
    <w:uiPriority w:val="99"/>
  </w:style>
  <w:style w:type="character" w:customStyle="1" w:styleId="335">
    <w:name w:val="Char Char9"/>
    <w:autoRedefine/>
    <w:qFormat/>
    <w:uiPriority w:val="99"/>
    <w:rPr>
      <w:rFonts w:eastAsia="宋体"/>
      <w:b/>
      <w:kern w:val="44"/>
      <w:sz w:val="44"/>
      <w:lang w:bidi="ar-SA"/>
    </w:rPr>
  </w:style>
  <w:style w:type="character" w:customStyle="1" w:styleId="336">
    <w:name w:val="表格抬头 Char"/>
    <w:link w:val="337"/>
    <w:autoRedefine/>
    <w:qFormat/>
    <w:locked/>
    <w:uiPriority w:val="99"/>
    <w:rPr>
      <w:rFonts w:ascii="黑体" w:eastAsia="黑体"/>
      <w:b/>
      <w:kern w:val="2"/>
      <w:sz w:val="21"/>
    </w:rPr>
  </w:style>
  <w:style w:type="paragraph" w:customStyle="1" w:styleId="337">
    <w:name w:val="表格抬头"/>
    <w:basedOn w:val="1"/>
    <w:link w:val="336"/>
    <w:autoRedefine/>
    <w:qFormat/>
    <w:uiPriority w:val="99"/>
    <w:pPr>
      <w:jc w:val="center"/>
    </w:pPr>
    <w:rPr>
      <w:rFonts w:ascii="黑体" w:eastAsia="黑体"/>
      <w:b/>
      <w:szCs w:val="20"/>
    </w:rPr>
  </w:style>
  <w:style w:type="character" w:customStyle="1" w:styleId="338">
    <w:name w:val="font3"/>
    <w:basedOn w:val="72"/>
    <w:autoRedefine/>
    <w:qFormat/>
    <w:uiPriority w:val="99"/>
  </w:style>
  <w:style w:type="character" w:customStyle="1" w:styleId="339">
    <w:name w:val="标题 4 Char"/>
    <w:link w:val="7"/>
    <w:autoRedefine/>
    <w:qFormat/>
    <w:uiPriority w:val="99"/>
    <w:rPr>
      <w:rFonts w:ascii="Arial" w:hAnsi="Arial" w:eastAsia="黑体"/>
      <w:b/>
      <w:bCs/>
      <w:kern w:val="2"/>
      <w:sz w:val="28"/>
      <w:szCs w:val="28"/>
      <w:lang w:val="en-US" w:eastAsia="zh-CN" w:bidi="ar-SA"/>
    </w:rPr>
  </w:style>
  <w:style w:type="character" w:customStyle="1" w:styleId="340">
    <w:name w:val="unnamed11"/>
    <w:autoRedefine/>
    <w:qFormat/>
    <w:uiPriority w:val="99"/>
    <w:rPr>
      <w:color w:val="000000"/>
      <w:sz w:val="20"/>
      <w:szCs w:val="20"/>
    </w:rPr>
  </w:style>
  <w:style w:type="character" w:customStyle="1" w:styleId="341">
    <w:name w:val="grame"/>
    <w:basedOn w:val="72"/>
    <w:autoRedefine/>
    <w:qFormat/>
    <w:uiPriority w:val="99"/>
  </w:style>
  <w:style w:type="character" w:customStyle="1" w:styleId="342">
    <w:name w:val="tw4winError"/>
    <w:autoRedefine/>
    <w:qFormat/>
    <w:uiPriority w:val="99"/>
    <w:rPr>
      <w:rFonts w:ascii="Courier New" w:hAnsi="Courier New"/>
      <w:color w:val="00FF00"/>
      <w:sz w:val="40"/>
    </w:rPr>
  </w:style>
  <w:style w:type="character" w:customStyle="1" w:styleId="343">
    <w:name w:val="样式4 Char Char"/>
    <w:autoRedefine/>
    <w:qFormat/>
    <w:uiPriority w:val="99"/>
    <w:rPr>
      <w:rFonts w:ascii="Calibri" w:hAnsi="Calibri" w:eastAsia="宋体"/>
      <w:kern w:val="2"/>
      <w:sz w:val="24"/>
      <w:szCs w:val="22"/>
      <w:lang w:val="en-US" w:eastAsia="zh-CN" w:bidi="ar-SA"/>
    </w:rPr>
  </w:style>
  <w:style w:type="character" w:customStyle="1" w:styleId="344">
    <w:name w:val="题注 Char"/>
    <w:link w:val="20"/>
    <w:autoRedefine/>
    <w:qFormat/>
    <w:uiPriority w:val="99"/>
    <w:rPr>
      <w:rFonts w:ascii="Arial" w:hAnsi="Arial" w:eastAsia="黑体" w:cs="Arial"/>
      <w:kern w:val="2"/>
    </w:rPr>
  </w:style>
  <w:style w:type="character" w:customStyle="1" w:styleId="345">
    <w:name w:val="Char Char5"/>
    <w:autoRedefine/>
    <w:qFormat/>
    <w:uiPriority w:val="99"/>
    <w:rPr>
      <w:rFonts w:ascii="Calibri" w:hAnsi="Calibri" w:eastAsia="宋体"/>
      <w:sz w:val="18"/>
      <w:szCs w:val="18"/>
      <w:lang w:bidi="ar-SA"/>
    </w:rPr>
  </w:style>
  <w:style w:type="character" w:customStyle="1" w:styleId="346">
    <w:name w:val="表格正文 Char Char"/>
    <w:link w:val="347"/>
    <w:autoRedefine/>
    <w:qFormat/>
    <w:uiPriority w:val="99"/>
    <w:rPr>
      <w:rFonts w:ascii="Times New Roman" w:hAnsi="Times New Roman" w:eastAsia="仿宋_GB2312"/>
      <w:szCs w:val="21"/>
    </w:rPr>
  </w:style>
  <w:style w:type="paragraph" w:customStyle="1" w:styleId="347">
    <w:name w:val="表格正文"/>
    <w:basedOn w:val="1"/>
    <w:link w:val="346"/>
    <w:autoRedefine/>
    <w:qFormat/>
    <w:uiPriority w:val="99"/>
    <w:pPr>
      <w:spacing w:beforeLines="10" w:afterLines="10" w:line="360" w:lineRule="atLeast"/>
      <w:textAlignment w:val="center"/>
    </w:pPr>
    <w:rPr>
      <w:rFonts w:ascii="Times New Roman" w:hAnsi="Times New Roman" w:eastAsia="仿宋_GB2312"/>
      <w:kern w:val="0"/>
      <w:sz w:val="20"/>
      <w:szCs w:val="21"/>
    </w:rPr>
  </w:style>
  <w:style w:type="character" w:customStyle="1" w:styleId="348">
    <w:name w:val="+SymcPara Char"/>
    <w:link w:val="349"/>
    <w:autoRedefine/>
    <w:qFormat/>
    <w:locked/>
    <w:uiPriority w:val="99"/>
    <w:rPr>
      <w:rFonts w:ascii="宋体" w:hAnsi="宋体" w:cs="Arial"/>
      <w:lang w:val="en-US" w:eastAsia="en-US" w:bidi="ar-SA"/>
    </w:rPr>
  </w:style>
  <w:style w:type="paragraph" w:customStyle="1" w:styleId="349">
    <w:name w:val="+SymcPara"/>
    <w:link w:val="348"/>
    <w:autoRedefine/>
    <w:qFormat/>
    <w:uiPriority w:val="99"/>
    <w:pPr>
      <w:overflowPunct w:val="0"/>
      <w:autoSpaceDE w:val="0"/>
      <w:autoSpaceDN w:val="0"/>
      <w:adjustRightInd w:val="0"/>
      <w:spacing w:after="200"/>
      <w:textAlignment w:val="baseline"/>
    </w:pPr>
    <w:rPr>
      <w:rFonts w:ascii="宋体" w:hAnsi="宋体" w:eastAsia="宋体" w:cs="Arial"/>
      <w:lang w:val="en-US" w:eastAsia="en-US" w:bidi="ar-SA"/>
    </w:rPr>
  </w:style>
  <w:style w:type="character" w:customStyle="1" w:styleId="350">
    <w:name w:val="二级标题 Char Char"/>
    <w:autoRedefine/>
    <w:qFormat/>
    <w:uiPriority w:val="99"/>
    <w:rPr>
      <w:rFonts w:eastAsia="仿宋"/>
      <w:b/>
      <w:sz w:val="28"/>
      <w:lang w:val="en-US" w:eastAsia="zh-CN" w:bidi="ar-SA"/>
    </w:rPr>
  </w:style>
  <w:style w:type="character" w:customStyle="1" w:styleId="351">
    <w:name w:val="我的正文 Char"/>
    <w:link w:val="352"/>
    <w:autoRedefine/>
    <w:qFormat/>
    <w:uiPriority w:val="99"/>
    <w:rPr>
      <w:rFonts w:eastAsia="仿宋_GB2312" w:cs="宋体"/>
      <w:kern w:val="2"/>
      <w:sz w:val="24"/>
    </w:rPr>
  </w:style>
  <w:style w:type="paragraph" w:customStyle="1" w:styleId="352">
    <w:name w:val="我的正文"/>
    <w:basedOn w:val="1"/>
    <w:link w:val="351"/>
    <w:autoRedefine/>
    <w:qFormat/>
    <w:uiPriority w:val="99"/>
    <w:pPr>
      <w:spacing w:afterLines="100" w:line="360" w:lineRule="auto"/>
      <w:ind w:firstLine="480" w:firstLineChars="200"/>
    </w:pPr>
    <w:rPr>
      <w:rFonts w:eastAsia="仿宋_GB2312"/>
      <w:sz w:val="24"/>
      <w:szCs w:val="20"/>
    </w:rPr>
  </w:style>
  <w:style w:type="character" w:customStyle="1" w:styleId="353">
    <w:name w:val="公文正文 Char Char"/>
    <w:autoRedefine/>
    <w:qFormat/>
    <w:uiPriority w:val="99"/>
    <w:rPr>
      <w:rFonts w:ascii="仿宋_GB2312" w:eastAsia="仿宋_GB2312"/>
      <w:kern w:val="2"/>
      <w:sz w:val="24"/>
      <w:szCs w:val="24"/>
      <w:lang w:val="en-US" w:eastAsia="zh-CN" w:bidi="ar-SA"/>
    </w:rPr>
  </w:style>
  <w:style w:type="character" w:customStyle="1" w:styleId="354">
    <w:name w:val="Normal Indent Char Char"/>
    <w:autoRedefine/>
    <w:qFormat/>
    <w:uiPriority w:val="99"/>
    <w:rPr>
      <w:rFonts w:eastAsia="宋体"/>
      <w:kern w:val="2"/>
      <w:sz w:val="21"/>
      <w:szCs w:val="24"/>
      <w:lang w:val="en-US" w:eastAsia="zh-CN" w:bidi="ar-SA"/>
    </w:rPr>
  </w:style>
  <w:style w:type="character" w:customStyle="1" w:styleId="355">
    <w:name w:val="正文标准样式ty Char2"/>
    <w:link w:val="356"/>
    <w:autoRedefine/>
    <w:qFormat/>
    <w:uiPriority w:val="99"/>
    <w:rPr>
      <w:rFonts w:eastAsia="宋体" w:cs="宋体"/>
      <w:kern w:val="2"/>
      <w:sz w:val="24"/>
      <w:lang w:val="en-US" w:eastAsia="zh-CN" w:bidi="ar-SA"/>
    </w:rPr>
  </w:style>
  <w:style w:type="paragraph" w:customStyle="1" w:styleId="356">
    <w:name w:val="正文标准样式ty"/>
    <w:basedOn w:val="1"/>
    <w:link w:val="355"/>
    <w:autoRedefine/>
    <w:qFormat/>
    <w:uiPriority w:val="99"/>
    <w:pPr>
      <w:spacing w:line="360" w:lineRule="auto"/>
      <w:ind w:firstLine="480" w:firstLineChars="200"/>
    </w:pPr>
    <w:rPr>
      <w:rFonts w:cs="宋体"/>
      <w:sz w:val="24"/>
      <w:szCs w:val="20"/>
    </w:rPr>
  </w:style>
  <w:style w:type="character" w:customStyle="1" w:styleId="357">
    <w:name w:val="apple-converted-space"/>
    <w:autoRedefine/>
    <w:qFormat/>
    <w:uiPriority w:val="99"/>
  </w:style>
  <w:style w:type="character" w:customStyle="1" w:styleId="358">
    <w:name w:val="标题 4 Char1"/>
    <w:autoRedefine/>
    <w:qFormat/>
    <w:uiPriority w:val="99"/>
    <w:rPr>
      <w:rFonts w:ascii="Cambria" w:hAnsi="Cambria" w:eastAsia="宋体" w:cs="Times New Roman"/>
      <w:b/>
      <w:bCs/>
      <w:kern w:val="2"/>
      <w:sz w:val="28"/>
      <w:szCs w:val="28"/>
    </w:rPr>
  </w:style>
  <w:style w:type="character" w:customStyle="1" w:styleId="359">
    <w:name w:val="title_emph1"/>
    <w:autoRedefine/>
    <w:qFormat/>
    <w:uiPriority w:val="99"/>
    <w:rPr>
      <w:rFonts w:hint="default" w:ascii="Arial" w:hAnsi="Arial" w:cs="Arial"/>
      <w:b/>
      <w:bCs/>
      <w:sz w:val="18"/>
      <w:szCs w:val="18"/>
    </w:rPr>
  </w:style>
  <w:style w:type="character" w:customStyle="1" w:styleId="360">
    <w:name w:val="列表1、 Char"/>
    <w:link w:val="361"/>
    <w:autoRedefine/>
    <w:qFormat/>
    <w:locked/>
    <w:uiPriority w:val="99"/>
    <w:rPr>
      <w:rFonts w:ascii="仿宋" w:hAnsi="仿宋" w:eastAsia="仿宋"/>
      <w:kern w:val="2"/>
      <w:sz w:val="28"/>
      <w:szCs w:val="21"/>
      <w:lang w:bidi="ar-SA"/>
    </w:rPr>
  </w:style>
  <w:style w:type="paragraph" w:customStyle="1" w:styleId="361">
    <w:name w:val="列表1、"/>
    <w:basedOn w:val="213"/>
    <w:link w:val="360"/>
    <w:autoRedefine/>
    <w:qFormat/>
    <w:uiPriority w:val="99"/>
    <w:pPr>
      <w:numPr>
        <w:ilvl w:val="0"/>
        <w:numId w:val="12"/>
      </w:numPr>
      <w:tabs>
        <w:tab w:val="left" w:pos="1276"/>
      </w:tabs>
      <w:spacing w:line="360" w:lineRule="auto"/>
      <w:ind w:left="987" w:firstLine="0" w:firstLineChars="0"/>
      <w:jc w:val="left"/>
    </w:pPr>
    <w:rPr>
      <w:rFonts w:ascii="仿宋" w:hAnsi="仿宋" w:eastAsia="仿宋"/>
      <w:sz w:val="28"/>
      <w:szCs w:val="21"/>
    </w:rPr>
  </w:style>
  <w:style w:type="character" w:customStyle="1" w:styleId="362">
    <w:name w:val="正文文本缩进 2 Char"/>
    <w:link w:val="42"/>
    <w:autoRedefine/>
    <w:qFormat/>
    <w:uiPriority w:val="99"/>
    <w:rPr>
      <w:rFonts w:ascii="仿宋_GB2312" w:hAnsi="宋体" w:cs="Arial"/>
      <w:b/>
      <w:bCs/>
      <w:color w:val="000000"/>
      <w:kern w:val="2"/>
      <w:sz w:val="24"/>
      <w:szCs w:val="24"/>
    </w:rPr>
  </w:style>
  <w:style w:type="character" w:customStyle="1" w:styleId="363">
    <w:name w:val="粘贴正文 Char"/>
    <w:link w:val="364"/>
    <w:autoRedefine/>
    <w:qFormat/>
    <w:uiPriority w:val="99"/>
    <w:rPr>
      <w:rFonts w:ascii="Times New Roman" w:hAnsi="Times New Roman"/>
      <w:kern w:val="2"/>
      <w:sz w:val="24"/>
      <w:szCs w:val="21"/>
      <w:lang w:val="en-US" w:eastAsia="zh-CN" w:bidi="ar-SA"/>
    </w:rPr>
  </w:style>
  <w:style w:type="paragraph" w:customStyle="1" w:styleId="364">
    <w:name w:val="粘贴正文"/>
    <w:link w:val="363"/>
    <w:autoRedefine/>
    <w:qFormat/>
    <w:uiPriority w:val="99"/>
    <w:pPr>
      <w:spacing w:line="360" w:lineRule="auto"/>
      <w:ind w:right="210" w:firstLine="480"/>
      <w:jc w:val="both"/>
    </w:pPr>
    <w:rPr>
      <w:rFonts w:ascii="Times New Roman" w:hAnsi="Times New Roman" w:eastAsia="宋体" w:cs="Times New Roman"/>
      <w:kern w:val="2"/>
      <w:sz w:val="24"/>
      <w:szCs w:val="21"/>
      <w:lang w:val="en-US" w:eastAsia="zh-CN" w:bidi="ar-SA"/>
    </w:rPr>
  </w:style>
  <w:style w:type="character" w:customStyle="1" w:styleId="365">
    <w:name w:val="仙居正文 Char"/>
    <w:link w:val="366"/>
    <w:autoRedefine/>
    <w:qFormat/>
    <w:uiPriority w:val="99"/>
    <w:rPr>
      <w:rFonts w:ascii="宋体" w:hAnsi="宋体"/>
      <w:sz w:val="24"/>
      <w:szCs w:val="24"/>
    </w:rPr>
  </w:style>
  <w:style w:type="paragraph" w:customStyle="1" w:styleId="366">
    <w:name w:val="仙居正文"/>
    <w:basedOn w:val="1"/>
    <w:link w:val="365"/>
    <w:autoRedefine/>
    <w:qFormat/>
    <w:uiPriority w:val="99"/>
    <w:pPr>
      <w:spacing w:line="360" w:lineRule="auto"/>
      <w:ind w:firstLine="480" w:firstLineChars="200"/>
    </w:pPr>
    <w:rPr>
      <w:rFonts w:ascii="宋体" w:hAnsi="宋体"/>
      <w:kern w:val="0"/>
      <w:sz w:val="24"/>
      <w:szCs w:val="24"/>
    </w:rPr>
  </w:style>
  <w:style w:type="character" w:customStyle="1" w:styleId="367">
    <w:name w:val="mark"/>
    <w:autoRedefine/>
    <w:qFormat/>
    <w:uiPriority w:val="99"/>
    <w:rPr>
      <w:rFonts w:cs="Times New Roman"/>
    </w:rPr>
  </w:style>
  <w:style w:type="character" w:customStyle="1" w:styleId="368">
    <w:name w:val="ca-7"/>
    <w:basedOn w:val="72"/>
    <w:autoRedefine/>
    <w:qFormat/>
    <w:uiPriority w:val="99"/>
  </w:style>
  <w:style w:type="character" w:customStyle="1" w:styleId="369">
    <w:name w:val="tw4winTerm"/>
    <w:autoRedefine/>
    <w:qFormat/>
    <w:uiPriority w:val="99"/>
    <w:rPr>
      <w:color w:val="0000FF"/>
    </w:rPr>
  </w:style>
  <w:style w:type="character" w:customStyle="1" w:styleId="370">
    <w:name w:val="公司一级标题"/>
    <w:autoRedefine/>
    <w:qFormat/>
    <w:uiPriority w:val="99"/>
    <w:rPr>
      <w:rFonts w:ascii="黑体" w:hAnsi="黑体" w:eastAsia="黑体"/>
      <w:color w:val="333300"/>
      <w:sz w:val="30"/>
    </w:rPr>
  </w:style>
  <w:style w:type="character" w:customStyle="1" w:styleId="371">
    <w:name w:val="正 文 1 Char Char"/>
    <w:autoRedefine/>
    <w:qFormat/>
    <w:uiPriority w:val="99"/>
    <w:rPr>
      <w:rFonts w:ascii="宋体" w:hAnsi="Courier New" w:eastAsia="宋体"/>
      <w:kern w:val="2"/>
      <w:sz w:val="21"/>
      <w:lang w:val="en-US" w:eastAsia="zh-CN" w:bidi="ar-SA"/>
    </w:rPr>
  </w:style>
  <w:style w:type="character" w:customStyle="1" w:styleId="372">
    <w:name w:val="a Char"/>
    <w:link w:val="373"/>
    <w:autoRedefine/>
    <w:qFormat/>
    <w:uiPriority w:val="99"/>
    <w:rPr>
      <w:rFonts w:ascii="宋体" w:hAnsi="宋体" w:eastAsia="仿宋_GB2312"/>
      <w:sz w:val="24"/>
      <w:lang w:val="en-US" w:eastAsia="zh-CN" w:bidi="ar-SA"/>
    </w:rPr>
  </w:style>
  <w:style w:type="paragraph" w:customStyle="1" w:styleId="373">
    <w:name w:val="a"/>
    <w:basedOn w:val="1"/>
    <w:link w:val="372"/>
    <w:autoRedefine/>
    <w:qFormat/>
    <w:uiPriority w:val="99"/>
    <w:pPr>
      <w:widowControl/>
      <w:spacing w:before="100" w:beforeAutospacing="1" w:after="100" w:afterAutospacing="1"/>
      <w:jc w:val="left"/>
    </w:pPr>
    <w:rPr>
      <w:rFonts w:ascii="宋体" w:hAnsi="宋体" w:eastAsia="仿宋_GB2312"/>
      <w:kern w:val="0"/>
      <w:sz w:val="24"/>
      <w:szCs w:val="20"/>
    </w:rPr>
  </w:style>
  <w:style w:type="character" w:customStyle="1" w:styleId="374">
    <w:name w:val="title_sub_blue1"/>
    <w:autoRedefine/>
    <w:qFormat/>
    <w:uiPriority w:val="99"/>
    <w:rPr>
      <w:rFonts w:hint="default" w:ascii="Arial" w:hAnsi="Arial"/>
      <w:b/>
      <w:color w:val="16344F"/>
      <w:spacing w:val="15"/>
      <w:sz w:val="18"/>
      <w:u w:val="none"/>
    </w:rPr>
  </w:style>
  <w:style w:type="character" w:customStyle="1" w:styleId="375">
    <w:name w:val="ZJGIS图表 Char"/>
    <w:link w:val="376"/>
    <w:autoRedefine/>
    <w:qFormat/>
    <w:uiPriority w:val="99"/>
    <w:rPr>
      <w:rFonts w:ascii="Times New Roman" w:hAnsi="Times New Roman" w:eastAsia="黑体"/>
      <w:color w:val="000000"/>
      <w:sz w:val="24"/>
      <w:szCs w:val="24"/>
    </w:rPr>
  </w:style>
  <w:style w:type="paragraph" w:customStyle="1" w:styleId="376">
    <w:name w:val="ZJGIS图表"/>
    <w:basedOn w:val="1"/>
    <w:link w:val="375"/>
    <w:autoRedefine/>
    <w:qFormat/>
    <w:uiPriority w:val="99"/>
    <w:pPr>
      <w:jc w:val="center"/>
    </w:pPr>
    <w:rPr>
      <w:rFonts w:ascii="Times New Roman" w:hAnsi="Times New Roman" w:eastAsia="黑体"/>
      <w:color w:val="000000"/>
      <w:kern w:val="0"/>
      <w:sz w:val="24"/>
      <w:szCs w:val="24"/>
    </w:rPr>
  </w:style>
  <w:style w:type="character" w:customStyle="1" w:styleId="377">
    <w:name w:val="正文（缩进） Char"/>
    <w:link w:val="378"/>
    <w:autoRedefine/>
    <w:qFormat/>
    <w:uiPriority w:val="99"/>
    <w:rPr>
      <w:kern w:val="2"/>
      <w:sz w:val="24"/>
      <w:szCs w:val="24"/>
    </w:rPr>
  </w:style>
  <w:style w:type="paragraph" w:customStyle="1" w:styleId="378">
    <w:name w:val="正文（缩进）"/>
    <w:basedOn w:val="1"/>
    <w:link w:val="377"/>
    <w:autoRedefine/>
    <w:qFormat/>
    <w:uiPriority w:val="99"/>
    <w:pPr>
      <w:spacing w:beforeLines="50" w:afterLines="50" w:line="360" w:lineRule="auto"/>
      <w:ind w:firstLine="480" w:firstLineChars="200"/>
    </w:pPr>
    <w:rPr>
      <w:sz w:val="24"/>
      <w:szCs w:val="24"/>
    </w:rPr>
  </w:style>
  <w:style w:type="character" w:customStyle="1" w:styleId="379">
    <w:name w:val="标题4-dyf Char Char"/>
    <w:autoRedefine/>
    <w:qFormat/>
    <w:uiPriority w:val="99"/>
    <w:rPr>
      <w:rFonts w:ascii="Cambria" w:hAnsi="Cambria" w:eastAsia="宋体"/>
      <w:b/>
      <w:bCs/>
      <w:color w:val="000000"/>
      <w:kern w:val="2"/>
      <w:sz w:val="21"/>
      <w:szCs w:val="21"/>
      <w:lang w:val="en-US" w:eastAsia="zh-CN" w:bidi="ar-SA"/>
    </w:rPr>
  </w:style>
  <w:style w:type="character" w:customStyle="1" w:styleId="380">
    <w:name w:val="正文2 Char Char"/>
    <w:link w:val="381"/>
    <w:autoRedefine/>
    <w:qFormat/>
    <w:uiPriority w:val="99"/>
    <w:rPr>
      <w:rFonts w:ascii="Times New Roman" w:hAnsi="Times New Roman"/>
      <w:kern w:val="2"/>
      <w:sz w:val="24"/>
    </w:rPr>
  </w:style>
  <w:style w:type="paragraph" w:customStyle="1" w:styleId="381">
    <w:name w:val="正文2"/>
    <w:basedOn w:val="1"/>
    <w:link w:val="380"/>
    <w:autoRedefine/>
    <w:qFormat/>
    <w:uiPriority w:val="99"/>
    <w:pPr>
      <w:spacing w:before="156" w:line="360" w:lineRule="auto"/>
      <w:ind w:firstLine="510" w:firstLineChars="200"/>
    </w:pPr>
    <w:rPr>
      <w:rFonts w:ascii="Times New Roman" w:hAnsi="Times New Roman"/>
      <w:sz w:val="24"/>
      <w:szCs w:val="20"/>
    </w:rPr>
  </w:style>
  <w:style w:type="character" w:customStyle="1" w:styleId="382">
    <w:name w:val="大汉方案正文 Char1"/>
    <w:link w:val="383"/>
    <w:autoRedefine/>
    <w:qFormat/>
    <w:uiPriority w:val="99"/>
    <w:rPr>
      <w:rFonts w:ascii="Arial" w:hAnsi="Arial" w:eastAsia="宋体"/>
      <w:sz w:val="24"/>
      <w:szCs w:val="24"/>
      <w:lang w:bidi="ar-SA"/>
    </w:rPr>
  </w:style>
  <w:style w:type="paragraph" w:customStyle="1" w:styleId="383">
    <w:name w:val="大汉方案正文"/>
    <w:basedOn w:val="1"/>
    <w:link w:val="382"/>
    <w:autoRedefine/>
    <w:qFormat/>
    <w:uiPriority w:val="99"/>
    <w:pPr>
      <w:spacing w:line="360" w:lineRule="auto"/>
      <w:ind w:firstLine="200" w:firstLineChars="200"/>
    </w:pPr>
    <w:rPr>
      <w:rFonts w:ascii="Arial" w:hAnsi="Arial"/>
      <w:kern w:val="0"/>
      <w:sz w:val="24"/>
      <w:szCs w:val="24"/>
    </w:rPr>
  </w:style>
  <w:style w:type="character" w:customStyle="1" w:styleId="384">
    <w:name w:val="投标正文 Char"/>
    <w:link w:val="385"/>
    <w:autoRedefine/>
    <w:qFormat/>
    <w:uiPriority w:val="99"/>
    <w:rPr>
      <w:rFonts w:ascii="宋体" w:hAnsi="宋体" w:eastAsia="宋体"/>
      <w:kern w:val="2"/>
      <w:sz w:val="24"/>
      <w:szCs w:val="24"/>
      <w:lang w:val="en-US" w:eastAsia="zh-CN" w:bidi="ar-SA"/>
    </w:rPr>
  </w:style>
  <w:style w:type="paragraph" w:customStyle="1" w:styleId="385">
    <w:name w:val="投标正文"/>
    <w:basedOn w:val="1"/>
    <w:link w:val="384"/>
    <w:autoRedefine/>
    <w:qFormat/>
    <w:uiPriority w:val="99"/>
    <w:pPr>
      <w:adjustRightInd w:val="0"/>
      <w:snapToGrid w:val="0"/>
      <w:spacing w:line="360" w:lineRule="auto"/>
      <w:ind w:firstLine="480" w:firstLineChars="200"/>
    </w:pPr>
    <w:rPr>
      <w:rFonts w:ascii="宋体" w:hAnsi="宋体"/>
      <w:sz w:val="24"/>
      <w:szCs w:val="24"/>
    </w:rPr>
  </w:style>
  <w:style w:type="character" w:customStyle="1" w:styleId="386">
    <w:name w:val="标题 9 Char"/>
    <w:link w:val="12"/>
    <w:autoRedefine/>
    <w:qFormat/>
    <w:uiPriority w:val="99"/>
    <w:rPr>
      <w:rFonts w:ascii="Cambria" w:hAnsi="Cambria" w:eastAsia="宋体"/>
      <w:kern w:val="2"/>
      <w:sz w:val="21"/>
      <w:szCs w:val="21"/>
      <w:lang w:val="en-US" w:eastAsia="zh-CN" w:bidi="ar-SA"/>
    </w:rPr>
  </w:style>
  <w:style w:type="character" w:customStyle="1" w:styleId="387">
    <w:name w:val="BodyText 2 Char Char"/>
    <w:link w:val="388"/>
    <w:autoRedefine/>
    <w:qFormat/>
    <w:uiPriority w:val="99"/>
    <w:rPr>
      <w:snapToGrid w:val="0"/>
      <w:sz w:val="24"/>
    </w:rPr>
  </w:style>
  <w:style w:type="paragraph" w:customStyle="1" w:styleId="388">
    <w:name w:val="BodyText 2"/>
    <w:basedOn w:val="1"/>
    <w:link w:val="387"/>
    <w:autoRedefine/>
    <w:qFormat/>
    <w:uiPriority w:val="99"/>
    <w:pPr>
      <w:widowControl/>
      <w:spacing w:before="120"/>
      <w:ind w:left="994"/>
    </w:pPr>
    <w:rPr>
      <w:snapToGrid w:val="0"/>
      <w:kern w:val="0"/>
      <w:sz w:val="24"/>
      <w:szCs w:val="20"/>
    </w:rPr>
  </w:style>
  <w:style w:type="character" w:customStyle="1" w:styleId="389">
    <w:name w:val="a Char Char"/>
    <w:autoRedefine/>
    <w:qFormat/>
    <w:uiPriority w:val="99"/>
    <w:rPr>
      <w:rFonts w:ascii="宋体" w:hAnsi="宋体" w:eastAsia="仿宋_GB2312"/>
      <w:sz w:val="24"/>
      <w:lang w:val="en-US" w:eastAsia="zh-CN" w:bidi="ar-SA"/>
    </w:rPr>
  </w:style>
  <w:style w:type="character" w:customStyle="1" w:styleId="390">
    <w:name w:val="吉奥正文 Char2"/>
    <w:link w:val="391"/>
    <w:autoRedefine/>
    <w:qFormat/>
    <w:uiPriority w:val="99"/>
    <w:rPr>
      <w:rFonts w:ascii="Times New Roman" w:hAnsi="Times New Roman" w:eastAsia="仿宋_GB2312"/>
      <w:sz w:val="24"/>
    </w:rPr>
  </w:style>
  <w:style w:type="paragraph" w:customStyle="1" w:styleId="391">
    <w:name w:val="吉奥正文"/>
    <w:basedOn w:val="1"/>
    <w:link w:val="390"/>
    <w:autoRedefine/>
    <w:qFormat/>
    <w:uiPriority w:val="99"/>
    <w:pPr>
      <w:adjustRightInd w:val="0"/>
      <w:snapToGrid w:val="0"/>
      <w:spacing w:before="120" w:line="360" w:lineRule="auto"/>
      <w:ind w:firstLine="480" w:firstLineChars="200"/>
      <w:textAlignment w:val="baseline"/>
    </w:pPr>
    <w:rPr>
      <w:rFonts w:ascii="Times New Roman" w:hAnsi="Times New Roman" w:eastAsia="仿宋_GB2312"/>
      <w:kern w:val="0"/>
      <w:sz w:val="24"/>
      <w:szCs w:val="20"/>
    </w:rPr>
  </w:style>
  <w:style w:type="character" w:customStyle="1" w:styleId="392">
    <w:name w:val="Normal Indent Char1 Char1 Char2 Char Char Char Char Char Char Char Char Char Char Char Char Char Char"/>
    <w:autoRedefine/>
    <w:qFormat/>
    <w:uiPriority w:val="99"/>
    <w:rPr>
      <w:rFonts w:eastAsia="仿宋_GB2312"/>
      <w:kern w:val="2"/>
      <w:sz w:val="22"/>
      <w:szCs w:val="24"/>
      <w:lang w:val="en-US" w:eastAsia="zh-CN" w:bidi="ar-SA"/>
    </w:rPr>
  </w:style>
  <w:style w:type="character" w:customStyle="1" w:styleId="393">
    <w:name w:val="大标题 Char"/>
    <w:link w:val="394"/>
    <w:autoRedefine/>
    <w:qFormat/>
    <w:uiPriority w:val="99"/>
    <w:rPr>
      <w:b/>
      <w:sz w:val="28"/>
      <w:lang w:val="en-US" w:eastAsia="zh-CN" w:bidi="ar-SA"/>
    </w:rPr>
  </w:style>
  <w:style w:type="paragraph" w:customStyle="1" w:styleId="394">
    <w:name w:val="大标题"/>
    <w:next w:val="1"/>
    <w:link w:val="393"/>
    <w:autoRedefine/>
    <w:qFormat/>
    <w:uiPriority w:val="99"/>
    <w:pPr>
      <w:spacing w:before="120" w:after="120" w:line="360" w:lineRule="auto"/>
    </w:pPr>
    <w:rPr>
      <w:rFonts w:ascii="Calibri" w:hAnsi="Calibri" w:eastAsia="宋体" w:cs="Times New Roman"/>
      <w:b/>
      <w:sz w:val="28"/>
      <w:lang w:val="en-US" w:eastAsia="zh-CN" w:bidi="ar-SA"/>
    </w:rPr>
  </w:style>
  <w:style w:type="character" w:customStyle="1" w:styleId="395">
    <w:name w:val="标题 7 Char"/>
    <w:link w:val="10"/>
    <w:autoRedefine/>
    <w:qFormat/>
    <w:uiPriority w:val="99"/>
    <w:rPr>
      <w:rFonts w:eastAsia="宋体"/>
      <w:b/>
      <w:bCs/>
      <w:kern w:val="2"/>
      <w:sz w:val="24"/>
      <w:szCs w:val="24"/>
      <w:lang w:val="en-US" w:eastAsia="zh-CN" w:bidi="ar-SA"/>
    </w:rPr>
  </w:style>
  <w:style w:type="character" w:customStyle="1" w:styleId="396">
    <w:name w:val="表格中文字 Char"/>
    <w:link w:val="397"/>
    <w:autoRedefine/>
    <w:qFormat/>
    <w:uiPriority w:val="99"/>
    <w:rPr>
      <w:rFonts w:ascii="新宋体" w:hAnsi="新宋体" w:eastAsia="新宋体"/>
      <w:sz w:val="24"/>
      <w:szCs w:val="24"/>
      <w:lang w:bidi="ar-SA"/>
    </w:rPr>
  </w:style>
  <w:style w:type="paragraph" w:customStyle="1" w:styleId="397">
    <w:name w:val="表格中文字"/>
    <w:basedOn w:val="1"/>
    <w:link w:val="396"/>
    <w:autoRedefine/>
    <w:qFormat/>
    <w:uiPriority w:val="99"/>
    <w:pPr>
      <w:spacing w:line="288" w:lineRule="auto"/>
    </w:pPr>
    <w:rPr>
      <w:rFonts w:ascii="新宋体" w:hAnsi="新宋体" w:eastAsia="新宋体"/>
      <w:kern w:val="0"/>
      <w:sz w:val="24"/>
      <w:szCs w:val="24"/>
    </w:rPr>
  </w:style>
  <w:style w:type="character" w:customStyle="1" w:styleId="398">
    <w:name w:val="样式 小四1"/>
    <w:autoRedefine/>
    <w:qFormat/>
    <w:uiPriority w:val="99"/>
    <w:rPr>
      <w:rFonts w:ascii="Tahoma" w:hAnsi="Tahoma" w:eastAsia="仿宋_GB2312"/>
      <w:kern w:val="2"/>
      <w:sz w:val="24"/>
      <w:lang w:val="en-US" w:eastAsia="zh-CN" w:bidi="ar-SA"/>
    </w:rPr>
  </w:style>
  <w:style w:type="character" w:customStyle="1" w:styleId="399">
    <w:name w:val="Char Char51"/>
    <w:autoRedefine/>
    <w:qFormat/>
    <w:uiPriority w:val="99"/>
    <w:rPr>
      <w:rFonts w:ascii="Calibri" w:hAnsi="Calibri" w:eastAsia="宋体"/>
      <w:sz w:val="18"/>
      <w:szCs w:val="18"/>
      <w:lang w:bidi="ar-SA"/>
    </w:rPr>
  </w:style>
  <w:style w:type="character" w:customStyle="1" w:styleId="400">
    <w:name w:val="title14"/>
    <w:basedOn w:val="72"/>
    <w:autoRedefine/>
    <w:qFormat/>
    <w:uiPriority w:val="99"/>
  </w:style>
  <w:style w:type="character" w:customStyle="1" w:styleId="401">
    <w:name w:val="viewdoctitle"/>
    <w:basedOn w:val="72"/>
    <w:autoRedefine/>
    <w:qFormat/>
    <w:uiPriority w:val="99"/>
  </w:style>
  <w:style w:type="paragraph" w:customStyle="1" w:styleId="402">
    <w:name w:val="xl28"/>
    <w:basedOn w:val="1"/>
    <w:autoRedefine/>
    <w:qFormat/>
    <w:uiPriority w:val="99"/>
    <w:pPr>
      <w:widowControl/>
      <w:spacing w:before="100" w:beforeAutospacing="1" w:after="100" w:afterAutospacing="1"/>
      <w:jc w:val="center"/>
    </w:pPr>
    <w:rPr>
      <w:rFonts w:ascii="Arial Unicode MS" w:hAnsi="Arial Unicode MS" w:eastAsia="Arial Unicode MS"/>
      <w:kern w:val="0"/>
      <w:sz w:val="24"/>
      <w:szCs w:val="24"/>
    </w:rPr>
  </w:style>
  <w:style w:type="paragraph" w:customStyle="1" w:styleId="403">
    <w:name w:val="xl79"/>
    <w:basedOn w:val="1"/>
    <w:autoRedefine/>
    <w:qFormat/>
    <w:uiPriority w:val="99"/>
    <w:pPr>
      <w:widowControl/>
      <w:pBdr>
        <w:top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404">
    <w:name w:val="金保标题2"/>
    <w:basedOn w:val="4"/>
    <w:next w:val="1"/>
    <w:autoRedefine/>
    <w:qFormat/>
    <w:uiPriority w:val="99"/>
    <w:pPr>
      <w:tabs>
        <w:tab w:val="left" w:pos="709"/>
      </w:tabs>
      <w:spacing w:line="360" w:lineRule="auto"/>
    </w:pPr>
    <w:rPr>
      <w:rFonts w:ascii="Times New Roman" w:hAnsi="Times New Roman"/>
      <w:kern w:val="0"/>
      <w:sz w:val="28"/>
      <w:szCs w:val="28"/>
    </w:rPr>
  </w:style>
  <w:style w:type="paragraph" w:customStyle="1" w:styleId="405">
    <w:name w:val="样式 标题 1 + 五号1 Char Char Char Char Char Char Char Char Char Char Char Char Char Char Char Char Char"/>
    <w:basedOn w:val="3"/>
    <w:autoRedefine/>
    <w:qFormat/>
    <w:uiPriority w:val="99"/>
    <w:pPr>
      <w:keepNext/>
      <w:keepLines/>
      <w:autoSpaceDE/>
      <w:autoSpaceDN/>
      <w:adjustRightInd/>
      <w:spacing w:line="480" w:lineRule="auto"/>
      <w:jc w:val="both"/>
    </w:pPr>
    <w:rPr>
      <w:rFonts w:eastAsia="宋体"/>
      <w:kern w:val="44"/>
      <w:sz w:val="21"/>
      <w:szCs w:val="44"/>
    </w:rPr>
  </w:style>
  <w:style w:type="paragraph" w:customStyle="1" w:styleId="406">
    <w:name w:val="标准标题3"/>
    <w:basedOn w:val="5"/>
    <w:autoRedefine/>
    <w:qFormat/>
    <w:uiPriority w:val="99"/>
    <w:pPr>
      <w:tabs>
        <w:tab w:val="left" w:pos="1050"/>
      </w:tabs>
      <w:spacing w:line="240" w:lineRule="auto"/>
      <w:ind w:left="-258" w:leftChars="-258"/>
    </w:pPr>
    <w:rPr>
      <w:rFonts w:eastAsia="仿宋_GB2312"/>
      <w:sz w:val="28"/>
    </w:rPr>
  </w:style>
  <w:style w:type="paragraph" w:customStyle="1" w:styleId="407">
    <w:name w:val="xl87"/>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08">
    <w:name w:val="样式 标题 1 + 左侧:  0 厘米 首行缩进:  0 厘米"/>
    <w:basedOn w:val="3"/>
    <w:autoRedefine/>
    <w:qFormat/>
    <w:uiPriority w:val="99"/>
    <w:pPr>
      <w:keepNext/>
      <w:keepLines/>
      <w:autoSpaceDE/>
      <w:autoSpaceDN/>
      <w:adjustRightInd/>
      <w:spacing w:after="120"/>
      <w:jc w:val="both"/>
    </w:pPr>
    <w:rPr>
      <w:rFonts w:ascii="黑体" w:eastAsia="黑体" w:cs="宋体"/>
      <w:kern w:val="44"/>
    </w:rPr>
  </w:style>
  <w:style w:type="paragraph" w:customStyle="1" w:styleId="409">
    <w:name w:val="Char Char Char Char1"/>
    <w:basedOn w:val="1"/>
    <w:autoRedefine/>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10">
    <w:name w:val="样式 标题 4Chapter X.X.X.X. + 段后: 0.5 行1"/>
    <w:basedOn w:val="411"/>
    <w:autoRedefine/>
    <w:qFormat/>
    <w:uiPriority w:val="99"/>
    <w:pPr>
      <w:numPr>
        <w:ilvl w:val="0"/>
        <w:numId w:val="0"/>
      </w:numPr>
      <w:tabs>
        <w:tab w:val="left" w:pos="864"/>
        <w:tab w:val="left" w:pos="2040"/>
      </w:tabs>
      <w:spacing w:after="120"/>
      <w:ind w:left="864" w:hanging="864"/>
    </w:pPr>
  </w:style>
  <w:style w:type="paragraph" w:customStyle="1" w:styleId="411">
    <w:name w:val="样式 标题 4 + 段后: 0.5 行"/>
    <w:basedOn w:val="7"/>
    <w:autoRedefine/>
    <w:qFormat/>
    <w:uiPriority w:val="99"/>
    <w:pPr>
      <w:keepLines w:val="0"/>
      <w:numPr>
        <w:ilvl w:val="3"/>
        <w:numId w:val="13"/>
      </w:numPr>
      <w:spacing w:before="120" w:afterLines="50" w:line="240" w:lineRule="auto"/>
      <w:jc w:val="left"/>
    </w:pPr>
    <w:rPr>
      <w:rFonts w:ascii="宋体" w:hAnsi="Times New Roman" w:eastAsia="宋体" w:cs="宋体"/>
      <w:snapToGrid w:val="0"/>
      <w:kern w:val="0"/>
      <w:sz w:val="21"/>
      <w:szCs w:val="20"/>
    </w:rPr>
  </w:style>
  <w:style w:type="paragraph" w:customStyle="1" w:styleId="412">
    <w:name w:val="xl63"/>
    <w:basedOn w:val="1"/>
    <w:autoRedefine/>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413">
    <w:name w:val="日期2"/>
    <w:basedOn w:val="1"/>
    <w:next w:val="1"/>
    <w:autoRedefine/>
    <w:qFormat/>
    <w:uiPriority w:val="99"/>
    <w:pPr>
      <w:adjustRightInd w:val="0"/>
      <w:spacing w:line="312" w:lineRule="atLeast"/>
      <w:textAlignment w:val="baseline"/>
    </w:pPr>
    <w:rPr>
      <w:rFonts w:ascii="Times New Roman" w:hAnsi="Times New Roman"/>
      <w:kern w:val="0"/>
      <w:sz w:val="24"/>
      <w:szCs w:val="20"/>
    </w:rPr>
  </w:style>
  <w:style w:type="paragraph" w:customStyle="1" w:styleId="414">
    <w:name w:val="Table - Text"/>
    <w:basedOn w:val="1"/>
    <w:autoRedefine/>
    <w:qFormat/>
    <w:uiPriority w:val="99"/>
    <w:pPr>
      <w:widowControl/>
      <w:spacing w:before="60" w:afterLines="50"/>
      <w:jc w:val="left"/>
    </w:pPr>
    <w:rPr>
      <w:rFonts w:ascii="Times New Roman" w:hAnsi="Times New Roman"/>
      <w:kern w:val="0"/>
      <w:szCs w:val="20"/>
      <w:lang w:eastAsia="en-US"/>
    </w:rPr>
  </w:style>
  <w:style w:type="paragraph" w:customStyle="1" w:styleId="415">
    <w:name w:val="GP有序编号1级"/>
    <w:basedOn w:val="1"/>
    <w:autoRedefine/>
    <w:qFormat/>
    <w:uiPriority w:val="99"/>
    <w:pPr>
      <w:numPr>
        <w:ilvl w:val="1"/>
        <w:numId w:val="14"/>
      </w:numPr>
      <w:tabs>
        <w:tab w:val="left" w:pos="903"/>
      </w:tabs>
      <w:spacing w:line="360" w:lineRule="auto"/>
      <w:ind w:left="900" w:hanging="420"/>
      <w:jc w:val="left"/>
    </w:pPr>
    <w:rPr>
      <w:rFonts w:ascii="Times New Roman" w:hAnsi="Times New Roman"/>
      <w:sz w:val="24"/>
      <w:szCs w:val="21"/>
    </w:rPr>
  </w:style>
  <w:style w:type="paragraph" w:customStyle="1" w:styleId="416">
    <w:name w:val="GP公文标题1"/>
    <w:basedOn w:val="1"/>
    <w:next w:val="1"/>
    <w:autoRedefine/>
    <w:qFormat/>
    <w:uiPriority w:val="99"/>
    <w:pPr>
      <w:numPr>
        <w:ilvl w:val="4"/>
        <w:numId w:val="14"/>
      </w:numPr>
      <w:spacing w:beforeLines="100" w:afterLines="100" w:line="360" w:lineRule="auto"/>
      <w:ind w:firstLine="0"/>
      <w:jc w:val="left"/>
      <w:outlineLvl w:val="0"/>
    </w:pPr>
    <w:rPr>
      <w:rFonts w:ascii="Times New Roman" w:hAnsi="Times New Roman" w:eastAsia="仿宋_GB2312"/>
      <w:b/>
      <w:sz w:val="36"/>
      <w:szCs w:val="21"/>
    </w:rPr>
  </w:style>
  <w:style w:type="paragraph" w:customStyle="1" w:styleId="417">
    <w:name w:val="样式 标题 3"/>
    <w:basedOn w:val="5"/>
    <w:next w:val="418"/>
    <w:autoRedefine/>
    <w:qFormat/>
    <w:uiPriority w:val="99"/>
    <w:pPr>
      <w:keepLines w:val="0"/>
      <w:spacing w:before="120" w:afterLines="50" w:line="240" w:lineRule="auto"/>
      <w:jc w:val="left"/>
    </w:pPr>
    <w:rPr>
      <w:rFonts w:ascii="宋体" w:cs="宋体"/>
      <w:snapToGrid w:val="0"/>
      <w:kern w:val="0"/>
      <w:sz w:val="24"/>
      <w:szCs w:val="20"/>
    </w:rPr>
  </w:style>
  <w:style w:type="paragraph" w:customStyle="1" w:styleId="418">
    <w:name w:val="最新标题4"/>
    <w:basedOn w:val="419"/>
    <w:next w:val="1"/>
    <w:autoRedefine/>
    <w:qFormat/>
    <w:uiPriority w:val="99"/>
    <w:pPr>
      <w:tabs>
        <w:tab w:val="left" w:pos="864"/>
        <w:tab w:val="left" w:pos="2040"/>
        <w:tab w:val="left" w:pos="2100"/>
      </w:tabs>
      <w:spacing w:after="120"/>
      <w:ind w:left="0" w:firstLine="0"/>
    </w:pPr>
  </w:style>
  <w:style w:type="paragraph" w:customStyle="1" w:styleId="419">
    <w:name w:val="样式 标题 4"/>
    <w:basedOn w:val="410"/>
    <w:next w:val="420"/>
    <w:autoRedefine/>
    <w:qFormat/>
    <w:uiPriority w:val="99"/>
    <w:pPr>
      <w:tabs>
        <w:tab w:val="left" w:pos="2100"/>
      </w:tabs>
      <w:spacing w:after="50"/>
      <w:ind w:left="2100" w:hanging="420"/>
    </w:pPr>
  </w:style>
  <w:style w:type="paragraph" w:customStyle="1" w:styleId="420">
    <w:name w:val="样式 正文"/>
    <w:basedOn w:val="1"/>
    <w:next w:val="1"/>
    <w:autoRedefine/>
    <w:qFormat/>
    <w:uiPriority w:val="99"/>
    <w:pPr>
      <w:numPr>
        <w:ilvl w:val="2"/>
        <w:numId w:val="6"/>
      </w:numPr>
      <w:spacing w:afterLines="50"/>
      <w:jc w:val="left"/>
    </w:pPr>
    <w:rPr>
      <w:rFonts w:ascii="宋体" w:hAnsi="Times New Roman" w:cs="宋体"/>
      <w:snapToGrid w:val="0"/>
      <w:kern w:val="0"/>
      <w:szCs w:val="20"/>
    </w:rPr>
  </w:style>
  <w:style w:type="paragraph" w:customStyle="1" w:styleId="421">
    <w:name w:val="Char Char Char Char3"/>
    <w:basedOn w:val="1"/>
    <w:autoRedefine/>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422">
    <w:name w:val="SZF图"/>
    <w:basedOn w:val="1"/>
    <w:autoRedefine/>
    <w:qFormat/>
    <w:uiPriority w:val="99"/>
    <w:pPr>
      <w:spacing w:beforeLines="50" w:afterLines="50" w:line="360" w:lineRule="auto"/>
      <w:jc w:val="center"/>
    </w:pPr>
    <w:rPr>
      <w:rFonts w:ascii="Times New Roman" w:hAnsi="Times New Roman"/>
      <w:b/>
      <w:szCs w:val="24"/>
    </w:rPr>
  </w:style>
  <w:style w:type="paragraph" w:customStyle="1" w:styleId="423">
    <w:name w:val="文本"/>
    <w:autoRedefine/>
    <w:qFormat/>
    <w:uiPriority w:val="99"/>
    <w:pPr>
      <w:spacing w:line="360" w:lineRule="auto"/>
      <w:ind w:firstLine="200" w:firstLineChars="200"/>
    </w:pPr>
    <w:rPr>
      <w:rFonts w:ascii="Times New Roman" w:hAnsi="Times New Roman" w:eastAsia="宋体" w:cs="Times New Roman"/>
      <w:kern w:val="2"/>
      <w:sz w:val="21"/>
      <w:szCs w:val="24"/>
      <w:lang w:val="en-US" w:eastAsia="zh-CN" w:bidi="ar-SA"/>
    </w:rPr>
  </w:style>
  <w:style w:type="paragraph" w:customStyle="1" w:styleId="424">
    <w:name w:val="_Style 11811"/>
    <w:basedOn w:val="1"/>
    <w:autoRedefine/>
    <w:qFormat/>
    <w:uiPriority w:val="99"/>
  </w:style>
  <w:style w:type="paragraph" w:customStyle="1" w:styleId="425">
    <w:name w:val="首行缩进"/>
    <w:basedOn w:val="1"/>
    <w:autoRedefine/>
    <w:qFormat/>
    <w:uiPriority w:val="99"/>
    <w:pPr>
      <w:widowControl/>
      <w:numPr>
        <w:ilvl w:val="6"/>
        <w:numId w:val="15"/>
      </w:numPr>
      <w:tabs>
        <w:tab w:val="left" w:pos="822"/>
      </w:tabs>
      <w:snapToGrid w:val="0"/>
      <w:spacing w:before="40" w:after="40" w:line="300" w:lineRule="atLeast"/>
    </w:pPr>
    <w:rPr>
      <w:rFonts w:ascii="Arial" w:hAnsi="Arial"/>
      <w:kern w:val="0"/>
      <w:szCs w:val="20"/>
    </w:rPr>
  </w:style>
  <w:style w:type="paragraph" w:customStyle="1" w:styleId="426">
    <w:name w:val="xl67"/>
    <w:basedOn w:val="1"/>
    <w:autoRedefine/>
    <w:qFormat/>
    <w:uiPriority w:val="99"/>
    <w:pPr>
      <w:widowControl/>
      <w:pBdr>
        <w:left w:val="single" w:color="000000" w:sz="12" w:space="0"/>
        <w:bottom w:val="single" w:color="000000" w:sz="8" w:space="0"/>
        <w:right w:val="single" w:color="000000" w:sz="8" w:space="0"/>
      </w:pBdr>
      <w:spacing w:before="100" w:beforeAutospacing="1" w:after="100" w:afterAutospacing="1"/>
      <w:jc w:val="left"/>
    </w:pPr>
    <w:rPr>
      <w:rFonts w:ascii="黑体" w:hAnsi="宋体" w:eastAsia="黑体" w:cs="宋体"/>
      <w:b/>
      <w:bCs/>
      <w:kern w:val="0"/>
      <w:sz w:val="20"/>
      <w:szCs w:val="20"/>
    </w:rPr>
  </w:style>
  <w:style w:type="paragraph" w:customStyle="1" w:styleId="427">
    <w:name w:val="样式 正文段落 + 首行缩进:  0 字符"/>
    <w:basedOn w:val="134"/>
    <w:autoRedefine/>
    <w:qFormat/>
    <w:uiPriority w:val="99"/>
    <w:pPr>
      <w:spacing w:line="360" w:lineRule="auto"/>
      <w:ind w:firstLine="0"/>
    </w:pPr>
    <w:rPr>
      <w:rFonts w:ascii="宋体" w:hAnsi="宋体" w:cs="宋体"/>
      <w:kern w:val="0"/>
    </w:rPr>
  </w:style>
  <w:style w:type="paragraph" w:customStyle="1" w:styleId="428">
    <w:name w:val="font6"/>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429">
    <w:name w:val="linyang-正文"/>
    <w:basedOn w:val="1"/>
    <w:autoRedefine/>
    <w:qFormat/>
    <w:uiPriority w:val="99"/>
    <w:pPr>
      <w:spacing w:before="120" w:after="120" w:line="400" w:lineRule="exact"/>
      <w:ind w:firstLine="200" w:firstLineChars="200"/>
    </w:pPr>
    <w:rPr>
      <w:rFonts w:ascii="Times New Roman" w:hAnsi="Times New Roman"/>
      <w:sz w:val="24"/>
      <w:szCs w:val="24"/>
    </w:rPr>
  </w:style>
  <w:style w:type="paragraph" w:customStyle="1" w:styleId="430">
    <w:name w:val="Main Title"/>
    <w:basedOn w:val="1"/>
    <w:autoRedefine/>
    <w:qFormat/>
    <w:uiPriority w:val="99"/>
    <w:pPr>
      <w:spacing w:before="480" w:afterLines="50"/>
      <w:jc w:val="center"/>
    </w:pPr>
    <w:rPr>
      <w:rFonts w:ascii="宋体" w:hAnsi="Times New Roman"/>
      <w:b/>
      <w:snapToGrid w:val="0"/>
      <w:kern w:val="28"/>
      <w:sz w:val="32"/>
      <w:szCs w:val="20"/>
    </w:rPr>
  </w:style>
  <w:style w:type="paragraph" w:customStyle="1" w:styleId="431">
    <w:name w:val="msoaccenttext2"/>
    <w:autoRedefine/>
    <w:qFormat/>
    <w:uiPriority w:val="99"/>
    <w:rPr>
      <w:rFonts w:ascii="Century Schoolbook" w:hAnsi="Century Schoolbook" w:eastAsia="宋体" w:cs="宋体"/>
      <w:color w:val="000000"/>
      <w:kern w:val="28"/>
      <w:sz w:val="15"/>
      <w:szCs w:val="15"/>
      <w:lang w:val="en-US" w:eastAsia="zh-CN" w:bidi="ar-SA"/>
    </w:rPr>
  </w:style>
  <w:style w:type="paragraph" w:customStyle="1" w:styleId="432">
    <w:name w:val="段落文字"/>
    <w:basedOn w:val="66"/>
    <w:autoRedefine/>
    <w:qFormat/>
    <w:uiPriority w:val="99"/>
    <w:pPr>
      <w:spacing w:after="60"/>
      <w:ind w:left="420" w:firstLine="200" w:firstLineChars="200"/>
    </w:pPr>
    <w:rPr>
      <w:rFonts w:ascii="Times New Roman" w:hAnsi="Times New Roman"/>
      <w:szCs w:val="24"/>
    </w:rPr>
  </w:style>
  <w:style w:type="paragraph" w:customStyle="1" w:styleId="433">
    <w:name w:val="FA正文+标号"/>
    <w:basedOn w:val="1"/>
    <w:autoRedefine/>
    <w:qFormat/>
    <w:uiPriority w:val="99"/>
    <w:pPr>
      <w:numPr>
        <w:ilvl w:val="0"/>
        <w:numId w:val="16"/>
      </w:numPr>
      <w:tabs>
        <w:tab w:val="left" w:pos="3375"/>
        <w:tab w:val="clear" w:pos="840"/>
      </w:tabs>
      <w:spacing w:line="400" w:lineRule="exact"/>
      <w:ind w:left="0" w:firstLine="0"/>
    </w:pPr>
    <w:rPr>
      <w:rFonts w:ascii="仿宋_GB2312" w:hAnsi="宋体" w:eastAsia="仿宋_GB2312"/>
      <w:sz w:val="24"/>
      <w:szCs w:val="24"/>
    </w:rPr>
  </w:style>
  <w:style w:type="paragraph" w:customStyle="1" w:styleId="434">
    <w:name w:val="表内文字"/>
    <w:basedOn w:val="1"/>
    <w:autoRedefine/>
    <w:qFormat/>
    <w:uiPriority w:val="99"/>
    <w:pPr>
      <w:tabs>
        <w:tab w:val="left" w:pos="1418"/>
      </w:tabs>
      <w:spacing w:line="360" w:lineRule="auto"/>
      <w:jc w:val="center"/>
    </w:pPr>
    <w:rPr>
      <w:rFonts w:ascii="仿宋_GB2312" w:hAnsi="Times New Roman" w:eastAsia="仿宋_GB2312"/>
      <w:spacing w:val="-20"/>
      <w:kern w:val="0"/>
      <w:sz w:val="24"/>
      <w:szCs w:val="24"/>
    </w:rPr>
  </w:style>
  <w:style w:type="paragraph" w:customStyle="1" w:styleId="435">
    <w:name w:val="样式 正文（首行缩进两字） + 首行缩进:  2 字符 段后: 0.5 行 行距: 1.5 倍行距"/>
    <w:basedOn w:val="19"/>
    <w:autoRedefine/>
    <w:qFormat/>
    <w:uiPriority w:val="99"/>
    <w:pPr>
      <w:spacing w:line="360" w:lineRule="auto"/>
    </w:pPr>
    <w:rPr>
      <w:sz w:val="24"/>
      <w:szCs w:val="24"/>
    </w:rPr>
  </w:style>
  <w:style w:type="paragraph" w:customStyle="1" w:styleId="436">
    <w:name w:val="Char1 Char Char Char1"/>
    <w:basedOn w:val="1"/>
    <w:autoRedefine/>
    <w:qFormat/>
    <w:uiPriority w:val="99"/>
    <w:rPr>
      <w:rFonts w:ascii="Tahoma" w:hAnsi="Tahoma"/>
      <w:sz w:val="24"/>
      <w:szCs w:val="20"/>
    </w:rPr>
  </w:style>
  <w:style w:type="paragraph" w:customStyle="1" w:styleId="437">
    <w:name w:val="样式7"/>
    <w:basedOn w:val="1"/>
    <w:autoRedefine/>
    <w:qFormat/>
    <w:uiPriority w:val="99"/>
    <w:pPr>
      <w:adjustRightInd w:val="0"/>
      <w:spacing w:beforeLines="50" w:afterLines="50" w:line="360" w:lineRule="auto"/>
      <w:ind w:firstLine="669"/>
      <w:textAlignment w:val="baseline"/>
    </w:pPr>
    <w:rPr>
      <w:rFonts w:ascii="宋体" w:hAnsi="宋体"/>
      <w:kern w:val="0"/>
      <w:sz w:val="28"/>
      <w:szCs w:val="20"/>
    </w:rPr>
  </w:style>
  <w:style w:type="paragraph" w:customStyle="1" w:styleId="438">
    <w:name w:val="_Style 118"/>
    <w:basedOn w:val="1"/>
    <w:autoRedefine/>
    <w:qFormat/>
    <w:uiPriority w:val="99"/>
  </w:style>
  <w:style w:type="paragraph" w:customStyle="1" w:styleId="439">
    <w:name w:val="样式 正文文本缩进 + 仿宋_GB2312 小四 首行缩进:  0 厘米 行距: 1.5 倍行距"/>
    <w:basedOn w:val="28"/>
    <w:autoRedefine/>
    <w:qFormat/>
    <w:uiPriority w:val="99"/>
    <w:pPr>
      <w:spacing w:line="360" w:lineRule="auto"/>
      <w:ind w:firstLine="0"/>
    </w:pPr>
    <w:rPr>
      <w:rFonts w:ascii="仿宋_GB2312" w:hAnsi="Times New Roman" w:eastAsia="新宋体"/>
      <w:spacing w:val="0"/>
      <w:sz w:val="24"/>
    </w:rPr>
  </w:style>
  <w:style w:type="paragraph" w:customStyle="1" w:styleId="440">
    <w:name w:val="表格中序号"/>
    <w:basedOn w:val="1"/>
    <w:autoRedefine/>
    <w:qFormat/>
    <w:uiPriority w:val="99"/>
    <w:pPr>
      <w:spacing w:line="288" w:lineRule="auto"/>
      <w:jc w:val="center"/>
    </w:pPr>
    <w:rPr>
      <w:rFonts w:ascii="新宋体" w:hAnsi="Times New Roman" w:eastAsia="新宋体"/>
      <w:sz w:val="24"/>
      <w:szCs w:val="24"/>
    </w:rPr>
  </w:style>
  <w:style w:type="paragraph" w:customStyle="1" w:styleId="441">
    <w:name w:val="标题6"/>
    <w:basedOn w:val="1"/>
    <w:next w:val="3"/>
    <w:autoRedefine/>
    <w:qFormat/>
    <w:uiPriority w:val="99"/>
    <w:pPr>
      <w:widowControl/>
      <w:snapToGrid w:val="0"/>
      <w:spacing w:beforeLines="50" w:afterLines="50" w:line="520" w:lineRule="atLeast"/>
      <w:ind w:firstLine="200" w:firstLineChars="200"/>
    </w:pPr>
    <w:rPr>
      <w:rFonts w:ascii="Times New Roman" w:hAnsi="Times New Roman" w:cs="Arial"/>
      <w:b/>
      <w:sz w:val="24"/>
      <w:szCs w:val="24"/>
    </w:rPr>
  </w:style>
  <w:style w:type="paragraph" w:customStyle="1" w:styleId="442">
    <w:name w:val="表格_内容"/>
    <w:basedOn w:val="1"/>
    <w:autoRedefine/>
    <w:qFormat/>
    <w:uiPriority w:val="99"/>
    <w:rPr>
      <w:rFonts w:ascii="宋体" w:hAnsi="宋体"/>
      <w:szCs w:val="21"/>
    </w:rPr>
  </w:style>
  <w:style w:type="paragraph" w:customStyle="1" w:styleId="443">
    <w:name w:val="五号正文项目（标准）"/>
    <w:basedOn w:val="1"/>
    <w:autoRedefine/>
    <w:qFormat/>
    <w:uiPriority w:val="99"/>
    <w:pPr>
      <w:tabs>
        <w:tab w:val="left" w:pos="900"/>
      </w:tabs>
      <w:spacing w:line="400" w:lineRule="exact"/>
      <w:ind w:left="900" w:hanging="540"/>
      <w:jc w:val="left"/>
    </w:pPr>
    <w:rPr>
      <w:rFonts w:ascii="宋体" w:hAnsi="宋体"/>
      <w:color w:val="000000"/>
      <w:szCs w:val="20"/>
    </w:rPr>
  </w:style>
  <w:style w:type="paragraph" w:customStyle="1" w:styleId="444">
    <w:name w:val="tab0/2"/>
    <w:basedOn w:val="1"/>
    <w:autoRedefine/>
    <w:qFormat/>
    <w:uiPriority w:val="99"/>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445">
    <w:name w:val="Char1 Char Char Char2"/>
    <w:basedOn w:val="1"/>
    <w:autoRedefine/>
    <w:qFormat/>
    <w:uiPriority w:val="99"/>
    <w:rPr>
      <w:rFonts w:ascii="Tahoma" w:hAnsi="Tahoma"/>
      <w:sz w:val="24"/>
      <w:szCs w:val="20"/>
    </w:rPr>
  </w:style>
  <w:style w:type="paragraph" w:customStyle="1" w:styleId="446">
    <w:name w:val="正文5"/>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447">
    <w:name w:val="正文文本缩进11"/>
    <w:basedOn w:val="1"/>
    <w:autoRedefine/>
    <w:qFormat/>
    <w:uiPriority w:val="99"/>
    <w:pPr>
      <w:spacing w:after="120"/>
      <w:ind w:left="420" w:leftChars="200"/>
    </w:pPr>
    <w:rPr>
      <w:rFonts w:cs="黑体"/>
    </w:rPr>
  </w:style>
  <w:style w:type="paragraph" w:customStyle="1" w:styleId="448">
    <w:name w:val="font13"/>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449">
    <w:name w:val="Char Char Char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50">
    <w:name w:val="xl86"/>
    <w:basedOn w:val="1"/>
    <w:autoRedefine/>
    <w:qFormat/>
    <w:uiPriority w:val="99"/>
    <w:pPr>
      <w:widowControl/>
      <w:pBdr>
        <w:top w:val="single" w:color="000000" w:sz="4" w:space="0"/>
        <w:left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451">
    <w:name w:val="正文文本 New New"/>
    <w:basedOn w:val="452"/>
    <w:autoRedefine/>
    <w:qFormat/>
    <w:uiPriority w:val="99"/>
    <w:pPr>
      <w:spacing w:after="120"/>
    </w:pPr>
    <w:rPr>
      <w:sz w:val="28"/>
      <w:szCs w:val="24"/>
    </w:rPr>
  </w:style>
  <w:style w:type="paragraph" w:customStyle="1" w:styleId="452">
    <w:name w:val="正文 New New New New New New"/>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53">
    <w:name w:val="xl9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4">
    <w:name w:val="Char Char1 Char Char Char Char Char Char Char Char Char Char Char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55">
    <w:name w:val="msoaccenttext3"/>
    <w:autoRedefine/>
    <w:qFormat/>
    <w:uiPriority w:val="99"/>
    <w:rPr>
      <w:rFonts w:ascii="Century Schoolbook" w:hAnsi="Century Schoolbook" w:eastAsia="宋体" w:cs="宋体"/>
      <w:color w:val="FFFFFF"/>
      <w:kern w:val="28"/>
      <w:sz w:val="13"/>
      <w:szCs w:val="13"/>
      <w:lang w:val="en-US" w:eastAsia="zh-CN" w:bidi="ar-SA"/>
    </w:rPr>
  </w:style>
  <w:style w:type="paragraph" w:customStyle="1" w:styleId="456">
    <w:name w:val="样式 标题 3Chapter X.X.X. + 段后: 0.5 行1"/>
    <w:basedOn w:val="5"/>
    <w:next w:val="1"/>
    <w:autoRedefine/>
    <w:qFormat/>
    <w:uiPriority w:val="99"/>
    <w:pPr>
      <w:keepLines w:val="0"/>
      <w:spacing w:before="120" w:afterLines="50" w:line="240" w:lineRule="auto"/>
      <w:jc w:val="left"/>
    </w:pPr>
    <w:rPr>
      <w:rFonts w:ascii="宋体" w:cs="宋体"/>
      <w:snapToGrid w:val="0"/>
      <w:kern w:val="0"/>
      <w:sz w:val="24"/>
      <w:szCs w:val="20"/>
    </w:rPr>
  </w:style>
  <w:style w:type="paragraph" w:customStyle="1" w:styleId="457">
    <w:name w:val="Char Char10"/>
    <w:basedOn w:val="1"/>
    <w:autoRedefine/>
    <w:qFormat/>
    <w:uiPriority w:val="99"/>
    <w:rPr>
      <w:rFonts w:ascii="Tahoma" w:hAnsi="Tahoma"/>
      <w:sz w:val="24"/>
      <w:szCs w:val="20"/>
    </w:rPr>
  </w:style>
  <w:style w:type="paragraph" w:customStyle="1" w:styleId="458">
    <w:name w:val="Char Char Char Char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59">
    <w:name w:val="[Normal]"/>
    <w:autoRedefine/>
    <w:qFormat/>
    <w:uiPriority w:val="99"/>
    <w:rPr>
      <w:rFonts w:ascii="宋体" w:hAnsi="宋体" w:eastAsia="宋体" w:cs="Times New Roman"/>
      <w:sz w:val="24"/>
      <w:lang w:val="zh-CN" w:eastAsia="zh-CN" w:bidi="ar-SA"/>
    </w:rPr>
  </w:style>
  <w:style w:type="paragraph" w:customStyle="1" w:styleId="460">
    <w:name w:val="小四 段落 宋体 Char Char"/>
    <w:basedOn w:val="1"/>
    <w:autoRedefine/>
    <w:qFormat/>
    <w:uiPriority w:val="99"/>
    <w:pPr>
      <w:spacing w:line="360" w:lineRule="auto"/>
      <w:ind w:firstLine="480" w:firstLineChars="200"/>
    </w:pPr>
    <w:rPr>
      <w:rFonts w:ascii="宋体" w:hAnsi="宋体"/>
      <w:sz w:val="24"/>
      <w:szCs w:val="24"/>
    </w:rPr>
  </w:style>
  <w:style w:type="paragraph" w:customStyle="1" w:styleId="461">
    <w:name w:val="GP标题1"/>
    <w:basedOn w:val="1"/>
    <w:next w:val="1"/>
    <w:autoRedefine/>
    <w:qFormat/>
    <w:uiPriority w:val="99"/>
    <w:pPr>
      <w:numPr>
        <w:ilvl w:val="0"/>
        <w:numId w:val="14"/>
      </w:numPr>
      <w:spacing w:beforeLines="100" w:afterLines="100" w:line="360" w:lineRule="auto"/>
      <w:jc w:val="center"/>
      <w:outlineLvl w:val="0"/>
    </w:pPr>
    <w:rPr>
      <w:rFonts w:ascii="黑体" w:hAnsi="黑体" w:eastAsia="黑体"/>
      <w:b/>
      <w:sz w:val="36"/>
      <w:szCs w:val="21"/>
    </w:rPr>
  </w:style>
  <w:style w:type="paragraph" w:customStyle="1" w:styleId="462">
    <w:name w:val="Char111"/>
    <w:basedOn w:val="1"/>
    <w:autoRedefine/>
    <w:qFormat/>
    <w:uiPriority w:val="99"/>
    <w:rPr>
      <w:rFonts w:ascii="仿宋_GB2312" w:hAnsi="Times New Roman" w:eastAsia="仿宋_GB2312"/>
      <w:b/>
      <w:sz w:val="32"/>
      <w:szCs w:val="32"/>
    </w:rPr>
  </w:style>
  <w:style w:type="paragraph" w:customStyle="1" w:styleId="463">
    <w:name w:val="样式6"/>
    <w:basedOn w:val="1"/>
    <w:autoRedefine/>
    <w:qFormat/>
    <w:uiPriority w:val="99"/>
    <w:pPr>
      <w:adjustRightInd w:val="0"/>
      <w:spacing w:beforeLines="50" w:afterLines="50"/>
      <w:ind w:firstLine="669"/>
      <w:textAlignment w:val="baseline"/>
    </w:pPr>
    <w:rPr>
      <w:rFonts w:ascii="宋体" w:hAnsi="宋体"/>
      <w:kern w:val="0"/>
      <w:sz w:val="28"/>
      <w:szCs w:val="20"/>
    </w:rPr>
  </w:style>
  <w:style w:type="paragraph" w:customStyle="1" w:styleId="464">
    <w:name w:val="Char11"/>
    <w:basedOn w:val="1"/>
    <w:autoRedefine/>
    <w:qFormat/>
    <w:uiPriority w:val="99"/>
    <w:pPr>
      <w:spacing w:beforeLines="20" w:afterLines="20"/>
    </w:pPr>
    <w:rPr>
      <w:rFonts w:ascii="楷体_GB2312" w:hAnsi="宋体" w:eastAsia="楷体_GB2312" w:cs="Arial"/>
      <w:kern w:val="0"/>
      <w:sz w:val="24"/>
      <w:szCs w:val="24"/>
    </w:rPr>
  </w:style>
  <w:style w:type="paragraph" w:customStyle="1" w:styleId="465">
    <w:name w:val="样式 三号 加粗 段后: 0.5 行"/>
    <w:basedOn w:val="1"/>
    <w:autoRedefine/>
    <w:qFormat/>
    <w:uiPriority w:val="99"/>
    <w:pPr>
      <w:spacing w:afterLines="50"/>
      <w:jc w:val="left"/>
    </w:pPr>
    <w:rPr>
      <w:rFonts w:ascii="宋体" w:hAnsi="Times New Roman" w:cs="宋体"/>
      <w:b/>
      <w:bCs/>
      <w:snapToGrid w:val="0"/>
      <w:kern w:val="0"/>
      <w:sz w:val="32"/>
      <w:szCs w:val="20"/>
    </w:rPr>
  </w:style>
  <w:style w:type="paragraph" w:customStyle="1" w:styleId="466">
    <w:name w:val="Char Char1 Char Char Char Char1 Char Char Char"/>
    <w:basedOn w:val="1"/>
    <w:autoRedefine/>
    <w:qFormat/>
    <w:uiPriority w:val="99"/>
    <w:pPr>
      <w:adjustRightInd w:val="0"/>
      <w:spacing w:line="360" w:lineRule="atLeast"/>
      <w:textAlignment w:val="baseline"/>
    </w:pPr>
    <w:rPr>
      <w:rFonts w:ascii="Tahoma" w:hAnsi="Tahoma"/>
      <w:sz w:val="24"/>
      <w:szCs w:val="20"/>
    </w:rPr>
  </w:style>
  <w:style w:type="paragraph" w:customStyle="1" w:styleId="467">
    <w:name w:val="Table Paragraph"/>
    <w:basedOn w:val="1"/>
    <w:autoRedefine/>
    <w:qFormat/>
    <w:uiPriority w:val="99"/>
  </w:style>
  <w:style w:type="paragraph" w:customStyle="1" w:styleId="468">
    <w:name w:val="A正文小四"/>
    <w:basedOn w:val="1"/>
    <w:autoRedefine/>
    <w:qFormat/>
    <w:uiPriority w:val="99"/>
    <w:pPr>
      <w:spacing w:line="360" w:lineRule="auto"/>
      <w:ind w:firstLine="200" w:firstLineChars="200"/>
    </w:pPr>
    <w:rPr>
      <w:rFonts w:ascii="Times New Roman" w:hAnsi="Times New Roman"/>
      <w:sz w:val="24"/>
      <w:szCs w:val="24"/>
    </w:rPr>
  </w:style>
  <w:style w:type="paragraph" w:customStyle="1" w:styleId="469">
    <w:name w:val="Char3 Char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470">
    <w:name w:val="Paragraph4"/>
    <w:basedOn w:val="1"/>
    <w:autoRedefine/>
    <w:qFormat/>
    <w:uiPriority w:val="99"/>
    <w:pPr>
      <w:spacing w:before="80" w:afterLines="50"/>
      <w:ind w:left="2250"/>
    </w:pPr>
    <w:rPr>
      <w:rFonts w:ascii="宋体" w:hAnsi="Times New Roman"/>
      <w:snapToGrid w:val="0"/>
      <w:kern w:val="0"/>
      <w:szCs w:val="20"/>
    </w:rPr>
  </w:style>
  <w:style w:type="paragraph" w:customStyle="1" w:styleId="471">
    <w:name w:val="列出段落11"/>
    <w:basedOn w:val="1"/>
    <w:autoRedefine/>
    <w:qFormat/>
    <w:uiPriority w:val="99"/>
    <w:pPr>
      <w:ind w:firstLine="420" w:firstLineChars="200"/>
    </w:pPr>
  </w:style>
  <w:style w:type="paragraph" w:customStyle="1" w:styleId="472">
    <w:name w:val="样式 正文段落 + (西文) 仿宋_GB2312 行距: 1.5 倍行距"/>
    <w:basedOn w:val="134"/>
    <w:autoRedefine/>
    <w:qFormat/>
    <w:uiPriority w:val="99"/>
    <w:pPr>
      <w:spacing w:line="360" w:lineRule="auto"/>
      <w:ind w:firstLine="560" w:firstLineChars="200"/>
    </w:pPr>
    <w:rPr>
      <w:rFonts w:ascii="仿宋" w:hAnsi="宋体" w:eastAsia="仿宋" w:cs="宋体"/>
      <w:kern w:val="0"/>
      <w:sz w:val="28"/>
    </w:rPr>
  </w:style>
  <w:style w:type="paragraph" w:customStyle="1" w:styleId="473">
    <w:name w:val="批注主题11"/>
    <w:basedOn w:val="24"/>
    <w:next w:val="24"/>
    <w:autoRedefine/>
    <w:qFormat/>
    <w:uiPriority w:val="99"/>
    <w:rPr>
      <w:b/>
      <w:bCs/>
      <w:kern w:val="0"/>
      <w:sz w:val="20"/>
      <w:szCs w:val="20"/>
    </w:rPr>
  </w:style>
  <w:style w:type="paragraph" w:customStyle="1" w:styleId="474">
    <w:name w:val="Item List"/>
    <w:autoRedefine/>
    <w:qFormat/>
    <w:uiPriority w:val="99"/>
    <w:pPr>
      <w:tabs>
        <w:tab w:val="left" w:pos="2126"/>
      </w:tabs>
      <w:spacing w:line="300" w:lineRule="auto"/>
      <w:ind w:left="2126" w:hanging="425"/>
      <w:jc w:val="both"/>
    </w:pPr>
    <w:rPr>
      <w:rFonts w:ascii="Arial" w:hAnsi="Arial" w:eastAsia="宋体" w:cs="Times New Roman"/>
      <w:sz w:val="21"/>
      <w:lang w:val="en-US" w:eastAsia="en-US" w:bidi="ar-SA"/>
    </w:rPr>
  </w:style>
  <w:style w:type="paragraph" w:customStyle="1" w:styleId="475">
    <w:name w:val="样式 标题1"/>
    <w:basedOn w:val="476"/>
    <w:next w:val="477"/>
    <w:autoRedefine/>
    <w:qFormat/>
    <w:uiPriority w:val="99"/>
    <w:pPr>
      <w:tabs>
        <w:tab w:val="left" w:pos="1140"/>
      </w:tabs>
      <w:spacing w:after="50"/>
      <w:ind w:left="1140" w:hanging="720"/>
    </w:pPr>
    <w:rPr>
      <w:bCs w:val="0"/>
      <w:sz w:val="32"/>
    </w:rPr>
  </w:style>
  <w:style w:type="paragraph" w:customStyle="1" w:styleId="476">
    <w:name w:val="样式 标题 1 + 段后: 0.5 行"/>
    <w:basedOn w:val="3"/>
    <w:autoRedefine/>
    <w:qFormat/>
    <w:uiPriority w:val="99"/>
    <w:pPr>
      <w:keepNext/>
      <w:autoSpaceDE/>
      <w:autoSpaceDN/>
      <w:adjustRightInd/>
      <w:spacing w:before="120" w:afterLines="50" w:line="240" w:lineRule="auto"/>
      <w:jc w:val="left"/>
    </w:pPr>
    <w:rPr>
      <w:rFonts w:ascii="宋体" w:eastAsia="宋体" w:cs="宋体"/>
      <w:snapToGrid w:val="0"/>
      <w:sz w:val="28"/>
      <w:szCs w:val="20"/>
    </w:rPr>
  </w:style>
  <w:style w:type="paragraph" w:customStyle="1" w:styleId="477">
    <w:name w:val="最新标题2"/>
    <w:basedOn w:val="478"/>
    <w:next w:val="479"/>
    <w:autoRedefine/>
    <w:qFormat/>
    <w:uiPriority w:val="99"/>
    <w:pPr>
      <w:spacing w:after="120"/>
    </w:pPr>
  </w:style>
  <w:style w:type="paragraph" w:customStyle="1" w:styleId="478">
    <w:name w:val="样式 标题 2"/>
    <w:basedOn w:val="4"/>
    <w:next w:val="479"/>
    <w:autoRedefine/>
    <w:qFormat/>
    <w:uiPriority w:val="99"/>
    <w:pPr>
      <w:keepLines w:val="0"/>
      <w:spacing w:before="120" w:afterLines="50" w:line="240" w:lineRule="auto"/>
      <w:ind w:left="380" w:hanging="380"/>
      <w:jc w:val="left"/>
    </w:pPr>
    <w:rPr>
      <w:rFonts w:ascii="宋体" w:hAnsi="Times New Roman" w:eastAsia="宋体" w:cs="宋体"/>
      <w:snapToGrid w:val="0"/>
      <w:kern w:val="0"/>
      <w:sz w:val="28"/>
      <w:szCs w:val="20"/>
    </w:rPr>
  </w:style>
  <w:style w:type="paragraph" w:customStyle="1" w:styleId="479">
    <w:name w:val="最新标题3"/>
    <w:basedOn w:val="417"/>
    <w:next w:val="418"/>
    <w:autoRedefine/>
    <w:qFormat/>
    <w:uiPriority w:val="99"/>
    <w:pPr>
      <w:spacing w:after="120"/>
    </w:pPr>
  </w:style>
  <w:style w:type="paragraph" w:customStyle="1" w:styleId="480">
    <w:name w:val="xl120"/>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481">
    <w:name w:val="图表引用"/>
    <w:basedOn w:val="1"/>
    <w:autoRedefine/>
    <w:qFormat/>
    <w:uiPriority w:val="99"/>
    <w:pPr>
      <w:spacing w:line="360" w:lineRule="auto"/>
      <w:jc w:val="center"/>
    </w:pPr>
    <w:rPr>
      <w:rFonts w:ascii="仿宋_GB2312" w:eastAsia="仿宋_GB2312"/>
      <w:b/>
      <w:sz w:val="24"/>
      <w:szCs w:val="28"/>
    </w:rPr>
  </w:style>
  <w:style w:type="paragraph" w:customStyle="1" w:styleId="482">
    <w:name w:val="xl100"/>
    <w:basedOn w:val="1"/>
    <w:autoRedefine/>
    <w:qFormat/>
    <w:uiPriority w:val="99"/>
    <w:pPr>
      <w:widowControl/>
      <w:spacing w:before="100" w:beforeAutospacing="1" w:after="100" w:afterAutospacing="1"/>
    </w:pPr>
    <w:rPr>
      <w:rFonts w:ascii="宋体" w:hAnsi="宋体" w:cs="宋体"/>
      <w:color w:val="000000"/>
      <w:kern w:val="0"/>
      <w:szCs w:val="21"/>
    </w:rPr>
  </w:style>
  <w:style w:type="paragraph" w:customStyle="1" w:styleId="483">
    <w:name w:val="二级标题"/>
    <w:basedOn w:val="4"/>
    <w:autoRedefine/>
    <w:qFormat/>
    <w:uiPriority w:val="99"/>
    <w:pPr>
      <w:tabs>
        <w:tab w:val="left" w:pos="1116"/>
      </w:tabs>
      <w:ind w:left="1116" w:hanging="576"/>
    </w:pPr>
    <w:rPr>
      <w:rFonts w:ascii="黑体" w:hAnsi="Cambria"/>
      <w:kern w:val="0"/>
    </w:rPr>
  </w:style>
  <w:style w:type="paragraph" w:customStyle="1" w:styleId="484">
    <w:name w:val="xl11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19"/>
      <w:szCs w:val="19"/>
    </w:rPr>
  </w:style>
  <w:style w:type="paragraph" w:customStyle="1" w:styleId="485">
    <w:name w:val="xl9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86">
    <w:name w:val="浅色列表 - 强调文字颜色 31"/>
    <w:autoRedefine/>
    <w:qFormat/>
    <w:uiPriority w:val="99"/>
    <w:rPr>
      <w:rFonts w:ascii="Calibri" w:hAnsi="Calibri" w:eastAsia="宋体" w:cs="Times New Roman"/>
      <w:kern w:val="2"/>
      <w:sz w:val="21"/>
      <w:szCs w:val="22"/>
      <w:lang w:val="en-US" w:eastAsia="zh-CN" w:bidi="ar-SA"/>
    </w:rPr>
  </w:style>
  <w:style w:type="paragraph" w:customStyle="1" w:styleId="487">
    <w:name w:val="Paragraph1"/>
    <w:basedOn w:val="1"/>
    <w:autoRedefine/>
    <w:qFormat/>
    <w:uiPriority w:val="99"/>
    <w:pPr>
      <w:spacing w:before="80" w:afterLines="50"/>
    </w:pPr>
    <w:rPr>
      <w:rFonts w:ascii="宋体" w:hAnsi="Times New Roman"/>
      <w:snapToGrid w:val="0"/>
      <w:kern w:val="0"/>
      <w:szCs w:val="20"/>
    </w:rPr>
  </w:style>
  <w:style w:type="paragraph" w:customStyle="1" w:styleId="488">
    <w:name w:val="pt9"/>
    <w:basedOn w:val="1"/>
    <w:autoRedefine/>
    <w:qFormat/>
    <w:uiPriority w:val="99"/>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489">
    <w:name w:val="要点2"/>
    <w:basedOn w:val="1"/>
    <w:autoRedefine/>
    <w:qFormat/>
    <w:uiPriority w:val="99"/>
    <w:pPr>
      <w:spacing w:line="360" w:lineRule="auto"/>
      <w:ind w:left="420" w:hanging="420"/>
    </w:pPr>
    <w:rPr>
      <w:rFonts w:ascii="Times New Roman" w:hAnsi="Times New Roman"/>
      <w:b/>
      <w:szCs w:val="21"/>
      <w:shd w:val="pct10" w:color="auto" w:fill="FFFFFF"/>
    </w:rPr>
  </w:style>
  <w:style w:type="paragraph" w:customStyle="1" w:styleId="490">
    <w:name w:val="样式 标题 5H5ITT t5PA Pico Section5H5-Heading 5h5l5heading5...1"/>
    <w:basedOn w:val="8"/>
    <w:autoRedefine/>
    <w:qFormat/>
    <w:uiPriority w:val="99"/>
    <w:pPr>
      <w:widowControl/>
      <w:tabs>
        <w:tab w:val="left" w:pos="1800"/>
        <w:tab w:val="clear" w:pos="992"/>
      </w:tabs>
      <w:spacing w:before="0" w:after="0" w:line="360" w:lineRule="auto"/>
      <w:ind w:left="346" w:firstLine="0"/>
      <w:jc w:val="left"/>
    </w:pPr>
    <w:rPr>
      <w:rFonts w:ascii="宋体" w:hAnsi="宋体"/>
      <w:bCs w:val="0"/>
      <w:spacing w:val="-2"/>
      <w:kern w:val="28"/>
      <w:sz w:val="30"/>
      <w:szCs w:val="30"/>
    </w:rPr>
  </w:style>
  <w:style w:type="paragraph" w:customStyle="1" w:styleId="491">
    <w:name w:val="font14"/>
    <w:basedOn w:val="1"/>
    <w:autoRedefine/>
    <w:qFormat/>
    <w:uiPriority w:val="99"/>
    <w:pPr>
      <w:widowControl/>
      <w:spacing w:before="100" w:beforeAutospacing="1" w:after="100" w:afterAutospacing="1"/>
      <w:jc w:val="left"/>
    </w:pPr>
    <w:rPr>
      <w:rFonts w:ascii="宋体" w:hAnsi="宋体" w:cs="宋体"/>
      <w:kern w:val="0"/>
      <w:sz w:val="20"/>
      <w:szCs w:val="20"/>
    </w:rPr>
  </w:style>
  <w:style w:type="paragraph" w:customStyle="1" w:styleId="492">
    <w:name w:val="xl10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93">
    <w:name w:val="样式2"/>
    <w:basedOn w:val="4"/>
    <w:autoRedefine/>
    <w:qFormat/>
    <w:uiPriority w:val="99"/>
    <w:pPr>
      <w:tabs>
        <w:tab w:val="left" w:pos="576"/>
      </w:tabs>
      <w:spacing w:before="0" w:after="0" w:line="415" w:lineRule="auto"/>
      <w:ind w:left="576" w:hanging="576"/>
    </w:pPr>
    <w:rPr>
      <w:rFonts w:ascii="宋体" w:hAnsi="宋体" w:eastAsia="仿宋_GB2312"/>
      <w:bCs w:val="0"/>
      <w:szCs w:val="20"/>
    </w:rPr>
  </w:style>
  <w:style w:type="paragraph" w:customStyle="1" w:styleId="494">
    <w:name w:val="Table Text"/>
    <w:basedOn w:val="1"/>
    <w:autoRedefine/>
    <w:qFormat/>
    <w:uiPriority w:val="99"/>
    <w:pPr>
      <w:widowControl/>
      <w:spacing w:before="60" w:after="60"/>
      <w:jc w:val="left"/>
    </w:pPr>
    <w:rPr>
      <w:rFonts w:ascii="Times New Roman" w:hAnsi="Times New Roman"/>
      <w:kern w:val="0"/>
      <w:sz w:val="24"/>
      <w:szCs w:val="24"/>
    </w:rPr>
  </w:style>
  <w:style w:type="paragraph" w:customStyle="1" w:styleId="495">
    <w:name w:val="Proposals body"/>
    <w:basedOn w:val="1"/>
    <w:next w:val="1"/>
    <w:autoRedefine/>
    <w:qFormat/>
    <w:uiPriority w:val="99"/>
    <w:pPr>
      <w:widowControl/>
      <w:spacing w:line="360" w:lineRule="auto"/>
      <w:jc w:val="left"/>
    </w:pPr>
    <w:rPr>
      <w:rFonts w:ascii="宋体" w:hAnsi="Times New Roman"/>
      <w:snapToGrid w:val="0"/>
      <w:color w:val="000000"/>
      <w:kern w:val="0"/>
      <w:sz w:val="24"/>
      <w:szCs w:val="20"/>
    </w:rPr>
  </w:style>
  <w:style w:type="paragraph" w:customStyle="1" w:styleId="496">
    <w:name w:val="Bullet 2"/>
    <w:basedOn w:val="27"/>
    <w:autoRedefine/>
    <w:qFormat/>
    <w:uiPriority w:val="99"/>
    <w:pPr>
      <w:numPr>
        <w:ilvl w:val="0"/>
        <w:numId w:val="17"/>
      </w:numPr>
      <w:spacing w:beforeLines="10" w:afterLines="10" w:line="264" w:lineRule="auto"/>
    </w:pPr>
    <w:rPr>
      <w:rFonts w:ascii="Arial" w:hAnsi="Arial"/>
      <w:sz w:val="21"/>
      <w:szCs w:val="21"/>
    </w:rPr>
  </w:style>
  <w:style w:type="paragraph" w:customStyle="1" w:styleId="497">
    <w:name w:val="mod_selection1"/>
    <w:basedOn w:val="1"/>
    <w:autoRedefine/>
    <w:qFormat/>
    <w:uiPriority w:val="99"/>
    <w:pPr>
      <w:widowControl/>
      <w:ind w:left="75"/>
      <w:jc w:val="left"/>
    </w:pPr>
    <w:rPr>
      <w:rFonts w:ascii="Arial" w:hAnsi="Arial" w:cs="Arial"/>
      <w:b/>
      <w:bCs/>
      <w:kern w:val="0"/>
      <w:sz w:val="20"/>
      <w:szCs w:val="20"/>
    </w:rPr>
  </w:style>
  <w:style w:type="paragraph" w:customStyle="1" w:styleId="498">
    <w:name w:val="图样式"/>
    <w:basedOn w:val="1"/>
    <w:autoRedefine/>
    <w:qFormat/>
    <w:uiPriority w:val="99"/>
    <w:pPr>
      <w:keepNext/>
      <w:widowControl/>
      <w:spacing w:before="80" w:after="80"/>
      <w:jc w:val="center"/>
    </w:pPr>
    <w:rPr>
      <w:rFonts w:ascii="Times New Roman" w:hAnsi="Times New Roman"/>
      <w:szCs w:val="20"/>
    </w:rPr>
  </w:style>
  <w:style w:type="paragraph" w:customStyle="1" w:styleId="499">
    <w:name w:val="Char2 Char Char Char"/>
    <w:basedOn w:val="1"/>
    <w:autoRedefine/>
    <w:qFormat/>
    <w:uiPriority w:val="99"/>
    <w:rPr>
      <w:rFonts w:ascii="仿宋_GB2312" w:hAnsi="Times New Roman" w:eastAsia="仿宋_GB2312"/>
      <w:b/>
      <w:sz w:val="32"/>
      <w:szCs w:val="32"/>
    </w:rPr>
  </w:style>
  <w:style w:type="paragraph" w:customStyle="1" w:styleId="500">
    <w:name w:val="Char Char Char Char2"/>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501">
    <w:name w:val="xl9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02">
    <w:name w:val="修订1"/>
    <w:autoRedefine/>
    <w:semiHidden/>
    <w:qFormat/>
    <w:uiPriority w:val="99"/>
    <w:rPr>
      <w:rFonts w:ascii="Calibri" w:hAnsi="Calibri" w:eastAsia="宋体" w:cs="Times New Roman"/>
      <w:kern w:val="2"/>
      <w:sz w:val="21"/>
      <w:szCs w:val="22"/>
      <w:lang w:val="en-US" w:eastAsia="zh-CN" w:bidi="ar-SA"/>
    </w:rPr>
  </w:style>
  <w:style w:type="paragraph" w:customStyle="1" w:styleId="503">
    <w:name w:val="段落正文"/>
    <w:basedOn w:val="1"/>
    <w:autoRedefine/>
    <w:qFormat/>
    <w:uiPriority w:val="99"/>
    <w:pPr>
      <w:spacing w:line="360" w:lineRule="auto"/>
      <w:ind w:firstLine="560" w:firstLineChars="200"/>
    </w:pPr>
    <w:rPr>
      <w:rFonts w:ascii="Times New Roman" w:hAnsi="Times New Roman"/>
      <w:sz w:val="28"/>
      <w:szCs w:val="28"/>
    </w:rPr>
  </w:style>
  <w:style w:type="paragraph" w:customStyle="1" w:styleId="504">
    <w:name w:val="pbulletcmt"/>
    <w:basedOn w:val="1"/>
    <w:autoRedefine/>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505">
    <w:name w:val="样式　标题4"/>
    <w:basedOn w:val="506"/>
    <w:next w:val="1"/>
    <w:autoRedefine/>
    <w:qFormat/>
    <w:uiPriority w:val="99"/>
    <w:pPr>
      <w:numPr>
        <w:ilvl w:val="0"/>
        <w:numId w:val="0"/>
      </w:numPr>
      <w:ind w:left="425" w:hanging="425"/>
    </w:pPr>
  </w:style>
  <w:style w:type="paragraph" w:customStyle="1" w:styleId="506">
    <w:name w:val="样式 标题 4Chapter X.X.X. + 段后: 0.5 行1"/>
    <w:basedOn w:val="7"/>
    <w:next w:val="7"/>
    <w:autoRedefine/>
    <w:qFormat/>
    <w:uiPriority w:val="99"/>
    <w:pPr>
      <w:keepLines w:val="0"/>
      <w:numPr>
        <w:ilvl w:val="3"/>
        <w:numId w:val="6"/>
      </w:numPr>
      <w:spacing w:before="120" w:afterLines="50" w:line="240" w:lineRule="auto"/>
      <w:ind w:left="425" w:hanging="425"/>
      <w:jc w:val="left"/>
    </w:pPr>
    <w:rPr>
      <w:rFonts w:ascii="宋体" w:hAnsi="Times New Roman" w:eastAsia="宋体" w:cs="宋体"/>
      <w:snapToGrid w:val="0"/>
      <w:kern w:val="0"/>
      <w:sz w:val="21"/>
      <w:szCs w:val="20"/>
    </w:rPr>
  </w:style>
  <w:style w:type="paragraph" w:customStyle="1" w:styleId="507">
    <w:name w:val="四级"/>
    <w:basedOn w:val="7"/>
    <w:autoRedefine/>
    <w:qFormat/>
    <w:uiPriority w:val="99"/>
    <w:pPr>
      <w:tabs>
        <w:tab w:val="left" w:pos="284"/>
      </w:tabs>
      <w:spacing w:before="160" w:after="170" w:line="240" w:lineRule="auto"/>
      <w:ind w:left="828" w:hanging="544"/>
    </w:pPr>
    <w:rPr>
      <w:bCs w:val="0"/>
      <w:sz w:val="30"/>
      <w:szCs w:val="20"/>
    </w:rPr>
  </w:style>
  <w:style w:type="paragraph" w:customStyle="1" w:styleId="508">
    <w:name w:val="日期1"/>
    <w:basedOn w:val="1"/>
    <w:next w:val="1"/>
    <w:autoRedefine/>
    <w:qFormat/>
    <w:uiPriority w:val="99"/>
    <w:pPr>
      <w:adjustRightInd w:val="0"/>
      <w:spacing w:line="312" w:lineRule="atLeast"/>
      <w:textAlignment w:val="baseline"/>
    </w:pPr>
    <w:rPr>
      <w:rFonts w:ascii="Times New Roman" w:hAnsi="Times New Roman"/>
      <w:kern w:val="0"/>
      <w:sz w:val="24"/>
      <w:szCs w:val="20"/>
    </w:rPr>
  </w:style>
  <w:style w:type="paragraph" w:customStyle="1" w:styleId="509">
    <w:name w:val="样式 标题 3Chapter X.X.X. + 段后: 0.5 行"/>
    <w:basedOn w:val="5"/>
    <w:autoRedefine/>
    <w:qFormat/>
    <w:uiPriority w:val="99"/>
    <w:pPr>
      <w:keepLines w:val="0"/>
      <w:spacing w:before="120" w:afterLines="50" w:line="240" w:lineRule="auto"/>
      <w:jc w:val="left"/>
    </w:pPr>
    <w:rPr>
      <w:rFonts w:ascii="宋体" w:cs="宋体"/>
      <w:snapToGrid w:val="0"/>
      <w:kern w:val="0"/>
      <w:sz w:val="24"/>
      <w:szCs w:val="20"/>
    </w:rPr>
  </w:style>
  <w:style w:type="paragraph" w:customStyle="1" w:styleId="510">
    <w:name w:val="图表"/>
    <w:basedOn w:val="1"/>
    <w:autoRedefine/>
    <w:qFormat/>
    <w:uiPriority w:val="99"/>
    <w:pPr>
      <w:adjustRightInd w:val="0"/>
      <w:snapToGrid w:val="0"/>
      <w:jc w:val="center"/>
    </w:pPr>
    <w:rPr>
      <w:rFonts w:ascii="宋体" w:hAnsi="宋体"/>
      <w:szCs w:val="21"/>
    </w:rPr>
  </w:style>
  <w:style w:type="paragraph" w:customStyle="1" w:styleId="511">
    <w:name w:val="xl66"/>
    <w:basedOn w:val="1"/>
    <w:autoRedefine/>
    <w:qFormat/>
    <w:uiPriority w:val="99"/>
    <w:pPr>
      <w:widowControl/>
      <w:pBdr>
        <w:left w:val="single" w:color="000000" w:sz="12" w:space="23"/>
        <w:bottom w:val="single" w:color="000000" w:sz="8"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12">
    <w:name w:val="Blockquote"/>
    <w:basedOn w:val="1"/>
    <w:link w:val="913"/>
    <w:autoRedefine/>
    <w:qFormat/>
    <w:uiPriority w:val="99"/>
    <w:pPr>
      <w:widowControl/>
      <w:spacing w:before="100" w:afterLines="50"/>
      <w:ind w:left="360" w:right="360"/>
      <w:jc w:val="left"/>
    </w:pPr>
    <w:rPr>
      <w:rFonts w:ascii="宋体" w:hAnsi="Times New Roman"/>
      <w:snapToGrid w:val="0"/>
      <w:kern w:val="0"/>
      <w:sz w:val="24"/>
      <w:szCs w:val="20"/>
      <w:lang w:val="en-CA"/>
    </w:rPr>
  </w:style>
  <w:style w:type="paragraph" w:customStyle="1" w:styleId="513">
    <w:name w:val="表格内容"/>
    <w:basedOn w:val="27"/>
    <w:autoRedefine/>
    <w:qFormat/>
    <w:uiPriority w:val="99"/>
    <w:pPr>
      <w:suppressLineNumbers/>
      <w:suppressAutoHyphens/>
    </w:pPr>
    <w:rPr>
      <w:kern w:val="1"/>
      <w:sz w:val="21"/>
      <w:lang w:eastAsia="ar-SA"/>
    </w:rPr>
  </w:style>
  <w:style w:type="paragraph" w:customStyle="1" w:styleId="514">
    <w:name w:val="样式 书籍标题3 + Arial 段前: 1 行 段后: 1 行"/>
    <w:basedOn w:val="1"/>
    <w:autoRedefine/>
    <w:qFormat/>
    <w:uiPriority w:val="99"/>
    <w:pPr>
      <w:numPr>
        <w:ilvl w:val="2"/>
        <w:numId w:val="18"/>
      </w:numPr>
      <w:spacing w:beforeLines="100" w:afterLines="100"/>
      <w:jc w:val="left"/>
      <w:outlineLvl w:val="2"/>
    </w:pPr>
    <w:rPr>
      <w:rFonts w:ascii="Arial" w:hAnsi="Arial"/>
      <w:b/>
      <w:bCs/>
      <w:spacing w:val="20"/>
      <w:sz w:val="28"/>
      <w:szCs w:val="28"/>
    </w:rPr>
  </w:style>
  <w:style w:type="paragraph" w:customStyle="1" w:styleId="515">
    <w:name w:val="样式 标题 3Chapter X.X.X"/>
    <w:basedOn w:val="516"/>
    <w:autoRedefine/>
    <w:qFormat/>
    <w:uiPriority w:val="99"/>
    <w:pPr>
      <w:spacing w:after="120"/>
    </w:pPr>
  </w:style>
  <w:style w:type="paragraph" w:customStyle="1" w:styleId="516">
    <w:name w:val="标题 3Chapter X.X.X. + 段后: 0.5 行 + 段后: 0.5 行 + 段后: 0.5 行1"/>
    <w:basedOn w:val="517"/>
    <w:autoRedefine/>
    <w:qFormat/>
    <w:uiPriority w:val="99"/>
  </w:style>
  <w:style w:type="paragraph" w:customStyle="1" w:styleId="517">
    <w:name w:val="样式 样式 标题 3Chapter X.X.X. + 段后: 0.5 行 + 段后: 0.5 行"/>
    <w:basedOn w:val="509"/>
    <w:autoRedefine/>
    <w:qFormat/>
    <w:uiPriority w:val="99"/>
  </w:style>
  <w:style w:type="paragraph" w:customStyle="1" w:styleId="518">
    <w:name w:val="GP有序编号2级"/>
    <w:basedOn w:val="1"/>
    <w:autoRedefine/>
    <w:qFormat/>
    <w:uiPriority w:val="99"/>
    <w:pPr>
      <w:numPr>
        <w:ilvl w:val="2"/>
        <w:numId w:val="14"/>
      </w:numPr>
      <w:tabs>
        <w:tab w:val="left" w:pos="903"/>
      </w:tabs>
      <w:spacing w:line="360" w:lineRule="auto"/>
      <w:ind w:left="947" w:hanging="420"/>
      <w:jc w:val="left"/>
    </w:pPr>
    <w:rPr>
      <w:rFonts w:ascii="Times New Roman" w:hAnsi="Times New Roman"/>
      <w:sz w:val="24"/>
      <w:szCs w:val="21"/>
    </w:rPr>
  </w:style>
  <w:style w:type="paragraph" w:customStyle="1" w:styleId="519">
    <w:name w:val="标准小四"/>
    <w:basedOn w:val="1"/>
    <w:autoRedefine/>
    <w:qFormat/>
    <w:uiPriority w:val="99"/>
    <w:pPr>
      <w:spacing w:line="360" w:lineRule="auto"/>
      <w:ind w:firstLine="480" w:firstLineChars="200"/>
    </w:pPr>
    <w:rPr>
      <w:rFonts w:ascii="Arial" w:hAnsi="Arial"/>
      <w:sz w:val="24"/>
      <w:szCs w:val="21"/>
    </w:rPr>
  </w:style>
  <w:style w:type="paragraph" w:customStyle="1" w:styleId="520">
    <w:name w:val="xl11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21">
    <w:name w:val="金保文档标准正文 Char"/>
    <w:basedOn w:val="1"/>
    <w:autoRedefine/>
    <w:qFormat/>
    <w:uiPriority w:val="99"/>
    <w:pPr>
      <w:tabs>
        <w:tab w:val="left" w:pos="1500"/>
      </w:tabs>
      <w:spacing w:line="360" w:lineRule="auto"/>
      <w:ind w:left="1500" w:hanging="420"/>
      <w:jc w:val="left"/>
    </w:pPr>
    <w:rPr>
      <w:rFonts w:ascii="Times New Roman" w:hAnsi="Times New Roman"/>
      <w:color w:val="000000"/>
      <w:sz w:val="24"/>
      <w:szCs w:val="24"/>
    </w:rPr>
  </w:style>
  <w:style w:type="paragraph" w:customStyle="1" w:styleId="522">
    <w:name w:val="af17cgridlangnp1033langf"/>
    <w:autoRedefine/>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23">
    <w:name w:val="InfoBlue"/>
    <w:basedOn w:val="1"/>
    <w:next w:val="27"/>
    <w:autoRedefine/>
    <w:qFormat/>
    <w:uiPriority w:val="99"/>
    <w:pPr>
      <w:spacing w:afterLines="50"/>
      <w:ind w:left="720"/>
      <w:jc w:val="left"/>
    </w:pPr>
    <w:rPr>
      <w:rFonts w:ascii="宋体" w:hAnsi="Times New Roman"/>
      <w:i/>
      <w:snapToGrid w:val="0"/>
      <w:color w:val="0000FF"/>
      <w:kern w:val="0"/>
      <w:szCs w:val="20"/>
    </w:rPr>
  </w:style>
  <w:style w:type="paragraph" w:customStyle="1" w:styleId="524">
    <w:name w:val="封面公司名称中文"/>
    <w:basedOn w:val="1"/>
    <w:next w:val="1"/>
    <w:autoRedefine/>
    <w:qFormat/>
    <w:uiPriority w:val="99"/>
    <w:pPr>
      <w:jc w:val="center"/>
    </w:pPr>
    <w:rPr>
      <w:rFonts w:ascii="Times New Roman" w:hAnsi="Times New Roman" w:eastAsia="幼圆" w:cs="宋体"/>
      <w:b/>
      <w:sz w:val="28"/>
      <w:szCs w:val="28"/>
    </w:rPr>
  </w:style>
  <w:style w:type="paragraph" w:customStyle="1" w:styleId="525">
    <w:name w:val="正文缩进11"/>
    <w:basedOn w:val="1"/>
    <w:autoRedefine/>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526">
    <w:name w:val="_Style 13"/>
    <w:basedOn w:val="1"/>
    <w:autoRedefine/>
    <w:qFormat/>
    <w:uiPriority w:val="99"/>
    <w:pPr>
      <w:tabs>
        <w:tab w:val="left" w:pos="360"/>
      </w:tabs>
      <w:ind w:firstLine="420" w:firstLineChars="150"/>
    </w:pPr>
    <w:rPr>
      <w:rFonts w:ascii="Times New Roman" w:hAnsi="Times New Roman"/>
      <w:szCs w:val="20"/>
    </w:rPr>
  </w:style>
  <w:style w:type="paragraph" w:customStyle="1" w:styleId="527">
    <w:name w:val="S4-I-U-L15-No-dot"/>
    <w:basedOn w:val="1"/>
    <w:autoRedefine/>
    <w:qFormat/>
    <w:uiPriority w:val="99"/>
    <w:pPr>
      <w:numPr>
        <w:ilvl w:val="1"/>
        <w:numId w:val="19"/>
      </w:numPr>
      <w:tabs>
        <w:tab w:val="left" w:pos="1112"/>
        <w:tab w:val="clear" w:pos="1680"/>
      </w:tabs>
      <w:spacing w:after="120" w:line="360" w:lineRule="auto"/>
      <w:ind w:left="1112"/>
    </w:pPr>
    <w:rPr>
      <w:rFonts w:ascii="Times New Roman" w:hAnsi="Times New Roman"/>
      <w:i/>
      <w:sz w:val="24"/>
      <w:szCs w:val="24"/>
      <w:u w:val="single"/>
    </w:rPr>
  </w:style>
  <w:style w:type="paragraph" w:customStyle="1" w:styleId="528">
    <w:name w:val="xl10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29">
    <w:name w:val="正文文本 21"/>
    <w:basedOn w:val="1"/>
    <w:autoRedefine/>
    <w:qFormat/>
    <w:uiPriority w:val="99"/>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530">
    <w:name w:val="xl10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31">
    <w:name w:val="样式 正文 段落文字 + 宋体 小四 左侧:  0 厘米 首行缩进:  2 字符 段后: 0 磅 行距: 固定值 24..."/>
    <w:basedOn w:val="1"/>
    <w:autoRedefine/>
    <w:qFormat/>
    <w:uiPriority w:val="99"/>
    <w:pPr>
      <w:spacing w:line="480" w:lineRule="exact"/>
      <w:ind w:firstLine="480" w:firstLineChars="200"/>
    </w:pPr>
    <w:rPr>
      <w:rFonts w:ascii="宋体" w:hAnsi="宋体" w:cs="宋体"/>
      <w:sz w:val="24"/>
      <w:szCs w:val="20"/>
    </w:rPr>
  </w:style>
  <w:style w:type="paragraph" w:customStyle="1" w:styleId="532">
    <w:name w:val="正文居中"/>
    <w:autoRedefine/>
    <w:qFormat/>
    <w:uiPriority w:val="99"/>
    <w:pPr>
      <w:widowControl w:val="0"/>
      <w:spacing w:line="240" w:lineRule="exact"/>
      <w:ind w:left="-105" w:leftChars="-50" w:right="-105" w:rightChars="-50"/>
      <w:jc w:val="center"/>
    </w:pPr>
    <w:rPr>
      <w:rFonts w:ascii="Times New Roman" w:hAnsi="Times New Roman" w:eastAsia="宋体" w:cs="Times New Roman"/>
      <w:bCs/>
      <w:sz w:val="18"/>
      <w:szCs w:val="18"/>
      <w:lang w:val="en-US" w:eastAsia="zh-CN" w:bidi="ar-SA"/>
    </w:rPr>
  </w:style>
  <w:style w:type="paragraph" w:customStyle="1" w:styleId="533">
    <w:name w:val="xl8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534">
    <w:name w:val="MM Title"/>
    <w:basedOn w:val="2"/>
    <w:autoRedefine/>
    <w:qFormat/>
    <w:uiPriority w:val="99"/>
    <w:rPr>
      <w:rFonts w:ascii="Calibri" w:hAnsi="Calibri" w:cs="Arial"/>
      <w:b w:val="0"/>
      <w:sz w:val="18"/>
    </w:rPr>
  </w:style>
  <w:style w:type="paragraph" w:customStyle="1" w:styleId="535">
    <w:name w:val="Char Char Char Char Char Char Char Char Char Char Char Char Char"/>
    <w:basedOn w:val="1"/>
    <w:autoRedefine/>
    <w:qFormat/>
    <w:uiPriority w:val="99"/>
    <w:pPr>
      <w:tabs>
        <w:tab w:val="left" w:pos="432"/>
      </w:tabs>
      <w:ind w:left="432" w:hanging="432"/>
    </w:pPr>
    <w:rPr>
      <w:rFonts w:ascii="Tahoma" w:hAnsi="Tahoma"/>
      <w:sz w:val="24"/>
      <w:szCs w:val="20"/>
    </w:rPr>
  </w:style>
  <w:style w:type="paragraph" w:customStyle="1" w:styleId="536">
    <w:name w:val="Char Char Char Char Char Char Char Char1"/>
    <w:basedOn w:val="1"/>
    <w:autoRedefine/>
    <w:qFormat/>
    <w:uiPriority w:val="99"/>
    <w:rPr>
      <w:rFonts w:ascii="仿宋_GB2312" w:hAnsi="Times New Roman" w:eastAsia="仿宋_GB2312"/>
      <w:b/>
      <w:sz w:val="32"/>
      <w:szCs w:val="32"/>
    </w:rPr>
  </w:style>
  <w:style w:type="paragraph" w:customStyle="1" w:styleId="537">
    <w:name w:val="章正文"/>
    <w:basedOn w:val="1"/>
    <w:autoRedefine/>
    <w:qFormat/>
    <w:uiPriority w:val="99"/>
    <w:pPr>
      <w:spacing w:beforeLines="50" w:after="120" w:line="300" w:lineRule="auto"/>
      <w:ind w:firstLine="480"/>
    </w:pPr>
    <w:rPr>
      <w:rFonts w:ascii="Helvetica" w:hAnsi="Helvetica"/>
      <w:kern w:val="0"/>
      <w:sz w:val="24"/>
      <w:szCs w:val="24"/>
    </w:rPr>
  </w:style>
  <w:style w:type="paragraph" w:customStyle="1" w:styleId="538">
    <w:name w:val="图名"/>
    <w:basedOn w:val="20"/>
    <w:autoRedefine/>
    <w:qFormat/>
    <w:uiPriority w:val="99"/>
    <w:pPr>
      <w:spacing w:beforeLines="50" w:afterLines="50"/>
      <w:jc w:val="center"/>
    </w:pPr>
    <w:rPr>
      <w:rFonts w:ascii="Times New Roman" w:hAnsi="Times New Roman"/>
      <w:kern w:val="0"/>
      <w:sz w:val="24"/>
      <w:szCs w:val="24"/>
    </w:rPr>
  </w:style>
  <w:style w:type="paragraph" w:customStyle="1" w:styleId="539">
    <w:name w:val="样式 四号 行距: 1.5 倍行距"/>
    <w:basedOn w:val="1"/>
    <w:autoRedefine/>
    <w:qFormat/>
    <w:uiPriority w:val="99"/>
    <w:pPr>
      <w:spacing w:line="312" w:lineRule="auto"/>
      <w:ind w:firstLine="202" w:firstLineChars="202"/>
    </w:pPr>
    <w:rPr>
      <w:rFonts w:ascii="Times New Roman" w:hAnsi="Times New Roman" w:cs="宋体"/>
      <w:sz w:val="24"/>
      <w:szCs w:val="20"/>
    </w:rPr>
  </w:style>
  <w:style w:type="paragraph" w:customStyle="1" w:styleId="540">
    <w:name w:val="Char Char Char Char Char Char Char Char Char Char"/>
    <w:basedOn w:val="1"/>
    <w:autoRedefine/>
    <w:qFormat/>
    <w:uiPriority w:val="99"/>
    <w:pPr>
      <w:tabs>
        <w:tab w:val="left" w:pos="360"/>
      </w:tabs>
      <w:ind w:left="480" w:hanging="480" w:hangingChars="200"/>
    </w:pPr>
    <w:rPr>
      <w:rFonts w:ascii="仿宋_GB2312" w:hAnsi="Times New Roman" w:eastAsia="仿宋_GB2312"/>
      <w:b/>
      <w:sz w:val="24"/>
      <w:szCs w:val="24"/>
    </w:rPr>
  </w:style>
  <w:style w:type="paragraph" w:customStyle="1" w:styleId="541">
    <w:name w:val="Char9"/>
    <w:basedOn w:val="1"/>
    <w:autoRedefine/>
    <w:qFormat/>
    <w:uiPriority w:val="99"/>
    <w:pPr>
      <w:adjustRightInd w:val="0"/>
      <w:textAlignment w:val="baseline"/>
    </w:pPr>
    <w:rPr>
      <w:rFonts w:ascii="Tahoma" w:hAnsi="Tahoma"/>
      <w:sz w:val="24"/>
      <w:szCs w:val="20"/>
    </w:rPr>
  </w:style>
  <w:style w:type="paragraph" w:customStyle="1" w:styleId="542">
    <w:name w:val="flType"/>
    <w:basedOn w:val="1"/>
    <w:autoRedefine/>
    <w:qFormat/>
    <w:uiPriority w:val="99"/>
    <w:pPr>
      <w:adjustRightInd w:val="0"/>
      <w:spacing w:before="560" w:after="120" w:line="360" w:lineRule="atLeast"/>
      <w:jc w:val="center"/>
      <w:textAlignment w:val="baseline"/>
    </w:pPr>
    <w:rPr>
      <w:rFonts w:ascii="Arial" w:hAnsi="Times New Roman" w:eastAsia="黑体"/>
      <w:kern w:val="0"/>
      <w:sz w:val="28"/>
      <w:szCs w:val="20"/>
    </w:rPr>
  </w:style>
  <w:style w:type="paragraph" w:customStyle="1" w:styleId="543">
    <w:name w:val="Paragraph2"/>
    <w:basedOn w:val="1"/>
    <w:autoRedefine/>
    <w:qFormat/>
    <w:uiPriority w:val="99"/>
    <w:pPr>
      <w:spacing w:before="80" w:afterLines="50"/>
      <w:ind w:left="720"/>
    </w:pPr>
    <w:rPr>
      <w:rFonts w:ascii="宋体" w:hAnsi="Times New Roman"/>
      <w:snapToGrid w:val="0"/>
      <w:color w:val="000000"/>
      <w:kern w:val="0"/>
      <w:szCs w:val="20"/>
      <w:lang w:val="en-AU"/>
    </w:rPr>
  </w:style>
  <w:style w:type="paragraph" w:customStyle="1" w:styleId="544">
    <w:name w:val="公司名"/>
    <w:basedOn w:val="1"/>
    <w:next w:val="1"/>
    <w:autoRedefine/>
    <w:qFormat/>
    <w:uiPriority w:val="99"/>
    <w:pPr>
      <w:widowControl/>
      <w:spacing w:before="420" w:after="60" w:line="320" w:lineRule="exact"/>
      <w:jc w:val="left"/>
    </w:pPr>
    <w:rPr>
      <w:rFonts w:ascii="Garamond" w:hAnsi="Garamond"/>
      <w:caps/>
      <w:kern w:val="36"/>
      <w:sz w:val="38"/>
      <w:szCs w:val="20"/>
      <w:lang w:bidi="he-IL"/>
    </w:rPr>
  </w:style>
  <w:style w:type="paragraph" w:customStyle="1" w:styleId="545">
    <w:name w:val="f1"/>
    <w:basedOn w:val="1"/>
    <w:autoRedefine/>
    <w:qFormat/>
    <w:uiPriority w:val="99"/>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546">
    <w:name w:val="正文小四"/>
    <w:basedOn w:val="1"/>
    <w:autoRedefine/>
    <w:qFormat/>
    <w:uiPriority w:val="99"/>
    <w:pPr>
      <w:tabs>
        <w:tab w:val="left" w:pos="720"/>
      </w:tabs>
      <w:spacing w:line="360" w:lineRule="auto"/>
      <w:ind w:right="210" w:rightChars="100" w:firstLine="360" w:firstLineChars="150"/>
      <w:jc w:val="center"/>
    </w:pPr>
    <w:rPr>
      <w:rFonts w:ascii="Times New Roman" w:hAnsi="Times New Roman"/>
      <w:sz w:val="24"/>
      <w:szCs w:val="24"/>
    </w:rPr>
  </w:style>
  <w:style w:type="paragraph" w:customStyle="1" w:styleId="547">
    <w:name w:val="S4-B-L15"/>
    <w:basedOn w:val="1"/>
    <w:autoRedefine/>
    <w:qFormat/>
    <w:uiPriority w:val="99"/>
    <w:pPr>
      <w:spacing w:line="360" w:lineRule="auto"/>
    </w:pPr>
    <w:rPr>
      <w:rFonts w:ascii="Times New Roman" w:hAnsi="Times New Roman"/>
      <w:b/>
      <w:bCs/>
      <w:sz w:val="24"/>
      <w:szCs w:val="24"/>
    </w:rPr>
  </w:style>
  <w:style w:type="paragraph" w:customStyle="1" w:styleId="548">
    <w:name w:val="font9"/>
    <w:basedOn w:val="1"/>
    <w:autoRedefine/>
    <w:qFormat/>
    <w:uiPriority w:val="99"/>
    <w:pPr>
      <w:widowControl/>
      <w:spacing w:before="100" w:beforeAutospacing="1" w:after="100" w:afterAutospacing="1"/>
      <w:jc w:val="left"/>
    </w:pPr>
    <w:rPr>
      <w:rFonts w:ascii="宋体" w:hAnsi="宋体" w:cs="宋体"/>
      <w:color w:val="000000"/>
      <w:kern w:val="0"/>
      <w:sz w:val="20"/>
      <w:szCs w:val="20"/>
    </w:rPr>
  </w:style>
  <w:style w:type="paragraph" w:customStyle="1" w:styleId="549">
    <w:name w:val="font12"/>
    <w:basedOn w:val="1"/>
    <w:autoRedefine/>
    <w:qFormat/>
    <w:uiPriority w:val="99"/>
    <w:pPr>
      <w:widowControl/>
      <w:spacing w:before="100" w:beforeAutospacing="1" w:after="100" w:afterAutospacing="1"/>
      <w:jc w:val="left"/>
    </w:pPr>
    <w:rPr>
      <w:rFonts w:ascii="宋体" w:hAnsi="宋体" w:cs="宋体"/>
      <w:color w:val="333333"/>
      <w:kern w:val="0"/>
      <w:sz w:val="22"/>
    </w:rPr>
  </w:style>
  <w:style w:type="paragraph" w:customStyle="1" w:styleId="550">
    <w:name w:val="Bullet1"/>
    <w:basedOn w:val="1"/>
    <w:autoRedefine/>
    <w:qFormat/>
    <w:uiPriority w:val="99"/>
    <w:pPr>
      <w:spacing w:afterLines="50"/>
      <w:ind w:left="720" w:hanging="432"/>
      <w:jc w:val="left"/>
    </w:pPr>
    <w:rPr>
      <w:rFonts w:ascii="宋体" w:hAnsi="Times New Roman"/>
      <w:snapToGrid w:val="0"/>
      <w:kern w:val="0"/>
      <w:szCs w:val="20"/>
    </w:rPr>
  </w:style>
  <w:style w:type="paragraph" w:customStyle="1" w:styleId="551">
    <w:name w:val="正文居中标题1"/>
    <w:basedOn w:val="1"/>
    <w:autoRedefine/>
    <w:qFormat/>
    <w:uiPriority w:val="99"/>
    <w:pPr>
      <w:numPr>
        <w:ilvl w:val="0"/>
        <w:numId w:val="20"/>
      </w:numPr>
      <w:tabs>
        <w:tab w:val="clear" w:pos="987"/>
      </w:tabs>
      <w:spacing w:before="100" w:beforeAutospacing="1" w:after="100" w:afterAutospacing="1"/>
      <w:ind w:left="0" w:firstLine="0"/>
      <w:jc w:val="center"/>
    </w:pPr>
    <w:rPr>
      <w:rFonts w:ascii="Times New Roman" w:hAnsi="Times New Roman" w:eastAsia="隶书"/>
      <w:b/>
      <w:bCs/>
      <w:sz w:val="84"/>
      <w:szCs w:val="24"/>
    </w:rPr>
  </w:style>
  <w:style w:type="paragraph" w:customStyle="1" w:styleId="552">
    <w:name w:val="正文段"/>
    <w:basedOn w:val="1"/>
    <w:autoRedefine/>
    <w:qFormat/>
    <w:uiPriority w:val="99"/>
    <w:pPr>
      <w:widowControl/>
      <w:snapToGrid w:val="0"/>
      <w:spacing w:afterLines="50"/>
      <w:ind w:firstLine="200" w:firstLineChars="200"/>
    </w:pPr>
    <w:rPr>
      <w:rFonts w:ascii="Times New Roman" w:hAnsi="Times New Roman"/>
      <w:kern w:val="0"/>
      <w:sz w:val="24"/>
      <w:szCs w:val="20"/>
    </w:rPr>
  </w:style>
  <w:style w:type="paragraph" w:customStyle="1" w:styleId="553">
    <w:name w:val="Char Char Char Char1 Char Char"/>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554">
    <w:name w:val="页眉1"/>
    <w:basedOn w:val="1"/>
    <w:autoRedefine/>
    <w:qFormat/>
    <w:uiPriority w:val="99"/>
    <w:pPr>
      <w:widowControl/>
      <w:spacing w:before="150" w:after="150" w:line="320" w:lineRule="atLeast"/>
      <w:jc w:val="left"/>
    </w:pPr>
    <w:rPr>
      <w:rFonts w:ascii="宋体" w:hAnsi="宋体" w:cs="宋体"/>
      <w:color w:val="003399"/>
      <w:kern w:val="0"/>
      <w:sz w:val="30"/>
      <w:szCs w:val="30"/>
    </w:rPr>
  </w:style>
  <w:style w:type="paragraph" w:customStyle="1" w:styleId="555">
    <w:name w:val="表文字"/>
    <w:autoRedefine/>
    <w:qFormat/>
    <w:uiPriority w:val="99"/>
    <w:rPr>
      <w:rFonts w:ascii="宋体" w:hAnsi="Times New Roman" w:eastAsia="宋体" w:cs="Times New Roman"/>
      <w:kern w:val="2"/>
      <w:lang w:val="en-US" w:eastAsia="zh-CN" w:bidi="ar-SA"/>
    </w:rPr>
  </w:style>
  <w:style w:type="paragraph" w:customStyle="1" w:styleId="556">
    <w:name w:val="xl122"/>
    <w:basedOn w:val="1"/>
    <w:autoRedefine/>
    <w:qFormat/>
    <w:uiPriority w:val="99"/>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57">
    <w:name w:val="S4-L15"/>
    <w:basedOn w:val="1"/>
    <w:autoRedefine/>
    <w:qFormat/>
    <w:uiPriority w:val="99"/>
    <w:pPr>
      <w:spacing w:after="120" w:line="360" w:lineRule="auto"/>
      <w:ind w:left="720" w:firstLine="392"/>
    </w:pPr>
    <w:rPr>
      <w:rFonts w:ascii="Times New Roman" w:hAnsi="Times New Roman"/>
      <w:szCs w:val="21"/>
      <w:lang w:val="fr-FR"/>
    </w:rPr>
  </w:style>
  <w:style w:type="paragraph" w:customStyle="1" w:styleId="558">
    <w:name w:val="正文首行缩进两字"/>
    <w:autoRedefine/>
    <w:qFormat/>
    <w:uiPriority w:val="99"/>
    <w:pPr>
      <w:tabs>
        <w:tab w:val="left" w:pos="840"/>
      </w:tabs>
      <w:spacing w:afterLines="50" w:line="360" w:lineRule="auto"/>
      <w:ind w:right="240"/>
      <w:jc w:val="both"/>
    </w:pPr>
    <w:rPr>
      <w:rFonts w:ascii="Times New Roman" w:hAnsi="Times New Roman" w:eastAsia="宋体" w:cs="Times New Roman"/>
      <w:sz w:val="21"/>
      <w:szCs w:val="21"/>
      <w:lang w:val="en-US" w:eastAsia="zh-CN" w:bidi="ar-SA"/>
    </w:rPr>
  </w:style>
  <w:style w:type="paragraph" w:customStyle="1" w:styleId="559">
    <w:name w:val="xl8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60">
    <w:name w:val="img"/>
    <w:basedOn w:val="1"/>
    <w:autoRedefine/>
    <w:qFormat/>
    <w:uiPriority w:val="99"/>
    <w:pPr>
      <w:widowControl/>
      <w:spacing w:before="100" w:beforeAutospacing="1" w:after="100" w:afterAutospacing="1"/>
      <w:jc w:val="center"/>
    </w:pPr>
    <w:rPr>
      <w:rFonts w:ascii="宋体" w:hAnsi="宋体" w:cs="宋体"/>
      <w:kern w:val="0"/>
      <w:sz w:val="24"/>
      <w:szCs w:val="24"/>
    </w:rPr>
  </w:style>
  <w:style w:type="paragraph" w:customStyle="1" w:styleId="561">
    <w:name w:val="xl8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2">
    <w:name w:val="正文样式 首行缩进:  0.74 厘米"/>
    <w:basedOn w:val="1"/>
    <w:autoRedefine/>
    <w:qFormat/>
    <w:uiPriority w:val="99"/>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563">
    <w:name w:val="P1"/>
    <w:basedOn w:val="1"/>
    <w:autoRedefine/>
    <w:qFormat/>
    <w:uiPriority w:val="99"/>
    <w:pPr>
      <w:widowControl/>
      <w:spacing w:before="240" w:line="240" w:lineRule="atLeast"/>
      <w:jc w:val="left"/>
    </w:pPr>
    <w:rPr>
      <w:rFonts w:ascii="Times New Roman" w:hAnsi="Times New Roman"/>
      <w:b/>
      <w:kern w:val="0"/>
      <w:szCs w:val="21"/>
      <w:lang w:val="en-AU" w:eastAsia="en-US"/>
    </w:rPr>
  </w:style>
  <w:style w:type="paragraph" w:customStyle="1" w:styleId="564">
    <w:name w:val="列出段落12"/>
    <w:basedOn w:val="1"/>
    <w:autoRedefine/>
    <w:qFormat/>
    <w:uiPriority w:val="99"/>
    <w:pPr>
      <w:ind w:firstLine="420" w:firstLineChars="200"/>
    </w:pPr>
  </w:style>
  <w:style w:type="paragraph" w:customStyle="1" w:styleId="565">
    <w:name w:val="S4-L15-C"/>
    <w:basedOn w:val="1"/>
    <w:autoRedefine/>
    <w:qFormat/>
    <w:uiPriority w:val="99"/>
    <w:pPr>
      <w:spacing w:after="120" w:line="360" w:lineRule="auto"/>
      <w:jc w:val="center"/>
    </w:pPr>
    <w:rPr>
      <w:rFonts w:ascii="Times New Roman" w:hAnsi="Times New Roman"/>
      <w:szCs w:val="21"/>
    </w:rPr>
  </w:style>
  <w:style w:type="paragraph" w:customStyle="1" w:styleId="566">
    <w:name w:val="正文1"/>
    <w:basedOn w:val="22"/>
    <w:next w:val="1"/>
    <w:autoRedefine/>
    <w:qFormat/>
    <w:uiPriority w:val="99"/>
    <w:pPr>
      <w:shd w:val="clear" w:color="auto" w:fill="000080"/>
    </w:pPr>
    <w:rPr>
      <w:rFonts w:ascii="Tahoma" w:hAnsi="Tahoma" w:cs="Tahoma"/>
      <w:kern w:val="0"/>
      <w:szCs w:val="24"/>
    </w:rPr>
  </w:style>
  <w:style w:type="paragraph" w:customStyle="1" w:styleId="567">
    <w:name w:val="规范正文"/>
    <w:basedOn w:val="1"/>
    <w:autoRedefine/>
    <w:qFormat/>
    <w:uiPriority w:val="99"/>
    <w:pPr>
      <w:adjustRightInd w:val="0"/>
      <w:spacing w:line="360" w:lineRule="auto"/>
      <w:ind w:left="480"/>
      <w:jc w:val="left"/>
      <w:textAlignment w:val="baseline"/>
    </w:pPr>
    <w:rPr>
      <w:rFonts w:ascii="Times New Roman" w:hAnsi="Times New Roman"/>
      <w:kern w:val="0"/>
      <w:sz w:val="24"/>
      <w:szCs w:val="20"/>
    </w:rPr>
  </w:style>
  <w:style w:type="paragraph" w:customStyle="1" w:styleId="568">
    <w:name w:val="xl10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69">
    <w:name w:val="默认段落字体 Para Char Char Char Char Char Char Char Char Char Char"/>
    <w:basedOn w:val="1"/>
    <w:autoRedefine/>
    <w:qFormat/>
    <w:uiPriority w:val="99"/>
    <w:rPr>
      <w:rFonts w:ascii="Tahoma" w:hAnsi="Tahoma"/>
      <w:sz w:val="24"/>
      <w:szCs w:val="20"/>
    </w:rPr>
  </w:style>
  <w:style w:type="paragraph" w:customStyle="1" w:styleId="570">
    <w:name w:val="大表 mt"/>
    <w:basedOn w:val="1"/>
    <w:autoRedefine/>
    <w:qFormat/>
    <w:uiPriority w:val="99"/>
    <w:pPr>
      <w:widowControl/>
      <w:jc w:val="left"/>
    </w:pPr>
    <w:rPr>
      <w:rFonts w:ascii="宋体" w:hAnsi="宋体" w:cs="宋体"/>
      <w:kern w:val="0"/>
      <w:szCs w:val="21"/>
    </w:rPr>
  </w:style>
  <w:style w:type="paragraph" w:customStyle="1" w:styleId="571">
    <w:name w:val="xl123"/>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2">
    <w:name w:val="列出段落211"/>
    <w:basedOn w:val="1"/>
    <w:autoRedefine/>
    <w:qFormat/>
    <w:uiPriority w:val="99"/>
    <w:pPr>
      <w:ind w:firstLine="420" w:firstLineChars="200"/>
    </w:pPr>
    <w:rPr>
      <w:szCs w:val="24"/>
    </w:rPr>
  </w:style>
  <w:style w:type="paragraph" w:customStyle="1" w:styleId="573">
    <w:name w:val="样式 标题 4Chapter X.X.X. + 段后: 0.5 行1 + 段后: 0.5 行"/>
    <w:basedOn w:val="506"/>
    <w:autoRedefine/>
    <w:qFormat/>
    <w:uiPriority w:val="99"/>
    <w:pPr>
      <w:numPr>
        <w:ilvl w:val="0"/>
        <w:numId w:val="0"/>
      </w:numPr>
      <w:tabs>
        <w:tab w:val="left" w:pos="864"/>
      </w:tabs>
      <w:ind w:left="425" w:hanging="425"/>
    </w:pPr>
    <w:rPr>
      <w:szCs w:val="21"/>
    </w:rPr>
  </w:style>
  <w:style w:type="paragraph" w:customStyle="1" w:styleId="574">
    <w:name w:val="PDGInstructions"/>
    <w:basedOn w:val="1"/>
    <w:autoRedefine/>
    <w:qFormat/>
    <w:uiPriority w:val="99"/>
    <w:pPr>
      <w:widowControl/>
      <w:spacing w:before="60" w:after="60"/>
      <w:ind w:right="360"/>
      <w:jc w:val="left"/>
    </w:pPr>
    <w:rPr>
      <w:rFonts w:ascii="Garamond" w:hAnsi="Garamond"/>
      <w:color w:val="FF0000"/>
      <w:kern w:val="0"/>
      <w:sz w:val="24"/>
      <w:szCs w:val="20"/>
      <w:lang w:eastAsia="en-US"/>
    </w:rPr>
  </w:style>
  <w:style w:type="paragraph" w:customStyle="1" w:styleId="575">
    <w:name w:val="圆点"/>
    <w:basedOn w:val="1"/>
    <w:autoRedefine/>
    <w:qFormat/>
    <w:uiPriority w:val="99"/>
    <w:pPr>
      <w:spacing w:beforeLines="50" w:afterLines="50" w:line="360" w:lineRule="auto"/>
      <w:ind w:firstLine="480" w:firstLineChars="200"/>
    </w:pPr>
    <w:rPr>
      <w:rFonts w:ascii="仿宋_GB2312" w:hAnsi="Times New Roman" w:eastAsia="仿宋_GB2312"/>
      <w:sz w:val="24"/>
      <w:szCs w:val="24"/>
    </w:rPr>
  </w:style>
  <w:style w:type="paragraph" w:customStyle="1" w:styleId="576">
    <w:name w:val="样式 标题 3 + 首行缩进:  2 字符1"/>
    <w:basedOn w:val="5"/>
    <w:autoRedefine/>
    <w:qFormat/>
    <w:uiPriority w:val="99"/>
    <w:pPr>
      <w:spacing w:line="360" w:lineRule="auto"/>
    </w:pPr>
    <w:rPr>
      <w:rFonts w:ascii="Times New Roman" w:hAnsi="Times New Roman" w:cs="宋体"/>
      <w:szCs w:val="20"/>
    </w:rPr>
  </w:style>
  <w:style w:type="paragraph" w:customStyle="1" w:styleId="577">
    <w:name w:val="样式 标题 1 + 五号"/>
    <w:basedOn w:val="3"/>
    <w:autoRedefine/>
    <w:qFormat/>
    <w:uiPriority w:val="99"/>
    <w:pPr>
      <w:keepNext/>
      <w:keepLines/>
      <w:autoSpaceDE/>
      <w:autoSpaceDN/>
      <w:adjustRightInd/>
      <w:spacing w:line="240" w:lineRule="auto"/>
    </w:pPr>
    <w:rPr>
      <w:rFonts w:eastAsia="宋体"/>
      <w:kern w:val="44"/>
      <w:sz w:val="32"/>
      <w:szCs w:val="32"/>
    </w:rPr>
  </w:style>
  <w:style w:type="paragraph" w:customStyle="1" w:styleId="578">
    <w:name w:val="样式 样式 正文文本缩进 + 仿宋_GB2312 小四 首行缩进:  0 厘米 行距: 1.5 倍行距 + (中文) 仿宋_GB..."/>
    <w:basedOn w:val="439"/>
    <w:autoRedefine/>
    <w:qFormat/>
    <w:uiPriority w:val="99"/>
    <w:pPr>
      <w:ind w:firstLine="480" w:firstLineChars="200"/>
    </w:pPr>
  </w:style>
  <w:style w:type="paragraph" w:customStyle="1" w:styleId="579">
    <w:name w:val="xl119"/>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580">
    <w:name w:val="GP有序编号3级"/>
    <w:basedOn w:val="1"/>
    <w:autoRedefine/>
    <w:qFormat/>
    <w:uiPriority w:val="99"/>
    <w:pPr>
      <w:numPr>
        <w:ilvl w:val="3"/>
        <w:numId w:val="14"/>
      </w:numPr>
      <w:spacing w:line="360" w:lineRule="auto"/>
      <w:ind w:left="1320" w:hanging="420"/>
      <w:jc w:val="left"/>
    </w:pPr>
    <w:rPr>
      <w:rFonts w:ascii="Times New Roman" w:hAnsi="Times New Roman"/>
      <w:sz w:val="24"/>
      <w:szCs w:val="21"/>
    </w:rPr>
  </w:style>
  <w:style w:type="paragraph" w:customStyle="1" w:styleId="581">
    <w:name w:val="样式 标题 5 + 五号 居中 段前: 1.5 磅 段后: 1.5 磅 行距: 多倍行距 1.57 字行"/>
    <w:basedOn w:val="8"/>
    <w:autoRedefine/>
    <w:qFormat/>
    <w:uiPriority w:val="99"/>
    <w:pPr>
      <w:tabs>
        <w:tab w:val="clear" w:pos="992"/>
      </w:tabs>
      <w:spacing w:before="30" w:after="30" w:line="377" w:lineRule="auto"/>
      <w:ind w:left="0" w:firstLine="0"/>
      <w:jc w:val="center"/>
    </w:pPr>
    <w:rPr>
      <w:rFonts w:ascii="Times New Roman" w:hAnsi="Times New Roman" w:cs="宋体"/>
      <w:sz w:val="21"/>
      <w:szCs w:val="20"/>
    </w:rPr>
  </w:style>
  <w:style w:type="paragraph" w:customStyle="1" w:styleId="582">
    <w:name w:val="xl65"/>
    <w:basedOn w:val="1"/>
    <w:autoRedefine/>
    <w:qFormat/>
    <w:uiPriority w:val="99"/>
    <w:pPr>
      <w:widowControl/>
      <w:pBdr>
        <w:left w:val="single" w:color="000000" w:sz="12" w:space="23"/>
        <w:bottom w:val="single" w:color="000000" w:sz="12" w:space="0"/>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583">
    <w:name w:val="Char Char Char Char Char Char Char"/>
    <w:basedOn w:val="1"/>
    <w:autoRedefine/>
    <w:qFormat/>
    <w:uiPriority w:val="99"/>
    <w:pPr>
      <w:tabs>
        <w:tab w:val="left" w:pos="432"/>
      </w:tabs>
      <w:ind w:left="432" w:hanging="432"/>
    </w:pPr>
    <w:rPr>
      <w:rFonts w:ascii="Tahoma" w:hAnsi="Tahoma"/>
      <w:sz w:val="24"/>
      <w:szCs w:val="20"/>
    </w:rPr>
  </w:style>
  <w:style w:type="paragraph" w:customStyle="1" w:styleId="584">
    <w:name w:val="Char Char1 Char11"/>
    <w:basedOn w:val="1"/>
    <w:autoRedefine/>
    <w:qFormat/>
    <w:uiPriority w:val="99"/>
    <w:rPr>
      <w:rFonts w:ascii="仿宋_GB2312" w:hAnsi="Times New Roman" w:eastAsia="仿宋_GB2312"/>
      <w:b/>
      <w:sz w:val="32"/>
      <w:szCs w:val="32"/>
    </w:rPr>
  </w:style>
  <w:style w:type="paragraph" w:customStyle="1" w:styleId="585">
    <w:name w:val="Char Char11"/>
    <w:basedOn w:val="1"/>
    <w:autoRedefine/>
    <w:qFormat/>
    <w:uiPriority w:val="99"/>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586">
    <w:name w:val="强调点"/>
    <w:basedOn w:val="1"/>
    <w:autoRedefine/>
    <w:qFormat/>
    <w:uiPriority w:val="99"/>
    <w:pPr>
      <w:autoSpaceDE w:val="0"/>
      <w:autoSpaceDN w:val="0"/>
      <w:adjustRightInd w:val="0"/>
      <w:spacing w:beforeLines="50" w:afterLines="50"/>
      <w:jc w:val="left"/>
    </w:pPr>
    <w:rPr>
      <w:rFonts w:ascii="黑体" w:hAnsi="Arial Unicode MS" w:eastAsia="华文行楷" w:cs="Arial"/>
      <w:kern w:val="0"/>
      <w:szCs w:val="56"/>
    </w:rPr>
  </w:style>
  <w:style w:type="paragraph" w:customStyle="1" w:styleId="587">
    <w:name w:val="样式 左侧:  1 厘米 段后: 0.5 行"/>
    <w:basedOn w:val="1"/>
    <w:autoRedefine/>
    <w:qFormat/>
    <w:uiPriority w:val="99"/>
    <w:pPr>
      <w:spacing w:afterLines="50"/>
      <w:ind w:firstLine="425"/>
      <w:jc w:val="left"/>
    </w:pPr>
    <w:rPr>
      <w:rFonts w:ascii="宋体" w:hAnsi="Times New Roman" w:cs="宋体"/>
      <w:snapToGrid w:val="0"/>
      <w:kern w:val="0"/>
      <w:szCs w:val="20"/>
    </w:rPr>
  </w:style>
  <w:style w:type="paragraph" w:customStyle="1" w:styleId="588">
    <w:name w:val="xl72"/>
    <w:basedOn w:val="1"/>
    <w:autoRedefine/>
    <w:qFormat/>
    <w:uiPriority w:val="99"/>
    <w:pPr>
      <w:widowControl/>
      <w:pBdr>
        <w:top w:val="single" w:color="000000" w:sz="12" w:space="0"/>
        <w:left w:val="single" w:color="000000" w:sz="12"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589">
    <w:name w:val="xl9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0">
    <w:name w:val="样式 小四 行距: 1.5 倍行距 首行缩进:  2 字符"/>
    <w:basedOn w:val="1"/>
    <w:autoRedefine/>
    <w:qFormat/>
    <w:uiPriority w:val="99"/>
    <w:pPr>
      <w:spacing w:line="360" w:lineRule="auto"/>
      <w:ind w:firstLine="480" w:firstLineChars="200"/>
    </w:pPr>
    <w:rPr>
      <w:rFonts w:ascii="Times New Roman" w:hAnsi="Times New Roman" w:cs="宋体"/>
      <w:sz w:val="24"/>
      <w:szCs w:val="20"/>
    </w:rPr>
  </w:style>
  <w:style w:type="paragraph" w:customStyle="1" w:styleId="591">
    <w:name w:val="xl69"/>
    <w:basedOn w:val="1"/>
    <w:autoRedefine/>
    <w:qFormat/>
    <w:uiPriority w:val="99"/>
    <w:pPr>
      <w:widowControl/>
      <w:pBdr>
        <w:bottom w:val="single" w:color="000000" w:sz="8" w:space="0"/>
        <w:right w:val="single" w:color="000000" w:sz="8" w:space="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592">
    <w:name w:val="文本框内文字"/>
    <w:basedOn w:val="1"/>
    <w:autoRedefine/>
    <w:qFormat/>
    <w:uiPriority w:val="99"/>
    <w:pPr>
      <w:spacing w:line="0" w:lineRule="atLeast"/>
    </w:pPr>
    <w:rPr>
      <w:rFonts w:ascii="Times New Roman" w:hAnsi="Times New Roman" w:eastAsia="仿宋_GB2312"/>
      <w:sz w:val="22"/>
      <w:szCs w:val="24"/>
    </w:rPr>
  </w:style>
  <w:style w:type="paragraph" w:customStyle="1" w:styleId="593">
    <w:name w:val="标题2"/>
    <w:basedOn w:val="4"/>
    <w:next w:val="5"/>
    <w:autoRedefine/>
    <w:qFormat/>
    <w:uiPriority w:val="99"/>
    <w:pPr>
      <w:numPr>
        <w:ilvl w:val="1"/>
        <w:numId w:val="21"/>
      </w:numPr>
      <w:spacing w:beforeLines="100" w:afterLines="100" w:line="360" w:lineRule="auto"/>
    </w:pPr>
    <w:rPr>
      <w:rFonts w:ascii="Times New Roman" w:hAnsi="Times New Roman"/>
      <w:sz w:val="30"/>
    </w:rPr>
  </w:style>
  <w:style w:type="paragraph" w:customStyle="1" w:styleId="594">
    <w:name w:val="Char"/>
    <w:basedOn w:val="1"/>
    <w:autoRedefine/>
    <w:qFormat/>
    <w:uiPriority w:val="99"/>
    <w:rPr>
      <w:rFonts w:ascii="仿宋_GB2312" w:hAnsi="Times New Roman" w:eastAsia="仿宋_GB2312"/>
      <w:b/>
      <w:sz w:val="32"/>
      <w:szCs w:val="32"/>
    </w:rPr>
  </w:style>
  <w:style w:type="paragraph" w:customStyle="1" w:styleId="595">
    <w:name w:val="Char Char Char Char Char Char Char1"/>
    <w:basedOn w:val="1"/>
    <w:autoRedefine/>
    <w:qFormat/>
    <w:uiPriority w:val="99"/>
    <w:pPr>
      <w:tabs>
        <w:tab w:val="left" w:pos="432"/>
      </w:tabs>
      <w:ind w:left="432" w:hanging="432"/>
    </w:pPr>
    <w:rPr>
      <w:rFonts w:ascii="Tahoma" w:hAnsi="Tahoma"/>
      <w:sz w:val="24"/>
      <w:szCs w:val="20"/>
    </w:rPr>
  </w:style>
  <w:style w:type="paragraph" w:customStyle="1" w:styleId="596">
    <w:name w:val="文档结构图2"/>
    <w:basedOn w:val="1"/>
    <w:autoRedefine/>
    <w:qFormat/>
    <w:uiPriority w:val="99"/>
    <w:rPr>
      <w:rFonts w:ascii="宋体"/>
      <w:kern w:val="0"/>
      <w:sz w:val="18"/>
      <w:szCs w:val="18"/>
    </w:rPr>
  </w:style>
  <w:style w:type="paragraph" w:customStyle="1" w:styleId="597">
    <w:name w:val="Figure Description"/>
    <w:next w:val="1"/>
    <w:autoRedefine/>
    <w:qFormat/>
    <w:uiPriority w:val="99"/>
    <w:pPr>
      <w:numPr>
        <w:ilvl w:val="4"/>
        <w:numId w:val="22"/>
      </w:numPr>
      <w:tabs>
        <w:tab w:val="clear" w:pos="2040"/>
      </w:tabs>
      <w:snapToGrid w:val="0"/>
      <w:spacing w:before="80" w:after="320"/>
      <w:ind w:left="1701" w:firstLine="0"/>
      <w:jc w:val="center"/>
    </w:pPr>
    <w:rPr>
      <w:rFonts w:ascii="Arial" w:hAnsi="Arial" w:eastAsia="黑体" w:cs="Times New Roman"/>
      <w:sz w:val="18"/>
      <w:lang w:val="en-US" w:eastAsia="en-US" w:bidi="ar-SA"/>
    </w:rPr>
  </w:style>
  <w:style w:type="paragraph" w:customStyle="1" w:styleId="598">
    <w:name w:val="xl10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99">
    <w:name w:val="样式 纯文本 + 首行缩进:  2 字符 Char Char Char Char Char Char Char Char Char Char Char Char Char Char Char Char Char Char Char Char Char Char Char Char"/>
    <w:basedOn w:val="36"/>
    <w:autoRedefine/>
    <w:qFormat/>
    <w:uiPriority w:val="99"/>
    <w:pPr>
      <w:spacing w:beforeLines="0" w:afterLines="0" w:line="360" w:lineRule="auto"/>
      <w:jc w:val="left"/>
    </w:pPr>
    <w:rPr>
      <w:rFonts w:eastAsia="仿宋_GB2312" w:cs="Arial"/>
      <w:sz w:val="28"/>
      <w:szCs w:val="20"/>
    </w:rPr>
  </w:style>
  <w:style w:type="paragraph" w:customStyle="1" w:styleId="600">
    <w:name w:val="正文首行缩进 21"/>
    <w:basedOn w:val="447"/>
    <w:autoRedefine/>
    <w:qFormat/>
    <w:uiPriority w:val="99"/>
    <w:pPr>
      <w:adjustRightInd w:val="0"/>
      <w:spacing w:line="360" w:lineRule="auto"/>
      <w:ind w:firstLine="420" w:firstLineChars="200"/>
      <w:textAlignment w:val="baseline"/>
    </w:pPr>
    <w:rPr>
      <w:rFonts w:eastAsia="仿宋" w:cs="Times New Roman"/>
      <w:kern w:val="0"/>
      <w:sz w:val="24"/>
      <w:szCs w:val="24"/>
    </w:rPr>
  </w:style>
  <w:style w:type="paragraph" w:customStyle="1" w:styleId="601">
    <w:name w:val="正文样式1"/>
    <w:basedOn w:val="1"/>
    <w:autoRedefine/>
    <w:qFormat/>
    <w:uiPriority w:val="99"/>
    <w:pPr>
      <w:spacing w:line="360" w:lineRule="auto"/>
      <w:ind w:firstLine="200" w:firstLineChars="200"/>
    </w:pPr>
    <w:rPr>
      <w:rFonts w:ascii="Times New Roman" w:hAnsi="Times New Roman" w:cs="宋体"/>
      <w:sz w:val="24"/>
      <w:szCs w:val="20"/>
    </w:rPr>
  </w:style>
  <w:style w:type="paragraph" w:customStyle="1" w:styleId="602">
    <w:name w:val="msolistparagraph"/>
    <w:basedOn w:val="1"/>
    <w:autoRedefine/>
    <w:qFormat/>
    <w:uiPriority w:val="99"/>
    <w:pPr>
      <w:ind w:firstLine="420" w:firstLineChars="200"/>
    </w:pPr>
  </w:style>
  <w:style w:type="paragraph" w:customStyle="1" w:styleId="603">
    <w:name w:val="Table - Col. Head"/>
    <w:basedOn w:val="1"/>
    <w:autoRedefine/>
    <w:qFormat/>
    <w:uiPriority w:val="99"/>
    <w:pPr>
      <w:keepNext/>
      <w:widowControl/>
      <w:spacing w:before="60" w:afterLines="50"/>
      <w:jc w:val="left"/>
    </w:pPr>
    <w:rPr>
      <w:rFonts w:ascii="Arial" w:hAnsi="Arial"/>
      <w:b/>
      <w:kern w:val="0"/>
      <w:sz w:val="18"/>
      <w:szCs w:val="20"/>
      <w:lang w:eastAsia="en-US"/>
    </w:rPr>
  </w:style>
  <w:style w:type="paragraph" w:customStyle="1" w:styleId="604">
    <w:name w:val="4"/>
    <w:basedOn w:val="1"/>
    <w:autoRedefine/>
    <w:qFormat/>
    <w:uiPriority w:val="99"/>
  </w:style>
  <w:style w:type="paragraph" w:customStyle="1" w:styleId="605">
    <w:name w:val="彩色列表 - 强调文字颜色 11"/>
    <w:basedOn w:val="1"/>
    <w:link w:val="914"/>
    <w:autoRedefine/>
    <w:qFormat/>
    <w:uiPriority w:val="99"/>
    <w:pPr>
      <w:ind w:firstLine="420" w:firstLineChars="200"/>
    </w:pPr>
  </w:style>
  <w:style w:type="paragraph" w:customStyle="1" w:styleId="606">
    <w:name w:val="xl77"/>
    <w:basedOn w:val="1"/>
    <w:autoRedefine/>
    <w:qFormat/>
    <w:uiPriority w:val="99"/>
    <w:pPr>
      <w:widowControl/>
      <w:pBdr>
        <w:top w:val="single" w:color="000000" w:sz="12" w:space="0"/>
        <w:lef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07">
    <w:name w:val="image"/>
    <w:basedOn w:val="1"/>
    <w:autoRedefine/>
    <w:qFormat/>
    <w:uiPriority w:val="99"/>
    <w:pPr>
      <w:widowControl/>
      <w:spacing w:before="360" w:after="360"/>
      <w:jc w:val="center"/>
    </w:pPr>
    <w:rPr>
      <w:rFonts w:ascii="宋体" w:hAnsi="宋体" w:cs="宋体"/>
      <w:kern w:val="0"/>
      <w:sz w:val="24"/>
      <w:szCs w:val="24"/>
    </w:rPr>
  </w:style>
  <w:style w:type="paragraph" w:customStyle="1" w:styleId="608">
    <w:name w:val="标书_正文"/>
    <w:basedOn w:val="1"/>
    <w:autoRedefine/>
    <w:qFormat/>
    <w:uiPriority w:val="99"/>
    <w:pPr>
      <w:spacing w:line="360" w:lineRule="auto"/>
    </w:pPr>
    <w:rPr>
      <w:rFonts w:ascii="宋体" w:hAnsi="Times New Roman"/>
      <w:b/>
      <w:kern w:val="0"/>
      <w:sz w:val="32"/>
      <w:szCs w:val="32"/>
    </w:rPr>
  </w:style>
  <w:style w:type="paragraph" w:customStyle="1" w:styleId="609">
    <w:name w:val="TOC 标题1"/>
    <w:basedOn w:val="3"/>
    <w:next w:val="1"/>
    <w:autoRedefine/>
    <w:qFormat/>
    <w:uiPriority w:val="39"/>
    <w:pPr>
      <w:keepNext/>
      <w:keepLines/>
      <w:widowControl/>
      <w:autoSpaceDE/>
      <w:autoSpaceDN/>
      <w:adjustRightInd/>
      <w:spacing w:before="480" w:line="276" w:lineRule="auto"/>
      <w:jc w:val="left"/>
      <w:outlineLvl w:val="9"/>
    </w:pPr>
    <w:rPr>
      <w:rFonts w:ascii="Cambria" w:hAnsi="Cambria" w:eastAsia="宋体"/>
      <w:color w:val="365F91"/>
      <w:sz w:val="28"/>
      <w:szCs w:val="28"/>
    </w:rPr>
  </w:style>
  <w:style w:type="paragraph" w:customStyle="1" w:styleId="610">
    <w:name w:val="中等深浅列表 2 - 强调文字颜色 21"/>
    <w:autoRedefine/>
    <w:semiHidden/>
    <w:qFormat/>
    <w:uiPriority w:val="99"/>
    <w:rPr>
      <w:rFonts w:ascii="Calibri" w:hAnsi="Calibri" w:eastAsia="宋体" w:cs="Times New Roman"/>
      <w:kern w:val="2"/>
      <w:sz w:val="21"/>
      <w:szCs w:val="22"/>
      <w:lang w:val="en-US" w:eastAsia="zh-CN" w:bidi="ar-SA"/>
    </w:rPr>
  </w:style>
  <w:style w:type="paragraph" w:customStyle="1" w:styleId="611">
    <w:name w:val="text"/>
    <w:basedOn w:val="1"/>
    <w:autoRedefine/>
    <w:qFormat/>
    <w:uiPriority w:val="99"/>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612">
    <w:name w:val="彩色列表1"/>
    <w:basedOn w:val="1"/>
    <w:autoRedefine/>
    <w:qFormat/>
    <w:uiPriority w:val="99"/>
    <w:pPr>
      <w:tabs>
        <w:tab w:val="left" w:pos="1200"/>
      </w:tabs>
      <w:ind w:left="1200" w:hanging="360"/>
    </w:pPr>
  </w:style>
  <w:style w:type="paragraph" w:customStyle="1" w:styleId="613">
    <w:name w:val="Bullet2"/>
    <w:basedOn w:val="1"/>
    <w:autoRedefine/>
    <w:qFormat/>
    <w:uiPriority w:val="99"/>
    <w:pPr>
      <w:spacing w:afterLines="50"/>
      <w:ind w:left="1440" w:hanging="360"/>
      <w:jc w:val="left"/>
    </w:pPr>
    <w:rPr>
      <w:rFonts w:ascii="宋体" w:hAnsi="Times New Roman"/>
      <w:snapToGrid w:val="0"/>
      <w:color w:val="000080"/>
      <w:kern w:val="0"/>
      <w:szCs w:val="20"/>
    </w:rPr>
  </w:style>
  <w:style w:type="paragraph" w:customStyle="1" w:styleId="614">
    <w:name w:val="a1"/>
    <w:basedOn w:val="1"/>
    <w:autoRedefine/>
    <w:qFormat/>
    <w:uiPriority w:val="99"/>
    <w:pPr>
      <w:widowControl/>
      <w:spacing w:before="100" w:beforeAutospacing="1" w:after="100" w:afterAutospacing="1"/>
      <w:jc w:val="left"/>
    </w:pPr>
    <w:rPr>
      <w:rFonts w:ascii="宋体" w:hAnsi="宋体"/>
      <w:kern w:val="0"/>
      <w:sz w:val="24"/>
      <w:szCs w:val="24"/>
    </w:rPr>
  </w:style>
  <w:style w:type="paragraph" w:customStyle="1" w:styleId="615">
    <w:name w:val="样式 小四 行距: 1.5 倍行距 首行缩进:  2.25 字符"/>
    <w:basedOn w:val="1"/>
    <w:autoRedefine/>
    <w:qFormat/>
    <w:uiPriority w:val="99"/>
    <w:pPr>
      <w:tabs>
        <w:tab w:val="left" w:pos="360"/>
        <w:tab w:val="left" w:pos="704"/>
      </w:tabs>
      <w:spacing w:line="360" w:lineRule="auto"/>
    </w:pPr>
    <w:rPr>
      <w:rFonts w:ascii="宋体" w:hAnsi="宋体"/>
      <w:spacing w:val="-8"/>
      <w:sz w:val="24"/>
      <w:szCs w:val="20"/>
    </w:rPr>
  </w:style>
  <w:style w:type="paragraph" w:customStyle="1" w:styleId="616">
    <w:name w:val="xl118"/>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17">
    <w:name w:val="样式 标题 3(A-3)sect1.2.3h3H3level_3PIM 3Level 3 HeadHeading..."/>
    <w:basedOn w:val="5"/>
    <w:autoRedefine/>
    <w:qFormat/>
    <w:uiPriority w:val="99"/>
    <w:rPr>
      <w:rFonts w:ascii="Arial" w:hAnsi="Arial"/>
      <w:sz w:val="30"/>
    </w:rPr>
  </w:style>
  <w:style w:type="paragraph" w:customStyle="1" w:styleId="618">
    <w:name w:val="Char Char12 Char Char Char Char"/>
    <w:basedOn w:val="1"/>
    <w:autoRedefine/>
    <w:qFormat/>
    <w:uiPriority w:val="99"/>
    <w:pPr>
      <w:tabs>
        <w:tab w:val="left" w:pos="432"/>
      </w:tabs>
      <w:ind w:left="432" w:hanging="432"/>
    </w:pPr>
    <w:rPr>
      <w:rFonts w:ascii="Tahoma" w:hAnsi="Tahoma"/>
      <w:sz w:val="24"/>
      <w:szCs w:val="20"/>
    </w:rPr>
  </w:style>
  <w:style w:type="paragraph" w:customStyle="1" w:styleId="619">
    <w:name w:val="默认段落字体 Para Char Char Char Char Char Char Char Char Char1 Char Char Char Char"/>
    <w:basedOn w:val="1"/>
    <w:autoRedefine/>
    <w:qFormat/>
    <w:uiPriority w:val="99"/>
    <w:rPr>
      <w:rFonts w:ascii="Tahoma" w:hAnsi="Tahoma"/>
      <w:sz w:val="24"/>
      <w:szCs w:val="20"/>
    </w:rPr>
  </w:style>
  <w:style w:type="paragraph" w:customStyle="1" w:styleId="620">
    <w:name w:val="xl68"/>
    <w:basedOn w:val="1"/>
    <w:autoRedefine/>
    <w:qFormat/>
    <w:uiPriority w:val="99"/>
    <w:pPr>
      <w:widowControl/>
      <w:pBdr>
        <w:left w:val="single" w:color="000000" w:sz="12" w:space="23"/>
        <w:right w:val="single" w:color="000000" w:sz="8" w:space="0"/>
      </w:pBdr>
      <w:spacing w:before="100" w:beforeAutospacing="1" w:after="100" w:afterAutospacing="1"/>
      <w:ind w:firstLine="100" w:firstLineChars="100"/>
      <w:jc w:val="left"/>
    </w:pPr>
    <w:rPr>
      <w:rFonts w:ascii="黑体" w:hAnsi="宋体" w:eastAsia="黑体" w:cs="宋体"/>
      <w:kern w:val="0"/>
      <w:sz w:val="20"/>
      <w:szCs w:val="20"/>
    </w:rPr>
  </w:style>
  <w:style w:type="paragraph" w:customStyle="1" w:styleId="621">
    <w:name w:val="样式1"/>
    <w:basedOn w:val="1"/>
    <w:link w:val="910"/>
    <w:autoRedefine/>
    <w:qFormat/>
    <w:uiPriority w:val="0"/>
    <w:pPr>
      <w:pBdr>
        <w:bottom w:val="single" w:color="auto" w:sz="4" w:space="1"/>
      </w:pBdr>
    </w:pPr>
    <w:rPr>
      <w:rFonts w:ascii="Times New Roman" w:hAnsi="Times New Roman"/>
      <w:szCs w:val="24"/>
    </w:rPr>
  </w:style>
  <w:style w:type="paragraph" w:customStyle="1" w:styleId="622">
    <w:name w:val="样式 模板正文 + 左侧:  2 字符 段前: 0 磅 行距: 单倍行距"/>
    <w:basedOn w:val="1"/>
    <w:autoRedefine/>
    <w:qFormat/>
    <w:uiPriority w:val="99"/>
    <w:pPr>
      <w:wordWrap w:val="0"/>
      <w:spacing w:before="120" w:line="320" w:lineRule="exact"/>
      <w:ind w:firstLine="200" w:firstLineChars="200"/>
    </w:pPr>
    <w:rPr>
      <w:rFonts w:ascii="Arial" w:hAnsi="Arial"/>
      <w:szCs w:val="20"/>
    </w:rPr>
  </w:style>
  <w:style w:type="paragraph" w:customStyle="1" w:styleId="623">
    <w:name w:val="xl9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4">
    <w:name w:val="正文样式加粗"/>
    <w:basedOn w:val="150"/>
    <w:autoRedefine/>
    <w:qFormat/>
    <w:uiPriority w:val="99"/>
    <w:pPr>
      <w:ind w:firstLine="562"/>
    </w:pPr>
    <w:rPr>
      <w:rFonts w:ascii="仿宋_GB2312" w:eastAsia="仿宋_GB2312"/>
      <w:b/>
      <w:sz w:val="28"/>
      <w:szCs w:val="28"/>
    </w:rPr>
  </w:style>
  <w:style w:type="paragraph" w:customStyle="1" w:styleId="625">
    <w:name w:val="font5"/>
    <w:basedOn w:val="1"/>
    <w:autoRedefine/>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626">
    <w:name w:val="技术方案正文样式"/>
    <w:basedOn w:val="1"/>
    <w:autoRedefine/>
    <w:qFormat/>
    <w:uiPriority w:val="99"/>
    <w:pPr>
      <w:autoSpaceDE w:val="0"/>
      <w:autoSpaceDN w:val="0"/>
      <w:adjustRightInd w:val="0"/>
      <w:spacing w:line="400" w:lineRule="exact"/>
      <w:ind w:firstLine="480" w:firstLineChars="200"/>
    </w:pPr>
    <w:rPr>
      <w:rFonts w:ascii="宋体" w:hAnsi="宋体" w:cs="宋体"/>
      <w:sz w:val="24"/>
      <w:szCs w:val="24"/>
    </w:rPr>
  </w:style>
  <w:style w:type="paragraph" w:customStyle="1" w:styleId="627">
    <w:name w:val="Char Char Char Char Char Char Char Char Char Char1"/>
    <w:basedOn w:val="1"/>
    <w:autoRedefine/>
    <w:qFormat/>
    <w:uiPriority w:val="99"/>
    <w:pPr>
      <w:tabs>
        <w:tab w:val="left" w:pos="360"/>
      </w:tabs>
      <w:ind w:left="480" w:hanging="480" w:hangingChars="200"/>
    </w:pPr>
    <w:rPr>
      <w:rFonts w:ascii="仿宋_GB2312" w:hAnsi="Times New Roman" w:eastAsia="仿宋_GB2312"/>
      <w:b/>
      <w:sz w:val="24"/>
      <w:szCs w:val="24"/>
    </w:rPr>
  </w:style>
  <w:style w:type="paragraph" w:customStyle="1" w:styleId="628">
    <w:name w:val="纯文本1"/>
    <w:basedOn w:val="1"/>
    <w:autoRedefine/>
    <w:qFormat/>
    <w:uiPriority w:val="99"/>
    <w:rPr>
      <w:rFonts w:ascii="宋体" w:hAnsi="Courier New"/>
      <w:szCs w:val="20"/>
    </w:rPr>
  </w:style>
  <w:style w:type="paragraph" w:customStyle="1" w:styleId="629">
    <w:name w:val="pa-17"/>
    <w:basedOn w:val="1"/>
    <w:autoRedefine/>
    <w:qFormat/>
    <w:uiPriority w:val="99"/>
    <w:pPr>
      <w:widowControl/>
      <w:spacing w:before="150" w:after="150"/>
      <w:jc w:val="left"/>
    </w:pPr>
    <w:rPr>
      <w:rFonts w:ascii="宋体" w:hAnsi="宋体" w:cs="宋体"/>
      <w:kern w:val="0"/>
      <w:sz w:val="24"/>
      <w:szCs w:val="24"/>
    </w:rPr>
  </w:style>
  <w:style w:type="paragraph" w:customStyle="1" w:styleId="630">
    <w:name w:val="标准标题2"/>
    <w:basedOn w:val="4"/>
    <w:autoRedefine/>
    <w:qFormat/>
    <w:uiPriority w:val="99"/>
    <w:pPr>
      <w:spacing w:line="360" w:lineRule="auto"/>
    </w:pPr>
    <w:rPr>
      <w:rFonts w:eastAsia="仿宋_GB2312"/>
      <w:bCs w:val="0"/>
      <w:sz w:val="28"/>
    </w:rPr>
  </w:style>
  <w:style w:type="paragraph" w:customStyle="1" w:styleId="631">
    <w:name w:val="正文缩进1"/>
    <w:basedOn w:val="1"/>
    <w:autoRedefine/>
    <w:qFormat/>
    <w:uiPriority w:val="99"/>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632">
    <w:name w:val="f656565_12"/>
    <w:basedOn w:val="1"/>
    <w:autoRedefine/>
    <w:qFormat/>
    <w:uiPriority w:val="99"/>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633">
    <w:name w:val="样式 样式 小四 行距: 1.5 倍行距 首行缩进:  2 字符 + +中文正文"/>
    <w:basedOn w:val="1"/>
    <w:autoRedefine/>
    <w:qFormat/>
    <w:uiPriority w:val="99"/>
    <w:pPr>
      <w:spacing w:line="360" w:lineRule="auto"/>
      <w:ind w:firstLine="480" w:firstLineChars="200"/>
    </w:pPr>
    <w:rPr>
      <w:rFonts w:ascii="宋体" w:hAnsi="宋体" w:cs="宋体"/>
      <w:sz w:val="24"/>
      <w:szCs w:val="20"/>
    </w:rPr>
  </w:style>
  <w:style w:type="paragraph" w:customStyle="1" w:styleId="634">
    <w:name w:val="xl2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kern w:val="0"/>
      <w:sz w:val="22"/>
    </w:rPr>
  </w:style>
  <w:style w:type="paragraph" w:customStyle="1" w:styleId="635">
    <w:name w:val="paracharcharcharcharcharcharcharcharchar1charcharcharcha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36">
    <w:name w:val="此正文"/>
    <w:basedOn w:val="1"/>
    <w:autoRedefine/>
    <w:qFormat/>
    <w:uiPriority w:val="99"/>
    <w:pPr>
      <w:spacing w:line="360" w:lineRule="auto"/>
      <w:ind w:firstLine="200" w:firstLineChars="200"/>
    </w:pPr>
    <w:rPr>
      <w:rFonts w:ascii="Times New Roman" w:hAnsi="Times New Roman"/>
      <w:sz w:val="24"/>
      <w:szCs w:val="24"/>
    </w:rPr>
  </w:style>
  <w:style w:type="paragraph" w:customStyle="1" w:styleId="637">
    <w:name w:val="S4-L15-No"/>
    <w:basedOn w:val="557"/>
    <w:autoRedefine/>
    <w:qFormat/>
    <w:uiPriority w:val="99"/>
    <w:pPr>
      <w:tabs>
        <w:tab w:val="left" w:pos="720"/>
      </w:tabs>
      <w:ind w:hanging="720"/>
    </w:pPr>
  </w:style>
  <w:style w:type="paragraph" w:customStyle="1" w:styleId="638">
    <w:name w:val="大汉正文"/>
    <w:basedOn w:val="1"/>
    <w:autoRedefine/>
    <w:qFormat/>
    <w:uiPriority w:val="99"/>
    <w:pPr>
      <w:spacing w:line="360" w:lineRule="auto"/>
      <w:ind w:firstLine="200" w:firstLineChars="200"/>
      <w:jc w:val="left"/>
    </w:pPr>
    <w:rPr>
      <w:rFonts w:ascii="宋体" w:hAnsi="Times New Roman"/>
      <w:kern w:val="0"/>
      <w:sz w:val="24"/>
      <w:szCs w:val="24"/>
    </w:rPr>
  </w:style>
  <w:style w:type="paragraph" w:customStyle="1" w:styleId="639">
    <w:name w:val="xl8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40">
    <w:name w:val="IBM 正文"/>
    <w:basedOn w:val="1"/>
    <w:autoRedefine/>
    <w:qFormat/>
    <w:uiPriority w:val="99"/>
    <w:pPr>
      <w:spacing w:line="360" w:lineRule="atLeast"/>
    </w:pPr>
    <w:rPr>
      <w:rFonts w:ascii="Times New Roman" w:hAnsi="Times New Roman"/>
      <w:sz w:val="24"/>
      <w:szCs w:val="20"/>
    </w:rPr>
  </w:style>
  <w:style w:type="paragraph" w:customStyle="1" w:styleId="641">
    <w:name w:val="封面标准文稿编辑信息"/>
    <w:autoRedefine/>
    <w:qFormat/>
    <w:uiPriority w:val="99"/>
    <w:pPr>
      <w:spacing w:before="180" w:line="180" w:lineRule="exact"/>
      <w:jc w:val="center"/>
    </w:pPr>
    <w:rPr>
      <w:rFonts w:ascii="宋体" w:hAnsi="Times New Roman" w:eastAsia="宋体" w:cs="Times New Roman"/>
      <w:sz w:val="21"/>
      <w:lang w:val="en-US" w:eastAsia="zh-CN" w:bidi="ar-SA"/>
    </w:rPr>
  </w:style>
  <w:style w:type="paragraph" w:customStyle="1" w:styleId="642">
    <w:name w:val="font8"/>
    <w:basedOn w:val="1"/>
    <w:autoRedefine/>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643">
    <w:name w:val="xl73"/>
    <w:basedOn w:val="1"/>
    <w:autoRedefine/>
    <w:qFormat/>
    <w:uiPriority w:val="99"/>
    <w:pPr>
      <w:widowControl/>
      <w:pBdr>
        <w:left w:val="single" w:color="000000" w:sz="12" w:space="0"/>
        <w:bottom w:val="single" w:color="000000" w:sz="8" w:space="0"/>
        <w:right w:val="single" w:color="000000" w:sz="8"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644">
    <w:name w:val="贷方"/>
    <w:basedOn w:val="1"/>
    <w:autoRedefine/>
    <w:qFormat/>
    <w:uiPriority w:val="99"/>
    <w:pPr>
      <w:ind w:left="1890" w:leftChars="900"/>
    </w:pPr>
    <w:rPr>
      <w:rFonts w:ascii="Times New Roman" w:hAnsi="Times New Roman"/>
      <w:sz w:val="24"/>
      <w:szCs w:val="24"/>
    </w:rPr>
  </w:style>
  <w:style w:type="paragraph" w:customStyle="1" w:styleId="645">
    <w:name w:val="xl94"/>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646">
    <w:name w:val="列表（编号一级）（绿盟科技）"/>
    <w:basedOn w:val="1"/>
    <w:autoRedefine/>
    <w:qFormat/>
    <w:uiPriority w:val="99"/>
    <w:pPr>
      <w:widowControl/>
      <w:numPr>
        <w:ilvl w:val="0"/>
        <w:numId w:val="23"/>
      </w:numPr>
      <w:spacing w:beforeLines="25" w:line="300" w:lineRule="auto"/>
      <w:jc w:val="left"/>
    </w:pPr>
    <w:rPr>
      <w:rFonts w:ascii="Arial" w:hAnsi="Arial"/>
      <w:kern w:val="0"/>
      <w:szCs w:val="21"/>
    </w:rPr>
  </w:style>
  <w:style w:type="paragraph" w:customStyle="1" w:styleId="647">
    <w:name w:val="List Paragraph1"/>
    <w:basedOn w:val="1"/>
    <w:autoRedefine/>
    <w:qFormat/>
    <w:uiPriority w:val="99"/>
    <w:pPr>
      <w:ind w:firstLine="420" w:firstLineChars="200"/>
    </w:pPr>
    <w:rPr>
      <w:szCs w:val="24"/>
    </w:rPr>
  </w:style>
  <w:style w:type="paragraph" w:customStyle="1" w:styleId="648">
    <w:name w:val="pbullet2cm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49">
    <w:name w:val="Char Char1 Char Char Char Char Char Char Char Char Char Char Char Char Char Char"/>
    <w:basedOn w:val="1"/>
    <w:autoRedefine/>
    <w:qFormat/>
    <w:uiPriority w:val="99"/>
    <w:pPr>
      <w:widowControl/>
      <w:spacing w:after="160" w:line="240" w:lineRule="exact"/>
      <w:jc w:val="left"/>
    </w:pPr>
    <w:rPr>
      <w:rFonts w:ascii="Times New Roman" w:hAnsi="Times New Roman"/>
      <w:szCs w:val="20"/>
    </w:rPr>
  </w:style>
  <w:style w:type="paragraph" w:customStyle="1" w:styleId="650">
    <w:name w:val="标准标题1"/>
    <w:basedOn w:val="3"/>
    <w:autoRedefine/>
    <w:qFormat/>
    <w:uiPriority w:val="99"/>
    <w:pPr>
      <w:keepNext/>
      <w:keepLines/>
      <w:pageBreakBefore/>
      <w:tabs>
        <w:tab w:val="left" w:pos="1080"/>
      </w:tabs>
      <w:autoSpaceDE/>
      <w:autoSpaceDN/>
      <w:adjustRightInd/>
      <w:spacing w:before="340" w:after="330" w:line="578" w:lineRule="auto"/>
      <w:ind w:left="425" w:hanging="425"/>
      <w:jc w:val="both"/>
    </w:pPr>
    <w:rPr>
      <w:rFonts w:eastAsia="仿宋_GB2312"/>
      <w:kern w:val="44"/>
      <w:sz w:val="32"/>
      <w:szCs w:val="44"/>
    </w:rPr>
  </w:style>
  <w:style w:type="paragraph" w:customStyle="1" w:styleId="651">
    <w:name w:val="Plain Text1"/>
    <w:basedOn w:val="1"/>
    <w:autoRedefine/>
    <w:qFormat/>
    <w:uiPriority w:val="99"/>
    <w:pPr>
      <w:autoSpaceDE w:val="0"/>
      <w:autoSpaceDN w:val="0"/>
      <w:adjustRightInd w:val="0"/>
      <w:spacing w:line="360" w:lineRule="auto"/>
    </w:pPr>
    <w:rPr>
      <w:rFonts w:hint="eastAsia" w:ascii="宋体" w:hAnsi="宋体"/>
      <w:sz w:val="24"/>
      <w:szCs w:val="20"/>
    </w:rPr>
  </w:style>
  <w:style w:type="paragraph" w:customStyle="1" w:styleId="652">
    <w:name w:val="xl117"/>
    <w:basedOn w:val="1"/>
    <w:autoRedefine/>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kern w:val="0"/>
      <w:sz w:val="20"/>
      <w:szCs w:val="20"/>
    </w:rPr>
  </w:style>
  <w:style w:type="paragraph" w:customStyle="1" w:styleId="653">
    <w:name w:val="正文浙江中烟安全"/>
    <w:basedOn w:val="1"/>
    <w:autoRedefine/>
    <w:qFormat/>
    <w:uiPriority w:val="99"/>
    <w:pPr>
      <w:spacing w:before="120" w:line="360" w:lineRule="auto"/>
      <w:ind w:firstLine="200" w:firstLineChars="200"/>
    </w:pPr>
    <w:rPr>
      <w:rFonts w:ascii="Times New Roman" w:hAnsi="Times New Roman"/>
      <w:kern w:val="0"/>
      <w:sz w:val="24"/>
      <w:szCs w:val="24"/>
    </w:rPr>
  </w:style>
  <w:style w:type="paragraph" w:customStyle="1" w:styleId="654">
    <w:name w:val="列表内容"/>
    <w:basedOn w:val="1"/>
    <w:next w:val="1"/>
    <w:autoRedefine/>
    <w:qFormat/>
    <w:uiPriority w:val="99"/>
    <w:pPr>
      <w:widowControl/>
      <w:numPr>
        <w:ilvl w:val="0"/>
        <w:numId w:val="24"/>
      </w:numPr>
      <w:jc w:val="left"/>
    </w:pPr>
    <w:rPr>
      <w:rFonts w:ascii="Times New Roman" w:hAnsi="Times New Roman"/>
      <w:kern w:val="0"/>
      <w:sz w:val="18"/>
      <w:szCs w:val="24"/>
    </w:rPr>
  </w:style>
  <w:style w:type="paragraph" w:customStyle="1" w:styleId="655">
    <w:name w:val="SZF表"/>
    <w:basedOn w:val="422"/>
    <w:autoRedefine/>
    <w:qFormat/>
    <w:uiPriority w:val="99"/>
    <w:rPr>
      <w:rFonts w:ascii="宋体" w:hAnsi="宋体"/>
      <w:bCs/>
      <w:szCs w:val="21"/>
    </w:rPr>
  </w:style>
  <w:style w:type="paragraph" w:customStyle="1" w:styleId="656">
    <w:name w:val="样式 标题 2 + 五号"/>
    <w:basedOn w:val="4"/>
    <w:autoRedefine/>
    <w:qFormat/>
    <w:uiPriority w:val="99"/>
    <w:pPr>
      <w:spacing w:before="0" w:after="0" w:line="240" w:lineRule="auto"/>
    </w:pPr>
    <w:rPr>
      <w:rFonts w:ascii="宋体" w:hAnsi="宋体" w:eastAsia="宋体"/>
      <w:sz w:val="21"/>
    </w:rPr>
  </w:style>
  <w:style w:type="paragraph" w:customStyle="1" w:styleId="657">
    <w:name w:val="Char Char Char Char Char Char Char11"/>
    <w:basedOn w:val="1"/>
    <w:autoRedefine/>
    <w:qFormat/>
    <w:uiPriority w:val="99"/>
    <w:pPr>
      <w:tabs>
        <w:tab w:val="left" w:pos="432"/>
      </w:tabs>
      <w:ind w:left="432" w:hanging="432"/>
    </w:pPr>
    <w:rPr>
      <w:rFonts w:ascii="Tahoma" w:hAnsi="Tahoma"/>
      <w:sz w:val="24"/>
      <w:szCs w:val="20"/>
    </w:rPr>
  </w:style>
  <w:style w:type="paragraph" w:customStyle="1" w:styleId="658">
    <w:name w:val="最新标题1"/>
    <w:basedOn w:val="475"/>
    <w:next w:val="477"/>
    <w:autoRedefine/>
    <w:qFormat/>
    <w:uiPriority w:val="99"/>
    <w:pPr>
      <w:spacing w:after="120"/>
    </w:pPr>
    <w:rPr>
      <w:bCs/>
    </w:rPr>
  </w:style>
  <w:style w:type="paragraph" w:customStyle="1" w:styleId="659">
    <w:name w:val="表格内文"/>
    <w:autoRedefine/>
    <w:qFormat/>
    <w:uiPriority w:val="99"/>
    <w:pPr>
      <w:widowControl w:val="0"/>
      <w:spacing w:line="360" w:lineRule="auto"/>
      <w:jc w:val="both"/>
    </w:pPr>
    <w:rPr>
      <w:rFonts w:ascii="宋体" w:hAnsi="Times New Roman" w:eastAsia="宋体" w:cs="宋体"/>
      <w:color w:val="000000"/>
      <w:kern w:val="2"/>
      <w:sz w:val="21"/>
      <w:lang w:val="en-US" w:eastAsia="zh-CN" w:bidi="ar-SA"/>
    </w:rPr>
  </w:style>
  <w:style w:type="paragraph" w:customStyle="1" w:styleId="660">
    <w:name w:val="itemlis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661">
    <w:name w:val="内文正文"/>
    <w:basedOn w:val="1"/>
    <w:link w:val="886"/>
    <w:autoRedefine/>
    <w:qFormat/>
    <w:uiPriority w:val="99"/>
    <w:pPr>
      <w:adjustRightInd w:val="0"/>
      <w:snapToGrid w:val="0"/>
      <w:spacing w:line="400" w:lineRule="atLeast"/>
      <w:ind w:firstLine="200" w:firstLineChars="200"/>
    </w:pPr>
    <w:rPr>
      <w:rFonts w:ascii="宋体" w:hAnsi="Times New Roman"/>
      <w:szCs w:val="24"/>
    </w:rPr>
  </w:style>
  <w:style w:type="paragraph" w:customStyle="1" w:styleId="662">
    <w:name w:val="Char Char Char Char Char Char Char Char"/>
    <w:basedOn w:val="1"/>
    <w:autoRedefine/>
    <w:qFormat/>
    <w:uiPriority w:val="99"/>
    <w:pPr>
      <w:tabs>
        <w:tab w:val="left" w:pos="360"/>
      </w:tabs>
    </w:pPr>
    <w:rPr>
      <w:rFonts w:ascii="Times New Roman" w:hAnsi="Times New Roman"/>
      <w:sz w:val="24"/>
      <w:szCs w:val="24"/>
    </w:rPr>
  </w:style>
  <w:style w:type="paragraph" w:customStyle="1" w:styleId="663">
    <w:name w:val="样式 样式 样式 标题 3Chapter X.X.X. + 段后: 0.5 行 + 段后: 0.5 行 + 段后: 0.5 行"/>
    <w:basedOn w:val="517"/>
    <w:autoRedefine/>
    <w:qFormat/>
    <w:uiPriority w:val="99"/>
    <w:pPr>
      <w:spacing w:after="120"/>
    </w:pPr>
  </w:style>
  <w:style w:type="paragraph" w:customStyle="1" w:styleId="664">
    <w:name w:val="二级."/>
    <w:basedOn w:val="4"/>
    <w:autoRedefine/>
    <w:qFormat/>
    <w:uiPriority w:val="99"/>
    <w:pPr>
      <w:tabs>
        <w:tab w:val="left" w:pos="0"/>
      </w:tabs>
      <w:spacing w:before="0" w:after="0" w:line="528" w:lineRule="auto"/>
      <w:ind w:left="181" w:hanging="181"/>
    </w:pPr>
    <w:rPr>
      <w:bCs w:val="0"/>
      <w:kern w:val="0"/>
      <w:sz w:val="36"/>
      <w:szCs w:val="20"/>
    </w:rPr>
  </w:style>
  <w:style w:type="paragraph" w:customStyle="1" w:styleId="665">
    <w:name w:val="xl90"/>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666">
    <w:name w:val="段(正文）"/>
    <w:autoRedefine/>
    <w:qFormat/>
    <w:uiPriority w:val="99"/>
    <w:pPr>
      <w:autoSpaceDE w:val="0"/>
      <w:autoSpaceDN w:val="0"/>
      <w:ind w:firstLine="420"/>
      <w:jc w:val="both"/>
    </w:pPr>
    <w:rPr>
      <w:rFonts w:ascii="宋体" w:hAnsi="Times New Roman" w:eastAsia="宋体" w:cs="Times New Roman"/>
      <w:sz w:val="21"/>
      <w:lang w:val="en-US" w:eastAsia="zh-CN" w:bidi="ar-SA"/>
    </w:rPr>
  </w:style>
  <w:style w:type="paragraph" w:customStyle="1" w:styleId="667">
    <w:name w:val="样式 正文缩进正文（首行缩进两字）四号四号1四号2四号11特点正文非缩进段1ALT+ZPI正文文字首行缩进...2"/>
    <w:basedOn w:val="19"/>
    <w:autoRedefine/>
    <w:qFormat/>
    <w:uiPriority w:val="99"/>
    <w:pPr>
      <w:spacing w:beforeLines="50" w:line="360" w:lineRule="exact"/>
      <w:ind w:firstLine="200" w:firstLineChars="200"/>
    </w:pPr>
    <w:rPr>
      <w:rFonts w:ascii="宋体" w:hAnsi="Times New Roman" w:cs="宋体"/>
      <w:bCs/>
      <w:kern w:val="0"/>
      <w:sz w:val="24"/>
    </w:rPr>
  </w:style>
  <w:style w:type="paragraph" w:customStyle="1" w:styleId="668">
    <w:name w:val="P3"/>
    <w:basedOn w:val="1"/>
    <w:autoRedefine/>
    <w:qFormat/>
    <w:uiPriority w:val="99"/>
    <w:pPr>
      <w:widowControl/>
      <w:spacing w:before="240" w:line="240" w:lineRule="atLeast"/>
      <w:ind w:left="1152"/>
      <w:jc w:val="left"/>
    </w:pPr>
    <w:rPr>
      <w:rFonts w:ascii="Times New Roman" w:hAnsi="Times New Roman"/>
      <w:b/>
      <w:kern w:val="0"/>
      <w:szCs w:val="21"/>
      <w:lang w:val="en-AU" w:eastAsia="en-US"/>
    </w:rPr>
  </w:style>
  <w:style w:type="paragraph" w:customStyle="1" w:styleId="669">
    <w:name w:val="Char1 Char Char Char"/>
    <w:basedOn w:val="1"/>
    <w:autoRedefine/>
    <w:qFormat/>
    <w:uiPriority w:val="99"/>
    <w:rPr>
      <w:rFonts w:ascii="Tahoma" w:hAnsi="Tahoma"/>
      <w:sz w:val="24"/>
      <w:szCs w:val="20"/>
    </w:rPr>
  </w:style>
  <w:style w:type="paragraph" w:customStyle="1" w:styleId="670">
    <w:name w:val="xl10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671">
    <w:name w:val="S4-I-L15-U"/>
    <w:basedOn w:val="1"/>
    <w:autoRedefine/>
    <w:qFormat/>
    <w:uiPriority w:val="99"/>
    <w:pPr>
      <w:spacing w:line="360" w:lineRule="auto"/>
    </w:pPr>
    <w:rPr>
      <w:rFonts w:ascii="Times New Roman" w:hAnsi="Times New Roman"/>
      <w:b/>
      <w:i/>
      <w:sz w:val="24"/>
      <w:szCs w:val="24"/>
      <w:u w:val="single"/>
    </w:rPr>
  </w:style>
  <w:style w:type="paragraph" w:customStyle="1" w:styleId="672">
    <w:name w:val="样式 仿宋_GB2312 (符号) 宋体 四号 行距: 1.5 倍行距 首行缩进:  2 字符"/>
    <w:basedOn w:val="1"/>
    <w:autoRedefine/>
    <w:qFormat/>
    <w:uiPriority w:val="99"/>
    <w:pPr>
      <w:spacing w:line="360" w:lineRule="auto"/>
      <w:ind w:firstLine="560" w:firstLineChars="200"/>
    </w:pPr>
    <w:rPr>
      <w:rFonts w:ascii="仿宋" w:hAnsi="宋体" w:eastAsia="仿宋" w:cs="宋体"/>
      <w:sz w:val="28"/>
      <w:szCs w:val="20"/>
    </w:rPr>
  </w:style>
  <w:style w:type="paragraph" w:customStyle="1" w:styleId="673">
    <w:name w:val="标书正文格式"/>
    <w:autoRedefine/>
    <w:qFormat/>
    <w:uiPriority w:val="99"/>
    <w:pPr>
      <w:spacing w:line="360" w:lineRule="auto"/>
      <w:ind w:firstLine="480" w:firstLineChars="200"/>
    </w:pPr>
    <w:rPr>
      <w:rFonts w:ascii="Times New Roman" w:hAnsi="Times New Roman" w:eastAsia="楷体_GB2312" w:cs="Times New Roman"/>
      <w:kern w:val="2"/>
      <w:sz w:val="24"/>
      <w:szCs w:val="24"/>
      <w:lang w:val="en-US" w:eastAsia="zh-CN" w:bidi="ar-SA"/>
    </w:rPr>
  </w:style>
  <w:style w:type="paragraph" w:customStyle="1" w:styleId="674">
    <w:name w:val="样式 Arial 小四 首行缩进:  0.85 厘米"/>
    <w:basedOn w:val="1"/>
    <w:autoRedefine/>
    <w:qFormat/>
    <w:uiPriority w:val="99"/>
    <w:pPr>
      <w:spacing w:line="360" w:lineRule="auto"/>
      <w:ind w:left="-2" w:leftChars="-1" w:firstLine="479" w:firstLineChars="228"/>
    </w:pPr>
    <w:rPr>
      <w:rFonts w:ascii="Times New Roman" w:hAnsi="Arial" w:cs="宋体"/>
      <w:szCs w:val="21"/>
    </w:rPr>
  </w:style>
  <w:style w:type="paragraph" w:customStyle="1" w:styleId="675">
    <w:name w:val="Bullet"/>
    <w:basedOn w:val="1"/>
    <w:autoRedefine/>
    <w:qFormat/>
    <w:uiPriority w:val="99"/>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676">
    <w:name w:val="ZJGIS表格表头"/>
    <w:basedOn w:val="1"/>
    <w:autoRedefine/>
    <w:qFormat/>
    <w:uiPriority w:val="99"/>
    <w:pPr>
      <w:jc w:val="center"/>
    </w:pPr>
    <w:rPr>
      <w:rFonts w:ascii="Arial" w:hAnsi="Arial" w:eastAsia="黑体"/>
      <w:b/>
    </w:rPr>
  </w:style>
  <w:style w:type="paragraph" w:customStyle="1" w:styleId="677">
    <w:name w:val="文档结构图1"/>
    <w:basedOn w:val="1"/>
    <w:autoRedefine/>
    <w:qFormat/>
    <w:uiPriority w:val="99"/>
    <w:rPr>
      <w:rFonts w:ascii="宋体"/>
      <w:kern w:val="0"/>
      <w:sz w:val="18"/>
      <w:szCs w:val="18"/>
    </w:rPr>
  </w:style>
  <w:style w:type="paragraph" w:customStyle="1" w:styleId="678">
    <w:name w:val="普通 (Web)"/>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679">
    <w:name w:val="插图"/>
    <w:next w:val="66"/>
    <w:autoRedefine/>
    <w:qFormat/>
    <w:uiPriority w:val="99"/>
    <w:pPr>
      <w:numPr>
        <w:ilvl w:val="0"/>
        <w:numId w:val="25"/>
      </w:numPr>
      <w:jc w:val="center"/>
    </w:pPr>
    <w:rPr>
      <w:rFonts w:ascii="Tahoma" w:hAnsi="Tahoma" w:eastAsia="楷体_GB2312" w:cs="Times New Roman"/>
      <w:kern w:val="2"/>
      <w:sz w:val="21"/>
      <w:szCs w:val="24"/>
      <w:lang w:val="en-US" w:eastAsia="zh-CN" w:bidi="ar-SA"/>
    </w:rPr>
  </w:style>
  <w:style w:type="paragraph" w:customStyle="1" w:styleId="680">
    <w:name w:val="Char1"/>
    <w:basedOn w:val="1"/>
    <w:autoRedefine/>
    <w:qFormat/>
    <w:uiPriority w:val="99"/>
    <w:pPr>
      <w:spacing w:beforeLines="20" w:afterLines="20"/>
    </w:pPr>
    <w:rPr>
      <w:rFonts w:ascii="楷体_GB2312" w:hAnsi="宋体" w:eastAsia="楷体_GB2312" w:cs="Arial"/>
      <w:kern w:val="0"/>
      <w:sz w:val="24"/>
      <w:szCs w:val="24"/>
    </w:rPr>
  </w:style>
  <w:style w:type="paragraph" w:customStyle="1" w:styleId="681">
    <w:name w:val="页面边线"/>
    <w:basedOn w:val="1"/>
    <w:autoRedefine/>
    <w:qFormat/>
    <w:uiPriority w:val="99"/>
    <w:pPr>
      <w:adjustRightInd w:val="0"/>
      <w:spacing w:line="360" w:lineRule="atLeast"/>
      <w:textAlignment w:val="baseline"/>
    </w:pPr>
    <w:rPr>
      <w:rFonts w:ascii="Century" w:hAnsi="Century"/>
      <w:kern w:val="0"/>
      <w:szCs w:val="20"/>
      <w:lang w:eastAsia="ja-JP"/>
    </w:rPr>
  </w:style>
  <w:style w:type="paragraph" w:customStyle="1" w:styleId="682">
    <w:name w:val="沈标题四"/>
    <w:basedOn w:val="7"/>
    <w:next w:val="1"/>
    <w:autoRedefine/>
    <w:qFormat/>
    <w:uiPriority w:val="99"/>
    <w:pPr>
      <w:keepNext w:val="0"/>
      <w:keepLines w:val="0"/>
      <w:tabs>
        <w:tab w:val="left" w:pos="864"/>
      </w:tabs>
      <w:spacing w:line="377" w:lineRule="auto"/>
      <w:ind w:left="864" w:hanging="864"/>
    </w:pPr>
    <w:rPr>
      <w:rFonts w:ascii="Arial Narrow" w:hAnsi="Arial Narrow" w:eastAsia="方正姚体"/>
      <w:b w:val="0"/>
      <w:sz w:val="24"/>
      <w:szCs w:val="24"/>
    </w:rPr>
  </w:style>
  <w:style w:type="paragraph" w:customStyle="1" w:styleId="683">
    <w:name w:val="样式 模板描述"/>
    <w:basedOn w:val="1"/>
    <w:next w:val="420"/>
    <w:autoRedefine/>
    <w:qFormat/>
    <w:uiPriority w:val="99"/>
    <w:pPr>
      <w:spacing w:afterLines="50"/>
      <w:jc w:val="left"/>
    </w:pPr>
    <w:rPr>
      <w:rFonts w:ascii="宋体" w:hAnsi="Times New Roman" w:cs="宋体"/>
      <w:i/>
      <w:iCs/>
      <w:snapToGrid w:val="0"/>
      <w:color w:val="0000FF"/>
      <w:kern w:val="0"/>
      <w:szCs w:val="21"/>
    </w:rPr>
  </w:style>
  <w:style w:type="paragraph" w:customStyle="1" w:styleId="684">
    <w:name w:val="Char7"/>
    <w:basedOn w:val="1"/>
    <w:autoRedefine/>
    <w:qFormat/>
    <w:uiPriority w:val="99"/>
    <w:pPr>
      <w:tabs>
        <w:tab w:val="left" w:pos="432"/>
      </w:tabs>
      <w:ind w:left="432" w:hanging="432"/>
    </w:pPr>
    <w:rPr>
      <w:rFonts w:ascii="Times New Roman" w:hAnsi="Times New Roman"/>
      <w:sz w:val="24"/>
      <w:szCs w:val="24"/>
    </w:rPr>
  </w:style>
  <w:style w:type="paragraph" w:customStyle="1" w:styleId="685">
    <w:name w:val="font7"/>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686">
    <w:name w:val="标准书脚_奇数页"/>
    <w:autoRedefine/>
    <w:qFormat/>
    <w:uiPriority w:val="99"/>
    <w:pPr>
      <w:spacing w:before="120"/>
      <w:jc w:val="right"/>
    </w:pPr>
    <w:rPr>
      <w:rFonts w:ascii="Times New Roman" w:hAnsi="Times New Roman" w:eastAsia="宋体" w:cs="Times New Roman"/>
      <w:sz w:val="18"/>
      <w:lang w:val="en-US" w:eastAsia="zh-CN" w:bidi="ar-SA"/>
    </w:rPr>
  </w:style>
  <w:style w:type="paragraph" w:customStyle="1" w:styleId="687">
    <w:name w:val="样式 标题 2Chapter X.X. Statementh22Header 2l2Level 2 Headhea..."/>
    <w:basedOn w:val="4"/>
    <w:autoRedefine/>
    <w:qFormat/>
    <w:uiPriority w:val="99"/>
    <w:pPr>
      <w:keepLines w:val="0"/>
      <w:spacing w:before="120" w:afterLines="50" w:line="240" w:lineRule="auto"/>
      <w:jc w:val="left"/>
    </w:pPr>
    <w:rPr>
      <w:rFonts w:ascii="宋体" w:hAnsi="Times New Roman" w:eastAsia="宋体" w:cs="宋体"/>
      <w:snapToGrid w:val="0"/>
      <w:kern w:val="0"/>
      <w:sz w:val="24"/>
      <w:szCs w:val="24"/>
    </w:rPr>
  </w:style>
  <w:style w:type="paragraph" w:customStyle="1" w:styleId="688">
    <w:name w:val="正文缩进2字符"/>
    <w:basedOn w:val="235"/>
    <w:autoRedefine/>
    <w:qFormat/>
    <w:uiPriority w:val="99"/>
    <w:pPr>
      <w:ind w:firstLine="480" w:firstLineChars="200"/>
    </w:pPr>
  </w:style>
  <w:style w:type="paragraph" w:customStyle="1" w:styleId="689">
    <w:name w:val="xl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90">
    <w:name w:val="_Style 148"/>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691">
    <w:name w:val="Char Char1 Char Char Char Char Char Char Char Char Char Char Char Char Char Char1"/>
    <w:basedOn w:val="1"/>
    <w:autoRedefine/>
    <w:qFormat/>
    <w:uiPriority w:val="99"/>
    <w:pPr>
      <w:widowControl/>
      <w:spacing w:after="160" w:line="240" w:lineRule="exact"/>
      <w:jc w:val="left"/>
    </w:pPr>
    <w:rPr>
      <w:rFonts w:ascii="Times New Roman" w:hAnsi="Times New Roman"/>
      <w:szCs w:val="20"/>
    </w:rPr>
  </w:style>
  <w:style w:type="paragraph" w:customStyle="1" w:styleId="692">
    <w:name w:val="红日标题"/>
    <w:basedOn w:val="2"/>
    <w:next w:val="1"/>
    <w:autoRedefine/>
    <w:qFormat/>
    <w:uiPriority w:val="99"/>
    <w:pPr>
      <w:pageBreakBefore/>
      <w:widowControl/>
      <w:numPr>
        <w:ilvl w:val="0"/>
        <w:numId w:val="15"/>
      </w:numPr>
      <w:spacing w:line="276" w:lineRule="auto"/>
      <w:jc w:val="left"/>
    </w:pPr>
    <w:rPr>
      <w:caps/>
      <w:color w:val="4F81BD"/>
      <w:spacing w:val="10"/>
      <w:kern w:val="28"/>
      <w:sz w:val="36"/>
      <w:szCs w:val="36"/>
      <w:lang w:eastAsia="en-US" w:bidi="en-US"/>
    </w:rPr>
  </w:style>
  <w:style w:type="paragraph" w:customStyle="1" w:styleId="693">
    <w:name w:val="Table"/>
    <w:basedOn w:val="1"/>
    <w:autoRedefine/>
    <w:qFormat/>
    <w:uiPriority w:val="99"/>
    <w:pPr>
      <w:widowControl/>
      <w:spacing w:before="40" w:after="40"/>
      <w:jc w:val="left"/>
    </w:pPr>
    <w:rPr>
      <w:rFonts w:ascii="Arial" w:hAnsi="Arial" w:eastAsia="Times New Roman"/>
      <w:kern w:val="0"/>
      <w:sz w:val="20"/>
      <w:szCs w:val="20"/>
      <w:lang w:val="en-GB" w:eastAsia="en-US"/>
    </w:rPr>
  </w:style>
  <w:style w:type="paragraph" w:customStyle="1" w:styleId="694">
    <w:name w:val="样式 正文段落 + 四号"/>
    <w:basedOn w:val="134"/>
    <w:autoRedefine/>
    <w:qFormat/>
    <w:uiPriority w:val="99"/>
    <w:pPr>
      <w:spacing w:line="360" w:lineRule="auto"/>
      <w:ind w:firstLine="0"/>
    </w:pPr>
    <w:rPr>
      <w:rFonts w:ascii="宋体" w:hAnsi="宋体" w:cs="宋体"/>
      <w:kern w:val="0"/>
    </w:rPr>
  </w:style>
  <w:style w:type="paragraph" w:customStyle="1" w:styleId="695">
    <w:name w:val="左对齐的表内文字"/>
    <w:basedOn w:val="1"/>
    <w:autoRedefine/>
    <w:qFormat/>
    <w:uiPriority w:val="99"/>
    <w:rPr>
      <w:rFonts w:ascii="Times New Roman" w:hAnsi="Times New Roman" w:eastAsia="仿宋_GB2312" w:cs="宋体"/>
      <w:szCs w:val="20"/>
    </w:rPr>
  </w:style>
  <w:style w:type="paragraph" w:customStyle="1" w:styleId="696">
    <w:name w:val="纯文本2"/>
    <w:basedOn w:val="446"/>
    <w:autoRedefine/>
    <w:qFormat/>
    <w:uiPriority w:val="99"/>
    <w:pPr>
      <w:widowControl/>
      <w:jc w:val="left"/>
    </w:pPr>
    <w:rPr>
      <w:rFonts w:ascii="宋体" w:hAnsi="Courier New"/>
    </w:rPr>
  </w:style>
  <w:style w:type="paragraph" w:customStyle="1" w:styleId="697">
    <w:name w:val="默认段落字体 Para Char Char Char Char"/>
    <w:basedOn w:val="1"/>
    <w:autoRedefine/>
    <w:qFormat/>
    <w:uiPriority w:val="99"/>
    <w:pPr>
      <w:adjustRightInd w:val="0"/>
      <w:spacing w:line="360" w:lineRule="auto"/>
    </w:pPr>
    <w:rPr>
      <w:rFonts w:ascii="Times New Roman" w:hAnsi="Times New Roman"/>
      <w:kern w:val="0"/>
      <w:sz w:val="24"/>
      <w:szCs w:val="20"/>
    </w:rPr>
  </w:style>
  <w:style w:type="paragraph" w:customStyle="1" w:styleId="698">
    <w:name w:val="缺省文本"/>
    <w:basedOn w:val="1"/>
    <w:autoRedefine/>
    <w:qFormat/>
    <w:uiPriority w:val="99"/>
    <w:pPr>
      <w:autoSpaceDE w:val="0"/>
      <w:autoSpaceDN w:val="0"/>
      <w:adjustRightInd w:val="0"/>
      <w:jc w:val="left"/>
    </w:pPr>
    <w:rPr>
      <w:rFonts w:ascii="Times New Roman" w:hAnsi="Times New Roman"/>
      <w:kern w:val="0"/>
      <w:sz w:val="24"/>
      <w:szCs w:val="20"/>
    </w:rPr>
  </w:style>
  <w:style w:type="paragraph" w:customStyle="1" w:styleId="699">
    <w:name w:val="样式 样式3 + 宋体 五号 Char Char Char"/>
    <w:basedOn w:val="1"/>
    <w:autoRedefine/>
    <w:qFormat/>
    <w:uiPriority w:val="99"/>
    <w:pPr>
      <w:keepNext/>
      <w:keepLines/>
      <w:tabs>
        <w:tab w:val="left" w:pos="1050"/>
      </w:tabs>
      <w:ind w:left="1050" w:hanging="450"/>
      <w:jc w:val="left"/>
      <w:outlineLvl w:val="7"/>
    </w:pPr>
    <w:rPr>
      <w:rFonts w:ascii="宋体" w:hAnsi="宋体"/>
      <w:b/>
      <w:bCs/>
      <w:szCs w:val="24"/>
    </w:rPr>
  </w:style>
  <w:style w:type="paragraph" w:customStyle="1" w:styleId="700">
    <w:name w:val="默认段落字体 Para Char"/>
    <w:basedOn w:val="1"/>
    <w:autoRedefine/>
    <w:qFormat/>
    <w:uiPriority w:val="99"/>
    <w:pPr>
      <w:adjustRightInd w:val="0"/>
      <w:spacing w:line="360" w:lineRule="auto"/>
      <w:ind w:firstLine="480"/>
    </w:pPr>
    <w:rPr>
      <w:rFonts w:ascii="宋体" w:hAnsi="宋体"/>
      <w:kern w:val="0"/>
      <w:sz w:val="24"/>
      <w:szCs w:val="20"/>
    </w:rPr>
  </w:style>
  <w:style w:type="paragraph" w:customStyle="1" w:styleId="701">
    <w:name w:val="p15"/>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02">
    <w:name w:val="Char Char1 Char1"/>
    <w:basedOn w:val="1"/>
    <w:autoRedefine/>
    <w:qFormat/>
    <w:uiPriority w:val="99"/>
    <w:rPr>
      <w:rFonts w:ascii="仿宋_GB2312" w:hAnsi="Times New Roman" w:eastAsia="仿宋_GB2312"/>
      <w:b/>
      <w:sz w:val="32"/>
      <w:szCs w:val="32"/>
    </w:rPr>
  </w:style>
  <w:style w:type="paragraph" w:customStyle="1" w:styleId="703">
    <w:name w:val="正文-带编号1)"/>
    <w:basedOn w:val="1"/>
    <w:autoRedefine/>
    <w:qFormat/>
    <w:uiPriority w:val="99"/>
    <w:pPr>
      <w:numPr>
        <w:ilvl w:val="0"/>
        <w:numId w:val="26"/>
      </w:numPr>
      <w:spacing w:line="400" w:lineRule="exact"/>
    </w:pPr>
    <w:rPr>
      <w:rFonts w:ascii="Arial" w:hAnsi="Arial"/>
      <w:szCs w:val="24"/>
    </w:rPr>
  </w:style>
  <w:style w:type="paragraph" w:customStyle="1" w:styleId="704">
    <w:name w:val="tabletext"/>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05">
    <w:name w:val="xl8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06">
    <w:name w:val="丽天正文"/>
    <w:basedOn w:val="1"/>
    <w:autoRedefine/>
    <w:qFormat/>
    <w:uiPriority w:val="99"/>
    <w:pPr>
      <w:spacing w:line="540" w:lineRule="exact"/>
      <w:ind w:firstLine="560" w:firstLineChars="200"/>
    </w:pPr>
    <w:rPr>
      <w:rFonts w:ascii="宋体" w:hAnsi="宋体"/>
      <w:color w:val="000000"/>
      <w:sz w:val="28"/>
      <w:szCs w:val="28"/>
    </w:rPr>
  </w:style>
  <w:style w:type="paragraph" w:customStyle="1" w:styleId="707">
    <w:name w:val="_Style 1181"/>
    <w:basedOn w:val="1"/>
    <w:autoRedefine/>
    <w:qFormat/>
    <w:uiPriority w:val="99"/>
  </w:style>
  <w:style w:type="paragraph" w:customStyle="1" w:styleId="708">
    <w:name w:val="Char31"/>
    <w:basedOn w:val="1"/>
    <w:autoRedefine/>
    <w:qFormat/>
    <w:uiPriority w:val="99"/>
    <w:rPr>
      <w:rFonts w:ascii="仿宋_GB2312" w:hAnsi="Times New Roman" w:eastAsia="仿宋_GB2312"/>
      <w:b/>
      <w:sz w:val="32"/>
      <w:szCs w:val="32"/>
    </w:rPr>
  </w:style>
  <w:style w:type="paragraph" w:customStyle="1" w:styleId="709">
    <w:name w:val="p0"/>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710">
    <w:name w:val="xl9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11">
    <w:name w:val="xl114"/>
    <w:basedOn w:val="1"/>
    <w:autoRedefine/>
    <w:qFormat/>
    <w:uiPriority w:val="99"/>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712">
    <w:name w:val="吉奥表头文字"/>
    <w:basedOn w:val="1"/>
    <w:autoRedefine/>
    <w:qFormat/>
    <w:uiPriority w:val="99"/>
    <w:pPr>
      <w:adjustRightInd w:val="0"/>
      <w:snapToGrid w:val="0"/>
      <w:spacing w:line="360" w:lineRule="atLeast"/>
      <w:jc w:val="center"/>
      <w:textAlignment w:val="baseline"/>
    </w:pPr>
    <w:rPr>
      <w:rFonts w:ascii="Times New Roman" w:hAnsi="Times New Roman" w:eastAsia="仿宋_GB2312"/>
      <w:b/>
      <w:szCs w:val="21"/>
    </w:rPr>
  </w:style>
  <w:style w:type="paragraph" w:customStyle="1" w:styleId="713">
    <w:name w:val="文档正文"/>
    <w:basedOn w:val="1"/>
    <w:autoRedefine/>
    <w:qFormat/>
    <w:uiPriority w:val="99"/>
    <w:pPr>
      <w:adjustRightInd w:val="0"/>
      <w:spacing w:line="440" w:lineRule="exact"/>
      <w:ind w:firstLine="567"/>
      <w:textAlignment w:val="baseline"/>
    </w:pPr>
    <w:rPr>
      <w:rFonts w:ascii="Arial Narrow" w:hAnsi="Arial Narrow"/>
      <w:kern w:val="0"/>
      <w:sz w:val="24"/>
      <w:szCs w:val="24"/>
    </w:rPr>
  </w:style>
  <w:style w:type="paragraph" w:customStyle="1" w:styleId="714">
    <w:name w:val="样式 标题 2 + 宋体 小四 段前: 0 磅 段后: 0 磅 行距: 1.5 倍行距"/>
    <w:basedOn w:val="4"/>
    <w:autoRedefine/>
    <w:qFormat/>
    <w:uiPriority w:val="99"/>
    <w:pPr>
      <w:numPr>
        <w:ilvl w:val="0"/>
        <w:numId w:val="27"/>
      </w:numPr>
      <w:spacing w:before="0" w:after="0" w:line="360" w:lineRule="auto"/>
    </w:pPr>
    <w:rPr>
      <w:rFonts w:ascii="宋体" w:hAnsi="宋体" w:eastAsia="宋体" w:cs="宋体"/>
      <w:sz w:val="24"/>
      <w:szCs w:val="20"/>
    </w:rPr>
  </w:style>
  <w:style w:type="paragraph" w:customStyle="1" w:styleId="715">
    <w:name w:val="P2"/>
    <w:basedOn w:val="1"/>
    <w:autoRedefine/>
    <w:qFormat/>
    <w:uiPriority w:val="99"/>
    <w:pPr>
      <w:widowControl/>
      <w:spacing w:before="240" w:line="240" w:lineRule="atLeast"/>
      <w:ind w:left="578"/>
      <w:jc w:val="left"/>
    </w:pPr>
    <w:rPr>
      <w:rFonts w:ascii="Times New Roman" w:hAnsi="Times New Roman"/>
      <w:b/>
      <w:kern w:val="0"/>
      <w:szCs w:val="21"/>
      <w:lang w:val="en-AU" w:eastAsia="en-US"/>
    </w:rPr>
  </w:style>
  <w:style w:type="paragraph" w:customStyle="1" w:styleId="716">
    <w:name w:val="Char Char Char2"/>
    <w:basedOn w:val="1"/>
    <w:autoRedefine/>
    <w:qFormat/>
    <w:uiPriority w:val="99"/>
    <w:rPr>
      <w:rFonts w:ascii="Times New Roman" w:hAnsi="Times New Roman" w:eastAsia="仿宋_GB2312" w:cs="宋体"/>
      <w:sz w:val="24"/>
      <w:szCs w:val="20"/>
    </w:rPr>
  </w:style>
  <w:style w:type="paragraph" w:customStyle="1" w:styleId="717">
    <w:name w:val="小四正文"/>
    <w:basedOn w:val="1"/>
    <w:autoRedefine/>
    <w:qFormat/>
    <w:uiPriority w:val="99"/>
    <w:pPr>
      <w:spacing w:line="360" w:lineRule="auto"/>
      <w:ind w:firstLine="200" w:firstLineChars="200"/>
    </w:pPr>
    <w:rPr>
      <w:rFonts w:ascii="Times New Roman" w:hAnsi="Times New Roman" w:eastAsia="仿宋_GB2312" w:cs="宋体"/>
      <w:sz w:val="24"/>
      <w:szCs w:val="24"/>
    </w:rPr>
  </w:style>
  <w:style w:type="paragraph" w:customStyle="1" w:styleId="718">
    <w:name w:val="Table Description"/>
    <w:next w:val="1"/>
    <w:autoRedefine/>
    <w:qFormat/>
    <w:uiPriority w:val="99"/>
    <w:pPr>
      <w:keepNext/>
      <w:snapToGrid w:val="0"/>
      <w:spacing w:before="160" w:after="80"/>
      <w:ind w:left="1701"/>
      <w:jc w:val="center"/>
    </w:pPr>
    <w:rPr>
      <w:rFonts w:ascii="Arial" w:hAnsi="Arial" w:eastAsia="黑体" w:cs="Times New Roman"/>
      <w:sz w:val="18"/>
      <w:lang w:val="en-US" w:eastAsia="en-US" w:bidi="ar-SA"/>
    </w:rPr>
  </w:style>
  <w:style w:type="paragraph" w:customStyle="1" w:styleId="719">
    <w:name w:val="xl11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1"/>
    </w:rPr>
  </w:style>
  <w:style w:type="paragraph" w:customStyle="1" w:styleId="720">
    <w:name w:val="Char Char1 Char Char Char Char1 Char Char Char1"/>
    <w:basedOn w:val="1"/>
    <w:autoRedefine/>
    <w:qFormat/>
    <w:uiPriority w:val="99"/>
    <w:pPr>
      <w:adjustRightInd w:val="0"/>
      <w:spacing w:line="360" w:lineRule="atLeast"/>
      <w:textAlignment w:val="baseline"/>
    </w:pPr>
    <w:rPr>
      <w:rFonts w:ascii="Tahoma" w:hAnsi="Tahoma"/>
      <w:sz w:val="24"/>
      <w:szCs w:val="20"/>
    </w:rPr>
  </w:style>
  <w:style w:type="paragraph" w:customStyle="1" w:styleId="721">
    <w:name w:val="Char6"/>
    <w:basedOn w:val="1"/>
    <w:autoRedefine/>
    <w:qFormat/>
    <w:uiPriority w:val="99"/>
    <w:pPr>
      <w:tabs>
        <w:tab w:val="left" w:pos="432"/>
      </w:tabs>
      <w:ind w:left="432" w:hanging="432"/>
    </w:pPr>
    <w:rPr>
      <w:rFonts w:ascii="Times New Roman" w:hAnsi="Times New Roman"/>
      <w:sz w:val="24"/>
      <w:szCs w:val="24"/>
    </w:rPr>
  </w:style>
  <w:style w:type="paragraph" w:customStyle="1" w:styleId="722">
    <w:name w:val="正文3"/>
    <w:basedOn w:val="1"/>
    <w:autoRedefine/>
    <w:qFormat/>
    <w:uiPriority w:val="99"/>
    <w:pPr>
      <w:spacing w:beforeLines="50" w:afterLines="50" w:line="360" w:lineRule="auto"/>
      <w:ind w:left="300" w:leftChars="200" w:hanging="100" w:hangingChars="100"/>
    </w:pPr>
    <w:rPr>
      <w:rFonts w:ascii="Book Antiqua" w:hAnsi="Book Antiqua"/>
      <w:sz w:val="24"/>
      <w:szCs w:val="21"/>
    </w:rPr>
  </w:style>
  <w:style w:type="paragraph" w:customStyle="1" w:styleId="723">
    <w:name w:val="Char Char Char Char"/>
    <w:basedOn w:val="1"/>
    <w:autoRedefine/>
    <w:qFormat/>
    <w:uiPriority w:val="99"/>
    <w:pPr>
      <w:widowControl/>
      <w:spacing w:after="160" w:line="240" w:lineRule="exact"/>
      <w:jc w:val="left"/>
    </w:pPr>
    <w:rPr>
      <w:rFonts w:ascii="Arial" w:hAnsi="Arial" w:eastAsia="Times New Roman" w:cs="Verdana"/>
      <w:b/>
      <w:kern w:val="0"/>
      <w:sz w:val="24"/>
      <w:szCs w:val="20"/>
      <w:lang w:eastAsia="en-US"/>
    </w:rPr>
  </w:style>
  <w:style w:type="paragraph" w:customStyle="1" w:styleId="724">
    <w:name w:val="样式 样式 标题 4 + 段后: 0.5 行 + 段后: 0.5 行"/>
    <w:basedOn w:val="411"/>
    <w:autoRedefine/>
    <w:qFormat/>
    <w:uiPriority w:val="99"/>
    <w:pPr>
      <w:numPr>
        <w:ilvl w:val="0"/>
        <w:numId w:val="0"/>
      </w:numPr>
      <w:tabs>
        <w:tab w:val="left" w:pos="864"/>
      </w:tabs>
      <w:ind w:left="864" w:hanging="864"/>
    </w:pPr>
  </w:style>
  <w:style w:type="paragraph" w:customStyle="1" w:styleId="725">
    <w:name w:val="默认段落字体 Para Char Char Char"/>
    <w:basedOn w:val="1"/>
    <w:autoRedefine/>
    <w:qFormat/>
    <w:uiPriority w:val="99"/>
    <w:rPr>
      <w:rFonts w:ascii="Times New Roman" w:hAnsi="Times New Roman"/>
      <w:szCs w:val="24"/>
    </w:rPr>
  </w:style>
  <w:style w:type="paragraph" w:customStyle="1" w:styleId="726">
    <w:name w:val="注意事项"/>
    <w:basedOn w:val="1"/>
    <w:autoRedefine/>
    <w:qFormat/>
    <w:uiPriority w:val="99"/>
    <w:pPr>
      <w:spacing w:beforeLines="50" w:afterLines="50" w:line="360" w:lineRule="auto"/>
      <w:ind w:firstLine="600" w:firstLineChars="200"/>
    </w:pPr>
    <w:rPr>
      <w:rFonts w:ascii="仿宋_GB2312" w:hAnsi="Times New Roman" w:eastAsia="仿宋_GB2312" w:cs="Latha"/>
      <w:bCs/>
      <w:color w:val="000000"/>
      <w:sz w:val="30"/>
      <w:szCs w:val="30"/>
    </w:rPr>
  </w:style>
  <w:style w:type="paragraph" w:customStyle="1" w:styleId="727">
    <w:name w:val="graytext"/>
    <w:basedOn w:val="1"/>
    <w:autoRedefine/>
    <w:qFormat/>
    <w:uiPriority w:val="99"/>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728">
    <w:name w:val="xl8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9">
    <w:name w:val="Char Char Char1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30">
    <w:name w:val="Char5"/>
    <w:basedOn w:val="1"/>
    <w:autoRedefine/>
    <w:qFormat/>
    <w:uiPriority w:val="99"/>
    <w:pPr>
      <w:tabs>
        <w:tab w:val="left" w:pos="432"/>
      </w:tabs>
      <w:ind w:left="432" w:hanging="432"/>
    </w:pPr>
    <w:rPr>
      <w:rFonts w:ascii="Times New Roman" w:hAnsi="Times New Roman"/>
      <w:sz w:val="24"/>
      <w:szCs w:val="24"/>
    </w:rPr>
  </w:style>
  <w:style w:type="paragraph" w:customStyle="1" w:styleId="731">
    <w:name w:val="Char Char Char"/>
    <w:basedOn w:val="1"/>
    <w:autoRedefine/>
    <w:qFormat/>
    <w:uiPriority w:val="99"/>
    <w:rPr>
      <w:rFonts w:ascii="Tahoma" w:hAnsi="Tahoma"/>
      <w:sz w:val="24"/>
      <w:szCs w:val="20"/>
    </w:rPr>
  </w:style>
  <w:style w:type="paragraph" w:customStyle="1" w:styleId="732">
    <w:name w:val="正文样式"/>
    <w:basedOn w:val="1"/>
    <w:autoRedefine/>
    <w:qFormat/>
    <w:uiPriority w:val="99"/>
    <w:pPr>
      <w:spacing w:line="360" w:lineRule="auto"/>
      <w:ind w:firstLine="200" w:firstLineChars="200"/>
    </w:pPr>
    <w:rPr>
      <w:rFonts w:ascii="宋体" w:hAnsi="Times New Roman"/>
      <w:sz w:val="24"/>
      <w:szCs w:val="24"/>
    </w:rPr>
  </w:style>
  <w:style w:type="paragraph" w:customStyle="1" w:styleId="733">
    <w:name w:val="xl11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34">
    <w:name w:val="Char Char Char11"/>
    <w:basedOn w:val="1"/>
    <w:autoRedefine/>
    <w:qFormat/>
    <w:uiPriority w:val="99"/>
  </w:style>
  <w:style w:type="paragraph" w:customStyle="1" w:styleId="735">
    <w:name w:val="font11"/>
    <w:basedOn w:val="1"/>
    <w:autoRedefine/>
    <w:qFormat/>
    <w:uiPriority w:val="99"/>
    <w:pPr>
      <w:widowControl/>
      <w:spacing w:before="100" w:beforeAutospacing="1" w:after="100" w:afterAutospacing="1"/>
      <w:jc w:val="left"/>
    </w:pPr>
    <w:rPr>
      <w:rFonts w:ascii="宋体" w:hAnsi="宋体" w:cs="宋体"/>
      <w:color w:val="333333"/>
      <w:kern w:val="0"/>
      <w:sz w:val="20"/>
      <w:szCs w:val="20"/>
    </w:rPr>
  </w:style>
  <w:style w:type="paragraph" w:customStyle="1" w:styleId="736">
    <w:name w:val="正文文本 New"/>
    <w:basedOn w:val="1"/>
    <w:autoRedefine/>
    <w:qFormat/>
    <w:uiPriority w:val="99"/>
    <w:pPr>
      <w:spacing w:after="120"/>
    </w:pPr>
    <w:rPr>
      <w:rFonts w:ascii="Times New Roman" w:hAnsi="Times New Roman"/>
      <w:sz w:val="28"/>
      <w:szCs w:val="24"/>
    </w:rPr>
  </w:style>
  <w:style w:type="paragraph" w:customStyle="1" w:styleId="737">
    <w:name w:val="Normal0"/>
    <w:autoRedefine/>
    <w:qFormat/>
    <w:uiPriority w:val="99"/>
    <w:rPr>
      <w:rFonts w:ascii="Times New Roman" w:hAnsi="Times New Roman" w:eastAsia="宋体" w:cs="Times New Roman"/>
      <w:lang w:val="en-US" w:eastAsia="en-US" w:bidi="ar-SA"/>
    </w:rPr>
  </w:style>
  <w:style w:type="paragraph" w:customStyle="1" w:styleId="738">
    <w:name w:val="ZJGIS-一级标题"/>
    <w:basedOn w:val="3"/>
    <w:autoRedefine/>
    <w:qFormat/>
    <w:uiPriority w:val="99"/>
    <w:pPr>
      <w:keepNext/>
      <w:keepLines/>
      <w:numPr>
        <w:ilvl w:val="0"/>
        <w:numId w:val="8"/>
      </w:numPr>
      <w:autoSpaceDE/>
      <w:autoSpaceDN/>
      <w:adjustRightInd/>
      <w:spacing w:before="60" w:after="60" w:line="240" w:lineRule="auto"/>
      <w:jc w:val="both"/>
    </w:pPr>
    <w:rPr>
      <w:rFonts w:ascii="Times New Roman" w:hAnsi="Times New Roman" w:eastAsia="华文中宋"/>
      <w:kern w:val="44"/>
      <w:sz w:val="32"/>
      <w:szCs w:val="32"/>
    </w:rPr>
  </w:style>
  <w:style w:type="paragraph" w:customStyle="1" w:styleId="739">
    <w:name w:val="footnote"/>
    <w:basedOn w:val="1"/>
    <w:autoRedefine/>
    <w:qFormat/>
    <w:uiPriority w:val="99"/>
    <w:pPr>
      <w:widowControl/>
      <w:spacing w:before="100" w:beforeAutospacing="1" w:after="100" w:afterAutospacing="1"/>
      <w:jc w:val="left"/>
    </w:pPr>
    <w:rPr>
      <w:rFonts w:ascii="宋体" w:hAnsi="宋体"/>
      <w:kern w:val="0"/>
      <w:sz w:val="24"/>
      <w:szCs w:val="20"/>
    </w:rPr>
  </w:style>
  <w:style w:type="paragraph" w:customStyle="1" w:styleId="740">
    <w:name w:val="xl12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41">
    <w:name w:val="普通(网站)1"/>
    <w:basedOn w:val="1"/>
    <w:autoRedefine/>
    <w:qFormat/>
    <w:uiPriority w:val="99"/>
    <w:pPr>
      <w:widowControl/>
      <w:spacing w:before="100" w:beforeAutospacing="1" w:after="100" w:afterAutospacing="1"/>
      <w:jc w:val="left"/>
    </w:pPr>
    <w:rPr>
      <w:rFonts w:hint="eastAsia" w:ascii="宋体" w:hAnsi="宋体"/>
      <w:color w:val="000000"/>
      <w:sz w:val="24"/>
    </w:rPr>
  </w:style>
  <w:style w:type="paragraph" w:customStyle="1" w:styleId="742">
    <w:name w:val="二级项目符号"/>
    <w:basedOn w:val="1"/>
    <w:autoRedefine/>
    <w:qFormat/>
    <w:uiPriority w:val="99"/>
    <w:pPr>
      <w:widowControl/>
      <w:tabs>
        <w:tab w:val="left" w:pos="964"/>
      </w:tabs>
      <w:spacing w:line="360" w:lineRule="auto"/>
      <w:ind w:left="964" w:hanging="482"/>
    </w:pPr>
    <w:rPr>
      <w:rFonts w:ascii="Times New Roman" w:hAnsi="Times New Roman"/>
      <w:kern w:val="0"/>
      <w:sz w:val="24"/>
      <w:szCs w:val="20"/>
    </w:rPr>
  </w:style>
  <w:style w:type="paragraph" w:customStyle="1" w:styleId="743">
    <w:name w:val="列表（编号二级）（绿盟科技）"/>
    <w:basedOn w:val="646"/>
    <w:autoRedefine/>
    <w:qFormat/>
    <w:uiPriority w:val="99"/>
    <w:pPr>
      <w:numPr>
        <w:ilvl w:val="1"/>
      </w:numPr>
      <w:spacing w:beforeLines="0"/>
      <w:ind w:left="1260"/>
    </w:pPr>
  </w:style>
  <w:style w:type="paragraph" w:customStyle="1" w:styleId="744">
    <w:name w:val="pa-7"/>
    <w:basedOn w:val="1"/>
    <w:autoRedefine/>
    <w:qFormat/>
    <w:uiPriority w:val="99"/>
    <w:pPr>
      <w:widowControl/>
      <w:spacing w:before="150" w:after="150"/>
      <w:jc w:val="left"/>
    </w:pPr>
    <w:rPr>
      <w:rFonts w:ascii="宋体" w:hAnsi="宋体" w:cs="宋体"/>
      <w:kern w:val="0"/>
      <w:sz w:val="24"/>
      <w:szCs w:val="24"/>
    </w:rPr>
  </w:style>
  <w:style w:type="paragraph" w:customStyle="1" w:styleId="745">
    <w:name w:val="Char2"/>
    <w:basedOn w:val="1"/>
    <w:autoRedefine/>
    <w:qFormat/>
    <w:uiPriority w:val="99"/>
    <w:rPr>
      <w:rFonts w:ascii="仿宋_GB2312" w:hAnsi="Times New Roman" w:eastAsia="仿宋_GB2312"/>
      <w:b/>
      <w:sz w:val="32"/>
      <w:szCs w:val="20"/>
    </w:rPr>
  </w:style>
  <w:style w:type="paragraph" w:customStyle="1" w:styleId="746">
    <w:name w:val="书籍标题3"/>
    <w:basedOn w:val="1"/>
    <w:autoRedefine/>
    <w:qFormat/>
    <w:uiPriority w:val="99"/>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747">
    <w:name w:val="xl10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48">
    <w:name w:val="aspnumfaautoadjustrightr"/>
    <w:autoRedefine/>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49">
    <w:name w:val="Table Contents"/>
    <w:basedOn w:val="1"/>
    <w:autoRedefine/>
    <w:qFormat/>
    <w:uiPriority w:val="99"/>
    <w:pPr>
      <w:suppressAutoHyphens/>
      <w:autoSpaceDE w:val="0"/>
      <w:spacing w:after="120"/>
      <w:jc w:val="left"/>
    </w:pPr>
    <w:rPr>
      <w:rFonts w:ascii="Helvetica" w:hAnsi="Helvetica"/>
      <w:kern w:val="1"/>
      <w:sz w:val="20"/>
      <w:szCs w:val="20"/>
    </w:rPr>
  </w:style>
  <w:style w:type="paragraph" w:customStyle="1" w:styleId="750">
    <w:name w:val="Char8"/>
    <w:basedOn w:val="1"/>
    <w:autoRedefine/>
    <w:qFormat/>
    <w:uiPriority w:val="99"/>
    <w:pPr>
      <w:tabs>
        <w:tab w:val="left" w:pos="432"/>
      </w:tabs>
      <w:ind w:left="432" w:hanging="432"/>
    </w:pPr>
    <w:rPr>
      <w:rFonts w:ascii="Times New Roman" w:hAnsi="Times New Roman"/>
      <w:sz w:val="24"/>
      <w:szCs w:val="24"/>
    </w:rPr>
  </w:style>
  <w:style w:type="paragraph" w:customStyle="1" w:styleId="751">
    <w:name w:val="contentarticle"/>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52">
    <w:name w:val="psubhead2cmt"/>
    <w:basedOn w:val="1"/>
    <w:autoRedefine/>
    <w:qFormat/>
    <w:uiPriority w:val="99"/>
    <w:pPr>
      <w:widowControl/>
      <w:spacing w:before="100" w:beforeAutospacing="1" w:after="100" w:afterAutospacing="1"/>
      <w:jc w:val="left"/>
    </w:pPr>
    <w:rPr>
      <w:rFonts w:ascii="Times New Roman" w:hAnsi="Times New Roman" w:eastAsia="Times New Roman"/>
      <w:kern w:val="0"/>
      <w:sz w:val="24"/>
      <w:szCs w:val="24"/>
    </w:rPr>
  </w:style>
  <w:style w:type="paragraph" w:customStyle="1" w:styleId="753">
    <w:name w:val="表格标题"/>
    <w:basedOn w:val="513"/>
    <w:autoRedefine/>
    <w:qFormat/>
    <w:uiPriority w:val="99"/>
    <w:pPr>
      <w:numPr>
        <w:ilvl w:val="0"/>
        <w:numId w:val="28"/>
      </w:numPr>
      <w:tabs>
        <w:tab w:val="clear" w:pos="360"/>
      </w:tabs>
      <w:ind w:left="0" w:firstLine="0"/>
      <w:jc w:val="center"/>
    </w:pPr>
    <w:rPr>
      <w:b/>
      <w:bCs/>
      <w:i/>
      <w:iCs/>
    </w:rPr>
  </w:style>
  <w:style w:type="paragraph" w:customStyle="1" w:styleId="754">
    <w:name w:val="文档正文 Char"/>
    <w:basedOn w:val="1"/>
    <w:autoRedefine/>
    <w:qFormat/>
    <w:uiPriority w:val="99"/>
    <w:pPr>
      <w:adjustRightInd w:val="0"/>
      <w:spacing w:line="500" w:lineRule="atLeast"/>
      <w:ind w:firstLine="567"/>
    </w:pPr>
    <w:rPr>
      <w:rFonts w:hint="eastAsia" w:ascii="仿宋_GB2312" w:hAnsi="Times New Roman" w:eastAsia="仿宋_GB2312"/>
      <w:sz w:val="28"/>
      <w:szCs w:val="24"/>
    </w:rPr>
  </w:style>
  <w:style w:type="paragraph" w:customStyle="1" w:styleId="755">
    <w:name w:val="样式 样式 标题 4 + 段后: 0.5 行1"/>
    <w:basedOn w:val="411"/>
    <w:next w:val="44"/>
    <w:autoRedefine/>
    <w:qFormat/>
    <w:uiPriority w:val="99"/>
    <w:pPr>
      <w:numPr>
        <w:ilvl w:val="1"/>
        <w:numId w:val="6"/>
      </w:numPr>
      <w:spacing w:after="120"/>
      <w:ind w:left="0" w:firstLine="0"/>
    </w:pPr>
  </w:style>
  <w:style w:type="paragraph" w:customStyle="1" w:styleId="756">
    <w:name w:val="xl70"/>
    <w:basedOn w:val="1"/>
    <w:autoRedefine/>
    <w:qFormat/>
    <w:uiPriority w:val="99"/>
    <w:pPr>
      <w:widowControl/>
      <w:pBdr>
        <w:bottom w:val="single" w:color="000000" w:sz="8" w:space="0"/>
        <w:right w:val="single" w:color="000000" w:sz="8" w:space="0"/>
      </w:pBdr>
      <w:spacing w:before="100" w:beforeAutospacing="1" w:after="100" w:afterAutospacing="1"/>
      <w:jc w:val="center"/>
    </w:pPr>
    <w:rPr>
      <w:rFonts w:ascii="Times New Roman" w:hAnsi="Times New Roman"/>
      <w:kern w:val="0"/>
      <w:sz w:val="20"/>
      <w:szCs w:val="20"/>
    </w:rPr>
  </w:style>
  <w:style w:type="paragraph" w:customStyle="1" w:styleId="757">
    <w:name w:val="Char Char3 Char Char Char Char"/>
    <w:basedOn w:val="1"/>
    <w:autoRedefine/>
    <w:qFormat/>
    <w:uiPriority w:val="99"/>
    <w:pPr>
      <w:widowControl/>
      <w:spacing w:after="160" w:line="360" w:lineRule="auto"/>
      <w:jc w:val="left"/>
    </w:pPr>
    <w:rPr>
      <w:rFonts w:ascii="Verdana" w:hAnsi="Verdana"/>
      <w:kern w:val="0"/>
      <w:sz w:val="24"/>
      <w:szCs w:val="20"/>
      <w:lang w:eastAsia="en-US"/>
    </w:rPr>
  </w:style>
  <w:style w:type="paragraph" w:customStyle="1" w:styleId="758">
    <w:name w:val="Char4"/>
    <w:basedOn w:val="1"/>
    <w:autoRedefine/>
    <w:qFormat/>
    <w:uiPriority w:val="99"/>
    <w:pPr>
      <w:tabs>
        <w:tab w:val="left" w:pos="432"/>
      </w:tabs>
      <w:ind w:left="432" w:hanging="432"/>
    </w:pPr>
    <w:rPr>
      <w:rFonts w:ascii="Times New Roman" w:hAnsi="Times New Roman"/>
      <w:sz w:val="24"/>
      <w:szCs w:val="24"/>
    </w:rPr>
  </w:style>
  <w:style w:type="paragraph" w:customStyle="1" w:styleId="759">
    <w:name w:val="Normal Indent1"/>
    <w:basedOn w:val="1"/>
    <w:autoRedefine/>
    <w:qFormat/>
    <w:uiPriority w:val="99"/>
    <w:pPr>
      <w:ind w:firstLine="420"/>
    </w:pPr>
    <w:rPr>
      <w:rFonts w:ascii="Times New Roman" w:hAnsi="Times New Roman"/>
      <w:szCs w:val="20"/>
    </w:rPr>
  </w:style>
  <w:style w:type="paragraph" w:customStyle="1" w:styleId="760">
    <w:name w:val="xl64"/>
    <w:basedOn w:val="1"/>
    <w:autoRedefine/>
    <w:qFormat/>
    <w:uiPriority w:val="99"/>
    <w:pPr>
      <w:widowControl/>
      <w:pBdr>
        <w:bottom w:val="single" w:color="000000" w:sz="8" w:space="0"/>
        <w:right w:val="single" w:color="000000" w:sz="8" w:space="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761">
    <w:name w:val="封面1级标题"/>
    <w:basedOn w:val="1"/>
    <w:next w:val="1"/>
    <w:autoRedefine/>
    <w:qFormat/>
    <w:uiPriority w:val="99"/>
    <w:pPr>
      <w:spacing w:beforeLines="800"/>
      <w:jc w:val="center"/>
    </w:pPr>
    <w:rPr>
      <w:rFonts w:ascii="Arial" w:hAnsi="Arial" w:eastAsia="黑体" w:cs="宋体"/>
      <w:b/>
      <w:sz w:val="72"/>
      <w:szCs w:val="72"/>
    </w:rPr>
  </w:style>
  <w:style w:type="paragraph" w:customStyle="1" w:styleId="762">
    <w:name w:val="标书_标题2"/>
    <w:basedOn w:val="4"/>
    <w:autoRedefine/>
    <w:qFormat/>
    <w:uiPriority w:val="99"/>
    <w:pPr>
      <w:spacing w:after="0" w:line="415" w:lineRule="auto"/>
    </w:pPr>
    <w:rPr>
      <w:sz w:val="28"/>
      <w:szCs w:val="20"/>
    </w:rPr>
  </w:style>
  <w:style w:type="paragraph" w:customStyle="1" w:styleId="763">
    <w:name w:val="表格标题栏"/>
    <w:basedOn w:val="1"/>
    <w:autoRedefine/>
    <w:qFormat/>
    <w:uiPriority w:val="99"/>
    <w:pPr>
      <w:shd w:val="pct5" w:color="auto" w:fill="auto"/>
      <w:jc w:val="center"/>
      <w:textAlignment w:val="center"/>
    </w:pPr>
    <w:rPr>
      <w:rFonts w:ascii="新宋体" w:hAnsi="新宋体" w:eastAsia="华文中宋"/>
      <w:b/>
      <w:sz w:val="28"/>
      <w:szCs w:val="28"/>
    </w:rPr>
  </w:style>
  <w:style w:type="paragraph" w:customStyle="1" w:styleId="764">
    <w:name w:val="xl76"/>
    <w:basedOn w:val="1"/>
    <w:autoRedefine/>
    <w:qFormat/>
    <w:uiPriority w:val="99"/>
    <w:pPr>
      <w:widowControl/>
      <w:pBdr>
        <w:bottom w:val="single" w:color="000000" w:sz="12" w:space="0"/>
      </w:pBdr>
      <w:spacing w:before="100" w:beforeAutospacing="1" w:after="100" w:afterAutospacing="1"/>
      <w:jc w:val="center"/>
    </w:pPr>
    <w:rPr>
      <w:rFonts w:ascii="黑体" w:hAnsi="宋体" w:eastAsia="黑体" w:cs="宋体"/>
      <w:kern w:val="0"/>
      <w:sz w:val="24"/>
      <w:szCs w:val="24"/>
    </w:rPr>
  </w:style>
  <w:style w:type="paragraph" w:customStyle="1" w:styleId="765">
    <w:name w:val="正文居中_加粗"/>
    <w:basedOn w:val="1"/>
    <w:autoRedefine/>
    <w:qFormat/>
    <w:uiPriority w:val="99"/>
    <w:pPr>
      <w:spacing w:line="360" w:lineRule="auto"/>
      <w:jc w:val="center"/>
    </w:pPr>
    <w:rPr>
      <w:rFonts w:ascii="宋体" w:hAnsi="宋体"/>
      <w:b/>
      <w:sz w:val="24"/>
      <w:szCs w:val="24"/>
    </w:rPr>
  </w:style>
  <w:style w:type="paragraph" w:customStyle="1" w:styleId="766">
    <w:name w:val="Char Char Char Char1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767">
    <w:name w:val="一级项目符号"/>
    <w:basedOn w:val="1"/>
    <w:autoRedefine/>
    <w:qFormat/>
    <w:uiPriority w:val="99"/>
    <w:pPr>
      <w:widowControl/>
      <w:numPr>
        <w:ilvl w:val="0"/>
        <w:numId w:val="29"/>
      </w:numPr>
      <w:spacing w:line="360" w:lineRule="auto"/>
    </w:pPr>
    <w:rPr>
      <w:rFonts w:ascii="Times New Roman" w:hAnsi="Times New Roman"/>
      <w:kern w:val="0"/>
      <w:sz w:val="24"/>
      <w:szCs w:val="20"/>
    </w:rPr>
  </w:style>
  <w:style w:type="paragraph" w:customStyle="1" w:styleId="768">
    <w:name w:val="标题1"/>
    <w:basedOn w:val="36"/>
    <w:autoRedefine/>
    <w:qFormat/>
    <w:uiPriority w:val="99"/>
    <w:pPr>
      <w:spacing w:beforeLines="0" w:afterLines="0" w:line="360" w:lineRule="auto"/>
    </w:pPr>
    <w:rPr>
      <w:b/>
      <w:sz w:val="30"/>
      <w:szCs w:val="20"/>
    </w:rPr>
  </w:style>
  <w:style w:type="paragraph" w:customStyle="1" w:styleId="769">
    <w:name w:val="xl10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70">
    <w:name w:val="15"/>
    <w:basedOn w:val="1"/>
    <w:autoRedefine/>
    <w:qFormat/>
    <w:uiPriority w:val="99"/>
    <w:pPr>
      <w:widowControl/>
      <w:spacing w:line="312" w:lineRule="auto"/>
      <w:ind w:firstLine="202"/>
    </w:pPr>
    <w:rPr>
      <w:rFonts w:ascii="Times New Roman" w:hAnsi="Times New Roman"/>
      <w:kern w:val="0"/>
      <w:sz w:val="24"/>
      <w:szCs w:val="24"/>
    </w:rPr>
  </w:style>
  <w:style w:type="paragraph" w:customStyle="1" w:styleId="771">
    <w:name w:val="Style-正文"/>
    <w:basedOn w:val="1"/>
    <w:autoRedefine/>
    <w:qFormat/>
    <w:uiPriority w:val="99"/>
    <w:pPr>
      <w:spacing w:line="360" w:lineRule="auto"/>
      <w:ind w:firstLine="420"/>
    </w:pPr>
    <w:rPr>
      <w:rFonts w:ascii="宋体" w:hAnsi="宋体"/>
      <w:sz w:val="24"/>
      <w:szCs w:val="24"/>
    </w:rPr>
  </w:style>
  <w:style w:type="paragraph" w:customStyle="1" w:styleId="772">
    <w:name w:val="xl78"/>
    <w:basedOn w:val="1"/>
    <w:autoRedefine/>
    <w:qFormat/>
    <w:uiPriority w:val="99"/>
    <w:pPr>
      <w:widowControl/>
      <w:pBdr>
        <w:top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73">
    <w:name w:val="标准有序列表（L1）"/>
    <w:basedOn w:val="19"/>
    <w:autoRedefine/>
    <w:qFormat/>
    <w:uiPriority w:val="99"/>
    <w:pPr>
      <w:tabs>
        <w:tab w:val="left" w:pos="0"/>
      </w:tabs>
      <w:spacing w:line="360" w:lineRule="auto"/>
      <w:ind w:firstLine="0"/>
    </w:pPr>
    <w:rPr>
      <w:rFonts w:ascii="黑体" w:eastAsia="黑体"/>
      <w:color w:val="000000"/>
      <w:sz w:val="24"/>
    </w:rPr>
  </w:style>
  <w:style w:type="paragraph" w:customStyle="1" w:styleId="774">
    <w:name w:val="xl1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775">
    <w:name w:val="Table_Medium"/>
    <w:basedOn w:val="693"/>
    <w:autoRedefine/>
    <w:qFormat/>
    <w:uiPriority w:val="99"/>
    <w:rPr>
      <w:sz w:val="18"/>
    </w:rPr>
  </w:style>
  <w:style w:type="paragraph" w:customStyle="1" w:styleId="776">
    <w:name w:val="Paragraph3"/>
    <w:basedOn w:val="1"/>
    <w:autoRedefine/>
    <w:qFormat/>
    <w:uiPriority w:val="99"/>
    <w:pPr>
      <w:spacing w:before="80" w:afterLines="50"/>
      <w:ind w:left="1530"/>
    </w:pPr>
    <w:rPr>
      <w:rFonts w:ascii="宋体" w:hAnsi="Times New Roman"/>
      <w:snapToGrid w:val="0"/>
      <w:kern w:val="0"/>
      <w:szCs w:val="20"/>
    </w:rPr>
  </w:style>
  <w:style w:type="paragraph" w:customStyle="1" w:styleId="777">
    <w:name w:val="xl9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778">
    <w:name w:val="font10"/>
    <w:basedOn w:val="1"/>
    <w:autoRedefine/>
    <w:qFormat/>
    <w:uiPriority w:val="99"/>
    <w:pPr>
      <w:widowControl/>
      <w:spacing w:before="100" w:beforeAutospacing="1" w:after="100" w:afterAutospacing="1"/>
      <w:jc w:val="left"/>
    </w:pPr>
    <w:rPr>
      <w:rFonts w:ascii="Arial" w:hAnsi="Arial" w:cs="Arial"/>
      <w:color w:val="333333"/>
      <w:kern w:val="0"/>
      <w:sz w:val="20"/>
      <w:szCs w:val="20"/>
    </w:rPr>
  </w:style>
  <w:style w:type="paragraph" w:customStyle="1" w:styleId="779">
    <w:name w:val="封面2级标题"/>
    <w:basedOn w:val="1"/>
    <w:next w:val="254"/>
    <w:autoRedefine/>
    <w:qFormat/>
    <w:uiPriority w:val="99"/>
    <w:pPr>
      <w:adjustRightInd w:val="0"/>
      <w:snapToGrid w:val="0"/>
      <w:spacing w:before="120" w:line="360" w:lineRule="auto"/>
      <w:jc w:val="center"/>
      <w:textAlignment w:val="baseline"/>
    </w:pPr>
    <w:rPr>
      <w:rFonts w:ascii="Arial" w:hAnsi="Arial" w:cs="宋体"/>
      <w:b/>
      <w:bCs/>
      <w:sz w:val="36"/>
      <w:szCs w:val="20"/>
    </w:rPr>
  </w:style>
  <w:style w:type="paragraph" w:customStyle="1" w:styleId="780">
    <w:name w:val="正文文本缩进 21"/>
    <w:basedOn w:val="1"/>
    <w:autoRedefine/>
    <w:qFormat/>
    <w:uiPriority w:val="99"/>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781">
    <w:name w:val="xl10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82">
    <w:name w:val="huide00"/>
    <w:basedOn w:val="1"/>
    <w:autoRedefine/>
    <w:qFormat/>
    <w:uiPriority w:val="99"/>
    <w:pPr>
      <w:widowControl/>
      <w:spacing w:before="100" w:beforeAutospacing="1" w:after="100" w:afterAutospacing="1"/>
      <w:jc w:val="left"/>
    </w:pPr>
    <w:rPr>
      <w:rFonts w:ascii="Arial" w:hAnsi="Arial" w:eastAsia="Arial Unicode MS" w:cs="Arial"/>
      <w:color w:val="666666"/>
      <w:kern w:val="0"/>
      <w:sz w:val="18"/>
      <w:szCs w:val="18"/>
    </w:rPr>
  </w:style>
  <w:style w:type="paragraph" w:customStyle="1" w:styleId="783">
    <w:name w:val="新昌图表样式"/>
    <w:basedOn w:val="20"/>
    <w:autoRedefine/>
    <w:qFormat/>
    <w:uiPriority w:val="99"/>
    <w:pPr>
      <w:spacing w:beforeLines="50" w:afterLines="50"/>
      <w:jc w:val="center"/>
    </w:pPr>
    <w:rPr>
      <w:rFonts w:ascii="黑体"/>
      <w:kern w:val="0"/>
      <w:sz w:val="24"/>
      <w:szCs w:val="24"/>
    </w:rPr>
  </w:style>
  <w:style w:type="paragraph" w:customStyle="1" w:styleId="784">
    <w:name w:val="样式"/>
    <w:basedOn w:val="1"/>
    <w:autoRedefine/>
    <w:qFormat/>
    <w:uiPriority w:val="99"/>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785">
    <w:name w:val="Char Char1 Char"/>
    <w:basedOn w:val="1"/>
    <w:autoRedefine/>
    <w:qFormat/>
    <w:uiPriority w:val="99"/>
    <w:rPr>
      <w:rFonts w:ascii="仿宋_GB2312" w:hAnsi="Times New Roman" w:eastAsia="仿宋_GB2312"/>
      <w:b/>
      <w:sz w:val="32"/>
      <w:szCs w:val="32"/>
    </w:rPr>
  </w:style>
  <w:style w:type="paragraph" w:customStyle="1" w:styleId="786">
    <w:name w:val="无间隔11"/>
    <w:autoRedefine/>
    <w:qFormat/>
    <w:uiPriority w:val="99"/>
    <w:pPr>
      <w:widowControl w:val="0"/>
      <w:jc w:val="both"/>
    </w:pPr>
    <w:rPr>
      <w:rFonts w:ascii="Times New Roman" w:hAnsi="Times New Roman" w:eastAsia="宋体" w:cs="Times New Roman"/>
      <w:kern w:val="2"/>
      <w:sz w:val="24"/>
      <w:szCs w:val="24"/>
      <w:lang w:val="en-US" w:eastAsia="zh-CN" w:bidi="ar-SA"/>
    </w:rPr>
  </w:style>
  <w:style w:type="paragraph" w:customStyle="1" w:styleId="787">
    <w:name w:val="pa-30"/>
    <w:basedOn w:val="1"/>
    <w:autoRedefine/>
    <w:qFormat/>
    <w:uiPriority w:val="99"/>
    <w:pPr>
      <w:widowControl/>
      <w:spacing w:before="150" w:after="150"/>
      <w:jc w:val="left"/>
    </w:pPr>
    <w:rPr>
      <w:rFonts w:ascii="宋体" w:hAnsi="宋体" w:cs="宋体"/>
      <w:kern w:val="0"/>
      <w:sz w:val="24"/>
      <w:szCs w:val="24"/>
    </w:rPr>
  </w:style>
  <w:style w:type="paragraph" w:customStyle="1" w:styleId="788">
    <w:name w:val="小标题"/>
    <w:basedOn w:val="27"/>
    <w:autoRedefine/>
    <w:qFormat/>
    <w:uiPriority w:val="99"/>
    <w:pPr>
      <w:tabs>
        <w:tab w:val="left" w:pos="840"/>
      </w:tabs>
      <w:spacing w:before="60" w:after="60" w:line="360" w:lineRule="auto"/>
      <w:ind w:left="840" w:hanging="420"/>
    </w:pPr>
    <w:rPr>
      <w:rFonts w:eastAsia="黑体"/>
      <w:sz w:val="24"/>
      <w:szCs w:val="20"/>
    </w:rPr>
  </w:style>
  <w:style w:type="paragraph" w:customStyle="1" w:styleId="789">
    <w:name w:val="_Style 1481"/>
    <w:next w:val="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790">
    <w:name w:val="样式 样式 正文文本缩进 + 仿宋_GB2312 小四 首行缩进:  0 厘米 行距: 1.5 倍行距 + (中文) 仿宋_GB... Char Char"/>
    <w:basedOn w:val="439"/>
    <w:autoRedefine/>
    <w:qFormat/>
    <w:uiPriority w:val="99"/>
    <w:pPr>
      <w:ind w:firstLine="480" w:firstLineChars="200"/>
    </w:pPr>
  </w:style>
  <w:style w:type="paragraph" w:customStyle="1" w:styleId="791">
    <w:name w:val="xl74"/>
    <w:basedOn w:val="1"/>
    <w:autoRedefine/>
    <w:qFormat/>
    <w:uiPriority w:val="99"/>
    <w:pPr>
      <w:widowControl/>
      <w:pBdr>
        <w:top w:val="single" w:color="000000" w:sz="12" w:space="0"/>
        <w:left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792">
    <w:name w:val="Char3 Char Char Char"/>
    <w:basedOn w:val="1"/>
    <w:autoRedefine/>
    <w:qFormat/>
    <w:uiPriority w:val="99"/>
    <w:pPr>
      <w:widowControl/>
      <w:spacing w:after="160" w:line="240" w:lineRule="exact"/>
      <w:jc w:val="left"/>
    </w:pPr>
    <w:rPr>
      <w:rFonts w:ascii="Times New Roman" w:hAnsi="Times New Roman"/>
      <w:szCs w:val="20"/>
    </w:rPr>
  </w:style>
  <w:style w:type="paragraph" w:customStyle="1" w:styleId="793">
    <w:name w:val="无间隔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94">
    <w:name w:val="标题 3 （加黑）"/>
    <w:basedOn w:val="5"/>
    <w:autoRedefine/>
    <w:qFormat/>
    <w:uiPriority w:val="99"/>
    <w:pPr>
      <w:keepNext w:val="0"/>
      <w:spacing w:before="120" w:after="120" w:line="413" w:lineRule="auto"/>
      <w:ind w:left="354" w:hanging="354" w:hangingChars="150"/>
    </w:pPr>
    <w:rPr>
      <w:rFonts w:ascii="Times New Roman" w:hAnsi="Times New Roman"/>
      <w:bCs w:val="0"/>
      <w:sz w:val="24"/>
      <w:szCs w:val="20"/>
    </w:rPr>
  </w:style>
  <w:style w:type="paragraph" w:customStyle="1" w:styleId="795">
    <w:name w:val="Char3"/>
    <w:basedOn w:val="1"/>
    <w:autoRedefine/>
    <w:qFormat/>
    <w:uiPriority w:val="99"/>
    <w:rPr>
      <w:rFonts w:ascii="仿宋_GB2312" w:hAnsi="Times New Roman" w:eastAsia="仿宋_GB2312"/>
      <w:b/>
      <w:sz w:val="32"/>
      <w:szCs w:val="20"/>
    </w:rPr>
  </w:style>
  <w:style w:type="paragraph" w:customStyle="1" w:styleId="796">
    <w:name w:val="Tabletext"/>
    <w:basedOn w:val="1"/>
    <w:autoRedefine/>
    <w:qFormat/>
    <w:uiPriority w:val="99"/>
    <w:pPr>
      <w:keepLines/>
      <w:spacing w:afterLines="50"/>
      <w:jc w:val="left"/>
    </w:pPr>
    <w:rPr>
      <w:rFonts w:ascii="宋体" w:hAnsi="Times New Roman"/>
      <w:snapToGrid w:val="0"/>
      <w:kern w:val="0"/>
      <w:szCs w:val="20"/>
    </w:rPr>
  </w:style>
  <w:style w:type="paragraph" w:customStyle="1" w:styleId="797">
    <w:name w:val="无间隔211"/>
    <w:autoRedefine/>
    <w:qFormat/>
    <w:uiPriority w:val="99"/>
    <w:rPr>
      <w:rFonts w:ascii="Times New Roman" w:hAnsi="Times New Roman" w:eastAsia="Times New Roman" w:cs="Times New Roman"/>
      <w:kern w:val="2"/>
      <w:sz w:val="22"/>
      <w:szCs w:val="22"/>
      <w:lang w:val="en-US" w:eastAsia="zh-CN" w:bidi="ar-SA"/>
    </w:rPr>
  </w:style>
  <w:style w:type="paragraph" w:customStyle="1" w:styleId="798">
    <w:name w:val="xl97"/>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99">
    <w:name w:val="样式 标题 2Chapter X.X. Statementh22Header 2l2Level 2 Headhea...1"/>
    <w:basedOn w:val="5"/>
    <w:autoRedefine/>
    <w:qFormat/>
    <w:uiPriority w:val="99"/>
    <w:pPr>
      <w:keepLines w:val="0"/>
      <w:spacing w:before="120" w:afterLines="50" w:line="240" w:lineRule="auto"/>
      <w:jc w:val="left"/>
    </w:pPr>
    <w:rPr>
      <w:rFonts w:ascii="宋体" w:cs="宋体"/>
      <w:snapToGrid w:val="0"/>
      <w:kern w:val="0"/>
      <w:sz w:val="24"/>
      <w:szCs w:val="20"/>
    </w:rPr>
  </w:style>
  <w:style w:type="paragraph" w:customStyle="1" w:styleId="800">
    <w:name w:val="ZJGIS-三级标题"/>
    <w:basedOn w:val="5"/>
    <w:autoRedefine/>
    <w:qFormat/>
    <w:uiPriority w:val="99"/>
    <w:pPr>
      <w:numPr>
        <w:ilvl w:val="2"/>
        <w:numId w:val="8"/>
      </w:numPr>
      <w:spacing w:before="120" w:after="120" w:line="240" w:lineRule="auto"/>
    </w:pPr>
    <w:rPr>
      <w:rFonts w:ascii="Times New Roman" w:hAnsi="Times New Roman" w:eastAsia="黑体"/>
      <w:sz w:val="28"/>
      <w:szCs w:val="28"/>
    </w:rPr>
  </w:style>
  <w:style w:type="paragraph" w:customStyle="1" w:styleId="801">
    <w:name w:val="xl11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802">
    <w:name w:val="表格"/>
    <w:basedOn w:val="1"/>
    <w:autoRedefine/>
    <w:qFormat/>
    <w:uiPriority w:val="99"/>
    <w:pPr>
      <w:adjustRightInd w:val="0"/>
      <w:spacing w:beforeLines="25" w:afterLines="25"/>
      <w:textAlignment w:val="baseline"/>
    </w:pPr>
    <w:rPr>
      <w:rFonts w:ascii="Arial" w:hAnsi="Arial" w:eastAsia="仿宋_GB2312"/>
      <w:kern w:val="0"/>
      <w:sz w:val="24"/>
      <w:szCs w:val="28"/>
    </w:rPr>
  </w:style>
  <w:style w:type="paragraph" w:customStyle="1" w:styleId="803">
    <w:name w:val="5级"/>
    <w:basedOn w:val="1"/>
    <w:next w:val="19"/>
    <w:autoRedefine/>
    <w:qFormat/>
    <w:uiPriority w:val="99"/>
    <w:pPr>
      <w:numPr>
        <w:ilvl w:val="4"/>
        <w:numId w:val="30"/>
      </w:numPr>
    </w:pPr>
    <w:rPr>
      <w:rFonts w:eastAsia="黑体"/>
      <w:kern w:val="0"/>
      <w:sz w:val="24"/>
      <w:szCs w:val="20"/>
    </w:rPr>
  </w:style>
  <w:style w:type="paragraph" w:customStyle="1" w:styleId="804">
    <w:name w:val="Body"/>
    <w:basedOn w:val="1"/>
    <w:autoRedefine/>
    <w:qFormat/>
    <w:uiPriority w:val="99"/>
    <w:pPr>
      <w:widowControl/>
      <w:spacing w:before="120" w:afterLines="50"/>
    </w:pPr>
    <w:rPr>
      <w:rFonts w:ascii="宋体" w:hAnsi="Times New Roman"/>
      <w:snapToGrid w:val="0"/>
      <w:kern w:val="0"/>
      <w:szCs w:val="20"/>
    </w:rPr>
  </w:style>
  <w:style w:type="paragraph" w:customStyle="1" w:styleId="805">
    <w:name w:val="xl83"/>
    <w:basedOn w:val="1"/>
    <w:autoRedefine/>
    <w:qFormat/>
    <w:uiPriority w:val="99"/>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806">
    <w:name w:val="一"/>
    <w:basedOn w:val="243"/>
    <w:autoRedefine/>
    <w:qFormat/>
    <w:uiPriority w:val="99"/>
    <w:pPr>
      <w:widowControl/>
      <w:spacing w:line="560" w:lineRule="exact"/>
      <w:ind w:left="720" w:firstLine="0" w:firstLineChars="0"/>
      <w:jc w:val="left"/>
      <w:outlineLvl w:val="0"/>
    </w:pPr>
    <w:rPr>
      <w:rFonts w:ascii="宋体" w:hAnsi="宋体"/>
      <w:b/>
      <w:bCs/>
      <w:sz w:val="30"/>
      <w:szCs w:val="30"/>
    </w:rPr>
  </w:style>
  <w:style w:type="paragraph" w:customStyle="1" w:styleId="807">
    <w:name w:val="xl11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4"/>
      <w:szCs w:val="24"/>
    </w:rPr>
  </w:style>
  <w:style w:type="paragraph" w:customStyle="1" w:styleId="808">
    <w:name w:val="样式 标题 3h33rd levelHeading 3 - oldH3Fab-3level_3PIM 3Leve..."/>
    <w:basedOn w:val="5"/>
    <w:autoRedefine/>
    <w:qFormat/>
    <w:uiPriority w:val="99"/>
    <w:pPr>
      <w:widowControl/>
      <w:spacing w:before="0" w:after="0" w:line="360" w:lineRule="auto"/>
      <w:jc w:val="left"/>
    </w:pPr>
    <w:rPr>
      <w:rFonts w:ascii="宋体" w:hAnsi="宋体" w:cs="宋体"/>
      <w:bCs w:val="0"/>
      <w:color w:val="000000"/>
      <w:spacing w:val="-5"/>
      <w:kern w:val="28"/>
      <w:sz w:val="30"/>
      <w:szCs w:val="30"/>
    </w:rPr>
  </w:style>
  <w:style w:type="paragraph" w:customStyle="1" w:styleId="809">
    <w:name w:val="_Style 164"/>
    <w:basedOn w:val="1"/>
    <w:autoRedefine/>
    <w:qFormat/>
    <w:uiPriority w:val="99"/>
    <w:rPr>
      <w:rFonts w:ascii="Times New Roman" w:hAnsi="Times New Roman"/>
      <w:szCs w:val="20"/>
    </w:rPr>
  </w:style>
  <w:style w:type="paragraph" w:customStyle="1" w:styleId="810">
    <w:name w:val="button"/>
    <w:basedOn w:val="1"/>
    <w:autoRedefine/>
    <w:qFormat/>
    <w:uiPriority w:val="99"/>
    <w:pPr>
      <w:widowControl/>
      <w:spacing w:before="100" w:beforeAutospacing="1" w:after="100" w:afterAutospacing="1"/>
      <w:jc w:val="left"/>
    </w:pPr>
    <w:rPr>
      <w:rFonts w:ascii="Arial Unicode MS" w:hAnsi="Arial Unicode MS"/>
      <w:color w:val="000000"/>
      <w:kern w:val="0"/>
      <w:sz w:val="24"/>
      <w:szCs w:val="24"/>
    </w:rPr>
  </w:style>
  <w:style w:type="paragraph" w:customStyle="1" w:styleId="811">
    <w:name w:val="xl75"/>
    <w:basedOn w:val="1"/>
    <w:autoRedefine/>
    <w:qFormat/>
    <w:uiPriority w:val="99"/>
    <w:pPr>
      <w:widowControl/>
      <w:pBdr>
        <w:left w:val="single" w:color="000000" w:sz="8" w:space="0"/>
        <w:bottom w:val="single" w:color="000000" w:sz="8" w:space="0"/>
        <w:right w:val="single" w:color="000000" w:sz="12" w:space="0"/>
      </w:pBdr>
      <w:shd w:val="clear" w:color="000000" w:fill="BFBFBF"/>
      <w:spacing w:before="100" w:beforeAutospacing="1" w:after="100" w:afterAutospacing="1"/>
      <w:jc w:val="center"/>
    </w:pPr>
    <w:rPr>
      <w:rFonts w:ascii="黑体" w:hAnsi="宋体" w:eastAsia="黑体" w:cs="宋体"/>
      <w:kern w:val="0"/>
      <w:sz w:val="20"/>
      <w:szCs w:val="20"/>
    </w:rPr>
  </w:style>
  <w:style w:type="paragraph" w:customStyle="1" w:styleId="812">
    <w:name w:val="样式 标题 3Chapter X.X.X. + 五号 段后: 0.5 行"/>
    <w:basedOn w:val="5"/>
    <w:autoRedefine/>
    <w:qFormat/>
    <w:uiPriority w:val="99"/>
    <w:pPr>
      <w:keepLines w:val="0"/>
      <w:spacing w:before="120" w:afterLines="50" w:line="240" w:lineRule="auto"/>
      <w:jc w:val="left"/>
    </w:pPr>
    <w:rPr>
      <w:rFonts w:ascii="宋体" w:cs="宋体"/>
      <w:snapToGrid w:val="0"/>
      <w:kern w:val="0"/>
      <w:sz w:val="21"/>
      <w:szCs w:val="20"/>
    </w:rPr>
  </w:style>
  <w:style w:type="paragraph" w:customStyle="1" w:styleId="813">
    <w:name w:val="ZJGIS-二级标题"/>
    <w:basedOn w:val="4"/>
    <w:autoRedefine/>
    <w:qFormat/>
    <w:uiPriority w:val="99"/>
    <w:pPr>
      <w:numPr>
        <w:ilvl w:val="1"/>
        <w:numId w:val="8"/>
      </w:numPr>
      <w:spacing w:before="240" w:after="240" w:line="240" w:lineRule="auto"/>
    </w:pPr>
    <w:rPr>
      <w:rFonts w:ascii="Times New Roman" w:hAnsi="Times New Roman" w:eastAsia="楷体_GB2312"/>
      <w:sz w:val="30"/>
      <w:szCs w:val="30"/>
    </w:rPr>
  </w:style>
  <w:style w:type="paragraph" w:customStyle="1" w:styleId="814">
    <w:name w:val="CM12"/>
    <w:basedOn w:val="6"/>
    <w:next w:val="6"/>
    <w:autoRedefine/>
    <w:qFormat/>
    <w:uiPriority w:val="99"/>
    <w:pPr>
      <w:spacing w:line="468" w:lineRule="atLeast"/>
    </w:pPr>
    <w:rPr>
      <w:rFonts w:ascii="宋体" w:hAnsi="Times New Roman" w:eastAsia="宋体"/>
      <w:color w:val="auto"/>
    </w:rPr>
  </w:style>
  <w:style w:type="paragraph" w:customStyle="1" w:styleId="815">
    <w:name w:val="样式 楷体_GB2312 四号 行距: 多倍行距 1.25 字行"/>
    <w:basedOn w:val="1"/>
    <w:autoRedefine/>
    <w:qFormat/>
    <w:uiPriority w:val="99"/>
    <w:pPr>
      <w:tabs>
        <w:tab w:val="left" w:pos="6384"/>
      </w:tabs>
      <w:adjustRightInd w:val="0"/>
      <w:snapToGrid w:val="0"/>
      <w:spacing w:line="324" w:lineRule="auto"/>
      <w:ind w:firstLine="560" w:firstLineChars="200"/>
    </w:pPr>
    <w:rPr>
      <w:rFonts w:ascii="Times New Roman" w:hAnsi="Times New Roman" w:eastAsia="楷体_GB2312" w:cs="宋体"/>
      <w:snapToGrid w:val="0"/>
      <w:kern w:val="0"/>
      <w:sz w:val="28"/>
      <w:szCs w:val="20"/>
    </w:rPr>
  </w:style>
  <w:style w:type="paragraph" w:customStyle="1" w:styleId="816">
    <w:name w:val="Char Char Char1"/>
    <w:basedOn w:val="1"/>
    <w:autoRedefine/>
    <w:qFormat/>
    <w:uiPriority w:val="99"/>
    <w:rPr>
      <w:rFonts w:ascii="Times New Roman" w:hAnsi="Times New Roman" w:eastAsia="仿宋_GB2312" w:cs="宋体"/>
      <w:sz w:val="24"/>
      <w:szCs w:val="20"/>
    </w:rPr>
  </w:style>
  <w:style w:type="paragraph" w:customStyle="1" w:styleId="817">
    <w:name w:val="ZJGIS-五级标题"/>
    <w:basedOn w:val="8"/>
    <w:autoRedefine/>
    <w:qFormat/>
    <w:uiPriority w:val="99"/>
    <w:pPr>
      <w:numPr>
        <w:ilvl w:val="4"/>
        <w:numId w:val="8"/>
      </w:numPr>
      <w:spacing w:before="120" w:after="120" w:line="240" w:lineRule="auto"/>
    </w:pPr>
    <w:rPr>
      <w:rFonts w:ascii="Times New Roman" w:hAnsi="Times New Roman"/>
      <w:sz w:val="24"/>
      <w:szCs w:val="24"/>
    </w:rPr>
  </w:style>
  <w:style w:type="paragraph" w:customStyle="1" w:styleId="818">
    <w:name w:val="吉奥封面(黑体小初)"/>
    <w:basedOn w:val="391"/>
    <w:autoRedefine/>
    <w:qFormat/>
    <w:uiPriority w:val="99"/>
    <w:pPr>
      <w:spacing w:before="480"/>
      <w:ind w:firstLine="0" w:firstLineChars="0"/>
      <w:jc w:val="center"/>
    </w:pPr>
    <w:rPr>
      <w:rFonts w:eastAsia="黑体"/>
      <w:sz w:val="72"/>
      <w:szCs w:val="72"/>
    </w:rPr>
  </w:style>
  <w:style w:type="table" w:customStyle="1" w:styleId="819">
    <w:name w:val="浅色列表 - 着色 51"/>
    <w:basedOn w:val="68"/>
    <w:autoRedefine/>
    <w:qFormat/>
    <w:uiPriority w:val="99"/>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CellMar>
        <w:top w:w="0" w:type="dxa"/>
        <w:left w:w="108" w:type="dxa"/>
        <w:bottom w:w="0" w:type="dxa"/>
        <w:right w:w="108" w:type="dxa"/>
      </w:tblCellMar>
    </w:tblPr>
    <w:tblStylePr w:type="firstRow">
      <w:pPr>
        <w:spacing w:before="0" w:after="0" w:line="240" w:lineRule="auto"/>
      </w:pPr>
      <w:rPr>
        <w:b/>
        <w:bCs/>
        <w:color w:val="FFFFFF"/>
      </w:rPr>
      <w:tcPr>
        <w:tcBorders>
          <w:top w:val="single" w:color="9BBB59" w:sz="8" w:space="0"/>
          <w:left w:val="single" w:color="9BBB59" w:sz="18" w:space="0"/>
          <w:bottom w:val="single" w:color="9BBB59" w:sz="8" w:space="0"/>
          <w:right w:val="single" w:color="9BBB59" w:sz="8" w:space="0"/>
          <w:insideH w:val="nil"/>
          <w:insideV w:val="single" w:sz="8" w:space="0"/>
          <w:tl2br w:val="nil"/>
          <w:tr2bl w:val="nil"/>
        </w:tcBorders>
      </w:tcPr>
    </w:tblStylePr>
    <w:tblStylePr w:type="lastRow">
      <w:pPr>
        <w:spacing w:before="0" w:after="0" w:line="240" w:lineRule="auto"/>
      </w:pPr>
      <w:rPr>
        <w:b/>
        <w:bCs/>
      </w:rPr>
      <w:tcPr>
        <w:tcBorders>
          <w:top w:val="double" w:color="9BBB59" w:sz="6" w:space="0"/>
          <w:left w:val="single" w:color="9BBB59" w:sz="8" w:space="0"/>
          <w:bottom w:val="single" w:color="9BBB59" w:sz="8" w:space="0"/>
          <w:right w:val="single" w:color="9BBB59" w:sz="8" w:space="0"/>
          <w:insideH w:val="nil"/>
          <w:insideV w:val="single" w:sz="8" w:space="0"/>
          <w:tl2br w:val="nil"/>
          <w:tr2bl w:val="nil"/>
        </w:tcBorders>
      </w:tcPr>
    </w:tblStylePr>
    <w:tblStylePr w:type="firstCol">
      <w:rPr>
        <w:b/>
        <w:bCs/>
      </w:rPr>
    </w:tblStylePr>
    <w:tblStylePr w:type="lastCol">
      <w:rPr>
        <w:b/>
        <w:bCs/>
      </w:rPr>
      <w:tcPr>
        <w:tcBorders>
          <w:top w:val="single" w:color="9BBB59" w:sz="8" w:space="0"/>
          <w:left w:val="single" w:color="9BBB59" w:sz="8" w:space="0"/>
          <w:bottom w:val="single" w:color="9BBB59" w:sz="8" w:space="0"/>
          <w:right w:val="single" w:color="9BBB59" w:sz="8" w:space="0"/>
          <w:insideH w:val="nil"/>
          <w:insideV w:val="nil"/>
          <w:tl2br w:val="nil"/>
          <w:tr2bl w:val="nil"/>
        </w:tcBorders>
      </w:tcPr>
    </w:tblStylePr>
    <w:tblStylePr w:type="band1Vert">
      <w:tcPr>
        <w:tcBorders>
          <w:top w:val="single" w:color="9BBB59" w:sz="8" w:space="0"/>
          <w:left w:val="single" w:color="9BBB59" w:sz="8" w:space="0"/>
          <w:bottom w:val="single" w:color="9BBB59" w:sz="8" w:space="0"/>
          <w:right w:val="single" w:color="9BBB59" w:sz="8" w:space="0"/>
          <w:insideH w:val="nil"/>
          <w:insideV w:val="nil"/>
          <w:tl2br w:val="nil"/>
          <w:tr2bl w:val="nil"/>
        </w:tcBorders>
        <w:shd w:val="clear" w:color="auto" w:fill="E6EED5"/>
      </w:tcPr>
    </w:tblStylePr>
    <w:tblStylePr w:type="band1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shd w:val="clear" w:color="auto" w:fill="E6EED5"/>
      </w:tcPr>
    </w:tblStylePr>
    <w:tblStylePr w:type="band2Horz">
      <w:tcPr>
        <w:tcBorders>
          <w:top w:val="single" w:color="9BBB59" w:sz="8" w:space="0"/>
          <w:left w:val="single" w:color="9BBB59" w:sz="8" w:space="0"/>
          <w:bottom w:val="single" w:color="9BBB59" w:sz="8" w:space="0"/>
          <w:right w:val="single" w:color="9BBB59" w:sz="8" w:space="0"/>
          <w:insideH w:val="nil"/>
          <w:insideV w:val="single" w:sz="8" w:space="0"/>
          <w:tl2br w:val="nil"/>
          <w:tr2bl w:val="nil"/>
        </w:tcBorders>
      </w:tcPr>
    </w:tblStylePr>
  </w:style>
  <w:style w:type="paragraph" w:customStyle="1" w:styleId="820">
    <w:name w:val="目录 71"/>
    <w:next w:val="1"/>
    <w:autoRedefine/>
    <w:qFormat/>
    <w:uiPriority w:val="99"/>
    <w:pPr>
      <w:wordWrap w:val="0"/>
      <w:ind w:left="2550"/>
      <w:jc w:val="both"/>
    </w:pPr>
    <w:rPr>
      <w:rFonts w:ascii="Times New Roman" w:hAnsi="Times New Roman" w:eastAsia="宋体" w:cs="Times New Roman"/>
      <w:sz w:val="21"/>
      <w:szCs w:val="22"/>
      <w:lang w:val="en-US" w:eastAsia="zh-CN" w:bidi="ar-SA"/>
    </w:rPr>
  </w:style>
  <w:style w:type="paragraph" w:customStyle="1" w:styleId="821">
    <w:name w:val="标题5"/>
    <w:basedOn w:val="5"/>
    <w:link w:val="919"/>
    <w:autoRedefine/>
    <w:qFormat/>
    <w:uiPriority w:val="99"/>
    <w:pPr>
      <w:spacing w:line="413" w:lineRule="auto"/>
      <w:ind w:firstLine="604" w:firstLineChars="100"/>
      <w:jc w:val="center"/>
    </w:pPr>
    <w:rPr>
      <w:rFonts w:ascii="Arial" w:hAnsi="Arial" w:eastAsia="微软雅黑"/>
      <w:kern w:val="0"/>
      <w:sz w:val="24"/>
    </w:rPr>
  </w:style>
  <w:style w:type="paragraph" w:customStyle="1" w:styleId="822">
    <w:name w:val="引用1"/>
    <w:basedOn w:val="1"/>
    <w:next w:val="1"/>
    <w:link w:val="945"/>
    <w:autoRedefine/>
    <w:qFormat/>
    <w:uiPriority w:val="99"/>
    <w:rPr>
      <w:rFonts w:eastAsia="微软雅黑"/>
      <w:i/>
      <w:iCs/>
      <w:color w:val="000000"/>
    </w:rPr>
  </w:style>
  <w:style w:type="paragraph" w:customStyle="1" w:styleId="823">
    <w:name w:val="xl25"/>
    <w:basedOn w:val="1"/>
    <w:autoRedefine/>
    <w:qFormat/>
    <w:uiPriority w:val="99"/>
    <w:pPr>
      <w:widowControl/>
      <w:spacing w:before="100" w:beforeAutospacing="1" w:after="100" w:afterAutospacing="1"/>
      <w:jc w:val="center"/>
      <w:textAlignment w:val="center"/>
    </w:pPr>
    <w:rPr>
      <w:rFonts w:ascii="宋体" w:hAnsi="宋体"/>
      <w:kern w:val="0"/>
      <w:sz w:val="24"/>
      <w:szCs w:val="24"/>
    </w:rPr>
  </w:style>
  <w:style w:type="paragraph" w:customStyle="1" w:styleId="824">
    <w:name w:val="xl71"/>
    <w:basedOn w:val="1"/>
    <w:autoRedefine/>
    <w:qFormat/>
    <w:uiPriority w:val="99"/>
    <w:pPr>
      <w:widowControl/>
      <w:pBdr>
        <w:top w:val="single" w:color="000000" w:sz="4" w:space="0"/>
        <w:left w:val="single" w:color="000000" w:sz="4" w:space="0"/>
        <w:bottom w:val="single" w:color="000000" w:sz="4" w:space="0"/>
      </w:pBdr>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825">
    <w:name w:val="6'"/>
    <w:basedOn w:val="1"/>
    <w:autoRedefine/>
    <w:qFormat/>
    <w:uiPriority w:val="99"/>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826">
    <w:name w:val="样式 样式 标题 3 + Calibri 加粗 左侧:  0 厘米 + 黑色 首行缩进:  2 字符"/>
    <w:basedOn w:val="827"/>
    <w:autoRedefine/>
    <w:qFormat/>
    <w:uiPriority w:val="99"/>
    <w:pPr>
      <w:spacing w:beforeLines="100"/>
    </w:pPr>
    <w:rPr>
      <w:color w:val="000000"/>
    </w:rPr>
  </w:style>
  <w:style w:type="paragraph" w:customStyle="1" w:styleId="827">
    <w:name w:val="样式 标题 3 + Calibri 加粗 左侧:  0 厘米"/>
    <w:basedOn w:val="5"/>
    <w:autoRedefine/>
    <w:qFormat/>
    <w:uiPriority w:val="99"/>
    <w:pPr>
      <w:keepNext w:val="0"/>
      <w:keepLines w:val="0"/>
      <w:spacing w:before="0" w:after="0" w:line="360" w:lineRule="auto"/>
      <w:ind w:firstLine="200" w:firstLineChars="200"/>
      <w:jc w:val="center"/>
    </w:pPr>
    <w:rPr>
      <w:rFonts w:eastAsia="华文中宋" w:cs="宋体"/>
      <w:sz w:val="28"/>
      <w:szCs w:val="20"/>
    </w:rPr>
  </w:style>
  <w:style w:type="paragraph" w:customStyle="1" w:styleId="828">
    <w:name w:val="Char Char4 Char Char Char Char"/>
    <w:basedOn w:val="1"/>
    <w:autoRedefine/>
    <w:qFormat/>
    <w:uiPriority w:val="99"/>
    <w:rPr>
      <w:rFonts w:ascii="Times New Roman" w:hAnsi="Times New Roman" w:eastAsia="仿宋_GB2312"/>
      <w:sz w:val="28"/>
      <w:szCs w:val="24"/>
    </w:rPr>
  </w:style>
  <w:style w:type="paragraph" w:customStyle="1" w:styleId="829">
    <w:name w:val="Char Char Char Char Char Char Char Char Char Char Char Char Char Char Char Char Char Char Char Char Char Char Char Char Char"/>
    <w:basedOn w:val="1"/>
    <w:autoRedefine/>
    <w:qFormat/>
    <w:uiPriority w:val="99"/>
    <w:rPr>
      <w:rFonts w:ascii="Tahoma" w:hAnsi="Tahoma"/>
      <w:sz w:val="24"/>
      <w:szCs w:val="20"/>
    </w:rPr>
  </w:style>
  <w:style w:type="paragraph" w:customStyle="1" w:styleId="830">
    <w:name w:val="样式 纯文本普通文字 Char纯文本 Char Char普通文字纯文本 Char Char Char Char Char..."/>
    <w:basedOn w:val="3"/>
    <w:next w:val="3"/>
    <w:autoRedefine/>
    <w:qFormat/>
    <w:uiPriority w:val="99"/>
    <w:pPr>
      <w:keepNext/>
      <w:keepLines/>
      <w:autoSpaceDE/>
      <w:autoSpaceDN/>
      <w:adjustRightInd/>
      <w:jc w:val="both"/>
    </w:pPr>
    <w:rPr>
      <w:rFonts w:ascii="宋体" w:eastAsia="微软雅黑"/>
      <w:color w:val="000000"/>
      <w:kern w:val="44"/>
      <w:szCs w:val="44"/>
    </w:rPr>
  </w:style>
  <w:style w:type="paragraph" w:customStyle="1" w:styleId="831">
    <w:name w:val="正文宋体"/>
    <w:basedOn w:val="1"/>
    <w:autoRedefine/>
    <w:qFormat/>
    <w:uiPriority w:val="99"/>
    <w:pPr>
      <w:spacing w:line="360" w:lineRule="auto"/>
    </w:pPr>
    <w:rPr>
      <w:rFonts w:ascii="宋体" w:hAnsi="宋体"/>
      <w:sz w:val="24"/>
      <w:szCs w:val="24"/>
    </w:rPr>
  </w:style>
  <w:style w:type="paragraph" w:customStyle="1" w:styleId="832">
    <w:name w:val="样式 标题 3 + 小三"/>
    <w:basedOn w:val="5"/>
    <w:autoRedefine/>
    <w:qFormat/>
    <w:uiPriority w:val="99"/>
    <w:pPr>
      <w:tabs>
        <w:tab w:val="left" w:pos="420"/>
      </w:tabs>
      <w:adjustRightInd w:val="0"/>
      <w:snapToGrid w:val="0"/>
      <w:spacing w:beforeLines="200" w:after="0" w:line="408" w:lineRule="auto"/>
      <w:ind w:firstLine="604" w:firstLineChars="100"/>
      <w:jc w:val="center"/>
    </w:pPr>
    <w:rPr>
      <w:rFonts w:ascii="宋体" w:hAnsi="Times New Roman" w:eastAsia="华文中宋"/>
      <w:bCs w:val="0"/>
      <w:sz w:val="30"/>
      <w:szCs w:val="20"/>
    </w:rPr>
  </w:style>
  <w:style w:type="paragraph" w:customStyle="1" w:styleId="833">
    <w:name w:val="明显引用1"/>
    <w:basedOn w:val="1"/>
    <w:next w:val="1"/>
    <w:link w:val="923"/>
    <w:autoRedefine/>
    <w:qFormat/>
    <w:uiPriority w:val="99"/>
    <w:pPr>
      <w:pBdr>
        <w:bottom w:val="single" w:color="4F81BD" w:sz="4" w:space="4"/>
      </w:pBdr>
      <w:spacing w:before="200" w:after="280"/>
      <w:ind w:left="936" w:right="936"/>
    </w:pPr>
    <w:rPr>
      <w:rFonts w:eastAsia="微软雅黑"/>
      <w:b/>
      <w:bCs/>
      <w:i/>
      <w:iCs/>
      <w:color w:val="4F81BD"/>
    </w:rPr>
  </w:style>
  <w:style w:type="paragraph" w:customStyle="1" w:styleId="834">
    <w:name w:val="Char41"/>
    <w:basedOn w:val="19"/>
    <w:autoRedefine/>
    <w:qFormat/>
    <w:uiPriority w:val="99"/>
    <w:pPr>
      <w:widowControl/>
      <w:spacing w:afterLines="50" w:line="360" w:lineRule="auto"/>
      <w:ind w:firstLine="480" w:firstLineChars="200"/>
      <w:jc w:val="left"/>
    </w:pPr>
    <w:rPr>
      <w:rFonts w:eastAsia="微软雅黑"/>
      <w:szCs w:val="24"/>
    </w:rPr>
  </w:style>
  <w:style w:type="paragraph" w:customStyle="1" w:styleId="835">
    <w:name w:val="样式 标题 2 + 小四"/>
    <w:basedOn w:val="4"/>
    <w:link w:val="894"/>
    <w:autoRedefine/>
    <w:qFormat/>
    <w:uiPriority w:val="99"/>
    <w:pPr>
      <w:tabs>
        <w:tab w:val="left" w:pos="420"/>
      </w:tabs>
      <w:spacing w:line="408" w:lineRule="auto"/>
      <w:jc w:val="center"/>
    </w:pPr>
    <w:rPr>
      <w:rFonts w:ascii="宋体" w:hAnsi="宋体" w:eastAsia="微软雅黑"/>
      <w:bCs w:val="0"/>
      <w:sz w:val="36"/>
      <w:szCs w:val="20"/>
    </w:rPr>
  </w:style>
  <w:style w:type="paragraph" w:customStyle="1" w:styleId="836">
    <w:name w:val="内文"/>
    <w:link w:val="922"/>
    <w:autoRedefine/>
    <w:qFormat/>
    <w:uiPriority w:val="99"/>
    <w:pPr>
      <w:adjustRightInd w:val="0"/>
      <w:snapToGrid w:val="0"/>
      <w:spacing w:line="400" w:lineRule="exact"/>
      <w:ind w:firstLine="200" w:firstLineChars="200"/>
      <w:jc w:val="both"/>
    </w:pPr>
    <w:rPr>
      <w:rFonts w:ascii="Arial" w:hAnsi="Arial" w:eastAsia="Times New Roman" w:cs="Times New Roman"/>
      <w:kern w:val="2"/>
      <w:sz w:val="21"/>
      <w:szCs w:val="24"/>
      <w:lang w:val="en-US" w:eastAsia="zh-CN" w:bidi="ar-SA"/>
    </w:rPr>
  </w:style>
  <w:style w:type="paragraph" w:customStyle="1" w:styleId="837">
    <w:name w:val="样式 纯文本普通文字 Char纯文本 Char Char普通文字纯文本 Char Char Char Char Char...2"/>
    <w:basedOn w:val="5"/>
    <w:next w:val="5"/>
    <w:autoRedefine/>
    <w:qFormat/>
    <w:uiPriority w:val="99"/>
    <w:pPr>
      <w:keepNext w:val="0"/>
      <w:keepLines w:val="0"/>
      <w:tabs>
        <w:tab w:val="left" w:pos="360"/>
      </w:tabs>
      <w:spacing w:before="0" w:after="0" w:line="240" w:lineRule="auto"/>
      <w:ind w:left="2223" w:firstLine="225" w:firstLineChars="225"/>
      <w:jc w:val="center"/>
    </w:pPr>
    <w:rPr>
      <w:rFonts w:ascii="Times New Roman" w:hAnsi="Times New Roman" w:eastAsia="华文中宋" w:cs="宋体"/>
      <w:b w:val="0"/>
      <w:color w:val="000000"/>
      <w:sz w:val="28"/>
      <w:szCs w:val="20"/>
    </w:rPr>
  </w:style>
  <w:style w:type="paragraph" w:customStyle="1" w:styleId="838">
    <w:name w:val="No Spacing1"/>
    <w:autoRedefine/>
    <w:qFormat/>
    <w:uiPriority w:val="99"/>
    <w:rPr>
      <w:rFonts w:ascii="Calibri" w:hAnsi="Calibri" w:eastAsia="宋体" w:cs="Times New Roman"/>
      <w:sz w:val="22"/>
      <w:szCs w:val="22"/>
      <w:lang w:val="en-US" w:eastAsia="en-US" w:bidi="ar-SA"/>
    </w:rPr>
  </w:style>
  <w:style w:type="paragraph" w:customStyle="1" w:styleId="839">
    <w:name w:val="样式 标题 3 + (中文) 黑体 小四 非加粗 段前: 7.8 磅 段后: 0 磅 行距: 固定值 20 磅"/>
    <w:basedOn w:val="5"/>
    <w:autoRedefine/>
    <w:qFormat/>
    <w:uiPriority w:val="99"/>
    <w:pPr>
      <w:spacing w:before="0" w:after="0" w:line="400" w:lineRule="exact"/>
      <w:ind w:firstLine="604" w:firstLineChars="100"/>
      <w:jc w:val="center"/>
    </w:pPr>
    <w:rPr>
      <w:rFonts w:ascii="Times New Roman" w:hAnsi="Times New Roman" w:eastAsia="黑体" w:cs="宋体"/>
      <w:b w:val="0"/>
      <w:bCs w:val="0"/>
      <w:sz w:val="28"/>
      <w:szCs w:val="20"/>
    </w:rPr>
  </w:style>
  <w:style w:type="paragraph" w:customStyle="1" w:styleId="840">
    <w:name w:val="四级目录 Char Char Char Char Char"/>
    <w:next w:val="1"/>
    <w:autoRedefine/>
    <w:qFormat/>
    <w:uiPriority w:val="99"/>
    <w:pPr>
      <w:spacing w:line="360" w:lineRule="auto"/>
      <w:ind w:left="200" w:leftChars="200"/>
    </w:pPr>
    <w:rPr>
      <w:rFonts w:ascii="Times New Roman" w:hAnsi="Times New Roman" w:eastAsia="宋体" w:cs="Times New Roman"/>
      <w:lang w:val="en-US" w:eastAsia="zh-CN" w:bidi="ar-SA"/>
    </w:rPr>
  </w:style>
  <w:style w:type="paragraph" w:customStyle="1" w:styleId="841">
    <w:name w:val="空半行"/>
    <w:basedOn w:val="1"/>
    <w:autoRedefine/>
    <w:qFormat/>
    <w:uiPriority w:val="99"/>
    <w:pPr>
      <w:adjustRightInd w:val="0"/>
      <w:spacing w:line="120" w:lineRule="exact"/>
      <w:textAlignment w:val="baseline"/>
    </w:pPr>
    <w:rPr>
      <w:rFonts w:ascii="Times New Roman" w:hAnsi="Times New Roman" w:eastAsia="仿宋_GB2312"/>
      <w:color w:val="FFFFFF"/>
      <w:kern w:val="0"/>
      <w:sz w:val="30"/>
      <w:szCs w:val="20"/>
    </w:rPr>
  </w:style>
  <w:style w:type="paragraph" w:customStyle="1" w:styleId="842">
    <w:name w:val="样式 正文文本"/>
    <w:basedOn w:val="1"/>
    <w:link w:val="929"/>
    <w:autoRedefine/>
    <w:qFormat/>
    <w:uiPriority w:val="99"/>
    <w:pPr>
      <w:adjustRightInd w:val="0"/>
      <w:snapToGrid w:val="0"/>
      <w:spacing w:line="400" w:lineRule="exact"/>
      <w:ind w:firstLine="200" w:firstLineChars="200"/>
    </w:pPr>
    <w:rPr>
      <w:rFonts w:ascii="Arial" w:hAnsi="Arial" w:eastAsia="微软雅黑"/>
      <w:color w:val="000000"/>
      <w:szCs w:val="20"/>
    </w:rPr>
  </w:style>
  <w:style w:type="paragraph" w:customStyle="1" w:styleId="843">
    <w:name w:val="样式3"/>
    <w:basedOn w:val="1"/>
    <w:autoRedefine/>
    <w:qFormat/>
    <w:uiPriority w:val="99"/>
    <w:pPr>
      <w:spacing w:line="440" w:lineRule="exact"/>
      <w:ind w:firstLine="416" w:firstLineChars="198"/>
    </w:pPr>
    <w:rPr>
      <w:rFonts w:ascii="宋体" w:hAnsi="宋体"/>
      <w:bCs/>
      <w:szCs w:val="21"/>
    </w:rPr>
  </w:style>
  <w:style w:type="paragraph" w:customStyle="1" w:styleId="844">
    <w:name w:val="Char Char Char Char Char Char Char Char Char Char Char"/>
    <w:basedOn w:val="1"/>
    <w:autoRedefine/>
    <w:qFormat/>
    <w:uiPriority w:val="99"/>
    <w:rPr>
      <w:rFonts w:ascii="Tahoma" w:hAnsi="Tahoma"/>
      <w:sz w:val="24"/>
      <w:szCs w:val="20"/>
    </w:rPr>
  </w:style>
  <w:style w:type="paragraph" w:customStyle="1" w:styleId="845">
    <w:name w:val="样式 样式1 + 首行缩进:  2 字符"/>
    <w:basedOn w:val="1"/>
    <w:autoRedefine/>
    <w:qFormat/>
    <w:uiPriority w:val="99"/>
    <w:pPr>
      <w:spacing w:line="360" w:lineRule="exact"/>
      <w:ind w:firstLine="420" w:firstLineChars="200"/>
    </w:pPr>
    <w:rPr>
      <w:rFonts w:ascii="Arial" w:hAnsi="Arial"/>
      <w:szCs w:val="20"/>
    </w:rPr>
  </w:style>
  <w:style w:type="paragraph" w:customStyle="1" w:styleId="846">
    <w:name w:val="样式 纯文本普通文字 Char纯文本 Char Char普通文字纯文本 Char Char Char Char Char...1"/>
    <w:basedOn w:val="4"/>
    <w:next w:val="4"/>
    <w:autoRedefine/>
    <w:qFormat/>
    <w:uiPriority w:val="99"/>
    <w:pPr>
      <w:spacing w:before="0" w:after="0" w:line="360" w:lineRule="auto"/>
    </w:pPr>
    <w:rPr>
      <w:color w:val="000000"/>
      <w:sz w:val="30"/>
    </w:rPr>
  </w:style>
  <w:style w:type="paragraph" w:customStyle="1" w:styleId="847">
    <w:name w:val="样式 正文文本 + 首行缩进:  2 字符1"/>
    <w:basedOn w:val="27"/>
    <w:autoRedefine/>
    <w:qFormat/>
    <w:uiPriority w:val="99"/>
    <w:pPr>
      <w:adjustRightInd w:val="0"/>
      <w:snapToGrid w:val="0"/>
      <w:spacing w:after="0" w:line="400" w:lineRule="exact"/>
      <w:ind w:firstLine="200" w:firstLineChars="200"/>
    </w:pPr>
    <w:rPr>
      <w:rFonts w:ascii="Arial" w:hAnsi="Arial" w:eastAsia="微软雅黑" w:cs="宋体"/>
      <w:sz w:val="21"/>
      <w:szCs w:val="20"/>
    </w:rPr>
  </w:style>
  <w:style w:type="paragraph" w:customStyle="1" w:styleId="848">
    <w:name w:val="FA正文"/>
    <w:basedOn w:val="1"/>
    <w:autoRedefine/>
    <w:qFormat/>
    <w:uiPriority w:val="99"/>
    <w:pPr>
      <w:spacing w:line="360" w:lineRule="auto"/>
      <w:ind w:right="210" w:rightChars="100" w:firstLine="360"/>
    </w:pPr>
    <w:rPr>
      <w:rFonts w:ascii="Verdana" w:hAnsi="Verdana" w:eastAsia="仿宋_GB2312"/>
      <w:sz w:val="22"/>
      <w:lang w:val="sv-SE"/>
    </w:rPr>
  </w:style>
  <w:style w:type="paragraph" w:customStyle="1" w:styleId="849">
    <w:name w:val="样式 标题 3 + 段前: 7.8 磅"/>
    <w:basedOn w:val="5"/>
    <w:autoRedefine/>
    <w:qFormat/>
    <w:uiPriority w:val="99"/>
    <w:pPr>
      <w:keepNext w:val="0"/>
      <w:keepLines w:val="0"/>
      <w:tabs>
        <w:tab w:val="left" w:pos="1280"/>
      </w:tabs>
      <w:spacing w:before="156" w:after="0" w:line="360" w:lineRule="auto"/>
      <w:ind w:left="1280" w:hanging="720" w:firstLineChars="100"/>
      <w:jc w:val="center"/>
    </w:pPr>
    <w:rPr>
      <w:rFonts w:ascii="Times New Roman" w:hAnsi="Times New Roman" w:eastAsia="华文中宋" w:cs="宋体"/>
      <w:b w:val="0"/>
      <w:bCs w:val="0"/>
      <w:sz w:val="28"/>
      <w:szCs w:val="20"/>
    </w:rPr>
  </w:style>
  <w:style w:type="paragraph" w:customStyle="1" w:styleId="850">
    <w:name w:val="CM2"/>
    <w:basedOn w:val="1"/>
    <w:next w:val="1"/>
    <w:autoRedefine/>
    <w:qFormat/>
    <w:uiPriority w:val="99"/>
    <w:pPr>
      <w:autoSpaceDE w:val="0"/>
      <w:autoSpaceDN w:val="0"/>
      <w:adjustRightInd w:val="0"/>
      <w:spacing w:line="500" w:lineRule="atLeast"/>
      <w:jc w:val="left"/>
    </w:pPr>
    <w:rPr>
      <w:rFonts w:ascii="宋体" w:hAnsi="Times New Roman"/>
      <w:kern w:val="0"/>
      <w:sz w:val="24"/>
      <w:szCs w:val="24"/>
    </w:rPr>
  </w:style>
  <w:style w:type="paragraph" w:customStyle="1" w:styleId="851">
    <w:name w:val="多级符号2"/>
    <w:basedOn w:val="1"/>
    <w:autoRedefine/>
    <w:qFormat/>
    <w:uiPriority w:val="99"/>
    <w:pPr>
      <w:tabs>
        <w:tab w:val="left" w:pos="454"/>
      </w:tabs>
      <w:spacing w:line="360" w:lineRule="auto"/>
      <w:ind w:firstLine="420"/>
      <w:jc w:val="left"/>
    </w:pPr>
    <w:rPr>
      <w:rFonts w:ascii="Times New Roman" w:hAnsi="Times New Roman" w:eastAsia="仿宋_GB2312"/>
      <w:sz w:val="24"/>
      <w:szCs w:val="24"/>
    </w:rPr>
  </w:style>
  <w:style w:type="paragraph" w:customStyle="1" w:styleId="852">
    <w:name w:val="正文文字缩进 2"/>
    <w:basedOn w:val="1"/>
    <w:autoRedefine/>
    <w:qFormat/>
    <w:uiPriority w:val="99"/>
    <w:pPr>
      <w:widowControl/>
      <w:spacing w:line="351" w:lineRule="atLeast"/>
      <w:ind w:firstLine="481"/>
      <w:textAlignment w:val="baseline"/>
    </w:pPr>
    <w:rPr>
      <w:rFonts w:ascii="仿宋_GB2312" w:hAnsi="Times New Roman" w:eastAsia="仿宋_GB2312"/>
      <w:color w:val="000000"/>
      <w:kern w:val="0"/>
      <w:sz w:val="24"/>
      <w:szCs w:val="20"/>
      <w:u w:color="000000"/>
    </w:rPr>
  </w:style>
  <w:style w:type="paragraph" w:customStyle="1" w:styleId="853">
    <w:name w:val="样式 纯文本普通文字 Char纯文本 Char Char普通文字纯文本 Char Char Char Char Char...5"/>
    <w:basedOn w:val="5"/>
    <w:autoRedefine/>
    <w:qFormat/>
    <w:uiPriority w:val="99"/>
    <w:pPr>
      <w:keepNext w:val="0"/>
      <w:keepLines w:val="0"/>
      <w:tabs>
        <w:tab w:val="left" w:pos="360"/>
      </w:tabs>
      <w:spacing w:before="0" w:after="0" w:line="480" w:lineRule="auto"/>
      <w:ind w:left="360" w:firstLine="540" w:firstLineChars="225"/>
      <w:jc w:val="left"/>
    </w:pPr>
    <w:rPr>
      <w:rFonts w:ascii="Times New Roman" w:hAnsi="Times New Roman" w:eastAsia="华文中宋" w:cs="宋体"/>
      <w:b w:val="0"/>
      <w:color w:val="000000"/>
      <w:sz w:val="28"/>
      <w:szCs w:val="20"/>
    </w:rPr>
  </w:style>
  <w:style w:type="paragraph" w:customStyle="1" w:styleId="854">
    <w:name w:val="样式 纯文本普通文字 Char纯文本 Char Char普通文字纯文本 Char Char Char Char Char...4"/>
    <w:basedOn w:val="5"/>
    <w:autoRedefine/>
    <w:qFormat/>
    <w:uiPriority w:val="99"/>
    <w:pPr>
      <w:keepNext w:val="0"/>
      <w:keepLines w:val="0"/>
      <w:tabs>
        <w:tab w:val="left" w:pos="360"/>
      </w:tabs>
      <w:spacing w:before="0" w:after="0" w:line="480" w:lineRule="auto"/>
      <w:ind w:left="360" w:firstLine="540" w:firstLineChars="225"/>
      <w:jc w:val="center"/>
    </w:pPr>
    <w:rPr>
      <w:rFonts w:ascii="Times New Roman" w:hAnsi="Times New Roman" w:eastAsia="华文中宋" w:cs="宋体"/>
      <w:b w:val="0"/>
      <w:color w:val="000000"/>
      <w:sz w:val="28"/>
      <w:szCs w:val="20"/>
    </w:rPr>
  </w:style>
  <w:style w:type="paragraph" w:customStyle="1" w:styleId="855">
    <w:name w:val="g11"/>
    <w:basedOn w:val="1"/>
    <w:autoRedefine/>
    <w:qFormat/>
    <w:uiPriority w:val="99"/>
    <w:pPr>
      <w:widowControl/>
      <w:spacing w:before="100" w:beforeAutospacing="1" w:after="100" w:afterAutospacing="1" w:line="900" w:lineRule="atLeast"/>
      <w:jc w:val="left"/>
    </w:pPr>
    <w:rPr>
      <w:rFonts w:hint="eastAsia" w:ascii="华文中宋" w:hAnsi="华文中宋" w:eastAsia="华文中宋"/>
      <w:b/>
      <w:bCs/>
      <w:color w:val="FF0000"/>
      <w:kern w:val="0"/>
      <w:sz w:val="60"/>
      <w:szCs w:val="60"/>
    </w:rPr>
  </w:style>
  <w:style w:type="paragraph" w:customStyle="1" w:styleId="856">
    <w:name w:val="Char Char Char Char Char Char Char Char Char Char Char Char Char Char Char Char Char Char Char Char Char Char Char Char Char Char Char Char Char Char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57">
    <w:name w:val="blockquote"/>
    <w:basedOn w:val="1"/>
    <w:autoRedefine/>
    <w:qFormat/>
    <w:uiPriority w:val="99"/>
    <w:pPr>
      <w:widowControl/>
      <w:spacing w:before="100" w:beforeAutospacing="1" w:after="100" w:afterAutospacing="1"/>
      <w:jc w:val="left"/>
    </w:pPr>
    <w:rPr>
      <w:rFonts w:ascii="宋体" w:hAnsi="宋体"/>
      <w:kern w:val="0"/>
      <w:sz w:val="24"/>
      <w:szCs w:val="24"/>
    </w:rPr>
  </w:style>
  <w:style w:type="paragraph" w:customStyle="1" w:styleId="858">
    <w:name w:val="正文文字缩进 3"/>
    <w:basedOn w:val="1"/>
    <w:autoRedefine/>
    <w:qFormat/>
    <w:uiPriority w:val="99"/>
    <w:pPr>
      <w:widowControl/>
      <w:spacing w:before="119" w:line="272" w:lineRule="atLeast"/>
      <w:ind w:left="719" w:firstLine="481"/>
      <w:jc w:val="left"/>
      <w:textAlignment w:val="baseline"/>
    </w:pPr>
    <w:rPr>
      <w:rFonts w:ascii="宋体" w:hAnsi="Times New Roman"/>
      <w:color w:val="000000"/>
      <w:kern w:val="0"/>
      <w:sz w:val="24"/>
      <w:szCs w:val="20"/>
      <w:u w:color="000000"/>
    </w:rPr>
  </w:style>
  <w:style w:type="paragraph" w:customStyle="1" w:styleId="859">
    <w:name w:val="title1"/>
    <w:basedOn w:val="1"/>
    <w:autoRedefine/>
    <w:qFormat/>
    <w:uiPriority w:val="99"/>
    <w:pPr>
      <w:widowControl/>
      <w:spacing w:before="150" w:line="480" w:lineRule="atLeast"/>
      <w:jc w:val="left"/>
    </w:pPr>
    <w:rPr>
      <w:rFonts w:ascii="宋体" w:hAnsi="宋体" w:cs="宋体"/>
      <w:b/>
      <w:bCs/>
      <w:kern w:val="0"/>
      <w:sz w:val="24"/>
      <w:szCs w:val="24"/>
    </w:rPr>
  </w:style>
  <w:style w:type="paragraph" w:customStyle="1" w:styleId="860">
    <w:name w:val="flNote"/>
    <w:basedOn w:val="1"/>
    <w:autoRedefine/>
    <w:qFormat/>
    <w:uiPriority w:val="99"/>
    <w:pPr>
      <w:adjustRightInd w:val="0"/>
      <w:spacing w:before="320" w:after="160" w:line="360" w:lineRule="atLeast"/>
      <w:jc w:val="center"/>
      <w:textAlignment w:val="baseline"/>
    </w:pPr>
    <w:rPr>
      <w:rFonts w:ascii="Arial" w:hAnsi="Times New Roman" w:eastAsia="黑体"/>
      <w:kern w:val="0"/>
      <w:sz w:val="30"/>
      <w:szCs w:val="20"/>
    </w:rPr>
  </w:style>
  <w:style w:type="paragraph" w:customStyle="1" w:styleId="861">
    <w:name w:val="Char1 Char Char Char Char Char Char"/>
    <w:basedOn w:val="1"/>
    <w:autoRedefine/>
    <w:qFormat/>
    <w:uiPriority w:val="99"/>
    <w:rPr>
      <w:rFonts w:ascii="仿宋_GB2312" w:hAnsi="Times New Roman" w:eastAsia="仿宋_GB2312"/>
      <w:b/>
      <w:sz w:val="32"/>
      <w:szCs w:val="32"/>
    </w:rPr>
  </w:style>
  <w:style w:type="paragraph" w:customStyle="1" w:styleId="862">
    <w:name w:val="_Style 137"/>
    <w:basedOn w:val="3"/>
    <w:next w:val="1"/>
    <w:autoRedefine/>
    <w:qFormat/>
    <w:uiPriority w:val="99"/>
    <w:pPr>
      <w:keepNext/>
      <w:keepLines/>
      <w:autoSpaceDE/>
      <w:autoSpaceDN/>
      <w:adjustRightInd/>
      <w:spacing w:before="340" w:after="330" w:line="576" w:lineRule="auto"/>
      <w:jc w:val="both"/>
      <w:outlineLvl w:val="9"/>
    </w:pPr>
    <w:rPr>
      <w:rFonts w:ascii="宋体" w:eastAsia="微软雅黑"/>
      <w:kern w:val="44"/>
      <w:sz w:val="44"/>
      <w:szCs w:val="44"/>
    </w:rPr>
  </w:style>
  <w:style w:type="paragraph" w:customStyle="1" w:styleId="863">
    <w:name w:val="Char Char3 Char"/>
    <w:basedOn w:val="1"/>
    <w:autoRedefine/>
    <w:qFormat/>
    <w:uiPriority w:val="99"/>
    <w:rPr>
      <w:rFonts w:ascii="仿宋_GB2312" w:hAnsi="Times New Roman" w:eastAsia="仿宋_GB2312"/>
      <w:b/>
      <w:sz w:val="32"/>
      <w:szCs w:val="32"/>
    </w:rPr>
  </w:style>
  <w:style w:type="paragraph" w:customStyle="1" w:styleId="864">
    <w:name w:val="p18"/>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865">
    <w:name w:val="Char Char Char Char1 Char Char Char Char Char Char"/>
    <w:basedOn w:val="1"/>
    <w:autoRedefine/>
    <w:qFormat/>
    <w:uiPriority w:val="99"/>
    <w:rPr>
      <w:rFonts w:ascii="Times New Roman" w:hAnsi="Times New Roman"/>
      <w:szCs w:val="24"/>
    </w:rPr>
  </w:style>
  <w:style w:type="paragraph" w:customStyle="1" w:styleId="866">
    <w:name w:val="样式 标题 2 + Times New Roman 四号 非加粗 段前: 5 磅 段后: 0 磅 行距: 固定值 20..."/>
    <w:basedOn w:val="4"/>
    <w:autoRedefine/>
    <w:qFormat/>
    <w:uiPriority w:val="99"/>
    <w:pPr>
      <w:spacing w:before="100" w:after="0" w:line="400" w:lineRule="exact"/>
    </w:pPr>
    <w:rPr>
      <w:rFonts w:ascii="Times New Roman" w:hAnsi="Times New Roman" w:cs="宋体"/>
      <w:b w:val="0"/>
      <w:bCs w:val="0"/>
      <w:kern w:val="0"/>
      <w:sz w:val="28"/>
      <w:szCs w:val="20"/>
    </w:rPr>
  </w:style>
  <w:style w:type="paragraph" w:customStyle="1" w:styleId="867">
    <w:name w:val="样式 样式 纯文本普通文字 Char纯文本 Char Char普通文字纯文本 Char Char Char Char Char...."/>
    <w:basedOn w:val="846"/>
    <w:autoRedefine/>
    <w:qFormat/>
    <w:uiPriority w:val="99"/>
    <w:pPr>
      <w:jc w:val="center"/>
    </w:pPr>
    <w:rPr>
      <w:rFonts w:ascii="宋体" w:hAnsi="宋体" w:eastAsia="宋体" w:cs="宋体"/>
      <w:bCs w:val="0"/>
      <w:szCs w:val="20"/>
    </w:rPr>
  </w:style>
  <w:style w:type="paragraph" w:customStyle="1" w:styleId="868">
    <w:name w:val="样式 样式 样式1 + 首行缩进:  2 字符 + 左侧:  0.74 厘米"/>
    <w:basedOn w:val="1"/>
    <w:autoRedefine/>
    <w:qFormat/>
    <w:uiPriority w:val="99"/>
    <w:pPr>
      <w:spacing w:line="360" w:lineRule="exact"/>
      <w:ind w:firstLine="200" w:firstLineChars="200"/>
    </w:pPr>
    <w:rPr>
      <w:rFonts w:ascii="Arial" w:hAnsi="Arial" w:cs="宋体"/>
      <w:szCs w:val="20"/>
    </w:rPr>
  </w:style>
  <w:style w:type="paragraph" w:customStyle="1" w:styleId="869">
    <w:name w:val="彩色列表 - 强调文字颜色 12"/>
    <w:basedOn w:val="1"/>
    <w:autoRedefine/>
    <w:qFormat/>
    <w:uiPriority w:val="99"/>
    <w:pPr>
      <w:ind w:firstLine="420" w:firstLineChars="200"/>
    </w:pPr>
    <w:rPr>
      <w:rFonts w:ascii="Times New Roman" w:hAnsi="Times New Roman"/>
      <w:szCs w:val="24"/>
    </w:rPr>
  </w:style>
  <w:style w:type="paragraph" w:customStyle="1" w:styleId="870">
    <w:name w:val="正文－恩普"/>
    <w:basedOn w:val="19"/>
    <w:autoRedefine/>
    <w:qFormat/>
    <w:uiPriority w:val="99"/>
    <w:pPr>
      <w:widowControl/>
      <w:spacing w:afterLines="50" w:line="360" w:lineRule="auto"/>
      <w:ind w:firstLine="480" w:firstLineChars="200"/>
      <w:jc w:val="left"/>
    </w:pPr>
    <w:rPr>
      <w:rFonts w:eastAsia="微软雅黑"/>
      <w:kern w:val="0"/>
      <w:sz w:val="24"/>
    </w:rPr>
  </w:style>
  <w:style w:type="paragraph" w:customStyle="1" w:styleId="871">
    <w:name w:val="样式 标题 1 + 黑体 三号 非加粗 居中 段前: 6 磅 段后: 6 磅 行距: 固定值 20 磅"/>
    <w:basedOn w:val="3"/>
    <w:autoRedefine/>
    <w:qFormat/>
    <w:uiPriority w:val="99"/>
    <w:pPr>
      <w:keepNext/>
      <w:keepLines/>
      <w:autoSpaceDE/>
      <w:autoSpaceDN/>
      <w:adjustRightInd/>
      <w:spacing w:before="120" w:after="120" w:line="400" w:lineRule="exact"/>
    </w:pPr>
    <w:rPr>
      <w:rFonts w:ascii="黑体" w:hAnsi="黑体" w:eastAsia="黑体" w:cs="宋体"/>
      <w:b w:val="0"/>
      <w:bCs w:val="0"/>
      <w:kern w:val="44"/>
      <w:sz w:val="32"/>
      <w:szCs w:val="20"/>
    </w:rPr>
  </w:style>
  <w:style w:type="paragraph" w:customStyle="1" w:styleId="872">
    <w:name w:val="1"/>
    <w:basedOn w:val="1"/>
    <w:next w:val="55"/>
    <w:autoRedefine/>
    <w:qFormat/>
    <w:uiPriority w:val="99"/>
    <w:pPr>
      <w:widowControl/>
      <w:snapToGrid w:val="0"/>
      <w:spacing w:line="440" w:lineRule="atLeast"/>
      <w:ind w:firstLine="480"/>
    </w:pPr>
    <w:rPr>
      <w:rFonts w:ascii="Times New Roman" w:hAnsi="Times New Roman"/>
      <w:kern w:val="0"/>
      <w:sz w:val="24"/>
      <w:szCs w:val="20"/>
    </w:rPr>
  </w:style>
  <w:style w:type="paragraph" w:customStyle="1" w:styleId="873">
    <w:name w:val="_Style 63"/>
    <w:basedOn w:val="1"/>
    <w:autoRedefine/>
    <w:qFormat/>
    <w:uiPriority w:val="99"/>
    <w:rPr>
      <w:rFonts w:ascii="Tahoma" w:hAnsi="Tahoma"/>
      <w:sz w:val="24"/>
      <w:szCs w:val="20"/>
    </w:rPr>
  </w:style>
  <w:style w:type="paragraph" w:customStyle="1" w:styleId="874">
    <w:name w:val="默认段落字体 Para Char Char Char Char Char Char Char"/>
    <w:basedOn w:val="1"/>
    <w:autoRedefine/>
    <w:qFormat/>
    <w:uiPriority w:val="99"/>
    <w:rPr>
      <w:rFonts w:ascii="Times New Roman" w:hAnsi="Times New Roman" w:eastAsia="仿宋_GB2312"/>
      <w:sz w:val="28"/>
      <w:szCs w:val="24"/>
    </w:rPr>
  </w:style>
  <w:style w:type="paragraph" w:customStyle="1" w:styleId="875">
    <w:name w:val="样式 纯文本普通文字 Char纯文本 Char Char普通文字纯文本 Char Char Char Char Char...3"/>
    <w:basedOn w:val="5"/>
    <w:next w:val="5"/>
    <w:autoRedefine/>
    <w:qFormat/>
    <w:uiPriority w:val="99"/>
    <w:pPr>
      <w:keepNext w:val="0"/>
      <w:keepLines w:val="0"/>
      <w:tabs>
        <w:tab w:val="left" w:pos="360"/>
      </w:tabs>
      <w:spacing w:before="0" w:after="0" w:line="480" w:lineRule="auto"/>
      <w:ind w:left="360" w:firstLine="540" w:firstLineChars="225"/>
      <w:jc w:val="center"/>
    </w:pPr>
    <w:rPr>
      <w:rFonts w:ascii="Times New Roman" w:hAnsi="Times New Roman" w:eastAsia="华文中宋" w:cs="宋体"/>
      <w:b w:val="0"/>
      <w:color w:val="000000"/>
      <w:sz w:val="28"/>
      <w:szCs w:val="20"/>
    </w:rPr>
  </w:style>
  <w:style w:type="paragraph" w:customStyle="1" w:styleId="876">
    <w:name w:val="p16"/>
    <w:basedOn w:val="1"/>
    <w:autoRedefine/>
    <w:qFormat/>
    <w:uiPriority w:val="99"/>
    <w:pPr>
      <w:widowControl/>
      <w:spacing w:before="100" w:after="100"/>
      <w:jc w:val="left"/>
    </w:pPr>
    <w:rPr>
      <w:rFonts w:ascii="宋体" w:hAnsi="宋体" w:cs="宋体"/>
      <w:color w:val="000000"/>
      <w:kern w:val="0"/>
      <w:sz w:val="24"/>
      <w:szCs w:val="24"/>
    </w:rPr>
  </w:style>
  <w:style w:type="paragraph" w:customStyle="1" w:styleId="877">
    <w:name w:val="条文1"/>
    <w:basedOn w:val="1"/>
    <w:autoRedefine/>
    <w:qFormat/>
    <w:uiPriority w:val="99"/>
    <w:pPr>
      <w:tabs>
        <w:tab w:val="left" w:pos="720"/>
      </w:tabs>
      <w:spacing w:line="360" w:lineRule="auto"/>
    </w:pPr>
    <w:rPr>
      <w:rFonts w:ascii="MS UI Gothic" w:hAnsi="MS UI Gothic"/>
      <w:kern w:val="44"/>
      <w:sz w:val="24"/>
      <w:szCs w:val="20"/>
    </w:rPr>
  </w:style>
  <w:style w:type="paragraph" w:customStyle="1" w:styleId="878">
    <w:name w:val="样式 样式 标题 3 + (符号) 宋体 四号 加粗 黑色 段前: 0 磅 段后: 0 磅 行距: 固定值 22 磅 + 段前:..."/>
    <w:basedOn w:val="1"/>
    <w:autoRedefine/>
    <w:qFormat/>
    <w:uiPriority w:val="99"/>
    <w:pPr>
      <w:keepNext/>
      <w:keepLines/>
      <w:spacing w:beforeLines="50" w:afterLines="50" w:line="580" w:lineRule="exact"/>
      <w:jc w:val="left"/>
      <w:outlineLvl w:val="2"/>
    </w:pPr>
    <w:rPr>
      <w:rFonts w:ascii="宋体" w:hAnsi="宋体"/>
      <w:b/>
      <w:bCs/>
      <w:color w:val="000000"/>
      <w:kern w:val="24"/>
      <w:sz w:val="28"/>
      <w:szCs w:val="20"/>
    </w:rPr>
  </w:style>
  <w:style w:type="paragraph" w:customStyle="1" w:styleId="879">
    <w:name w:val="样式 标题 3 + Arial"/>
    <w:basedOn w:val="5"/>
    <w:autoRedefine/>
    <w:qFormat/>
    <w:uiPriority w:val="99"/>
    <w:pPr>
      <w:spacing w:beforeLines="100" w:after="0" w:line="360" w:lineRule="auto"/>
      <w:ind w:firstLine="604" w:firstLineChars="100"/>
      <w:jc w:val="center"/>
    </w:pPr>
    <w:rPr>
      <w:rFonts w:ascii="宋体" w:hAnsi="宋体" w:eastAsia="华文中宋"/>
      <w:bCs w:val="0"/>
      <w:sz w:val="28"/>
      <w:szCs w:val="20"/>
    </w:rPr>
  </w:style>
  <w:style w:type="paragraph" w:customStyle="1" w:styleId="880">
    <w:name w:val="Char Char Char Char Char Char Char Char Char Char Char Char Char Char Char Char Char Char Char Char Char Char Char Char Char Char Char Char Char Char Char Char Char1"/>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881">
    <w:name w:val="样式 纯文本普通文字 Char纯文本 Char Char普通文字纯文本 Char Char Char Char Char...7"/>
    <w:basedOn w:val="5"/>
    <w:next w:val="5"/>
    <w:autoRedefine/>
    <w:qFormat/>
    <w:uiPriority w:val="99"/>
    <w:pPr>
      <w:keepNext w:val="0"/>
      <w:keepLines w:val="0"/>
      <w:tabs>
        <w:tab w:val="left" w:pos="360"/>
      </w:tabs>
      <w:spacing w:before="0" w:after="0" w:line="600" w:lineRule="exact"/>
      <w:ind w:left="360" w:firstLine="540" w:firstLineChars="225"/>
      <w:jc w:val="center"/>
    </w:pPr>
    <w:rPr>
      <w:rFonts w:ascii="Times New Roman" w:hAnsi="Times New Roman" w:eastAsia="华文中宋" w:cs="宋体"/>
      <w:b w:val="0"/>
      <w:color w:val="000000"/>
      <w:sz w:val="28"/>
      <w:szCs w:val="20"/>
    </w:rPr>
  </w:style>
  <w:style w:type="paragraph" w:customStyle="1" w:styleId="882">
    <w:name w:val="样式 纯文本普通文字 Char纯文本 Char Char普通文字纯文本 Char Char Char Char Char...6"/>
    <w:basedOn w:val="5"/>
    <w:link w:val="899"/>
    <w:autoRedefine/>
    <w:qFormat/>
    <w:uiPriority w:val="99"/>
    <w:pPr>
      <w:keepNext w:val="0"/>
      <w:keepLines w:val="0"/>
      <w:tabs>
        <w:tab w:val="left" w:pos="360"/>
      </w:tabs>
      <w:spacing w:before="0" w:after="0" w:line="600" w:lineRule="exact"/>
      <w:ind w:left="360" w:firstLine="540" w:firstLineChars="225"/>
      <w:jc w:val="center"/>
    </w:pPr>
    <w:rPr>
      <w:rFonts w:eastAsia="微软雅黑"/>
      <w:b w:val="0"/>
      <w:color w:val="000000"/>
      <w:sz w:val="24"/>
      <w:szCs w:val="20"/>
    </w:rPr>
  </w:style>
  <w:style w:type="paragraph" w:customStyle="1" w:styleId="883">
    <w:name w:val="Char Char Char Char Char Char Char Char Char Char Char1"/>
    <w:basedOn w:val="1"/>
    <w:autoRedefine/>
    <w:qFormat/>
    <w:uiPriority w:val="99"/>
    <w:rPr>
      <w:rFonts w:ascii="Tahoma" w:hAnsi="Tahoma"/>
      <w:sz w:val="24"/>
      <w:szCs w:val="20"/>
    </w:rPr>
  </w:style>
  <w:style w:type="paragraph" w:customStyle="1" w:styleId="884">
    <w:name w:val="_Style 175"/>
    <w:autoRedefine/>
    <w:qFormat/>
    <w:uiPriority w:val="99"/>
    <w:rPr>
      <w:rFonts w:ascii="Times New Roman" w:hAnsi="Times New Roman" w:eastAsia="宋体" w:cs="Times New Roman"/>
      <w:kern w:val="2"/>
      <w:sz w:val="21"/>
      <w:szCs w:val="24"/>
      <w:lang w:val="en-US" w:eastAsia="zh-CN" w:bidi="ar-SA"/>
    </w:rPr>
  </w:style>
  <w:style w:type="character" w:customStyle="1" w:styleId="885">
    <w:name w:val="个人撰写风格"/>
    <w:autoRedefine/>
    <w:qFormat/>
    <w:uiPriority w:val="99"/>
    <w:rPr>
      <w:rFonts w:ascii="Arial" w:hAnsi="Arial" w:eastAsia="宋体" w:cs="Arial"/>
      <w:color w:val="auto"/>
      <w:sz w:val="20"/>
    </w:rPr>
  </w:style>
  <w:style w:type="character" w:customStyle="1" w:styleId="886">
    <w:name w:val="内文正文 Char"/>
    <w:link w:val="661"/>
    <w:autoRedefine/>
    <w:qFormat/>
    <w:uiPriority w:val="99"/>
    <w:rPr>
      <w:rFonts w:ascii="宋体" w:hAnsi="Times New Roman"/>
      <w:kern w:val="2"/>
      <w:sz w:val="21"/>
      <w:szCs w:val="24"/>
    </w:rPr>
  </w:style>
  <w:style w:type="character" w:customStyle="1" w:styleId="887">
    <w:name w:val="明显引用 Char2"/>
    <w:autoRedefine/>
    <w:qFormat/>
    <w:uiPriority w:val="99"/>
    <w:rPr>
      <w:rFonts w:ascii="宋体"/>
      <w:b/>
      <w:bCs/>
      <w:i/>
      <w:iCs/>
      <w:color w:val="4F81BD"/>
      <w:kern w:val="2"/>
      <w:sz w:val="28"/>
    </w:rPr>
  </w:style>
  <w:style w:type="character" w:customStyle="1" w:styleId="888">
    <w:name w:val="批注文字 Char Char"/>
    <w:autoRedefine/>
    <w:qFormat/>
    <w:uiPriority w:val="99"/>
    <w:rPr>
      <w:rFonts w:ascii="宋体" w:hAnsi="Times New Roman" w:eastAsia="宋体" w:cs="Times New Roman"/>
      <w:sz w:val="28"/>
      <w:szCs w:val="20"/>
    </w:rPr>
  </w:style>
  <w:style w:type="character" w:customStyle="1" w:styleId="889">
    <w:name w:val="内文正文 Char Char"/>
    <w:autoRedefine/>
    <w:qFormat/>
    <w:uiPriority w:val="99"/>
    <w:rPr>
      <w:rFonts w:ascii="宋体" w:hAnsi="???|CS?o｡ﾀ?"/>
      <w:sz w:val="21"/>
      <w:szCs w:val="28"/>
      <w:lang w:val="en-US" w:eastAsia="zh-CN" w:bidi="ar-SA"/>
    </w:rPr>
  </w:style>
  <w:style w:type="character" w:customStyle="1" w:styleId="890">
    <w:name w:val="日期 Char1"/>
    <w:autoRedefine/>
    <w:qFormat/>
    <w:uiPriority w:val="99"/>
    <w:rPr>
      <w:kern w:val="2"/>
      <w:sz w:val="21"/>
      <w:szCs w:val="22"/>
    </w:rPr>
  </w:style>
  <w:style w:type="character" w:customStyle="1" w:styleId="891">
    <w:name w:val="Char Char18"/>
    <w:autoRedefine/>
    <w:qFormat/>
    <w:uiPriority w:val="99"/>
    <w:rPr>
      <w:rFonts w:ascii="Calibri" w:hAnsi="Calibri"/>
      <w:b/>
      <w:bCs/>
      <w:kern w:val="2"/>
      <w:sz w:val="28"/>
      <w:szCs w:val="28"/>
    </w:rPr>
  </w:style>
  <w:style w:type="character" w:customStyle="1" w:styleId="892">
    <w:name w:val="_Style 196"/>
    <w:autoRedefine/>
    <w:qFormat/>
    <w:uiPriority w:val="99"/>
    <w:rPr>
      <w:b/>
      <w:bCs/>
      <w:smallCaps/>
      <w:color w:val="C0504D"/>
      <w:spacing w:val="5"/>
      <w:u w:val="single"/>
    </w:rPr>
  </w:style>
  <w:style w:type="character" w:customStyle="1" w:styleId="893">
    <w:name w:val="Char Char19"/>
    <w:autoRedefine/>
    <w:qFormat/>
    <w:uiPriority w:val="99"/>
    <w:rPr>
      <w:rFonts w:ascii="Cambria" w:hAnsi="Cambria"/>
      <w:b/>
      <w:bCs/>
      <w:kern w:val="2"/>
      <w:sz w:val="28"/>
      <w:szCs w:val="28"/>
    </w:rPr>
  </w:style>
  <w:style w:type="character" w:customStyle="1" w:styleId="894">
    <w:name w:val="样式 标题 2 + 小四 Char Char"/>
    <w:link w:val="835"/>
    <w:autoRedefine/>
    <w:qFormat/>
    <w:uiPriority w:val="99"/>
    <w:rPr>
      <w:rFonts w:ascii="宋体" w:hAnsi="宋体" w:eastAsia="微软雅黑"/>
      <w:b/>
      <w:kern w:val="2"/>
      <w:sz w:val="36"/>
    </w:rPr>
  </w:style>
  <w:style w:type="character" w:customStyle="1" w:styleId="895">
    <w:name w:val="_Style 201"/>
    <w:autoRedefine/>
    <w:qFormat/>
    <w:uiPriority w:val="99"/>
    <w:rPr>
      <w:b/>
      <w:bCs/>
      <w:smallCaps/>
      <w:spacing w:val="5"/>
    </w:rPr>
  </w:style>
  <w:style w:type="character" w:customStyle="1" w:styleId="896">
    <w:name w:val="unnamed51"/>
    <w:autoRedefine/>
    <w:qFormat/>
    <w:uiPriority w:val="99"/>
    <w:rPr>
      <w:sz w:val="22"/>
      <w:szCs w:val="22"/>
    </w:rPr>
  </w:style>
  <w:style w:type="character" w:customStyle="1" w:styleId="897">
    <w:name w:val="Char Char101"/>
    <w:autoRedefine/>
    <w:qFormat/>
    <w:uiPriority w:val="99"/>
    <w:rPr>
      <w:rFonts w:ascii="Arial" w:hAnsi="Arial" w:eastAsia="黑体"/>
      <w:b/>
      <w:bCs/>
      <w:kern w:val="2"/>
      <w:sz w:val="28"/>
      <w:szCs w:val="28"/>
    </w:rPr>
  </w:style>
  <w:style w:type="character" w:customStyle="1" w:styleId="898">
    <w:name w:val="标题 Char1"/>
    <w:autoRedefine/>
    <w:qFormat/>
    <w:uiPriority w:val="99"/>
    <w:rPr>
      <w:rFonts w:ascii="Cambria" w:hAnsi="Cambria" w:cs="Times New Roman"/>
      <w:b/>
      <w:bCs/>
      <w:kern w:val="2"/>
      <w:sz w:val="32"/>
      <w:szCs w:val="32"/>
    </w:rPr>
  </w:style>
  <w:style w:type="character" w:customStyle="1" w:styleId="899">
    <w:name w:val="样式 纯文本普通文字 Char纯文本 Char Char普通文字纯文本 Char Char Char Char Char...6 Char"/>
    <w:link w:val="882"/>
    <w:autoRedefine/>
    <w:qFormat/>
    <w:uiPriority w:val="99"/>
    <w:rPr>
      <w:rFonts w:eastAsia="微软雅黑"/>
      <w:bCs/>
      <w:color w:val="000000"/>
      <w:kern w:val="2"/>
      <w:sz w:val="24"/>
    </w:rPr>
  </w:style>
  <w:style w:type="character" w:customStyle="1" w:styleId="900">
    <w:name w:val="样式 正文文本 Char Char"/>
    <w:autoRedefine/>
    <w:qFormat/>
    <w:uiPriority w:val="99"/>
    <w:rPr>
      <w:rFonts w:ascii="Arial" w:hAnsi="Arial" w:eastAsia="宋体" w:cs="宋体"/>
      <w:color w:val="000000"/>
      <w:kern w:val="2"/>
      <w:sz w:val="21"/>
      <w:lang w:val="en-US" w:eastAsia="zh-CN" w:bidi="ar-SA"/>
    </w:rPr>
  </w:style>
  <w:style w:type="character" w:customStyle="1" w:styleId="901">
    <w:name w:val="批注主题 Char2"/>
    <w:autoRedefine/>
    <w:qFormat/>
    <w:uiPriority w:val="99"/>
    <w:rPr>
      <w:rFonts w:ascii="宋体" w:hAnsi="宋体" w:eastAsia="宋体"/>
      <w:b/>
      <w:bCs/>
      <w:kern w:val="2"/>
      <w:sz w:val="28"/>
      <w:szCs w:val="24"/>
      <w:lang w:val="en-US" w:eastAsia="zh-CN" w:bidi="ar-SA"/>
    </w:rPr>
  </w:style>
  <w:style w:type="character" w:customStyle="1" w:styleId="902">
    <w:name w:val="正文文本 Char1"/>
    <w:autoRedefine/>
    <w:qFormat/>
    <w:uiPriority w:val="99"/>
    <w:rPr>
      <w:kern w:val="2"/>
      <w:sz w:val="21"/>
      <w:szCs w:val="22"/>
    </w:rPr>
  </w:style>
  <w:style w:type="character" w:customStyle="1" w:styleId="903">
    <w:name w:val="dz1"/>
    <w:autoRedefine/>
    <w:qFormat/>
    <w:uiPriority w:val="99"/>
  </w:style>
  <w:style w:type="character" w:customStyle="1" w:styleId="904">
    <w:name w:val="zbggmain style9"/>
    <w:autoRedefine/>
    <w:qFormat/>
    <w:uiPriority w:val="99"/>
  </w:style>
  <w:style w:type="character" w:customStyle="1" w:styleId="905">
    <w:name w:val="无间隔 字符"/>
    <w:autoRedefine/>
    <w:qFormat/>
    <w:uiPriority w:val="99"/>
    <w:rPr>
      <w:kern w:val="2"/>
      <w:sz w:val="21"/>
      <w:szCs w:val="22"/>
      <w:lang w:val="en-US" w:eastAsia="zh-CN" w:bidi="ar-SA"/>
    </w:rPr>
  </w:style>
  <w:style w:type="character" w:customStyle="1" w:styleId="906">
    <w:name w:val="样式1 Char"/>
    <w:autoRedefine/>
    <w:qFormat/>
    <w:uiPriority w:val="99"/>
    <w:rPr>
      <w:rFonts w:ascii="Arial" w:hAnsi="Arial" w:eastAsia="宋体"/>
      <w:kern w:val="2"/>
      <w:sz w:val="21"/>
      <w:szCs w:val="24"/>
      <w:lang w:val="en-US" w:eastAsia="zh-CN" w:bidi="ar-SA"/>
    </w:rPr>
  </w:style>
  <w:style w:type="character" w:customStyle="1" w:styleId="907">
    <w:name w:val="批注框文本 Char1"/>
    <w:autoRedefine/>
    <w:qFormat/>
    <w:uiPriority w:val="99"/>
    <w:rPr>
      <w:kern w:val="2"/>
      <w:sz w:val="18"/>
      <w:szCs w:val="18"/>
    </w:rPr>
  </w:style>
  <w:style w:type="character" w:customStyle="1" w:styleId="908">
    <w:name w:val="font141"/>
    <w:autoRedefine/>
    <w:qFormat/>
    <w:uiPriority w:val="99"/>
    <w:rPr>
      <w:rFonts w:hint="default" w:ascii="Tahoma" w:hAnsi="Tahoma" w:eastAsia="Tahoma" w:cs="Tahoma"/>
      <w:color w:val="000000"/>
      <w:sz w:val="24"/>
      <w:szCs w:val="24"/>
      <w:u w:val="none"/>
    </w:rPr>
  </w:style>
  <w:style w:type="character" w:customStyle="1" w:styleId="909">
    <w:name w:val="font112"/>
    <w:autoRedefine/>
    <w:qFormat/>
    <w:uiPriority w:val="99"/>
    <w:rPr>
      <w:rFonts w:hint="default" w:ascii="Times New Roman" w:hAnsi="Times New Roman" w:cs="Times New Roman"/>
      <w:color w:val="000000"/>
      <w:sz w:val="24"/>
      <w:szCs w:val="24"/>
      <w:u w:val="none"/>
    </w:rPr>
  </w:style>
  <w:style w:type="character" w:customStyle="1" w:styleId="910">
    <w:name w:val="样式1 Char Char"/>
    <w:link w:val="621"/>
    <w:autoRedefine/>
    <w:qFormat/>
    <w:uiPriority w:val="0"/>
    <w:rPr>
      <w:rFonts w:ascii="Times New Roman" w:hAnsi="Times New Roman"/>
      <w:kern w:val="2"/>
      <w:sz w:val="21"/>
      <w:szCs w:val="24"/>
    </w:rPr>
  </w:style>
  <w:style w:type="character" w:customStyle="1" w:styleId="911">
    <w:name w:val="正文文本 Char3"/>
    <w:autoRedefine/>
    <w:qFormat/>
    <w:uiPriority w:val="99"/>
    <w:rPr>
      <w:rFonts w:ascii="宋体"/>
      <w:kern w:val="2"/>
      <w:sz w:val="28"/>
    </w:rPr>
  </w:style>
  <w:style w:type="character" w:customStyle="1" w:styleId="912">
    <w:name w:val="_Style 225"/>
    <w:autoRedefine/>
    <w:qFormat/>
    <w:uiPriority w:val="99"/>
    <w:rPr>
      <w:b/>
      <w:bCs/>
      <w:i/>
      <w:iCs/>
      <w:color w:val="4F81BD"/>
    </w:rPr>
  </w:style>
  <w:style w:type="character" w:customStyle="1" w:styleId="913">
    <w:name w:val="Blockquote Char"/>
    <w:link w:val="512"/>
    <w:autoRedefine/>
    <w:qFormat/>
    <w:uiPriority w:val="99"/>
    <w:rPr>
      <w:rFonts w:ascii="宋体" w:hAnsi="Times New Roman"/>
      <w:snapToGrid/>
      <w:sz w:val="24"/>
      <w:lang w:val="en-CA"/>
    </w:rPr>
  </w:style>
  <w:style w:type="character" w:customStyle="1" w:styleId="914">
    <w:name w:val="彩色列表 - 强调文字颜色 1 Char"/>
    <w:link w:val="605"/>
    <w:autoRedefine/>
    <w:qFormat/>
    <w:uiPriority w:val="99"/>
    <w:rPr>
      <w:kern w:val="2"/>
      <w:sz w:val="21"/>
      <w:szCs w:val="22"/>
    </w:rPr>
  </w:style>
  <w:style w:type="character" w:customStyle="1" w:styleId="915">
    <w:name w:val="个人答复风格"/>
    <w:autoRedefine/>
    <w:qFormat/>
    <w:uiPriority w:val="99"/>
    <w:rPr>
      <w:rFonts w:ascii="Arial" w:hAnsi="Arial" w:eastAsia="宋体" w:cs="Arial"/>
      <w:color w:val="auto"/>
      <w:sz w:val="20"/>
    </w:rPr>
  </w:style>
  <w:style w:type="character" w:customStyle="1" w:styleId="916">
    <w:name w:val="font161"/>
    <w:autoRedefine/>
    <w:qFormat/>
    <w:uiPriority w:val="99"/>
    <w:rPr>
      <w:b/>
      <w:bCs/>
      <w:sz w:val="32"/>
      <w:szCs w:val="32"/>
    </w:rPr>
  </w:style>
  <w:style w:type="character" w:customStyle="1" w:styleId="917">
    <w:name w:val="Char Char20"/>
    <w:autoRedefine/>
    <w:qFormat/>
    <w:uiPriority w:val="99"/>
    <w:rPr>
      <w:bCs/>
      <w:kern w:val="2"/>
      <w:sz w:val="24"/>
      <w:szCs w:val="21"/>
    </w:rPr>
  </w:style>
  <w:style w:type="character" w:customStyle="1" w:styleId="918">
    <w:name w:val="font131"/>
    <w:autoRedefine/>
    <w:qFormat/>
    <w:uiPriority w:val="99"/>
    <w:rPr>
      <w:rFonts w:ascii="Calibri" w:hAnsi="Calibri" w:cs="Calibri"/>
      <w:color w:val="000000"/>
      <w:sz w:val="24"/>
      <w:szCs w:val="24"/>
      <w:u w:val="none"/>
    </w:rPr>
  </w:style>
  <w:style w:type="character" w:customStyle="1" w:styleId="919">
    <w:name w:val="标题5 Char Char"/>
    <w:link w:val="821"/>
    <w:autoRedefine/>
    <w:qFormat/>
    <w:uiPriority w:val="99"/>
    <w:rPr>
      <w:rFonts w:ascii="Arial" w:hAnsi="Arial" w:eastAsia="微软雅黑"/>
      <w:b/>
      <w:bCs/>
      <w:sz w:val="24"/>
      <w:szCs w:val="32"/>
    </w:rPr>
  </w:style>
  <w:style w:type="character" w:customStyle="1" w:styleId="920">
    <w:name w:val="font121"/>
    <w:autoRedefine/>
    <w:qFormat/>
    <w:uiPriority w:val="99"/>
    <w:rPr>
      <w:rFonts w:hint="default" w:ascii="Times New Roman" w:hAnsi="Times New Roman" w:cs="Times New Roman"/>
      <w:color w:val="000000"/>
      <w:sz w:val="24"/>
      <w:szCs w:val="24"/>
      <w:u w:val="none"/>
    </w:rPr>
  </w:style>
  <w:style w:type="character" w:customStyle="1" w:styleId="921">
    <w:name w:val="font01"/>
    <w:autoRedefine/>
    <w:qFormat/>
    <w:uiPriority w:val="99"/>
    <w:rPr>
      <w:rFonts w:ascii="宋体" w:hAnsi="宋体" w:eastAsia="宋体" w:cs="宋体"/>
      <w:color w:val="000000"/>
      <w:sz w:val="24"/>
      <w:szCs w:val="24"/>
      <w:u w:val="none"/>
    </w:rPr>
  </w:style>
  <w:style w:type="character" w:customStyle="1" w:styleId="922">
    <w:name w:val="内文 Char"/>
    <w:link w:val="836"/>
    <w:autoRedefine/>
    <w:qFormat/>
    <w:uiPriority w:val="99"/>
    <w:rPr>
      <w:rFonts w:ascii="Arial" w:hAnsi="Arial" w:eastAsia="Times New Roman"/>
      <w:kern w:val="2"/>
      <w:sz w:val="21"/>
      <w:szCs w:val="24"/>
      <w:lang w:bidi="ar-SA"/>
    </w:rPr>
  </w:style>
  <w:style w:type="character" w:customStyle="1" w:styleId="923">
    <w:name w:val="明显引用 字符"/>
    <w:link w:val="833"/>
    <w:autoRedefine/>
    <w:qFormat/>
    <w:uiPriority w:val="99"/>
    <w:rPr>
      <w:rFonts w:eastAsia="微软雅黑"/>
      <w:b/>
      <w:bCs/>
      <w:i/>
      <w:iCs/>
      <w:color w:val="4F81BD"/>
      <w:kern w:val="2"/>
      <w:sz w:val="21"/>
      <w:szCs w:val="22"/>
    </w:rPr>
  </w:style>
  <w:style w:type="character" w:customStyle="1" w:styleId="924">
    <w:name w:val="textcontents"/>
    <w:autoRedefine/>
    <w:qFormat/>
    <w:uiPriority w:val="99"/>
    <w:rPr>
      <w:rFonts w:cs="Times New Roman"/>
    </w:rPr>
  </w:style>
  <w:style w:type="character" w:customStyle="1" w:styleId="925">
    <w:name w:val="EmailStyle161"/>
    <w:autoRedefine/>
    <w:qFormat/>
    <w:uiPriority w:val="99"/>
    <w:rPr>
      <w:rFonts w:ascii="Arial" w:hAnsi="Arial" w:eastAsia="宋体" w:cs="Arial"/>
      <w:color w:val="auto"/>
      <w:sz w:val="20"/>
    </w:rPr>
  </w:style>
  <w:style w:type="character" w:customStyle="1" w:styleId="926">
    <w:name w:val="日期 Char Char"/>
    <w:autoRedefine/>
    <w:qFormat/>
    <w:uiPriority w:val="99"/>
    <w:rPr>
      <w:kern w:val="2"/>
      <w:sz w:val="21"/>
      <w:szCs w:val="24"/>
      <w:lang w:bidi="ar-SA"/>
    </w:rPr>
  </w:style>
  <w:style w:type="character" w:customStyle="1" w:styleId="927">
    <w:name w:val="普通文字 Char1"/>
    <w:autoRedefine/>
    <w:qFormat/>
    <w:uiPriority w:val="99"/>
    <w:rPr>
      <w:rFonts w:ascii="宋体" w:hAnsi="Courier New" w:eastAsia="宋体"/>
      <w:kern w:val="2"/>
      <w:sz w:val="21"/>
      <w:lang w:val="en-US" w:eastAsia="zh-CN"/>
    </w:rPr>
  </w:style>
  <w:style w:type="character" w:customStyle="1" w:styleId="928">
    <w:name w:val="Default Char"/>
    <w:link w:val="6"/>
    <w:autoRedefine/>
    <w:qFormat/>
    <w:uiPriority w:val="99"/>
    <w:rPr>
      <w:rFonts w:ascii="楷体" w:eastAsia="楷体"/>
      <w:color w:val="000000"/>
      <w:sz w:val="24"/>
      <w:szCs w:val="24"/>
      <w:lang w:bidi="ar-SA"/>
    </w:rPr>
  </w:style>
  <w:style w:type="character" w:customStyle="1" w:styleId="929">
    <w:name w:val="样式 正文文本 Char"/>
    <w:link w:val="842"/>
    <w:autoRedefine/>
    <w:qFormat/>
    <w:uiPriority w:val="99"/>
    <w:rPr>
      <w:rFonts w:ascii="Arial" w:hAnsi="Arial" w:eastAsia="微软雅黑"/>
      <w:color w:val="000000"/>
      <w:kern w:val="2"/>
      <w:sz w:val="21"/>
    </w:rPr>
  </w:style>
  <w:style w:type="character" w:customStyle="1" w:styleId="930">
    <w:name w:val="样式1 Char Char Char"/>
    <w:autoRedefine/>
    <w:qFormat/>
    <w:uiPriority w:val="99"/>
    <w:rPr>
      <w:rFonts w:ascii="Arial" w:hAnsi="Arial" w:eastAsia="宋体"/>
      <w:kern w:val="2"/>
      <w:sz w:val="21"/>
      <w:szCs w:val="24"/>
      <w:lang w:val="en-US" w:eastAsia="zh-CN" w:bidi="ar-SA"/>
    </w:rPr>
  </w:style>
  <w:style w:type="character" w:customStyle="1" w:styleId="931">
    <w:name w:val="批注主题 Char1"/>
    <w:autoRedefine/>
    <w:qFormat/>
    <w:uiPriority w:val="99"/>
    <w:rPr>
      <w:b/>
      <w:bCs/>
      <w:kern w:val="2"/>
      <w:sz w:val="21"/>
      <w:szCs w:val="22"/>
    </w:rPr>
  </w:style>
  <w:style w:type="character" w:customStyle="1" w:styleId="932">
    <w:name w:val="批注主题 Char3"/>
    <w:link w:val="65"/>
    <w:autoRedefine/>
    <w:qFormat/>
    <w:uiPriority w:val="99"/>
    <w:rPr>
      <w:b/>
      <w:bCs/>
      <w:kern w:val="2"/>
      <w:sz w:val="21"/>
      <w:szCs w:val="22"/>
    </w:rPr>
  </w:style>
  <w:style w:type="character" w:customStyle="1" w:styleId="933">
    <w:name w:val="标题 Char2"/>
    <w:autoRedefine/>
    <w:qFormat/>
    <w:uiPriority w:val="99"/>
    <w:rPr>
      <w:rFonts w:ascii="Cambria" w:hAnsi="Cambria" w:cs="Times New Roman"/>
      <w:b/>
      <w:bCs/>
      <w:kern w:val="2"/>
      <w:sz w:val="32"/>
      <w:szCs w:val="32"/>
    </w:rPr>
  </w:style>
  <w:style w:type="character" w:customStyle="1" w:styleId="934">
    <w:name w:val="正文缩进 Char1"/>
    <w:autoRedefine/>
    <w:qFormat/>
    <w:uiPriority w:val="99"/>
    <w:rPr>
      <w:kern w:val="2"/>
      <w:sz w:val="21"/>
    </w:rPr>
  </w:style>
  <w:style w:type="character" w:customStyle="1" w:styleId="935">
    <w:name w:val="正文文本 Char2"/>
    <w:autoRedefine/>
    <w:qFormat/>
    <w:uiPriority w:val="99"/>
    <w:rPr>
      <w:rFonts w:ascii="宋体"/>
      <w:kern w:val="2"/>
      <w:sz w:val="28"/>
    </w:rPr>
  </w:style>
  <w:style w:type="character" w:customStyle="1" w:styleId="936">
    <w:name w:val="明显引用 Char1"/>
    <w:autoRedefine/>
    <w:qFormat/>
    <w:uiPriority w:val="99"/>
    <w:rPr>
      <w:b/>
      <w:bCs/>
      <w:i/>
      <w:iCs/>
      <w:color w:val="4F81BD"/>
      <w:kern w:val="2"/>
      <w:sz w:val="21"/>
      <w:szCs w:val="24"/>
    </w:rPr>
  </w:style>
  <w:style w:type="character" w:customStyle="1" w:styleId="937">
    <w:name w:val="列出段落 字符"/>
    <w:autoRedefine/>
    <w:qFormat/>
    <w:uiPriority w:val="99"/>
    <w:rPr>
      <w:rFonts w:ascii="Calibri" w:hAnsi="Calibri"/>
      <w:kern w:val="2"/>
      <w:sz w:val="21"/>
      <w:szCs w:val="22"/>
    </w:rPr>
  </w:style>
  <w:style w:type="character" w:customStyle="1" w:styleId="938">
    <w:name w:val="EmailStyle151"/>
    <w:autoRedefine/>
    <w:qFormat/>
    <w:uiPriority w:val="99"/>
    <w:rPr>
      <w:rFonts w:ascii="Arial" w:hAnsi="Arial" w:eastAsia="宋体" w:cs="Arial"/>
      <w:color w:val="auto"/>
      <w:sz w:val="20"/>
    </w:rPr>
  </w:style>
  <w:style w:type="character" w:customStyle="1" w:styleId="939">
    <w:name w:val="_Style 267"/>
    <w:autoRedefine/>
    <w:qFormat/>
    <w:uiPriority w:val="99"/>
    <w:rPr>
      <w:i/>
      <w:iCs/>
      <w:color w:val="808080"/>
    </w:rPr>
  </w:style>
  <w:style w:type="character" w:customStyle="1" w:styleId="940">
    <w:name w:val="文档结构图 Char2"/>
    <w:autoRedefine/>
    <w:qFormat/>
    <w:uiPriority w:val="99"/>
    <w:rPr>
      <w:rFonts w:ascii="宋体"/>
      <w:kern w:val="2"/>
      <w:sz w:val="18"/>
      <w:szCs w:val="18"/>
    </w:rPr>
  </w:style>
  <w:style w:type="character" w:customStyle="1" w:styleId="941">
    <w:name w:val="纯文本 Char"/>
    <w:autoRedefine/>
    <w:qFormat/>
    <w:uiPriority w:val="99"/>
    <w:rPr>
      <w:rFonts w:ascii="宋体" w:hAnsi="Courier New" w:eastAsia="宋体"/>
      <w:kern w:val="2"/>
      <w:sz w:val="21"/>
      <w:lang w:val="en-US" w:eastAsia="zh-CN" w:bidi="ar-SA"/>
    </w:rPr>
  </w:style>
  <w:style w:type="character" w:customStyle="1" w:styleId="942">
    <w:name w:val="font41"/>
    <w:autoRedefine/>
    <w:qFormat/>
    <w:uiPriority w:val="99"/>
    <w:rPr>
      <w:rFonts w:hint="eastAsia" w:ascii="宋体" w:hAnsi="宋体" w:eastAsia="宋体" w:cs="宋体"/>
      <w:color w:val="000000"/>
      <w:sz w:val="24"/>
      <w:szCs w:val="24"/>
      <w:u w:val="none"/>
    </w:rPr>
  </w:style>
  <w:style w:type="character" w:customStyle="1" w:styleId="943">
    <w:name w:val="Char Char16"/>
    <w:autoRedefine/>
    <w:qFormat/>
    <w:uiPriority w:val="99"/>
    <w:rPr>
      <w:rFonts w:ascii="宋体" w:eastAsia="宋体"/>
      <w:b/>
      <w:bCs/>
      <w:kern w:val="2"/>
      <w:sz w:val="28"/>
      <w:szCs w:val="28"/>
      <w:lang w:val="en-US" w:eastAsia="zh-CN" w:bidi="ar-SA"/>
    </w:rPr>
  </w:style>
  <w:style w:type="character" w:customStyle="1" w:styleId="944">
    <w:name w:val="引用 Char1"/>
    <w:autoRedefine/>
    <w:qFormat/>
    <w:uiPriority w:val="99"/>
    <w:rPr>
      <w:i/>
      <w:iCs/>
      <w:color w:val="000000"/>
      <w:kern w:val="2"/>
      <w:sz w:val="21"/>
      <w:szCs w:val="24"/>
    </w:rPr>
  </w:style>
  <w:style w:type="character" w:customStyle="1" w:styleId="945">
    <w:name w:val="引用 字符"/>
    <w:link w:val="822"/>
    <w:autoRedefine/>
    <w:qFormat/>
    <w:uiPriority w:val="99"/>
    <w:rPr>
      <w:rFonts w:eastAsia="微软雅黑"/>
      <w:i/>
      <w:iCs/>
      <w:color w:val="000000"/>
      <w:kern w:val="2"/>
      <w:sz w:val="21"/>
      <w:szCs w:val="22"/>
    </w:rPr>
  </w:style>
  <w:style w:type="character" w:customStyle="1" w:styleId="946">
    <w:name w:val="日期 Char2"/>
    <w:autoRedefine/>
    <w:qFormat/>
    <w:uiPriority w:val="99"/>
    <w:rPr>
      <w:rFonts w:ascii="宋体"/>
      <w:kern w:val="2"/>
      <w:sz w:val="28"/>
    </w:rPr>
  </w:style>
  <w:style w:type="character" w:customStyle="1" w:styleId="947">
    <w:name w:val="未处理的提及1"/>
    <w:autoRedefine/>
    <w:unhideWhenUsed/>
    <w:qFormat/>
    <w:uiPriority w:val="99"/>
    <w:rPr>
      <w:color w:val="605E5C"/>
      <w:shd w:val="clear" w:color="auto" w:fill="E1DFDD"/>
    </w:rPr>
  </w:style>
  <w:style w:type="character" w:customStyle="1" w:styleId="948">
    <w:name w:val="_Style 282"/>
    <w:autoRedefine/>
    <w:qFormat/>
    <w:uiPriority w:val="99"/>
    <w:rPr>
      <w:smallCaps/>
      <w:color w:val="C0504D"/>
      <w:u w:val="single"/>
    </w:rPr>
  </w:style>
  <w:style w:type="character" w:customStyle="1" w:styleId="949">
    <w:name w:val="Char Char111"/>
    <w:autoRedefine/>
    <w:qFormat/>
    <w:uiPriority w:val="99"/>
    <w:rPr>
      <w:bCs/>
      <w:kern w:val="2"/>
      <w:sz w:val="24"/>
      <w:szCs w:val="21"/>
    </w:rPr>
  </w:style>
  <w:style w:type="character" w:customStyle="1" w:styleId="950">
    <w:name w:val="副标题 Char1"/>
    <w:autoRedefine/>
    <w:qFormat/>
    <w:uiPriority w:val="99"/>
    <w:rPr>
      <w:rFonts w:ascii="Cambria" w:hAnsi="Cambria" w:cs="Times New Roman"/>
      <w:b/>
      <w:bCs/>
      <w:kern w:val="28"/>
      <w:sz w:val="32"/>
      <w:szCs w:val="32"/>
    </w:rPr>
  </w:style>
  <w:style w:type="character" w:customStyle="1" w:styleId="951">
    <w:name w:val="htd01"/>
    <w:autoRedefine/>
    <w:qFormat/>
    <w:uiPriority w:val="99"/>
  </w:style>
  <w:style w:type="paragraph" w:styleId="952">
    <w:name w:val="List Paragraph"/>
    <w:basedOn w:val="1"/>
    <w:autoRedefine/>
    <w:qFormat/>
    <w:uiPriority w:val="99"/>
    <w:pPr>
      <w:ind w:firstLine="420" w:firstLineChars="200"/>
    </w:pPr>
    <w:rPr>
      <w:szCs w:val="24"/>
    </w:rPr>
  </w:style>
  <w:style w:type="paragraph" w:customStyle="1" w:styleId="953">
    <w:name w:val="引文目录1"/>
    <w:basedOn w:val="1"/>
    <w:next w:val="1"/>
    <w:autoRedefine/>
    <w:qFormat/>
    <w:uiPriority w:val="99"/>
    <w:pPr>
      <w:ind w:left="420" w:leftChars="200"/>
    </w:pPr>
    <w:rPr>
      <w:rFonts w:ascii="Times New Roman" w:hAnsi="Times New Roman"/>
    </w:rPr>
  </w:style>
  <w:style w:type="table" w:customStyle="1" w:styleId="954">
    <w:name w:val="网格型1"/>
    <w:basedOn w:val="68"/>
    <w:autoRedefine/>
    <w:qFormat/>
    <w:uiPriority w:val="99"/>
    <w:rPr>
      <w:rFonts w:eastAsia="微软雅黑"/>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55">
    <w:name w:val="标题4 Char Char"/>
    <w:link w:val="956"/>
    <w:autoRedefine/>
    <w:qFormat/>
    <w:uiPriority w:val="99"/>
    <w:rPr>
      <w:rFonts w:ascii="Arial" w:hAnsi="Arial"/>
      <w:b/>
      <w:bCs/>
      <w:sz w:val="24"/>
      <w:szCs w:val="32"/>
    </w:rPr>
  </w:style>
  <w:style w:type="paragraph" w:customStyle="1" w:styleId="956">
    <w:name w:val="标题4"/>
    <w:basedOn w:val="4"/>
    <w:next w:val="33"/>
    <w:link w:val="955"/>
    <w:autoRedefine/>
    <w:qFormat/>
    <w:uiPriority w:val="99"/>
    <w:pPr>
      <w:spacing w:line="413" w:lineRule="auto"/>
    </w:pPr>
    <w:rPr>
      <w:rFonts w:eastAsia="宋体"/>
      <w:kern w:val="0"/>
      <w:sz w:val="24"/>
    </w:rPr>
  </w:style>
  <w:style w:type="paragraph" w:styleId="957">
    <w:name w:val="Intense Quote"/>
    <w:basedOn w:val="1"/>
    <w:next w:val="1"/>
    <w:link w:val="958"/>
    <w:autoRedefine/>
    <w:qFormat/>
    <w:uiPriority w:val="99"/>
    <w:pPr>
      <w:pBdr>
        <w:bottom w:val="single" w:color="4F81BD" w:sz="4" w:space="4"/>
      </w:pBdr>
      <w:spacing w:before="200" w:after="280"/>
      <w:ind w:left="936" w:right="936"/>
    </w:pPr>
    <w:rPr>
      <w:rFonts w:ascii="Times New Roman" w:hAnsi="Times New Roman"/>
      <w:b/>
      <w:bCs/>
      <w:i/>
      <w:iCs/>
      <w:color w:val="4F81BD"/>
    </w:rPr>
  </w:style>
  <w:style w:type="character" w:customStyle="1" w:styleId="958">
    <w:name w:val="明显引用 Char"/>
    <w:link w:val="957"/>
    <w:autoRedefine/>
    <w:qFormat/>
    <w:uiPriority w:val="99"/>
    <w:rPr>
      <w:rFonts w:ascii="Times New Roman" w:hAnsi="Times New Roman"/>
      <w:b/>
      <w:bCs/>
      <w:i/>
      <w:iCs/>
      <w:color w:val="4F81BD"/>
      <w:kern w:val="2"/>
      <w:sz w:val="21"/>
      <w:szCs w:val="22"/>
    </w:rPr>
  </w:style>
  <w:style w:type="character" w:customStyle="1" w:styleId="959">
    <w:name w:val="书籍标题111"/>
    <w:autoRedefine/>
    <w:qFormat/>
    <w:uiPriority w:val="99"/>
    <w:rPr>
      <w:b/>
      <w:bCs/>
      <w:smallCaps/>
      <w:spacing w:val="5"/>
    </w:rPr>
  </w:style>
  <w:style w:type="character" w:customStyle="1" w:styleId="960">
    <w:name w:val="明显强调1"/>
    <w:autoRedefine/>
    <w:qFormat/>
    <w:uiPriority w:val="99"/>
    <w:rPr>
      <w:b/>
      <w:bCs/>
      <w:i/>
      <w:iCs/>
      <w:color w:val="4F81BD"/>
    </w:rPr>
  </w:style>
  <w:style w:type="character" w:customStyle="1" w:styleId="961">
    <w:name w:val="不明显强调1"/>
    <w:autoRedefine/>
    <w:qFormat/>
    <w:uiPriority w:val="99"/>
    <w:rPr>
      <w:i/>
      <w:iCs/>
      <w:color w:val="808080"/>
    </w:rPr>
  </w:style>
  <w:style w:type="character" w:customStyle="1" w:styleId="962">
    <w:name w:val="不明显参考111"/>
    <w:autoRedefine/>
    <w:qFormat/>
    <w:uiPriority w:val="99"/>
    <w:rPr>
      <w:smallCaps/>
      <w:color w:val="C0504D"/>
      <w:u w:val="single"/>
    </w:rPr>
  </w:style>
  <w:style w:type="character" w:customStyle="1" w:styleId="963">
    <w:name w:val="明显参考111"/>
    <w:autoRedefine/>
    <w:qFormat/>
    <w:uiPriority w:val="99"/>
    <w:rPr>
      <w:b/>
      <w:bCs/>
      <w:smallCaps/>
      <w:color w:val="C0504D"/>
      <w:spacing w:val="5"/>
      <w:u w:val="single"/>
    </w:rPr>
  </w:style>
  <w:style w:type="paragraph" w:styleId="964">
    <w:name w:val="Quote"/>
    <w:basedOn w:val="1"/>
    <w:next w:val="1"/>
    <w:link w:val="965"/>
    <w:autoRedefine/>
    <w:qFormat/>
    <w:uiPriority w:val="99"/>
    <w:rPr>
      <w:rFonts w:ascii="Times New Roman" w:hAnsi="Times New Roman"/>
      <w:i/>
      <w:iCs/>
      <w:color w:val="000000"/>
    </w:rPr>
  </w:style>
  <w:style w:type="character" w:customStyle="1" w:styleId="965">
    <w:name w:val="引用 Char"/>
    <w:link w:val="964"/>
    <w:autoRedefine/>
    <w:qFormat/>
    <w:uiPriority w:val="99"/>
    <w:rPr>
      <w:rFonts w:ascii="Times New Roman" w:hAnsi="Times New Roman"/>
      <w:i/>
      <w:iCs/>
      <w:color w:val="000000"/>
      <w:kern w:val="2"/>
      <w:sz w:val="21"/>
      <w:szCs w:val="22"/>
    </w:rPr>
  </w:style>
  <w:style w:type="character" w:customStyle="1" w:styleId="966">
    <w:name w:val="批注文字 字符1"/>
    <w:autoRedefine/>
    <w:semiHidden/>
    <w:qFormat/>
    <w:uiPriority w:val="99"/>
    <w:rPr>
      <w:rFonts w:ascii="Calibri" w:hAnsi="Calibri" w:eastAsia="宋体" w:cs="Times New Roman"/>
      <w:kern w:val="2"/>
      <w:sz w:val="21"/>
      <w:szCs w:val="22"/>
    </w:rPr>
  </w:style>
  <w:style w:type="paragraph" w:styleId="967">
    <w:name w:val="No Spacing"/>
    <w:autoRedefine/>
    <w:qFormat/>
    <w:uiPriority w:val="99"/>
    <w:pPr>
      <w:widowControl w:val="0"/>
      <w:jc w:val="both"/>
    </w:pPr>
    <w:rPr>
      <w:rFonts w:ascii="Calibri" w:hAnsi="Calibri" w:eastAsia="宋体" w:cs="Times New Roman"/>
      <w:kern w:val="2"/>
      <w:sz w:val="21"/>
      <w:szCs w:val="22"/>
      <w:lang w:val="en-US" w:eastAsia="zh-CN" w:bidi="ar-SA"/>
    </w:rPr>
  </w:style>
  <w:style w:type="character" w:customStyle="1" w:styleId="968">
    <w:name w:val="副标题 字符1"/>
    <w:autoRedefine/>
    <w:qFormat/>
    <w:uiPriority w:val="99"/>
    <w:rPr>
      <w:rFonts w:ascii="Calibri" w:hAnsi="Calibri" w:eastAsia="宋体" w:cs="Times New Roman"/>
      <w:b/>
      <w:bCs/>
      <w:kern w:val="28"/>
      <w:sz w:val="32"/>
      <w:szCs w:val="32"/>
    </w:rPr>
  </w:style>
  <w:style w:type="character" w:customStyle="1" w:styleId="969">
    <w:name w:val="标题 字符1"/>
    <w:autoRedefine/>
    <w:qFormat/>
    <w:uiPriority w:val="99"/>
    <w:rPr>
      <w:rFonts w:ascii="Cambria" w:hAnsi="Cambria" w:eastAsia="宋体" w:cs="Times New Roman"/>
      <w:b/>
      <w:bCs/>
      <w:kern w:val="2"/>
      <w:sz w:val="32"/>
      <w:szCs w:val="32"/>
    </w:rPr>
  </w:style>
  <w:style w:type="character" w:customStyle="1" w:styleId="970">
    <w:name w:val="文档结构图 字符1"/>
    <w:autoRedefine/>
    <w:semiHidden/>
    <w:qFormat/>
    <w:uiPriority w:val="99"/>
    <w:rPr>
      <w:rFonts w:ascii="Microsoft YaHei UI" w:hAnsi="Calibri" w:eastAsia="Microsoft YaHei UI" w:cs="Times New Roman"/>
      <w:kern w:val="2"/>
      <w:sz w:val="18"/>
      <w:szCs w:val="18"/>
    </w:rPr>
  </w:style>
  <w:style w:type="character" w:customStyle="1" w:styleId="971">
    <w:name w:val="正文文本 字符1"/>
    <w:autoRedefine/>
    <w:semiHidden/>
    <w:qFormat/>
    <w:uiPriority w:val="99"/>
    <w:rPr>
      <w:rFonts w:ascii="Calibri" w:hAnsi="Calibri" w:eastAsia="宋体" w:cs="Times New Roman"/>
      <w:kern w:val="2"/>
      <w:sz w:val="21"/>
      <w:szCs w:val="22"/>
    </w:rPr>
  </w:style>
  <w:style w:type="paragraph" w:customStyle="1" w:styleId="972">
    <w:name w:val="修订111"/>
    <w:autoRedefine/>
    <w:qFormat/>
    <w:uiPriority w:val="99"/>
    <w:rPr>
      <w:rFonts w:ascii="Times New Roman" w:hAnsi="Times New Roman" w:eastAsia="宋体" w:cs="Times New Roman"/>
      <w:kern w:val="2"/>
      <w:sz w:val="21"/>
      <w:szCs w:val="24"/>
      <w:lang w:val="en-US" w:eastAsia="zh-CN" w:bidi="ar-SA"/>
    </w:rPr>
  </w:style>
  <w:style w:type="character" w:customStyle="1" w:styleId="973">
    <w:name w:val="批注主题 字符1"/>
    <w:autoRedefine/>
    <w:semiHidden/>
    <w:qFormat/>
    <w:uiPriority w:val="99"/>
    <w:rPr>
      <w:rFonts w:ascii="Calibri" w:hAnsi="Calibri" w:eastAsia="宋体" w:cs="Times New Roman"/>
      <w:b/>
      <w:bCs/>
      <w:kern w:val="2"/>
      <w:sz w:val="21"/>
      <w:szCs w:val="22"/>
    </w:rPr>
  </w:style>
  <w:style w:type="character" w:customStyle="1" w:styleId="974">
    <w:name w:val="日期 字符1"/>
    <w:autoRedefine/>
    <w:semiHidden/>
    <w:qFormat/>
    <w:uiPriority w:val="99"/>
    <w:rPr>
      <w:rFonts w:ascii="Calibri" w:hAnsi="Calibri" w:eastAsia="宋体" w:cs="Times New Roman"/>
      <w:kern w:val="2"/>
      <w:sz w:val="21"/>
      <w:szCs w:val="22"/>
    </w:rPr>
  </w:style>
  <w:style w:type="character" w:customStyle="1" w:styleId="975">
    <w:name w:val="批注框文本 字符1"/>
    <w:autoRedefine/>
    <w:semiHidden/>
    <w:qFormat/>
    <w:uiPriority w:val="99"/>
    <w:rPr>
      <w:rFonts w:ascii="Calibri" w:hAnsi="Calibri" w:eastAsia="宋体" w:cs="Times New Roman"/>
      <w:kern w:val="2"/>
      <w:sz w:val="18"/>
      <w:szCs w:val="18"/>
    </w:rPr>
  </w:style>
  <w:style w:type="paragraph" w:customStyle="1" w:styleId="976">
    <w:name w:val="TOC 标题111"/>
    <w:basedOn w:val="3"/>
    <w:next w:val="1"/>
    <w:autoRedefine/>
    <w:qFormat/>
    <w:uiPriority w:val="99"/>
    <w:pPr>
      <w:keepNext/>
      <w:keepLines/>
      <w:autoSpaceDE/>
      <w:autoSpaceDN/>
      <w:adjustRightInd/>
      <w:spacing w:before="340" w:after="330" w:line="576" w:lineRule="auto"/>
      <w:jc w:val="both"/>
      <w:outlineLvl w:val="9"/>
    </w:pPr>
    <w:rPr>
      <w:rFonts w:eastAsia="微软雅黑"/>
      <w:kern w:val="44"/>
      <w:sz w:val="44"/>
      <w:szCs w:val="44"/>
    </w:rPr>
  </w:style>
  <w:style w:type="character" w:customStyle="1" w:styleId="977">
    <w:name w:val="doc_title"/>
    <w:autoRedefine/>
    <w:qFormat/>
    <w:uiPriority w:val="99"/>
  </w:style>
  <w:style w:type="table" w:customStyle="1" w:styleId="978">
    <w:name w:val="网格型2"/>
    <w:basedOn w:val="6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79">
    <w:name w:val="页眉 字符1"/>
    <w:autoRedefine/>
    <w:semiHidden/>
    <w:qFormat/>
    <w:uiPriority w:val="99"/>
    <w:rPr>
      <w:kern w:val="2"/>
      <w:sz w:val="18"/>
      <w:szCs w:val="18"/>
    </w:rPr>
  </w:style>
  <w:style w:type="character" w:customStyle="1" w:styleId="980">
    <w:name w:val="正文文本缩进 字符1"/>
    <w:autoRedefine/>
    <w:semiHidden/>
    <w:qFormat/>
    <w:uiPriority w:val="99"/>
    <w:rPr>
      <w:kern w:val="2"/>
      <w:sz w:val="21"/>
      <w:szCs w:val="22"/>
    </w:rPr>
  </w:style>
  <w:style w:type="paragraph" w:customStyle="1" w:styleId="981">
    <w:name w:val="_Style 976"/>
    <w:basedOn w:val="1"/>
    <w:next w:val="952"/>
    <w:autoRedefine/>
    <w:qFormat/>
    <w:uiPriority w:val="99"/>
    <w:pPr>
      <w:ind w:firstLine="420" w:firstLineChars="200"/>
    </w:pPr>
    <w:rPr>
      <w:szCs w:val="24"/>
    </w:rPr>
  </w:style>
  <w:style w:type="character" w:customStyle="1" w:styleId="982">
    <w:name w:val="页脚 字符1"/>
    <w:autoRedefine/>
    <w:semiHidden/>
    <w:qFormat/>
    <w:uiPriority w:val="99"/>
    <w:rPr>
      <w:kern w:val="2"/>
      <w:sz w:val="18"/>
      <w:szCs w:val="18"/>
    </w:rPr>
  </w:style>
  <w:style w:type="character" w:customStyle="1" w:styleId="983">
    <w:name w:val="HTML 预设格式 字符1"/>
    <w:autoRedefine/>
    <w:semiHidden/>
    <w:qFormat/>
    <w:uiPriority w:val="99"/>
    <w:rPr>
      <w:rFonts w:ascii="Courier New" w:hAnsi="Courier New" w:cs="Courier New"/>
      <w:kern w:val="2"/>
    </w:rPr>
  </w:style>
  <w:style w:type="character" w:customStyle="1" w:styleId="984">
    <w:name w:val="正文文本 2 字符1"/>
    <w:autoRedefine/>
    <w:semiHidden/>
    <w:qFormat/>
    <w:uiPriority w:val="99"/>
    <w:rPr>
      <w:kern w:val="2"/>
      <w:sz w:val="21"/>
      <w:szCs w:val="22"/>
    </w:rPr>
  </w:style>
  <w:style w:type="character" w:customStyle="1" w:styleId="985">
    <w:name w:val="正文文本缩进 2 字符1"/>
    <w:autoRedefine/>
    <w:semiHidden/>
    <w:qFormat/>
    <w:uiPriority w:val="99"/>
    <w:rPr>
      <w:kern w:val="2"/>
      <w:sz w:val="21"/>
      <w:szCs w:val="22"/>
    </w:rPr>
  </w:style>
  <w:style w:type="character" w:customStyle="1" w:styleId="986">
    <w:name w:val="纯文本 字符1"/>
    <w:autoRedefine/>
    <w:semiHidden/>
    <w:qFormat/>
    <w:uiPriority w:val="99"/>
    <w:rPr>
      <w:rFonts w:ascii="等线" w:hAnsi="Courier New" w:eastAsia="等线" w:cs="Courier New"/>
      <w:kern w:val="2"/>
      <w:sz w:val="21"/>
      <w:szCs w:val="22"/>
    </w:rPr>
  </w:style>
  <w:style w:type="character" w:customStyle="1" w:styleId="987">
    <w:name w:val="正文文本 3 字符1"/>
    <w:autoRedefine/>
    <w:semiHidden/>
    <w:qFormat/>
    <w:uiPriority w:val="99"/>
    <w:rPr>
      <w:kern w:val="2"/>
      <w:sz w:val="16"/>
      <w:szCs w:val="16"/>
    </w:rPr>
  </w:style>
  <w:style w:type="character" w:customStyle="1" w:styleId="988">
    <w:name w:val="称呼 字符1"/>
    <w:autoRedefine/>
    <w:semiHidden/>
    <w:qFormat/>
    <w:uiPriority w:val="99"/>
    <w:rPr>
      <w:kern w:val="2"/>
      <w:sz w:val="21"/>
      <w:szCs w:val="22"/>
    </w:rPr>
  </w:style>
  <w:style w:type="character" w:customStyle="1" w:styleId="989">
    <w:name w:val="正文文本缩进 3 字符1"/>
    <w:autoRedefine/>
    <w:semiHidden/>
    <w:qFormat/>
    <w:uiPriority w:val="99"/>
    <w:rPr>
      <w:kern w:val="2"/>
      <w:sz w:val="16"/>
      <w:szCs w:val="16"/>
    </w:rPr>
  </w:style>
  <w:style w:type="character" w:customStyle="1" w:styleId="990">
    <w:name w:val="尾注文本 字符1"/>
    <w:autoRedefine/>
    <w:semiHidden/>
    <w:qFormat/>
    <w:uiPriority w:val="99"/>
    <w:rPr>
      <w:kern w:val="2"/>
      <w:sz w:val="21"/>
      <w:szCs w:val="22"/>
    </w:rPr>
  </w:style>
  <w:style w:type="character" w:customStyle="1" w:styleId="991">
    <w:name w:val="脚注文本 字符1"/>
    <w:autoRedefine/>
    <w:semiHidden/>
    <w:qFormat/>
    <w:uiPriority w:val="99"/>
    <w:rPr>
      <w:kern w:val="2"/>
      <w:sz w:val="18"/>
      <w:szCs w:val="18"/>
    </w:rPr>
  </w:style>
  <w:style w:type="character" w:customStyle="1" w:styleId="992">
    <w:name w:val="正文文本首行缩进 字符"/>
    <w:autoRedefine/>
    <w:semiHidden/>
    <w:qFormat/>
    <w:uiPriority w:val="99"/>
  </w:style>
  <w:style w:type="character" w:customStyle="1" w:styleId="993">
    <w:name w:val="正文首行缩进 2 Char1"/>
    <w:link w:val="67"/>
    <w:autoRedefine/>
    <w:qFormat/>
    <w:uiPriority w:val="99"/>
    <w:rPr>
      <w:rFonts w:ascii="Times New Roman" w:hAnsi="Times New Roman"/>
      <w:kern w:val="2"/>
      <w:sz w:val="21"/>
    </w:rPr>
  </w:style>
  <w:style w:type="paragraph" w:customStyle="1" w:styleId="994">
    <w:name w:val="列出段落21"/>
    <w:basedOn w:val="1"/>
    <w:autoRedefine/>
    <w:qFormat/>
    <w:uiPriority w:val="99"/>
    <w:pPr>
      <w:ind w:firstLine="420" w:firstLineChars="200"/>
    </w:pPr>
    <w:rPr>
      <w:szCs w:val="24"/>
    </w:rPr>
  </w:style>
  <w:style w:type="paragraph" w:customStyle="1" w:styleId="995">
    <w:name w:val="无间隔21"/>
    <w:autoRedefine/>
    <w:qFormat/>
    <w:uiPriority w:val="99"/>
    <w:rPr>
      <w:rFonts w:ascii="Times New Roman" w:hAnsi="Times New Roman" w:eastAsia="宋体" w:cs="Times New Roman"/>
      <w:kern w:val="2"/>
      <w:sz w:val="22"/>
      <w:szCs w:val="22"/>
      <w:lang w:val="en-US" w:eastAsia="zh-CN" w:bidi="ar-SA"/>
    </w:rPr>
  </w:style>
  <w:style w:type="character" w:customStyle="1" w:styleId="996">
    <w:name w:val="未处理的提及"/>
    <w:autoRedefine/>
    <w:qFormat/>
    <w:uiPriority w:val="99"/>
    <w:rPr>
      <w:color w:val="605E5C"/>
      <w:shd w:val="clear" w:color="auto" w:fill="E1DFDD"/>
    </w:rPr>
  </w:style>
  <w:style w:type="character" w:customStyle="1" w:styleId="997">
    <w:name w:val="书籍标题11"/>
    <w:autoRedefine/>
    <w:qFormat/>
    <w:uiPriority w:val="99"/>
    <w:rPr>
      <w:b/>
      <w:smallCaps/>
      <w:spacing w:val="5"/>
    </w:rPr>
  </w:style>
  <w:style w:type="character" w:customStyle="1" w:styleId="998">
    <w:name w:val="不明显参考11"/>
    <w:autoRedefine/>
    <w:qFormat/>
    <w:uiPriority w:val="99"/>
    <w:rPr>
      <w:smallCaps/>
      <w:color w:val="C0504D"/>
      <w:u w:val="single"/>
    </w:rPr>
  </w:style>
  <w:style w:type="character" w:customStyle="1" w:styleId="999">
    <w:name w:val="明显参考11"/>
    <w:autoRedefine/>
    <w:qFormat/>
    <w:uiPriority w:val="99"/>
    <w:rPr>
      <w:b/>
      <w:smallCaps/>
      <w:color w:val="C0504D"/>
      <w:spacing w:val="5"/>
      <w:u w:val="single"/>
    </w:rPr>
  </w:style>
  <w:style w:type="paragraph" w:customStyle="1" w:styleId="1000">
    <w:name w:val="修订11"/>
    <w:autoRedefine/>
    <w:qFormat/>
    <w:uiPriority w:val="99"/>
    <w:rPr>
      <w:rFonts w:ascii="Times New Roman" w:hAnsi="Times New Roman" w:eastAsia="宋体" w:cs="Times New Roman"/>
      <w:kern w:val="2"/>
      <w:sz w:val="21"/>
      <w:szCs w:val="24"/>
      <w:lang w:val="en-US" w:eastAsia="zh-CN" w:bidi="ar-SA"/>
    </w:rPr>
  </w:style>
  <w:style w:type="paragraph" w:customStyle="1" w:styleId="1001">
    <w:name w:val="TOC 标题11"/>
    <w:basedOn w:val="3"/>
    <w:next w:val="1"/>
    <w:autoRedefine/>
    <w:qFormat/>
    <w:uiPriority w:val="99"/>
    <w:pPr>
      <w:keepNext/>
      <w:keepLines/>
      <w:autoSpaceDE/>
      <w:autoSpaceDN/>
      <w:adjustRightInd/>
      <w:spacing w:before="340" w:after="330" w:line="576" w:lineRule="auto"/>
      <w:jc w:val="both"/>
      <w:outlineLvl w:val="9"/>
    </w:pPr>
    <w:rPr>
      <w:rFonts w:ascii="Times New Roman" w:hAnsi="Times New Roman" w:eastAsia="微软雅黑"/>
      <w:kern w:val="44"/>
      <w:sz w:val="44"/>
      <w:szCs w:val="44"/>
    </w:rPr>
  </w:style>
  <w:style w:type="paragraph" w:customStyle="1" w:styleId="1002">
    <w:name w:val="_Style 9761"/>
    <w:basedOn w:val="1"/>
    <w:next w:val="952"/>
    <w:autoRedefine/>
    <w:qFormat/>
    <w:uiPriority w:val="99"/>
    <w:pPr>
      <w:ind w:firstLine="420" w:firstLineChars="200"/>
    </w:pPr>
    <w:rPr>
      <w:szCs w:val="24"/>
    </w:rPr>
  </w:style>
  <w:style w:type="character" w:customStyle="1" w:styleId="1003">
    <w:name w:val="标题 1 Char"/>
    <w:basedOn w:val="72"/>
    <w:link w:val="3"/>
    <w:autoRedefine/>
    <w:qFormat/>
    <w:uiPriority w:val="9"/>
    <w:rPr>
      <w:rFonts w:hint="eastAsia" w:ascii="隶书" w:hAnsi="隶书" w:eastAsia="宋体" w:cs="隶书"/>
      <w:b/>
      <w:bCs/>
      <w:sz w:val="44"/>
      <w:szCs w:val="36"/>
    </w:rPr>
  </w:style>
  <w:style w:type="paragraph" w:customStyle="1" w:styleId="1004">
    <w:name w:val="WPSOffice手动目录 1"/>
    <w:autoRedefine/>
    <w:qFormat/>
    <w:uiPriority w:val="99"/>
    <w:rPr>
      <w:rFonts w:ascii="Calibri" w:hAnsi="Calibri" w:eastAsia="宋体" w:cs="Times New Roman"/>
      <w:lang w:val="en-US" w:eastAsia="zh-CN" w:bidi="ar-SA"/>
    </w:rPr>
  </w:style>
  <w:style w:type="table" w:customStyle="1" w:styleId="1005">
    <w:name w:val="Table Normal"/>
    <w:autoRedefine/>
    <w:semiHidden/>
    <w:unhideWhenUsed/>
    <w:qFormat/>
    <w:uiPriority w:val="0"/>
    <w:rPr>
      <w:rFonts w:ascii="Times New Roman" w:hAnsi="Times New Roman"/>
    </w:rPr>
    <w:tblPr>
      <w:tblCellMar>
        <w:top w:w="0" w:type="dxa"/>
        <w:left w:w="0" w:type="dxa"/>
        <w:bottom w:w="0" w:type="dxa"/>
        <w:right w:w="0" w:type="dxa"/>
      </w:tblCellMar>
    </w:tblPr>
  </w:style>
  <w:style w:type="table" w:customStyle="1" w:styleId="1006">
    <w:name w:val="网格型3"/>
    <w:basedOn w:val="68"/>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07">
    <w:name w:val="正文文字 6"/>
    <w:next w:val="1"/>
    <w:autoRedefine/>
    <w:qFormat/>
    <w:uiPriority w:val="0"/>
    <w:pPr>
      <w:widowControl w:val="0"/>
      <w:ind w:left="240"/>
      <w:jc w:val="both"/>
    </w:pPr>
    <w:rPr>
      <w:rFonts w:ascii="宋体" w:hAnsi="Calibri" w:eastAsia="宋体" w:cs="Times New Roman"/>
      <w:b/>
      <w:bCs/>
      <w:kern w:val="2"/>
      <w:sz w:val="32"/>
      <w:szCs w:val="32"/>
      <w:lang w:val="en-US" w:eastAsia="zh-CN" w:bidi="ar-SA"/>
    </w:rPr>
  </w:style>
  <w:style w:type="paragraph" w:customStyle="1" w:styleId="1008">
    <w:name w:val="Body Text 21"/>
    <w:basedOn w:val="1"/>
    <w:autoRedefine/>
    <w:qFormat/>
    <w:uiPriority w:val="0"/>
    <w:pPr>
      <w:spacing w:line="480" w:lineRule="auto"/>
    </w:pPr>
    <w:rPr>
      <w:sz w:val="20"/>
    </w:rPr>
  </w:style>
  <w:style w:type="paragraph" w:customStyle="1" w:styleId="1009">
    <w:name w:val="No Spacing_ad81b47b-6779-4c76-b471-79375858c8cb"/>
    <w:basedOn w:val="1"/>
    <w:autoRedefine/>
    <w:qFormat/>
    <w:uiPriority w:val="0"/>
    <w:pPr>
      <w:ind w:firstLine="200" w:firstLineChars="200"/>
    </w:p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4A654B-F4C5-4562-8EEB-6B67FADB1E62}">
  <ds:schemaRefs/>
</ds:datastoreItem>
</file>

<file path=docProps/app.xml><?xml version="1.0" encoding="utf-8"?>
<Properties xmlns="http://schemas.openxmlformats.org/officeDocument/2006/extended-properties" xmlns:vt="http://schemas.openxmlformats.org/officeDocument/2006/docPropsVTypes">
  <Template>Normal.dotm</Template>
  <Company>上海上海远瞩计算机技术有限公司</Company>
  <Pages>91</Pages>
  <Words>19575</Words>
  <Characters>21322</Characters>
  <Lines>416</Lines>
  <Paragraphs>117</Paragraphs>
  <TotalTime>5</TotalTime>
  <ScaleCrop>false</ScaleCrop>
  <LinksUpToDate>false</LinksUpToDate>
  <CharactersWithSpaces>21952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2022-03-17T00:49:00Z</dcterms:created>
  <dc:creator>NTKO</dc:creator>
  <cp:lastModifiedBy>M,         l</cp:lastModifiedBy>
  <cp:lastPrinted>2026-02-02T01:21:00Z</cp:lastPrinted>
  <dcterms:modified xsi:type="dcterms:W3CDTF">2026-04-28T07:40:49Z</dcterms:modified>
  <dc:title>竞争性磋商-工程</dc:title>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88C5A6A4AF0149CD9BFBF9E24CE7F0E5_13</vt:lpwstr>
  </property>
  <property fmtid="{D5CDD505-2E9C-101B-9397-08002B2CF9AE}" pid="4" name="KSOTemplateDocerSaveRecord">
    <vt:lpwstr>eyJoZGlkIjoiMDFjMmMwMTQ0MGJlNmIxNTVmNDA4MTRhNWU0OTM2NzgiLCJ1c2VySWQiOiIyNTQ5MzYzMjQifQ==</vt:lpwstr>
  </property>
</Properties>
</file>