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53442">
      <w:pPr>
        <w:jc w:val="right"/>
        <w:rPr>
          <w:rFonts w:ascii="宋体" w:hAnsi="宋体" w:cs="宋体"/>
          <w:b/>
          <w:bCs/>
          <w:sz w:val="24"/>
          <w:highlight w:val="none"/>
        </w:rPr>
      </w:pPr>
      <w:r>
        <w:rPr>
          <w:rFonts w:hint="eastAsia" w:ascii="宋体" w:hAnsi="宋体" w:cs="宋体"/>
          <w:b/>
          <w:kern w:val="0"/>
          <w:sz w:val="24"/>
          <w:highlight w:val="none"/>
        </w:rPr>
        <w:t>项目编号</w:t>
      </w:r>
      <w:r>
        <w:rPr>
          <w:rFonts w:hint="eastAsia" w:ascii="宋体" w:hAnsi="宋体" w:cs="宋体"/>
          <w:b/>
          <w:bCs/>
          <w:sz w:val="24"/>
          <w:highlight w:val="none"/>
        </w:rPr>
        <w:t>：XJJB-2026-081/082</w:t>
      </w:r>
    </w:p>
    <w:p w14:paraId="19CE9E41">
      <w:pPr>
        <w:pStyle w:val="42"/>
        <w:ind w:firstLine="0" w:firstLineChars="0"/>
        <w:rPr>
          <w:highlight w:val="none"/>
        </w:rPr>
      </w:pPr>
      <w:bookmarkStart w:id="0" w:name="_Toc23427"/>
    </w:p>
    <w:p w14:paraId="3B30C728">
      <w:pPr>
        <w:rPr>
          <w:highlight w:val="none"/>
        </w:rPr>
      </w:pPr>
    </w:p>
    <w:p w14:paraId="3A42A9CD">
      <w:pPr>
        <w:tabs>
          <w:tab w:val="left" w:pos="5190"/>
        </w:tabs>
        <w:spacing w:line="360" w:lineRule="auto"/>
        <w:jc w:val="center"/>
        <w:rPr>
          <w:rFonts w:ascii="宋体" w:hAnsi="宋体" w:cs="宋体"/>
          <w:b/>
          <w:sz w:val="43"/>
          <w:szCs w:val="43"/>
          <w:highlight w:val="none"/>
        </w:rPr>
      </w:pPr>
    </w:p>
    <w:bookmarkEnd w:id="0"/>
    <w:p w14:paraId="1408ECC1">
      <w:pPr>
        <w:spacing w:line="360" w:lineRule="auto"/>
        <w:jc w:val="center"/>
        <w:rPr>
          <w:sz w:val="44"/>
          <w:szCs w:val="44"/>
          <w:highlight w:val="none"/>
        </w:rPr>
      </w:pPr>
      <w:r>
        <w:rPr>
          <w:rFonts w:hint="eastAsia" w:ascii="宋体" w:hAnsi="宋体" w:cs="宋体"/>
          <w:b/>
          <w:bCs/>
          <w:sz w:val="44"/>
          <w:szCs w:val="44"/>
          <w:highlight w:val="none"/>
        </w:rPr>
        <w:t>伊犁州中医医院护理员、驾驶员及技术服务人员劳务外包服务项目</w:t>
      </w:r>
    </w:p>
    <w:p w14:paraId="24C205D3">
      <w:pPr>
        <w:rPr>
          <w:highlight w:val="none"/>
        </w:rPr>
      </w:pPr>
    </w:p>
    <w:p w14:paraId="359A5EA2">
      <w:pPr>
        <w:rPr>
          <w:highlight w:val="none"/>
        </w:rPr>
      </w:pPr>
    </w:p>
    <w:p w14:paraId="16444F43">
      <w:pPr>
        <w:pStyle w:val="27"/>
        <w:ind w:left="0" w:leftChars="0" w:firstLine="0" w:firstLineChars="0"/>
        <w:rPr>
          <w:highlight w:val="none"/>
        </w:rPr>
      </w:pPr>
    </w:p>
    <w:p w14:paraId="5284508A">
      <w:pPr>
        <w:rPr>
          <w:highlight w:val="none"/>
        </w:rPr>
      </w:pPr>
    </w:p>
    <w:p w14:paraId="300EE567">
      <w:pPr>
        <w:rPr>
          <w:highlight w:val="none"/>
        </w:rPr>
      </w:pPr>
    </w:p>
    <w:p w14:paraId="2FAA9750">
      <w:pPr>
        <w:pStyle w:val="11"/>
        <w:rPr>
          <w:highlight w:val="none"/>
        </w:rPr>
      </w:pPr>
    </w:p>
    <w:p w14:paraId="4858F3B9">
      <w:pPr>
        <w:rPr>
          <w:highlight w:val="none"/>
        </w:rPr>
      </w:pPr>
    </w:p>
    <w:p w14:paraId="3C223688">
      <w:pPr>
        <w:rPr>
          <w:highlight w:val="none"/>
        </w:rPr>
      </w:pPr>
    </w:p>
    <w:p w14:paraId="5FCEFC7B">
      <w:pPr>
        <w:pStyle w:val="15"/>
        <w:ind w:left="0" w:leftChars="0"/>
        <w:rPr>
          <w:color w:val="auto"/>
          <w:highlight w:val="none"/>
        </w:rPr>
      </w:pPr>
    </w:p>
    <w:p w14:paraId="61899869">
      <w:pPr>
        <w:rPr>
          <w:highlight w:val="none"/>
        </w:rPr>
      </w:pPr>
    </w:p>
    <w:p w14:paraId="1D139757">
      <w:pPr>
        <w:jc w:val="center"/>
        <w:rPr>
          <w:rFonts w:ascii="宋体" w:hAnsi="宋体" w:cs="宋体"/>
          <w:b/>
          <w:kern w:val="0"/>
          <w:sz w:val="72"/>
          <w:szCs w:val="72"/>
          <w:highlight w:val="none"/>
        </w:rPr>
      </w:pPr>
      <w:r>
        <w:rPr>
          <w:rFonts w:hint="eastAsia" w:ascii="宋体" w:hAnsi="宋体" w:cs="宋体"/>
          <w:b/>
          <w:bCs/>
          <w:sz w:val="84"/>
          <w:szCs w:val="84"/>
          <w:highlight w:val="none"/>
        </w:rPr>
        <w:t>招标</w:t>
      </w:r>
      <w:r>
        <w:rPr>
          <w:rFonts w:hint="eastAsia" w:ascii="宋体" w:hAnsi="宋体" w:cs="宋体"/>
          <w:b/>
          <w:bCs/>
          <w:sz w:val="84"/>
          <w:szCs w:val="84"/>
          <w:highlight w:val="none"/>
          <w:lang w:val="zh-CN"/>
        </w:rPr>
        <w:t>文件</w:t>
      </w:r>
    </w:p>
    <w:p w14:paraId="281FD8FD">
      <w:pPr>
        <w:rPr>
          <w:highlight w:val="none"/>
        </w:rPr>
      </w:pPr>
    </w:p>
    <w:p w14:paraId="66DB302A">
      <w:pPr>
        <w:rPr>
          <w:highlight w:val="none"/>
        </w:rPr>
      </w:pPr>
    </w:p>
    <w:p w14:paraId="36D4AA39">
      <w:pPr>
        <w:pStyle w:val="27"/>
        <w:ind w:left="0" w:leftChars="0" w:firstLine="0" w:firstLineChars="0"/>
        <w:rPr>
          <w:highlight w:val="none"/>
        </w:rPr>
      </w:pPr>
    </w:p>
    <w:p w14:paraId="29537BAD">
      <w:pPr>
        <w:rPr>
          <w:highlight w:val="none"/>
        </w:rPr>
      </w:pPr>
    </w:p>
    <w:p w14:paraId="63792782">
      <w:pPr>
        <w:rPr>
          <w:highlight w:val="none"/>
        </w:rPr>
      </w:pPr>
    </w:p>
    <w:p w14:paraId="2F37CCFF">
      <w:pPr>
        <w:pStyle w:val="11"/>
        <w:rPr>
          <w:highlight w:val="none"/>
        </w:rPr>
      </w:pPr>
    </w:p>
    <w:p w14:paraId="74000F86">
      <w:pPr>
        <w:rPr>
          <w:highlight w:val="none"/>
        </w:rPr>
      </w:pPr>
    </w:p>
    <w:p w14:paraId="4FBD4EBB">
      <w:pPr>
        <w:rPr>
          <w:highlight w:val="none"/>
        </w:rPr>
      </w:pPr>
    </w:p>
    <w:p w14:paraId="67CE4EF3">
      <w:pPr>
        <w:pStyle w:val="15"/>
        <w:ind w:left="0" w:leftChars="0"/>
        <w:rPr>
          <w:color w:val="auto"/>
          <w:highlight w:val="none"/>
        </w:rPr>
      </w:pPr>
    </w:p>
    <w:p w14:paraId="2D5691C3">
      <w:pPr>
        <w:rPr>
          <w:highlight w:val="none"/>
        </w:rPr>
      </w:pPr>
    </w:p>
    <w:p w14:paraId="4EC04711">
      <w:pPr>
        <w:spacing w:line="700" w:lineRule="exact"/>
        <w:ind w:firstLine="1285" w:firstLineChars="400"/>
        <w:rPr>
          <w:rFonts w:ascii="宋体" w:hAnsi="宋体" w:cs="宋体"/>
          <w:b/>
          <w:bCs/>
          <w:sz w:val="32"/>
          <w:szCs w:val="32"/>
          <w:highlight w:val="none"/>
        </w:rPr>
      </w:pPr>
      <w:r>
        <w:rPr>
          <w:rFonts w:hint="eastAsia" w:ascii="宋体" w:hAnsi="宋体" w:cs="宋体"/>
          <w:b/>
          <w:bCs/>
          <w:sz w:val="32"/>
          <w:szCs w:val="32"/>
          <w:highlight w:val="none"/>
        </w:rPr>
        <w:t>采 购 人：伊犁哈萨克自治州中医医院</w:t>
      </w:r>
    </w:p>
    <w:p w14:paraId="6258A264">
      <w:pPr>
        <w:spacing w:line="700" w:lineRule="exact"/>
        <w:ind w:firstLine="1285" w:firstLineChars="400"/>
        <w:rPr>
          <w:rFonts w:ascii="宋体" w:hAnsi="宋体" w:cs="宋体"/>
          <w:b/>
          <w:bCs/>
          <w:sz w:val="32"/>
          <w:szCs w:val="32"/>
          <w:highlight w:val="none"/>
        </w:rPr>
      </w:pPr>
      <w:bookmarkStart w:id="1" w:name="_Toc13888"/>
      <w:r>
        <w:rPr>
          <w:rFonts w:hint="eastAsia" w:ascii="宋体" w:hAnsi="宋体" w:cs="宋体"/>
          <w:b/>
          <w:bCs/>
          <w:sz w:val="32"/>
          <w:szCs w:val="32"/>
          <w:highlight w:val="none"/>
        </w:rPr>
        <w:t>联系人及联系电话：孙老师   0999-8133926‬</w:t>
      </w:r>
    </w:p>
    <w:p w14:paraId="768DF571">
      <w:pPr>
        <w:spacing w:line="700" w:lineRule="exact"/>
        <w:ind w:firstLine="1285" w:firstLineChars="400"/>
        <w:rPr>
          <w:rFonts w:ascii="宋体" w:hAnsi="宋体" w:cs="宋体"/>
          <w:b/>
          <w:bCs/>
          <w:sz w:val="32"/>
          <w:szCs w:val="32"/>
          <w:highlight w:val="none"/>
        </w:rPr>
      </w:pPr>
    </w:p>
    <w:p w14:paraId="3EBDCDFE">
      <w:pPr>
        <w:pStyle w:val="35"/>
        <w:ind w:firstLine="210"/>
        <w:rPr>
          <w:highlight w:val="none"/>
        </w:rPr>
      </w:pPr>
    </w:p>
    <w:p w14:paraId="2A342A49">
      <w:pPr>
        <w:spacing w:line="700" w:lineRule="exact"/>
        <w:ind w:firstLine="1285" w:firstLineChars="400"/>
        <w:rPr>
          <w:rFonts w:ascii="宋体" w:hAnsi="宋体" w:cs="宋体"/>
          <w:b/>
          <w:bCs/>
          <w:sz w:val="32"/>
          <w:szCs w:val="32"/>
          <w:highlight w:val="none"/>
        </w:rPr>
      </w:pPr>
      <w:bookmarkStart w:id="2" w:name="_Toc26139"/>
      <w:r>
        <w:rPr>
          <w:rFonts w:hint="eastAsia" w:ascii="宋体" w:hAnsi="宋体" w:cs="宋体"/>
          <w:b/>
          <w:bCs/>
          <w:sz w:val="32"/>
          <w:szCs w:val="32"/>
          <w:highlight w:val="none"/>
        </w:rPr>
        <w:t>代理机构：</w:t>
      </w:r>
      <w:bookmarkEnd w:id="1"/>
      <w:bookmarkEnd w:id="2"/>
      <w:bookmarkStart w:id="3" w:name="_Toc14783"/>
      <w:r>
        <w:rPr>
          <w:rFonts w:hint="eastAsia" w:ascii="宋体" w:hAnsi="宋体" w:cs="宋体"/>
          <w:b/>
          <w:bCs/>
          <w:sz w:val="32"/>
          <w:szCs w:val="32"/>
          <w:highlight w:val="none"/>
        </w:rPr>
        <w:t>新疆金斌工程项目管理有限公司</w:t>
      </w:r>
    </w:p>
    <w:p w14:paraId="46B04D5E">
      <w:pPr>
        <w:spacing w:line="700" w:lineRule="exact"/>
        <w:ind w:firstLine="1285" w:firstLineChars="400"/>
        <w:rPr>
          <w:rFonts w:ascii="宋体" w:hAnsi="宋体" w:cs="宋体"/>
          <w:b/>
          <w:bCs/>
          <w:sz w:val="32"/>
          <w:szCs w:val="32"/>
          <w:highlight w:val="none"/>
        </w:rPr>
      </w:pPr>
      <w:r>
        <w:rPr>
          <w:rFonts w:hint="eastAsia" w:ascii="宋体" w:hAnsi="宋体" w:cs="宋体"/>
          <w:b/>
          <w:bCs/>
          <w:sz w:val="32"/>
          <w:szCs w:val="32"/>
          <w:highlight w:val="none"/>
        </w:rPr>
        <w:t xml:space="preserve">联系人及联系电话：侯崛   </w:t>
      </w:r>
      <w:bookmarkEnd w:id="3"/>
      <w:r>
        <w:rPr>
          <w:rFonts w:hint="eastAsia" w:ascii="宋体" w:hAnsi="宋体" w:cs="宋体"/>
          <w:b/>
          <w:bCs/>
          <w:sz w:val="32"/>
          <w:szCs w:val="32"/>
          <w:highlight w:val="none"/>
        </w:rPr>
        <w:t>13779119978  18699935081</w:t>
      </w:r>
    </w:p>
    <w:p w14:paraId="691E4B5A">
      <w:pPr>
        <w:rPr>
          <w:rFonts w:ascii="宋体" w:hAnsi="宋体" w:cs="宋体"/>
          <w:highlight w:val="none"/>
        </w:rPr>
      </w:pPr>
      <w:r>
        <w:rPr>
          <w:rFonts w:hint="eastAsia" w:ascii="宋体" w:hAnsi="宋体" w:cs="宋体"/>
          <w:highlight w:val="none"/>
        </w:rPr>
        <w:br w:type="page"/>
      </w:r>
    </w:p>
    <w:sdt>
      <w:sdtPr>
        <w:rPr>
          <w:rFonts w:hint="eastAsia" w:ascii="宋体" w:hAnsi="宋体" w:cs="宋体"/>
          <w:b/>
          <w:bCs/>
          <w:sz w:val="52"/>
          <w:szCs w:val="52"/>
          <w:highlight w:val="none"/>
        </w:rPr>
        <w:id w:val="147451622"/>
        <w:docPartObj>
          <w:docPartGallery w:val="Table of Contents"/>
          <w:docPartUnique/>
        </w:docPartObj>
      </w:sdtPr>
      <w:sdtEndPr>
        <w:rPr>
          <w:rFonts w:hint="eastAsia" w:ascii="宋体" w:hAnsi="宋体" w:cs="宋体"/>
          <w:b/>
          <w:bCs/>
          <w:sz w:val="28"/>
          <w:szCs w:val="28"/>
          <w:highlight w:val="none"/>
        </w:rPr>
      </w:sdtEndPr>
      <w:sdtContent>
        <w:p w14:paraId="5DEB13F7">
          <w:pPr>
            <w:spacing w:line="480" w:lineRule="auto"/>
            <w:jc w:val="center"/>
            <w:rPr>
              <w:rFonts w:ascii="宋体" w:hAnsi="宋体" w:cs="宋体"/>
              <w:b/>
              <w:bCs/>
              <w:sz w:val="52"/>
              <w:szCs w:val="52"/>
              <w:highlight w:val="none"/>
            </w:rPr>
          </w:pPr>
        </w:p>
        <w:p w14:paraId="4FA7C086">
          <w:pPr>
            <w:spacing w:line="480" w:lineRule="auto"/>
            <w:jc w:val="center"/>
            <w:rPr>
              <w:rFonts w:ascii="宋体" w:hAnsi="宋体" w:cs="宋体"/>
              <w:b/>
              <w:bCs/>
              <w:sz w:val="52"/>
              <w:szCs w:val="52"/>
              <w:highlight w:val="none"/>
            </w:rPr>
          </w:pPr>
          <w:r>
            <w:rPr>
              <w:rFonts w:hint="eastAsia" w:ascii="宋体" w:hAnsi="宋体" w:cs="宋体"/>
              <w:b/>
              <w:bCs/>
              <w:sz w:val="52"/>
              <w:szCs w:val="52"/>
              <w:highlight w:val="none"/>
            </w:rPr>
            <w:t>目录</w:t>
          </w:r>
        </w:p>
        <w:p w14:paraId="14369317">
          <w:pPr>
            <w:pStyle w:val="20"/>
            <w:tabs>
              <w:tab w:val="right" w:leader="dot" w:pos="9413"/>
            </w:tabs>
            <w:rPr>
              <w:rFonts w:ascii="宋体" w:hAnsi="宋体" w:cs="宋体"/>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6F913929">
          <w:pPr>
            <w:tabs>
              <w:tab w:val="right" w:leader="dot" w:pos="9413"/>
            </w:tabs>
            <w:spacing w:line="480" w:lineRule="auto"/>
            <w:rPr>
              <w:rFonts w:ascii="宋体" w:hAnsi="宋体" w:cs="宋体"/>
              <w:sz w:val="32"/>
              <w:szCs w:val="40"/>
              <w:highlight w:val="none"/>
            </w:rPr>
          </w:pPr>
          <w:r>
            <w:rPr>
              <w:highlight w:val="none"/>
            </w:rPr>
            <w:fldChar w:fldCharType="begin"/>
          </w:r>
          <w:r>
            <w:rPr>
              <w:highlight w:val="none"/>
            </w:rPr>
            <w:instrText xml:space="preserve"> HYPERLINK \l "_Toc30286" </w:instrText>
          </w:r>
          <w:r>
            <w:rPr>
              <w:highlight w:val="none"/>
            </w:rPr>
            <w:fldChar w:fldCharType="separate"/>
          </w:r>
          <w:r>
            <w:rPr>
              <w:rFonts w:hint="eastAsia" w:ascii="宋体" w:hAnsi="宋体" w:cs="宋体"/>
              <w:bCs/>
              <w:sz w:val="32"/>
              <w:szCs w:val="52"/>
              <w:highlight w:val="none"/>
            </w:rPr>
            <w:t>公开招标公告</w:t>
          </w:r>
          <w:r>
            <w:rPr>
              <w:rFonts w:hint="eastAsia" w:ascii="宋体" w:hAnsi="宋体" w:cs="宋体"/>
              <w:sz w:val="32"/>
              <w:szCs w:val="40"/>
              <w:highlight w:val="none"/>
            </w:rPr>
            <w:tab/>
          </w:r>
          <w:r>
            <w:rPr>
              <w:rFonts w:hint="eastAsia" w:ascii="宋体" w:hAnsi="宋体" w:cs="宋体"/>
              <w:sz w:val="32"/>
              <w:szCs w:val="40"/>
              <w:highlight w:val="none"/>
            </w:rPr>
            <w:fldChar w:fldCharType="begin"/>
          </w:r>
          <w:r>
            <w:rPr>
              <w:rFonts w:hint="eastAsia" w:ascii="宋体" w:hAnsi="宋体" w:cs="宋体"/>
              <w:sz w:val="32"/>
              <w:szCs w:val="40"/>
              <w:highlight w:val="none"/>
            </w:rPr>
            <w:instrText xml:space="preserve"> PAGEREF _Toc30286 \h </w:instrText>
          </w:r>
          <w:r>
            <w:rPr>
              <w:rFonts w:hint="eastAsia" w:ascii="宋体" w:hAnsi="宋体" w:cs="宋体"/>
              <w:sz w:val="32"/>
              <w:szCs w:val="40"/>
              <w:highlight w:val="none"/>
            </w:rPr>
            <w:fldChar w:fldCharType="separate"/>
          </w:r>
          <w:r>
            <w:rPr>
              <w:rFonts w:hint="eastAsia" w:ascii="宋体" w:hAnsi="宋体" w:cs="宋体"/>
              <w:sz w:val="32"/>
              <w:szCs w:val="40"/>
              <w:highlight w:val="none"/>
            </w:rPr>
            <w:t>1</w:t>
          </w:r>
          <w:r>
            <w:rPr>
              <w:rFonts w:hint="eastAsia" w:ascii="宋体" w:hAnsi="宋体" w:cs="宋体"/>
              <w:sz w:val="32"/>
              <w:szCs w:val="40"/>
              <w:highlight w:val="none"/>
            </w:rPr>
            <w:fldChar w:fldCharType="end"/>
          </w:r>
          <w:r>
            <w:rPr>
              <w:rFonts w:hint="eastAsia" w:ascii="宋体" w:hAnsi="宋体" w:cs="宋体"/>
              <w:sz w:val="32"/>
              <w:szCs w:val="40"/>
              <w:highlight w:val="none"/>
            </w:rPr>
            <w:fldChar w:fldCharType="end"/>
          </w:r>
        </w:p>
        <w:p w14:paraId="539AF254">
          <w:pPr>
            <w:tabs>
              <w:tab w:val="right" w:leader="dot" w:pos="9413"/>
            </w:tabs>
            <w:spacing w:line="480" w:lineRule="auto"/>
            <w:rPr>
              <w:rFonts w:ascii="宋体" w:hAnsi="宋体" w:cs="宋体"/>
              <w:sz w:val="32"/>
              <w:szCs w:val="40"/>
              <w:highlight w:val="none"/>
            </w:rPr>
          </w:pPr>
          <w:r>
            <w:rPr>
              <w:highlight w:val="none"/>
            </w:rPr>
            <w:fldChar w:fldCharType="begin"/>
          </w:r>
          <w:r>
            <w:rPr>
              <w:highlight w:val="none"/>
            </w:rPr>
            <w:instrText xml:space="preserve"> HYPERLINK \l "_Toc589" </w:instrText>
          </w:r>
          <w:r>
            <w:rPr>
              <w:highlight w:val="none"/>
            </w:rPr>
            <w:fldChar w:fldCharType="separate"/>
          </w:r>
          <w:r>
            <w:rPr>
              <w:rFonts w:hint="eastAsia" w:ascii="宋体" w:hAnsi="宋体" w:cs="宋体"/>
              <w:sz w:val="32"/>
              <w:szCs w:val="40"/>
              <w:highlight w:val="none"/>
            </w:rPr>
            <w:t>第一章 投标人须知前附表</w:t>
          </w:r>
          <w:r>
            <w:rPr>
              <w:rFonts w:hint="eastAsia" w:ascii="宋体" w:hAnsi="宋体" w:cs="宋体"/>
              <w:sz w:val="32"/>
              <w:szCs w:val="40"/>
              <w:highlight w:val="none"/>
            </w:rPr>
            <w:tab/>
          </w:r>
          <w:r>
            <w:rPr>
              <w:rFonts w:hint="eastAsia" w:ascii="宋体" w:hAnsi="宋体" w:cs="宋体"/>
              <w:sz w:val="32"/>
              <w:szCs w:val="40"/>
              <w:highlight w:val="none"/>
            </w:rPr>
            <w:t>4</w:t>
          </w:r>
          <w:r>
            <w:rPr>
              <w:rFonts w:hint="eastAsia" w:ascii="宋体" w:hAnsi="宋体" w:cs="宋体"/>
              <w:sz w:val="32"/>
              <w:szCs w:val="40"/>
              <w:highlight w:val="none"/>
            </w:rPr>
            <w:fldChar w:fldCharType="end"/>
          </w:r>
        </w:p>
        <w:p w14:paraId="26F85770">
          <w:pPr>
            <w:tabs>
              <w:tab w:val="right" w:leader="dot" w:pos="9413"/>
            </w:tabs>
            <w:spacing w:line="480" w:lineRule="auto"/>
            <w:rPr>
              <w:rFonts w:ascii="宋体" w:hAnsi="宋体" w:cs="宋体"/>
              <w:sz w:val="32"/>
              <w:szCs w:val="40"/>
              <w:highlight w:val="none"/>
            </w:rPr>
          </w:pPr>
          <w:r>
            <w:rPr>
              <w:highlight w:val="none"/>
            </w:rPr>
            <w:fldChar w:fldCharType="begin"/>
          </w:r>
          <w:r>
            <w:rPr>
              <w:highlight w:val="none"/>
            </w:rPr>
            <w:instrText xml:space="preserve"> HYPERLINK \l "_Toc26445" </w:instrText>
          </w:r>
          <w:r>
            <w:rPr>
              <w:highlight w:val="none"/>
            </w:rPr>
            <w:fldChar w:fldCharType="separate"/>
          </w:r>
          <w:r>
            <w:rPr>
              <w:rFonts w:hint="eastAsia" w:ascii="宋体" w:hAnsi="宋体" w:cs="宋体"/>
              <w:sz w:val="32"/>
              <w:szCs w:val="52"/>
              <w:highlight w:val="none"/>
            </w:rPr>
            <w:t>第二章 投标人须知</w:t>
          </w:r>
          <w:r>
            <w:rPr>
              <w:rFonts w:hint="eastAsia" w:ascii="宋体" w:hAnsi="宋体" w:cs="宋体"/>
              <w:sz w:val="32"/>
              <w:szCs w:val="40"/>
              <w:highlight w:val="none"/>
            </w:rPr>
            <w:tab/>
          </w:r>
          <w:r>
            <w:rPr>
              <w:rFonts w:hint="eastAsia" w:ascii="宋体" w:hAnsi="宋体" w:cs="宋体"/>
              <w:sz w:val="32"/>
              <w:szCs w:val="40"/>
              <w:highlight w:val="none"/>
            </w:rPr>
            <w:t>1</w:t>
          </w:r>
          <w:r>
            <w:rPr>
              <w:rFonts w:hint="eastAsia" w:ascii="宋体" w:hAnsi="宋体" w:cs="宋体"/>
              <w:sz w:val="32"/>
              <w:szCs w:val="40"/>
              <w:highlight w:val="none"/>
            </w:rPr>
            <w:fldChar w:fldCharType="end"/>
          </w:r>
          <w:r>
            <w:rPr>
              <w:rFonts w:hint="eastAsia" w:ascii="宋体" w:hAnsi="宋体" w:cs="宋体"/>
              <w:sz w:val="32"/>
              <w:szCs w:val="44"/>
              <w:highlight w:val="none"/>
            </w:rPr>
            <w:t>0</w:t>
          </w:r>
        </w:p>
        <w:p w14:paraId="2705DED0">
          <w:pPr>
            <w:tabs>
              <w:tab w:val="right" w:leader="dot" w:pos="9413"/>
            </w:tabs>
            <w:spacing w:line="480" w:lineRule="auto"/>
            <w:rPr>
              <w:rFonts w:ascii="宋体" w:hAnsi="宋体" w:cs="宋体"/>
              <w:sz w:val="32"/>
              <w:szCs w:val="40"/>
              <w:highlight w:val="none"/>
            </w:rPr>
          </w:pPr>
          <w:r>
            <w:rPr>
              <w:highlight w:val="none"/>
            </w:rPr>
            <w:fldChar w:fldCharType="begin"/>
          </w:r>
          <w:r>
            <w:rPr>
              <w:highlight w:val="none"/>
            </w:rPr>
            <w:instrText xml:space="preserve"> HYPERLINK \l "_Toc19522" </w:instrText>
          </w:r>
          <w:r>
            <w:rPr>
              <w:highlight w:val="none"/>
            </w:rPr>
            <w:fldChar w:fldCharType="separate"/>
          </w:r>
          <w:r>
            <w:rPr>
              <w:rFonts w:hint="eastAsia" w:ascii="宋体" w:hAnsi="宋体" w:cs="宋体"/>
              <w:sz w:val="32"/>
              <w:szCs w:val="52"/>
              <w:highlight w:val="none"/>
            </w:rPr>
            <w:t>第三章 评标方法</w:t>
          </w:r>
          <w:r>
            <w:rPr>
              <w:rFonts w:hint="eastAsia" w:ascii="宋体" w:hAnsi="宋体" w:cs="宋体"/>
              <w:sz w:val="32"/>
              <w:szCs w:val="40"/>
              <w:highlight w:val="none"/>
            </w:rPr>
            <w:tab/>
          </w:r>
          <w:r>
            <w:rPr>
              <w:rFonts w:hint="eastAsia" w:ascii="宋体" w:hAnsi="宋体" w:cs="宋体"/>
              <w:sz w:val="32"/>
              <w:szCs w:val="40"/>
              <w:highlight w:val="none"/>
            </w:rPr>
            <w:t>2</w:t>
          </w:r>
          <w:r>
            <w:rPr>
              <w:rFonts w:hint="eastAsia" w:ascii="宋体" w:hAnsi="宋体" w:cs="宋体"/>
              <w:sz w:val="32"/>
              <w:szCs w:val="40"/>
              <w:highlight w:val="none"/>
            </w:rPr>
            <w:fldChar w:fldCharType="end"/>
          </w:r>
          <w:r>
            <w:rPr>
              <w:rFonts w:hint="eastAsia" w:ascii="宋体" w:hAnsi="宋体" w:cs="宋体"/>
              <w:sz w:val="32"/>
              <w:szCs w:val="44"/>
              <w:highlight w:val="none"/>
            </w:rPr>
            <w:t>4</w:t>
          </w:r>
        </w:p>
        <w:p w14:paraId="14085ED3">
          <w:pPr>
            <w:tabs>
              <w:tab w:val="right" w:leader="dot" w:pos="9413"/>
            </w:tabs>
            <w:spacing w:line="480" w:lineRule="auto"/>
            <w:rPr>
              <w:rFonts w:ascii="宋体" w:hAnsi="宋体" w:cs="宋体"/>
              <w:sz w:val="32"/>
              <w:szCs w:val="40"/>
              <w:highlight w:val="none"/>
            </w:rPr>
          </w:pPr>
          <w:r>
            <w:rPr>
              <w:highlight w:val="none"/>
            </w:rPr>
            <w:fldChar w:fldCharType="begin"/>
          </w:r>
          <w:r>
            <w:rPr>
              <w:highlight w:val="none"/>
            </w:rPr>
            <w:instrText xml:space="preserve"> HYPERLINK \l "_Toc31676" </w:instrText>
          </w:r>
          <w:r>
            <w:rPr>
              <w:highlight w:val="none"/>
            </w:rPr>
            <w:fldChar w:fldCharType="separate"/>
          </w:r>
          <w:r>
            <w:rPr>
              <w:rFonts w:hint="eastAsia" w:ascii="宋体" w:hAnsi="宋体" w:cs="宋体"/>
              <w:sz w:val="32"/>
              <w:szCs w:val="52"/>
              <w:highlight w:val="none"/>
            </w:rPr>
            <w:t>第四章 合同条款及格式</w:t>
          </w:r>
          <w:r>
            <w:rPr>
              <w:rFonts w:hint="eastAsia" w:ascii="宋体" w:hAnsi="宋体" w:cs="宋体"/>
              <w:sz w:val="32"/>
              <w:szCs w:val="40"/>
              <w:highlight w:val="none"/>
            </w:rPr>
            <w:tab/>
          </w:r>
          <w:r>
            <w:rPr>
              <w:rFonts w:hint="eastAsia" w:ascii="宋体" w:hAnsi="宋体" w:cs="宋体"/>
              <w:sz w:val="32"/>
              <w:szCs w:val="40"/>
              <w:highlight w:val="none"/>
            </w:rPr>
            <w:t>3</w:t>
          </w:r>
          <w:r>
            <w:rPr>
              <w:rFonts w:hint="eastAsia" w:ascii="宋体" w:hAnsi="宋体" w:cs="宋体"/>
              <w:sz w:val="32"/>
              <w:szCs w:val="40"/>
              <w:highlight w:val="none"/>
            </w:rPr>
            <w:fldChar w:fldCharType="end"/>
          </w:r>
          <w:r>
            <w:rPr>
              <w:rFonts w:hint="eastAsia" w:ascii="宋体" w:hAnsi="宋体" w:cs="宋体"/>
              <w:sz w:val="32"/>
              <w:szCs w:val="44"/>
              <w:highlight w:val="none"/>
            </w:rPr>
            <w:t>3</w:t>
          </w:r>
        </w:p>
        <w:p w14:paraId="4D65BA75">
          <w:pPr>
            <w:tabs>
              <w:tab w:val="right" w:leader="dot" w:pos="9413"/>
            </w:tabs>
            <w:spacing w:line="480" w:lineRule="auto"/>
            <w:rPr>
              <w:rFonts w:ascii="宋体" w:hAnsi="宋体" w:cs="宋体"/>
              <w:sz w:val="32"/>
              <w:szCs w:val="40"/>
              <w:highlight w:val="none"/>
            </w:rPr>
          </w:pPr>
          <w:r>
            <w:rPr>
              <w:highlight w:val="none"/>
            </w:rPr>
            <w:fldChar w:fldCharType="begin"/>
          </w:r>
          <w:r>
            <w:rPr>
              <w:highlight w:val="none"/>
            </w:rPr>
            <w:instrText xml:space="preserve"> HYPERLINK \l "_Toc21027" </w:instrText>
          </w:r>
          <w:r>
            <w:rPr>
              <w:highlight w:val="none"/>
            </w:rPr>
            <w:fldChar w:fldCharType="separate"/>
          </w:r>
          <w:r>
            <w:rPr>
              <w:rFonts w:hint="eastAsia" w:ascii="宋体" w:hAnsi="宋体" w:cs="宋体"/>
              <w:sz w:val="32"/>
              <w:szCs w:val="40"/>
              <w:highlight w:val="none"/>
            </w:rPr>
            <w:t>第五章 采购需求</w:t>
          </w:r>
          <w:r>
            <w:rPr>
              <w:rFonts w:hint="eastAsia" w:ascii="宋体" w:hAnsi="宋体" w:cs="宋体"/>
              <w:sz w:val="32"/>
              <w:szCs w:val="40"/>
              <w:highlight w:val="none"/>
            </w:rPr>
            <w:tab/>
          </w:r>
          <w:r>
            <w:rPr>
              <w:rFonts w:hint="eastAsia" w:ascii="宋体" w:hAnsi="宋体" w:cs="宋体"/>
              <w:sz w:val="32"/>
              <w:szCs w:val="40"/>
              <w:highlight w:val="none"/>
            </w:rPr>
            <w:t>44</w:t>
          </w:r>
          <w:r>
            <w:rPr>
              <w:rFonts w:hint="eastAsia" w:ascii="宋体" w:hAnsi="宋体" w:cs="宋体"/>
              <w:sz w:val="32"/>
              <w:szCs w:val="40"/>
              <w:highlight w:val="none"/>
            </w:rPr>
            <w:fldChar w:fldCharType="end"/>
          </w:r>
        </w:p>
        <w:p w14:paraId="3C20BA6D">
          <w:pPr>
            <w:pStyle w:val="20"/>
            <w:tabs>
              <w:tab w:val="right" w:leader="dot" w:pos="9413"/>
            </w:tabs>
            <w:spacing w:line="480" w:lineRule="auto"/>
            <w:rPr>
              <w:rFonts w:ascii="宋体" w:hAnsi="宋体" w:cs="宋体"/>
              <w:sz w:val="32"/>
              <w:szCs w:val="40"/>
              <w:highlight w:val="none"/>
            </w:rPr>
          </w:pPr>
          <w:r>
            <w:rPr>
              <w:highlight w:val="none"/>
            </w:rPr>
            <w:fldChar w:fldCharType="begin"/>
          </w:r>
          <w:r>
            <w:rPr>
              <w:highlight w:val="none"/>
            </w:rPr>
            <w:instrText xml:space="preserve"> HYPERLINK \l "_Toc1684" </w:instrText>
          </w:r>
          <w:r>
            <w:rPr>
              <w:highlight w:val="none"/>
            </w:rPr>
            <w:fldChar w:fldCharType="separate"/>
          </w:r>
          <w:r>
            <w:rPr>
              <w:rFonts w:hint="eastAsia" w:ascii="宋体" w:hAnsi="宋体" w:cs="宋体"/>
              <w:sz w:val="32"/>
              <w:szCs w:val="40"/>
              <w:highlight w:val="none"/>
            </w:rPr>
            <w:t>第六章 投标文件部分格式</w:t>
          </w:r>
          <w:r>
            <w:rPr>
              <w:rFonts w:hint="eastAsia" w:ascii="宋体" w:hAnsi="宋体" w:cs="宋体"/>
              <w:sz w:val="32"/>
              <w:szCs w:val="40"/>
              <w:highlight w:val="none"/>
            </w:rPr>
            <w:tab/>
          </w:r>
          <w:r>
            <w:rPr>
              <w:rFonts w:hint="eastAsia" w:ascii="宋体" w:hAnsi="宋体" w:cs="宋体"/>
              <w:sz w:val="32"/>
              <w:szCs w:val="40"/>
              <w:highlight w:val="none"/>
            </w:rPr>
            <w:fldChar w:fldCharType="end"/>
          </w:r>
          <w:r>
            <w:rPr>
              <w:rFonts w:hint="eastAsia" w:ascii="宋体" w:hAnsi="宋体" w:cs="宋体"/>
              <w:sz w:val="32"/>
              <w:szCs w:val="44"/>
              <w:highlight w:val="none"/>
            </w:rPr>
            <w:t>53</w:t>
          </w:r>
        </w:p>
        <w:p w14:paraId="6C1D9340">
          <w:pPr>
            <w:pStyle w:val="22"/>
            <w:spacing w:line="480" w:lineRule="auto"/>
            <w:rPr>
              <w:rFonts w:ascii="宋体" w:hAnsi="宋体" w:cs="宋体"/>
              <w:sz w:val="28"/>
              <w:szCs w:val="28"/>
              <w:highlight w:val="none"/>
            </w:rPr>
          </w:pPr>
          <w:r>
            <w:rPr>
              <w:rFonts w:hint="eastAsia" w:ascii="宋体" w:hAnsi="宋体" w:cs="宋体"/>
              <w:szCs w:val="28"/>
              <w:highlight w:val="none"/>
            </w:rPr>
            <w:fldChar w:fldCharType="end"/>
          </w:r>
        </w:p>
      </w:sdtContent>
    </w:sdt>
    <w:p w14:paraId="7E3176AD">
      <w:pPr>
        <w:spacing w:line="300" w:lineRule="exact"/>
        <w:ind w:firstLine="420" w:firstLineChars="200"/>
        <w:jc w:val="center"/>
        <w:rPr>
          <w:rFonts w:ascii="宋体" w:hAnsi="宋体" w:cs="宋体"/>
          <w:highlight w:val="none"/>
        </w:rPr>
      </w:pPr>
    </w:p>
    <w:p w14:paraId="1A12526A">
      <w:pPr>
        <w:spacing w:line="300" w:lineRule="exact"/>
        <w:ind w:firstLine="560" w:firstLineChars="200"/>
        <w:jc w:val="center"/>
        <w:rPr>
          <w:rFonts w:ascii="宋体" w:hAnsi="宋体" w:cs="宋体"/>
          <w:sz w:val="28"/>
          <w:szCs w:val="28"/>
          <w:highlight w:val="none"/>
        </w:rPr>
      </w:pPr>
    </w:p>
    <w:p w14:paraId="5F84AE56">
      <w:pPr>
        <w:tabs>
          <w:tab w:val="left" w:pos="4161"/>
        </w:tabs>
        <w:spacing w:beforeLines="50" w:afterLines="50"/>
        <w:jc w:val="left"/>
        <w:rPr>
          <w:rFonts w:ascii="宋体" w:hAnsi="宋体" w:cs="宋体"/>
          <w:b/>
          <w:sz w:val="36"/>
          <w:highlight w:val="none"/>
        </w:rPr>
      </w:pPr>
      <w:r>
        <w:rPr>
          <w:rFonts w:hint="eastAsia" w:ascii="宋体" w:hAnsi="宋体" w:cs="宋体"/>
          <w:b/>
          <w:sz w:val="36"/>
          <w:highlight w:val="none"/>
        </w:rPr>
        <w:tab/>
      </w:r>
    </w:p>
    <w:p w14:paraId="183B8F2A">
      <w:pPr>
        <w:spacing w:beforeLines="50" w:afterLines="50"/>
        <w:jc w:val="center"/>
        <w:rPr>
          <w:rFonts w:ascii="宋体" w:hAnsi="宋体" w:cs="宋体"/>
          <w:b/>
          <w:sz w:val="36"/>
          <w:highlight w:val="none"/>
        </w:rPr>
      </w:pPr>
    </w:p>
    <w:p w14:paraId="28086F7F">
      <w:pPr>
        <w:widowControl/>
        <w:spacing w:line="400" w:lineRule="exact"/>
        <w:jc w:val="center"/>
        <w:rPr>
          <w:rFonts w:ascii="宋体" w:hAnsi="宋体" w:cs="宋体"/>
          <w:sz w:val="36"/>
          <w:szCs w:val="36"/>
          <w:highlight w:val="none"/>
        </w:rPr>
        <w:sectPr>
          <w:headerReference r:id="rId3" w:type="default"/>
          <w:footerReference r:id="rId4" w:type="default"/>
          <w:pgSz w:w="11907" w:h="16840"/>
          <w:pgMar w:top="1247" w:right="1247" w:bottom="1247" w:left="1247" w:header="851" w:footer="851" w:gutter="0"/>
          <w:pgNumType w:start="1"/>
          <w:cols w:space="720" w:num="1"/>
          <w:docGrid w:linePitch="462" w:charSpace="0"/>
        </w:sectPr>
      </w:pPr>
      <w:bookmarkStart w:id="4" w:name="_Toc6911_WPSOffice_Level1"/>
    </w:p>
    <w:bookmarkEnd w:id="4"/>
    <w:p w14:paraId="37B17D76">
      <w:pPr>
        <w:spacing w:line="600" w:lineRule="exact"/>
        <w:jc w:val="center"/>
        <w:rPr>
          <w:rFonts w:ascii="宋体" w:hAnsi="宋体" w:cs="宋体"/>
          <w:b/>
          <w:bCs/>
          <w:sz w:val="44"/>
          <w:szCs w:val="44"/>
          <w:highlight w:val="none"/>
        </w:rPr>
      </w:pPr>
      <w:bookmarkStart w:id="5" w:name="_Toc30286"/>
      <w:bookmarkStart w:id="6" w:name="_Toc6543"/>
      <w:r>
        <w:rPr>
          <w:rFonts w:hint="eastAsia" w:ascii="宋体" w:hAnsi="宋体" w:cs="宋体"/>
          <w:b/>
          <w:bCs/>
          <w:spacing w:val="-6"/>
          <w:sz w:val="44"/>
          <w:szCs w:val="44"/>
          <w:highlight w:val="none"/>
        </w:rPr>
        <w:t>伊犁州中医医院护理员、驾驶员及技术服务人员劳务外包服务项目</w:t>
      </w:r>
      <w:r>
        <w:rPr>
          <w:rFonts w:hint="eastAsia" w:ascii="宋体" w:hAnsi="宋体" w:cs="宋体"/>
          <w:b/>
          <w:bCs/>
          <w:sz w:val="44"/>
          <w:szCs w:val="44"/>
          <w:highlight w:val="none"/>
        </w:rPr>
        <w:t>公开招标公告</w:t>
      </w:r>
      <w:bookmarkEnd w:id="5"/>
      <w:bookmarkEnd w:id="6"/>
    </w:p>
    <w:p w14:paraId="12EFF745">
      <w:pPr>
        <w:keepNext/>
        <w:widowControl/>
        <w:rPr>
          <w:rFonts w:ascii="宋体" w:hAnsi="宋体" w:cs="宋体"/>
          <w:highlight w:val="none"/>
        </w:rPr>
      </w:pPr>
    </w:p>
    <w:p w14:paraId="2BC6A5A7">
      <w:pPr>
        <w:pStyle w:val="24"/>
        <w:keepNext/>
        <w:spacing w:before="0" w:beforeAutospacing="0" w:after="0" w:afterAutospacing="0" w:line="440" w:lineRule="exact"/>
        <w:rPr>
          <w:rFonts w:cs="宋体"/>
          <w:color w:val="auto"/>
          <w:highlight w:val="none"/>
        </w:rPr>
      </w:pPr>
      <w:r>
        <w:rPr>
          <w:rFonts w:cs="宋体"/>
          <w:color w:val="auto"/>
          <w:highlight w:val="none"/>
        </w:rPr>
        <w:pict>
          <v:rect id="矩形 1" o:spid="_x0000_s1026" o:spt="1" style="position:absolute;left:0pt;margin-left:-9.7pt;margin-top:4.4pt;height:80.35pt;width:491.7pt;z-index:-251656192;mso-width-relative:page;mso-height-relative:page;" fillcolor="#FFFFFF" filled="t" stroked="t" coordsize="21600,21600" o:gfxdata="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&#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UW5lNoAAAAJAQAADwAAAAAAAAABACAAAAAiAAAA&#10;ZHJzL2Rvd25yZXYueG1sUEsBAhQAFAAAAAgAh07iQMftLwQFAgAAOQQAAA4AAAAAAAAAAQAgAAAA&#10;KQEAAGRycy9lMm9Eb2MueG1sUEsFBgAAAAAGAAYAWQEAAKAFAAAAAA==&#10;">
            <v:path/>
            <v:fill on="t" color2="#FFFFFF" focussize="0,0"/>
            <v:stroke weight="1pt" color="#000000" joinstyle="miter"/>
            <v:imagedata o:title=""/>
            <o:lock v:ext="edit" aspectratio="f"/>
            <v:textbox>
              <w:txbxContent>
                <w:p w14:paraId="36AEAF51"/>
              </w:txbxContent>
            </v:textbox>
          </v:rect>
        </w:pict>
      </w:r>
      <w:r>
        <w:rPr>
          <w:rFonts w:hint="eastAsia" w:cs="宋体"/>
          <w:b/>
          <w:bCs/>
          <w:color w:val="auto"/>
          <w:highlight w:val="none"/>
        </w:rPr>
        <w:t>项目概况</w:t>
      </w:r>
    </w:p>
    <w:p w14:paraId="69DA2408">
      <w:pPr>
        <w:pStyle w:val="24"/>
        <w:keepNext/>
        <w:wordWrap w:val="0"/>
        <w:spacing w:before="0" w:beforeAutospacing="0" w:after="0" w:afterAutospacing="0" w:line="440" w:lineRule="exact"/>
        <w:ind w:firstLine="480" w:firstLineChars="200"/>
        <w:jc w:val="both"/>
        <w:rPr>
          <w:rStyle w:val="31"/>
          <w:rFonts w:ascii="宋体" w:hAnsi="宋体" w:cs="宋体"/>
          <w:color w:val="auto"/>
          <w:highlight w:val="none"/>
        </w:rPr>
      </w:pPr>
      <w:r>
        <w:rPr>
          <w:rFonts w:hint="eastAsia" w:cs="宋体"/>
          <w:color w:val="auto"/>
          <w:highlight w:val="none"/>
        </w:rPr>
        <w:t>伊犁州中医医院护理员、驾驶员及技术服务人员劳务外包服务项目的潜在投标人应在政采云平台线上获取招标文件，并于</w:t>
      </w:r>
      <w:r>
        <w:rPr>
          <w:rFonts w:hint="eastAsia" w:cs="宋体"/>
          <w:b/>
          <w:bCs/>
          <w:color w:val="auto"/>
          <w:highlight w:val="none"/>
          <w:lang w:eastAsia="zh-CN"/>
        </w:rPr>
        <w:t>2026年06月16日</w:t>
      </w:r>
      <w:r>
        <w:rPr>
          <w:rFonts w:hint="eastAsia" w:cs="宋体"/>
          <w:b/>
          <w:bCs/>
          <w:color w:val="auto"/>
          <w:highlight w:val="none"/>
        </w:rPr>
        <w:t>10:30</w:t>
      </w:r>
      <w:r>
        <w:rPr>
          <w:rFonts w:hint="eastAsia" w:cs="宋体"/>
          <w:color w:val="auto"/>
          <w:highlight w:val="none"/>
        </w:rPr>
        <w:t>（北京时间）前递交投标文件。 </w:t>
      </w:r>
    </w:p>
    <w:p w14:paraId="1ACE5829">
      <w:pPr>
        <w:pStyle w:val="24"/>
        <w:widowControl w:val="0"/>
        <w:kinsoku w:val="0"/>
        <w:wordWrap w:val="0"/>
        <w:spacing w:before="0" w:beforeAutospacing="0" w:after="0" w:afterAutospacing="0" w:line="440" w:lineRule="exact"/>
        <w:jc w:val="both"/>
        <w:rPr>
          <w:rStyle w:val="31"/>
          <w:rFonts w:ascii="宋体" w:hAnsi="宋体" w:cs="宋体"/>
          <w:color w:val="auto"/>
          <w:highlight w:val="none"/>
        </w:rPr>
      </w:pPr>
      <w:r>
        <w:rPr>
          <w:rStyle w:val="31"/>
          <w:rFonts w:hint="eastAsia" w:ascii="宋体" w:hAnsi="宋体" w:cs="宋体"/>
          <w:color w:val="auto"/>
          <w:highlight w:val="none"/>
        </w:rPr>
        <w:t>一、项目基本情况：</w:t>
      </w:r>
    </w:p>
    <w:p w14:paraId="4B21AE0B">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项目编号：XJJB-2026-081/082 </w:t>
      </w:r>
    </w:p>
    <w:p w14:paraId="27C9D468">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项目名称：伊犁州中医医院护理员、驾驶员及技术服务人员劳务外包服务项目</w:t>
      </w:r>
    </w:p>
    <w:p w14:paraId="2B141A69">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采购方式：公开招标 </w:t>
      </w:r>
    </w:p>
    <w:p w14:paraId="5B01B86F">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预算金额（元）：9280000</w:t>
      </w:r>
    </w:p>
    <w:p w14:paraId="51305C77">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最高限价（元）：8880000；400000</w:t>
      </w:r>
    </w:p>
    <w:p w14:paraId="074E4E3C">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采购需求：</w:t>
      </w:r>
    </w:p>
    <w:p w14:paraId="354EC82E">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标项一</w:t>
      </w:r>
    </w:p>
    <w:p w14:paraId="0D8EB3F5">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标项名称：伊犁州中医医院护理员、驾驶员及技术服务人员劳务外包服务项目（标项一）</w:t>
      </w:r>
    </w:p>
    <w:p w14:paraId="56786D6D">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数量：2 </w:t>
      </w:r>
    </w:p>
    <w:p w14:paraId="66D59284">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预算金额（元）：8880000  </w:t>
      </w:r>
    </w:p>
    <w:p w14:paraId="709C9B6D">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单位：年</w:t>
      </w:r>
    </w:p>
    <w:p w14:paraId="130A0A43">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简要规格描述或项目基本概况介绍、用途：医疗护理员岗位49人、医疗垃圾转运服务岗位4人、发放处护工岗位4人、药剂科药工岗位16人、配送中心岗位9人、驾驶员岗位3人；</w:t>
      </w:r>
    </w:p>
    <w:p w14:paraId="3FADF07A">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备注：</w:t>
      </w:r>
    </w:p>
    <w:p w14:paraId="451D496B">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标项二</w:t>
      </w:r>
    </w:p>
    <w:p w14:paraId="2F0C3920">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标项名称：伊犁州中医医院护理员、驾驶员及技术服务人员劳务外包服务项目（标项二）</w:t>
      </w:r>
    </w:p>
    <w:p w14:paraId="4F0DBF8B">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数量：1 </w:t>
      </w:r>
    </w:p>
    <w:p w14:paraId="56B0FF42">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预算金额（元）：400000  </w:t>
      </w:r>
    </w:p>
    <w:p w14:paraId="0A3F904E">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单位：年</w:t>
      </w:r>
    </w:p>
    <w:p w14:paraId="4DF28E0F">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简要规格描述或项目基本概况介绍、用途：</w:t>
      </w:r>
      <w:r>
        <w:rPr>
          <w:rFonts w:cs="宋体"/>
          <w:color w:val="auto"/>
          <w:highlight w:val="none"/>
        </w:rPr>
        <w:t>眼科第三方技术服务人员</w:t>
      </w:r>
      <w:r>
        <w:rPr>
          <w:rFonts w:hint="eastAsia" w:cs="宋体"/>
          <w:color w:val="auto"/>
          <w:highlight w:val="none"/>
        </w:rPr>
        <w:t>8人；</w:t>
      </w:r>
    </w:p>
    <w:p w14:paraId="40E485FA">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备注：</w:t>
      </w:r>
    </w:p>
    <w:p w14:paraId="0FD70551">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合同履约期限：</w:t>
      </w:r>
      <w:r>
        <w:rPr>
          <w:rFonts w:hint="eastAsia" w:cs="宋体"/>
          <w:color w:val="auto"/>
          <w:highlight w:val="none"/>
          <w:lang w:eastAsia="zh-CN"/>
        </w:rPr>
        <w:t>标项1：2年，标项2： 1年</w:t>
      </w:r>
      <w:r>
        <w:rPr>
          <w:rFonts w:hint="eastAsia" w:cs="宋体"/>
          <w:color w:val="auto"/>
          <w:highlight w:val="none"/>
        </w:rPr>
        <w:t>。</w:t>
      </w:r>
      <w:bookmarkStart w:id="280" w:name="_GoBack"/>
      <w:bookmarkEnd w:id="280"/>
    </w:p>
    <w:p w14:paraId="6C81FDAE">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本项目（否）接受联合体投标。</w:t>
      </w:r>
    </w:p>
    <w:p w14:paraId="31716E7A">
      <w:pPr>
        <w:pStyle w:val="24"/>
        <w:widowControl w:val="0"/>
        <w:kinsoku w:val="0"/>
        <w:wordWrap w:val="0"/>
        <w:spacing w:before="0" w:beforeAutospacing="0" w:after="0" w:afterAutospacing="0" w:line="440" w:lineRule="exact"/>
        <w:jc w:val="both"/>
        <w:rPr>
          <w:rFonts w:cs="宋体"/>
          <w:color w:val="auto"/>
          <w:highlight w:val="none"/>
        </w:rPr>
      </w:pPr>
      <w:r>
        <w:rPr>
          <w:rStyle w:val="31"/>
          <w:rFonts w:hint="eastAsia" w:ascii="宋体" w:hAnsi="宋体" w:cs="宋体"/>
          <w:color w:val="auto"/>
          <w:highlight w:val="none"/>
        </w:rPr>
        <w:t>二、申请人的资格要求：</w:t>
      </w:r>
    </w:p>
    <w:p w14:paraId="5E22DE0B">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1.满足《中华人民共和国政府采购法》第二十二条规定；</w:t>
      </w:r>
    </w:p>
    <w:p w14:paraId="4F3829D4">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2.落实政府采购政策需满足的资格要求：标项1，标项2：本项目为</w:t>
      </w:r>
      <w:r>
        <w:rPr>
          <w:rFonts w:hint="eastAsia" w:cs="宋体"/>
          <w:b/>
          <w:bCs/>
          <w:color w:val="auto"/>
          <w:highlight w:val="none"/>
        </w:rPr>
        <w:t>专门面向小微企业</w:t>
      </w:r>
      <w:r>
        <w:rPr>
          <w:rFonts w:hint="eastAsia" w:cs="宋体"/>
          <w:color w:val="auto"/>
          <w:highlight w:val="none"/>
        </w:rPr>
        <w:t>采购，提供服务的供应商应为符合政策要求的小微企业(含小型、微型企业)，投标供应商不再单独享受价格扣除，须出具《中小企业声明函》；</w:t>
      </w:r>
    </w:p>
    <w:p w14:paraId="11C410DB">
      <w:pPr>
        <w:pStyle w:val="24"/>
        <w:widowControl w:val="0"/>
        <w:kinsoku w:val="0"/>
        <w:wordWrap w:val="0"/>
        <w:spacing w:before="0" w:beforeAutospacing="0" w:after="0" w:afterAutospacing="0" w:line="440" w:lineRule="exact"/>
        <w:ind w:firstLine="480" w:firstLineChars="200"/>
        <w:jc w:val="both"/>
        <w:rPr>
          <w:rFonts w:hint="eastAsia" w:eastAsia="宋体" w:cs="宋体"/>
          <w:color w:val="auto"/>
          <w:highlight w:val="none"/>
          <w:lang w:eastAsia="zh-CN"/>
        </w:rPr>
      </w:pPr>
      <w:r>
        <w:rPr>
          <w:rFonts w:hint="eastAsia" w:cs="宋体"/>
          <w:color w:val="auto"/>
          <w:highlight w:val="none"/>
        </w:rPr>
        <w:t>3.本项目的特定资格要求：</w:t>
      </w:r>
      <w:r>
        <w:rPr>
          <w:rFonts w:hint="eastAsia" w:cs="宋体"/>
          <w:color w:val="auto"/>
          <w:highlight w:val="none"/>
          <w:lang w:eastAsia="zh-CN"/>
        </w:rPr>
        <w:t>/</w:t>
      </w:r>
    </w:p>
    <w:p w14:paraId="2CC67D3C">
      <w:pPr>
        <w:pStyle w:val="24"/>
        <w:widowControl w:val="0"/>
        <w:kinsoku w:val="0"/>
        <w:wordWrap w:val="0"/>
        <w:spacing w:before="0" w:beforeAutospacing="0" w:after="0" w:afterAutospacing="0" w:line="440" w:lineRule="exact"/>
        <w:jc w:val="both"/>
        <w:rPr>
          <w:rFonts w:cs="宋体"/>
          <w:color w:val="auto"/>
          <w:highlight w:val="none"/>
        </w:rPr>
      </w:pPr>
      <w:r>
        <w:rPr>
          <w:rStyle w:val="31"/>
          <w:rFonts w:hint="eastAsia" w:ascii="宋体" w:hAnsi="宋体" w:cs="宋体"/>
          <w:color w:val="auto"/>
          <w:highlight w:val="none"/>
        </w:rPr>
        <w:t>三、获取招标文件</w:t>
      </w:r>
    </w:p>
    <w:p w14:paraId="6DB21F9F">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时间：2026年05月</w:t>
      </w:r>
      <w:r>
        <w:rPr>
          <w:rFonts w:hint="eastAsia" w:cs="宋体"/>
          <w:color w:val="auto"/>
          <w:highlight w:val="none"/>
          <w:lang w:val="en-US" w:eastAsia="zh-CN"/>
        </w:rPr>
        <w:t>27</w:t>
      </w:r>
      <w:r>
        <w:rPr>
          <w:rFonts w:hint="eastAsia" w:cs="宋体"/>
          <w:color w:val="auto"/>
          <w:highlight w:val="none"/>
        </w:rPr>
        <w:t>日至2026年0</w:t>
      </w:r>
      <w:r>
        <w:rPr>
          <w:rFonts w:hint="eastAsia" w:cs="宋体"/>
          <w:color w:val="auto"/>
          <w:highlight w:val="none"/>
          <w:lang w:val="en-US" w:eastAsia="zh-CN"/>
        </w:rPr>
        <w:t>6</w:t>
      </w:r>
      <w:r>
        <w:rPr>
          <w:rFonts w:hint="eastAsia" w:cs="宋体"/>
          <w:color w:val="auto"/>
          <w:highlight w:val="none"/>
        </w:rPr>
        <w:t>月</w:t>
      </w:r>
      <w:r>
        <w:rPr>
          <w:rFonts w:hint="eastAsia" w:cs="宋体"/>
          <w:color w:val="auto"/>
          <w:highlight w:val="none"/>
          <w:lang w:val="en-US" w:eastAsia="zh-CN"/>
        </w:rPr>
        <w:t>08</w:t>
      </w:r>
      <w:r>
        <w:rPr>
          <w:rFonts w:hint="eastAsia" w:cs="宋体"/>
          <w:color w:val="auto"/>
          <w:highlight w:val="none"/>
        </w:rPr>
        <w:t>日，每天上午10:00至14:00，下午14:00至19:30（北京时间，法定节假日除外）</w:t>
      </w:r>
    </w:p>
    <w:p w14:paraId="25CCC79A">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地点：政采云平台线上</w:t>
      </w:r>
    </w:p>
    <w:p w14:paraId="2A57350C">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0337D1C">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售价（元）：0 </w:t>
      </w:r>
    </w:p>
    <w:p w14:paraId="0CCF35B9">
      <w:pPr>
        <w:pStyle w:val="24"/>
        <w:widowControl w:val="0"/>
        <w:kinsoku w:val="0"/>
        <w:wordWrap w:val="0"/>
        <w:spacing w:before="0" w:beforeAutospacing="0" w:after="0" w:afterAutospacing="0" w:line="440" w:lineRule="exact"/>
        <w:jc w:val="both"/>
        <w:rPr>
          <w:rFonts w:cs="宋体"/>
          <w:color w:val="auto"/>
          <w:highlight w:val="none"/>
        </w:rPr>
      </w:pPr>
      <w:r>
        <w:rPr>
          <w:rStyle w:val="31"/>
          <w:rFonts w:hint="eastAsia" w:ascii="宋体" w:hAnsi="宋体" w:cs="宋体"/>
          <w:color w:val="auto"/>
          <w:highlight w:val="none"/>
        </w:rPr>
        <w:t>四、提交投标文件截止时间、开标时间和地点</w:t>
      </w:r>
    </w:p>
    <w:p w14:paraId="2F653113">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提交投标文件截止时间：</w:t>
      </w:r>
      <w:r>
        <w:rPr>
          <w:rFonts w:hint="eastAsia" w:cs="宋体"/>
          <w:b/>
          <w:bCs/>
          <w:color w:val="auto"/>
          <w:highlight w:val="none"/>
          <w:lang w:eastAsia="zh-CN"/>
        </w:rPr>
        <w:t>2026年06月16日</w:t>
      </w:r>
      <w:r>
        <w:rPr>
          <w:rFonts w:hint="eastAsia" w:cs="宋体"/>
          <w:b/>
          <w:bCs/>
          <w:color w:val="auto"/>
          <w:highlight w:val="none"/>
        </w:rPr>
        <w:t>10:30</w:t>
      </w:r>
      <w:r>
        <w:rPr>
          <w:rFonts w:hint="eastAsia" w:cs="宋体"/>
          <w:color w:val="auto"/>
          <w:highlight w:val="none"/>
        </w:rPr>
        <w:t>（北京时间）</w:t>
      </w:r>
    </w:p>
    <w:p w14:paraId="2538D9C2">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投标地点：请登录政采云投标客户端投标</w:t>
      </w:r>
    </w:p>
    <w:p w14:paraId="180464E4">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开标时间：</w:t>
      </w:r>
      <w:r>
        <w:rPr>
          <w:rFonts w:hint="eastAsia" w:cs="宋体"/>
          <w:b/>
          <w:bCs/>
          <w:color w:val="auto"/>
          <w:highlight w:val="none"/>
          <w:lang w:eastAsia="zh-CN"/>
        </w:rPr>
        <w:t>2026年06月16日</w:t>
      </w:r>
      <w:r>
        <w:rPr>
          <w:rFonts w:hint="eastAsia" w:cs="宋体"/>
          <w:b/>
          <w:bCs/>
          <w:color w:val="auto"/>
          <w:highlight w:val="none"/>
        </w:rPr>
        <w:t>10:30</w:t>
      </w:r>
      <w:r>
        <w:rPr>
          <w:rFonts w:hint="eastAsia" w:cs="宋体"/>
          <w:color w:val="auto"/>
          <w:highlight w:val="none"/>
        </w:rPr>
        <w:t>（北京时间）</w:t>
      </w:r>
    </w:p>
    <w:p w14:paraId="5CEFED0F">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开标地点：投标人登录政采云平台，进入“项目采购-开标评标-右边选择对应项目点击“进入项目”进入开标大厅。</w:t>
      </w:r>
    </w:p>
    <w:p w14:paraId="4025FBE8">
      <w:pPr>
        <w:pStyle w:val="24"/>
        <w:widowControl w:val="0"/>
        <w:kinsoku w:val="0"/>
        <w:wordWrap w:val="0"/>
        <w:spacing w:before="0" w:beforeAutospacing="0" w:after="0" w:afterAutospacing="0" w:line="440" w:lineRule="exact"/>
        <w:jc w:val="both"/>
        <w:rPr>
          <w:rFonts w:cs="宋体"/>
          <w:color w:val="auto"/>
          <w:highlight w:val="none"/>
        </w:rPr>
      </w:pPr>
      <w:r>
        <w:rPr>
          <w:rStyle w:val="31"/>
          <w:rFonts w:hint="eastAsia" w:ascii="宋体" w:hAnsi="宋体" w:cs="宋体"/>
          <w:color w:val="auto"/>
          <w:highlight w:val="none"/>
        </w:rPr>
        <w:t>五、公告期限</w:t>
      </w:r>
      <w:r>
        <w:rPr>
          <w:rFonts w:hint="eastAsia" w:cs="宋体"/>
          <w:color w:val="auto"/>
          <w:highlight w:val="none"/>
        </w:rPr>
        <w:t> </w:t>
      </w:r>
    </w:p>
    <w:p w14:paraId="753A45F0">
      <w:pPr>
        <w:pStyle w:val="24"/>
        <w:widowControl w:val="0"/>
        <w:kinsoku w:val="0"/>
        <w:wordWrap w:val="0"/>
        <w:spacing w:before="0" w:beforeAutospacing="0" w:after="0" w:afterAutospacing="0" w:line="440" w:lineRule="exact"/>
        <w:ind w:firstLine="480" w:firstLineChars="200"/>
        <w:jc w:val="both"/>
        <w:rPr>
          <w:rFonts w:cs="宋体"/>
          <w:color w:val="auto"/>
          <w:highlight w:val="none"/>
        </w:rPr>
      </w:pPr>
      <w:r>
        <w:rPr>
          <w:rFonts w:hint="eastAsia" w:cs="宋体"/>
          <w:color w:val="auto"/>
          <w:highlight w:val="none"/>
        </w:rPr>
        <w:t>自本公告发布之日起5个工作日。</w:t>
      </w:r>
    </w:p>
    <w:p w14:paraId="62D1F7EB">
      <w:pPr>
        <w:pStyle w:val="24"/>
        <w:widowControl w:val="0"/>
        <w:kinsoku w:val="0"/>
        <w:wordWrap w:val="0"/>
        <w:spacing w:before="0" w:beforeAutospacing="0" w:after="0" w:afterAutospacing="0" w:line="440" w:lineRule="exact"/>
        <w:jc w:val="both"/>
        <w:rPr>
          <w:rStyle w:val="31"/>
          <w:rFonts w:ascii="宋体" w:hAnsi="宋体" w:cs="宋体"/>
          <w:color w:val="auto"/>
          <w:highlight w:val="none"/>
        </w:rPr>
      </w:pPr>
      <w:r>
        <w:rPr>
          <w:rStyle w:val="31"/>
          <w:rFonts w:hint="eastAsia" w:ascii="宋体" w:hAnsi="宋体" w:cs="宋体"/>
          <w:color w:val="auto"/>
          <w:highlight w:val="none"/>
        </w:rPr>
        <w:t>六、其他补充事宜</w:t>
      </w:r>
    </w:p>
    <w:p w14:paraId="2A2DF117">
      <w:pPr>
        <w:kinsoku w:val="0"/>
        <w:wordWrap w:val="0"/>
        <w:spacing w:line="440" w:lineRule="exact"/>
        <w:ind w:firstLine="480" w:firstLineChars="200"/>
        <w:rPr>
          <w:rStyle w:val="31"/>
          <w:rFonts w:ascii="宋体" w:hAnsi="宋体" w:cs="宋体"/>
          <w:b w:val="0"/>
          <w:bCs/>
          <w:sz w:val="24"/>
          <w:highlight w:val="none"/>
        </w:rPr>
      </w:pPr>
      <w:r>
        <w:rPr>
          <w:rStyle w:val="31"/>
          <w:rFonts w:hint="eastAsia" w:ascii="宋体" w:hAnsi="宋体" w:cs="宋体"/>
          <w:b w:val="0"/>
          <w:bCs/>
          <w:sz w:val="24"/>
          <w:highlight w:val="none"/>
        </w:rPr>
        <w:t>1、本项目实行网上投标，采用电子投标文件。</w:t>
      </w:r>
    </w:p>
    <w:p w14:paraId="56352C8D">
      <w:pPr>
        <w:kinsoku w:val="0"/>
        <w:wordWrap w:val="0"/>
        <w:spacing w:line="440" w:lineRule="exact"/>
        <w:ind w:firstLine="480" w:firstLineChars="200"/>
        <w:rPr>
          <w:rStyle w:val="31"/>
          <w:rFonts w:ascii="宋体" w:hAnsi="宋体" w:cs="宋体"/>
          <w:b w:val="0"/>
          <w:bCs/>
          <w:sz w:val="24"/>
          <w:highlight w:val="none"/>
        </w:rPr>
      </w:pPr>
      <w:r>
        <w:rPr>
          <w:rStyle w:val="31"/>
          <w:rFonts w:hint="eastAsia" w:ascii="宋体" w:hAnsi="宋体" w:cs="宋体"/>
          <w:b w:val="0"/>
          <w:bCs/>
          <w:sz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95763。</w:t>
      </w:r>
    </w:p>
    <w:p w14:paraId="372CCFA3">
      <w:pPr>
        <w:kinsoku w:val="0"/>
        <w:wordWrap w:val="0"/>
        <w:spacing w:line="440" w:lineRule="exact"/>
        <w:ind w:firstLine="480" w:firstLineChars="200"/>
        <w:rPr>
          <w:rStyle w:val="31"/>
          <w:rFonts w:ascii="宋体" w:hAnsi="宋体" w:cs="宋体"/>
          <w:b w:val="0"/>
          <w:bCs/>
          <w:sz w:val="24"/>
          <w:highlight w:val="none"/>
        </w:rPr>
      </w:pPr>
      <w:r>
        <w:rPr>
          <w:rStyle w:val="31"/>
          <w:rFonts w:hint="eastAsia" w:ascii="宋体" w:hAnsi="宋体" w:cs="宋体"/>
          <w:b w:val="0"/>
          <w:bCs/>
          <w:sz w:val="24"/>
          <w:highlight w:val="none"/>
        </w:rPr>
        <w:t>3、供应商将政采云电子交易客户端下载、安装完成后，可通过账号密码或CA登录客户端进行投标文件的制作。在使用政采云投标客户端时，建议使用WIN7及以上操作系统。</w:t>
      </w:r>
    </w:p>
    <w:p w14:paraId="21A69883">
      <w:pPr>
        <w:kinsoku w:val="0"/>
        <w:wordWrap w:val="0"/>
        <w:spacing w:line="440" w:lineRule="exact"/>
        <w:ind w:firstLine="480" w:firstLineChars="200"/>
        <w:rPr>
          <w:rFonts w:ascii="宋体" w:hAnsi="宋体" w:cs="宋体"/>
          <w:sz w:val="24"/>
          <w:highlight w:val="none"/>
        </w:rPr>
      </w:pPr>
      <w:r>
        <w:rPr>
          <w:rStyle w:val="31"/>
          <w:rFonts w:hint="eastAsia" w:ascii="宋体" w:hAnsi="宋体" w:cs="宋体"/>
          <w:b w:val="0"/>
          <w:bCs/>
          <w:sz w:val="24"/>
          <w:highlight w:val="none"/>
        </w:rPr>
        <w:t>4、其他事项：无。</w:t>
      </w:r>
    </w:p>
    <w:p w14:paraId="54700E6F">
      <w:pPr>
        <w:spacing w:line="440" w:lineRule="exact"/>
        <w:rPr>
          <w:rStyle w:val="31"/>
          <w:rFonts w:ascii="宋体" w:hAnsi="宋体" w:cs="宋体"/>
          <w:sz w:val="24"/>
          <w:highlight w:val="none"/>
        </w:rPr>
      </w:pPr>
      <w:r>
        <w:rPr>
          <w:rStyle w:val="31"/>
          <w:rFonts w:hint="eastAsia" w:ascii="宋体" w:hAnsi="宋体" w:cs="宋体"/>
          <w:sz w:val="24"/>
          <w:highlight w:val="none"/>
        </w:rPr>
        <w:t>特别提示：</w:t>
      </w:r>
    </w:p>
    <w:p w14:paraId="1A955EBD">
      <w:pPr>
        <w:kinsoku w:val="0"/>
        <w:wordWrap w:val="0"/>
        <w:spacing w:line="440" w:lineRule="exact"/>
        <w:ind w:firstLine="480" w:firstLineChars="200"/>
        <w:rPr>
          <w:rStyle w:val="31"/>
          <w:rFonts w:ascii="宋体" w:hAnsi="宋体" w:cs="宋体"/>
          <w:b w:val="0"/>
          <w:bCs/>
          <w:sz w:val="24"/>
          <w:highlight w:val="none"/>
        </w:rPr>
      </w:pPr>
      <w:r>
        <w:rPr>
          <w:rStyle w:val="31"/>
          <w:rFonts w:hint="eastAsia" w:ascii="宋体" w:hAnsi="宋体" w:cs="宋体"/>
          <w:b w:val="0"/>
          <w:bCs/>
          <w:sz w:val="24"/>
          <w:highlight w:val="none"/>
        </w:rPr>
        <w:t>1、采购限额标准以上，200万元以下的货物和服务采购项目、400万元以下的工程采购项目，适宜由中小企业提供的，采购人应当专门面向中小企业采购。</w:t>
      </w:r>
    </w:p>
    <w:p w14:paraId="69D72260">
      <w:pPr>
        <w:kinsoku w:val="0"/>
        <w:wordWrap w:val="0"/>
        <w:spacing w:line="440" w:lineRule="exact"/>
        <w:ind w:firstLine="480" w:firstLineChars="200"/>
        <w:rPr>
          <w:rStyle w:val="31"/>
          <w:rFonts w:ascii="宋体" w:hAnsi="宋体" w:cs="宋体"/>
          <w:b w:val="0"/>
          <w:bCs/>
          <w:sz w:val="24"/>
          <w:highlight w:val="none"/>
        </w:rPr>
      </w:pPr>
      <w:r>
        <w:rPr>
          <w:rStyle w:val="31"/>
          <w:rFonts w:hint="eastAsia" w:ascii="宋体" w:hAnsi="宋体" w:cs="宋体"/>
          <w:b w:val="0"/>
          <w:bCs/>
          <w:sz w:val="24"/>
          <w:highlight w:val="none"/>
        </w:rPr>
        <w:t>2、超过200万元的货物和服务采购项目，预留该部分采购项目预算总额的30%以上专门面向中小企业采购，其中预留给小微企业的比例不低于60%。</w:t>
      </w:r>
    </w:p>
    <w:p w14:paraId="2B6CDFB6">
      <w:pPr>
        <w:kinsoku w:val="0"/>
        <w:wordWrap w:val="0"/>
        <w:spacing w:line="440" w:lineRule="exact"/>
        <w:ind w:firstLine="480" w:firstLineChars="200"/>
        <w:rPr>
          <w:rStyle w:val="31"/>
          <w:rFonts w:ascii="宋体" w:hAnsi="宋体" w:cs="宋体"/>
          <w:b w:val="0"/>
          <w:bCs/>
          <w:sz w:val="24"/>
          <w:highlight w:val="none"/>
        </w:rPr>
      </w:pPr>
      <w:r>
        <w:rPr>
          <w:rStyle w:val="31"/>
          <w:rFonts w:hint="eastAsia" w:ascii="宋体" w:hAnsi="宋体" w:cs="宋体"/>
          <w:b w:val="0"/>
          <w:bCs/>
          <w:sz w:val="24"/>
          <w:highlight w:val="none"/>
        </w:rPr>
        <w:t>3、超过400万元的工程采购项目中适宜由中小企业提供的，预留该部分采购项目预算总额的40%以上专门面向中小企业采购，其中预留给小微企业的比例不低于60%。</w:t>
      </w:r>
    </w:p>
    <w:p w14:paraId="2F4111D8">
      <w:pPr>
        <w:kinsoku w:val="0"/>
        <w:wordWrap w:val="0"/>
        <w:spacing w:line="440" w:lineRule="exact"/>
        <w:ind w:firstLine="480" w:firstLineChars="200"/>
        <w:rPr>
          <w:rStyle w:val="31"/>
          <w:rFonts w:ascii="宋体" w:hAnsi="宋体" w:cs="宋体"/>
          <w:b w:val="0"/>
          <w:bCs/>
          <w:sz w:val="24"/>
          <w:highlight w:val="none"/>
        </w:rPr>
      </w:pPr>
      <w:r>
        <w:rPr>
          <w:rStyle w:val="31"/>
          <w:rFonts w:hint="eastAsia" w:ascii="宋体" w:hAnsi="宋体" w:cs="宋体"/>
          <w:b w:val="0"/>
          <w:bCs/>
          <w:sz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8688DD3">
      <w:pPr>
        <w:kinsoku w:val="0"/>
        <w:wordWrap w:val="0"/>
        <w:spacing w:line="440" w:lineRule="exact"/>
        <w:ind w:firstLine="480" w:firstLineChars="200"/>
        <w:rPr>
          <w:rStyle w:val="31"/>
          <w:rFonts w:ascii="宋体" w:hAnsi="宋体" w:cs="宋体"/>
          <w:b w:val="0"/>
          <w:bCs/>
          <w:sz w:val="24"/>
          <w:highlight w:val="none"/>
        </w:rPr>
      </w:pPr>
      <w:r>
        <w:rPr>
          <w:rFonts w:hint="eastAsia" w:ascii="宋体" w:hAnsi="宋体" w:cs="宋体"/>
          <w:bCs/>
          <w:sz w:val="24"/>
          <w:highlight w:val="none"/>
        </w:rPr>
        <w:t>5、</w:t>
      </w:r>
      <w:r>
        <w:rPr>
          <w:rStyle w:val="31"/>
          <w:rFonts w:hint="eastAsia" w:ascii="宋体" w:hAnsi="宋体" w:cs="宋体"/>
          <w:b w:val="0"/>
          <w:bCs/>
          <w:sz w:val="24"/>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FF974FF">
      <w:pPr>
        <w:kinsoku w:val="0"/>
        <w:wordWrap w:val="0"/>
        <w:spacing w:line="440" w:lineRule="exact"/>
        <w:rPr>
          <w:rFonts w:ascii="宋体" w:hAnsi="宋体" w:cs="宋体"/>
          <w:sz w:val="24"/>
          <w:highlight w:val="none"/>
        </w:rPr>
      </w:pPr>
      <w:r>
        <w:rPr>
          <w:rStyle w:val="31"/>
          <w:rFonts w:hint="eastAsia" w:ascii="宋体" w:hAnsi="宋体" w:cs="宋体"/>
          <w:sz w:val="24"/>
          <w:highlight w:val="none"/>
        </w:rPr>
        <w:t>七、对本次采购提出询问，请按以下方式联系</w:t>
      </w:r>
    </w:p>
    <w:p w14:paraId="05C83723">
      <w:pPr>
        <w:spacing w:line="440" w:lineRule="exact"/>
        <w:ind w:firstLine="480" w:firstLineChars="200"/>
        <w:rPr>
          <w:rFonts w:ascii="宋体" w:hAnsi="宋体" w:cs="宋体"/>
          <w:sz w:val="24"/>
          <w:highlight w:val="none"/>
        </w:rPr>
      </w:pPr>
      <w:r>
        <w:rPr>
          <w:rFonts w:hint="eastAsia" w:ascii="宋体" w:hAnsi="宋体" w:cs="宋体"/>
          <w:sz w:val="24"/>
          <w:highlight w:val="none"/>
        </w:rPr>
        <w:t>1.采购人信息</w:t>
      </w:r>
    </w:p>
    <w:p w14:paraId="58612683">
      <w:pPr>
        <w:spacing w:line="440" w:lineRule="exact"/>
        <w:ind w:firstLine="480" w:firstLineChars="200"/>
        <w:rPr>
          <w:rFonts w:ascii="宋体" w:hAnsi="宋体" w:cs="宋体"/>
          <w:sz w:val="24"/>
          <w:highlight w:val="none"/>
        </w:rPr>
      </w:pPr>
      <w:r>
        <w:rPr>
          <w:rFonts w:hint="eastAsia" w:ascii="宋体" w:hAnsi="宋体" w:cs="宋体"/>
          <w:sz w:val="24"/>
          <w:highlight w:val="none"/>
        </w:rPr>
        <w:t>名 称：伊犁哈萨克自治州中医医院　　　　　　　　　　　</w:t>
      </w:r>
    </w:p>
    <w:p w14:paraId="4E19ADC8">
      <w:pPr>
        <w:spacing w:line="440" w:lineRule="exact"/>
        <w:ind w:firstLine="480" w:firstLineChars="200"/>
        <w:rPr>
          <w:rFonts w:ascii="宋体" w:hAnsi="宋体" w:cs="宋体"/>
          <w:sz w:val="24"/>
          <w:highlight w:val="none"/>
        </w:rPr>
      </w:pPr>
      <w:r>
        <w:rPr>
          <w:rFonts w:hint="eastAsia" w:ascii="宋体" w:hAnsi="宋体" w:cs="宋体"/>
          <w:sz w:val="24"/>
          <w:highlight w:val="none"/>
        </w:rPr>
        <w:t>地址：伊宁市健康路2号　　　　　　　　　　　　</w:t>
      </w:r>
    </w:p>
    <w:p w14:paraId="048B77AF">
      <w:pPr>
        <w:spacing w:line="440" w:lineRule="exact"/>
        <w:ind w:firstLine="480" w:firstLineChars="200"/>
        <w:rPr>
          <w:rFonts w:ascii="宋体" w:hAnsi="宋体" w:cs="宋体"/>
          <w:sz w:val="24"/>
          <w:highlight w:val="none"/>
        </w:rPr>
      </w:pPr>
      <w:r>
        <w:rPr>
          <w:rFonts w:hint="eastAsia" w:ascii="宋体" w:hAnsi="宋体" w:cs="宋体"/>
          <w:sz w:val="24"/>
          <w:highlight w:val="none"/>
        </w:rPr>
        <w:t>联系方式：0999-8133926</w:t>
      </w:r>
    </w:p>
    <w:p w14:paraId="36ACE263">
      <w:pPr>
        <w:spacing w:line="440" w:lineRule="exact"/>
        <w:ind w:firstLine="480" w:firstLineChars="200"/>
        <w:rPr>
          <w:rFonts w:ascii="宋体" w:hAnsi="宋体" w:cs="宋体"/>
          <w:sz w:val="24"/>
          <w:highlight w:val="none"/>
        </w:rPr>
      </w:pPr>
      <w:r>
        <w:rPr>
          <w:rFonts w:hint="eastAsia" w:ascii="宋体" w:hAnsi="宋体" w:cs="宋体"/>
          <w:sz w:val="24"/>
          <w:highlight w:val="none"/>
        </w:rPr>
        <w:t>2.采购代理机构信息</w:t>
      </w:r>
    </w:p>
    <w:p w14:paraId="0DCBD12E">
      <w:pPr>
        <w:spacing w:line="440" w:lineRule="exact"/>
        <w:ind w:firstLine="480" w:firstLineChars="200"/>
        <w:rPr>
          <w:rFonts w:ascii="宋体" w:hAnsi="宋体" w:cs="宋体"/>
          <w:sz w:val="24"/>
          <w:highlight w:val="none"/>
        </w:rPr>
      </w:pPr>
      <w:bookmarkStart w:id="7" w:name="_Toc589"/>
      <w:r>
        <w:rPr>
          <w:rFonts w:hint="eastAsia" w:ascii="宋体" w:hAnsi="宋体" w:cs="宋体"/>
          <w:sz w:val="24"/>
          <w:highlight w:val="none"/>
        </w:rPr>
        <w:t>名 称：新疆金斌工程项目管理有限公司　　　　　　　　　　　　</w:t>
      </w:r>
    </w:p>
    <w:p w14:paraId="1C793ECC">
      <w:pPr>
        <w:spacing w:line="440" w:lineRule="exact"/>
        <w:ind w:firstLine="480" w:firstLineChars="200"/>
        <w:rPr>
          <w:rFonts w:ascii="宋体" w:hAnsi="宋体" w:cs="宋体"/>
          <w:sz w:val="24"/>
          <w:highlight w:val="none"/>
        </w:rPr>
      </w:pPr>
      <w:r>
        <w:rPr>
          <w:rFonts w:hint="eastAsia" w:ascii="宋体" w:hAnsi="宋体" w:cs="宋体"/>
          <w:sz w:val="24"/>
          <w:highlight w:val="none"/>
        </w:rPr>
        <w:t>地　址：伊宁市福安国际1号商业楼413室　　　　　　　　　　　　</w:t>
      </w:r>
    </w:p>
    <w:p w14:paraId="12674334">
      <w:pPr>
        <w:spacing w:line="440" w:lineRule="exact"/>
        <w:ind w:firstLine="480" w:firstLineChars="200"/>
        <w:rPr>
          <w:rFonts w:ascii="宋体" w:hAnsi="宋体" w:cs="宋体"/>
          <w:sz w:val="24"/>
          <w:highlight w:val="none"/>
        </w:rPr>
      </w:pPr>
      <w:r>
        <w:rPr>
          <w:rFonts w:hint="eastAsia" w:ascii="宋体" w:hAnsi="宋体" w:cs="宋体"/>
          <w:sz w:val="24"/>
          <w:highlight w:val="none"/>
        </w:rPr>
        <w:t>联系方式：</w:t>
      </w:r>
      <w:bookmarkStart w:id="8" w:name="_Toc28359087"/>
      <w:bookmarkStart w:id="9" w:name="_Toc28359010"/>
      <w:r>
        <w:rPr>
          <w:rFonts w:hint="eastAsia" w:ascii="宋体" w:hAnsi="宋体" w:cs="宋体"/>
          <w:sz w:val="24"/>
          <w:highlight w:val="none"/>
        </w:rPr>
        <w:t>13779119978  18699935081　　　　　　　　　　　　</w:t>
      </w:r>
    </w:p>
    <w:p w14:paraId="4BBEF620">
      <w:pPr>
        <w:spacing w:line="440" w:lineRule="exact"/>
        <w:ind w:firstLine="480" w:firstLineChars="200"/>
        <w:rPr>
          <w:rFonts w:ascii="宋体" w:hAnsi="宋体" w:cs="宋体"/>
          <w:sz w:val="24"/>
          <w:highlight w:val="none"/>
        </w:rPr>
      </w:pPr>
      <w:r>
        <w:rPr>
          <w:rFonts w:hint="eastAsia" w:ascii="宋体" w:hAnsi="宋体" w:cs="宋体"/>
          <w:sz w:val="24"/>
          <w:highlight w:val="none"/>
        </w:rPr>
        <w:t>3.项目联系方式</w:t>
      </w:r>
      <w:bookmarkEnd w:id="8"/>
      <w:bookmarkEnd w:id="9"/>
    </w:p>
    <w:p w14:paraId="64AEA4B8">
      <w:pPr>
        <w:spacing w:line="440" w:lineRule="exact"/>
        <w:ind w:firstLine="480" w:firstLineChars="200"/>
        <w:rPr>
          <w:rFonts w:ascii="宋体" w:hAnsi="宋体" w:cs="宋体"/>
          <w:sz w:val="24"/>
          <w:highlight w:val="none"/>
        </w:rPr>
      </w:pPr>
      <w:r>
        <w:rPr>
          <w:rFonts w:hint="eastAsia" w:ascii="宋体" w:hAnsi="宋体" w:cs="宋体"/>
          <w:sz w:val="24"/>
          <w:highlight w:val="none"/>
        </w:rPr>
        <w:t>项目联系人：侯崛</w:t>
      </w:r>
    </w:p>
    <w:p w14:paraId="58190837">
      <w:pPr>
        <w:spacing w:line="440" w:lineRule="exact"/>
        <w:ind w:firstLine="480" w:firstLineChars="200"/>
        <w:rPr>
          <w:rFonts w:ascii="宋体" w:hAnsi="宋体" w:cs="宋体"/>
          <w:sz w:val="24"/>
          <w:highlight w:val="none"/>
        </w:rPr>
      </w:pPr>
      <w:r>
        <w:rPr>
          <w:rFonts w:hint="eastAsia" w:ascii="宋体" w:hAnsi="宋体" w:cs="宋体"/>
          <w:sz w:val="24"/>
          <w:highlight w:val="none"/>
        </w:rPr>
        <w:t>电　话：13779119978  18699935081　</w:t>
      </w:r>
    </w:p>
    <w:p w14:paraId="061E6A97">
      <w:pPr>
        <w:jc w:val="center"/>
        <w:rPr>
          <w:rFonts w:hint="eastAsia" w:ascii="宋体" w:hAnsi="宋体" w:cs="宋体"/>
          <w:b/>
          <w:sz w:val="40"/>
          <w:szCs w:val="28"/>
          <w:highlight w:val="none"/>
        </w:rPr>
      </w:pPr>
    </w:p>
    <w:p w14:paraId="13A7BC19">
      <w:pPr>
        <w:jc w:val="center"/>
        <w:rPr>
          <w:rFonts w:ascii="宋体" w:hAnsi="宋体" w:cs="宋体"/>
          <w:b/>
          <w:sz w:val="40"/>
          <w:szCs w:val="28"/>
          <w:highlight w:val="none"/>
        </w:rPr>
      </w:pPr>
      <w:r>
        <w:rPr>
          <w:rFonts w:hint="eastAsia" w:ascii="宋体" w:hAnsi="宋体" w:cs="宋体"/>
          <w:b/>
          <w:sz w:val="40"/>
          <w:szCs w:val="28"/>
          <w:highlight w:val="none"/>
        </w:rPr>
        <w:t>第一章投标人须知前附表</w:t>
      </w:r>
      <w:bookmarkEnd w:id="7"/>
    </w:p>
    <w:tbl>
      <w:tblPr>
        <w:tblStyle w:val="28"/>
        <w:tblW w:w="96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8" w:type="dxa"/>
          <w:left w:w="108" w:type="dxa"/>
          <w:bottom w:w="108" w:type="dxa"/>
          <w:right w:w="108" w:type="dxa"/>
        </w:tblCellMar>
      </w:tblPr>
      <w:tblGrid>
        <w:gridCol w:w="686"/>
        <w:gridCol w:w="1436"/>
        <w:gridCol w:w="7544"/>
      </w:tblGrid>
      <w:tr w14:paraId="4AC8E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4FF4E60D">
            <w:pPr>
              <w:overflowPunct w:val="0"/>
              <w:spacing w:line="360" w:lineRule="exact"/>
              <w:jc w:val="center"/>
              <w:rPr>
                <w:rFonts w:ascii="宋体" w:hAnsi="宋体" w:cs="宋体"/>
                <w:b/>
                <w:szCs w:val="21"/>
                <w:highlight w:val="none"/>
              </w:rPr>
            </w:pPr>
            <w:r>
              <w:rPr>
                <w:rFonts w:hint="eastAsia" w:ascii="宋体" w:hAnsi="宋体" w:cs="宋体"/>
                <w:b/>
                <w:szCs w:val="21"/>
                <w:highlight w:val="none"/>
              </w:rPr>
              <w:t>序号</w:t>
            </w:r>
          </w:p>
        </w:tc>
        <w:tc>
          <w:tcPr>
            <w:tcW w:w="1436" w:type="dxa"/>
            <w:noWrap/>
            <w:tcMar>
              <w:top w:w="28" w:type="dxa"/>
              <w:left w:w="28" w:type="dxa"/>
              <w:bottom w:w="108" w:type="dxa"/>
              <w:right w:w="108" w:type="dxa"/>
            </w:tcMar>
            <w:vAlign w:val="center"/>
          </w:tcPr>
          <w:p w14:paraId="00B445D7">
            <w:pPr>
              <w:overflowPunct w:val="0"/>
              <w:spacing w:line="360" w:lineRule="exact"/>
              <w:jc w:val="center"/>
              <w:rPr>
                <w:rFonts w:ascii="宋体" w:hAnsi="宋体" w:cs="宋体"/>
                <w:b/>
                <w:szCs w:val="21"/>
                <w:highlight w:val="none"/>
              </w:rPr>
            </w:pPr>
            <w:r>
              <w:rPr>
                <w:rFonts w:hint="eastAsia" w:ascii="宋体" w:hAnsi="宋体" w:cs="宋体"/>
                <w:b/>
                <w:szCs w:val="21"/>
                <w:highlight w:val="none"/>
              </w:rPr>
              <w:t>名称</w:t>
            </w:r>
          </w:p>
        </w:tc>
        <w:tc>
          <w:tcPr>
            <w:tcW w:w="7544" w:type="dxa"/>
            <w:noWrap/>
            <w:tcMar>
              <w:top w:w="28" w:type="dxa"/>
              <w:left w:w="28" w:type="dxa"/>
              <w:bottom w:w="108" w:type="dxa"/>
              <w:right w:w="108" w:type="dxa"/>
            </w:tcMar>
            <w:vAlign w:val="center"/>
          </w:tcPr>
          <w:p w14:paraId="42FCB4A5">
            <w:pPr>
              <w:overflowPunct w:val="0"/>
              <w:spacing w:line="360" w:lineRule="exact"/>
              <w:jc w:val="center"/>
              <w:rPr>
                <w:rFonts w:ascii="宋体" w:hAnsi="宋体" w:cs="宋体"/>
                <w:b/>
                <w:szCs w:val="21"/>
                <w:highlight w:val="none"/>
              </w:rPr>
            </w:pPr>
            <w:r>
              <w:rPr>
                <w:rFonts w:hint="eastAsia" w:ascii="宋体" w:hAnsi="宋体" w:cs="宋体"/>
                <w:b/>
                <w:szCs w:val="21"/>
                <w:highlight w:val="none"/>
              </w:rPr>
              <w:t>内容</w:t>
            </w:r>
          </w:p>
        </w:tc>
      </w:tr>
      <w:tr w14:paraId="421D0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710D8DDB">
            <w:pPr>
              <w:spacing w:line="360" w:lineRule="exact"/>
              <w:jc w:val="center"/>
              <w:rPr>
                <w:rFonts w:ascii="宋体" w:hAnsi="宋体" w:cs="宋体"/>
                <w:bCs/>
                <w:szCs w:val="21"/>
                <w:highlight w:val="none"/>
              </w:rPr>
            </w:pPr>
            <w:r>
              <w:rPr>
                <w:rFonts w:hint="eastAsia" w:ascii="宋体" w:hAnsi="宋体" w:cs="宋体"/>
                <w:bCs/>
                <w:szCs w:val="21"/>
                <w:highlight w:val="none"/>
              </w:rPr>
              <w:t>1</w:t>
            </w:r>
          </w:p>
        </w:tc>
        <w:tc>
          <w:tcPr>
            <w:tcW w:w="1436" w:type="dxa"/>
            <w:noWrap/>
            <w:tcMar>
              <w:top w:w="28" w:type="dxa"/>
              <w:left w:w="28" w:type="dxa"/>
              <w:bottom w:w="108" w:type="dxa"/>
              <w:right w:w="108" w:type="dxa"/>
            </w:tcMar>
            <w:vAlign w:val="center"/>
          </w:tcPr>
          <w:p w14:paraId="7D8FC8F0">
            <w:pPr>
              <w:spacing w:line="360" w:lineRule="exact"/>
              <w:jc w:val="center"/>
              <w:rPr>
                <w:rFonts w:ascii="宋体" w:hAnsi="宋体" w:cs="宋体"/>
                <w:szCs w:val="21"/>
                <w:highlight w:val="none"/>
              </w:rPr>
            </w:pPr>
            <w:r>
              <w:rPr>
                <w:rFonts w:hint="eastAsia" w:ascii="宋体" w:hAnsi="宋体" w:cs="宋体"/>
                <w:szCs w:val="21"/>
                <w:highlight w:val="none"/>
              </w:rPr>
              <w:t>采 购 人</w:t>
            </w:r>
          </w:p>
        </w:tc>
        <w:tc>
          <w:tcPr>
            <w:tcW w:w="7544" w:type="dxa"/>
            <w:noWrap/>
            <w:tcMar>
              <w:top w:w="28" w:type="dxa"/>
              <w:left w:w="28" w:type="dxa"/>
              <w:bottom w:w="108" w:type="dxa"/>
              <w:right w:w="108" w:type="dxa"/>
            </w:tcMar>
            <w:vAlign w:val="center"/>
          </w:tcPr>
          <w:p w14:paraId="52C59C99">
            <w:pPr>
              <w:wordWrap w:val="0"/>
              <w:spacing w:line="360" w:lineRule="exact"/>
              <w:rPr>
                <w:rFonts w:ascii="宋体" w:hAnsi="宋体" w:cs="宋体"/>
                <w:szCs w:val="21"/>
                <w:highlight w:val="none"/>
              </w:rPr>
            </w:pPr>
            <w:r>
              <w:rPr>
                <w:rFonts w:hint="eastAsia" w:ascii="宋体" w:hAnsi="宋体" w:cs="宋体"/>
                <w:szCs w:val="21"/>
                <w:highlight w:val="none"/>
              </w:rPr>
              <w:t>名  称：伊犁哈萨克自治州中医医院</w:t>
            </w:r>
          </w:p>
          <w:p w14:paraId="7DCA9414">
            <w:pPr>
              <w:wordWrap w:val="0"/>
              <w:spacing w:line="360" w:lineRule="exact"/>
              <w:rPr>
                <w:rFonts w:ascii="宋体" w:hAnsi="宋体" w:cs="宋体"/>
                <w:szCs w:val="21"/>
                <w:highlight w:val="none"/>
              </w:rPr>
            </w:pPr>
            <w:r>
              <w:rPr>
                <w:rFonts w:hint="eastAsia" w:ascii="宋体" w:hAnsi="宋体" w:cs="宋体"/>
                <w:szCs w:val="21"/>
                <w:highlight w:val="none"/>
              </w:rPr>
              <w:t>联系人：孙老师      电  话：0999-8133926</w:t>
            </w:r>
          </w:p>
        </w:tc>
      </w:tr>
      <w:tr w14:paraId="6BEFB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18B66E50">
            <w:pPr>
              <w:spacing w:line="360" w:lineRule="exact"/>
              <w:jc w:val="center"/>
              <w:rPr>
                <w:rFonts w:ascii="宋体" w:hAnsi="宋体" w:cs="宋体"/>
                <w:bCs/>
                <w:szCs w:val="21"/>
                <w:highlight w:val="none"/>
              </w:rPr>
            </w:pPr>
            <w:r>
              <w:rPr>
                <w:rFonts w:hint="eastAsia" w:ascii="宋体" w:hAnsi="宋体" w:cs="宋体"/>
                <w:bCs/>
                <w:szCs w:val="21"/>
                <w:highlight w:val="none"/>
              </w:rPr>
              <w:t>2</w:t>
            </w:r>
          </w:p>
        </w:tc>
        <w:tc>
          <w:tcPr>
            <w:tcW w:w="1436" w:type="dxa"/>
            <w:noWrap/>
            <w:tcMar>
              <w:top w:w="28" w:type="dxa"/>
              <w:left w:w="28" w:type="dxa"/>
              <w:bottom w:w="108" w:type="dxa"/>
              <w:right w:w="108" w:type="dxa"/>
            </w:tcMar>
            <w:vAlign w:val="center"/>
          </w:tcPr>
          <w:p w14:paraId="21FD52CB">
            <w:pPr>
              <w:spacing w:line="360" w:lineRule="exact"/>
              <w:jc w:val="center"/>
              <w:rPr>
                <w:rFonts w:ascii="宋体" w:hAnsi="宋体" w:cs="宋体"/>
                <w:szCs w:val="21"/>
                <w:highlight w:val="none"/>
              </w:rPr>
            </w:pPr>
            <w:r>
              <w:rPr>
                <w:rFonts w:hint="eastAsia" w:ascii="宋体" w:hAnsi="宋体" w:cs="宋体"/>
                <w:szCs w:val="21"/>
                <w:highlight w:val="none"/>
              </w:rPr>
              <w:t>代理机构</w:t>
            </w:r>
          </w:p>
        </w:tc>
        <w:tc>
          <w:tcPr>
            <w:tcW w:w="7544" w:type="dxa"/>
            <w:noWrap/>
            <w:tcMar>
              <w:top w:w="28" w:type="dxa"/>
              <w:left w:w="28" w:type="dxa"/>
              <w:bottom w:w="108" w:type="dxa"/>
              <w:right w:w="108" w:type="dxa"/>
            </w:tcMar>
            <w:vAlign w:val="center"/>
          </w:tcPr>
          <w:p w14:paraId="2B718956">
            <w:pPr>
              <w:wordWrap w:val="0"/>
              <w:spacing w:line="360" w:lineRule="exact"/>
              <w:rPr>
                <w:rFonts w:ascii="宋体" w:hAnsi="宋体" w:cs="宋体"/>
                <w:szCs w:val="21"/>
                <w:highlight w:val="none"/>
              </w:rPr>
            </w:pPr>
            <w:r>
              <w:rPr>
                <w:rFonts w:hint="eastAsia" w:ascii="宋体" w:hAnsi="宋体" w:cs="宋体"/>
                <w:szCs w:val="21"/>
                <w:highlight w:val="none"/>
              </w:rPr>
              <w:t>名  称：新疆金斌工程项目管理有限公司</w:t>
            </w:r>
          </w:p>
          <w:p w14:paraId="7827410A">
            <w:pPr>
              <w:wordWrap w:val="0"/>
              <w:spacing w:line="360" w:lineRule="exact"/>
              <w:rPr>
                <w:rFonts w:ascii="宋体" w:hAnsi="宋体" w:cs="宋体"/>
                <w:szCs w:val="21"/>
                <w:highlight w:val="none"/>
              </w:rPr>
            </w:pPr>
            <w:r>
              <w:rPr>
                <w:rFonts w:hint="eastAsia" w:ascii="宋体" w:hAnsi="宋体" w:cs="宋体"/>
                <w:szCs w:val="21"/>
                <w:highlight w:val="none"/>
              </w:rPr>
              <w:t xml:space="preserve">联系人：侯崛       </w:t>
            </w:r>
            <w:r>
              <w:rPr>
                <w:rFonts w:hint="eastAsia" w:ascii="宋体" w:hAnsi="宋体" w:cs="宋体"/>
                <w:szCs w:val="21"/>
                <w:highlight w:val="none"/>
                <w:lang w:val="en-US" w:eastAsia="zh-CN"/>
              </w:rPr>
              <w:t xml:space="preserve"> </w:t>
            </w:r>
            <w:r>
              <w:rPr>
                <w:rFonts w:hint="eastAsia" w:ascii="宋体" w:hAnsi="宋体" w:cs="宋体"/>
                <w:szCs w:val="21"/>
                <w:highlight w:val="none"/>
              </w:rPr>
              <w:t>电  话：13779119978  18699935081</w:t>
            </w:r>
          </w:p>
        </w:tc>
      </w:tr>
      <w:tr w14:paraId="43A50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3C7009A5">
            <w:pPr>
              <w:jc w:val="center"/>
              <w:rPr>
                <w:rFonts w:ascii="宋体" w:hAnsi="宋体" w:cs="宋体"/>
                <w:szCs w:val="21"/>
                <w:highlight w:val="none"/>
              </w:rPr>
            </w:pPr>
            <w:r>
              <w:rPr>
                <w:rFonts w:hint="eastAsia" w:ascii="宋体" w:hAnsi="宋体" w:cs="宋体"/>
                <w:szCs w:val="21"/>
                <w:highlight w:val="none"/>
              </w:rPr>
              <w:t>3</w:t>
            </w:r>
          </w:p>
        </w:tc>
        <w:tc>
          <w:tcPr>
            <w:tcW w:w="1436" w:type="dxa"/>
            <w:noWrap/>
            <w:tcMar>
              <w:top w:w="28" w:type="dxa"/>
              <w:left w:w="28" w:type="dxa"/>
              <w:bottom w:w="108" w:type="dxa"/>
              <w:right w:w="108" w:type="dxa"/>
            </w:tcMar>
            <w:vAlign w:val="center"/>
          </w:tcPr>
          <w:p w14:paraId="7F6F1A37">
            <w:pPr>
              <w:wordWrap w:val="0"/>
              <w:spacing w:line="360" w:lineRule="exact"/>
              <w:jc w:val="center"/>
              <w:rPr>
                <w:rFonts w:ascii="宋体" w:hAnsi="宋体" w:cs="宋体"/>
                <w:kern w:val="0"/>
                <w:szCs w:val="21"/>
                <w:highlight w:val="none"/>
              </w:rPr>
            </w:pPr>
            <w:r>
              <w:rPr>
                <w:rFonts w:hint="eastAsia" w:ascii="宋体" w:hAnsi="宋体" w:cs="宋体"/>
                <w:szCs w:val="21"/>
                <w:highlight w:val="none"/>
              </w:rPr>
              <w:t>项目名称</w:t>
            </w:r>
          </w:p>
        </w:tc>
        <w:tc>
          <w:tcPr>
            <w:tcW w:w="7544" w:type="dxa"/>
            <w:noWrap/>
            <w:tcMar>
              <w:top w:w="28" w:type="dxa"/>
              <w:left w:w="28" w:type="dxa"/>
              <w:bottom w:w="108" w:type="dxa"/>
              <w:right w:w="108" w:type="dxa"/>
            </w:tcMar>
            <w:vAlign w:val="center"/>
          </w:tcPr>
          <w:p w14:paraId="173945D8">
            <w:pPr>
              <w:wordWrap w:val="0"/>
              <w:spacing w:line="360" w:lineRule="exact"/>
              <w:rPr>
                <w:rFonts w:ascii="宋体" w:hAnsi="宋体" w:cs="宋体"/>
                <w:szCs w:val="21"/>
                <w:highlight w:val="none"/>
              </w:rPr>
            </w:pPr>
            <w:r>
              <w:rPr>
                <w:rFonts w:hint="eastAsia" w:ascii="宋体" w:hAnsi="宋体" w:cs="宋体"/>
                <w:szCs w:val="21"/>
                <w:highlight w:val="none"/>
              </w:rPr>
              <w:t>伊犁州中医医院护理员、驾驶员及技术服务人员劳务外包服务项目</w:t>
            </w:r>
          </w:p>
        </w:tc>
      </w:tr>
      <w:tr w14:paraId="6E330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71DE6AD4">
            <w:pPr>
              <w:spacing w:line="360" w:lineRule="exact"/>
              <w:jc w:val="center"/>
              <w:rPr>
                <w:rFonts w:ascii="宋体" w:hAnsi="宋体" w:cs="宋体"/>
                <w:szCs w:val="21"/>
                <w:highlight w:val="none"/>
              </w:rPr>
            </w:pPr>
            <w:r>
              <w:rPr>
                <w:rFonts w:hint="eastAsia" w:ascii="宋体" w:hAnsi="宋体" w:cs="宋体"/>
                <w:szCs w:val="21"/>
                <w:highlight w:val="none"/>
              </w:rPr>
              <w:t>4</w:t>
            </w:r>
          </w:p>
        </w:tc>
        <w:tc>
          <w:tcPr>
            <w:tcW w:w="1436" w:type="dxa"/>
            <w:noWrap/>
            <w:tcMar>
              <w:top w:w="28" w:type="dxa"/>
              <w:left w:w="28" w:type="dxa"/>
              <w:bottom w:w="108" w:type="dxa"/>
              <w:right w:w="108" w:type="dxa"/>
            </w:tcMar>
            <w:vAlign w:val="center"/>
          </w:tcPr>
          <w:p w14:paraId="763D9A85">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lang w:val="en-US" w:eastAsia="zh-CN"/>
              </w:rPr>
              <w:t>服务</w:t>
            </w:r>
            <w:r>
              <w:rPr>
                <w:rFonts w:hint="eastAsia" w:ascii="宋体" w:hAnsi="宋体" w:cs="宋体"/>
                <w:szCs w:val="21"/>
                <w:highlight w:val="none"/>
              </w:rPr>
              <w:t>内容</w:t>
            </w:r>
          </w:p>
        </w:tc>
        <w:tc>
          <w:tcPr>
            <w:tcW w:w="7544" w:type="dxa"/>
            <w:noWrap/>
            <w:tcMar>
              <w:top w:w="28" w:type="dxa"/>
              <w:left w:w="28" w:type="dxa"/>
              <w:bottom w:w="108" w:type="dxa"/>
              <w:right w:w="108" w:type="dxa"/>
            </w:tcMar>
            <w:vAlign w:val="center"/>
          </w:tcPr>
          <w:p w14:paraId="5228F565">
            <w:pPr>
              <w:tabs>
                <w:tab w:val="left" w:pos="4980"/>
                <w:tab w:val="right" w:pos="9000"/>
              </w:tabs>
              <w:wordWrap w:val="0"/>
              <w:spacing w:line="360" w:lineRule="exact"/>
              <w:rPr>
                <w:rFonts w:ascii="宋体" w:hAnsi="宋体" w:cs="宋体"/>
                <w:szCs w:val="21"/>
                <w:highlight w:val="none"/>
              </w:rPr>
            </w:pPr>
            <w:r>
              <w:rPr>
                <w:rFonts w:hint="eastAsia" w:ascii="宋体" w:hAnsi="宋体" w:cs="宋体"/>
                <w:szCs w:val="21"/>
                <w:highlight w:val="none"/>
              </w:rPr>
              <w:t>标项一（项目编号：XJJB-2026-081）：医疗护理员岗位49人、医疗垃圾转运服务岗位4人、发放处护工岗位4人、药剂科药工岗位16人、配送中心岗位9人、驾驶员岗位3人；</w:t>
            </w:r>
          </w:p>
          <w:p w14:paraId="0A75D7AD">
            <w:pPr>
              <w:tabs>
                <w:tab w:val="left" w:pos="4980"/>
                <w:tab w:val="right" w:pos="9000"/>
              </w:tabs>
              <w:wordWrap w:val="0"/>
              <w:spacing w:line="360" w:lineRule="exact"/>
              <w:rPr>
                <w:rFonts w:ascii="宋体" w:hAnsi="宋体" w:cs="宋体"/>
                <w:szCs w:val="21"/>
                <w:highlight w:val="none"/>
              </w:rPr>
            </w:pPr>
            <w:r>
              <w:rPr>
                <w:rFonts w:hint="eastAsia" w:ascii="宋体" w:hAnsi="宋体" w:cs="宋体"/>
                <w:szCs w:val="21"/>
                <w:highlight w:val="none"/>
              </w:rPr>
              <w:t>标项二（项目编号：XJJB-2026-082）：眼科第三方技术服务人员8人；</w:t>
            </w:r>
          </w:p>
        </w:tc>
      </w:tr>
      <w:tr w14:paraId="6E98F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22E9BF58">
            <w:pPr>
              <w:spacing w:line="360" w:lineRule="exact"/>
              <w:jc w:val="center"/>
              <w:rPr>
                <w:rFonts w:ascii="宋体" w:hAnsi="宋体" w:cs="宋体"/>
                <w:szCs w:val="21"/>
                <w:highlight w:val="none"/>
              </w:rPr>
            </w:pPr>
            <w:r>
              <w:rPr>
                <w:rFonts w:hint="eastAsia" w:ascii="宋体" w:hAnsi="宋体" w:cs="宋体"/>
                <w:szCs w:val="21"/>
                <w:highlight w:val="none"/>
              </w:rPr>
              <w:t>5</w:t>
            </w:r>
          </w:p>
        </w:tc>
        <w:tc>
          <w:tcPr>
            <w:tcW w:w="1436" w:type="dxa"/>
            <w:shd w:val="clear" w:color="auto" w:fill="auto"/>
            <w:noWrap/>
            <w:tcMar>
              <w:top w:w="28" w:type="dxa"/>
              <w:left w:w="28" w:type="dxa"/>
              <w:bottom w:w="108" w:type="dxa"/>
              <w:right w:w="108" w:type="dxa"/>
            </w:tcMar>
            <w:vAlign w:val="center"/>
          </w:tcPr>
          <w:p w14:paraId="7BCE450C">
            <w:pPr>
              <w:wordWrap w:val="0"/>
              <w:spacing w:line="360" w:lineRule="exact"/>
              <w:jc w:val="center"/>
              <w:rPr>
                <w:rFonts w:ascii="宋体" w:hAnsi="宋体" w:cs="宋体"/>
                <w:szCs w:val="21"/>
                <w:highlight w:val="none"/>
              </w:rPr>
            </w:pPr>
            <w:r>
              <w:rPr>
                <w:rFonts w:hint="eastAsia" w:ascii="宋体" w:hAnsi="宋体" w:cs="宋体"/>
                <w:szCs w:val="21"/>
                <w:highlight w:val="none"/>
              </w:rPr>
              <w:t>服务地点</w:t>
            </w:r>
          </w:p>
        </w:tc>
        <w:tc>
          <w:tcPr>
            <w:tcW w:w="7544" w:type="dxa"/>
            <w:shd w:val="clear" w:color="auto" w:fill="auto"/>
            <w:noWrap/>
            <w:tcMar>
              <w:top w:w="28" w:type="dxa"/>
              <w:left w:w="28" w:type="dxa"/>
              <w:bottom w:w="108" w:type="dxa"/>
              <w:right w:w="108" w:type="dxa"/>
            </w:tcMar>
            <w:vAlign w:val="center"/>
          </w:tcPr>
          <w:p w14:paraId="5232FC00">
            <w:pPr>
              <w:tabs>
                <w:tab w:val="left" w:pos="4980"/>
                <w:tab w:val="right" w:pos="9000"/>
              </w:tabs>
              <w:wordWrap w:val="0"/>
              <w:spacing w:line="360" w:lineRule="exact"/>
              <w:rPr>
                <w:rFonts w:ascii="宋体" w:hAnsi="宋体" w:cs="宋体"/>
                <w:szCs w:val="21"/>
                <w:highlight w:val="none"/>
              </w:rPr>
            </w:pPr>
            <w:r>
              <w:rPr>
                <w:rFonts w:hint="eastAsia" w:ascii="宋体" w:hAnsi="宋体" w:cs="宋体"/>
                <w:szCs w:val="21"/>
                <w:highlight w:val="none"/>
              </w:rPr>
              <w:t>采购方指定地点</w:t>
            </w:r>
          </w:p>
        </w:tc>
      </w:tr>
      <w:tr w14:paraId="4F956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1876198A">
            <w:pPr>
              <w:jc w:val="center"/>
              <w:rPr>
                <w:rFonts w:ascii="宋体" w:hAnsi="宋体" w:cs="宋体"/>
                <w:szCs w:val="21"/>
                <w:highlight w:val="none"/>
              </w:rPr>
            </w:pPr>
            <w:r>
              <w:rPr>
                <w:rFonts w:hint="eastAsia" w:ascii="宋体" w:hAnsi="宋体" w:cs="宋体"/>
                <w:szCs w:val="21"/>
                <w:highlight w:val="none"/>
              </w:rPr>
              <w:t>6</w:t>
            </w:r>
          </w:p>
        </w:tc>
        <w:tc>
          <w:tcPr>
            <w:tcW w:w="1436" w:type="dxa"/>
            <w:shd w:val="clear" w:color="auto" w:fill="auto"/>
            <w:noWrap/>
            <w:tcMar>
              <w:top w:w="28" w:type="dxa"/>
              <w:left w:w="28" w:type="dxa"/>
              <w:bottom w:w="108" w:type="dxa"/>
              <w:right w:w="108" w:type="dxa"/>
            </w:tcMar>
            <w:vAlign w:val="center"/>
          </w:tcPr>
          <w:p w14:paraId="72253160">
            <w:pPr>
              <w:pStyle w:val="58"/>
              <w:wordWrap w:val="0"/>
              <w:autoSpaceDE/>
              <w:autoSpaceDN/>
              <w:adjustRightInd/>
              <w:spacing w:line="360" w:lineRule="exact"/>
              <w:jc w:val="center"/>
              <w:rPr>
                <w:rFonts w:ascii="宋体" w:hAnsi="宋体" w:cs="宋体"/>
                <w:color w:val="auto"/>
                <w:kern w:val="2"/>
                <w:sz w:val="21"/>
                <w:szCs w:val="21"/>
                <w:highlight w:val="none"/>
              </w:rPr>
            </w:pPr>
            <w:r>
              <w:rPr>
                <w:rFonts w:hint="eastAsia" w:ascii="宋体" w:hAnsi="宋体" w:cs="宋体"/>
                <w:color w:val="auto"/>
                <w:sz w:val="21"/>
                <w:szCs w:val="21"/>
                <w:highlight w:val="none"/>
              </w:rPr>
              <w:t>服务期限</w:t>
            </w:r>
          </w:p>
        </w:tc>
        <w:tc>
          <w:tcPr>
            <w:tcW w:w="7544" w:type="dxa"/>
            <w:shd w:val="clear" w:color="auto" w:fill="auto"/>
            <w:noWrap/>
            <w:tcMar>
              <w:top w:w="28" w:type="dxa"/>
              <w:left w:w="28" w:type="dxa"/>
              <w:bottom w:w="108" w:type="dxa"/>
              <w:right w:w="108" w:type="dxa"/>
            </w:tcMar>
            <w:vAlign w:val="center"/>
          </w:tcPr>
          <w:p w14:paraId="082A748A">
            <w:pPr>
              <w:tabs>
                <w:tab w:val="left" w:pos="4980"/>
                <w:tab w:val="right" w:pos="9000"/>
              </w:tabs>
              <w:wordWrap w:val="0"/>
              <w:spacing w:line="360" w:lineRule="exact"/>
              <w:rPr>
                <w:rFonts w:ascii="宋体" w:hAnsi="宋体" w:cs="宋体"/>
                <w:szCs w:val="21"/>
                <w:highlight w:val="none"/>
              </w:rPr>
            </w:pPr>
            <w:r>
              <w:rPr>
                <w:rFonts w:hint="eastAsia" w:ascii="宋体" w:hAnsi="宋体" w:cs="宋体"/>
                <w:szCs w:val="21"/>
                <w:highlight w:val="none"/>
                <w:lang w:eastAsia="zh-CN"/>
              </w:rPr>
              <w:t>标项1：2年，标项2： 1年</w:t>
            </w:r>
            <w:r>
              <w:rPr>
                <w:rFonts w:hint="eastAsia" w:ascii="宋体" w:hAnsi="宋体" w:cs="宋体"/>
                <w:szCs w:val="21"/>
                <w:highlight w:val="none"/>
              </w:rPr>
              <w:t>。</w:t>
            </w:r>
          </w:p>
        </w:tc>
      </w:tr>
      <w:tr w14:paraId="4CAD1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3B9B3C4F">
            <w:pPr>
              <w:jc w:val="center"/>
              <w:rPr>
                <w:rFonts w:ascii="宋体" w:hAnsi="宋体" w:cs="宋体"/>
                <w:szCs w:val="21"/>
                <w:highlight w:val="none"/>
              </w:rPr>
            </w:pPr>
            <w:r>
              <w:rPr>
                <w:rFonts w:hint="eastAsia" w:ascii="宋体" w:hAnsi="宋体" w:cs="宋体"/>
                <w:szCs w:val="21"/>
                <w:highlight w:val="none"/>
              </w:rPr>
              <w:t>7</w:t>
            </w:r>
          </w:p>
        </w:tc>
        <w:tc>
          <w:tcPr>
            <w:tcW w:w="1436" w:type="dxa"/>
            <w:noWrap/>
            <w:tcMar>
              <w:top w:w="28" w:type="dxa"/>
              <w:left w:w="28" w:type="dxa"/>
              <w:bottom w:w="108" w:type="dxa"/>
              <w:right w:w="108" w:type="dxa"/>
            </w:tcMar>
            <w:vAlign w:val="center"/>
          </w:tcPr>
          <w:p w14:paraId="4D9A553A">
            <w:pPr>
              <w:wordWrap w:val="0"/>
              <w:spacing w:line="360" w:lineRule="exact"/>
              <w:jc w:val="center"/>
              <w:rPr>
                <w:rFonts w:ascii="宋体" w:hAnsi="宋体" w:cs="宋体"/>
                <w:szCs w:val="21"/>
                <w:highlight w:val="none"/>
              </w:rPr>
            </w:pPr>
            <w:r>
              <w:rPr>
                <w:rFonts w:hint="eastAsia" w:ascii="宋体" w:hAnsi="宋体" w:cs="宋体"/>
                <w:szCs w:val="21"/>
                <w:highlight w:val="none"/>
              </w:rPr>
              <w:t>质量要求</w:t>
            </w:r>
          </w:p>
        </w:tc>
        <w:tc>
          <w:tcPr>
            <w:tcW w:w="7544" w:type="dxa"/>
            <w:noWrap/>
            <w:tcMar>
              <w:top w:w="28" w:type="dxa"/>
              <w:left w:w="28" w:type="dxa"/>
              <w:bottom w:w="108" w:type="dxa"/>
              <w:right w:w="108" w:type="dxa"/>
            </w:tcMar>
            <w:vAlign w:val="center"/>
          </w:tcPr>
          <w:p w14:paraId="47B57431">
            <w:pPr>
              <w:tabs>
                <w:tab w:val="left" w:pos="4980"/>
                <w:tab w:val="right" w:pos="9000"/>
              </w:tabs>
              <w:wordWrap w:val="0"/>
              <w:spacing w:line="360" w:lineRule="exact"/>
              <w:rPr>
                <w:rFonts w:ascii="宋体" w:hAnsi="宋体" w:cs="宋体"/>
                <w:szCs w:val="21"/>
                <w:highlight w:val="none"/>
              </w:rPr>
            </w:pPr>
            <w:r>
              <w:rPr>
                <w:rFonts w:hint="eastAsia" w:ascii="宋体" w:hAnsi="宋体" w:cs="宋体"/>
                <w:b/>
                <w:bCs/>
                <w:szCs w:val="21"/>
                <w:highlight w:val="none"/>
              </w:rPr>
              <w:t>符合质量验收合格标准。</w:t>
            </w:r>
          </w:p>
        </w:tc>
      </w:tr>
      <w:tr w14:paraId="02854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745FA834">
            <w:pPr>
              <w:spacing w:line="360" w:lineRule="exact"/>
              <w:jc w:val="center"/>
              <w:rPr>
                <w:rFonts w:ascii="宋体" w:hAnsi="宋体" w:cs="宋体"/>
                <w:szCs w:val="21"/>
                <w:highlight w:val="none"/>
              </w:rPr>
            </w:pPr>
            <w:r>
              <w:rPr>
                <w:rFonts w:hint="eastAsia" w:ascii="宋体" w:hAnsi="宋体" w:cs="宋体"/>
                <w:szCs w:val="21"/>
                <w:highlight w:val="none"/>
              </w:rPr>
              <w:t>8</w:t>
            </w:r>
          </w:p>
        </w:tc>
        <w:tc>
          <w:tcPr>
            <w:tcW w:w="1436" w:type="dxa"/>
            <w:noWrap/>
            <w:tcMar>
              <w:top w:w="28" w:type="dxa"/>
              <w:left w:w="28" w:type="dxa"/>
              <w:bottom w:w="108" w:type="dxa"/>
              <w:right w:w="108" w:type="dxa"/>
            </w:tcMar>
            <w:vAlign w:val="center"/>
          </w:tcPr>
          <w:p w14:paraId="5E35BD96">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★付款方式</w:t>
            </w:r>
          </w:p>
        </w:tc>
        <w:tc>
          <w:tcPr>
            <w:tcW w:w="7544" w:type="dxa"/>
            <w:noWrap/>
            <w:tcMar>
              <w:top w:w="28" w:type="dxa"/>
              <w:left w:w="28" w:type="dxa"/>
              <w:bottom w:w="108" w:type="dxa"/>
              <w:right w:w="108" w:type="dxa"/>
            </w:tcMar>
            <w:vAlign w:val="center"/>
          </w:tcPr>
          <w:p w14:paraId="57C1466A">
            <w:pPr>
              <w:wordWrap w:val="0"/>
              <w:autoSpaceDE w:val="0"/>
              <w:autoSpaceDN w:val="0"/>
              <w:spacing w:line="360" w:lineRule="exact"/>
              <w:rPr>
                <w:rFonts w:ascii="宋体" w:hAnsi="宋体" w:cs="宋体"/>
                <w:b/>
                <w:bCs/>
                <w:szCs w:val="21"/>
                <w:highlight w:val="none"/>
              </w:rPr>
            </w:pPr>
            <w:r>
              <w:rPr>
                <w:rFonts w:hint="eastAsia" w:ascii="宋体" w:hAnsi="宋体" w:cs="宋体"/>
                <w:b/>
                <w:bCs/>
                <w:szCs w:val="21"/>
                <w:highlight w:val="none"/>
              </w:rPr>
              <w:t>按月支付劳务费。</w:t>
            </w:r>
          </w:p>
        </w:tc>
      </w:tr>
      <w:tr w14:paraId="5CB8E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52C588BD">
            <w:pPr>
              <w:spacing w:line="360" w:lineRule="exact"/>
              <w:jc w:val="center"/>
              <w:rPr>
                <w:rFonts w:ascii="宋体" w:hAnsi="宋体" w:cs="宋体"/>
                <w:szCs w:val="21"/>
                <w:highlight w:val="none"/>
              </w:rPr>
            </w:pPr>
            <w:r>
              <w:rPr>
                <w:rFonts w:hint="eastAsia" w:ascii="宋体" w:hAnsi="宋体" w:cs="宋体"/>
                <w:szCs w:val="21"/>
                <w:highlight w:val="none"/>
              </w:rPr>
              <w:t>9</w:t>
            </w:r>
          </w:p>
        </w:tc>
        <w:tc>
          <w:tcPr>
            <w:tcW w:w="1436" w:type="dxa"/>
            <w:noWrap/>
            <w:tcMar>
              <w:top w:w="28" w:type="dxa"/>
              <w:left w:w="28" w:type="dxa"/>
              <w:bottom w:w="108" w:type="dxa"/>
              <w:right w:w="108" w:type="dxa"/>
            </w:tcMar>
            <w:vAlign w:val="center"/>
          </w:tcPr>
          <w:p w14:paraId="0CCAFD3C">
            <w:pPr>
              <w:wordWrap w:val="0"/>
              <w:autoSpaceDE w:val="0"/>
              <w:autoSpaceDN w:val="0"/>
              <w:spacing w:line="360" w:lineRule="exact"/>
              <w:jc w:val="center"/>
              <w:rPr>
                <w:rFonts w:ascii="宋体" w:hAnsi="宋体" w:cs="宋体"/>
                <w:kern w:val="0"/>
                <w:szCs w:val="21"/>
                <w:highlight w:val="none"/>
              </w:rPr>
            </w:pPr>
            <w:r>
              <w:rPr>
                <w:rFonts w:hint="eastAsia" w:ascii="宋体" w:hAnsi="宋体" w:cs="宋体"/>
                <w:szCs w:val="21"/>
                <w:highlight w:val="none"/>
              </w:rPr>
              <w:t>预算金额</w:t>
            </w:r>
          </w:p>
        </w:tc>
        <w:tc>
          <w:tcPr>
            <w:tcW w:w="7544" w:type="dxa"/>
            <w:noWrap/>
            <w:tcMar>
              <w:top w:w="28" w:type="dxa"/>
              <w:left w:w="28" w:type="dxa"/>
              <w:bottom w:w="108" w:type="dxa"/>
              <w:right w:w="108" w:type="dxa"/>
            </w:tcMar>
            <w:vAlign w:val="center"/>
          </w:tcPr>
          <w:p w14:paraId="577890DF">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本次项目</w:t>
            </w:r>
            <w:r>
              <w:rPr>
                <w:rFonts w:hint="eastAsia" w:ascii="宋体" w:hAnsi="宋体" w:cs="宋体"/>
                <w:b/>
                <w:bCs/>
                <w:szCs w:val="21"/>
                <w:highlight w:val="none"/>
              </w:rPr>
              <w:t>预算金额：</w:t>
            </w:r>
            <w:r>
              <w:rPr>
                <w:rFonts w:hint="eastAsia" w:ascii="宋体" w:hAnsi="宋体" w:cs="宋体"/>
                <w:b/>
                <w:bCs/>
                <w:szCs w:val="21"/>
                <w:highlight w:val="none"/>
                <w:u w:val="single"/>
              </w:rPr>
              <w:t xml:space="preserve"> 9280000.00元 </w:t>
            </w:r>
            <w:r>
              <w:rPr>
                <w:rFonts w:hint="eastAsia" w:ascii="宋体" w:hAnsi="宋体" w:cs="宋体"/>
                <w:b/>
                <w:bCs/>
                <w:szCs w:val="21"/>
                <w:highlight w:val="none"/>
              </w:rPr>
              <w:t>，本项目资金来源为</w:t>
            </w:r>
            <w:r>
              <w:rPr>
                <w:rFonts w:hint="eastAsia" w:ascii="宋体" w:hAnsi="宋体" w:cs="宋体"/>
                <w:b/>
                <w:bCs/>
                <w:szCs w:val="21"/>
                <w:highlight w:val="none"/>
                <w:u w:val="single"/>
              </w:rPr>
              <w:t xml:space="preserve"> 财政资金  </w:t>
            </w:r>
            <w:r>
              <w:rPr>
                <w:rFonts w:hint="eastAsia" w:ascii="宋体" w:hAnsi="宋体" w:cs="宋体"/>
                <w:b/>
                <w:bCs/>
                <w:szCs w:val="21"/>
                <w:highlight w:val="none"/>
              </w:rPr>
              <w:t>。</w:t>
            </w:r>
          </w:p>
        </w:tc>
      </w:tr>
      <w:tr w14:paraId="01CED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4F527BCF">
            <w:pPr>
              <w:spacing w:line="360" w:lineRule="exact"/>
              <w:jc w:val="center"/>
              <w:rPr>
                <w:rFonts w:ascii="宋体" w:hAnsi="宋体" w:cs="宋体"/>
                <w:szCs w:val="21"/>
                <w:highlight w:val="none"/>
              </w:rPr>
            </w:pPr>
            <w:r>
              <w:rPr>
                <w:rFonts w:hint="eastAsia" w:ascii="宋体" w:hAnsi="宋体" w:cs="宋体"/>
                <w:szCs w:val="21"/>
                <w:highlight w:val="none"/>
              </w:rPr>
              <w:t>10</w:t>
            </w:r>
          </w:p>
        </w:tc>
        <w:tc>
          <w:tcPr>
            <w:tcW w:w="1436" w:type="dxa"/>
            <w:noWrap/>
            <w:tcMar>
              <w:top w:w="28" w:type="dxa"/>
              <w:left w:w="28" w:type="dxa"/>
              <w:bottom w:w="108" w:type="dxa"/>
              <w:right w:w="108" w:type="dxa"/>
            </w:tcMar>
            <w:vAlign w:val="center"/>
          </w:tcPr>
          <w:p w14:paraId="48EF0A63">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最高限价</w:t>
            </w:r>
          </w:p>
        </w:tc>
        <w:tc>
          <w:tcPr>
            <w:tcW w:w="7544" w:type="dxa"/>
            <w:noWrap/>
            <w:tcMar>
              <w:top w:w="28" w:type="dxa"/>
              <w:left w:w="28" w:type="dxa"/>
              <w:bottom w:w="108" w:type="dxa"/>
              <w:right w:w="108" w:type="dxa"/>
            </w:tcMar>
            <w:vAlign w:val="center"/>
          </w:tcPr>
          <w:p w14:paraId="6745FC99">
            <w:pPr>
              <w:wordWrap w:val="0"/>
              <w:autoSpaceDE w:val="0"/>
              <w:autoSpaceDN w:val="0"/>
              <w:spacing w:line="360" w:lineRule="exact"/>
              <w:rPr>
                <w:rFonts w:ascii="宋体" w:hAnsi="宋体" w:cs="宋体"/>
                <w:szCs w:val="21"/>
                <w:highlight w:val="none"/>
              </w:rPr>
            </w:pPr>
            <w:r>
              <w:rPr>
                <w:rFonts w:hint="eastAsia" w:ascii="宋体" w:hAnsi="宋体" w:cs="宋体"/>
                <w:b/>
                <w:bCs/>
                <w:szCs w:val="21"/>
                <w:highlight w:val="none"/>
              </w:rPr>
              <w:t>本项目最高限价金额：</w:t>
            </w:r>
            <w:r>
              <w:rPr>
                <w:rFonts w:hint="eastAsia" w:ascii="宋体" w:hAnsi="宋体" w:cs="宋体"/>
                <w:b/>
                <w:bCs/>
                <w:szCs w:val="21"/>
                <w:highlight w:val="none"/>
                <w:u w:val="single"/>
              </w:rPr>
              <w:t xml:space="preserve">  标项一：8880000.00元；标项二400000.00元 </w:t>
            </w:r>
            <w:r>
              <w:rPr>
                <w:rFonts w:hint="eastAsia" w:ascii="宋体" w:hAnsi="宋体" w:cs="宋体"/>
                <w:b/>
                <w:bCs/>
                <w:szCs w:val="21"/>
                <w:highlight w:val="none"/>
              </w:rPr>
              <w:t>，金额详见“第五章 采购需求”。各投标人的投标总报价不得超过最高限价，否则其投标无效。</w:t>
            </w:r>
          </w:p>
        </w:tc>
      </w:tr>
      <w:tr w14:paraId="666E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bottom w:val="single" w:color="auto" w:sz="4" w:space="0"/>
            </w:tcBorders>
            <w:noWrap/>
            <w:tcMar>
              <w:top w:w="28" w:type="dxa"/>
              <w:left w:w="28" w:type="dxa"/>
              <w:bottom w:w="108" w:type="dxa"/>
              <w:right w:w="108" w:type="dxa"/>
            </w:tcMar>
            <w:vAlign w:val="center"/>
          </w:tcPr>
          <w:p w14:paraId="33FEFEF4">
            <w:pPr>
              <w:spacing w:line="360" w:lineRule="exact"/>
              <w:jc w:val="center"/>
              <w:rPr>
                <w:rFonts w:ascii="宋体" w:hAnsi="宋体" w:cs="宋体"/>
                <w:szCs w:val="21"/>
                <w:highlight w:val="none"/>
              </w:rPr>
            </w:pPr>
            <w:r>
              <w:rPr>
                <w:rFonts w:hint="eastAsia" w:ascii="宋体" w:hAnsi="宋体" w:cs="宋体"/>
                <w:szCs w:val="21"/>
                <w:highlight w:val="none"/>
              </w:rPr>
              <w:t>11</w:t>
            </w:r>
          </w:p>
        </w:tc>
        <w:tc>
          <w:tcPr>
            <w:tcW w:w="1436" w:type="dxa"/>
            <w:tcBorders>
              <w:bottom w:val="single" w:color="auto" w:sz="4" w:space="0"/>
              <w:right w:val="single" w:color="auto" w:sz="4" w:space="0"/>
            </w:tcBorders>
            <w:noWrap/>
            <w:tcMar>
              <w:top w:w="28" w:type="dxa"/>
              <w:left w:w="28" w:type="dxa"/>
              <w:bottom w:w="108" w:type="dxa"/>
              <w:right w:w="108" w:type="dxa"/>
            </w:tcMar>
            <w:vAlign w:val="center"/>
          </w:tcPr>
          <w:p w14:paraId="478AFCB3">
            <w:pPr>
              <w:tabs>
                <w:tab w:val="left" w:pos="4980"/>
                <w:tab w:val="right" w:pos="9000"/>
              </w:tabs>
              <w:wordWrap w:val="0"/>
              <w:spacing w:line="360" w:lineRule="exact"/>
              <w:jc w:val="center"/>
              <w:rPr>
                <w:rFonts w:ascii="宋体" w:hAnsi="宋体" w:cs="宋体"/>
                <w:szCs w:val="21"/>
                <w:highlight w:val="none"/>
              </w:rPr>
            </w:pPr>
            <w:r>
              <w:rPr>
                <w:rFonts w:hint="eastAsia" w:ascii="宋体" w:hAnsi="宋体" w:cs="宋体"/>
                <w:szCs w:val="21"/>
                <w:highlight w:val="none"/>
              </w:rPr>
              <w:t>投标人资格要求</w:t>
            </w:r>
          </w:p>
        </w:tc>
        <w:tc>
          <w:tcPr>
            <w:tcW w:w="7544" w:type="dxa"/>
            <w:tcBorders>
              <w:left w:val="single" w:color="auto" w:sz="4" w:space="0"/>
              <w:bottom w:val="single" w:color="auto" w:sz="4" w:space="0"/>
            </w:tcBorders>
            <w:noWrap/>
            <w:tcMar>
              <w:top w:w="28" w:type="dxa"/>
              <w:left w:w="28" w:type="dxa"/>
              <w:bottom w:w="108" w:type="dxa"/>
              <w:right w:w="108" w:type="dxa"/>
            </w:tcMar>
            <w:vAlign w:val="center"/>
          </w:tcPr>
          <w:p w14:paraId="0F29B1B5">
            <w:pPr>
              <w:pStyle w:val="24"/>
              <w:widowControl w:val="0"/>
              <w:wordWrap w:val="0"/>
              <w:spacing w:before="0" w:beforeAutospacing="0" w:after="0" w:afterAutospacing="0" w:line="360" w:lineRule="exact"/>
              <w:jc w:val="both"/>
              <w:rPr>
                <w:rFonts w:cs="宋体"/>
                <w:b/>
                <w:bCs/>
                <w:color w:val="auto"/>
                <w:sz w:val="21"/>
                <w:szCs w:val="21"/>
                <w:highlight w:val="none"/>
              </w:rPr>
            </w:pPr>
            <w:r>
              <w:rPr>
                <w:rFonts w:hint="eastAsia" w:cs="宋体"/>
                <w:b/>
                <w:bCs/>
                <w:color w:val="auto"/>
                <w:sz w:val="21"/>
                <w:szCs w:val="21"/>
                <w:highlight w:val="none"/>
              </w:rPr>
              <w:t>1、满足《中华人民共和国政府采购法》第二十二条规定：</w:t>
            </w:r>
          </w:p>
          <w:p w14:paraId="438FB6CE">
            <w:pPr>
              <w:pStyle w:val="24"/>
              <w:widowControl w:val="0"/>
              <w:wordWrap w:val="0"/>
              <w:spacing w:before="0" w:beforeAutospacing="0" w:after="0" w:afterAutospacing="0" w:line="360" w:lineRule="exact"/>
              <w:jc w:val="both"/>
              <w:rPr>
                <w:rFonts w:cs="宋体"/>
                <w:color w:val="auto"/>
                <w:sz w:val="21"/>
                <w:szCs w:val="21"/>
                <w:highlight w:val="none"/>
              </w:rPr>
            </w:pPr>
            <w:r>
              <w:rPr>
                <w:rFonts w:hint="eastAsia" w:cs="宋体"/>
                <w:color w:val="auto"/>
                <w:sz w:val="21"/>
                <w:szCs w:val="21"/>
                <w:highlight w:val="none"/>
              </w:rPr>
              <w:t xml:space="preserve">（1）具有独立承担民事责任的能力：在中华人民共和国境内注册或登记，提供有效的营业执照； </w:t>
            </w:r>
          </w:p>
          <w:p w14:paraId="4C45BB21">
            <w:pPr>
              <w:pStyle w:val="24"/>
              <w:widowControl w:val="0"/>
              <w:wordWrap w:val="0"/>
              <w:spacing w:before="0" w:beforeAutospacing="0" w:after="0" w:afterAutospacing="0" w:line="360" w:lineRule="exact"/>
              <w:jc w:val="both"/>
              <w:rPr>
                <w:rFonts w:cs="宋体"/>
                <w:color w:val="auto"/>
                <w:kern w:val="2"/>
                <w:sz w:val="21"/>
                <w:szCs w:val="21"/>
                <w:highlight w:val="none"/>
              </w:rPr>
            </w:pPr>
            <w:r>
              <w:rPr>
                <w:rFonts w:hint="eastAsia" w:cs="宋体"/>
                <w:color w:val="auto"/>
                <w:sz w:val="21"/>
                <w:szCs w:val="21"/>
                <w:highlight w:val="none"/>
              </w:rPr>
              <w:t>（2）具有良好的商业信誉和健全的财务会计制度：投标人没有处于被责令停业、财产被接管、冻结、破产状态，提供下述任意一种形式的证明材料：①2024年度或2025年度经审计完整有效的财务报告；②银行出具的资信证明（须提供采购公告发布之日前12个月的资信证明；公司开户不足12个月的，提供自开户之日起至采购公告发布之日止的资信证明）。银行资信证明应能说明该投标人与银行在上述要求的时限内业务往来正常，无不良记录，企业信誉良好等，银行出具的存款证明不能作为本次采购项目的银行资信证明使用；</w:t>
            </w:r>
          </w:p>
          <w:p w14:paraId="2F530406">
            <w:pPr>
              <w:pStyle w:val="24"/>
              <w:widowControl w:val="0"/>
              <w:wordWrap w:val="0"/>
              <w:spacing w:before="0" w:beforeAutospacing="0" w:after="0" w:afterAutospacing="0" w:line="360" w:lineRule="exact"/>
              <w:jc w:val="both"/>
              <w:rPr>
                <w:rFonts w:cs="宋体"/>
                <w:color w:val="auto"/>
                <w:sz w:val="21"/>
                <w:szCs w:val="21"/>
                <w:highlight w:val="none"/>
              </w:rPr>
            </w:pPr>
            <w:r>
              <w:rPr>
                <w:rFonts w:hint="eastAsia" w:cs="宋体"/>
                <w:color w:val="auto"/>
                <w:sz w:val="21"/>
                <w:szCs w:val="21"/>
                <w:highlight w:val="none"/>
              </w:rPr>
              <w:t>（3）具有履行合同所必需的设备和专业技术能力：提供承诺函；</w:t>
            </w:r>
          </w:p>
          <w:p w14:paraId="148FB490">
            <w:pPr>
              <w:tabs>
                <w:tab w:val="left" w:pos="4980"/>
                <w:tab w:val="right" w:pos="9000"/>
              </w:tabs>
              <w:spacing w:line="360" w:lineRule="exact"/>
              <w:rPr>
                <w:rFonts w:ascii="宋体" w:hAnsi="宋体" w:cs="宋体"/>
                <w:szCs w:val="21"/>
                <w:highlight w:val="none"/>
              </w:rPr>
            </w:pPr>
            <w:r>
              <w:rPr>
                <w:rFonts w:hint="eastAsia" w:ascii="宋体" w:hAnsi="宋体" w:cs="宋体"/>
                <w:szCs w:val="21"/>
                <w:highlight w:val="none"/>
              </w:rPr>
              <w:t>（4）有依法缴纳税收和社会保障资金的良好记录：</w:t>
            </w:r>
          </w:p>
          <w:p w14:paraId="10DF6FE6">
            <w:pPr>
              <w:tabs>
                <w:tab w:val="left" w:pos="4980"/>
                <w:tab w:val="right" w:pos="9000"/>
              </w:tabs>
              <w:spacing w:line="36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提供投标人2025年11月至今任意一个月（以税款所属时期为准）依法纳税凭证原件或有电子专用章的完税证明；如未达到应缴税标准，须同时提供以下三项材料：①相应说明、②证明材料(如：增值税纳税申报表或零纳税申报表)、③加盖税务局章（或电子章）的无欠税证明；</w:t>
            </w:r>
          </w:p>
          <w:p w14:paraId="05EC34AA">
            <w:pPr>
              <w:tabs>
                <w:tab w:val="left" w:pos="4980"/>
                <w:tab w:val="right" w:pos="9000"/>
              </w:tabs>
              <w:spacing w:line="36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2）提供投标人2025年11月至今任意一个月依法缴纳社会保险的凭据。</w:t>
            </w:r>
          </w:p>
          <w:p w14:paraId="30F1D5B4">
            <w:pPr>
              <w:pStyle w:val="22"/>
              <w:wordWrap w:val="0"/>
              <w:snapToGrid/>
              <w:spacing w:line="360" w:lineRule="exact"/>
              <w:jc w:val="both"/>
              <w:rPr>
                <w:rFonts w:ascii="宋体" w:hAnsi="宋体" w:cs="宋体"/>
                <w:sz w:val="21"/>
                <w:szCs w:val="21"/>
                <w:highlight w:val="none"/>
              </w:rPr>
            </w:pPr>
            <w:r>
              <w:rPr>
                <w:rFonts w:hint="eastAsia" w:ascii="宋体" w:hAnsi="宋体" w:cs="宋体"/>
                <w:b/>
                <w:bCs/>
                <w:sz w:val="21"/>
                <w:szCs w:val="21"/>
                <w:highlight w:val="none"/>
              </w:rPr>
              <w:t>注：依法免税或不需要缴纳社会保障资金的投标人，应提供相应文件证明其依法免税或不需要缴纳社会保障资金。</w:t>
            </w:r>
          </w:p>
          <w:p w14:paraId="5919F289">
            <w:pPr>
              <w:pStyle w:val="24"/>
              <w:widowControl w:val="0"/>
              <w:wordWrap w:val="0"/>
              <w:spacing w:before="0" w:beforeAutospacing="0" w:after="0" w:afterAutospacing="0" w:line="360" w:lineRule="exact"/>
              <w:jc w:val="both"/>
              <w:rPr>
                <w:rFonts w:cs="宋体"/>
                <w:color w:val="auto"/>
                <w:sz w:val="21"/>
                <w:szCs w:val="21"/>
                <w:highlight w:val="none"/>
              </w:rPr>
            </w:pPr>
            <w:r>
              <w:rPr>
                <w:rFonts w:hint="eastAsia" w:cs="宋体"/>
                <w:color w:val="auto"/>
                <w:sz w:val="21"/>
                <w:szCs w:val="21"/>
                <w:highlight w:val="none"/>
              </w:rPr>
              <w:t>（5）参加政府采购活动前三年内，在经营活动中没有重大违法记录：提供无重大违法记录声明函。</w:t>
            </w:r>
          </w:p>
          <w:p w14:paraId="5F276179">
            <w:pPr>
              <w:pStyle w:val="24"/>
              <w:widowControl w:val="0"/>
              <w:wordWrap w:val="0"/>
              <w:spacing w:before="0" w:beforeAutospacing="0" w:after="0" w:afterAutospacing="0" w:line="360" w:lineRule="exact"/>
              <w:jc w:val="both"/>
              <w:rPr>
                <w:rFonts w:cs="宋体"/>
                <w:b/>
                <w:bCs/>
                <w:color w:val="auto"/>
                <w:sz w:val="21"/>
                <w:szCs w:val="21"/>
                <w:highlight w:val="none"/>
              </w:rPr>
            </w:pPr>
            <w:r>
              <w:rPr>
                <w:rFonts w:hint="eastAsia" w:cs="宋体"/>
                <w:b/>
                <w:bCs/>
                <w:color w:val="auto"/>
                <w:sz w:val="21"/>
                <w:szCs w:val="21"/>
                <w:highlight w:val="none"/>
              </w:rPr>
              <w:t>2、落实政府采购政策需满足的资格要求：</w:t>
            </w:r>
          </w:p>
          <w:p w14:paraId="20624085">
            <w:pPr>
              <w:pStyle w:val="24"/>
              <w:widowControl w:val="0"/>
              <w:wordWrap w:val="0"/>
              <w:spacing w:before="0" w:beforeAutospacing="0" w:after="0" w:afterAutospacing="0" w:line="360" w:lineRule="exact"/>
              <w:jc w:val="both"/>
              <w:rPr>
                <w:rFonts w:cs="宋体"/>
                <w:color w:val="auto"/>
                <w:sz w:val="21"/>
                <w:szCs w:val="21"/>
                <w:highlight w:val="none"/>
              </w:rPr>
            </w:pPr>
            <w:r>
              <w:rPr>
                <w:rFonts w:hint="eastAsia" w:cs="宋体"/>
                <w:color w:val="auto"/>
                <w:sz w:val="21"/>
                <w:szCs w:val="21"/>
                <w:highlight w:val="none"/>
              </w:rPr>
              <w:t>本项目专门面向小微企业采购，提供服务的供应商应为符合政策要求的小微企业(含小型、微型企业)，投标供应商不再单独享受价格扣除，须出具《中小企业声明函》；</w:t>
            </w:r>
          </w:p>
          <w:p w14:paraId="62BDB53E">
            <w:pPr>
              <w:pStyle w:val="24"/>
              <w:widowControl w:val="0"/>
              <w:wordWrap w:val="0"/>
              <w:spacing w:before="0" w:beforeAutospacing="0" w:after="0" w:afterAutospacing="0" w:line="360" w:lineRule="exact"/>
              <w:jc w:val="both"/>
              <w:rPr>
                <w:rFonts w:cs="宋体"/>
                <w:color w:val="auto"/>
                <w:sz w:val="21"/>
                <w:szCs w:val="21"/>
                <w:highlight w:val="none"/>
              </w:rPr>
            </w:pPr>
            <w:r>
              <w:rPr>
                <w:rFonts w:hint="eastAsia" w:cs="宋体"/>
                <w:color w:val="auto"/>
                <w:sz w:val="21"/>
                <w:szCs w:val="21"/>
                <w:highlight w:val="none"/>
              </w:rPr>
              <w:t>监狱企业及残疾人福利性单位视同小型、微型企业，应当提供由省级以上监狱管理局、戒毒管理局(新疆生产建设兵团)出具的属于监狱企业的证明文件，或《残疾人福利性单位声明函》。</w:t>
            </w:r>
          </w:p>
          <w:p w14:paraId="603ECA32">
            <w:pPr>
              <w:pStyle w:val="24"/>
              <w:widowControl w:val="0"/>
              <w:wordWrap w:val="0"/>
              <w:spacing w:before="0" w:beforeAutospacing="0" w:after="0" w:afterAutospacing="0" w:line="360" w:lineRule="exact"/>
              <w:jc w:val="both"/>
              <w:rPr>
                <w:rFonts w:hint="eastAsia" w:eastAsia="宋体" w:cs="宋体"/>
                <w:color w:val="auto"/>
                <w:sz w:val="21"/>
                <w:szCs w:val="21"/>
                <w:highlight w:val="none"/>
                <w:lang w:eastAsia="zh-CN"/>
              </w:rPr>
            </w:pPr>
            <w:r>
              <w:rPr>
                <w:rFonts w:hint="eastAsia" w:cs="宋体"/>
                <w:b/>
                <w:bCs/>
                <w:color w:val="auto"/>
                <w:sz w:val="21"/>
                <w:szCs w:val="21"/>
                <w:highlight w:val="none"/>
              </w:rPr>
              <w:t>3、本项目的特定资格要求：</w:t>
            </w:r>
            <w:r>
              <w:rPr>
                <w:rFonts w:hint="eastAsia" w:cs="宋体"/>
                <w:b/>
                <w:bCs/>
                <w:color w:val="auto"/>
                <w:sz w:val="21"/>
                <w:szCs w:val="21"/>
                <w:highlight w:val="none"/>
                <w:lang w:eastAsia="zh-CN"/>
              </w:rPr>
              <w:t>/</w:t>
            </w:r>
          </w:p>
          <w:p w14:paraId="6A168598">
            <w:pPr>
              <w:pStyle w:val="27"/>
              <w:wordWrap w:val="0"/>
              <w:spacing w:after="0" w:line="360" w:lineRule="exact"/>
              <w:ind w:left="0" w:leftChars="0" w:firstLine="0" w:firstLineChars="0"/>
              <w:rPr>
                <w:rFonts w:ascii="宋体" w:hAnsi="宋体" w:cs="宋体"/>
                <w:sz w:val="21"/>
                <w:szCs w:val="21"/>
                <w:highlight w:val="none"/>
              </w:rPr>
            </w:pPr>
            <w:r>
              <w:rPr>
                <w:rFonts w:hint="eastAsia" w:ascii="宋体" w:hAnsi="宋体" w:cs="宋体"/>
                <w:b/>
                <w:bCs/>
                <w:sz w:val="21"/>
                <w:szCs w:val="21"/>
                <w:highlight w:val="none"/>
                <w:lang w:val="en-US"/>
              </w:rPr>
              <w:t>4、本项目不接受联合体投标。</w:t>
            </w:r>
          </w:p>
        </w:tc>
      </w:tr>
      <w:tr w14:paraId="3BF04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bottom w:val="single" w:color="auto" w:sz="4" w:space="0"/>
            </w:tcBorders>
            <w:noWrap/>
            <w:tcMar>
              <w:top w:w="28" w:type="dxa"/>
              <w:left w:w="28" w:type="dxa"/>
              <w:bottom w:w="108" w:type="dxa"/>
              <w:right w:w="108" w:type="dxa"/>
            </w:tcMar>
            <w:vAlign w:val="center"/>
          </w:tcPr>
          <w:p w14:paraId="5BA18441">
            <w:pPr>
              <w:spacing w:line="360" w:lineRule="exact"/>
              <w:jc w:val="center"/>
              <w:rPr>
                <w:rFonts w:ascii="宋体" w:hAnsi="宋体" w:cs="宋体"/>
                <w:szCs w:val="21"/>
                <w:highlight w:val="none"/>
              </w:rPr>
            </w:pPr>
            <w:r>
              <w:rPr>
                <w:rFonts w:hint="eastAsia" w:ascii="宋体" w:hAnsi="宋体" w:cs="宋体"/>
                <w:szCs w:val="21"/>
                <w:highlight w:val="none"/>
              </w:rPr>
              <w:t>12</w:t>
            </w:r>
          </w:p>
        </w:tc>
        <w:tc>
          <w:tcPr>
            <w:tcW w:w="1436" w:type="dxa"/>
            <w:tcBorders>
              <w:bottom w:val="single" w:color="auto" w:sz="4" w:space="0"/>
              <w:right w:val="single" w:color="auto" w:sz="4" w:space="0"/>
            </w:tcBorders>
            <w:noWrap/>
            <w:tcMar>
              <w:top w:w="28" w:type="dxa"/>
              <w:left w:w="28" w:type="dxa"/>
              <w:bottom w:w="108" w:type="dxa"/>
              <w:right w:w="108" w:type="dxa"/>
            </w:tcMar>
            <w:vAlign w:val="center"/>
          </w:tcPr>
          <w:p w14:paraId="232A5A09">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投标保证金</w:t>
            </w:r>
          </w:p>
        </w:tc>
        <w:tc>
          <w:tcPr>
            <w:tcW w:w="7544" w:type="dxa"/>
            <w:tcBorders>
              <w:left w:val="single" w:color="auto" w:sz="4" w:space="0"/>
              <w:bottom w:val="single" w:color="auto" w:sz="4" w:space="0"/>
            </w:tcBorders>
            <w:noWrap/>
            <w:tcMar>
              <w:top w:w="28" w:type="dxa"/>
              <w:left w:w="28" w:type="dxa"/>
              <w:bottom w:w="108" w:type="dxa"/>
              <w:right w:w="108" w:type="dxa"/>
            </w:tcMar>
            <w:vAlign w:val="center"/>
          </w:tcPr>
          <w:p w14:paraId="13D5BFAB">
            <w:pPr>
              <w:numPr>
                <w:ilvl w:val="0"/>
                <w:numId w:val="4"/>
              </w:num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投标保证金的金额：</w:t>
            </w:r>
          </w:p>
          <w:p w14:paraId="4BF2C0C7">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标项一：投标保证金的金额：</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0000.00</w:t>
            </w:r>
            <w:r>
              <w:rPr>
                <w:rFonts w:hint="eastAsia" w:ascii="宋体" w:hAnsi="宋体" w:cs="宋体"/>
                <w:szCs w:val="21"/>
                <w:highlight w:val="none"/>
              </w:rPr>
              <w:t>元人民币</w:t>
            </w:r>
          </w:p>
          <w:p w14:paraId="22247112">
            <w:pPr>
              <w:wordWrap w:val="0"/>
              <w:autoSpaceDE w:val="0"/>
              <w:autoSpaceDN w:val="0"/>
              <w:spacing w:line="360" w:lineRule="exact"/>
              <w:rPr>
                <w:rFonts w:ascii="宋体" w:hAnsi="宋体" w:cs="宋体"/>
                <w:b/>
                <w:bCs/>
                <w:szCs w:val="21"/>
                <w:highlight w:val="none"/>
              </w:rPr>
            </w:pPr>
            <w:r>
              <w:rPr>
                <w:rFonts w:hint="eastAsia" w:ascii="宋体" w:hAnsi="宋体" w:cs="宋体"/>
                <w:szCs w:val="21"/>
                <w:highlight w:val="none"/>
              </w:rPr>
              <w:t>标项二：投标保证金的金额：</w:t>
            </w:r>
            <w:r>
              <w:rPr>
                <w:rFonts w:hint="eastAsia" w:ascii="宋体" w:hAnsi="宋体" w:cs="宋体"/>
                <w:szCs w:val="21"/>
                <w:highlight w:val="none"/>
                <w:u w:val="single"/>
              </w:rPr>
              <w:t>5000.00</w:t>
            </w:r>
            <w:r>
              <w:rPr>
                <w:rFonts w:hint="eastAsia" w:ascii="宋体" w:hAnsi="宋体" w:cs="宋体"/>
                <w:szCs w:val="21"/>
                <w:highlight w:val="none"/>
              </w:rPr>
              <w:t>元人民币</w:t>
            </w:r>
          </w:p>
          <w:p w14:paraId="03CD3E1D">
            <w:pPr>
              <w:pStyle w:val="58"/>
              <w:adjustRightInd/>
              <w:spacing w:line="36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2、投标保证金缴纳形式：</w:t>
            </w:r>
            <w:r>
              <w:rPr>
                <w:rFonts w:hint="eastAsia" w:asciiTheme="minorEastAsia" w:hAnsiTheme="minorEastAsia" w:eastAsiaTheme="minorEastAsia" w:cstheme="minorEastAsia"/>
                <w:color w:val="auto"/>
                <w:sz w:val="21"/>
                <w:szCs w:val="21"/>
                <w:highlight w:val="none"/>
              </w:rPr>
              <w:t>支票、汇票、本票或者金融机构、担保机构出具的保函等非现金形式提交。</w:t>
            </w:r>
          </w:p>
          <w:p w14:paraId="21735DCD">
            <w:pPr>
              <w:pStyle w:val="58"/>
              <w:wordWrap w:val="0"/>
              <w:adjustRightInd/>
              <w:spacing w:line="360" w:lineRule="exact"/>
              <w:jc w:val="both"/>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（1）账户名称：新疆金斌工程项目管理有限公司</w:t>
            </w:r>
          </w:p>
          <w:p w14:paraId="0F4C2E14">
            <w:pPr>
              <w:pStyle w:val="58"/>
              <w:wordWrap w:val="0"/>
              <w:adjustRightInd/>
              <w:spacing w:line="360" w:lineRule="exact"/>
              <w:jc w:val="both"/>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开户行：交通银行伊犁州分行营业部</w:t>
            </w:r>
          </w:p>
          <w:p w14:paraId="4B99711C">
            <w:pPr>
              <w:pStyle w:val="58"/>
              <w:wordWrap w:val="0"/>
              <w:adjustRightInd/>
              <w:spacing w:line="360" w:lineRule="exact"/>
              <w:jc w:val="both"/>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账号：6556 5510 1013 0000 76094</w:t>
            </w:r>
          </w:p>
          <w:p w14:paraId="6D4C52B2">
            <w:pPr>
              <w:pStyle w:val="58"/>
              <w:wordWrap w:val="0"/>
              <w:adjustRightInd/>
              <w:spacing w:line="360" w:lineRule="exact"/>
              <w:jc w:val="both"/>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行号：3018 9800 1011 </w:t>
            </w:r>
          </w:p>
          <w:p w14:paraId="33D1BC2E">
            <w:pPr>
              <w:pStyle w:val="58"/>
              <w:wordWrap w:val="0"/>
              <w:adjustRightInd/>
              <w:spacing w:line="36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2）以政采云电子保函形式递交的，按照以下形式在线申请并在投标截止时间前办理完成：新疆政府采购网-“电子保函”页面，在线完成保函的申请、审核、出函等环节。如遇问题可拨打政府采购咨询热线：95763；</w:t>
            </w:r>
          </w:p>
          <w:p w14:paraId="69517B58">
            <w:pPr>
              <w:pStyle w:val="58"/>
              <w:adjustRightInd/>
              <w:spacing w:line="360" w:lineRule="exact"/>
              <w:jc w:val="both"/>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保证金的退还：采购人或者采购代理机构应当自中标通知书发出之日起5个工作日内退还未中标人的投标保证金，自采购合同签订之日起5个工作日内退还中标人的投标保证金。退还时请提供准确银行账户信息，因信息错误造成的损失由投标人自行承担。出现法律法规或招标文件规定的不予退还保证金情形的，投标保证金将不予退还。</w:t>
            </w:r>
          </w:p>
          <w:p w14:paraId="115FA5B3">
            <w:pPr>
              <w:wordWrap w:val="0"/>
              <w:autoSpaceDE w:val="0"/>
              <w:autoSpaceDN w:val="0"/>
              <w:spacing w:line="360" w:lineRule="exact"/>
              <w:rPr>
                <w:rFonts w:ascii="宋体" w:hAnsi="宋体" w:cs="宋体"/>
                <w:b/>
                <w:szCs w:val="21"/>
                <w:highlight w:val="none"/>
              </w:rPr>
            </w:pPr>
            <w:r>
              <w:rPr>
                <w:rFonts w:hint="eastAsia" w:asciiTheme="minorEastAsia" w:hAnsiTheme="minorEastAsia" w:eastAsiaTheme="minorEastAsia" w:cstheme="minorEastAsia"/>
                <w:b/>
                <w:bCs/>
                <w:szCs w:val="21"/>
                <w:highlight w:val="none"/>
              </w:rPr>
              <w:t>注：</w:t>
            </w:r>
            <w:r>
              <w:rPr>
                <w:rFonts w:hint="eastAsia" w:ascii="宋体" w:hAnsi="宋体" w:cs="宋体"/>
                <w:b/>
                <w:szCs w:val="21"/>
                <w:highlight w:val="none"/>
                <w:u w:val="single"/>
              </w:rPr>
              <w:t>投标保证金应标注清楚标项名称</w:t>
            </w:r>
            <w:r>
              <w:rPr>
                <w:rFonts w:hint="eastAsia" w:asciiTheme="minorEastAsia" w:hAnsiTheme="minorEastAsia" w:eastAsiaTheme="minorEastAsia" w:cstheme="minorEastAsia"/>
                <w:kern w:val="0"/>
                <w:szCs w:val="21"/>
                <w:highlight w:val="none"/>
              </w:rPr>
              <w:t>，必须于</w:t>
            </w:r>
            <w:r>
              <w:rPr>
                <w:rFonts w:hint="eastAsia" w:asciiTheme="minorEastAsia" w:hAnsiTheme="minorEastAsia" w:eastAsiaTheme="minorEastAsia" w:cstheme="minorEastAsia"/>
                <w:b/>
                <w:bCs/>
                <w:kern w:val="0"/>
                <w:szCs w:val="21"/>
                <w:highlight w:val="none"/>
              </w:rPr>
              <w:t>投标文件递交截止时间</w:t>
            </w:r>
            <w:r>
              <w:rPr>
                <w:rFonts w:hint="eastAsia" w:asciiTheme="minorEastAsia" w:hAnsiTheme="minorEastAsia" w:eastAsiaTheme="minorEastAsia" w:cstheme="minorEastAsia"/>
                <w:kern w:val="0"/>
                <w:szCs w:val="21"/>
                <w:highlight w:val="none"/>
              </w:rPr>
              <w:t>（以实际到账时间为准）之前缴纳，否则其投标文件将被</w:t>
            </w:r>
            <w:r>
              <w:rPr>
                <w:rFonts w:hint="eastAsia" w:asciiTheme="minorEastAsia" w:hAnsiTheme="minorEastAsia" w:eastAsiaTheme="minorEastAsia" w:cstheme="minorEastAsia"/>
                <w:b/>
                <w:bCs/>
                <w:kern w:val="0"/>
                <w:szCs w:val="21"/>
                <w:highlight w:val="none"/>
                <w:u w:val="single"/>
              </w:rPr>
              <w:t>拒绝</w:t>
            </w:r>
            <w:r>
              <w:rPr>
                <w:rFonts w:hint="eastAsia" w:asciiTheme="minorEastAsia" w:hAnsiTheme="minorEastAsia" w:eastAsiaTheme="minorEastAsia" w:cstheme="minorEastAsia"/>
                <w:kern w:val="0"/>
                <w:szCs w:val="21"/>
                <w:highlight w:val="none"/>
              </w:rPr>
              <w:t>评审，视为无效投标，投标人提交投标保证金应充分考虑资金在途时间。</w:t>
            </w:r>
          </w:p>
        </w:tc>
      </w:tr>
      <w:tr w14:paraId="19EA4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top w:val="single" w:color="auto" w:sz="4" w:space="0"/>
            </w:tcBorders>
            <w:noWrap/>
            <w:tcMar>
              <w:top w:w="28" w:type="dxa"/>
              <w:left w:w="28" w:type="dxa"/>
              <w:bottom w:w="108" w:type="dxa"/>
              <w:right w:w="108" w:type="dxa"/>
            </w:tcMar>
            <w:vAlign w:val="center"/>
          </w:tcPr>
          <w:p w14:paraId="112DA28A">
            <w:pPr>
              <w:spacing w:line="360" w:lineRule="exact"/>
              <w:jc w:val="center"/>
              <w:rPr>
                <w:rFonts w:ascii="宋体" w:hAnsi="宋体" w:cs="宋体"/>
                <w:szCs w:val="21"/>
                <w:highlight w:val="none"/>
              </w:rPr>
            </w:pPr>
            <w:r>
              <w:rPr>
                <w:rFonts w:hint="eastAsia" w:ascii="宋体" w:hAnsi="宋体" w:cs="宋体"/>
                <w:szCs w:val="21"/>
                <w:highlight w:val="none"/>
              </w:rPr>
              <w:t>13</w:t>
            </w:r>
          </w:p>
        </w:tc>
        <w:tc>
          <w:tcPr>
            <w:tcW w:w="1436" w:type="dxa"/>
            <w:tcBorders>
              <w:top w:val="single" w:color="auto" w:sz="4" w:space="0"/>
            </w:tcBorders>
            <w:noWrap/>
            <w:tcMar>
              <w:top w:w="28" w:type="dxa"/>
              <w:left w:w="28" w:type="dxa"/>
              <w:bottom w:w="108" w:type="dxa"/>
              <w:right w:w="108" w:type="dxa"/>
            </w:tcMar>
            <w:vAlign w:val="center"/>
          </w:tcPr>
          <w:p w14:paraId="7626B100">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投标有效期</w:t>
            </w:r>
          </w:p>
        </w:tc>
        <w:tc>
          <w:tcPr>
            <w:tcW w:w="7544" w:type="dxa"/>
            <w:tcBorders>
              <w:top w:val="single" w:color="auto" w:sz="4" w:space="0"/>
            </w:tcBorders>
            <w:noWrap/>
            <w:tcMar>
              <w:top w:w="28" w:type="dxa"/>
              <w:left w:w="28" w:type="dxa"/>
              <w:bottom w:w="108" w:type="dxa"/>
              <w:right w:w="108" w:type="dxa"/>
            </w:tcMar>
            <w:vAlign w:val="center"/>
          </w:tcPr>
          <w:p w14:paraId="436920AF">
            <w:pPr>
              <w:wordWrap w:val="0"/>
              <w:autoSpaceDE w:val="0"/>
              <w:autoSpaceDN w:val="0"/>
              <w:spacing w:line="360" w:lineRule="exact"/>
              <w:rPr>
                <w:rFonts w:ascii="宋体" w:hAnsi="宋体" w:cs="宋体"/>
                <w:szCs w:val="21"/>
                <w:highlight w:val="none"/>
              </w:rPr>
            </w:pPr>
            <w:r>
              <w:rPr>
                <w:rFonts w:hint="eastAsia" w:ascii="宋体" w:hAnsi="宋体" w:cs="宋体"/>
                <w:b/>
                <w:bCs/>
                <w:szCs w:val="21"/>
                <w:highlight w:val="none"/>
              </w:rPr>
              <w:t>90日历日（自投标截止之日起计算）</w:t>
            </w:r>
          </w:p>
        </w:tc>
      </w:tr>
      <w:tr w14:paraId="2EB62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top w:val="single" w:color="auto" w:sz="4" w:space="0"/>
            </w:tcBorders>
            <w:noWrap/>
            <w:tcMar>
              <w:top w:w="28" w:type="dxa"/>
              <w:left w:w="28" w:type="dxa"/>
              <w:bottom w:w="108" w:type="dxa"/>
              <w:right w:w="108" w:type="dxa"/>
            </w:tcMar>
            <w:vAlign w:val="center"/>
          </w:tcPr>
          <w:p w14:paraId="3656D460">
            <w:pPr>
              <w:spacing w:line="360" w:lineRule="exact"/>
              <w:jc w:val="center"/>
              <w:rPr>
                <w:rFonts w:ascii="宋体" w:hAnsi="宋体" w:cs="宋体"/>
                <w:szCs w:val="21"/>
                <w:highlight w:val="none"/>
              </w:rPr>
            </w:pPr>
            <w:r>
              <w:rPr>
                <w:rFonts w:hint="eastAsia" w:ascii="宋体" w:hAnsi="宋体" w:cs="宋体"/>
                <w:szCs w:val="21"/>
                <w:highlight w:val="none"/>
              </w:rPr>
              <w:t>14</w:t>
            </w:r>
          </w:p>
        </w:tc>
        <w:tc>
          <w:tcPr>
            <w:tcW w:w="1436" w:type="dxa"/>
            <w:tcBorders>
              <w:top w:val="single" w:color="auto" w:sz="4" w:space="0"/>
            </w:tcBorders>
            <w:noWrap/>
            <w:tcMar>
              <w:top w:w="28" w:type="dxa"/>
              <w:left w:w="28" w:type="dxa"/>
              <w:bottom w:w="108" w:type="dxa"/>
              <w:right w:w="108" w:type="dxa"/>
            </w:tcMar>
            <w:vAlign w:val="center"/>
          </w:tcPr>
          <w:p w14:paraId="13F3FF7B">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投标文件的</w:t>
            </w:r>
          </w:p>
          <w:p w14:paraId="0B538835">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上传和递交</w:t>
            </w:r>
          </w:p>
        </w:tc>
        <w:tc>
          <w:tcPr>
            <w:tcW w:w="7544" w:type="dxa"/>
            <w:tcBorders>
              <w:top w:val="single" w:color="auto" w:sz="4" w:space="0"/>
            </w:tcBorders>
            <w:noWrap/>
            <w:tcMar>
              <w:top w:w="28" w:type="dxa"/>
              <w:left w:w="28" w:type="dxa"/>
              <w:bottom w:w="108" w:type="dxa"/>
              <w:right w:w="108" w:type="dxa"/>
            </w:tcMar>
            <w:vAlign w:val="center"/>
          </w:tcPr>
          <w:p w14:paraId="6E7B36CA">
            <w:pPr>
              <w:wordWrap w:val="0"/>
              <w:autoSpaceDE w:val="0"/>
              <w:autoSpaceDN w:val="0"/>
              <w:spacing w:line="360" w:lineRule="exact"/>
              <w:rPr>
                <w:rFonts w:ascii="宋体" w:hAnsi="宋体" w:cs="宋体"/>
                <w:szCs w:val="21"/>
                <w:highlight w:val="none"/>
              </w:rPr>
            </w:pPr>
            <w:r>
              <w:rPr>
                <w:rFonts w:hint="eastAsia" w:asciiTheme="minorEastAsia" w:hAnsiTheme="minorEastAsia" w:eastAsiaTheme="minorEastAsia" w:cstheme="minorEastAsia"/>
                <w:b/>
                <w:bCs/>
                <w:szCs w:val="21"/>
                <w:highlight w:val="none"/>
              </w:rPr>
              <w:t>电子加密投标文件：</w:t>
            </w:r>
            <w:r>
              <w:rPr>
                <w:rFonts w:hint="eastAsia" w:asciiTheme="minorEastAsia" w:hAnsiTheme="minorEastAsia" w:eastAsiaTheme="minorEastAsia" w:cstheme="minorEastAsia"/>
                <w:szCs w:val="21"/>
                <w:highlight w:val="none"/>
              </w:rPr>
              <w:t>投标文件制作完成并生成加密标书，在投标截止时间前，投标人将加密的投标文件上传至政采云平台，</w:t>
            </w:r>
            <w:r>
              <w:rPr>
                <w:rFonts w:hint="eastAsia" w:asciiTheme="minorEastAsia" w:hAnsiTheme="minorEastAsia" w:eastAsiaTheme="minorEastAsia" w:cstheme="minorEastAsia"/>
                <w:b/>
                <w:bCs/>
                <w:szCs w:val="21"/>
                <w:highlight w:val="none"/>
              </w:rPr>
              <w:t>未能在投标截止时间前成功上传电子加密投标文件的投标无效</w:t>
            </w:r>
            <w:r>
              <w:rPr>
                <w:rFonts w:hint="eastAsia" w:asciiTheme="minorEastAsia" w:hAnsiTheme="minorEastAsia" w:eastAsiaTheme="minorEastAsia" w:cstheme="minorEastAsia"/>
                <w:szCs w:val="21"/>
                <w:highlight w:val="none"/>
              </w:rPr>
              <w:t>。在开标时间开始后，待采购代理机构发出解密通知后</w:t>
            </w:r>
            <w:r>
              <w:rPr>
                <w:rFonts w:hint="eastAsia" w:asciiTheme="minorEastAsia" w:hAnsiTheme="minorEastAsia" w:eastAsiaTheme="minorEastAsia" w:cstheme="minorEastAsia"/>
                <w:b/>
                <w:bCs/>
                <w:szCs w:val="21"/>
                <w:highlight w:val="none"/>
                <w:u w:val="single"/>
              </w:rPr>
              <w:t>30分钟内</w:t>
            </w:r>
            <w:r>
              <w:rPr>
                <w:rFonts w:hint="eastAsia" w:asciiTheme="minorEastAsia" w:hAnsiTheme="minorEastAsia" w:eastAsiaTheme="minorEastAsia" w:cstheme="minorEastAsia"/>
                <w:szCs w:val="21"/>
                <w:highlight w:val="none"/>
              </w:rPr>
              <w:t>解密投标文件，</w:t>
            </w:r>
            <w:r>
              <w:rPr>
                <w:rFonts w:hint="eastAsia" w:asciiTheme="minorEastAsia" w:hAnsiTheme="minorEastAsia" w:eastAsiaTheme="minorEastAsia" w:cstheme="minorEastAsia"/>
                <w:b/>
                <w:bCs/>
                <w:szCs w:val="21"/>
                <w:highlight w:val="none"/>
              </w:rPr>
              <w:t>未在规定时间内解密投标文件的视为投标无效。</w:t>
            </w:r>
          </w:p>
        </w:tc>
      </w:tr>
      <w:tr w14:paraId="6C2A8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top w:val="single" w:color="auto" w:sz="4" w:space="0"/>
            </w:tcBorders>
            <w:noWrap/>
            <w:tcMar>
              <w:top w:w="28" w:type="dxa"/>
              <w:left w:w="28" w:type="dxa"/>
              <w:bottom w:w="108" w:type="dxa"/>
              <w:right w:w="108" w:type="dxa"/>
            </w:tcMar>
            <w:vAlign w:val="center"/>
          </w:tcPr>
          <w:p w14:paraId="43D4A5B4">
            <w:pPr>
              <w:spacing w:line="360" w:lineRule="exact"/>
              <w:jc w:val="center"/>
              <w:rPr>
                <w:rFonts w:ascii="宋体" w:hAnsi="宋体" w:cs="宋体"/>
                <w:szCs w:val="21"/>
                <w:highlight w:val="none"/>
              </w:rPr>
            </w:pPr>
            <w:r>
              <w:rPr>
                <w:rFonts w:hint="eastAsia" w:ascii="宋体" w:hAnsi="宋体" w:cs="宋体"/>
                <w:szCs w:val="21"/>
                <w:highlight w:val="none"/>
              </w:rPr>
              <w:t>15</w:t>
            </w:r>
          </w:p>
        </w:tc>
        <w:tc>
          <w:tcPr>
            <w:tcW w:w="1436" w:type="dxa"/>
            <w:tcBorders>
              <w:top w:val="single" w:color="auto" w:sz="4" w:space="0"/>
            </w:tcBorders>
            <w:noWrap/>
            <w:tcMar>
              <w:top w:w="28" w:type="dxa"/>
              <w:left w:w="28" w:type="dxa"/>
              <w:bottom w:w="108" w:type="dxa"/>
              <w:right w:w="108" w:type="dxa"/>
            </w:tcMar>
            <w:vAlign w:val="center"/>
          </w:tcPr>
          <w:p w14:paraId="61437E1A">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投标文件</w:t>
            </w:r>
          </w:p>
          <w:p w14:paraId="0DC34F0F">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份数</w:t>
            </w:r>
          </w:p>
        </w:tc>
        <w:tc>
          <w:tcPr>
            <w:tcW w:w="7544" w:type="dxa"/>
            <w:tcBorders>
              <w:top w:val="single" w:color="auto" w:sz="4" w:space="0"/>
            </w:tcBorders>
            <w:noWrap/>
            <w:tcMar>
              <w:top w:w="28" w:type="dxa"/>
              <w:left w:w="28" w:type="dxa"/>
              <w:bottom w:w="108" w:type="dxa"/>
              <w:right w:w="108" w:type="dxa"/>
            </w:tcMar>
            <w:vAlign w:val="center"/>
          </w:tcPr>
          <w:p w14:paraId="1A1E9AA8">
            <w:pPr>
              <w:wordWrap w:val="0"/>
              <w:autoSpaceDE w:val="0"/>
              <w:autoSpaceDN w:val="0"/>
              <w:spacing w:line="360" w:lineRule="exact"/>
              <w:rPr>
                <w:rFonts w:ascii="宋体" w:hAnsi="宋体" w:cs="宋体"/>
                <w:szCs w:val="21"/>
                <w:highlight w:val="none"/>
              </w:rPr>
            </w:pPr>
            <w:r>
              <w:rPr>
                <w:rFonts w:hint="eastAsia" w:asciiTheme="minorEastAsia" w:hAnsiTheme="minorEastAsia" w:eastAsiaTheme="minorEastAsia" w:cstheme="minorEastAsia"/>
                <w:b/>
                <w:bCs/>
                <w:szCs w:val="21"/>
                <w:highlight w:val="none"/>
              </w:rPr>
              <w:t>本项目为不见面开标，</w:t>
            </w:r>
            <w:r>
              <w:rPr>
                <w:rFonts w:hint="eastAsia" w:asciiTheme="minorEastAsia" w:hAnsiTheme="minorEastAsia" w:eastAsiaTheme="minorEastAsia" w:cstheme="minorEastAsia"/>
                <w:szCs w:val="21"/>
                <w:highlight w:val="none"/>
              </w:rPr>
              <w:t>无需现场提交纸质版投标文件及电子版U盘或光盘，加密的电子投标文件在投标截止时间前通过CA在政采云平台上传。</w:t>
            </w:r>
          </w:p>
        </w:tc>
      </w:tr>
      <w:tr w14:paraId="590E5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bottom w:val="single" w:color="auto" w:sz="4" w:space="0"/>
            </w:tcBorders>
            <w:noWrap/>
            <w:tcMar>
              <w:top w:w="28" w:type="dxa"/>
              <w:left w:w="28" w:type="dxa"/>
              <w:bottom w:w="108" w:type="dxa"/>
              <w:right w:w="108" w:type="dxa"/>
            </w:tcMar>
            <w:vAlign w:val="center"/>
          </w:tcPr>
          <w:p w14:paraId="06DBDC25">
            <w:pPr>
              <w:spacing w:line="360" w:lineRule="exact"/>
              <w:jc w:val="center"/>
              <w:rPr>
                <w:rFonts w:ascii="宋体" w:hAnsi="宋体" w:cs="宋体"/>
                <w:szCs w:val="21"/>
                <w:highlight w:val="none"/>
              </w:rPr>
            </w:pPr>
            <w:r>
              <w:rPr>
                <w:rFonts w:hint="eastAsia" w:ascii="宋体" w:hAnsi="宋体" w:cs="宋体"/>
                <w:szCs w:val="21"/>
                <w:highlight w:val="none"/>
              </w:rPr>
              <w:t>16</w:t>
            </w:r>
          </w:p>
        </w:tc>
        <w:tc>
          <w:tcPr>
            <w:tcW w:w="1436" w:type="dxa"/>
            <w:tcBorders>
              <w:bottom w:val="single" w:color="auto" w:sz="4" w:space="0"/>
            </w:tcBorders>
            <w:noWrap/>
            <w:tcMar>
              <w:top w:w="28" w:type="dxa"/>
              <w:left w:w="28" w:type="dxa"/>
              <w:bottom w:w="108" w:type="dxa"/>
              <w:right w:w="108" w:type="dxa"/>
            </w:tcMar>
            <w:vAlign w:val="center"/>
          </w:tcPr>
          <w:p w14:paraId="567B28A9">
            <w:pPr>
              <w:spacing w:line="360" w:lineRule="exact"/>
              <w:jc w:val="center"/>
              <w:rPr>
                <w:rFonts w:ascii="宋体" w:hAnsi="宋体" w:cs="宋体"/>
                <w:szCs w:val="21"/>
                <w:highlight w:val="none"/>
              </w:rPr>
            </w:pPr>
            <w:r>
              <w:rPr>
                <w:rFonts w:hint="eastAsia" w:ascii="宋体" w:hAnsi="宋体" w:cs="宋体"/>
                <w:szCs w:val="21"/>
                <w:highlight w:val="none"/>
              </w:rPr>
              <w:t>评标方法</w:t>
            </w:r>
          </w:p>
        </w:tc>
        <w:tc>
          <w:tcPr>
            <w:tcW w:w="7544" w:type="dxa"/>
            <w:tcBorders>
              <w:bottom w:val="single" w:color="auto" w:sz="4" w:space="0"/>
            </w:tcBorders>
            <w:noWrap/>
            <w:tcMar>
              <w:top w:w="28" w:type="dxa"/>
              <w:left w:w="28" w:type="dxa"/>
              <w:bottom w:w="108" w:type="dxa"/>
              <w:right w:w="108" w:type="dxa"/>
            </w:tcMar>
            <w:vAlign w:val="center"/>
          </w:tcPr>
          <w:p w14:paraId="255EC34A">
            <w:pPr>
              <w:spacing w:line="360" w:lineRule="exact"/>
              <w:rPr>
                <w:rFonts w:ascii="宋体" w:hAnsi="宋体" w:cs="宋体"/>
                <w:szCs w:val="21"/>
                <w:highlight w:val="none"/>
              </w:rPr>
            </w:pPr>
            <w:r>
              <w:rPr>
                <w:rFonts w:hint="eastAsia" w:ascii="宋体" w:hAnsi="宋体" w:cs="宋体"/>
                <w:b/>
                <w:szCs w:val="21"/>
                <w:highlight w:val="none"/>
              </w:rPr>
              <w:t>综合评分法</w:t>
            </w:r>
            <w:r>
              <w:rPr>
                <w:rFonts w:hint="eastAsia" w:ascii="宋体" w:hAnsi="宋体" w:cs="宋体"/>
                <w:bCs/>
                <w:szCs w:val="21"/>
                <w:highlight w:val="none"/>
              </w:rPr>
              <w:t>（详见第三章 评标方法）</w:t>
            </w:r>
          </w:p>
        </w:tc>
      </w:tr>
      <w:tr w14:paraId="0F73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tcBorders>
              <w:bottom w:val="single" w:color="auto" w:sz="4" w:space="0"/>
            </w:tcBorders>
            <w:noWrap/>
            <w:tcMar>
              <w:top w:w="28" w:type="dxa"/>
              <w:left w:w="28" w:type="dxa"/>
              <w:bottom w:w="108" w:type="dxa"/>
              <w:right w:w="108" w:type="dxa"/>
            </w:tcMar>
            <w:vAlign w:val="center"/>
          </w:tcPr>
          <w:p w14:paraId="1758DE99">
            <w:pPr>
              <w:spacing w:line="360" w:lineRule="exact"/>
              <w:jc w:val="center"/>
              <w:rPr>
                <w:rFonts w:ascii="宋体" w:hAnsi="宋体" w:cs="宋体"/>
                <w:szCs w:val="21"/>
                <w:highlight w:val="none"/>
              </w:rPr>
            </w:pPr>
            <w:r>
              <w:rPr>
                <w:rFonts w:hint="eastAsia" w:ascii="宋体" w:hAnsi="宋体" w:cs="宋体"/>
                <w:szCs w:val="21"/>
                <w:highlight w:val="none"/>
              </w:rPr>
              <w:t>17</w:t>
            </w:r>
          </w:p>
        </w:tc>
        <w:tc>
          <w:tcPr>
            <w:tcW w:w="1436" w:type="dxa"/>
            <w:tcBorders>
              <w:bottom w:val="single" w:color="auto" w:sz="4" w:space="0"/>
            </w:tcBorders>
            <w:noWrap/>
            <w:tcMar>
              <w:top w:w="28" w:type="dxa"/>
              <w:left w:w="28" w:type="dxa"/>
              <w:bottom w:w="108" w:type="dxa"/>
              <w:right w:w="108" w:type="dxa"/>
            </w:tcMar>
            <w:vAlign w:val="center"/>
          </w:tcPr>
          <w:p w14:paraId="74F6BAF6">
            <w:pPr>
              <w:spacing w:line="360" w:lineRule="exact"/>
              <w:jc w:val="center"/>
              <w:rPr>
                <w:rFonts w:ascii="宋体" w:hAnsi="宋体" w:cs="宋体"/>
                <w:szCs w:val="21"/>
                <w:highlight w:val="none"/>
              </w:rPr>
            </w:pPr>
            <w:r>
              <w:rPr>
                <w:rFonts w:hint="eastAsia" w:ascii="宋体" w:hAnsi="宋体" w:cs="宋体"/>
                <w:szCs w:val="21"/>
                <w:highlight w:val="none"/>
              </w:rPr>
              <w:t>评标委员会的组建</w:t>
            </w:r>
          </w:p>
        </w:tc>
        <w:tc>
          <w:tcPr>
            <w:tcW w:w="7544" w:type="dxa"/>
            <w:tcBorders>
              <w:bottom w:val="single" w:color="auto" w:sz="4" w:space="0"/>
            </w:tcBorders>
            <w:noWrap/>
            <w:tcMar>
              <w:top w:w="28" w:type="dxa"/>
              <w:left w:w="28" w:type="dxa"/>
              <w:bottom w:w="108" w:type="dxa"/>
              <w:right w:w="108" w:type="dxa"/>
            </w:tcMar>
            <w:vAlign w:val="center"/>
          </w:tcPr>
          <w:p w14:paraId="48D098B9">
            <w:pPr>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kern w:val="0"/>
                <w:szCs w:val="21"/>
                <w:highlight w:val="none"/>
              </w:rPr>
              <w:t>评标委员会构成：</w:t>
            </w:r>
            <w:r>
              <w:rPr>
                <w:rFonts w:hint="eastAsia" w:asciiTheme="minorEastAsia" w:hAnsiTheme="minorEastAsia" w:eastAsiaTheme="minorEastAsia" w:cstheme="minorEastAsia"/>
                <w:b/>
                <w:kern w:val="0"/>
                <w:szCs w:val="21"/>
                <w:highlight w:val="none"/>
                <w:u w:val="single"/>
              </w:rPr>
              <w:t>5</w:t>
            </w:r>
            <w:r>
              <w:rPr>
                <w:rFonts w:hint="eastAsia" w:asciiTheme="minorEastAsia" w:hAnsiTheme="minorEastAsia" w:eastAsiaTheme="minorEastAsia" w:cstheme="minorEastAsia"/>
                <w:b/>
                <w:kern w:val="0"/>
                <w:szCs w:val="21"/>
                <w:highlight w:val="none"/>
              </w:rPr>
              <w:t>人</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b/>
                <w:bCs/>
                <w:szCs w:val="21"/>
                <w:highlight w:val="none"/>
              </w:rPr>
              <w:t>其中采购人代表</w:t>
            </w:r>
            <w:r>
              <w:rPr>
                <w:rFonts w:hint="eastAsia" w:asciiTheme="minorEastAsia" w:hAnsiTheme="minorEastAsia" w:eastAsiaTheme="minorEastAsia" w:cstheme="minorEastAsia"/>
                <w:b/>
                <w:bCs/>
                <w:szCs w:val="21"/>
                <w:highlight w:val="none"/>
                <w:u w:val="single"/>
              </w:rPr>
              <w:t>1</w:t>
            </w:r>
            <w:r>
              <w:rPr>
                <w:rFonts w:hint="eastAsia" w:asciiTheme="minorEastAsia" w:hAnsiTheme="minorEastAsia" w:eastAsiaTheme="minorEastAsia" w:cstheme="minorEastAsia"/>
                <w:b/>
                <w:bCs/>
                <w:szCs w:val="21"/>
                <w:highlight w:val="none"/>
              </w:rPr>
              <w:t>人，专家</w:t>
            </w:r>
            <w:r>
              <w:rPr>
                <w:rFonts w:hint="eastAsia" w:asciiTheme="minorEastAsia" w:hAnsiTheme="minorEastAsia" w:eastAsiaTheme="minorEastAsia" w:cstheme="minorEastAsia"/>
                <w:b/>
                <w:bCs/>
                <w:szCs w:val="21"/>
                <w:highlight w:val="none"/>
                <w:u w:val="single"/>
              </w:rPr>
              <w:t>4</w:t>
            </w:r>
            <w:r>
              <w:rPr>
                <w:rFonts w:hint="eastAsia" w:asciiTheme="minorEastAsia" w:hAnsiTheme="minorEastAsia" w:eastAsiaTheme="minorEastAsia" w:cstheme="minorEastAsia"/>
                <w:b/>
                <w:bCs/>
                <w:szCs w:val="21"/>
                <w:highlight w:val="none"/>
              </w:rPr>
              <w:t>人；</w:t>
            </w:r>
          </w:p>
          <w:p w14:paraId="6CA367F0">
            <w:pPr>
              <w:spacing w:line="360" w:lineRule="exact"/>
              <w:rPr>
                <w:rFonts w:ascii="宋体" w:hAnsi="宋体" w:cs="宋体"/>
                <w:szCs w:val="21"/>
                <w:highlight w:val="none"/>
              </w:rPr>
            </w:pPr>
            <w:r>
              <w:rPr>
                <w:rFonts w:hint="eastAsia" w:asciiTheme="minorEastAsia" w:hAnsiTheme="minorEastAsia" w:eastAsiaTheme="minorEastAsia" w:cstheme="minorEastAsia"/>
                <w:szCs w:val="21"/>
                <w:highlight w:val="none"/>
              </w:rPr>
              <w:t>评标专家确定方式：从政府采购云平台专家名册中随机抽取。</w:t>
            </w:r>
          </w:p>
        </w:tc>
      </w:tr>
      <w:tr w14:paraId="3DA67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1C354CAB">
            <w:pPr>
              <w:spacing w:line="360" w:lineRule="exact"/>
              <w:jc w:val="center"/>
              <w:rPr>
                <w:rFonts w:ascii="宋体" w:hAnsi="宋体" w:cs="宋体"/>
                <w:szCs w:val="21"/>
                <w:highlight w:val="none"/>
              </w:rPr>
            </w:pPr>
            <w:r>
              <w:rPr>
                <w:rFonts w:hint="eastAsia" w:ascii="宋体" w:hAnsi="宋体" w:cs="宋体"/>
                <w:szCs w:val="21"/>
                <w:highlight w:val="none"/>
              </w:rPr>
              <w:t>18</w:t>
            </w:r>
          </w:p>
        </w:tc>
        <w:tc>
          <w:tcPr>
            <w:tcW w:w="1436" w:type="dxa"/>
            <w:noWrap/>
            <w:tcMar>
              <w:top w:w="28" w:type="dxa"/>
              <w:left w:w="28" w:type="dxa"/>
              <w:bottom w:w="108" w:type="dxa"/>
              <w:right w:w="108" w:type="dxa"/>
            </w:tcMar>
            <w:vAlign w:val="center"/>
          </w:tcPr>
          <w:p w14:paraId="1360E470">
            <w:pPr>
              <w:pStyle w:val="58"/>
              <w:autoSpaceDE/>
              <w:autoSpaceDN/>
              <w:adjustRightInd/>
              <w:spacing w:line="360" w:lineRule="exact"/>
              <w:jc w:val="center"/>
              <w:rPr>
                <w:rFonts w:ascii="宋体" w:hAnsi="宋体" w:cs="宋体"/>
                <w:bCs/>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推荐的中标候选人数量</w:t>
            </w:r>
          </w:p>
        </w:tc>
        <w:tc>
          <w:tcPr>
            <w:tcW w:w="7544" w:type="dxa"/>
            <w:noWrap/>
            <w:tcMar>
              <w:top w:w="28" w:type="dxa"/>
              <w:left w:w="28" w:type="dxa"/>
              <w:bottom w:w="108" w:type="dxa"/>
              <w:right w:w="108" w:type="dxa"/>
            </w:tcMar>
            <w:vAlign w:val="center"/>
          </w:tcPr>
          <w:p w14:paraId="1134B322">
            <w:pPr>
              <w:pStyle w:val="85"/>
              <w:widowControl w:val="0"/>
              <w:spacing w:line="360" w:lineRule="exact"/>
              <w:rPr>
                <w:rFonts w:ascii="宋体" w:hAnsi="宋体" w:cs="宋体"/>
                <w:spacing w:val="-6"/>
                <w:highlight w:val="none"/>
              </w:rPr>
            </w:pPr>
            <w:r>
              <w:rPr>
                <w:rFonts w:hint="eastAsia" w:asciiTheme="minorEastAsia" w:hAnsiTheme="minorEastAsia" w:eastAsiaTheme="minorEastAsia" w:cstheme="minorEastAsia"/>
                <w:highlight w:val="none"/>
              </w:rPr>
              <w:t>3名，并标明排序。</w:t>
            </w:r>
          </w:p>
        </w:tc>
      </w:tr>
      <w:tr w14:paraId="2383E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3EEAC96A">
            <w:pPr>
              <w:spacing w:line="360" w:lineRule="exact"/>
              <w:jc w:val="center"/>
              <w:rPr>
                <w:rFonts w:ascii="宋体" w:hAnsi="宋体" w:cs="宋体"/>
                <w:szCs w:val="21"/>
                <w:highlight w:val="none"/>
              </w:rPr>
            </w:pPr>
            <w:r>
              <w:rPr>
                <w:rFonts w:hint="eastAsia" w:ascii="宋体" w:hAnsi="宋体" w:cs="宋体"/>
                <w:szCs w:val="21"/>
                <w:highlight w:val="none"/>
              </w:rPr>
              <w:t>19</w:t>
            </w:r>
          </w:p>
        </w:tc>
        <w:tc>
          <w:tcPr>
            <w:tcW w:w="1436" w:type="dxa"/>
            <w:noWrap/>
            <w:tcMar>
              <w:top w:w="28" w:type="dxa"/>
              <w:left w:w="28" w:type="dxa"/>
              <w:bottom w:w="108" w:type="dxa"/>
              <w:right w:w="108" w:type="dxa"/>
            </w:tcMar>
            <w:vAlign w:val="center"/>
          </w:tcPr>
          <w:p w14:paraId="04DEF4C0">
            <w:pPr>
              <w:wordWrap w:val="0"/>
              <w:autoSpaceDE w:val="0"/>
              <w:autoSpaceDN w:val="0"/>
              <w:spacing w:line="360" w:lineRule="exact"/>
              <w:jc w:val="center"/>
              <w:rPr>
                <w:rFonts w:ascii="宋体" w:hAnsi="宋体" w:cs="宋体"/>
                <w:bCs/>
                <w:szCs w:val="21"/>
                <w:highlight w:val="none"/>
              </w:rPr>
            </w:pPr>
            <w:r>
              <w:rPr>
                <w:rFonts w:hint="eastAsia" w:ascii="宋体" w:hAnsi="宋体" w:cs="宋体"/>
                <w:szCs w:val="21"/>
                <w:highlight w:val="none"/>
              </w:rPr>
              <w:t>投标截止时间和投标文件递交地点</w:t>
            </w:r>
          </w:p>
        </w:tc>
        <w:tc>
          <w:tcPr>
            <w:tcW w:w="7544" w:type="dxa"/>
            <w:noWrap/>
            <w:tcMar>
              <w:top w:w="28" w:type="dxa"/>
              <w:left w:w="28" w:type="dxa"/>
              <w:bottom w:w="108" w:type="dxa"/>
              <w:right w:w="108" w:type="dxa"/>
            </w:tcMar>
            <w:vAlign w:val="center"/>
          </w:tcPr>
          <w:p w14:paraId="026117B8">
            <w:pPr>
              <w:wordWrap w:val="0"/>
              <w:autoSpaceDE w:val="0"/>
              <w:autoSpaceDN w:val="0"/>
              <w:spacing w:line="360" w:lineRule="exact"/>
              <w:rPr>
                <w:rFonts w:ascii="宋体" w:hAnsi="宋体" w:cs="宋体"/>
                <w:b/>
                <w:bCs/>
                <w:szCs w:val="21"/>
                <w:highlight w:val="none"/>
              </w:rPr>
            </w:pPr>
            <w:r>
              <w:rPr>
                <w:rFonts w:hint="eastAsia" w:ascii="宋体" w:hAnsi="宋体" w:cs="宋体"/>
                <w:szCs w:val="21"/>
                <w:highlight w:val="none"/>
              </w:rPr>
              <w:t>投标截止时间：</w:t>
            </w:r>
            <w:r>
              <w:rPr>
                <w:rFonts w:hint="eastAsia" w:ascii="宋体" w:hAnsi="宋体" w:cs="宋体"/>
                <w:b/>
                <w:bCs/>
                <w:szCs w:val="21"/>
                <w:highlight w:val="none"/>
                <w:u w:val="single"/>
                <w:lang w:eastAsia="zh-CN"/>
              </w:rPr>
              <w:t>2026年06月16日</w:t>
            </w:r>
            <w:r>
              <w:rPr>
                <w:rFonts w:hint="eastAsia" w:ascii="宋体" w:hAnsi="宋体" w:cs="宋体"/>
                <w:b/>
                <w:bCs/>
                <w:szCs w:val="21"/>
                <w:highlight w:val="none"/>
                <w:u w:val="single"/>
              </w:rPr>
              <w:t>10:30（北京时间）</w:t>
            </w:r>
          </w:p>
          <w:p w14:paraId="735DDC39">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投标文件递交地点：请登录政采云投标客户端投标</w:t>
            </w:r>
          </w:p>
        </w:tc>
      </w:tr>
      <w:tr w14:paraId="0C27C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7926F37F">
            <w:pPr>
              <w:spacing w:line="360" w:lineRule="exact"/>
              <w:jc w:val="center"/>
              <w:rPr>
                <w:rFonts w:ascii="宋体" w:hAnsi="宋体" w:cs="宋体"/>
                <w:szCs w:val="21"/>
                <w:highlight w:val="none"/>
              </w:rPr>
            </w:pPr>
            <w:r>
              <w:rPr>
                <w:rFonts w:hint="eastAsia" w:ascii="宋体" w:hAnsi="宋体" w:cs="宋体"/>
                <w:szCs w:val="21"/>
                <w:highlight w:val="none"/>
              </w:rPr>
              <w:t>20</w:t>
            </w:r>
          </w:p>
        </w:tc>
        <w:tc>
          <w:tcPr>
            <w:tcW w:w="1436" w:type="dxa"/>
            <w:noWrap/>
            <w:tcMar>
              <w:top w:w="28" w:type="dxa"/>
              <w:left w:w="28" w:type="dxa"/>
              <w:bottom w:w="108" w:type="dxa"/>
              <w:right w:w="108" w:type="dxa"/>
            </w:tcMar>
            <w:vAlign w:val="center"/>
          </w:tcPr>
          <w:p w14:paraId="567B5F62">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开标时间和</w:t>
            </w:r>
          </w:p>
          <w:p w14:paraId="2CF8AD5C">
            <w:pPr>
              <w:wordWrap w:val="0"/>
              <w:autoSpaceDE w:val="0"/>
              <w:autoSpaceDN w:val="0"/>
              <w:spacing w:line="360" w:lineRule="exact"/>
              <w:jc w:val="center"/>
              <w:rPr>
                <w:rFonts w:ascii="宋体" w:hAnsi="宋体" w:cs="宋体"/>
                <w:bCs/>
                <w:szCs w:val="21"/>
                <w:highlight w:val="none"/>
              </w:rPr>
            </w:pPr>
            <w:r>
              <w:rPr>
                <w:rFonts w:hint="eastAsia" w:ascii="宋体" w:hAnsi="宋体" w:cs="宋体"/>
                <w:szCs w:val="21"/>
                <w:highlight w:val="none"/>
              </w:rPr>
              <w:t>开标地点</w:t>
            </w:r>
          </w:p>
        </w:tc>
        <w:tc>
          <w:tcPr>
            <w:tcW w:w="7544" w:type="dxa"/>
            <w:noWrap/>
            <w:tcMar>
              <w:top w:w="28" w:type="dxa"/>
              <w:left w:w="28" w:type="dxa"/>
              <w:bottom w:w="108" w:type="dxa"/>
              <w:right w:w="108" w:type="dxa"/>
            </w:tcMar>
            <w:vAlign w:val="center"/>
          </w:tcPr>
          <w:p w14:paraId="6B09EA44">
            <w:pPr>
              <w:wordWrap w:val="0"/>
              <w:autoSpaceDE w:val="0"/>
              <w:autoSpaceDN w:val="0"/>
              <w:spacing w:line="360" w:lineRule="exact"/>
              <w:rPr>
                <w:rFonts w:ascii="宋体" w:hAnsi="宋体" w:cs="宋体"/>
                <w:b/>
                <w:bCs/>
                <w:szCs w:val="21"/>
                <w:highlight w:val="none"/>
                <w:u w:val="single"/>
              </w:rPr>
            </w:pPr>
            <w:r>
              <w:rPr>
                <w:rFonts w:hint="eastAsia" w:ascii="宋体" w:hAnsi="宋体" w:cs="宋体"/>
                <w:szCs w:val="21"/>
                <w:highlight w:val="none"/>
              </w:rPr>
              <w:t>开标时间：</w:t>
            </w:r>
            <w:r>
              <w:rPr>
                <w:rFonts w:hint="eastAsia" w:ascii="宋体" w:hAnsi="宋体" w:cs="宋体"/>
                <w:b/>
                <w:bCs/>
                <w:szCs w:val="21"/>
                <w:highlight w:val="none"/>
                <w:u w:val="single"/>
                <w:lang w:eastAsia="zh-CN"/>
              </w:rPr>
              <w:t>2026年06月16日</w:t>
            </w:r>
            <w:r>
              <w:rPr>
                <w:rFonts w:hint="eastAsia" w:ascii="宋体" w:hAnsi="宋体" w:cs="宋体"/>
                <w:b/>
                <w:bCs/>
                <w:szCs w:val="21"/>
                <w:highlight w:val="none"/>
                <w:u w:val="single"/>
              </w:rPr>
              <w:t>10:30（北京时间）</w:t>
            </w:r>
          </w:p>
          <w:p w14:paraId="3D8DCF5F">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开标地点：投标人登录政采云平台https：//www.zcygov.cn/，进入“项目采购-开标评标-右边选择对应项目点击“进入项目”进入开标大厅</w:t>
            </w:r>
          </w:p>
        </w:tc>
      </w:tr>
      <w:tr w14:paraId="308AF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7699B380">
            <w:pPr>
              <w:spacing w:line="360" w:lineRule="exact"/>
              <w:jc w:val="center"/>
              <w:rPr>
                <w:rFonts w:ascii="宋体" w:hAnsi="宋体" w:cs="宋体"/>
                <w:szCs w:val="21"/>
                <w:highlight w:val="none"/>
              </w:rPr>
            </w:pPr>
            <w:r>
              <w:rPr>
                <w:rFonts w:hint="eastAsia" w:ascii="宋体" w:hAnsi="宋体" w:cs="宋体"/>
                <w:szCs w:val="21"/>
                <w:highlight w:val="none"/>
              </w:rPr>
              <w:t>21</w:t>
            </w:r>
          </w:p>
        </w:tc>
        <w:tc>
          <w:tcPr>
            <w:tcW w:w="1436" w:type="dxa"/>
            <w:tcBorders>
              <w:top w:val="single" w:color="auto" w:sz="4" w:space="0"/>
            </w:tcBorders>
            <w:noWrap/>
            <w:tcMar>
              <w:top w:w="28" w:type="dxa"/>
              <w:left w:w="28" w:type="dxa"/>
              <w:bottom w:w="108" w:type="dxa"/>
              <w:right w:w="108" w:type="dxa"/>
            </w:tcMar>
            <w:vAlign w:val="center"/>
          </w:tcPr>
          <w:p w14:paraId="6A803A49">
            <w:pPr>
              <w:spacing w:line="360" w:lineRule="exact"/>
              <w:jc w:val="center"/>
              <w:rPr>
                <w:rFonts w:ascii="宋体" w:hAnsi="宋体" w:cs="宋体"/>
                <w:szCs w:val="21"/>
                <w:highlight w:val="none"/>
              </w:rPr>
            </w:pPr>
            <w:r>
              <w:rPr>
                <w:rFonts w:hint="eastAsia" w:ascii="宋体" w:hAnsi="宋体" w:cs="宋体"/>
                <w:szCs w:val="21"/>
                <w:highlight w:val="none"/>
              </w:rPr>
              <w:t>履约保证金</w:t>
            </w:r>
          </w:p>
        </w:tc>
        <w:tc>
          <w:tcPr>
            <w:tcW w:w="7544" w:type="dxa"/>
            <w:noWrap/>
            <w:tcMar>
              <w:top w:w="28" w:type="dxa"/>
              <w:left w:w="28" w:type="dxa"/>
              <w:bottom w:w="108" w:type="dxa"/>
              <w:right w:w="108" w:type="dxa"/>
            </w:tcMar>
            <w:vAlign w:val="center"/>
          </w:tcPr>
          <w:p w14:paraId="428888FA">
            <w:pPr>
              <w:spacing w:line="360" w:lineRule="exact"/>
              <w:rPr>
                <w:rFonts w:ascii="宋体" w:hAnsi="宋体" w:cs="宋体"/>
                <w:szCs w:val="21"/>
                <w:highlight w:val="none"/>
              </w:rPr>
            </w:pPr>
            <w:r>
              <w:rPr>
                <w:rFonts w:hint="eastAsia" w:asciiTheme="minorEastAsia" w:hAnsiTheme="minorEastAsia" w:eastAsiaTheme="minorEastAsia" w:cstheme="minorEastAsia"/>
                <w:szCs w:val="21"/>
                <w:highlight w:val="none"/>
              </w:rPr>
              <w:t>本项目是否要求缴纳履约保证金：</w:t>
            </w:r>
            <w:r>
              <w:rPr>
                <w:rFonts w:hint="eastAsia" w:asciiTheme="minorEastAsia" w:hAnsiTheme="minorEastAsia" w:eastAsiaTheme="minorEastAsia" w:cstheme="minorEastAsia"/>
                <w:szCs w:val="21"/>
                <w:highlight w:val="none"/>
              </w:rPr>
              <w:sym w:font="Wingdings" w:char="00A8"/>
            </w:r>
            <w:r>
              <w:rPr>
                <w:rFonts w:hint="eastAsia" w:asciiTheme="minorEastAsia" w:hAnsiTheme="minorEastAsia" w:eastAsiaTheme="minorEastAsia" w:cstheme="minorEastAsia"/>
                <w:szCs w:val="21"/>
                <w:highlight w:val="none"/>
              </w:rPr>
              <w:t xml:space="preserve">是    </w:t>
            </w:r>
            <w:r>
              <w:rPr>
                <w:rFonts w:hint="eastAsia" w:asciiTheme="minorEastAsia" w:hAnsiTheme="minorEastAsia" w:eastAsiaTheme="minorEastAsia" w:cstheme="minorEastAsia"/>
                <w:b/>
                <w:bCs/>
                <w:szCs w:val="21"/>
                <w:highlight w:val="none"/>
              </w:rPr>
              <w:sym w:font="Wingdings" w:char="00FE"/>
            </w:r>
            <w:r>
              <w:rPr>
                <w:rFonts w:hint="eastAsia" w:asciiTheme="minorEastAsia" w:hAnsiTheme="minorEastAsia" w:eastAsiaTheme="minorEastAsia" w:cstheme="minorEastAsia"/>
                <w:b/>
                <w:bCs/>
                <w:szCs w:val="21"/>
                <w:highlight w:val="none"/>
              </w:rPr>
              <w:t>否</w:t>
            </w:r>
          </w:p>
        </w:tc>
      </w:tr>
      <w:tr w14:paraId="10458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39F85A57">
            <w:pPr>
              <w:spacing w:line="360" w:lineRule="exact"/>
              <w:jc w:val="center"/>
              <w:rPr>
                <w:rFonts w:ascii="宋体" w:hAnsi="宋体" w:cs="宋体"/>
                <w:szCs w:val="21"/>
                <w:highlight w:val="none"/>
              </w:rPr>
            </w:pPr>
            <w:r>
              <w:rPr>
                <w:rFonts w:hint="eastAsia" w:ascii="宋体" w:hAnsi="宋体" w:cs="宋体"/>
                <w:szCs w:val="21"/>
                <w:highlight w:val="none"/>
              </w:rPr>
              <w:t>23</w:t>
            </w:r>
          </w:p>
        </w:tc>
        <w:tc>
          <w:tcPr>
            <w:tcW w:w="1436" w:type="dxa"/>
            <w:tcBorders>
              <w:top w:val="single" w:color="auto" w:sz="4" w:space="0"/>
            </w:tcBorders>
            <w:noWrap/>
            <w:tcMar>
              <w:top w:w="28" w:type="dxa"/>
              <w:left w:w="28" w:type="dxa"/>
              <w:bottom w:w="108" w:type="dxa"/>
              <w:right w:w="108" w:type="dxa"/>
            </w:tcMar>
            <w:vAlign w:val="center"/>
          </w:tcPr>
          <w:p w14:paraId="5D028DFD">
            <w:pPr>
              <w:spacing w:line="360" w:lineRule="exact"/>
              <w:jc w:val="center"/>
              <w:rPr>
                <w:rFonts w:ascii="宋体" w:hAnsi="宋体" w:cs="宋体"/>
                <w:szCs w:val="21"/>
                <w:highlight w:val="none"/>
              </w:rPr>
            </w:pPr>
            <w:r>
              <w:rPr>
                <w:rFonts w:hint="eastAsia" w:ascii="宋体" w:hAnsi="宋体" w:cs="宋体"/>
                <w:szCs w:val="21"/>
                <w:highlight w:val="none"/>
              </w:rPr>
              <w:t>是否允许分包</w:t>
            </w:r>
          </w:p>
        </w:tc>
        <w:tc>
          <w:tcPr>
            <w:tcW w:w="7544" w:type="dxa"/>
            <w:noWrap/>
            <w:tcMar>
              <w:top w:w="28" w:type="dxa"/>
              <w:left w:w="28" w:type="dxa"/>
              <w:bottom w:w="108" w:type="dxa"/>
              <w:right w:w="108" w:type="dxa"/>
            </w:tcMar>
            <w:vAlign w:val="center"/>
          </w:tcPr>
          <w:p w14:paraId="0310E468">
            <w:pPr>
              <w:spacing w:line="360" w:lineRule="exact"/>
              <w:rPr>
                <w:rFonts w:ascii="宋体" w:hAnsi="宋体" w:cs="宋体"/>
                <w:szCs w:val="21"/>
                <w:highlight w:val="none"/>
              </w:rPr>
            </w:pPr>
            <w:r>
              <w:rPr>
                <w:rFonts w:hint="eastAsia" w:ascii="宋体" w:hAnsi="宋体" w:cs="宋体"/>
                <w:szCs w:val="21"/>
                <w:highlight w:val="none"/>
              </w:rPr>
              <w:t>本项目不允许分包。</w:t>
            </w:r>
          </w:p>
        </w:tc>
      </w:tr>
      <w:tr w14:paraId="73F7A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0773ACD4">
            <w:pPr>
              <w:spacing w:line="360" w:lineRule="exact"/>
              <w:jc w:val="center"/>
              <w:rPr>
                <w:rFonts w:ascii="宋体" w:hAnsi="宋体" w:cs="宋体"/>
                <w:szCs w:val="21"/>
                <w:highlight w:val="none"/>
              </w:rPr>
            </w:pPr>
            <w:r>
              <w:rPr>
                <w:rFonts w:hint="eastAsia" w:ascii="宋体" w:hAnsi="宋体" w:cs="宋体"/>
                <w:szCs w:val="21"/>
                <w:highlight w:val="none"/>
              </w:rPr>
              <w:t>24</w:t>
            </w:r>
          </w:p>
        </w:tc>
        <w:tc>
          <w:tcPr>
            <w:tcW w:w="1436" w:type="dxa"/>
            <w:tcBorders>
              <w:top w:val="single" w:color="auto" w:sz="4" w:space="0"/>
            </w:tcBorders>
            <w:noWrap/>
            <w:tcMar>
              <w:top w:w="28" w:type="dxa"/>
              <w:left w:w="28" w:type="dxa"/>
              <w:bottom w:w="108" w:type="dxa"/>
              <w:right w:w="108" w:type="dxa"/>
            </w:tcMar>
            <w:vAlign w:val="center"/>
          </w:tcPr>
          <w:p w14:paraId="0AB8EBD5">
            <w:pPr>
              <w:spacing w:line="360" w:lineRule="exact"/>
              <w:jc w:val="center"/>
              <w:rPr>
                <w:rFonts w:ascii="宋体" w:hAnsi="宋体" w:cs="宋体"/>
                <w:szCs w:val="21"/>
                <w:highlight w:val="none"/>
              </w:rPr>
            </w:pPr>
            <w:r>
              <w:rPr>
                <w:rFonts w:hint="eastAsia" w:ascii="宋体" w:hAnsi="宋体" w:cs="宋体"/>
                <w:szCs w:val="21"/>
                <w:highlight w:val="none"/>
              </w:rPr>
              <w:t>进口产品</w:t>
            </w:r>
          </w:p>
        </w:tc>
        <w:tc>
          <w:tcPr>
            <w:tcW w:w="7544" w:type="dxa"/>
            <w:noWrap/>
            <w:tcMar>
              <w:top w:w="28" w:type="dxa"/>
              <w:left w:w="28" w:type="dxa"/>
              <w:bottom w:w="108" w:type="dxa"/>
              <w:right w:w="108" w:type="dxa"/>
            </w:tcMar>
            <w:vAlign w:val="center"/>
          </w:tcPr>
          <w:p w14:paraId="6AE7C0F4">
            <w:pPr>
              <w:spacing w:line="360" w:lineRule="exact"/>
              <w:rPr>
                <w:rFonts w:ascii="宋体" w:hAnsi="宋体" w:cs="宋体"/>
                <w:szCs w:val="21"/>
                <w:highlight w:val="none"/>
              </w:rPr>
            </w:pPr>
            <w:r>
              <w:rPr>
                <w:rFonts w:hint="eastAsia" w:ascii="宋体" w:hAnsi="宋体" w:cs="宋体"/>
                <w:b/>
                <w:bCs/>
                <w:szCs w:val="21"/>
                <w:highlight w:val="none"/>
              </w:rPr>
              <w:t>本项目不接受进口产品。</w:t>
            </w:r>
          </w:p>
        </w:tc>
      </w:tr>
      <w:tr w14:paraId="6B649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shd w:val="clear" w:color="auto" w:fill="auto"/>
            <w:noWrap/>
            <w:tcMar>
              <w:top w:w="28" w:type="dxa"/>
              <w:left w:w="28" w:type="dxa"/>
              <w:bottom w:w="108" w:type="dxa"/>
              <w:right w:w="108" w:type="dxa"/>
            </w:tcMar>
            <w:vAlign w:val="center"/>
          </w:tcPr>
          <w:p w14:paraId="69FAF448">
            <w:pPr>
              <w:spacing w:line="360" w:lineRule="exact"/>
              <w:jc w:val="center"/>
              <w:rPr>
                <w:rFonts w:ascii="宋体" w:hAnsi="宋体" w:cs="宋体"/>
                <w:szCs w:val="21"/>
                <w:highlight w:val="none"/>
              </w:rPr>
            </w:pPr>
            <w:r>
              <w:rPr>
                <w:rFonts w:hint="eastAsia" w:ascii="宋体" w:hAnsi="宋体" w:cs="宋体"/>
                <w:szCs w:val="21"/>
                <w:highlight w:val="none"/>
              </w:rPr>
              <w:t>25</w:t>
            </w:r>
          </w:p>
        </w:tc>
        <w:tc>
          <w:tcPr>
            <w:tcW w:w="1436" w:type="dxa"/>
            <w:tcBorders>
              <w:top w:val="single" w:color="auto" w:sz="4" w:space="0"/>
            </w:tcBorders>
            <w:shd w:val="clear" w:color="auto" w:fill="auto"/>
            <w:noWrap/>
            <w:tcMar>
              <w:top w:w="28" w:type="dxa"/>
              <w:left w:w="28" w:type="dxa"/>
              <w:bottom w:w="108" w:type="dxa"/>
              <w:right w:w="108" w:type="dxa"/>
            </w:tcMar>
            <w:vAlign w:val="center"/>
          </w:tcPr>
          <w:p w14:paraId="5BF37E41">
            <w:pPr>
              <w:widowControl/>
              <w:tabs>
                <w:tab w:val="left" w:pos="720"/>
                <w:tab w:val="left" w:pos="900"/>
                <w:tab w:val="left" w:pos="1080"/>
                <w:tab w:val="left" w:pos="1260"/>
                <w:tab w:val="left" w:pos="1440"/>
                <w:tab w:val="left" w:pos="1800"/>
              </w:tabs>
              <w:spacing w:line="360" w:lineRule="exact"/>
              <w:jc w:val="center"/>
              <w:rPr>
                <w:rFonts w:ascii="宋体" w:hAnsi="宋体" w:cs="宋体"/>
                <w:szCs w:val="21"/>
                <w:highlight w:val="none"/>
              </w:rPr>
            </w:pPr>
            <w:r>
              <w:rPr>
                <w:rFonts w:hint="eastAsia" w:ascii="宋体" w:hAnsi="宋体" w:cs="宋体"/>
                <w:kern w:val="0"/>
                <w:szCs w:val="21"/>
                <w:highlight w:val="none"/>
              </w:rPr>
              <w:t>对本国产品的支持政策</w:t>
            </w:r>
          </w:p>
        </w:tc>
        <w:tc>
          <w:tcPr>
            <w:tcW w:w="7544" w:type="dxa"/>
            <w:shd w:val="clear" w:color="auto" w:fill="auto"/>
            <w:noWrap/>
            <w:tcMar>
              <w:top w:w="28" w:type="dxa"/>
              <w:left w:w="28" w:type="dxa"/>
              <w:bottom w:w="108" w:type="dxa"/>
              <w:right w:w="108" w:type="dxa"/>
            </w:tcMar>
            <w:vAlign w:val="center"/>
          </w:tcPr>
          <w:p w14:paraId="5654C6DB">
            <w:pPr>
              <w:spacing w:line="360" w:lineRule="exact"/>
              <w:rPr>
                <w:rFonts w:ascii="宋体" w:hAnsi="宋体" w:cs="宋体"/>
                <w:szCs w:val="21"/>
                <w:highlight w:val="none"/>
              </w:rPr>
            </w:pPr>
            <w:r>
              <w:rPr>
                <w:rFonts w:hint="eastAsia" w:ascii="宋体" w:hAnsi="宋体" w:cs="宋体"/>
                <w:szCs w:val="21"/>
                <w:highlight w:val="none"/>
              </w:rPr>
              <w:t>对符合《国务院办公厅关于在政府采购中实施本国产品标准及相关政策的通知》（国办发〔2025〕34号）要求的本国产品的支持政策：</w:t>
            </w:r>
          </w:p>
          <w:p w14:paraId="3D7936F5">
            <w:pPr>
              <w:spacing w:line="360" w:lineRule="exac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政府采购活动中既有本国产品又有非本国产品参与竞争的，依法对本国产品给予价格评审优惠，</w:t>
            </w:r>
            <w:r>
              <w:rPr>
                <w:rFonts w:ascii="宋体" w:hAnsi="宋体" w:cs="宋体"/>
                <w:b/>
                <w:bCs/>
                <w:szCs w:val="21"/>
                <w:highlight w:val="none"/>
              </w:rPr>
              <w:t>对本国产品的报价给予20%</w:t>
            </w:r>
            <w:r>
              <w:rPr>
                <w:rFonts w:ascii="宋体" w:hAnsi="宋体" w:cs="宋体"/>
                <w:szCs w:val="21"/>
                <w:highlight w:val="none"/>
              </w:rPr>
              <w:t>的价格扣除，用扣除后的价格参与评审。</w:t>
            </w:r>
          </w:p>
          <w:p w14:paraId="15E2AE82">
            <w:pPr>
              <w:spacing w:line="360" w:lineRule="exact"/>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8E84E8">
            <w:pPr>
              <w:spacing w:line="360" w:lineRule="exact"/>
              <w:rPr>
                <w:rFonts w:ascii="宋体" w:hAnsi="宋体" w:cs="宋体"/>
                <w:b/>
                <w:bCs/>
                <w:szCs w:val="21"/>
                <w:highlight w:val="none"/>
              </w:rPr>
            </w:pPr>
            <w:r>
              <w:rPr>
                <w:rFonts w:hint="eastAsia" w:ascii="宋体" w:hAnsi="宋体" w:cs="宋体"/>
                <w:b/>
                <w:bCs/>
                <w:szCs w:val="21"/>
                <w:highlight w:val="none"/>
              </w:rPr>
              <w:t>注：</w:t>
            </w:r>
            <w:r>
              <w:rPr>
                <w:rFonts w:ascii="宋体" w:hAnsi="宋体" w:cs="宋体"/>
                <w:szCs w:val="21"/>
                <w:highlight w:val="none"/>
              </w:rPr>
              <w:t>供应商</w:t>
            </w:r>
            <w:r>
              <w:rPr>
                <w:rFonts w:hint="eastAsia" w:ascii="宋体" w:hAnsi="宋体" w:cs="宋体"/>
                <w:szCs w:val="21"/>
                <w:highlight w:val="none"/>
              </w:rPr>
              <w:t>提供符合《国务院办公厅关于在政府采购中实施本国产品标准及相关政策的通知》（国办发〔2025〕34号）要求的产品时，须</w:t>
            </w:r>
            <w:r>
              <w:rPr>
                <w:rFonts w:ascii="宋体" w:hAnsi="宋体" w:cs="宋体"/>
                <w:szCs w:val="21"/>
                <w:highlight w:val="none"/>
              </w:rPr>
              <w:t>出具《关于符合本国产品标准的声明函》（</w:t>
            </w:r>
            <w:r>
              <w:rPr>
                <w:rFonts w:hint="eastAsia" w:ascii="宋体" w:hAnsi="宋体" w:cs="宋体"/>
                <w:szCs w:val="21"/>
                <w:highlight w:val="none"/>
              </w:rPr>
              <w:t>格式详见</w:t>
            </w:r>
            <w:r>
              <w:rPr>
                <w:rFonts w:ascii="宋体" w:hAnsi="宋体" w:cs="宋体"/>
                <w:b/>
                <w:bCs/>
                <w:szCs w:val="21"/>
                <w:highlight w:val="none"/>
              </w:rPr>
              <w:t>附件</w:t>
            </w:r>
            <w:r>
              <w:rPr>
                <w:rFonts w:hint="eastAsia" w:ascii="宋体" w:hAnsi="宋体" w:cs="宋体"/>
                <w:b/>
                <w:bCs/>
                <w:szCs w:val="21"/>
                <w:highlight w:val="none"/>
              </w:rPr>
              <w:t>二</w:t>
            </w:r>
            <w:r>
              <w:rPr>
                <w:rFonts w:ascii="宋体" w:hAnsi="宋体" w:cs="宋体"/>
                <w:szCs w:val="21"/>
                <w:highlight w:val="none"/>
              </w:rPr>
              <w:t>，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tc>
      </w:tr>
      <w:tr w14:paraId="0A394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13F9F04B">
            <w:pPr>
              <w:spacing w:line="360" w:lineRule="exact"/>
              <w:jc w:val="center"/>
              <w:rPr>
                <w:rFonts w:ascii="宋体" w:hAnsi="宋体" w:cs="宋体"/>
                <w:szCs w:val="21"/>
                <w:highlight w:val="none"/>
              </w:rPr>
            </w:pPr>
            <w:r>
              <w:rPr>
                <w:rFonts w:hint="eastAsia" w:ascii="宋体" w:hAnsi="宋体" w:cs="宋体"/>
                <w:szCs w:val="21"/>
                <w:highlight w:val="none"/>
              </w:rPr>
              <w:t>26</w:t>
            </w:r>
          </w:p>
        </w:tc>
        <w:tc>
          <w:tcPr>
            <w:tcW w:w="1436" w:type="dxa"/>
            <w:tcBorders>
              <w:top w:val="single" w:color="auto" w:sz="4" w:space="0"/>
            </w:tcBorders>
            <w:noWrap/>
            <w:tcMar>
              <w:top w:w="28" w:type="dxa"/>
              <w:left w:w="28" w:type="dxa"/>
              <w:bottom w:w="108" w:type="dxa"/>
              <w:right w:w="108" w:type="dxa"/>
            </w:tcMar>
            <w:vAlign w:val="center"/>
          </w:tcPr>
          <w:p w14:paraId="186194C9">
            <w:pPr>
              <w:pStyle w:val="58"/>
              <w:adjustRightInd/>
              <w:spacing w:line="36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中标结果</w:t>
            </w:r>
          </w:p>
          <w:p w14:paraId="6B9052D8">
            <w:pPr>
              <w:pStyle w:val="58"/>
              <w:adjustRightInd/>
              <w:spacing w:line="36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公告</w:t>
            </w:r>
          </w:p>
        </w:tc>
        <w:tc>
          <w:tcPr>
            <w:tcW w:w="7544" w:type="dxa"/>
            <w:noWrap/>
            <w:tcMar>
              <w:top w:w="28" w:type="dxa"/>
              <w:left w:w="28" w:type="dxa"/>
              <w:bottom w:w="108" w:type="dxa"/>
              <w:right w:w="108" w:type="dxa"/>
            </w:tcMar>
            <w:vAlign w:val="center"/>
          </w:tcPr>
          <w:p w14:paraId="326702DF">
            <w:pPr>
              <w:pStyle w:val="58"/>
              <w:adjustRightInd/>
              <w:spacing w:line="360" w:lineRule="exact"/>
              <w:jc w:val="both"/>
              <w:rPr>
                <w:rFonts w:ascii="宋体" w:hAnsi="宋体" w:cs="宋体"/>
                <w:color w:val="auto"/>
                <w:sz w:val="21"/>
                <w:szCs w:val="21"/>
                <w:highlight w:val="none"/>
              </w:rPr>
            </w:pPr>
            <w:r>
              <w:rPr>
                <w:rFonts w:hint="eastAsia" w:ascii="宋体" w:hAnsi="宋体" w:cs="宋体"/>
                <w:color w:val="auto"/>
                <w:kern w:val="2"/>
                <w:sz w:val="21"/>
                <w:szCs w:val="21"/>
                <w:highlight w:val="none"/>
              </w:rPr>
              <w:t>本项目中标结果公告将在新疆政府采购网发布，公告期限为1个工作日。</w:t>
            </w:r>
          </w:p>
        </w:tc>
      </w:tr>
      <w:tr w14:paraId="5C04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39CD39D1">
            <w:pPr>
              <w:spacing w:line="360" w:lineRule="exact"/>
              <w:jc w:val="center"/>
              <w:rPr>
                <w:rFonts w:ascii="宋体" w:hAnsi="宋体" w:cs="宋体"/>
                <w:szCs w:val="21"/>
                <w:highlight w:val="none"/>
              </w:rPr>
            </w:pPr>
            <w:r>
              <w:rPr>
                <w:rFonts w:hint="eastAsia" w:ascii="宋体" w:hAnsi="宋体" w:cs="宋体"/>
                <w:szCs w:val="21"/>
                <w:highlight w:val="none"/>
              </w:rPr>
              <w:t>27</w:t>
            </w:r>
          </w:p>
        </w:tc>
        <w:tc>
          <w:tcPr>
            <w:tcW w:w="1436" w:type="dxa"/>
            <w:tcBorders>
              <w:top w:val="single" w:color="auto" w:sz="4" w:space="0"/>
              <w:bottom w:val="single" w:color="auto" w:sz="4" w:space="0"/>
            </w:tcBorders>
            <w:noWrap/>
            <w:tcMar>
              <w:top w:w="28" w:type="dxa"/>
              <w:left w:w="28" w:type="dxa"/>
              <w:bottom w:w="108" w:type="dxa"/>
              <w:right w:w="108" w:type="dxa"/>
            </w:tcMar>
            <w:vAlign w:val="center"/>
          </w:tcPr>
          <w:p w14:paraId="734B9954">
            <w:pPr>
              <w:tabs>
                <w:tab w:val="left" w:pos="4980"/>
                <w:tab w:val="right" w:pos="9000"/>
              </w:tabs>
              <w:spacing w:line="360" w:lineRule="exact"/>
              <w:jc w:val="center"/>
              <w:rPr>
                <w:rFonts w:ascii="宋体" w:hAnsi="宋体" w:cs="宋体"/>
                <w:szCs w:val="21"/>
                <w:highlight w:val="none"/>
              </w:rPr>
            </w:pPr>
            <w:r>
              <w:rPr>
                <w:rFonts w:hint="eastAsia" w:ascii="宋体" w:hAnsi="宋体" w:cs="宋体"/>
                <w:szCs w:val="21"/>
                <w:highlight w:val="none"/>
              </w:rPr>
              <w:t>代理服务费</w:t>
            </w:r>
          </w:p>
        </w:tc>
        <w:tc>
          <w:tcPr>
            <w:tcW w:w="7544" w:type="dxa"/>
            <w:noWrap/>
            <w:tcMar>
              <w:top w:w="28" w:type="dxa"/>
              <w:left w:w="28" w:type="dxa"/>
              <w:bottom w:w="108" w:type="dxa"/>
              <w:right w:w="108" w:type="dxa"/>
            </w:tcMar>
            <w:vAlign w:val="center"/>
          </w:tcPr>
          <w:p w14:paraId="3C7F866E">
            <w:pPr>
              <w:wordWrap w:val="0"/>
              <w:spacing w:line="360" w:lineRule="exact"/>
              <w:rPr>
                <w:rFonts w:asciiTheme="minorEastAsia" w:hAnsiTheme="minorEastAsia" w:eastAsiaTheme="minorEastAsia" w:cstheme="minorEastAsia"/>
                <w:szCs w:val="21"/>
                <w:highlight w:val="none"/>
              </w:rPr>
            </w:pPr>
            <w:r>
              <w:rPr>
                <w:rFonts w:hint="eastAsia" w:ascii="宋体" w:hAnsi="宋体" w:cs="宋体"/>
                <w:szCs w:val="21"/>
                <w:highlight w:val="none"/>
              </w:rPr>
              <w:t>本项目代理服务费</w:t>
            </w:r>
            <w:r>
              <w:rPr>
                <w:rFonts w:hint="eastAsia" w:ascii="宋体" w:hAnsi="宋体" w:cs="宋体"/>
                <w:b/>
                <w:bCs/>
                <w:szCs w:val="21"/>
                <w:highlight w:val="none"/>
              </w:rPr>
              <w:t>由</w:t>
            </w:r>
            <w:r>
              <w:rPr>
                <w:rFonts w:hint="eastAsia" w:ascii="宋体" w:hAnsi="宋体" w:cs="宋体"/>
                <w:b/>
                <w:bCs/>
                <w:szCs w:val="21"/>
                <w:highlight w:val="none"/>
                <w:u w:val="single"/>
              </w:rPr>
              <w:t xml:space="preserve"> 中标人 </w:t>
            </w:r>
            <w:r>
              <w:rPr>
                <w:rFonts w:hint="eastAsia" w:ascii="宋体" w:hAnsi="宋体" w:cs="宋体"/>
                <w:b/>
                <w:bCs/>
                <w:szCs w:val="21"/>
                <w:highlight w:val="none"/>
              </w:rPr>
              <w:t>在领取中标通知书前一次性足额支付。</w:t>
            </w:r>
            <w:r>
              <w:rPr>
                <w:rFonts w:hint="eastAsia" w:asciiTheme="minorEastAsia" w:hAnsiTheme="minorEastAsia" w:eastAsiaTheme="minorEastAsia" w:cstheme="minorEastAsia"/>
                <w:szCs w:val="21"/>
                <w:highlight w:val="none"/>
              </w:rPr>
              <w:t>代理服务费采用差额定率累进计费方式、以中标金额为基数计算，标准如下：</w:t>
            </w:r>
          </w:p>
          <w:p w14:paraId="79B92844">
            <w:pPr>
              <w:wordWrap w:val="0"/>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中标金额100万元以下的部分，费率1.5%；</w:t>
            </w:r>
          </w:p>
          <w:p w14:paraId="38CE4C28">
            <w:pPr>
              <w:wordWrap w:val="0"/>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中标金额100万元至500万元的部分，费率0.8%；</w:t>
            </w:r>
          </w:p>
          <w:p w14:paraId="0A79EB19">
            <w:pPr>
              <w:wordWrap w:val="0"/>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中标金额500万元至1000万元的部分，费率0.45%</w:t>
            </w:r>
          </w:p>
          <w:p w14:paraId="28A2AC6D">
            <w:pPr>
              <w:wordWrap w:val="0"/>
              <w:autoSpaceDE w:val="0"/>
              <w:autoSpaceDN w:val="0"/>
              <w:spacing w:line="360" w:lineRule="exact"/>
              <w:rPr>
                <w:rFonts w:ascii="宋体" w:hAnsi="宋体" w:cs="宋体"/>
                <w:szCs w:val="21"/>
                <w:highlight w:val="none"/>
              </w:rPr>
            </w:pPr>
            <w:r>
              <w:rPr>
                <w:rFonts w:hint="eastAsia" w:asciiTheme="minorEastAsia" w:hAnsiTheme="minorEastAsia" w:eastAsiaTheme="minorEastAsia" w:cstheme="minorEastAsia"/>
                <w:b/>
                <w:bCs/>
                <w:szCs w:val="21"/>
                <w:highlight w:val="none"/>
              </w:rPr>
              <w:t>代理服务费在以上收费标准的基础上下浮40%，由</w:t>
            </w:r>
            <w:r>
              <w:rPr>
                <w:rFonts w:hint="eastAsia" w:asciiTheme="minorEastAsia" w:hAnsiTheme="minorEastAsia" w:eastAsiaTheme="minorEastAsia" w:cstheme="minorEastAsia"/>
                <w:b/>
                <w:bCs/>
                <w:szCs w:val="21"/>
                <w:highlight w:val="none"/>
                <w:u w:val="single"/>
              </w:rPr>
              <w:t xml:space="preserve"> 各标项中标人 </w:t>
            </w:r>
            <w:r>
              <w:rPr>
                <w:rFonts w:hint="eastAsia" w:asciiTheme="minorEastAsia" w:hAnsiTheme="minorEastAsia" w:eastAsiaTheme="minorEastAsia" w:cstheme="minorEastAsia"/>
                <w:b/>
                <w:bCs/>
                <w:szCs w:val="21"/>
                <w:highlight w:val="none"/>
              </w:rPr>
              <w:t>在领取中标通知书前一次性足额支付。</w:t>
            </w:r>
          </w:p>
        </w:tc>
      </w:tr>
      <w:tr w14:paraId="2A9C9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7930B58D">
            <w:pPr>
              <w:spacing w:line="360" w:lineRule="exact"/>
              <w:jc w:val="center"/>
              <w:rPr>
                <w:rFonts w:ascii="宋体" w:hAnsi="宋体" w:cs="宋体"/>
                <w:szCs w:val="21"/>
                <w:highlight w:val="none"/>
              </w:rPr>
            </w:pPr>
            <w:r>
              <w:rPr>
                <w:rFonts w:hint="eastAsia" w:ascii="宋体" w:hAnsi="宋体" w:cs="宋体"/>
                <w:szCs w:val="21"/>
                <w:highlight w:val="none"/>
              </w:rPr>
              <w:t>28</w:t>
            </w:r>
          </w:p>
        </w:tc>
        <w:tc>
          <w:tcPr>
            <w:tcW w:w="1436" w:type="dxa"/>
            <w:tcBorders>
              <w:top w:val="single" w:color="auto" w:sz="4" w:space="0"/>
              <w:bottom w:val="single" w:color="auto" w:sz="4" w:space="0"/>
            </w:tcBorders>
            <w:noWrap/>
            <w:tcMar>
              <w:top w:w="28" w:type="dxa"/>
              <w:left w:w="28" w:type="dxa"/>
              <w:bottom w:w="108" w:type="dxa"/>
              <w:right w:w="108" w:type="dxa"/>
            </w:tcMar>
            <w:vAlign w:val="center"/>
          </w:tcPr>
          <w:p w14:paraId="57BCC5C8">
            <w:pPr>
              <w:tabs>
                <w:tab w:val="left" w:pos="720"/>
                <w:tab w:val="left" w:pos="900"/>
                <w:tab w:val="left" w:pos="1080"/>
                <w:tab w:val="left" w:pos="1260"/>
                <w:tab w:val="left" w:pos="1440"/>
                <w:tab w:val="left" w:pos="1800"/>
              </w:tabs>
              <w:spacing w:line="380" w:lineRule="exact"/>
              <w:jc w:val="center"/>
              <w:rPr>
                <w:rFonts w:ascii="宋体" w:hAnsi="宋体" w:cs="宋体"/>
                <w:szCs w:val="21"/>
                <w:highlight w:val="none"/>
              </w:rPr>
            </w:pPr>
            <w:r>
              <w:rPr>
                <w:rFonts w:hint="eastAsia" w:ascii="宋体" w:hAnsi="宋体" w:cs="宋体"/>
                <w:szCs w:val="21"/>
                <w:highlight w:val="none"/>
              </w:rPr>
              <w:t>异常低价投标（响应）审查</w:t>
            </w:r>
          </w:p>
        </w:tc>
        <w:tc>
          <w:tcPr>
            <w:tcW w:w="7544" w:type="dxa"/>
            <w:noWrap/>
            <w:tcMar>
              <w:top w:w="28" w:type="dxa"/>
              <w:left w:w="28" w:type="dxa"/>
              <w:bottom w:w="108" w:type="dxa"/>
              <w:right w:w="108" w:type="dxa"/>
            </w:tcMar>
            <w:vAlign w:val="center"/>
          </w:tcPr>
          <w:p w14:paraId="6EE385F5">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textAlignment w:val="auto"/>
              <w:rPr>
                <w:rFonts w:ascii="宋体" w:hAnsi="宋体" w:cs="宋体"/>
                <w:kern w:val="0"/>
                <w:szCs w:val="21"/>
                <w:highlight w:val="none"/>
              </w:rPr>
            </w:pPr>
            <w:r>
              <w:rPr>
                <w:rFonts w:hint="eastAsia" w:ascii="宋体" w:hAnsi="宋体" w:cs="宋体"/>
                <w:kern w:val="0"/>
                <w:szCs w:val="21"/>
                <w:highlight w:val="none"/>
              </w:rPr>
              <w:t>政府采购评审中出现下列情形之一的，评审委员会应当启动异常低价投标（响应）审查程序：</w:t>
            </w:r>
          </w:p>
          <w:p w14:paraId="627E306B">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textAlignment w:val="auto"/>
              <w:rPr>
                <w:rFonts w:ascii="宋体" w:hAnsi="宋体" w:cs="宋体"/>
                <w:kern w:val="0"/>
                <w:szCs w:val="21"/>
                <w:highlight w:val="none"/>
              </w:rPr>
            </w:pPr>
            <w:r>
              <w:rPr>
                <w:rFonts w:hint="eastAsia" w:ascii="宋体" w:hAnsi="宋体" w:cs="宋体"/>
                <w:kern w:val="0"/>
                <w:szCs w:val="21"/>
                <w:highlight w:val="none"/>
              </w:rPr>
              <w:t>（1）投标（响应）报价低于全部通过符合性审查供应商投标（响应）报价平均值50%的，即投标（响应）报价&lt;全部通过符合性审查供应商投标（响应）报价平均值×50%；</w:t>
            </w:r>
          </w:p>
          <w:p w14:paraId="57AC6557">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textAlignment w:val="auto"/>
              <w:rPr>
                <w:rFonts w:ascii="宋体" w:hAnsi="宋体" w:cs="宋体"/>
                <w:kern w:val="0"/>
                <w:szCs w:val="21"/>
                <w:highlight w:val="none"/>
              </w:rPr>
            </w:pPr>
            <w:r>
              <w:rPr>
                <w:rFonts w:hint="eastAsia" w:ascii="宋体" w:hAnsi="宋体" w:cs="宋体"/>
                <w:kern w:val="0"/>
                <w:szCs w:val="21"/>
                <w:highlight w:val="none"/>
              </w:rPr>
              <w:t>（2）投标（响应）报价低于通过符合性审查的次低报价供应商投标（响应）报价50%的，即投标（响应）报价&lt;通过符合性审查的次低报价供应商投标（响应）报价×50%；</w:t>
            </w:r>
          </w:p>
          <w:p w14:paraId="00B346FC">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textAlignment w:val="auto"/>
              <w:rPr>
                <w:rFonts w:ascii="宋体" w:hAnsi="宋体" w:cs="宋体"/>
                <w:kern w:val="0"/>
                <w:szCs w:val="21"/>
                <w:highlight w:val="none"/>
              </w:rPr>
            </w:pPr>
            <w:r>
              <w:rPr>
                <w:rFonts w:hint="eastAsia" w:ascii="宋体" w:hAnsi="宋体" w:cs="宋体"/>
                <w:kern w:val="0"/>
                <w:szCs w:val="21"/>
                <w:highlight w:val="none"/>
              </w:rPr>
              <w:t>（3）投标（响应）报价低于采购项目最高限价45%的，即投标（响应）报价&lt;采购项目最高限价×45%；</w:t>
            </w:r>
          </w:p>
          <w:p w14:paraId="510CB244">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textAlignment w:val="auto"/>
              <w:rPr>
                <w:rFonts w:ascii="宋体" w:hAnsi="宋体" w:cs="宋体"/>
                <w:kern w:val="0"/>
                <w:szCs w:val="21"/>
                <w:highlight w:val="none"/>
              </w:rPr>
            </w:pPr>
            <w:r>
              <w:rPr>
                <w:rFonts w:hint="eastAsia" w:ascii="宋体" w:hAnsi="宋体" w:cs="宋体"/>
                <w:kern w:val="0"/>
                <w:szCs w:val="21"/>
                <w:highlight w:val="none"/>
              </w:rPr>
              <w:t>（4）评审委员会基于专业判断，认为供应商报价过低，有可能影响产品质量或者不能诚信履约的其他情形。</w:t>
            </w:r>
          </w:p>
          <w:p w14:paraId="22F1D25B">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hint="eastAsia" w:ascii="宋体" w:hAnsi="宋体" w:cs="宋体"/>
                <w:b/>
                <w:bCs/>
                <w:kern w:val="0"/>
                <w:szCs w:val="21"/>
                <w:highlight w:val="none"/>
              </w:rPr>
              <w:t>一般不少于30分钟</w:t>
            </w:r>
            <w:r>
              <w:rPr>
                <w:rFonts w:hint="eastAsia" w:ascii="宋体" w:hAnsi="宋体" w:cs="宋体"/>
                <w:kern w:val="0"/>
                <w:szCs w:val="21"/>
                <w:highlight w:val="none"/>
              </w:rPr>
              <w:t>。其中，属于第3项情形，供应商已随投标（响应）文件一并提交相关书面说明及必要的证明材料的，在评审现场可不再重复提交。</w:t>
            </w:r>
          </w:p>
          <w:p w14:paraId="73C35F75">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ind w:firstLine="420" w:firstLineChars="200"/>
              <w:textAlignment w:val="auto"/>
              <w:rPr>
                <w:rFonts w:ascii="宋体" w:hAnsi="宋体" w:cs="宋体"/>
                <w:b/>
                <w:bCs/>
                <w:szCs w:val="21"/>
                <w:highlight w:val="none"/>
              </w:rPr>
            </w:pPr>
            <w:r>
              <w:rPr>
                <w:rFonts w:hint="eastAsia" w:ascii="宋体" w:hAnsi="宋体" w:cs="宋体"/>
                <w:kern w:val="0"/>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48BFF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4A5794CA">
            <w:pPr>
              <w:spacing w:line="360" w:lineRule="exact"/>
              <w:jc w:val="center"/>
              <w:rPr>
                <w:rFonts w:ascii="宋体" w:hAnsi="宋体" w:cs="宋体"/>
                <w:szCs w:val="21"/>
                <w:highlight w:val="none"/>
              </w:rPr>
            </w:pPr>
            <w:r>
              <w:rPr>
                <w:rFonts w:hint="eastAsia" w:ascii="宋体" w:hAnsi="宋体" w:cs="宋体"/>
                <w:szCs w:val="21"/>
                <w:highlight w:val="none"/>
              </w:rPr>
              <w:t>29</w:t>
            </w:r>
          </w:p>
        </w:tc>
        <w:tc>
          <w:tcPr>
            <w:tcW w:w="1436" w:type="dxa"/>
            <w:tcBorders>
              <w:top w:val="single" w:color="auto" w:sz="4" w:space="0"/>
              <w:bottom w:val="single" w:color="auto" w:sz="4" w:space="0"/>
            </w:tcBorders>
            <w:noWrap/>
            <w:tcMar>
              <w:top w:w="28" w:type="dxa"/>
              <w:left w:w="28" w:type="dxa"/>
              <w:bottom w:w="108" w:type="dxa"/>
              <w:right w:w="108" w:type="dxa"/>
            </w:tcMar>
            <w:vAlign w:val="center"/>
          </w:tcPr>
          <w:p w14:paraId="6721D9B3">
            <w:pPr>
              <w:tabs>
                <w:tab w:val="left" w:pos="720"/>
                <w:tab w:val="left" w:pos="900"/>
                <w:tab w:val="left" w:pos="1080"/>
                <w:tab w:val="left" w:pos="1260"/>
                <w:tab w:val="left" w:pos="1440"/>
                <w:tab w:val="left" w:pos="1800"/>
              </w:tabs>
              <w:spacing w:line="360" w:lineRule="exact"/>
              <w:jc w:val="center"/>
              <w:rPr>
                <w:rFonts w:ascii="宋体" w:hAnsi="宋体" w:cs="宋体"/>
                <w:szCs w:val="21"/>
                <w:highlight w:val="none"/>
              </w:rPr>
            </w:pPr>
            <w:r>
              <w:rPr>
                <w:rFonts w:hint="eastAsia" w:ascii="宋体" w:hAnsi="宋体" w:cs="宋体"/>
                <w:kern w:val="0"/>
                <w:szCs w:val="21"/>
                <w:highlight w:val="none"/>
              </w:rPr>
              <w:t>中小企业所属行业</w:t>
            </w:r>
          </w:p>
        </w:tc>
        <w:tc>
          <w:tcPr>
            <w:tcW w:w="7544" w:type="dxa"/>
            <w:noWrap/>
            <w:tcMar>
              <w:top w:w="28" w:type="dxa"/>
              <w:left w:w="28" w:type="dxa"/>
              <w:bottom w:w="108" w:type="dxa"/>
              <w:right w:w="108" w:type="dxa"/>
            </w:tcMar>
            <w:vAlign w:val="center"/>
          </w:tcPr>
          <w:p w14:paraId="4ED1FF1E">
            <w:pPr>
              <w:spacing w:line="360" w:lineRule="exact"/>
              <w:rPr>
                <w:rFonts w:ascii="宋体" w:hAnsi="宋体" w:cs="宋体"/>
                <w:b/>
                <w:bCs/>
                <w:szCs w:val="21"/>
                <w:highlight w:val="none"/>
              </w:rPr>
            </w:pPr>
            <w:r>
              <w:rPr>
                <w:rFonts w:hint="eastAsia" w:ascii="宋体" w:hAnsi="宋体" w:cs="宋体"/>
                <w:b/>
                <w:bCs/>
                <w:szCs w:val="21"/>
                <w:highlight w:val="none"/>
              </w:rPr>
              <w:t>本次采购项目属性：</w:t>
            </w:r>
            <w:r>
              <w:rPr>
                <w:rFonts w:hint="eastAsia" w:ascii="宋体" w:hAnsi="宋体" w:cs="宋体"/>
                <w:b/>
                <w:bCs/>
                <w:szCs w:val="21"/>
                <w:highlight w:val="none"/>
                <w:u w:val="single"/>
              </w:rPr>
              <w:t xml:space="preserve"> 服务 </w:t>
            </w:r>
            <w:r>
              <w:rPr>
                <w:rFonts w:hint="eastAsia" w:ascii="宋体" w:hAnsi="宋体" w:cs="宋体"/>
                <w:b/>
                <w:bCs/>
                <w:szCs w:val="21"/>
                <w:highlight w:val="none"/>
              </w:rPr>
              <w:t>。</w:t>
            </w:r>
          </w:p>
          <w:p w14:paraId="00AB8AA4">
            <w:pPr>
              <w:spacing w:line="360" w:lineRule="exact"/>
              <w:rPr>
                <w:rFonts w:ascii="宋体" w:hAnsi="宋体" w:cs="宋体"/>
                <w:b/>
                <w:bCs/>
                <w:szCs w:val="21"/>
                <w:highlight w:val="none"/>
              </w:rPr>
            </w:pPr>
            <w:r>
              <w:rPr>
                <w:rFonts w:hint="eastAsia" w:ascii="宋体" w:hAnsi="宋体" w:cs="宋体"/>
                <w:b/>
                <w:bCs/>
                <w:szCs w:val="21"/>
                <w:highlight w:val="none"/>
              </w:rPr>
              <w:t>本项目采购标的对应的中小企业划分标准所属行业：</w:t>
            </w:r>
            <w:r>
              <w:rPr>
                <w:rFonts w:hint="eastAsia" w:ascii="宋体" w:hAnsi="宋体" w:cs="宋体"/>
                <w:b/>
                <w:bCs/>
                <w:szCs w:val="21"/>
                <w:highlight w:val="none"/>
                <w:u w:val="single"/>
              </w:rPr>
              <w:t xml:space="preserve"> 租赁和商务服务业 </w:t>
            </w:r>
            <w:r>
              <w:rPr>
                <w:rFonts w:hint="eastAsia" w:ascii="宋体" w:hAnsi="宋体" w:cs="宋体"/>
                <w:b/>
                <w:bCs/>
                <w:szCs w:val="21"/>
                <w:highlight w:val="none"/>
              </w:rPr>
              <w:t>。</w:t>
            </w:r>
          </w:p>
          <w:p w14:paraId="1AD1FC2A">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textAlignment w:val="auto"/>
              <w:rPr>
                <w:rFonts w:hint="eastAsia" w:ascii="宋体" w:hAnsi="宋体" w:cs="宋体"/>
                <w:kern w:val="0"/>
                <w:szCs w:val="21"/>
                <w:highlight w:val="none"/>
                <w:lang w:val="zh-TW"/>
              </w:rPr>
            </w:pPr>
            <w:r>
              <w:rPr>
                <w:rFonts w:hint="eastAsia" w:ascii="宋体" w:hAnsi="宋体" w:cs="宋体"/>
                <w:kern w:val="0"/>
                <w:szCs w:val="21"/>
                <w:highlight w:val="none"/>
                <w:lang w:val="zh-TW"/>
              </w:rPr>
              <w:t>行业划分标准按《国民经济行业分类》执行。中小企业划分标准按《中小企业划型标准规定》(工信部联企业[2011]300号)文件规定执行。</w:t>
            </w:r>
          </w:p>
          <w:p w14:paraId="23CEA4E1">
            <w:pPr>
              <w:keepNext w:val="0"/>
              <w:keepLines w:val="0"/>
              <w:pageBreakBefore w:val="0"/>
              <w:widowControl w:val="0"/>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20" w:lineRule="exact"/>
              <w:textAlignment w:val="auto"/>
              <w:rPr>
                <w:rFonts w:ascii="宋体" w:hAnsi="宋体" w:cs="宋体"/>
                <w:b/>
                <w:kern w:val="0"/>
                <w:szCs w:val="21"/>
                <w:highlight w:val="none"/>
              </w:rPr>
            </w:pPr>
            <w:r>
              <w:rPr>
                <w:rFonts w:hint="eastAsia" w:ascii="宋体" w:hAnsi="宋体" w:cs="宋体"/>
                <w:b/>
                <w:bCs/>
                <w:kern w:val="0"/>
                <w:szCs w:val="21"/>
                <w:highlight w:val="none"/>
                <w:lang w:val="zh-TW"/>
              </w:rPr>
              <w:t>中小企业划型标准详见附件</w:t>
            </w:r>
            <w:r>
              <w:rPr>
                <w:rFonts w:hint="eastAsia" w:ascii="宋体" w:hAnsi="宋体" w:cs="宋体"/>
                <w:b/>
                <w:bCs/>
                <w:kern w:val="0"/>
                <w:szCs w:val="21"/>
                <w:highlight w:val="none"/>
                <w:lang w:val="en-US" w:eastAsia="zh-CN"/>
              </w:rPr>
              <w:t>一</w:t>
            </w:r>
            <w:r>
              <w:rPr>
                <w:rFonts w:hint="eastAsia" w:ascii="宋体" w:hAnsi="宋体" w:cs="宋体"/>
                <w:b/>
                <w:bCs/>
                <w:kern w:val="0"/>
                <w:szCs w:val="21"/>
                <w:highlight w:val="none"/>
                <w:lang w:val="zh-TW"/>
              </w:rPr>
              <w:t>。</w:t>
            </w:r>
          </w:p>
        </w:tc>
      </w:tr>
      <w:tr w14:paraId="612C6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5430DDAE">
            <w:pPr>
              <w:spacing w:line="360" w:lineRule="exact"/>
              <w:jc w:val="center"/>
              <w:rPr>
                <w:rFonts w:ascii="宋体" w:hAnsi="宋体" w:cs="宋体"/>
                <w:szCs w:val="21"/>
                <w:highlight w:val="none"/>
              </w:rPr>
            </w:pPr>
            <w:r>
              <w:rPr>
                <w:rFonts w:hint="eastAsia" w:ascii="宋体" w:hAnsi="宋体" w:cs="宋体"/>
                <w:szCs w:val="21"/>
                <w:highlight w:val="none"/>
              </w:rPr>
              <w:t>30</w:t>
            </w:r>
          </w:p>
        </w:tc>
        <w:tc>
          <w:tcPr>
            <w:tcW w:w="1436" w:type="dxa"/>
            <w:tcBorders>
              <w:top w:val="single" w:color="auto" w:sz="4" w:space="0"/>
              <w:bottom w:val="single" w:color="auto" w:sz="4" w:space="0"/>
            </w:tcBorders>
            <w:shd w:val="clear" w:color="auto" w:fill="auto"/>
            <w:noWrap/>
            <w:tcMar>
              <w:top w:w="28" w:type="dxa"/>
              <w:left w:w="28" w:type="dxa"/>
              <w:bottom w:w="108" w:type="dxa"/>
              <w:right w:w="108" w:type="dxa"/>
            </w:tcMar>
            <w:vAlign w:val="center"/>
          </w:tcPr>
          <w:p w14:paraId="09A77201">
            <w:pPr>
              <w:wordWrap w:val="0"/>
              <w:autoSpaceDE w:val="0"/>
              <w:autoSpaceDN w:val="0"/>
              <w:spacing w:line="360" w:lineRule="exact"/>
              <w:jc w:val="center"/>
              <w:rPr>
                <w:rFonts w:ascii="宋体" w:hAnsi="宋体" w:cs="宋体"/>
                <w:szCs w:val="21"/>
                <w:highlight w:val="none"/>
              </w:rPr>
            </w:pPr>
            <w:r>
              <w:rPr>
                <w:rFonts w:hint="eastAsia" w:ascii="宋体" w:hAnsi="宋体" w:cs="宋体"/>
                <w:b/>
                <w:bCs/>
                <w:szCs w:val="21"/>
                <w:highlight w:val="none"/>
              </w:rPr>
              <w:t>特别提示</w:t>
            </w:r>
          </w:p>
        </w:tc>
        <w:tc>
          <w:tcPr>
            <w:tcW w:w="7544" w:type="dxa"/>
            <w:shd w:val="clear" w:color="auto" w:fill="auto"/>
            <w:noWrap/>
            <w:tcMar>
              <w:top w:w="28" w:type="dxa"/>
              <w:left w:w="28" w:type="dxa"/>
              <w:bottom w:w="108" w:type="dxa"/>
              <w:right w:w="108" w:type="dxa"/>
            </w:tcMar>
            <w:vAlign w:val="center"/>
          </w:tcPr>
          <w:p w14:paraId="2A0C80DE">
            <w:pPr>
              <w:wordWrap w:val="0"/>
              <w:spacing w:line="360" w:lineRule="exact"/>
              <w:rPr>
                <w:rFonts w:ascii="宋体" w:hAnsi="宋体" w:cs="宋体"/>
                <w:b/>
                <w:bCs/>
                <w:szCs w:val="21"/>
                <w:highlight w:val="none"/>
              </w:rPr>
            </w:pPr>
            <w:r>
              <w:rPr>
                <w:rFonts w:hint="eastAsia" w:ascii="宋体" w:hAnsi="宋体" w:cs="宋体"/>
                <w:b/>
                <w:bCs/>
                <w:szCs w:val="21"/>
                <w:highlight w:val="none"/>
              </w:rPr>
              <w:t>1、</w:t>
            </w:r>
            <w:r>
              <w:rPr>
                <w:rFonts w:hint="eastAsia" w:asciiTheme="minorEastAsia" w:hAnsiTheme="minorEastAsia" w:eastAsiaTheme="minorEastAsia" w:cstheme="minorEastAsia"/>
                <w:b/>
                <w:bCs/>
                <w:szCs w:val="21"/>
                <w:highlight w:val="none"/>
              </w:rPr>
              <w:t>请各投标单位认真阅读并充分响应采购文件要求，其中采购文件内容中加粗、加下划线、废标、无效、投标被否决等字样的条款，着重提醒各投标人注意。因误读采购文件而造成的后果，采购人及代理机构概不负责。</w:t>
            </w:r>
          </w:p>
          <w:p w14:paraId="2A2125C3">
            <w:pPr>
              <w:wordWrap w:val="0"/>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宋体" w:hAnsi="宋体" w:cs="宋体"/>
                <w:szCs w:val="21"/>
                <w:highlight w:val="none"/>
              </w:rPr>
              <w:t>根据《财政部关于在政府采购活动中查询及使用信用记录有关问题的通知》（财库【2016】125号）规定，凡拟参加本次采购项目的投标人，如在“信用中国”网（www.creditchina.gov.cn）、中国政府采购网（www.ccgp.gov.cn）列入失信被执行人、重大税收违法失信主体、政府采购严重违法失信行为记录名单</w:t>
            </w:r>
            <w:r>
              <w:rPr>
                <w:rFonts w:hint="eastAsia" w:ascii="宋体" w:hAnsi="宋体" w:cs="宋体"/>
                <w:b/>
                <w:bCs/>
                <w:szCs w:val="21"/>
                <w:highlight w:val="none"/>
              </w:rPr>
              <w:t>（尚在处罚期内的），</w:t>
            </w:r>
            <w:r>
              <w:rPr>
                <w:rFonts w:hint="eastAsia" w:ascii="宋体" w:hAnsi="宋体" w:cs="宋体"/>
                <w:szCs w:val="21"/>
                <w:highlight w:val="none"/>
              </w:rPr>
              <w:t>以及通过国家企业信用信息公示系统（https://www.gsxt.gov.cn/index.html）查询存在《中华人民共和国政府采购法实施条例》第十九条规定的重大违法记录的，</w:t>
            </w:r>
            <w:r>
              <w:rPr>
                <w:rFonts w:hint="eastAsia" w:ascii="宋体" w:hAnsi="宋体" w:cs="宋体"/>
                <w:b/>
                <w:bCs/>
                <w:szCs w:val="21"/>
                <w:highlight w:val="none"/>
              </w:rPr>
              <w:t>其投标无效。中标人若在投标有效期内有上述失信行为的，采购人有权取消其中标资格。</w:t>
            </w:r>
          </w:p>
          <w:p w14:paraId="6718A778">
            <w:pPr>
              <w:spacing w:line="360" w:lineRule="exact"/>
              <w:rPr>
                <w:rFonts w:ascii="宋体" w:hAnsi="宋体" w:cs="宋体"/>
                <w:szCs w:val="21"/>
                <w:highlight w:val="none"/>
              </w:rPr>
            </w:pPr>
            <w:r>
              <w:rPr>
                <w:rFonts w:hint="eastAsia" w:ascii="宋体" w:hAnsi="宋体" w:cs="宋体"/>
                <w:szCs w:val="21"/>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b/>
                <w:bCs/>
                <w:szCs w:val="21"/>
                <w:highlight w:val="none"/>
              </w:rPr>
              <w:t>存在以上行为的投标人，其投标无效。</w:t>
            </w:r>
          </w:p>
          <w:p w14:paraId="57FCBDE3">
            <w:pPr>
              <w:wordWrap w:val="0"/>
              <w:spacing w:line="360" w:lineRule="exact"/>
              <w:rPr>
                <w:rFonts w:ascii="宋体" w:hAnsi="宋体" w:cs="宋体"/>
                <w:szCs w:val="21"/>
                <w:highlight w:val="none"/>
              </w:rPr>
            </w:pPr>
            <w:r>
              <w:rPr>
                <w:rFonts w:hint="eastAsia" w:ascii="宋体" w:hAnsi="宋体" w:cs="宋体"/>
                <w:szCs w:val="21"/>
                <w:highlight w:val="none"/>
              </w:rPr>
              <w:t>4、投标人应承担其编制投标文件与递交投标文件所涉及的一切费用，不论投标结果如何，采购人对上述费用不做任何补偿。</w:t>
            </w:r>
          </w:p>
          <w:p w14:paraId="7C1ACC42">
            <w:pPr>
              <w:wordWrap w:val="0"/>
              <w:spacing w:line="360" w:lineRule="exact"/>
              <w:rPr>
                <w:rFonts w:ascii="宋体" w:hAnsi="宋体" w:cs="宋体"/>
                <w:b/>
                <w:bCs/>
                <w:szCs w:val="21"/>
                <w:highlight w:val="none"/>
              </w:rPr>
            </w:pPr>
            <w:r>
              <w:rPr>
                <w:rFonts w:hint="eastAsia" w:ascii="宋体" w:hAnsi="宋体" w:cs="宋体"/>
                <w:b/>
                <w:bCs/>
                <w:szCs w:val="21"/>
                <w:highlight w:val="none"/>
              </w:rPr>
              <w:t>5、本项目不组织统一踏勘，供应商可自行前往了解实际情况，以便做出合理的报价和方案。</w:t>
            </w:r>
          </w:p>
          <w:p w14:paraId="522A6917">
            <w:pPr>
              <w:wordWrap w:val="0"/>
              <w:spacing w:line="360" w:lineRule="exact"/>
              <w:rPr>
                <w:rFonts w:ascii="宋体" w:hAnsi="宋体" w:cs="宋体"/>
                <w:szCs w:val="21"/>
                <w:highlight w:val="none"/>
              </w:rPr>
            </w:pPr>
            <w:r>
              <w:rPr>
                <w:rFonts w:hint="eastAsia" w:ascii="宋体" w:hAnsi="宋体" w:cs="宋体"/>
                <w:b/>
                <w:bCs/>
                <w:szCs w:val="21"/>
                <w:highlight w:val="none"/>
              </w:rPr>
              <w:t>6、为保证本项目服务质量，最低报价不作为中标的保证。</w:t>
            </w:r>
          </w:p>
        </w:tc>
      </w:tr>
      <w:tr w14:paraId="3F484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36EB65A4">
            <w:pPr>
              <w:spacing w:line="360" w:lineRule="exact"/>
              <w:jc w:val="center"/>
              <w:rPr>
                <w:rFonts w:ascii="宋体" w:hAnsi="宋体" w:cs="宋体"/>
                <w:szCs w:val="21"/>
                <w:highlight w:val="none"/>
              </w:rPr>
            </w:pPr>
            <w:r>
              <w:rPr>
                <w:rFonts w:hint="eastAsia" w:ascii="宋体" w:hAnsi="宋体" w:cs="宋体"/>
                <w:szCs w:val="21"/>
                <w:highlight w:val="none"/>
              </w:rPr>
              <w:t>31</w:t>
            </w:r>
          </w:p>
        </w:tc>
        <w:tc>
          <w:tcPr>
            <w:tcW w:w="1436" w:type="dxa"/>
            <w:tcBorders>
              <w:top w:val="single" w:color="auto" w:sz="4" w:space="0"/>
              <w:bottom w:val="single" w:color="auto" w:sz="4" w:space="0"/>
            </w:tcBorders>
            <w:shd w:val="clear" w:color="auto" w:fill="auto"/>
            <w:noWrap/>
            <w:tcMar>
              <w:top w:w="28" w:type="dxa"/>
              <w:left w:w="28" w:type="dxa"/>
              <w:bottom w:w="108" w:type="dxa"/>
              <w:right w:w="108" w:type="dxa"/>
            </w:tcMar>
            <w:vAlign w:val="center"/>
          </w:tcPr>
          <w:p w14:paraId="7991096B">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其他要求</w:t>
            </w:r>
          </w:p>
        </w:tc>
        <w:tc>
          <w:tcPr>
            <w:tcW w:w="7544" w:type="dxa"/>
            <w:shd w:val="clear" w:color="auto" w:fill="auto"/>
            <w:noWrap/>
            <w:tcMar>
              <w:top w:w="28" w:type="dxa"/>
              <w:left w:w="28" w:type="dxa"/>
              <w:bottom w:w="108" w:type="dxa"/>
              <w:right w:w="108" w:type="dxa"/>
            </w:tcMar>
            <w:vAlign w:val="center"/>
          </w:tcPr>
          <w:p w14:paraId="545FD80E">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1、中标人须在签订合同后</w:t>
            </w:r>
            <w:r>
              <w:rPr>
                <w:rFonts w:hint="eastAsia" w:ascii="宋体" w:hAnsi="宋体" w:cs="宋体"/>
                <w:b/>
                <w:bCs/>
                <w:szCs w:val="21"/>
                <w:highlight w:val="none"/>
                <w:u w:val="single"/>
              </w:rPr>
              <w:t>1个工作日</w:t>
            </w:r>
            <w:r>
              <w:rPr>
                <w:rFonts w:hint="eastAsia" w:ascii="宋体" w:hAnsi="宋体" w:cs="宋体"/>
                <w:szCs w:val="21"/>
                <w:highlight w:val="none"/>
              </w:rPr>
              <w:t>内将双方签订的最终合同原件扫描后发送至代理机构，以便发布合同公告；</w:t>
            </w:r>
          </w:p>
          <w:p w14:paraId="7274BB31">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2、中标人须在项目验收合格后</w:t>
            </w:r>
            <w:r>
              <w:rPr>
                <w:rFonts w:hint="eastAsia" w:ascii="宋体" w:hAnsi="宋体" w:cs="宋体"/>
                <w:b/>
                <w:bCs/>
                <w:szCs w:val="21"/>
                <w:highlight w:val="none"/>
                <w:u w:val="single"/>
              </w:rPr>
              <w:t>5个工作日</w:t>
            </w:r>
            <w:r>
              <w:rPr>
                <w:rFonts w:hint="eastAsia" w:ascii="宋体" w:hAnsi="宋体" w:cs="宋体"/>
                <w:szCs w:val="21"/>
                <w:highlight w:val="none"/>
              </w:rPr>
              <w:t>内将验收单原件的扫描件发送至代理机构；</w:t>
            </w:r>
          </w:p>
          <w:p w14:paraId="04A9E4E0">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采购人因此支出的律师费、诉讼费、交通费、差旅费等相关涉诉费用，及其他由人民法院或仲裁机构裁决由采购人承担的责任，均由中标人承担，同时中标人不得耽误本项目服务进度。</w:t>
            </w:r>
          </w:p>
        </w:tc>
      </w:tr>
      <w:tr w14:paraId="2BFE3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5C6350D6">
            <w:pPr>
              <w:spacing w:line="360" w:lineRule="exact"/>
              <w:jc w:val="center"/>
              <w:rPr>
                <w:rFonts w:ascii="宋体" w:hAnsi="宋体" w:cs="宋体"/>
                <w:szCs w:val="21"/>
                <w:highlight w:val="none"/>
              </w:rPr>
            </w:pPr>
            <w:r>
              <w:rPr>
                <w:rFonts w:hint="eastAsia" w:ascii="宋体" w:hAnsi="宋体" w:cs="宋体"/>
                <w:szCs w:val="21"/>
                <w:highlight w:val="none"/>
              </w:rPr>
              <w:t>32</w:t>
            </w:r>
          </w:p>
        </w:tc>
        <w:tc>
          <w:tcPr>
            <w:tcW w:w="1436" w:type="dxa"/>
            <w:tcBorders>
              <w:top w:val="single" w:color="auto" w:sz="4" w:space="0"/>
              <w:bottom w:val="single" w:color="auto" w:sz="4" w:space="0"/>
            </w:tcBorders>
            <w:shd w:val="clear" w:color="auto" w:fill="auto"/>
            <w:noWrap/>
            <w:tcMar>
              <w:top w:w="28" w:type="dxa"/>
              <w:left w:w="28" w:type="dxa"/>
              <w:bottom w:w="108" w:type="dxa"/>
              <w:right w:w="108" w:type="dxa"/>
            </w:tcMar>
            <w:vAlign w:val="center"/>
          </w:tcPr>
          <w:p w14:paraId="69232246">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解释权</w:t>
            </w:r>
          </w:p>
        </w:tc>
        <w:tc>
          <w:tcPr>
            <w:tcW w:w="7544" w:type="dxa"/>
            <w:shd w:val="clear" w:color="auto" w:fill="auto"/>
            <w:noWrap/>
            <w:tcMar>
              <w:top w:w="28" w:type="dxa"/>
              <w:left w:w="28" w:type="dxa"/>
              <w:bottom w:w="108" w:type="dxa"/>
              <w:right w:w="108" w:type="dxa"/>
            </w:tcMar>
            <w:vAlign w:val="center"/>
          </w:tcPr>
          <w:p w14:paraId="0AAC14C6">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构成本采购文件的各个组成文件应互为解释，互为说明；如有不明确或不一致，构成合同文件组成内容，以合同文件约定内容为准，且以专用合同条款约定的合同文件优先顺序解释；除采购文件中有特别规定外，仅适用于招标投标阶段的规定，按招标公告、投标人须知前附表、投标人须知、评标方法、合同条款及格式、采购需求、投标文件部分格式的先后顺序解释；同一组成文件中就同一事项的规定或约定不一致的，以编排顺序在后者为准；同一组成文件不同版本之间有不一致的，以形成时间在后者为准。按本款前述规定仍不成形成结论的，</w:t>
            </w:r>
            <w:r>
              <w:rPr>
                <w:rFonts w:hint="eastAsia" w:asciiTheme="minorEastAsia" w:hAnsiTheme="minorEastAsia" w:eastAsiaTheme="minorEastAsia" w:cstheme="minorEastAsia"/>
                <w:szCs w:val="21"/>
                <w:highlight w:val="none"/>
              </w:rPr>
              <w:t>由采购人及代理机构负责解释。</w:t>
            </w:r>
          </w:p>
        </w:tc>
      </w:tr>
      <w:tr w14:paraId="0465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8" w:type="dxa"/>
            <w:left w:w="108" w:type="dxa"/>
            <w:bottom w:w="108" w:type="dxa"/>
            <w:right w:w="108" w:type="dxa"/>
          </w:tblCellMar>
        </w:tblPrEx>
        <w:trPr>
          <w:trHeight w:val="23" w:hRule="atLeast"/>
          <w:jc w:val="center"/>
        </w:trPr>
        <w:tc>
          <w:tcPr>
            <w:tcW w:w="686" w:type="dxa"/>
            <w:noWrap/>
            <w:tcMar>
              <w:top w:w="28" w:type="dxa"/>
              <w:left w:w="28" w:type="dxa"/>
              <w:bottom w:w="108" w:type="dxa"/>
              <w:right w:w="108" w:type="dxa"/>
            </w:tcMar>
            <w:vAlign w:val="center"/>
          </w:tcPr>
          <w:p w14:paraId="58C2449A">
            <w:pPr>
              <w:spacing w:line="360" w:lineRule="exact"/>
              <w:jc w:val="center"/>
              <w:rPr>
                <w:rFonts w:ascii="宋体" w:hAnsi="宋体" w:cs="宋体"/>
                <w:szCs w:val="21"/>
                <w:highlight w:val="none"/>
              </w:rPr>
            </w:pPr>
            <w:r>
              <w:rPr>
                <w:rFonts w:hint="eastAsia" w:ascii="宋体" w:hAnsi="宋体" w:cs="宋体"/>
                <w:szCs w:val="21"/>
                <w:highlight w:val="none"/>
              </w:rPr>
              <w:t>33</w:t>
            </w:r>
          </w:p>
        </w:tc>
        <w:tc>
          <w:tcPr>
            <w:tcW w:w="1436" w:type="dxa"/>
            <w:tcBorders>
              <w:top w:val="single" w:color="auto" w:sz="4" w:space="0"/>
              <w:bottom w:val="single" w:color="auto" w:sz="4" w:space="0"/>
            </w:tcBorders>
            <w:shd w:val="clear" w:color="auto" w:fill="auto"/>
            <w:noWrap/>
            <w:tcMar>
              <w:top w:w="28" w:type="dxa"/>
              <w:left w:w="28" w:type="dxa"/>
              <w:bottom w:w="108" w:type="dxa"/>
              <w:right w:w="108" w:type="dxa"/>
            </w:tcMar>
            <w:vAlign w:val="center"/>
          </w:tcPr>
          <w:p w14:paraId="4645D313">
            <w:pPr>
              <w:wordWrap w:val="0"/>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未尽事项</w:t>
            </w:r>
          </w:p>
        </w:tc>
        <w:tc>
          <w:tcPr>
            <w:tcW w:w="7544" w:type="dxa"/>
            <w:shd w:val="clear" w:color="auto" w:fill="auto"/>
            <w:noWrap/>
            <w:tcMar>
              <w:top w:w="28" w:type="dxa"/>
              <w:left w:w="28" w:type="dxa"/>
              <w:bottom w:w="108" w:type="dxa"/>
              <w:right w:w="108" w:type="dxa"/>
            </w:tcMar>
            <w:vAlign w:val="center"/>
          </w:tcPr>
          <w:p w14:paraId="518A534D">
            <w:pPr>
              <w:wordWrap w:val="0"/>
              <w:autoSpaceDE w:val="0"/>
              <w:autoSpaceDN w:val="0"/>
              <w:spacing w:line="360" w:lineRule="exact"/>
              <w:rPr>
                <w:rFonts w:ascii="宋体" w:hAnsi="宋体" w:cs="宋体"/>
                <w:szCs w:val="21"/>
                <w:highlight w:val="none"/>
              </w:rPr>
            </w:pPr>
            <w:r>
              <w:rPr>
                <w:rFonts w:hint="eastAsia" w:ascii="宋体" w:hAnsi="宋体" w:cs="宋体"/>
                <w:szCs w:val="21"/>
                <w:highlight w:val="none"/>
              </w:rPr>
              <w:t>采购人与中标人协商事项，具体在合同中约定。</w:t>
            </w:r>
          </w:p>
        </w:tc>
      </w:tr>
    </w:tbl>
    <w:p w14:paraId="5FD7F2E4">
      <w:pPr>
        <w:rPr>
          <w:rFonts w:ascii="宋体" w:hAnsi="宋体" w:cs="宋体"/>
          <w:b/>
          <w:sz w:val="24"/>
          <w:highlight w:val="none"/>
        </w:rPr>
      </w:pPr>
      <w:r>
        <w:rPr>
          <w:rFonts w:hint="eastAsia" w:ascii="宋体" w:hAnsi="宋体" w:cs="宋体"/>
          <w:b/>
          <w:sz w:val="24"/>
          <w:highlight w:val="none"/>
        </w:rPr>
        <w:t>如有矛盾，以本表为准。</w:t>
      </w:r>
      <w:bookmarkStart w:id="10" w:name="_Toc26445"/>
    </w:p>
    <w:p w14:paraId="51D1FE55">
      <w:pPr>
        <w:rPr>
          <w:rFonts w:ascii="宋体" w:hAnsi="宋体" w:cs="宋体"/>
          <w:b/>
          <w:sz w:val="24"/>
          <w:highlight w:val="none"/>
        </w:rPr>
      </w:pPr>
      <w:r>
        <w:rPr>
          <w:rFonts w:hint="eastAsia" w:ascii="宋体" w:hAnsi="宋体" w:cs="宋体"/>
          <w:b/>
          <w:sz w:val="24"/>
          <w:highlight w:val="none"/>
        </w:rPr>
        <w:br w:type="page"/>
      </w:r>
    </w:p>
    <w:bookmarkEnd w:id="10"/>
    <w:p w14:paraId="6D20768A">
      <w:pPr>
        <w:spacing w:line="360" w:lineRule="auto"/>
        <w:jc w:val="center"/>
        <w:outlineLvl w:val="0"/>
        <w:rPr>
          <w:rFonts w:ascii="宋体" w:hAnsi="宋体" w:cs="宋体"/>
          <w:b/>
          <w:sz w:val="40"/>
          <w:szCs w:val="40"/>
          <w:highlight w:val="none"/>
        </w:rPr>
      </w:pPr>
      <w:r>
        <w:rPr>
          <w:rFonts w:hint="eastAsia" w:ascii="宋体" w:hAnsi="宋体" w:cs="宋体"/>
          <w:b/>
          <w:sz w:val="40"/>
          <w:szCs w:val="40"/>
          <w:highlight w:val="none"/>
        </w:rPr>
        <w:t>第二章投标人须知</w:t>
      </w:r>
    </w:p>
    <w:p w14:paraId="3D4A9023">
      <w:pPr>
        <w:spacing w:line="360" w:lineRule="auto"/>
        <w:rPr>
          <w:rFonts w:ascii="宋体" w:hAnsi="宋体" w:cs="宋体"/>
          <w:b/>
          <w:sz w:val="24"/>
          <w:highlight w:val="none"/>
        </w:rPr>
      </w:pPr>
    </w:p>
    <w:p w14:paraId="612C6B18">
      <w:pPr>
        <w:spacing w:line="360" w:lineRule="auto"/>
        <w:jc w:val="center"/>
        <w:outlineLvl w:val="1"/>
        <w:rPr>
          <w:rFonts w:ascii="宋体" w:hAnsi="宋体" w:cs="宋体"/>
          <w:b/>
          <w:bCs/>
          <w:sz w:val="32"/>
          <w:szCs w:val="32"/>
          <w:highlight w:val="none"/>
        </w:rPr>
      </w:pPr>
      <w:r>
        <w:rPr>
          <w:rFonts w:hint="eastAsia" w:ascii="宋体" w:hAnsi="宋体" w:cs="宋体"/>
          <w:b/>
          <w:bCs/>
          <w:sz w:val="32"/>
          <w:szCs w:val="32"/>
          <w:highlight w:val="none"/>
        </w:rPr>
        <w:t>一、总则</w:t>
      </w:r>
    </w:p>
    <w:p w14:paraId="182C08D2">
      <w:pPr>
        <w:spacing w:line="360" w:lineRule="auto"/>
        <w:rPr>
          <w:rFonts w:ascii="宋体" w:hAnsi="宋体" w:cs="宋体"/>
          <w:b/>
          <w:sz w:val="24"/>
          <w:highlight w:val="none"/>
        </w:rPr>
      </w:pPr>
    </w:p>
    <w:p w14:paraId="620FE74D">
      <w:pPr>
        <w:spacing w:line="360" w:lineRule="auto"/>
        <w:rPr>
          <w:rFonts w:ascii="宋体" w:hAnsi="宋体" w:cs="宋体"/>
          <w:b/>
          <w:sz w:val="24"/>
          <w:highlight w:val="none"/>
        </w:rPr>
      </w:pPr>
      <w:r>
        <w:rPr>
          <w:rFonts w:hint="eastAsia" w:ascii="宋体" w:hAnsi="宋体" w:cs="宋体"/>
          <w:b/>
          <w:sz w:val="24"/>
          <w:highlight w:val="none"/>
        </w:rPr>
        <w:t>1、开标会的资格要求、开标时间及地点</w:t>
      </w:r>
    </w:p>
    <w:p w14:paraId="04FED982">
      <w:pPr>
        <w:autoSpaceDE w:val="0"/>
        <w:autoSpaceDN w:val="0"/>
        <w:spacing w:line="360" w:lineRule="auto"/>
        <w:ind w:firstLine="480" w:firstLineChars="200"/>
        <w:rPr>
          <w:rFonts w:ascii="宋体" w:hAnsi="宋体" w:cs="宋体"/>
          <w:sz w:val="24"/>
          <w:highlight w:val="none"/>
        </w:rPr>
      </w:pPr>
      <w:r>
        <w:rPr>
          <w:rFonts w:hint="eastAsia" w:ascii="宋体" w:hAnsi="宋体" w:cs="宋体"/>
          <w:sz w:val="24"/>
          <w:highlight w:val="none"/>
        </w:rPr>
        <w:t>1.1本项目开标的时间、地点已在投标人须知前附表列清。</w:t>
      </w:r>
    </w:p>
    <w:p w14:paraId="1411D9C1">
      <w:pPr>
        <w:pStyle w:val="59"/>
        <w:spacing w:line="360" w:lineRule="auto"/>
        <w:ind w:firstLine="480"/>
        <w:rPr>
          <w:rFonts w:ascii="宋体" w:hAnsi="宋体" w:cs="宋体"/>
          <w:sz w:val="24"/>
          <w:szCs w:val="24"/>
          <w:highlight w:val="none"/>
        </w:rPr>
      </w:pPr>
      <w:r>
        <w:rPr>
          <w:rFonts w:hint="eastAsia" w:ascii="宋体" w:hAnsi="宋体" w:cs="宋体"/>
          <w:sz w:val="24"/>
          <w:szCs w:val="24"/>
          <w:highlight w:val="none"/>
        </w:rPr>
        <w:t>1.2 投标人应派代表线上参加开标会。</w:t>
      </w:r>
    </w:p>
    <w:p w14:paraId="505C8BCC">
      <w:pPr>
        <w:pStyle w:val="59"/>
        <w:spacing w:line="360" w:lineRule="auto"/>
        <w:ind w:firstLine="480"/>
        <w:rPr>
          <w:rFonts w:ascii="宋体" w:hAnsi="宋体" w:cs="宋体"/>
          <w:sz w:val="24"/>
          <w:szCs w:val="24"/>
          <w:highlight w:val="none"/>
        </w:rPr>
      </w:pPr>
      <w:r>
        <w:rPr>
          <w:rFonts w:hint="eastAsia" w:ascii="宋体" w:hAnsi="宋体" w:cs="宋体"/>
          <w:sz w:val="24"/>
          <w:szCs w:val="24"/>
          <w:highlight w:val="none"/>
        </w:rPr>
        <w:t>1.3所有资格证明文件必须满足招标文件的要求，否则将拒绝其投标，本次投标人具体资格要求如下：</w:t>
      </w:r>
    </w:p>
    <w:p w14:paraId="47BF738A">
      <w:pPr>
        <w:pStyle w:val="59"/>
        <w:spacing w:line="360" w:lineRule="auto"/>
        <w:ind w:firstLine="480"/>
        <w:rPr>
          <w:rFonts w:ascii="宋体" w:hAnsi="宋体" w:cs="宋体"/>
          <w:sz w:val="24"/>
          <w:szCs w:val="24"/>
          <w:highlight w:val="none"/>
        </w:rPr>
      </w:pPr>
      <w:r>
        <w:rPr>
          <w:rFonts w:hint="eastAsia" w:ascii="宋体" w:hAnsi="宋体" w:cs="宋体"/>
          <w:sz w:val="24"/>
          <w:szCs w:val="24"/>
          <w:highlight w:val="none"/>
        </w:rPr>
        <w:t>1.3.1 投标人应当符合</w:t>
      </w:r>
      <w:r>
        <w:rPr>
          <w:rFonts w:hint="eastAsia" w:ascii="宋体" w:hAnsi="宋体" w:cs="宋体"/>
          <w:b/>
          <w:bCs/>
          <w:sz w:val="24"/>
          <w:szCs w:val="24"/>
          <w:highlight w:val="none"/>
        </w:rPr>
        <w:t>投标人须知前附表</w:t>
      </w:r>
      <w:r>
        <w:rPr>
          <w:rFonts w:hint="eastAsia" w:ascii="宋体" w:hAnsi="宋体" w:cs="宋体"/>
          <w:sz w:val="24"/>
          <w:szCs w:val="24"/>
          <w:highlight w:val="none"/>
        </w:rPr>
        <w:t>中规定的资格条件要求；</w:t>
      </w:r>
    </w:p>
    <w:p w14:paraId="46BA3CE2">
      <w:pPr>
        <w:pStyle w:val="59"/>
        <w:wordWrap w:val="0"/>
        <w:spacing w:line="360" w:lineRule="auto"/>
        <w:ind w:firstLine="480"/>
        <w:rPr>
          <w:rFonts w:ascii="宋体" w:hAnsi="宋体" w:cs="宋体"/>
          <w:sz w:val="24"/>
          <w:szCs w:val="24"/>
          <w:highlight w:val="none"/>
        </w:rPr>
      </w:pPr>
      <w:r>
        <w:rPr>
          <w:rFonts w:hint="eastAsia" w:ascii="宋体" w:hAnsi="宋体" w:cs="宋体"/>
          <w:sz w:val="24"/>
          <w:szCs w:val="24"/>
          <w:highlight w:val="none"/>
        </w:rPr>
        <w:t xml:space="preserve">1.3.2 </w:t>
      </w:r>
      <w:r>
        <w:rPr>
          <w:rFonts w:hint="eastAsia" w:ascii="宋体" w:hAnsi="宋体" w:cs="宋体"/>
          <w:sz w:val="24"/>
          <w:highlight w:val="none"/>
        </w:rPr>
        <w:t>投标人信用情况：投标人被列入失信被执行人、重大税收违法失信主体、政府采购严重违法失信行为记录名单（处罚决定规定的时间和地域范围内）。投标人在中国政府采购网（www.ccgp.gov.cn）被列入政府采购严重违法失信行为记录名单，或在“信用中国”网站（www.creditchina.gov.cn）被列入失信被执行人、重大税收违法失信主体，以及通过国家企业信用信息公示系统（https://www.gsxt.gov.cn/index.html）查询存在《中华人民共和国政府采购法实施条例》第十九条规定的重大违法记录的，投标人将被认定为投标无效。以联合体形式参加投标的，联合体任何成员存在以上不良信用记录的，联合体投标人将被认定为投标无效。中标人若在投标有效期内有上述失信行为的，采购人有权取消其中标资格。</w:t>
      </w:r>
    </w:p>
    <w:p w14:paraId="34509149">
      <w:pPr>
        <w:pStyle w:val="13"/>
        <w:widowControl w:val="0"/>
        <w:tabs>
          <w:tab w:val="left" w:pos="5850"/>
          <w:tab w:val="left" w:pos="5950"/>
          <w:tab w:val="left" w:pos="6585"/>
        </w:tabs>
        <w:spacing w:before="0" w:beforeAutospacing="0" w:after="0" w:afterAutospacing="0" w:line="360" w:lineRule="auto"/>
        <w:jc w:val="both"/>
        <w:rPr>
          <w:rFonts w:cs="宋体"/>
          <w:highlight w:val="none"/>
        </w:rPr>
      </w:pPr>
      <w:r>
        <w:rPr>
          <w:rFonts w:hint="eastAsia" w:cs="宋体"/>
          <w:b/>
          <w:highlight w:val="none"/>
        </w:rPr>
        <w:t>2、适用范围和定义</w:t>
      </w:r>
    </w:p>
    <w:p w14:paraId="51B754DA">
      <w:pPr>
        <w:spacing w:line="360" w:lineRule="auto"/>
        <w:ind w:firstLine="482" w:firstLineChars="200"/>
        <w:rPr>
          <w:rFonts w:ascii="宋体" w:hAnsi="宋体" w:cs="宋体"/>
          <w:sz w:val="24"/>
          <w:highlight w:val="none"/>
        </w:rPr>
      </w:pPr>
      <w:r>
        <w:rPr>
          <w:rFonts w:hint="eastAsia" w:ascii="宋体" w:hAnsi="宋体" w:cs="宋体"/>
          <w:b/>
          <w:sz w:val="24"/>
          <w:highlight w:val="none"/>
        </w:rPr>
        <w:t>2.1 适用范围：</w:t>
      </w:r>
      <w:r>
        <w:rPr>
          <w:rFonts w:hint="eastAsia" w:ascii="宋体" w:hAnsi="宋体" w:cs="宋体"/>
          <w:kern w:val="0"/>
          <w:sz w:val="24"/>
          <w:highlight w:val="none"/>
        </w:rPr>
        <w:t>本招标文件仅适用于本</w:t>
      </w:r>
      <w:r>
        <w:rPr>
          <w:rFonts w:hint="eastAsia" w:ascii="宋体" w:hAnsi="宋体" w:cs="宋体"/>
          <w:sz w:val="24"/>
          <w:highlight w:val="none"/>
        </w:rPr>
        <w:t>采购</w:t>
      </w:r>
      <w:r>
        <w:rPr>
          <w:rFonts w:hint="eastAsia" w:ascii="宋体" w:hAnsi="宋体" w:cs="宋体"/>
          <w:kern w:val="0"/>
          <w:sz w:val="24"/>
          <w:highlight w:val="none"/>
        </w:rPr>
        <w:t>文件中所述的相关服务。</w:t>
      </w:r>
    </w:p>
    <w:p w14:paraId="46938101">
      <w:pPr>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2.2 定义</w:t>
      </w:r>
    </w:p>
    <w:p w14:paraId="2DC8C7BC">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2.2.1“采购人”系指伊犁哈萨克自治州中医医院。</w:t>
      </w:r>
    </w:p>
    <w:p w14:paraId="2EDB5A9C">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2.2.2 “采购代理机构”系指</w:t>
      </w:r>
      <w:r>
        <w:rPr>
          <w:rFonts w:hint="eastAsia" w:ascii="宋体" w:hAnsi="宋体" w:eastAsia="宋体" w:cs="宋体"/>
          <w:sz w:val="24"/>
          <w:highlight w:val="none"/>
          <w:lang w:val="zh-CN"/>
        </w:rPr>
        <w:t>新疆金斌工程项目管理有限公司</w:t>
      </w:r>
      <w:r>
        <w:rPr>
          <w:rFonts w:hint="eastAsia" w:ascii="宋体" w:hAnsi="宋体" w:eastAsia="宋体" w:cs="宋体"/>
          <w:sz w:val="24"/>
          <w:highlight w:val="none"/>
        </w:rPr>
        <w:t>。</w:t>
      </w:r>
    </w:p>
    <w:p w14:paraId="5B81E0D0">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2.2.3 “投标人”、“供应商”均系指响应采购需求，并按照采购文件的要求参与本次采购任务竞争的法人、其他组织或者自然人，中标/成交后即为中标人，签定合同后即为“乙方”。</w:t>
      </w:r>
    </w:p>
    <w:p w14:paraId="14BCF610">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2.2.4“货物”系指投标人按合同要求，须向采购人提供的一切产品及相关技术资料和材料。</w:t>
      </w:r>
    </w:p>
    <w:p w14:paraId="5FF29C21">
      <w:pPr>
        <w:autoSpaceDE w:val="0"/>
        <w:autoSpaceDN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2.2.5“服务”系指采购文件中规定投标人须承担标的标明的服务、技术协助、培训及其他类似的责任。</w:t>
      </w:r>
    </w:p>
    <w:p w14:paraId="3D587FAA">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2.2.6 “甲方”系指购买货物或服务的单位。</w:t>
      </w:r>
    </w:p>
    <w:p w14:paraId="30781DBC">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2.2.7 “乙方”系指根据合同约定提供服务的中标人。</w:t>
      </w:r>
    </w:p>
    <w:p w14:paraId="35704906">
      <w:pPr>
        <w:pStyle w:val="49"/>
        <w:spacing w:line="360" w:lineRule="auto"/>
        <w:ind w:firstLine="480"/>
        <w:rPr>
          <w:rFonts w:ascii="宋体" w:hAnsi="宋体" w:eastAsia="宋体" w:cs="宋体"/>
          <w:kern w:val="0"/>
          <w:sz w:val="24"/>
          <w:highlight w:val="none"/>
        </w:rPr>
      </w:pPr>
      <w:r>
        <w:rPr>
          <w:rFonts w:hint="eastAsia" w:ascii="宋体" w:hAnsi="宋体" w:eastAsia="宋体" w:cs="宋体"/>
          <w:sz w:val="24"/>
          <w:highlight w:val="none"/>
        </w:rPr>
        <w:t>2.2.8 项目说明：详见投标人须知前附表。</w:t>
      </w:r>
    </w:p>
    <w:p w14:paraId="37ECC34A">
      <w:pPr>
        <w:pStyle w:val="49"/>
        <w:spacing w:line="360" w:lineRule="auto"/>
        <w:ind w:firstLine="0" w:firstLineChars="0"/>
        <w:rPr>
          <w:rFonts w:ascii="宋体" w:hAnsi="宋体" w:eastAsia="宋体" w:cs="宋体"/>
          <w:b/>
          <w:kern w:val="0"/>
          <w:sz w:val="24"/>
          <w:highlight w:val="none"/>
        </w:rPr>
      </w:pPr>
      <w:r>
        <w:rPr>
          <w:rFonts w:hint="eastAsia" w:ascii="宋体" w:hAnsi="宋体" w:eastAsia="宋体" w:cs="宋体"/>
          <w:b/>
          <w:kern w:val="0"/>
          <w:sz w:val="24"/>
          <w:highlight w:val="none"/>
        </w:rPr>
        <w:t>3、投标费用</w:t>
      </w:r>
    </w:p>
    <w:p w14:paraId="603E57D2">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3.1 投标人应承担所有编写、提交投标文件、参加采购活动等有关的费用，不论投标的结果如何，采购人和采购代理机构在任何情况下均无义务和责任承担这些费用。</w:t>
      </w:r>
    </w:p>
    <w:p w14:paraId="5BB95316">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3.2 本项目</w:t>
      </w:r>
      <w:r>
        <w:rPr>
          <w:rFonts w:hint="eastAsia" w:ascii="宋体" w:hAnsi="宋体" w:eastAsia="宋体" w:cs="宋体"/>
          <w:b/>
          <w:bCs/>
          <w:kern w:val="0"/>
          <w:sz w:val="24"/>
          <w:highlight w:val="none"/>
        </w:rPr>
        <w:t>代理服务费由</w:t>
      </w:r>
      <w:r>
        <w:rPr>
          <w:rFonts w:hint="eastAsia" w:ascii="宋体" w:hAnsi="宋体" w:eastAsia="宋体" w:cs="宋体"/>
          <w:b/>
          <w:bCs/>
          <w:kern w:val="0"/>
          <w:sz w:val="24"/>
          <w:highlight w:val="none"/>
          <w:u w:val="single"/>
        </w:rPr>
        <w:t xml:space="preserve"> 中标人 </w:t>
      </w:r>
      <w:r>
        <w:rPr>
          <w:rFonts w:hint="eastAsia" w:ascii="宋体" w:hAnsi="宋体" w:eastAsia="宋体" w:cs="宋体"/>
          <w:b/>
          <w:bCs/>
          <w:kern w:val="0"/>
          <w:sz w:val="24"/>
          <w:highlight w:val="none"/>
        </w:rPr>
        <w:t>在领取中标通知书前一次性足额支付。</w:t>
      </w:r>
      <w:r>
        <w:rPr>
          <w:rFonts w:hint="eastAsia" w:ascii="宋体" w:hAnsi="宋体" w:eastAsia="宋体" w:cs="宋体"/>
          <w:kern w:val="0"/>
          <w:sz w:val="24"/>
          <w:highlight w:val="none"/>
        </w:rPr>
        <w:t>本项目代理服务费采用差额定率累进计费方式、以中标金额为基数计算，标准如下：</w:t>
      </w:r>
    </w:p>
    <w:p w14:paraId="22563C38">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中标金额100万元以下的部分，费率1.5%；</w:t>
      </w:r>
    </w:p>
    <w:p w14:paraId="57FDC59D">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中标金额100万元至500万元的部分，费率0.8%；</w:t>
      </w:r>
    </w:p>
    <w:p w14:paraId="21C21C45">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金额500万元至1000万元的部分，费率0.45%；</w:t>
      </w:r>
    </w:p>
    <w:p w14:paraId="69AB611A">
      <w:pPr>
        <w:pStyle w:val="49"/>
        <w:spacing w:line="360" w:lineRule="auto"/>
        <w:ind w:firstLine="482"/>
        <w:rPr>
          <w:rFonts w:ascii="宋体" w:hAnsi="宋体" w:eastAsia="宋体" w:cs="宋体"/>
          <w:b/>
          <w:sz w:val="32"/>
          <w:szCs w:val="32"/>
          <w:highlight w:val="none"/>
        </w:rPr>
      </w:pPr>
      <w:r>
        <w:rPr>
          <w:rFonts w:hint="eastAsia" w:ascii="宋体" w:hAnsi="宋体" w:eastAsia="宋体" w:cs="宋体"/>
          <w:b/>
          <w:bCs/>
          <w:kern w:val="0"/>
          <w:sz w:val="24"/>
          <w:highlight w:val="none"/>
        </w:rPr>
        <w:t>代理服务费在以上收费标准的基础上下浮40%，由</w:t>
      </w:r>
      <w:r>
        <w:rPr>
          <w:rFonts w:hint="eastAsia" w:ascii="宋体" w:hAnsi="宋体" w:eastAsia="宋体" w:cs="宋体"/>
          <w:b/>
          <w:bCs/>
          <w:kern w:val="0"/>
          <w:sz w:val="24"/>
          <w:highlight w:val="none"/>
          <w:u w:val="single"/>
        </w:rPr>
        <w:t xml:space="preserve"> 各标项中标人 </w:t>
      </w:r>
      <w:r>
        <w:rPr>
          <w:rFonts w:hint="eastAsia" w:ascii="宋体" w:hAnsi="宋体" w:eastAsia="宋体" w:cs="宋体"/>
          <w:b/>
          <w:bCs/>
          <w:kern w:val="0"/>
          <w:sz w:val="24"/>
          <w:highlight w:val="none"/>
        </w:rPr>
        <w:t>在领取中标通知书前一次性足额支付。</w:t>
      </w:r>
    </w:p>
    <w:p w14:paraId="36934436">
      <w:pPr>
        <w:pStyle w:val="49"/>
        <w:spacing w:line="360" w:lineRule="auto"/>
        <w:ind w:firstLine="482"/>
        <w:rPr>
          <w:rFonts w:ascii="宋体" w:hAnsi="宋体" w:eastAsia="宋体" w:cs="宋体"/>
          <w:b/>
          <w:bCs/>
          <w:kern w:val="0"/>
          <w:sz w:val="24"/>
          <w:highlight w:val="none"/>
        </w:rPr>
      </w:pPr>
    </w:p>
    <w:p w14:paraId="79F31F0D">
      <w:pPr>
        <w:spacing w:line="360" w:lineRule="auto"/>
        <w:rPr>
          <w:rFonts w:ascii="宋体" w:hAnsi="宋体" w:cs="宋体"/>
          <w:b/>
          <w:sz w:val="24"/>
          <w:highlight w:val="none"/>
        </w:rPr>
      </w:pPr>
    </w:p>
    <w:p w14:paraId="054B4560">
      <w:pPr>
        <w:spacing w:line="360" w:lineRule="auto"/>
        <w:jc w:val="center"/>
        <w:outlineLvl w:val="1"/>
        <w:rPr>
          <w:rFonts w:ascii="宋体" w:hAnsi="宋体" w:cs="宋体"/>
          <w:b/>
          <w:sz w:val="32"/>
          <w:szCs w:val="32"/>
          <w:highlight w:val="none"/>
        </w:rPr>
      </w:pPr>
      <w:r>
        <w:rPr>
          <w:rFonts w:hint="eastAsia" w:ascii="宋体" w:hAnsi="宋体" w:cs="宋体"/>
          <w:b/>
          <w:sz w:val="32"/>
          <w:szCs w:val="32"/>
          <w:highlight w:val="none"/>
        </w:rPr>
        <w:t>二、招标文件的组成</w:t>
      </w:r>
    </w:p>
    <w:p w14:paraId="5EF12FBC">
      <w:pPr>
        <w:spacing w:line="360" w:lineRule="auto"/>
        <w:rPr>
          <w:rFonts w:ascii="宋体" w:hAnsi="宋体" w:cs="宋体"/>
          <w:b/>
          <w:sz w:val="24"/>
          <w:highlight w:val="none"/>
        </w:rPr>
      </w:pPr>
    </w:p>
    <w:p w14:paraId="62587A83">
      <w:pPr>
        <w:pStyle w:val="49"/>
        <w:spacing w:line="360" w:lineRule="auto"/>
        <w:ind w:firstLine="0" w:firstLineChars="0"/>
        <w:rPr>
          <w:rFonts w:ascii="宋体" w:hAnsi="宋体" w:eastAsia="宋体" w:cs="宋体"/>
          <w:b/>
          <w:kern w:val="0"/>
          <w:sz w:val="24"/>
          <w:highlight w:val="none"/>
        </w:rPr>
      </w:pPr>
      <w:r>
        <w:rPr>
          <w:rFonts w:hint="eastAsia" w:ascii="宋体" w:hAnsi="宋体" w:eastAsia="宋体" w:cs="宋体"/>
          <w:b/>
          <w:kern w:val="0"/>
          <w:sz w:val="24"/>
          <w:highlight w:val="none"/>
        </w:rPr>
        <w:t>4、招标文件</w:t>
      </w:r>
    </w:p>
    <w:p w14:paraId="48F6BE10">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4.1招标文件包括下列内容：</w:t>
      </w:r>
    </w:p>
    <w:p w14:paraId="40986735">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公开招标公告</w:t>
      </w:r>
    </w:p>
    <w:p w14:paraId="1274FA09">
      <w:pPr>
        <w:spacing w:line="360" w:lineRule="auto"/>
        <w:ind w:firstLine="480" w:firstLineChars="200"/>
        <w:rPr>
          <w:rFonts w:ascii="宋体" w:hAnsi="宋体" w:cs="宋体"/>
          <w:sz w:val="24"/>
          <w:highlight w:val="none"/>
        </w:rPr>
      </w:pPr>
      <w:r>
        <w:rPr>
          <w:rFonts w:hint="eastAsia" w:ascii="宋体" w:hAnsi="宋体" w:cs="宋体"/>
          <w:sz w:val="24"/>
          <w:highlight w:val="none"/>
        </w:rPr>
        <w:t>第一章：投标人须知前附表</w:t>
      </w:r>
    </w:p>
    <w:p w14:paraId="7FBBEDD2">
      <w:pPr>
        <w:spacing w:line="360" w:lineRule="auto"/>
        <w:ind w:firstLine="472" w:firstLineChars="197"/>
        <w:rPr>
          <w:rFonts w:ascii="宋体" w:hAnsi="宋体" w:cs="宋体"/>
          <w:sz w:val="24"/>
          <w:highlight w:val="none"/>
        </w:rPr>
      </w:pPr>
      <w:r>
        <w:rPr>
          <w:rFonts w:hint="eastAsia" w:ascii="宋体" w:hAnsi="宋体" w:cs="宋体"/>
          <w:sz w:val="24"/>
          <w:highlight w:val="none"/>
        </w:rPr>
        <w:t>第二章：投标人须知</w:t>
      </w:r>
    </w:p>
    <w:p w14:paraId="4A07228B">
      <w:pPr>
        <w:spacing w:line="360" w:lineRule="auto"/>
        <w:ind w:firstLine="472" w:firstLineChars="197"/>
        <w:rPr>
          <w:rFonts w:ascii="宋体" w:hAnsi="宋体" w:cs="宋体"/>
          <w:sz w:val="24"/>
          <w:highlight w:val="none"/>
        </w:rPr>
      </w:pPr>
      <w:r>
        <w:rPr>
          <w:rFonts w:hint="eastAsia" w:ascii="宋体" w:hAnsi="宋体" w:cs="宋体"/>
          <w:sz w:val="24"/>
          <w:highlight w:val="none"/>
        </w:rPr>
        <w:t>第三章：评标方法</w:t>
      </w:r>
    </w:p>
    <w:p w14:paraId="1F417BFD">
      <w:pPr>
        <w:spacing w:line="360" w:lineRule="auto"/>
        <w:ind w:firstLine="472" w:firstLineChars="197"/>
        <w:rPr>
          <w:rFonts w:ascii="宋体" w:hAnsi="宋体" w:cs="宋体"/>
          <w:sz w:val="24"/>
          <w:highlight w:val="none"/>
        </w:rPr>
      </w:pPr>
      <w:r>
        <w:rPr>
          <w:rFonts w:hint="eastAsia" w:ascii="宋体" w:hAnsi="宋体" w:cs="宋体"/>
          <w:sz w:val="24"/>
          <w:highlight w:val="none"/>
        </w:rPr>
        <w:t>第四章：合同条款及格式</w:t>
      </w:r>
    </w:p>
    <w:p w14:paraId="32845D71">
      <w:pPr>
        <w:spacing w:line="360" w:lineRule="auto"/>
        <w:ind w:firstLine="472" w:firstLineChars="197"/>
        <w:rPr>
          <w:rFonts w:ascii="宋体" w:hAnsi="宋体" w:cs="宋体"/>
          <w:sz w:val="24"/>
          <w:highlight w:val="none"/>
        </w:rPr>
      </w:pPr>
      <w:r>
        <w:rPr>
          <w:rFonts w:hint="eastAsia" w:ascii="宋体" w:hAnsi="宋体" w:cs="宋体"/>
          <w:sz w:val="24"/>
          <w:highlight w:val="none"/>
        </w:rPr>
        <w:t>第五章：采购需求</w:t>
      </w:r>
    </w:p>
    <w:p w14:paraId="250F94B0">
      <w:pPr>
        <w:spacing w:line="360" w:lineRule="auto"/>
        <w:ind w:firstLine="472" w:firstLineChars="197"/>
        <w:rPr>
          <w:rFonts w:ascii="宋体" w:hAnsi="宋体" w:cs="宋体"/>
          <w:sz w:val="24"/>
          <w:highlight w:val="none"/>
        </w:rPr>
      </w:pPr>
      <w:r>
        <w:rPr>
          <w:rFonts w:hint="eastAsia" w:ascii="宋体" w:hAnsi="宋体" w:cs="宋体"/>
          <w:sz w:val="24"/>
          <w:highlight w:val="none"/>
        </w:rPr>
        <w:t>第六章：投标文件部分格式</w:t>
      </w:r>
    </w:p>
    <w:p w14:paraId="71050885">
      <w:pPr>
        <w:pStyle w:val="49"/>
        <w:spacing w:line="360" w:lineRule="auto"/>
        <w:ind w:firstLine="480"/>
        <w:rPr>
          <w:rFonts w:ascii="宋体" w:hAnsi="宋体" w:eastAsia="宋体" w:cs="宋体"/>
          <w:b/>
          <w:kern w:val="0"/>
          <w:sz w:val="24"/>
          <w:highlight w:val="none"/>
        </w:rPr>
      </w:pPr>
      <w:r>
        <w:rPr>
          <w:rFonts w:hint="eastAsia" w:ascii="宋体" w:hAnsi="宋体" w:eastAsia="宋体" w:cs="宋体"/>
          <w:kern w:val="0"/>
          <w:sz w:val="24"/>
          <w:highlight w:val="none"/>
        </w:rPr>
        <w:t>4.2招标文件由本文件及采购人按有关规定发出的招标文件补充构成。招标文件的澄清、修改、招标答疑纪要等书面材料在本招标项目中均称招标文件补充。</w:t>
      </w:r>
    </w:p>
    <w:p w14:paraId="5EAF3D2D">
      <w:pPr>
        <w:pStyle w:val="49"/>
        <w:spacing w:line="360" w:lineRule="auto"/>
        <w:ind w:firstLine="0" w:firstLineChars="0"/>
        <w:rPr>
          <w:rFonts w:ascii="宋体" w:hAnsi="宋体" w:eastAsia="宋体" w:cs="宋体"/>
          <w:b/>
          <w:kern w:val="0"/>
          <w:sz w:val="24"/>
          <w:highlight w:val="none"/>
        </w:rPr>
      </w:pPr>
      <w:r>
        <w:rPr>
          <w:rFonts w:hint="eastAsia" w:ascii="宋体" w:hAnsi="宋体" w:eastAsia="宋体" w:cs="宋体"/>
          <w:b/>
          <w:kern w:val="0"/>
          <w:sz w:val="24"/>
          <w:highlight w:val="none"/>
        </w:rPr>
        <w:t>5、招标文件的澄清及修改</w:t>
      </w:r>
    </w:p>
    <w:p w14:paraId="6EE7F7C0">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5.1在投标截止时间15日以前，采购人都可能以招标文件补充的方式澄清及修改招标文件。修改后的文件通过新疆政府采购云平台（www.zcygov.cn）发布，</w:t>
      </w:r>
      <w:r>
        <w:rPr>
          <w:rFonts w:hint="eastAsia" w:ascii="宋体" w:hAnsi="宋体" w:eastAsia="宋体" w:cs="宋体"/>
          <w:b/>
          <w:bCs/>
          <w:kern w:val="0"/>
          <w:sz w:val="24"/>
          <w:highlight w:val="none"/>
        </w:rPr>
        <w:t>投标人自行及时查阅。</w:t>
      </w:r>
      <w:r>
        <w:rPr>
          <w:rFonts w:hint="eastAsia" w:ascii="宋体" w:hAnsi="宋体" w:eastAsia="宋体" w:cs="宋体"/>
          <w:kern w:val="0"/>
          <w:sz w:val="24"/>
          <w:highlight w:val="none"/>
        </w:rPr>
        <w:t>采购人和采购代理机构不对因投标人未及时查阅或误读等原因造成的结果负责。</w:t>
      </w:r>
    </w:p>
    <w:p w14:paraId="6F0EB3E7">
      <w:pPr>
        <w:pStyle w:val="49"/>
        <w:spacing w:line="360" w:lineRule="auto"/>
        <w:ind w:firstLine="480"/>
        <w:rPr>
          <w:rFonts w:ascii="宋体" w:hAnsi="宋体" w:eastAsia="宋体" w:cs="宋体"/>
          <w:b/>
          <w:bCs/>
          <w:kern w:val="0"/>
          <w:sz w:val="24"/>
          <w:highlight w:val="none"/>
        </w:rPr>
      </w:pPr>
      <w:r>
        <w:rPr>
          <w:rFonts w:hint="eastAsia" w:ascii="宋体" w:hAnsi="宋体" w:eastAsia="宋体" w:cs="宋体"/>
          <w:kern w:val="0"/>
          <w:sz w:val="24"/>
          <w:highlight w:val="none"/>
        </w:rPr>
        <w:t>5.2招标文件补充作为招标文件的组成部分，对投标人具有同等约束力。</w:t>
      </w:r>
      <w:r>
        <w:rPr>
          <w:rFonts w:hint="eastAsia" w:ascii="宋体" w:hAnsi="宋体" w:eastAsia="宋体" w:cs="宋体"/>
          <w:b/>
          <w:bCs/>
          <w:kern w:val="0"/>
          <w:sz w:val="24"/>
          <w:highlight w:val="none"/>
        </w:rPr>
        <w:t>如果招标文件补充内容与在此招标文件补充发出之前的招标文件中相关内容相冲突，请投标人执行招标文件补充的相关内容。</w:t>
      </w:r>
    </w:p>
    <w:p w14:paraId="5AA1E279">
      <w:pPr>
        <w:pStyle w:val="49"/>
        <w:spacing w:line="360" w:lineRule="auto"/>
        <w:ind w:firstLine="480"/>
        <w:rPr>
          <w:rFonts w:ascii="宋体" w:hAnsi="宋体" w:eastAsia="宋体" w:cs="宋体"/>
          <w:b/>
          <w:sz w:val="24"/>
          <w:highlight w:val="none"/>
        </w:rPr>
      </w:pPr>
      <w:r>
        <w:rPr>
          <w:rFonts w:hint="eastAsia" w:ascii="宋体" w:hAnsi="宋体" w:eastAsia="宋体" w:cs="宋体"/>
          <w:kern w:val="0"/>
          <w:sz w:val="24"/>
          <w:highlight w:val="none"/>
        </w:rPr>
        <w:t>5.3为使投标人在编制投标文件时把招标文件补充内容考虑进去，采购人可以相应延长投标截止日期，具体时间将在招标文件补充中写明。</w:t>
      </w:r>
    </w:p>
    <w:p w14:paraId="78CFD4F4">
      <w:pPr>
        <w:spacing w:line="360" w:lineRule="auto"/>
        <w:jc w:val="center"/>
        <w:outlineLvl w:val="1"/>
        <w:rPr>
          <w:rFonts w:ascii="宋体" w:hAnsi="宋体" w:cs="宋体"/>
          <w:b/>
          <w:sz w:val="32"/>
          <w:szCs w:val="32"/>
          <w:highlight w:val="none"/>
        </w:rPr>
      </w:pPr>
      <w:r>
        <w:rPr>
          <w:rFonts w:hint="eastAsia" w:ascii="宋体" w:hAnsi="宋体" w:cs="宋体"/>
          <w:b/>
          <w:sz w:val="32"/>
          <w:szCs w:val="32"/>
          <w:highlight w:val="none"/>
        </w:rPr>
        <w:t>三、投标文件的编制</w:t>
      </w:r>
    </w:p>
    <w:p w14:paraId="09FA7182">
      <w:pPr>
        <w:spacing w:line="360" w:lineRule="auto"/>
        <w:rPr>
          <w:rFonts w:ascii="宋体" w:hAnsi="宋体" w:cs="宋体"/>
          <w:b/>
          <w:sz w:val="24"/>
          <w:highlight w:val="none"/>
        </w:rPr>
      </w:pPr>
    </w:p>
    <w:p w14:paraId="5D53FBAC">
      <w:pPr>
        <w:pStyle w:val="49"/>
        <w:spacing w:line="360" w:lineRule="auto"/>
        <w:ind w:firstLine="0" w:firstLineChars="0"/>
        <w:rPr>
          <w:rFonts w:ascii="宋体" w:hAnsi="宋体" w:eastAsia="宋体" w:cs="宋体"/>
          <w:b/>
          <w:kern w:val="0"/>
          <w:sz w:val="24"/>
          <w:highlight w:val="none"/>
        </w:rPr>
      </w:pPr>
      <w:r>
        <w:rPr>
          <w:rFonts w:hint="eastAsia" w:ascii="宋体" w:hAnsi="宋体" w:eastAsia="宋体" w:cs="宋体"/>
          <w:b/>
          <w:kern w:val="0"/>
          <w:sz w:val="24"/>
          <w:highlight w:val="none"/>
        </w:rPr>
        <w:t>6、投标文件的编写</w:t>
      </w:r>
    </w:p>
    <w:p w14:paraId="52C00773">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6.1投标人应按招标文件的要求，认真编制投标文件。投标文件应对招标文件提出的实质性要求和条件做出响应。</w:t>
      </w:r>
    </w:p>
    <w:p w14:paraId="5A0A7ACA">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6.2投标人应仔细阅读招标文件，了解招标文件的要求。在充分理解招标文件提出的质量要求、服务、商务技术等条件后，制作投标文件。</w:t>
      </w:r>
    </w:p>
    <w:p w14:paraId="4CF1DF92">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 xml:space="preserve">6.3 </w:t>
      </w:r>
      <w:r>
        <w:rPr>
          <w:rFonts w:hint="eastAsia" w:ascii="宋体" w:hAnsi="宋体" w:eastAsia="宋体" w:cs="宋体"/>
          <w:b/>
          <w:bCs/>
          <w:kern w:val="0"/>
          <w:sz w:val="24"/>
          <w:highlight w:val="none"/>
        </w:rPr>
        <w:t>投标文件应编制封面、目录及页码，且目录及页码应相互对应。</w:t>
      </w:r>
    </w:p>
    <w:p w14:paraId="472BA76E">
      <w:pPr>
        <w:pStyle w:val="49"/>
        <w:spacing w:line="360" w:lineRule="auto"/>
        <w:ind w:firstLine="0" w:firstLineChars="0"/>
        <w:rPr>
          <w:rFonts w:ascii="宋体" w:hAnsi="宋体" w:eastAsia="宋体" w:cs="宋体"/>
          <w:b/>
          <w:kern w:val="0"/>
          <w:sz w:val="24"/>
          <w:highlight w:val="none"/>
        </w:rPr>
      </w:pPr>
      <w:r>
        <w:rPr>
          <w:rFonts w:hint="eastAsia" w:ascii="宋体" w:hAnsi="宋体" w:eastAsia="宋体" w:cs="宋体"/>
          <w:b/>
          <w:kern w:val="0"/>
          <w:sz w:val="24"/>
          <w:highlight w:val="none"/>
        </w:rPr>
        <w:t>7、投标的语言及计量单位</w:t>
      </w:r>
    </w:p>
    <w:p w14:paraId="0CC84555">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7.1投标人的投标文件以及投标人与采购代理机构就有关招标活动的所有来往函电均应使用中文。如果投标文件或与投标有关的其它文件、信件及来往函电以其它语言书写，投标人应将其译成中文。</w:t>
      </w:r>
    </w:p>
    <w:p w14:paraId="07353BD5">
      <w:pPr>
        <w:pStyle w:val="49"/>
        <w:spacing w:line="360" w:lineRule="auto"/>
        <w:ind w:firstLine="480"/>
        <w:rPr>
          <w:rFonts w:ascii="宋体" w:hAnsi="宋体" w:eastAsia="宋体" w:cs="宋体"/>
          <w:kern w:val="0"/>
          <w:sz w:val="24"/>
          <w:highlight w:val="none"/>
        </w:rPr>
      </w:pPr>
      <w:r>
        <w:rPr>
          <w:rFonts w:hint="eastAsia" w:ascii="宋体" w:hAnsi="宋体" w:eastAsia="宋体" w:cs="宋体"/>
          <w:kern w:val="0"/>
          <w:sz w:val="24"/>
          <w:highlight w:val="none"/>
        </w:rPr>
        <w:t>7.2投标文件中所使用的计量单位除招标文件中有特殊规定外，一律使用法定计量单位。</w:t>
      </w:r>
    </w:p>
    <w:p w14:paraId="178C079C">
      <w:pPr>
        <w:pStyle w:val="49"/>
        <w:spacing w:line="360" w:lineRule="auto"/>
        <w:ind w:firstLine="0" w:firstLineChars="0"/>
        <w:rPr>
          <w:rFonts w:ascii="宋体" w:hAnsi="宋体" w:eastAsia="宋体" w:cs="宋体"/>
          <w:b/>
          <w:kern w:val="0"/>
          <w:sz w:val="24"/>
          <w:highlight w:val="none"/>
        </w:rPr>
      </w:pPr>
      <w:r>
        <w:rPr>
          <w:rFonts w:hint="eastAsia" w:ascii="宋体" w:hAnsi="宋体" w:eastAsia="宋体" w:cs="宋体"/>
          <w:b/>
          <w:kern w:val="0"/>
          <w:sz w:val="24"/>
          <w:highlight w:val="none"/>
        </w:rPr>
        <w:t>8、投标文件构成</w:t>
      </w:r>
    </w:p>
    <w:p w14:paraId="4728DE2D">
      <w:pPr>
        <w:pStyle w:val="49"/>
        <w:spacing w:line="360" w:lineRule="auto"/>
        <w:ind w:firstLine="470" w:firstLineChars="196"/>
        <w:rPr>
          <w:rFonts w:ascii="宋体" w:hAnsi="宋体" w:eastAsia="宋体" w:cs="宋体"/>
          <w:bCs/>
          <w:sz w:val="24"/>
          <w:highlight w:val="none"/>
        </w:rPr>
      </w:pPr>
      <w:r>
        <w:rPr>
          <w:rFonts w:hint="eastAsia" w:ascii="宋体" w:hAnsi="宋体" w:eastAsia="宋体" w:cs="宋体"/>
          <w:bCs/>
          <w:sz w:val="24"/>
          <w:highlight w:val="none"/>
        </w:rPr>
        <w:t>8.1投标文件包括封面、目录及正文部分，正文部分包含以下内容：</w:t>
      </w:r>
    </w:p>
    <w:p w14:paraId="7CFDE9F4">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（1）投标承诺书</w:t>
      </w:r>
    </w:p>
    <w:p w14:paraId="3BE2FAD0">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（2）开标一览表</w:t>
      </w:r>
    </w:p>
    <w:p w14:paraId="3E958DD0">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（3）投标供应商代表身份证明</w:t>
      </w:r>
    </w:p>
    <w:p w14:paraId="70AA03CF">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（4）投标人资格证明文件</w:t>
      </w:r>
    </w:p>
    <w:p w14:paraId="7B79FB9C">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（5）投标保证金缴纳凭证</w:t>
      </w:r>
    </w:p>
    <w:p w14:paraId="29A0F7B4">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（6）商务条款偏离表</w:t>
      </w:r>
    </w:p>
    <w:p w14:paraId="08355061">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（7）类似业绩</w:t>
      </w:r>
    </w:p>
    <w:p w14:paraId="1D10F628">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（8）采购需求响应程度</w:t>
      </w:r>
    </w:p>
    <w:p w14:paraId="6EED1E06">
      <w:pPr>
        <w:autoSpaceDE w:val="0"/>
        <w:autoSpaceDN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（9）投入项目人员</w:t>
      </w:r>
    </w:p>
    <w:p w14:paraId="2B55F219">
      <w:pPr>
        <w:autoSpaceDE w:val="0"/>
        <w:autoSpaceDN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（10）项目服务方案 </w:t>
      </w:r>
    </w:p>
    <w:p w14:paraId="6678BBBA">
      <w:pPr>
        <w:autoSpaceDE w:val="0"/>
        <w:autoSpaceDN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（11）管理机构及职能运行</w:t>
      </w:r>
    </w:p>
    <w:p w14:paraId="25054A14">
      <w:pPr>
        <w:autoSpaceDE w:val="0"/>
        <w:autoSpaceDN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2</w:t>
      </w:r>
      <w:r>
        <w:rPr>
          <w:rFonts w:hint="eastAsia" w:ascii="宋体" w:hAnsi="宋体" w:cs="宋体"/>
          <w:bCs/>
          <w:sz w:val="24"/>
          <w:highlight w:val="none"/>
        </w:rPr>
        <w:t>）</w:t>
      </w:r>
      <w:r>
        <w:rPr>
          <w:rFonts w:hint="eastAsia" w:ascii="宋体" w:hAnsi="宋体" w:cs="宋体"/>
          <w:bCs/>
          <w:sz w:val="24"/>
          <w:highlight w:val="none"/>
          <w:lang w:val="en-US" w:eastAsia="zh-CN"/>
        </w:rPr>
        <w:t>培训方案</w:t>
      </w:r>
    </w:p>
    <w:p w14:paraId="47D98B5D">
      <w:pPr>
        <w:autoSpaceDE w:val="0"/>
        <w:autoSpaceDN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3</w:t>
      </w:r>
      <w:r>
        <w:rPr>
          <w:rFonts w:hint="eastAsia" w:ascii="宋体" w:hAnsi="宋体" w:cs="宋体"/>
          <w:bCs/>
          <w:sz w:val="24"/>
          <w:highlight w:val="none"/>
        </w:rPr>
        <w:t>）质量及安全保证措施</w:t>
      </w:r>
    </w:p>
    <w:p w14:paraId="06F134EA">
      <w:pPr>
        <w:autoSpaceDE w:val="0"/>
        <w:autoSpaceDN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4</w:t>
      </w:r>
      <w:r>
        <w:rPr>
          <w:rFonts w:hint="eastAsia" w:ascii="宋体" w:hAnsi="宋体" w:cs="宋体"/>
          <w:bCs/>
          <w:sz w:val="24"/>
          <w:highlight w:val="none"/>
        </w:rPr>
        <w:t>）应急预案</w:t>
      </w:r>
    </w:p>
    <w:p w14:paraId="181A1664">
      <w:pPr>
        <w:autoSpaceDE w:val="0"/>
        <w:autoSpaceDN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5</w:t>
      </w:r>
      <w:r>
        <w:rPr>
          <w:rFonts w:hint="eastAsia" w:ascii="宋体" w:hAnsi="宋体" w:cs="宋体"/>
          <w:bCs/>
          <w:sz w:val="24"/>
          <w:highlight w:val="none"/>
        </w:rPr>
        <w:t>）信息反馈机制⽅案</w:t>
      </w:r>
    </w:p>
    <w:p w14:paraId="2E7C97F3">
      <w:pPr>
        <w:autoSpaceDE w:val="0"/>
        <w:autoSpaceDN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6</w:t>
      </w:r>
      <w:r>
        <w:rPr>
          <w:rFonts w:hint="eastAsia" w:ascii="宋体" w:hAnsi="宋体" w:cs="宋体"/>
          <w:bCs/>
          <w:sz w:val="24"/>
          <w:highlight w:val="none"/>
        </w:rPr>
        <w:t>）</w:t>
      </w:r>
      <w:r>
        <w:rPr>
          <w:rFonts w:hint="eastAsia" w:ascii="宋体" w:hAnsi="宋体" w:cs="宋体"/>
          <w:bCs/>
          <w:sz w:val="24"/>
          <w:highlight w:val="none"/>
          <w:lang w:val="en-US" w:eastAsia="zh-CN"/>
        </w:rPr>
        <w:t>服务流程</w:t>
      </w:r>
    </w:p>
    <w:p w14:paraId="39175B09">
      <w:pPr>
        <w:autoSpaceDE w:val="0"/>
        <w:autoSpaceDN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7</w:t>
      </w:r>
      <w:r>
        <w:rPr>
          <w:rFonts w:hint="eastAsia" w:ascii="宋体" w:hAnsi="宋体" w:cs="宋体"/>
          <w:bCs/>
          <w:sz w:val="24"/>
          <w:highlight w:val="none"/>
        </w:rPr>
        <w:t>）投标人认为需要提供的其他材料说明</w:t>
      </w:r>
    </w:p>
    <w:p w14:paraId="675F9FDB">
      <w:pPr>
        <w:autoSpaceDE w:val="0"/>
        <w:autoSpaceDN w:val="0"/>
        <w:spacing w:line="360" w:lineRule="auto"/>
        <w:rPr>
          <w:rFonts w:ascii="宋体" w:hAnsi="宋体" w:cs="宋体"/>
          <w:kern w:val="0"/>
          <w:sz w:val="24"/>
          <w:highlight w:val="none"/>
        </w:rPr>
      </w:pPr>
      <w:r>
        <w:rPr>
          <w:rFonts w:hint="eastAsia" w:ascii="宋体" w:hAnsi="宋体" w:cs="宋体"/>
          <w:b/>
          <w:sz w:val="24"/>
          <w:highlight w:val="none"/>
        </w:rPr>
        <w:t>9、投标书内容填写说明</w:t>
      </w:r>
    </w:p>
    <w:p w14:paraId="15FF4D7D">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9.1投标人应按招标文件中要求的统一格式填写，无格式的投标人自行编制。</w:t>
      </w:r>
    </w:p>
    <w:p w14:paraId="57172497">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9.2开标一览表的内容，要求按格式填写、不能随意涂改。</w:t>
      </w:r>
    </w:p>
    <w:p w14:paraId="4D75E4FD">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9.3</w:t>
      </w:r>
      <w:r>
        <w:rPr>
          <w:rFonts w:hint="eastAsia" w:ascii="宋体" w:hAnsi="宋体" w:eastAsia="宋体" w:cs="宋体"/>
          <w:b/>
          <w:sz w:val="24"/>
          <w:highlight w:val="none"/>
        </w:rPr>
        <w:t>投标人按招标文件要求编制投标文件。</w:t>
      </w:r>
    </w:p>
    <w:p w14:paraId="43405A4E">
      <w:pPr>
        <w:spacing w:line="360" w:lineRule="auto"/>
        <w:rPr>
          <w:rFonts w:ascii="宋体" w:hAnsi="宋体" w:cs="宋体"/>
          <w:sz w:val="24"/>
          <w:highlight w:val="none"/>
        </w:rPr>
      </w:pPr>
      <w:r>
        <w:rPr>
          <w:rFonts w:hint="eastAsia" w:ascii="宋体" w:hAnsi="宋体" w:cs="宋体"/>
          <w:b/>
          <w:sz w:val="24"/>
          <w:highlight w:val="none"/>
        </w:rPr>
        <w:t>10、投标报价</w:t>
      </w:r>
    </w:p>
    <w:p w14:paraId="2BFC41A9">
      <w:pPr>
        <w:spacing w:line="360" w:lineRule="auto"/>
        <w:ind w:firstLine="480" w:firstLineChars="200"/>
        <w:rPr>
          <w:rFonts w:ascii="宋体" w:hAnsi="宋体" w:cs="宋体"/>
          <w:sz w:val="24"/>
          <w:highlight w:val="none"/>
        </w:rPr>
      </w:pPr>
      <w:r>
        <w:rPr>
          <w:rFonts w:hint="eastAsia" w:ascii="宋体" w:hAnsi="宋体" w:cs="宋体"/>
          <w:sz w:val="24"/>
          <w:highlight w:val="none"/>
        </w:rPr>
        <w:t>10.1</w:t>
      </w:r>
      <w:r>
        <w:rPr>
          <w:rFonts w:hint="eastAsia" w:ascii="宋体" w:hAnsi="宋体" w:cs="宋体"/>
          <w:b/>
          <w:sz w:val="24"/>
          <w:highlight w:val="none"/>
          <w:u w:val="single"/>
        </w:rPr>
        <w:t>投标总报价超过最高限价的，报价无效，其投标应作无效标处理</w:t>
      </w:r>
      <w:r>
        <w:rPr>
          <w:rFonts w:hint="eastAsia" w:ascii="宋体" w:hAnsi="宋体" w:cs="宋体"/>
          <w:sz w:val="24"/>
          <w:highlight w:val="none"/>
        </w:rPr>
        <w:t>。</w:t>
      </w:r>
    </w:p>
    <w:p w14:paraId="2BDBF0F3">
      <w:pPr>
        <w:spacing w:line="360" w:lineRule="auto"/>
        <w:ind w:firstLine="480" w:firstLineChars="200"/>
        <w:rPr>
          <w:rFonts w:ascii="宋体" w:hAnsi="宋体" w:cs="宋体"/>
          <w:sz w:val="24"/>
          <w:highlight w:val="none"/>
        </w:rPr>
      </w:pPr>
      <w:r>
        <w:rPr>
          <w:rFonts w:hint="eastAsia" w:ascii="宋体" w:hAnsi="宋体" w:cs="宋体"/>
          <w:bCs/>
          <w:kern w:val="0"/>
          <w:sz w:val="24"/>
          <w:highlight w:val="none"/>
        </w:rPr>
        <w:t>10.2投标报价为本招标文件所确定的采购范围内的全部工作内容的价格体现。</w:t>
      </w:r>
      <w:r>
        <w:rPr>
          <w:rFonts w:hint="eastAsia" w:ascii="宋体" w:hAnsi="宋体" w:cs="宋体"/>
          <w:sz w:val="24"/>
          <w:highlight w:val="none"/>
        </w:rPr>
        <w:t>任何有选择的报价将不予接受。</w:t>
      </w:r>
    </w:p>
    <w:p w14:paraId="5AA074B7">
      <w:pPr>
        <w:spacing w:line="360" w:lineRule="auto"/>
        <w:ind w:firstLine="480" w:firstLineChars="200"/>
        <w:rPr>
          <w:rFonts w:ascii="宋体" w:hAnsi="宋体" w:cs="宋体"/>
          <w:sz w:val="24"/>
          <w:highlight w:val="none"/>
        </w:rPr>
      </w:pPr>
      <w:r>
        <w:rPr>
          <w:rFonts w:hint="eastAsia" w:ascii="宋体" w:hAnsi="宋体" w:cs="宋体"/>
          <w:sz w:val="24"/>
          <w:highlight w:val="none"/>
        </w:rPr>
        <w:t>10.3 报价币种为人民币。</w:t>
      </w:r>
    </w:p>
    <w:p w14:paraId="27BBEF16">
      <w:pPr>
        <w:spacing w:line="360" w:lineRule="auto"/>
        <w:ind w:firstLine="480" w:firstLineChars="200"/>
        <w:rPr>
          <w:rFonts w:ascii="宋体" w:hAnsi="宋体" w:cs="宋体"/>
          <w:sz w:val="24"/>
          <w:highlight w:val="none"/>
        </w:rPr>
      </w:pPr>
      <w:r>
        <w:rPr>
          <w:rFonts w:hint="eastAsia" w:ascii="宋体" w:hAnsi="宋体" w:cs="宋体"/>
          <w:sz w:val="24"/>
          <w:highlight w:val="none"/>
        </w:rPr>
        <w:t>10.4</w:t>
      </w:r>
      <w:r>
        <w:rPr>
          <w:rFonts w:hint="eastAsia" w:ascii="宋体" w:hAnsi="宋体" w:cs="宋体"/>
          <w:b/>
          <w:bCs/>
          <w:sz w:val="24"/>
          <w:highlight w:val="none"/>
        </w:rPr>
        <w:t>投标文件报价出现前后不一致的，按照下列规定修正：</w:t>
      </w:r>
    </w:p>
    <w:p w14:paraId="50D43476">
      <w:pPr>
        <w:spacing w:line="360" w:lineRule="auto"/>
        <w:ind w:firstLine="480" w:firstLineChars="200"/>
        <w:rPr>
          <w:rFonts w:ascii="宋体" w:hAnsi="宋体" w:cs="宋体"/>
          <w:sz w:val="24"/>
          <w:highlight w:val="none"/>
        </w:rPr>
      </w:pPr>
      <w:r>
        <w:rPr>
          <w:rFonts w:hint="eastAsia" w:ascii="宋体" w:hAnsi="宋体" w:cs="宋体"/>
          <w:sz w:val="24"/>
          <w:highlight w:val="none"/>
        </w:rPr>
        <w:t>（1）投标文件中开标一览表（报价表）内容与投标文件中相应内容不一致的，以开标一览表（报价表）为准；</w:t>
      </w:r>
    </w:p>
    <w:p w14:paraId="1E89E0EE">
      <w:pPr>
        <w:spacing w:line="360" w:lineRule="auto"/>
        <w:ind w:firstLine="480" w:firstLineChars="200"/>
        <w:rPr>
          <w:rFonts w:ascii="宋体" w:hAnsi="宋体" w:cs="宋体"/>
          <w:sz w:val="24"/>
          <w:highlight w:val="none"/>
        </w:rPr>
      </w:pPr>
      <w:r>
        <w:rPr>
          <w:rFonts w:hint="eastAsia" w:ascii="宋体" w:hAnsi="宋体" w:cs="宋体"/>
          <w:sz w:val="24"/>
          <w:highlight w:val="none"/>
        </w:rPr>
        <w:t>（2）大写金额和小写金额不一致的，以大写金额为准；</w:t>
      </w:r>
    </w:p>
    <w:p w14:paraId="2903E78D">
      <w:pPr>
        <w:spacing w:line="360" w:lineRule="auto"/>
        <w:ind w:firstLine="480" w:firstLineChars="200"/>
        <w:rPr>
          <w:rFonts w:ascii="宋体" w:hAnsi="宋体" w:cs="宋体"/>
          <w:sz w:val="24"/>
          <w:highlight w:val="none"/>
        </w:rPr>
      </w:pPr>
      <w:r>
        <w:rPr>
          <w:rFonts w:hint="eastAsia" w:ascii="宋体" w:hAnsi="宋体" w:cs="宋体"/>
          <w:sz w:val="24"/>
          <w:highlight w:val="none"/>
        </w:rPr>
        <w:t>（3）单价金额小数点或者百分比有明显错位的，以开标一览表的总价为准，并修改单价；</w:t>
      </w:r>
    </w:p>
    <w:p w14:paraId="4360BCFD">
      <w:pPr>
        <w:spacing w:line="360" w:lineRule="auto"/>
        <w:ind w:firstLine="480" w:firstLineChars="200"/>
        <w:rPr>
          <w:rFonts w:ascii="宋体" w:hAnsi="宋体" w:cs="宋体"/>
          <w:sz w:val="24"/>
          <w:highlight w:val="none"/>
        </w:rPr>
      </w:pPr>
      <w:r>
        <w:rPr>
          <w:rFonts w:hint="eastAsia" w:ascii="宋体" w:hAnsi="宋体" w:cs="宋体"/>
          <w:sz w:val="24"/>
          <w:highlight w:val="none"/>
        </w:rPr>
        <w:t>（4）总价金额与按单价汇总金额不一致的，以单价金额计算结果为准；</w:t>
      </w:r>
    </w:p>
    <w:p w14:paraId="57003578">
      <w:pPr>
        <w:spacing w:line="360" w:lineRule="auto"/>
        <w:ind w:firstLine="480" w:firstLineChars="200"/>
        <w:rPr>
          <w:rFonts w:ascii="宋体" w:hAnsi="宋体" w:cs="宋体"/>
          <w:sz w:val="24"/>
          <w:highlight w:val="none"/>
        </w:rPr>
      </w:pPr>
      <w:r>
        <w:rPr>
          <w:rFonts w:hint="eastAsia" w:ascii="宋体" w:hAnsi="宋体" w:cs="宋体"/>
          <w:sz w:val="24"/>
          <w:highlight w:val="none"/>
        </w:rPr>
        <w:t>（5）电子招投标的，开启报价环节与投标文件中开标一览表不一致的，以投标文件中开标一览表内容为准。</w:t>
      </w:r>
    </w:p>
    <w:p w14:paraId="53802B6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同时出现两种以上不一致的，按照前款规定的顺序修正。修正后的报价经投标人确认后产生约束力，投标人不确认的，其投标无效。</w:t>
      </w:r>
    </w:p>
    <w:p w14:paraId="1B236C24">
      <w:pPr>
        <w:spacing w:line="360" w:lineRule="auto"/>
        <w:ind w:firstLine="480" w:firstLineChars="200"/>
        <w:rPr>
          <w:rFonts w:ascii="宋体" w:hAnsi="宋体" w:cs="宋体"/>
          <w:sz w:val="24"/>
          <w:highlight w:val="none"/>
        </w:rPr>
      </w:pPr>
      <w:r>
        <w:rPr>
          <w:rFonts w:hint="eastAsia" w:ascii="宋体" w:hAnsi="宋体" w:cs="宋体"/>
          <w:sz w:val="24"/>
          <w:highlight w:val="none"/>
        </w:rPr>
        <w:t>10.5本合同所列价格在合同有效期内为固定不变。任何在招标文件和投标文件中未专门提及，但对执行本项目合同是必不可少的；其费用已包含在合同单价中。</w:t>
      </w:r>
    </w:p>
    <w:p w14:paraId="45637A69">
      <w:pPr>
        <w:pStyle w:val="11"/>
        <w:spacing w:after="0" w:line="360" w:lineRule="auto"/>
        <w:ind w:firstLine="480" w:firstLineChars="200"/>
        <w:rPr>
          <w:rFonts w:ascii="宋体" w:hAnsi="宋体" w:cs="宋体"/>
          <w:sz w:val="24"/>
          <w:highlight w:val="none"/>
          <w:shd w:val="clear" w:color="auto" w:fill="FFFFFF"/>
        </w:rPr>
      </w:pPr>
      <w:r>
        <w:rPr>
          <w:rFonts w:hint="eastAsia" w:ascii="宋体" w:hAnsi="宋体" w:cs="宋体"/>
          <w:sz w:val="24"/>
          <w:highlight w:val="none"/>
        </w:rPr>
        <w:t xml:space="preserve">10.6 </w:t>
      </w:r>
      <w:r>
        <w:rPr>
          <w:rFonts w:hint="eastAsia" w:ascii="宋体" w:hAnsi="宋体" w:cs="宋体"/>
          <w:sz w:val="24"/>
          <w:highlight w:val="none"/>
          <w:shd w:val="clear" w:color="auto" w:fill="FFFFFF"/>
        </w:rPr>
        <w:t>政府采购评审中出现下列情形之一的，评审委员会应当启动异常低价投标（响应）审查程序：</w:t>
      </w:r>
    </w:p>
    <w:p w14:paraId="0807919F">
      <w:pPr>
        <w:pStyle w:val="11"/>
        <w:spacing w:after="0" w:line="360" w:lineRule="auto"/>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（1）投标（响应）报价低于全部通过符合性审查供应商投标（响应）报价平均值50%的，即投标（响应）报价&lt;全部通过符合性审查供应商投标（响应）报价平均值×50%；</w:t>
      </w:r>
    </w:p>
    <w:p w14:paraId="4228F239">
      <w:pPr>
        <w:pStyle w:val="11"/>
        <w:spacing w:after="0" w:line="360" w:lineRule="auto"/>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（2）投标（响应）报价低于通过符合性审查的次低报价供应商投标（响应）报价50%的，即投标（响应）报价&lt;通过符合性审查的次低报价供应商投标（响应）报价×50%；</w:t>
      </w:r>
    </w:p>
    <w:p w14:paraId="5AE4C93D">
      <w:pPr>
        <w:pStyle w:val="11"/>
        <w:spacing w:after="0" w:line="360" w:lineRule="auto"/>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（3）投标（响应）报价低于采购项目最高限价45%的，即投标（响应）报价&lt;采购项目最高限价×45%；</w:t>
      </w:r>
    </w:p>
    <w:p w14:paraId="0A6269BB">
      <w:pPr>
        <w:pStyle w:val="11"/>
        <w:spacing w:after="0" w:line="360" w:lineRule="auto"/>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（4）评审委员会基于专业判断，认为供应商报价过低，有可能影响产品质量或者不能诚信履约的其他情形。</w:t>
      </w:r>
    </w:p>
    <w:p w14:paraId="6D519C91">
      <w:pPr>
        <w:spacing w:line="360" w:lineRule="auto"/>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EB747F">
      <w:pPr>
        <w:spacing w:line="360" w:lineRule="auto"/>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FDCD11">
      <w:pPr>
        <w:spacing w:line="360" w:lineRule="auto"/>
        <w:ind w:firstLine="480" w:firstLineChars="200"/>
        <w:rPr>
          <w:rFonts w:ascii="宋体" w:hAnsi="宋体" w:cs="宋体"/>
          <w:sz w:val="24"/>
          <w:highlight w:val="none"/>
        </w:rPr>
      </w:pPr>
      <w:r>
        <w:rPr>
          <w:rFonts w:hint="eastAsia" w:ascii="宋体" w:hAnsi="宋体" w:cs="宋体"/>
          <w:sz w:val="24"/>
          <w:highlight w:val="none"/>
        </w:rPr>
        <w:t>10.7 在报价评审环节对符合以下条件的企业报价给予</w:t>
      </w:r>
      <w:r>
        <w:rPr>
          <w:rFonts w:hint="eastAsia" w:ascii="宋体" w:hAnsi="宋体" w:cs="宋体"/>
          <w:b/>
          <w:bCs/>
          <w:sz w:val="24"/>
          <w:highlight w:val="none"/>
          <w:u w:val="single"/>
        </w:rPr>
        <w:t xml:space="preserve">10% </w:t>
      </w:r>
      <w:r>
        <w:rPr>
          <w:rFonts w:hint="eastAsia" w:ascii="宋体" w:hAnsi="宋体" w:cs="宋体"/>
          <w:sz w:val="24"/>
          <w:highlight w:val="none"/>
        </w:rPr>
        <w:t>的扣除，用扣除后的价格参与评审，同时都符合的只做一次扣除，不累加：</w:t>
      </w:r>
    </w:p>
    <w:p w14:paraId="4C14E25E">
      <w:pPr>
        <w:spacing w:line="360" w:lineRule="auto"/>
        <w:ind w:firstLine="480" w:firstLineChars="200"/>
        <w:rPr>
          <w:rFonts w:ascii="宋体" w:hAnsi="宋体" w:cs="宋体"/>
          <w:sz w:val="24"/>
          <w:highlight w:val="none"/>
        </w:rPr>
      </w:pPr>
      <w:r>
        <w:rPr>
          <w:rFonts w:hint="eastAsia" w:ascii="宋体" w:hAnsi="宋体" w:cs="宋体"/>
          <w:sz w:val="24"/>
          <w:highlight w:val="none"/>
        </w:rPr>
        <w:t>（1）根据财政部、工业和信息化部关于印发《政府采购促进中小企业发展管理办法》（财库﹝2020﹞46号）的通知，投标人及其所投产品的制造商均属于《工业和信息化部、国家统计局、国家发展和改革委员会、财政部关于印发中小企业划型标准规定的通知》(工信部联企业[2011]300号)中规定的小型、微型企业标准的，需提供《中小企业声明函》。</w:t>
      </w:r>
    </w:p>
    <w:p w14:paraId="0B4DF424">
      <w:pPr>
        <w:spacing w:line="360" w:lineRule="auto"/>
        <w:ind w:firstLine="480" w:firstLineChars="200"/>
        <w:rPr>
          <w:rFonts w:ascii="宋体" w:hAnsi="宋体" w:cs="宋体"/>
          <w:sz w:val="24"/>
          <w:highlight w:val="none"/>
        </w:rPr>
      </w:pPr>
      <w:r>
        <w:rPr>
          <w:rFonts w:hint="eastAsia" w:ascii="宋体" w:hAnsi="宋体" w:cs="宋体"/>
          <w:sz w:val="24"/>
          <w:highlight w:val="none"/>
        </w:rPr>
        <w:t>（2）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p w14:paraId="37F26E04">
      <w:pPr>
        <w:spacing w:line="360" w:lineRule="auto"/>
        <w:ind w:firstLine="480" w:firstLineChars="200"/>
        <w:rPr>
          <w:rFonts w:ascii="宋体" w:hAnsi="宋体" w:cs="宋体"/>
          <w:sz w:val="24"/>
          <w:highlight w:val="none"/>
        </w:rPr>
      </w:pPr>
      <w:r>
        <w:rPr>
          <w:rFonts w:hint="eastAsia" w:ascii="宋体" w:hAnsi="宋体" w:cs="宋体"/>
          <w:sz w:val="24"/>
          <w:highlight w:val="none"/>
        </w:rPr>
        <w:t>（3）根据财政部、民政部、中国残疾人联合会《关于促进残疾人就业政府采购政策的通知》(财库[2017]141号)，在政府采购活动中,残疾人福利性单位视同小型、微型企业。投标人属于残疾人福利性单位的,需提供《残疾人福利性单位声明函》。</w:t>
      </w:r>
    </w:p>
    <w:p w14:paraId="2A7471DF">
      <w:pPr>
        <w:spacing w:line="360" w:lineRule="auto"/>
        <w:ind w:firstLine="482" w:firstLineChars="200"/>
        <w:rPr>
          <w:rFonts w:ascii="宋体" w:hAnsi="宋体" w:cs="宋体"/>
          <w:kern w:val="0"/>
          <w:sz w:val="24"/>
          <w:highlight w:val="none"/>
          <w:shd w:val="clear" w:color="auto" w:fill="FFFFFF"/>
        </w:rPr>
      </w:pPr>
      <w:r>
        <w:rPr>
          <w:rFonts w:hint="eastAsia" w:ascii="宋体" w:hAnsi="宋体" w:cs="宋体"/>
          <w:b/>
          <w:bCs/>
          <w:sz w:val="24"/>
          <w:highlight w:val="none"/>
        </w:rPr>
        <w:t>注：声明函格式根据《政府采购促进中小企业发展暂行办法》(财库﹝2020﹞46号)相关规定格式填写，本项目标的所属行业</w:t>
      </w:r>
      <w:r>
        <w:rPr>
          <w:rFonts w:hint="eastAsia" w:ascii="宋体" w:hAnsi="宋体" w:cs="宋体"/>
          <w:b/>
          <w:bCs/>
          <w:sz w:val="24"/>
          <w:highlight w:val="none"/>
          <w:u w:val="single"/>
        </w:rPr>
        <w:t>详见投标人须知前附表第29条</w:t>
      </w:r>
      <w:r>
        <w:rPr>
          <w:rFonts w:hint="eastAsia" w:ascii="宋体" w:hAnsi="宋体" w:cs="宋体"/>
          <w:b/>
          <w:bCs/>
          <w:sz w:val="24"/>
          <w:highlight w:val="none"/>
        </w:rPr>
        <w:t>，投标单位对声明的真实性负责。如有虚假，本次投标作无效标处理（已中标的中标无效），采购代理机构有权力不退还投标保证金和中标服务费，且有权上报政府采购监管部门，并建议监管部门将其列入不良行为记录名单，在一至三年内禁止其参加政府采购项目并予以通报”。</w:t>
      </w:r>
    </w:p>
    <w:p w14:paraId="0C1F719F">
      <w:pPr>
        <w:spacing w:line="360" w:lineRule="auto"/>
        <w:rPr>
          <w:rFonts w:ascii="宋体" w:hAnsi="宋体" w:cs="宋体"/>
          <w:b/>
          <w:sz w:val="24"/>
          <w:highlight w:val="none"/>
        </w:rPr>
      </w:pPr>
      <w:r>
        <w:rPr>
          <w:rFonts w:hint="eastAsia" w:ascii="宋体" w:hAnsi="宋体" w:cs="宋体"/>
          <w:b/>
          <w:sz w:val="24"/>
          <w:highlight w:val="none"/>
        </w:rPr>
        <w:t>11、投标文件的签署及规定</w:t>
      </w:r>
    </w:p>
    <w:p w14:paraId="3F383370">
      <w:pPr>
        <w:spacing w:line="360" w:lineRule="auto"/>
        <w:ind w:firstLine="480" w:firstLineChars="200"/>
        <w:rPr>
          <w:rFonts w:ascii="宋体" w:hAnsi="宋体" w:cs="宋体"/>
          <w:sz w:val="24"/>
          <w:highlight w:val="none"/>
        </w:rPr>
      </w:pPr>
      <w:r>
        <w:rPr>
          <w:rFonts w:hint="eastAsia" w:ascii="宋体" w:hAnsi="宋体" w:cs="宋体"/>
          <w:sz w:val="24"/>
          <w:highlight w:val="none"/>
        </w:rPr>
        <w:t>11.1投标人应按招标文件的要求，认真编制投标文件，投标文件应对招标文件提出的实质性要求和条件做出响应。</w:t>
      </w:r>
    </w:p>
    <w:p w14:paraId="2D1591CC">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11.2投标文件应由</w:t>
      </w:r>
      <w:r>
        <w:rPr>
          <w:rFonts w:hint="eastAsia" w:ascii="宋体" w:hAnsi="宋体" w:eastAsia="宋体" w:cs="宋体"/>
          <w:b/>
          <w:bCs/>
          <w:sz w:val="24"/>
          <w:highlight w:val="none"/>
        </w:rPr>
        <w:t>投标人的法定代表人（或其委托代理人）盖章（或签字）并加盖单位公章</w:t>
      </w:r>
      <w:r>
        <w:rPr>
          <w:rFonts w:hint="eastAsia" w:ascii="宋体" w:hAnsi="宋体" w:eastAsia="宋体" w:cs="宋体"/>
          <w:sz w:val="24"/>
          <w:highlight w:val="none"/>
        </w:rPr>
        <w:t>。委托代理人签字的，投标文件应附法定代表人签署的授权委托书。投标文件中应尽量避免涂改、行间插字或删除。如果出现上述情况，</w:t>
      </w:r>
      <w:r>
        <w:rPr>
          <w:rFonts w:hint="eastAsia" w:ascii="宋体" w:hAnsi="宋体" w:eastAsia="宋体" w:cs="宋体"/>
          <w:b/>
          <w:bCs/>
          <w:sz w:val="24"/>
          <w:highlight w:val="none"/>
        </w:rPr>
        <w:t>改动之处应由投标人的法定代表人（或其委托代理人）盖章（或签字）并加盖单位公章</w:t>
      </w:r>
      <w:r>
        <w:rPr>
          <w:rFonts w:hint="eastAsia" w:ascii="宋体" w:hAnsi="宋体" w:eastAsia="宋体" w:cs="宋体"/>
          <w:sz w:val="24"/>
          <w:highlight w:val="none"/>
        </w:rPr>
        <w:t>。</w:t>
      </w:r>
      <w:r>
        <w:rPr>
          <w:rFonts w:hint="eastAsia" w:ascii="宋体" w:hAnsi="宋体" w:eastAsia="宋体" w:cs="宋体"/>
          <w:b/>
          <w:bCs/>
          <w:sz w:val="24"/>
          <w:highlight w:val="none"/>
        </w:rPr>
        <w:t>投标文件封面应由法定代表人（或其委托代理人）盖章（或签字）并加盖单位公章</w:t>
      </w:r>
      <w:r>
        <w:rPr>
          <w:rFonts w:hint="eastAsia" w:ascii="宋体" w:hAnsi="宋体" w:eastAsia="宋体" w:cs="宋体"/>
          <w:sz w:val="24"/>
          <w:highlight w:val="none"/>
        </w:rPr>
        <w:t>。由委托代理人签字或盖章的投标文件中须同时提交投标文件签署授权委托书。</w:t>
      </w:r>
      <w:r>
        <w:rPr>
          <w:rFonts w:hint="eastAsia" w:ascii="宋体" w:hAnsi="宋体" w:eastAsia="宋体" w:cs="宋体"/>
          <w:b/>
          <w:bCs/>
          <w:sz w:val="24"/>
          <w:highlight w:val="none"/>
        </w:rPr>
        <w:t>投标文件签署授权委托书的格式、签字、盖章及内容均应符合法律规定的要求，否则投标文件签署授权委托书无效。</w:t>
      </w:r>
    </w:p>
    <w:p w14:paraId="5770FAA5">
      <w:pPr>
        <w:spacing w:line="360" w:lineRule="auto"/>
        <w:ind w:firstLine="480" w:firstLineChars="200"/>
        <w:rPr>
          <w:rFonts w:ascii="宋体" w:hAnsi="宋体" w:cs="宋体"/>
          <w:sz w:val="24"/>
          <w:highlight w:val="none"/>
        </w:rPr>
      </w:pPr>
      <w:r>
        <w:rPr>
          <w:rFonts w:hint="eastAsia" w:ascii="宋体" w:hAnsi="宋体" w:cs="宋体"/>
          <w:sz w:val="24"/>
          <w:highlight w:val="none"/>
        </w:rPr>
        <w:t>11.3投标文件一般应无涂改和行间插字现象。表面整洁，如确需涂改（或插字），应在修改之处加盖单位公章，并由投标人的法定代表人（或其授权的代理人）签字（或盖章）确认。</w:t>
      </w:r>
    </w:p>
    <w:p w14:paraId="1B8F82F5">
      <w:pPr>
        <w:pStyle w:val="49"/>
        <w:spacing w:line="360" w:lineRule="auto"/>
        <w:ind w:firstLine="0" w:firstLineChars="0"/>
        <w:rPr>
          <w:rFonts w:ascii="宋体" w:hAnsi="宋体" w:eastAsia="宋体" w:cs="宋体"/>
          <w:sz w:val="24"/>
          <w:highlight w:val="none"/>
        </w:rPr>
      </w:pPr>
      <w:r>
        <w:rPr>
          <w:rFonts w:hint="eastAsia" w:ascii="宋体" w:hAnsi="宋体" w:eastAsia="宋体" w:cs="宋体"/>
          <w:b/>
          <w:sz w:val="24"/>
          <w:highlight w:val="none"/>
        </w:rPr>
        <w:t>12、投标保证金</w:t>
      </w:r>
    </w:p>
    <w:p w14:paraId="18A0E74E">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12.1 为保证招投标工作的顺利进行，各投标人应缴纳不少于投标人须知前附表规定数额的投标保证金，投标保证金缴纳方式详见投标人须知前附表。</w:t>
      </w:r>
    </w:p>
    <w:p w14:paraId="27AF6773">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12.2 投标人有下列情况之一者，投标保证金将不予退还：</w:t>
      </w:r>
    </w:p>
    <w:p w14:paraId="121D3929">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（1）投标人在规定的投标有效期内撤销或修改其投标文件；</w:t>
      </w:r>
    </w:p>
    <w:p w14:paraId="5F9D9ABA">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（2）中标人在收到中标通知书后，无正当理由（正当理由是指不可抗力或招标人原因无法签订合同的）拒签合同协议书或向采购人提出附加条件。</w:t>
      </w:r>
    </w:p>
    <w:p w14:paraId="3B951B90">
      <w:pPr>
        <w:pStyle w:val="49"/>
        <w:spacing w:line="360" w:lineRule="auto"/>
        <w:ind w:firstLine="480"/>
        <w:rPr>
          <w:rFonts w:ascii="宋体" w:hAnsi="宋体" w:eastAsia="宋体" w:cs="宋体"/>
          <w:b/>
          <w:sz w:val="24"/>
          <w:highlight w:val="none"/>
        </w:rPr>
      </w:pPr>
      <w:r>
        <w:rPr>
          <w:rFonts w:hint="eastAsia" w:ascii="宋体" w:hAnsi="宋体" w:eastAsia="宋体" w:cs="宋体"/>
          <w:sz w:val="24"/>
          <w:highlight w:val="none"/>
        </w:rPr>
        <w:t>12.3 自中标通知书发出之日起5个工作日内退还未中标人的投标保证金，自采购合同签订之日起5个工作日内退还中标人的投标保证金。</w:t>
      </w:r>
    </w:p>
    <w:p w14:paraId="3F67B077">
      <w:pPr>
        <w:spacing w:line="360" w:lineRule="auto"/>
        <w:jc w:val="center"/>
        <w:rPr>
          <w:rFonts w:ascii="宋体" w:hAnsi="宋体" w:cs="宋体"/>
          <w:b/>
          <w:bCs/>
          <w:sz w:val="32"/>
          <w:szCs w:val="32"/>
          <w:highlight w:val="none"/>
        </w:rPr>
      </w:pPr>
    </w:p>
    <w:p w14:paraId="49DF2C90">
      <w:pPr>
        <w:spacing w:line="360" w:lineRule="auto"/>
        <w:jc w:val="center"/>
        <w:outlineLvl w:val="1"/>
        <w:rPr>
          <w:rFonts w:ascii="宋体" w:hAnsi="宋体" w:cs="宋体"/>
          <w:b/>
          <w:bCs/>
          <w:sz w:val="32"/>
          <w:szCs w:val="32"/>
          <w:highlight w:val="none"/>
        </w:rPr>
      </w:pPr>
      <w:r>
        <w:rPr>
          <w:rFonts w:hint="eastAsia" w:ascii="宋体" w:hAnsi="宋体" w:cs="宋体"/>
          <w:b/>
          <w:bCs/>
          <w:sz w:val="32"/>
          <w:szCs w:val="32"/>
          <w:highlight w:val="none"/>
        </w:rPr>
        <w:t>四、投标文件的制作、上传及递交要求</w:t>
      </w:r>
    </w:p>
    <w:p w14:paraId="0CE963DA">
      <w:pPr>
        <w:spacing w:line="360" w:lineRule="auto"/>
        <w:rPr>
          <w:rFonts w:ascii="宋体" w:hAnsi="宋体" w:cs="宋体"/>
          <w:b/>
          <w:sz w:val="24"/>
          <w:highlight w:val="none"/>
        </w:rPr>
      </w:pPr>
    </w:p>
    <w:p w14:paraId="617331A8">
      <w:pPr>
        <w:spacing w:line="360" w:lineRule="auto"/>
        <w:rPr>
          <w:rFonts w:ascii="宋体" w:hAnsi="宋体" w:cs="宋体"/>
          <w:b/>
          <w:sz w:val="24"/>
          <w:highlight w:val="none"/>
        </w:rPr>
      </w:pPr>
      <w:r>
        <w:rPr>
          <w:rFonts w:hint="eastAsia" w:ascii="宋体" w:hAnsi="宋体" w:cs="宋体"/>
          <w:b/>
          <w:sz w:val="24"/>
          <w:highlight w:val="none"/>
        </w:rPr>
        <w:t>13、投标文件的制作要求</w:t>
      </w:r>
    </w:p>
    <w:p w14:paraId="09200C2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 投标人应按照投标文件组成内容及项目采购需求和新疆政府采购云平台要求制作投标文件，不按招标文件和新疆政府采购云平台要求制作投标文件的将视情况处理（拒收等），由此产生的责任由投标人自行承担。</w:t>
      </w:r>
    </w:p>
    <w:p w14:paraId="7351306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 电子投标文件部分：投标人应根据“政采云供应商项目采购-电子招投标操作指南”及本采购文件规定的格式和顺序编制电子投标文件并进行关联定位。本文件《第六章 投标文件部分格式》中有提供格式的，供应商应按照格式进行编制（格式中要求提供相关证明材料的还需后附相关证明材料），并按格式要求在指定位置根据要求进行签章，否则视为未提供；本文件《第六章 投标文件部分格式》未提供格式的，请供应商自行拟定格式。</w:t>
      </w:r>
    </w:p>
    <w:p w14:paraId="065277D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13.3 投标人应对所提供的全部资料的真实性、有效性承担法律责任，电子投标文件中所须加盖公章部分均采用CA签章。</w:t>
      </w:r>
    </w:p>
    <w:p w14:paraId="1D268AE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13.4 投标文件以及供应商与采购代理机构就有关投标事宜的所有来往函电，均应以中文汉语书写。除签字、盖章、专用名称等特殊情形外，以中文汉语以外的文字表述的投标文件视同未提供。</w:t>
      </w:r>
    </w:p>
    <w:p w14:paraId="3E6925F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13.5 投标计量单位，招标文件已有明确规定的，使用招标文件规定的计量单位；招标文件没有规定的，应采用中华人民共和国法定计量单位（货币单位：人民币元）。</w:t>
      </w:r>
    </w:p>
    <w:p w14:paraId="79E69DA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13.6 若投标人不按招标文件的要求提供资格审查材料，其风险由投标人自行承担。</w:t>
      </w:r>
    </w:p>
    <w:p w14:paraId="0BB34BF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13.7 与本次投标无关的内容请不要制作在内，确保投标文件有针对性、简洁明了。</w:t>
      </w:r>
    </w:p>
    <w:p w14:paraId="338579FF">
      <w:pPr>
        <w:spacing w:line="360" w:lineRule="auto"/>
        <w:rPr>
          <w:rFonts w:ascii="宋体" w:hAnsi="宋体" w:cs="宋体"/>
          <w:b/>
          <w:sz w:val="24"/>
          <w:highlight w:val="none"/>
        </w:rPr>
      </w:pPr>
      <w:r>
        <w:rPr>
          <w:rFonts w:hint="eastAsia" w:ascii="宋体" w:hAnsi="宋体" w:cs="宋体"/>
          <w:b/>
          <w:sz w:val="24"/>
          <w:highlight w:val="none"/>
        </w:rPr>
        <w:t>14、投标文件的上传</w:t>
      </w:r>
    </w:p>
    <w:p w14:paraId="79B33B4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 电子加密投标文件：</w:t>
      </w:r>
    </w:p>
    <w:p w14:paraId="68049C8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14.1.1 投标人应在投标截止时间前将电子加密投标文件成功上传递交至新疆政府采购云平台，否则投标无效；</w:t>
      </w:r>
    </w:p>
    <w:p w14:paraId="57F7544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14.1.2 投标人成功上传电子加密投标文件后，可自行打印投标文件接收回执。</w:t>
      </w:r>
    </w:p>
    <w:p w14:paraId="6060A07C">
      <w:pPr>
        <w:spacing w:line="360" w:lineRule="auto"/>
        <w:rPr>
          <w:rFonts w:ascii="宋体" w:hAnsi="宋体" w:cs="宋体"/>
          <w:b/>
          <w:sz w:val="24"/>
          <w:highlight w:val="none"/>
        </w:rPr>
      </w:pPr>
      <w:r>
        <w:rPr>
          <w:rFonts w:hint="eastAsia" w:ascii="宋体" w:hAnsi="宋体" w:cs="宋体"/>
          <w:b/>
          <w:sz w:val="24"/>
          <w:highlight w:val="none"/>
        </w:rPr>
        <w:t>15、投标文件的递交要求</w:t>
      </w:r>
    </w:p>
    <w:p w14:paraId="31AAFC8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15.1 投标人须按照招标文件和政采云平台的要求编制并加密投标文件。在投标文件递交截止时间以前完成投标文件的传输递交，截止时间后递交的投标文件，将被拒收。</w:t>
      </w:r>
    </w:p>
    <w:p w14:paraId="0E5B79C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15.2 如有特殊情况，采购代理机构延长截止时间和开标时间，采购代理机构和供应商的权利和义务将受到新的截止时间和开标时间的约束。</w:t>
      </w:r>
    </w:p>
    <w:p w14:paraId="7C20289E">
      <w:pPr>
        <w:spacing w:line="360" w:lineRule="auto"/>
        <w:rPr>
          <w:rFonts w:ascii="宋体" w:hAnsi="宋体" w:cs="宋体"/>
          <w:b/>
          <w:sz w:val="24"/>
          <w:highlight w:val="none"/>
        </w:rPr>
      </w:pPr>
      <w:r>
        <w:rPr>
          <w:rFonts w:hint="eastAsia" w:ascii="宋体" w:hAnsi="宋体" w:cs="宋体"/>
          <w:b/>
          <w:sz w:val="24"/>
          <w:highlight w:val="none"/>
        </w:rPr>
        <w:t>16、投标文件的补充、修改与撤回</w:t>
      </w:r>
    </w:p>
    <w:p w14:paraId="7B283A3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16.1投标人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投标人不得修改（补充）或撤回其投标文件。</w:t>
      </w:r>
    </w:p>
    <w:p w14:paraId="0B2E62D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16.2本项目投标有效期以投标须知前附表为准。投标人的投标文件中承诺的投标有效期少于招标文件中载明的投标有效期的，投标无效。投标文件合格提交后，自投标截止日期起，在投标有效期内有效。在原定投标有效期满之前，如果出现特殊情况，采购代理机构可以以书面形式通知投标人延长投标有效期。投标人同意延长的，不得要求或被允许修改其投标文件；投标人拒绝延长的，其投标无效。拒绝延长投标有效期的投标人不得再参与该项目后续采购活动。</w:t>
      </w:r>
    </w:p>
    <w:p w14:paraId="61961E09">
      <w:pPr>
        <w:spacing w:line="360" w:lineRule="auto"/>
        <w:rPr>
          <w:rFonts w:ascii="宋体" w:hAnsi="宋体" w:cs="宋体"/>
          <w:b/>
          <w:sz w:val="24"/>
          <w:highlight w:val="none"/>
        </w:rPr>
      </w:pPr>
    </w:p>
    <w:p w14:paraId="75A3250F">
      <w:pPr>
        <w:spacing w:line="360" w:lineRule="auto"/>
        <w:jc w:val="center"/>
        <w:outlineLvl w:val="1"/>
        <w:rPr>
          <w:rFonts w:ascii="宋体" w:hAnsi="宋体" w:cs="宋体"/>
          <w:b/>
          <w:bCs/>
          <w:sz w:val="32"/>
          <w:szCs w:val="32"/>
          <w:highlight w:val="none"/>
        </w:rPr>
      </w:pPr>
      <w:r>
        <w:rPr>
          <w:rFonts w:hint="eastAsia" w:ascii="宋体" w:hAnsi="宋体" w:cs="宋体"/>
          <w:b/>
          <w:bCs/>
          <w:sz w:val="32"/>
          <w:szCs w:val="32"/>
          <w:highlight w:val="none"/>
        </w:rPr>
        <w:t>五、开标及评标</w:t>
      </w:r>
    </w:p>
    <w:p w14:paraId="09F61A93">
      <w:pPr>
        <w:spacing w:line="360" w:lineRule="auto"/>
        <w:rPr>
          <w:rFonts w:ascii="宋体" w:hAnsi="宋体" w:cs="宋体"/>
          <w:b/>
          <w:sz w:val="24"/>
          <w:highlight w:val="none"/>
        </w:rPr>
      </w:pPr>
    </w:p>
    <w:p w14:paraId="7EAAD6A5">
      <w:pPr>
        <w:pStyle w:val="49"/>
        <w:spacing w:line="360" w:lineRule="auto"/>
        <w:ind w:firstLine="0" w:firstLineChars="0"/>
        <w:rPr>
          <w:rFonts w:ascii="宋体" w:hAnsi="宋体" w:eastAsia="宋体" w:cs="宋体"/>
          <w:b/>
          <w:sz w:val="24"/>
          <w:highlight w:val="none"/>
        </w:rPr>
      </w:pPr>
      <w:r>
        <w:rPr>
          <w:rFonts w:hint="eastAsia" w:ascii="宋体" w:hAnsi="宋体" w:eastAsia="宋体" w:cs="宋体"/>
          <w:b/>
          <w:sz w:val="24"/>
          <w:highlight w:val="none"/>
        </w:rPr>
        <w:t>17、开标</w:t>
      </w:r>
    </w:p>
    <w:p w14:paraId="2C1978BD">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17.1 开标准备：本项目开标的准备工作由采购代理机构负责落实，开标过程由采购代理机构负责记录。</w:t>
      </w:r>
    </w:p>
    <w:p w14:paraId="265D8A89">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 xml:space="preserve">17.2 </w:t>
      </w:r>
      <w:r>
        <w:rPr>
          <w:rFonts w:hint="eastAsia" w:ascii="宋体" w:hAnsi="宋体" w:eastAsia="宋体" w:cs="宋体"/>
          <w:b/>
          <w:sz w:val="24"/>
          <w:highlight w:val="none"/>
        </w:rPr>
        <w:t>投标人不足3家的，不得开标</w:t>
      </w:r>
      <w:r>
        <w:rPr>
          <w:rFonts w:hint="eastAsia" w:ascii="宋体" w:hAnsi="宋体" w:eastAsia="宋体" w:cs="宋体"/>
          <w:bCs/>
          <w:sz w:val="24"/>
          <w:highlight w:val="none"/>
        </w:rPr>
        <w:t>。</w:t>
      </w:r>
    </w:p>
    <w:p w14:paraId="183C3A8D">
      <w:pPr>
        <w:pStyle w:val="49"/>
        <w:spacing w:line="360" w:lineRule="auto"/>
        <w:ind w:firstLine="480"/>
        <w:rPr>
          <w:rFonts w:ascii="宋体" w:hAnsi="宋体" w:eastAsia="宋体" w:cs="宋体"/>
          <w:bCs/>
          <w:sz w:val="24"/>
          <w:highlight w:val="none"/>
        </w:rPr>
      </w:pPr>
      <w:bookmarkStart w:id="11" w:name="_Toc73975823"/>
      <w:r>
        <w:rPr>
          <w:rFonts w:hint="eastAsia" w:ascii="宋体" w:hAnsi="宋体" w:eastAsia="宋体" w:cs="宋体"/>
          <w:bCs/>
          <w:sz w:val="24"/>
          <w:highlight w:val="none"/>
        </w:rPr>
        <w:t>17.3 开标程序</w:t>
      </w:r>
      <w:bookmarkEnd w:id="11"/>
    </w:p>
    <w:p w14:paraId="4A0B456A">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（1）开标时间到后，主持人宣布开标会议开始，本项目开标由采购人或者采购代理机构主持。</w:t>
      </w:r>
    </w:p>
    <w:p w14:paraId="36AC3CAB">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（2）投标文件解密（解密规定见《</w:t>
      </w:r>
      <w:r>
        <w:rPr>
          <w:rFonts w:hint="eastAsia" w:ascii="宋体" w:hAnsi="宋体" w:eastAsia="宋体" w:cs="宋体"/>
          <w:sz w:val="24"/>
          <w:highlight w:val="none"/>
        </w:rPr>
        <w:t>投标人</w:t>
      </w:r>
      <w:r>
        <w:rPr>
          <w:rFonts w:hint="eastAsia" w:ascii="宋体" w:hAnsi="宋体" w:eastAsia="宋体" w:cs="宋体"/>
          <w:bCs/>
          <w:sz w:val="24"/>
          <w:highlight w:val="none"/>
        </w:rPr>
        <w:t>须知前附表》），投标文件无法按时解密等一切后果由供应商自行承担。</w:t>
      </w:r>
    </w:p>
    <w:p w14:paraId="1D6AEE65">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（3）公布投标文件解密情况（投标文件成功解密的供应商名单等信息）。</w:t>
      </w:r>
    </w:p>
    <w:p w14:paraId="3EF04736">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（4）开启投标供应商的报价，公布开标一览表有关内容，并【开启签字时段】，投标人对开标记录进行在线签字确认（不予确认的应说明理由，否则视为无异议）。</w:t>
      </w:r>
    </w:p>
    <w:p w14:paraId="699E78CE">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（5）开标结束，进入评审流程。</w:t>
      </w:r>
    </w:p>
    <w:p w14:paraId="1ECA8A83">
      <w:pPr>
        <w:pStyle w:val="49"/>
        <w:spacing w:line="360" w:lineRule="auto"/>
        <w:ind w:firstLine="482"/>
        <w:rPr>
          <w:rFonts w:ascii="宋体" w:hAnsi="宋体" w:eastAsia="宋体" w:cs="宋体"/>
          <w:b/>
          <w:sz w:val="24"/>
          <w:highlight w:val="none"/>
        </w:rPr>
      </w:pPr>
      <w:r>
        <w:rPr>
          <w:rFonts w:hint="eastAsia" w:ascii="宋体" w:hAnsi="宋体" w:eastAsia="宋体" w:cs="宋体"/>
          <w:b/>
          <w:sz w:val="24"/>
          <w:highlight w:val="none"/>
        </w:rPr>
        <w:t>特别情况说明：</w:t>
      </w:r>
    </w:p>
    <w:p w14:paraId="1C31AF66">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（1）本项目采用电子交易，采购代理机构将按照招标文件规定的时间通过“新疆政府采购云平台，网址：</w:t>
      </w:r>
      <w:r>
        <w:rPr>
          <w:highlight w:val="none"/>
        </w:rPr>
        <w:fldChar w:fldCharType="begin"/>
      </w:r>
      <w:r>
        <w:rPr>
          <w:highlight w:val="none"/>
        </w:rPr>
        <w:instrText xml:space="preserve"> HYPERLINK "http://www.zcygov.cn" </w:instrText>
      </w:r>
      <w:r>
        <w:rPr>
          <w:highlight w:val="none"/>
        </w:rPr>
        <w:fldChar w:fldCharType="separate"/>
      </w:r>
      <w:r>
        <w:rPr>
          <w:rFonts w:hint="eastAsia" w:ascii="宋体" w:hAnsi="宋体" w:eastAsia="宋体" w:cs="宋体"/>
          <w:bCs/>
          <w:sz w:val="24"/>
          <w:highlight w:val="none"/>
        </w:rPr>
        <w:t>www.zcygov.cn</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”组织开标、开启投标文件，所有投标人均应当准时在线参加。如遇“新疆政府采购云平台”电子化开标或评审程序调整的，按调整后程序执行。</w:t>
      </w:r>
    </w:p>
    <w:p w14:paraId="0AFECFE5">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（2）投标人对开标过程和开标记录有疑义，以及认为采购人、采购代理机构相关工作人员有需要回避的情形的，应当场提出询问或回避申请。</w:t>
      </w:r>
    </w:p>
    <w:p w14:paraId="6A72483C">
      <w:pPr>
        <w:pStyle w:val="49"/>
        <w:spacing w:line="360" w:lineRule="auto"/>
        <w:ind w:firstLine="480"/>
        <w:rPr>
          <w:rFonts w:ascii="宋体" w:hAnsi="宋体" w:eastAsia="宋体" w:cs="宋体"/>
          <w:b/>
          <w:sz w:val="24"/>
          <w:highlight w:val="none"/>
        </w:rPr>
      </w:pPr>
      <w:r>
        <w:rPr>
          <w:rFonts w:hint="eastAsia" w:ascii="宋体" w:hAnsi="宋体" w:eastAsia="宋体" w:cs="宋体"/>
          <w:bCs/>
          <w:sz w:val="24"/>
          <w:highlight w:val="none"/>
        </w:rPr>
        <w:t>（3）开标过程中需要相关当事人进行签字或盖章确认的材料将通过“政府采购云平台”进行，若因“政府采购云平台”技术问题无法进行签字或盖章确认的，采购代理机构将通过电子邮件等形式予以确认，请供应商保证办理投标事宜人员电话畅通、网络在线，签字或盖章确认的时间为20分钟。如未及时签字或盖章确认的，视为无异议。供应商未参加开标的视同认可开标结果，事后不得对采购相关人员、开标过程和开标结果提出异议，同时投标供应商因未在线参加开标而导致投标文件无法按时解密等一切后果由供应商自行承担。</w:t>
      </w:r>
    </w:p>
    <w:p w14:paraId="47127A96">
      <w:pPr>
        <w:pStyle w:val="49"/>
        <w:spacing w:line="360" w:lineRule="auto"/>
        <w:ind w:firstLine="0" w:firstLineChars="0"/>
        <w:rPr>
          <w:rFonts w:ascii="宋体" w:hAnsi="宋体" w:eastAsia="宋体" w:cs="宋体"/>
          <w:bCs/>
          <w:sz w:val="24"/>
          <w:highlight w:val="none"/>
        </w:rPr>
      </w:pPr>
      <w:r>
        <w:rPr>
          <w:rFonts w:hint="eastAsia" w:ascii="宋体" w:hAnsi="宋体" w:eastAsia="宋体" w:cs="宋体"/>
          <w:b/>
          <w:sz w:val="24"/>
          <w:highlight w:val="none"/>
        </w:rPr>
        <w:t>18、评标</w:t>
      </w:r>
    </w:p>
    <w:p w14:paraId="0144FF86">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18.1 评标委员会（评审小组）</w:t>
      </w:r>
    </w:p>
    <w:p w14:paraId="4732DA49">
      <w:pPr>
        <w:pStyle w:val="49"/>
        <w:tabs>
          <w:tab w:val="left" w:pos="3150"/>
        </w:tabs>
        <w:spacing w:line="360" w:lineRule="auto"/>
        <w:ind w:firstLine="480"/>
        <w:rPr>
          <w:rFonts w:ascii="宋体" w:hAnsi="宋体" w:eastAsia="宋体" w:cs="宋体"/>
          <w:bCs/>
          <w:sz w:val="24"/>
          <w:highlight w:val="none"/>
        </w:rPr>
      </w:pPr>
      <w:r>
        <w:rPr>
          <w:rFonts w:hint="eastAsia" w:ascii="宋体" w:hAnsi="宋体" w:eastAsia="宋体" w:cs="宋体"/>
          <w:sz w:val="24"/>
          <w:highlight w:val="none"/>
        </w:rPr>
        <w:t>18.1.1 按照《中华人民共和国政府采购法》、《中华人民共和国政府采购法实施条例》、《政府采购货物和服务招标投标管理办法》（财政部令第87号）的相关规定依法组建评</w:t>
      </w:r>
      <w:r>
        <w:rPr>
          <w:rFonts w:hint="eastAsia" w:ascii="宋体" w:hAnsi="宋体" w:eastAsia="宋体" w:cs="宋体"/>
          <w:bCs/>
          <w:sz w:val="24"/>
          <w:highlight w:val="none"/>
        </w:rPr>
        <w:t>评标委员会（评审小组）</w:t>
      </w:r>
      <w:r>
        <w:rPr>
          <w:rFonts w:hint="eastAsia" w:ascii="宋体" w:hAnsi="宋体" w:eastAsia="宋体" w:cs="宋体"/>
          <w:sz w:val="24"/>
          <w:highlight w:val="none"/>
        </w:rPr>
        <w:t>。</w:t>
      </w:r>
    </w:p>
    <w:p w14:paraId="7DF6DB8F">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18.1.2 评审小组人选于投标文件开启前确定，评审小组成员名单在中标结果确定前保密。</w:t>
      </w:r>
    </w:p>
    <w:p w14:paraId="30F0F19E">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18.1.3 评审小组有关技术、经济等方面的专家和采购人熟悉相关业务的代表人员组成，成员为五人以上的单数，其中技术、经济等方面的成员人数不少于成员总数的三分之二。</w:t>
      </w:r>
    </w:p>
    <w:p w14:paraId="3333C367">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18.1.4按前款规定，</w:t>
      </w:r>
      <w:r>
        <w:rPr>
          <w:rFonts w:hint="eastAsia" w:ascii="宋体" w:hAnsi="宋体" w:eastAsia="宋体" w:cs="宋体"/>
          <w:b/>
          <w:sz w:val="24"/>
          <w:highlight w:val="none"/>
        </w:rPr>
        <w:t>评审小组的成员从政府采购云平台专家名册中采取随机抽取的方式确定4人、采购人代表1人，共5人组成。</w:t>
      </w:r>
      <w:r>
        <w:rPr>
          <w:rFonts w:hint="eastAsia" w:ascii="宋体" w:hAnsi="宋体" w:eastAsia="宋体" w:cs="宋体"/>
          <w:bCs/>
          <w:sz w:val="24"/>
          <w:highlight w:val="none"/>
        </w:rPr>
        <w:t>对于技术复杂、专业性要求较高或者国家有特殊要求的采购项目，采取随机抽取的方式抽取的专家不能满足采购工作需要时，经财政部门审批，将采取直接确定的方式选定评审小组的人选。在评审专家中推选1名评标委员会组长，采购人代表不得担任评标委员会组长。评标委员会根据招标文件的规定，进行投标文件的评审、得出评标结果，提交评标报告，并向采购人推荐</w:t>
      </w:r>
      <w:r>
        <w:rPr>
          <w:rFonts w:hint="eastAsia" w:ascii="宋体" w:hAnsi="宋体" w:eastAsia="宋体" w:cs="宋体"/>
          <w:b/>
          <w:sz w:val="24"/>
          <w:highlight w:val="none"/>
          <w:u w:val="single"/>
        </w:rPr>
        <w:t xml:space="preserve"> 3名 </w:t>
      </w:r>
      <w:r>
        <w:rPr>
          <w:rFonts w:hint="eastAsia" w:ascii="宋体" w:hAnsi="宋体" w:eastAsia="宋体" w:cs="宋体"/>
          <w:bCs/>
          <w:sz w:val="24"/>
          <w:highlight w:val="none"/>
        </w:rPr>
        <w:t>中标候选人。</w:t>
      </w:r>
    </w:p>
    <w:p w14:paraId="09732A50">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18.1.5 有下列情形之一的，不得担任评标委员会成员：</w:t>
      </w:r>
    </w:p>
    <w:p w14:paraId="321DCBA5">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（1）与投标方或者投标方主要负责人有近亲关系的；</w:t>
      </w:r>
    </w:p>
    <w:p w14:paraId="318A41DA">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（2）与项目主管部门或者行政监督部门的人员有近亲关系的；</w:t>
      </w:r>
    </w:p>
    <w:p w14:paraId="18A13DC7">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（3）与投标人有经济利益关系，可能影响对投标公正评审的；</w:t>
      </w:r>
    </w:p>
    <w:p w14:paraId="6433C242">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（4）曾因在招标、评标以及其他与招标投标有关活动中从事违法行为而受过行政处罚或刑事处罚的。</w:t>
      </w:r>
    </w:p>
    <w:p w14:paraId="3BB51DE9">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18.1.6 评标委员会成员与参加采购活动的投标人存在下列利害关系之一的，应当回避：</w:t>
      </w:r>
    </w:p>
    <w:p w14:paraId="5D2C8077">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（1）参加采购活动前三年内，与投标供应商存在劳动关系，或者担任过投标供应商的董事、监事，或者是投标供应商的控股股东或实际控制人；</w:t>
      </w:r>
    </w:p>
    <w:p w14:paraId="6AB9D7C8">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（2）与投标供应商的法定代表人或者负责人有夫妻、直系血亲、三代以内旁系血亲或者近姻亲关系；</w:t>
      </w:r>
    </w:p>
    <w:p w14:paraId="263EEE9B">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（3）与投标供应商有其他可能影响政府采购活动公平、公正进行的关系。</w:t>
      </w:r>
    </w:p>
    <w:p w14:paraId="3D7D3AF2">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评审专家发现本人与参加采购活动的投标人有利害关系的，应当主动提出回避。采购人或者招标方发现评审专家与参加采购活动的供应商有利害关系的，将要求其回避。</w:t>
      </w:r>
    </w:p>
    <w:p w14:paraId="229862A4">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18.1.7 评标委员会成员应当熟悉招标文件及以下内容：</w:t>
      </w:r>
    </w:p>
    <w:p w14:paraId="4BBB9517">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（1）招标目的。</w:t>
      </w:r>
    </w:p>
    <w:p w14:paraId="09A678DA">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（2）招标项目的范围、性质。</w:t>
      </w:r>
    </w:p>
    <w:p w14:paraId="3D2443F5">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（3）招标文件中规定的主要技术要求、标准和商务条款。</w:t>
      </w:r>
    </w:p>
    <w:p w14:paraId="76669201">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（4）招标文件规定的评标标准、评标方法和在评标过程中应考虑的相关因素。</w:t>
      </w:r>
    </w:p>
    <w:p w14:paraId="42F46C95">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（5）采购人将向评标委员会提供评标所需的信息和数据。</w:t>
      </w:r>
    </w:p>
    <w:p w14:paraId="75431CB5">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（6）评标委员会应当根据招标文件规定的评标标准和方法，对投标文件进行评审和比较。招标文件中没有规定的标准和方法不得作为评标的依据。</w:t>
      </w:r>
    </w:p>
    <w:p w14:paraId="2E03443D">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7）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15E73810">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8）评标委员会成员和与本项目评标活动有关的工作人员，不得透露对投标文件的评审和比较、中标候选人的推荐情况以及与评标有关的其他情况。与评标活动有关的工作人员，是指评标委员会成员以外的、因参与评标监督工作或者事务性工作而知悉有关评标情况的所有人员。</w:t>
      </w:r>
    </w:p>
    <w:p w14:paraId="487ED133">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18.2 评审工作的组织</w:t>
      </w:r>
    </w:p>
    <w:p w14:paraId="441D3994">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采购人或采购代理机构负责组织、评标委员会（评审小组）负责本项目的评审工作，并依据《政府采购货物和服务招标投标管理办法（财政部第87号令）》第四十五条的相关规定履行职责。</w:t>
      </w:r>
    </w:p>
    <w:p w14:paraId="24D3487D">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18.3 评审程序</w:t>
      </w:r>
    </w:p>
    <w:p w14:paraId="7D6F195F">
      <w:pPr>
        <w:pStyle w:val="49"/>
        <w:spacing w:line="360" w:lineRule="auto"/>
        <w:ind w:firstLine="480"/>
        <w:rPr>
          <w:rFonts w:ascii="宋体" w:hAnsi="宋体" w:eastAsia="宋体" w:cs="宋体"/>
          <w:b/>
          <w:bCs/>
          <w:sz w:val="24"/>
          <w:highlight w:val="none"/>
        </w:rPr>
      </w:pPr>
      <w:r>
        <w:rPr>
          <w:rFonts w:hint="eastAsia" w:ascii="宋体" w:hAnsi="宋体" w:eastAsia="宋体" w:cs="宋体"/>
          <w:bCs/>
          <w:sz w:val="24"/>
          <w:highlight w:val="none"/>
        </w:rPr>
        <w:t>18.3.1资格审查：公开招标采购项目开标结束后，采购人或者采购代理机构应当依法对投标人</w:t>
      </w:r>
      <w:r>
        <w:rPr>
          <w:rFonts w:hint="eastAsia" w:ascii="宋体" w:hAnsi="宋体" w:eastAsia="宋体" w:cs="宋体"/>
          <w:b/>
          <w:sz w:val="24"/>
          <w:highlight w:val="none"/>
        </w:rPr>
        <w:t>政采云资格响应文件模块上传的资格响应文件</w:t>
      </w:r>
      <w:r>
        <w:rPr>
          <w:rFonts w:hint="eastAsia" w:ascii="宋体" w:hAnsi="宋体" w:eastAsia="宋体" w:cs="宋体"/>
          <w:bCs/>
          <w:sz w:val="24"/>
          <w:highlight w:val="none"/>
        </w:rPr>
        <w:t>进行审查，以确定投标人是否具备投标资格。本项目资格审查由采购人负责，依法对投标供应商的资格证明文件进行审查（详见资格审查表）。资格审查未获通过的投标人，其商务技术文件及报价文件不再进入评审。</w:t>
      </w:r>
    </w:p>
    <w:p w14:paraId="5BB842F0">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18.3.2符合性审查：依据招标文件的规定，评标委员会从投标文件的有效性、完整性和对招标文件的响应程度进行审查，以确定是否对招标文件的实质性要求作出响应。经审查合格投标人不足3家的，项目废标，采购人依法重新组织采购活动。</w:t>
      </w:r>
    </w:p>
    <w:p w14:paraId="42C1F7BB">
      <w:pPr>
        <w:pStyle w:val="49"/>
        <w:spacing w:line="360" w:lineRule="auto"/>
        <w:ind w:firstLine="480"/>
        <w:rPr>
          <w:rFonts w:ascii="宋体" w:hAnsi="宋体" w:eastAsia="宋体" w:cs="宋体"/>
          <w:bCs/>
          <w:sz w:val="24"/>
          <w:highlight w:val="none"/>
        </w:rPr>
      </w:pPr>
      <w:bookmarkStart w:id="12" w:name="_Hlk35577960"/>
      <w:bookmarkStart w:id="13" w:name="_Hlk35577961"/>
      <w:bookmarkStart w:id="14" w:name="_Hlk35577959"/>
      <w:r>
        <w:rPr>
          <w:rFonts w:hint="eastAsia" w:ascii="宋体" w:hAnsi="宋体" w:eastAsia="宋体" w:cs="宋体"/>
          <w:bCs/>
          <w:sz w:val="24"/>
          <w:highlight w:val="none"/>
        </w:rPr>
        <w:t>18.3.3对投标文件的比较</w:t>
      </w:r>
      <w:bookmarkEnd w:id="12"/>
      <w:bookmarkEnd w:id="13"/>
      <w:bookmarkEnd w:id="14"/>
      <w:r>
        <w:rPr>
          <w:rFonts w:hint="eastAsia" w:ascii="宋体" w:hAnsi="宋体" w:eastAsia="宋体" w:cs="宋体"/>
          <w:bCs/>
          <w:sz w:val="24"/>
          <w:highlight w:val="none"/>
        </w:rPr>
        <w:t>和评价</w:t>
      </w:r>
    </w:p>
    <w:p w14:paraId="613CC5E0">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评标委员会将按招标文件中规定的评标方法和标准，对资格性审查和符合性审查合格的投标文件依法独立进行评估与评价，并给予评价或打分，不受任何单位和个人的干预。</w:t>
      </w:r>
    </w:p>
    <w:p w14:paraId="1C9ABBE5">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18.3.4 评审结束后，由评标委员会对本次评审结果进行排名，并提交评标报告。</w:t>
      </w:r>
    </w:p>
    <w:p w14:paraId="2ABF6187">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18.3.5 评标结束后，采购人确认中标结果，由采购代理机构在新疆政府采购网发布中标结果公告。</w:t>
      </w:r>
    </w:p>
    <w:p w14:paraId="6FF0B6E8">
      <w:pPr>
        <w:pStyle w:val="49"/>
        <w:spacing w:line="360" w:lineRule="auto"/>
        <w:ind w:firstLine="480"/>
        <w:rPr>
          <w:rFonts w:ascii="宋体" w:hAnsi="宋体" w:eastAsia="宋体" w:cs="宋体"/>
          <w:bCs/>
          <w:sz w:val="24"/>
          <w:highlight w:val="none"/>
        </w:rPr>
      </w:pPr>
      <w:bookmarkStart w:id="15" w:name="_Hlk35586143"/>
      <w:bookmarkStart w:id="16" w:name="_Hlk35586142"/>
      <w:bookmarkStart w:id="17" w:name="_Hlk35586141"/>
      <w:r>
        <w:rPr>
          <w:rFonts w:hint="eastAsia" w:ascii="宋体" w:hAnsi="宋体" w:eastAsia="宋体" w:cs="宋体"/>
          <w:bCs/>
          <w:sz w:val="24"/>
          <w:highlight w:val="none"/>
        </w:rPr>
        <w:t>18.4 评标原则及方法</w:t>
      </w:r>
      <w:bookmarkEnd w:id="15"/>
      <w:bookmarkEnd w:id="16"/>
      <w:bookmarkEnd w:id="17"/>
    </w:p>
    <w:p w14:paraId="56BC6210">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18.4.1 评标原则</w:t>
      </w:r>
    </w:p>
    <w:p w14:paraId="5510805C">
      <w:pPr>
        <w:pStyle w:val="49"/>
        <w:spacing w:line="360" w:lineRule="auto"/>
        <w:ind w:firstLine="480"/>
        <w:rPr>
          <w:rFonts w:ascii="宋体" w:hAnsi="宋体" w:eastAsia="宋体" w:cs="宋体"/>
          <w:sz w:val="24"/>
          <w:highlight w:val="none"/>
        </w:rPr>
      </w:pPr>
      <w:r>
        <w:rPr>
          <w:rFonts w:hint="eastAsia" w:ascii="宋体" w:hAnsi="宋体" w:eastAsia="宋体" w:cs="宋体"/>
          <w:bCs/>
          <w:sz w:val="24"/>
          <w:highlight w:val="none"/>
        </w:rPr>
        <w:t>（1）竞争优选。</w:t>
      </w:r>
    </w:p>
    <w:p w14:paraId="221122BF">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（2）公平、公正、科学、合理。</w:t>
      </w:r>
    </w:p>
    <w:p w14:paraId="669F6A1C">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18.4.2 评标方法</w:t>
      </w:r>
    </w:p>
    <w:p w14:paraId="4BE2286D">
      <w:pPr>
        <w:pStyle w:val="49"/>
        <w:spacing w:line="360" w:lineRule="auto"/>
        <w:ind w:firstLine="480"/>
        <w:rPr>
          <w:rFonts w:ascii="宋体" w:hAnsi="宋体" w:eastAsia="宋体" w:cs="宋体"/>
          <w:b/>
          <w:sz w:val="24"/>
          <w:highlight w:val="none"/>
        </w:rPr>
      </w:pPr>
      <w:r>
        <w:rPr>
          <w:rFonts w:hint="eastAsia" w:ascii="宋体" w:hAnsi="宋体" w:eastAsia="宋体" w:cs="宋体"/>
          <w:bCs/>
          <w:sz w:val="24"/>
          <w:highlight w:val="none"/>
        </w:rPr>
        <w:t>评标采用综合评分法，详见“第三章 评标方法”。</w:t>
      </w:r>
    </w:p>
    <w:p w14:paraId="44DE0BD0">
      <w:pPr>
        <w:pStyle w:val="49"/>
        <w:spacing w:line="360" w:lineRule="auto"/>
        <w:ind w:firstLine="0" w:firstLineChars="0"/>
        <w:rPr>
          <w:rFonts w:ascii="宋体" w:hAnsi="宋体" w:eastAsia="宋体" w:cs="宋体"/>
          <w:b/>
          <w:sz w:val="24"/>
          <w:highlight w:val="none"/>
        </w:rPr>
      </w:pPr>
      <w:r>
        <w:rPr>
          <w:rFonts w:hint="eastAsia" w:ascii="宋体" w:hAnsi="宋体" w:eastAsia="宋体" w:cs="宋体"/>
          <w:b/>
          <w:sz w:val="24"/>
          <w:highlight w:val="none"/>
        </w:rPr>
        <w:t>19、监督</w:t>
      </w:r>
    </w:p>
    <w:p w14:paraId="17EF601D">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19.1 采购人自行组建监督小组，监督小组对开标、评标、定标的全过程依法进行监督。</w:t>
      </w:r>
    </w:p>
    <w:p w14:paraId="157F33C3">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19.2 监督小组成员遵循法定的回避规定。</w:t>
      </w:r>
    </w:p>
    <w:p w14:paraId="0A227DB2">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19.3 遵纪守法，客观、公正、廉洁地履行职责。</w:t>
      </w:r>
    </w:p>
    <w:p w14:paraId="1D7DB365">
      <w:pPr>
        <w:pStyle w:val="49"/>
        <w:spacing w:line="360" w:lineRule="auto"/>
        <w:ind w:firstLine="480"/>
        <w:rPr>
          <w:rFonts w:ascii="宋体" w:hAnsi="宋体" w:eastAsia="宋体" w:cs="宋体"/>
          <w:bCs/>
          <w:sz w:val="24"/>
          <w:highlight w:val="none"/>
        </w:rPr>
      </w:pPr>
      <w:r>
        <w:rPr>
          <w:rFonts w:hint="eastAsia" w:ascii="宋体" w:hAnsi="宋体" w:eastAsia="宋体" w:cs="宋体"/>
          <w:bCs/>
          <w:sz w:val="24"/>
          <w:highlight w:val="none"/>
        </w:rPr>
        <w:t>19.4 配合采购人答复投标人提出的质疑；配合财政部门的投诉处理和监督检查工作。</w:t>
      </w:r>
    </w:p>
    <w:p w14:paraId="4B09C5AB">
      <w:pPr>
        <w:spacing w:line="360" w:lineRule="auto"/>
        <w:rPr>
          <w:rFonts w:ascii="宋体" w:hAnsi="宋体" w:cs="宋体"/>
          <w:b/>
          <w:sz w:val="24"/>
          <w:highlight w:val="none"/>
        </w:rPr>
      </w:pPr>
    </w:p>
    <w:p w14:paraId="769FDD01">
      <w:pPr>
        <w:spacing w:line="360" w:lineRule="auto"/>
        <w:rPr>
          <w:rFonts w:ascii="宋体" w:hAnsi="宋体" w:cs="宋体"/>
          <w:b/>
          <w:sz w:val="24"/>
          <w:highlight w:val="none"/>
        </w:rPr>
      </w:pPr>
    </w:p>
    <w:p w14:paraId="6C5CC88F">
      <w:pPr>
        <w:spacing w:line="360" w:lineRule="auto"/>
        <w:jc w:val="center"/>
        <w:outlineLvl w:val="1"/>
        <w:rPr>
          <w:rFonts w:ascii="宋体" w:hAnsi="宋体" w:cs="宋体"/>
          <w:b/>
          <w:bCs/>
          <w:sz w:val="32"/>
          <w:szCs w:val="32"/>
          <w:highlight w:val="none"/>
        </w:rPr>
      </w:pPr>
      <w:r>
        <w:rPr>
          <w:rFonts w:hint="eastAsia" w:ascii="宋体" w:hAnsi="宋体" w:cs="宋体"/>
          <w:b/>
          <w:bCs/>
          <w:sz w:val="32"/>
          <w:szCs w:val="32"/>
          <w:highlight w:val="none"/>
        </w:rPr>
        <w:t>六、定标</w:t>
      </w:r>
    </w:p>
    <w:p w14:paraId="26693887">
      <w:pPr>
        <w:spacing w:line="360" w:lineRule="auto"/>
        <w:rPr>
          <w:rFonts w:ascii="宋体" w:hAnsi="宋体" w:cs="宋体"/>
          <w:b/>
          <w:bCs/>
          <w:sz w:val="32"/>
          <w:szCs w:val="32"/>
          <w:highlight w:val="none"/>
        </w:rPr>
      </w:pPr>
    </w:p>
    <w:p w14:paraId="545CB4F3">
      <w:pPr>
        <w:spacing w:line="360" w:lineRule="auto"/>
        <w:rPr>
          <w:rFonts w:ascii="宋体" w:hAnsi="宋体" w:cs="宋体"/>
          <w:b/>
          <w:sz w:val="24"/>
          <w:highlight w:val="none"/>
        </w:rPr>
      </w:pPr>
      <w:r>
        <w:rPr>
          <w:rFonts w:hint="eastAsia" w:ascii="宋体" w:hAnsi="宋体" w:cs="宋体"/>
          <w:b/>
          <w:sz w:val="24"/>
          <w:highlight w:val="none"/>
        </w:rPr>
        <w:t>20、中标人的确定</w:t>
      </w:r>
    </w:p>
    <w:p w14:paraId="6859BC4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20.1 采购人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BF57C5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20.2采购人自收到评标报告5个工作日内未按评标报告推荐的中标候选人顺序确定中标人，又不能说明合法理由的，视同按评标报告推荐的顺序确定排名第一的中标候选人为中标人。</w:t>
      </w:r>
    </w:p>
    <w:p w14:paraId="695B0AE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20.3 采购人或者采购代理机构自中标人确定之日起2个工作日内，在新疆政府采购网上公布中标结果，发布中标结果公告。</w:t>
      </w:r>
    </w:p>
    <w:p w14:paraId="153C92D8">
      <w:pPr>
        <w:pStyle w:val="49"/>
        <w:spacing w:line="360" w:lineRule="auto"/>
        <w:ind w:firstLine="0" w:firstLineChars="0"/>
        <w:rPr>
          <w:rFonts w:ascii="宋体" w:hAnsi="宋体" w:eastAsia="宋体" w:cs="宋体"/>
          <w:b/>
          <w:sz w:val="24"/>
          <w:highlight w:val="none"/>
        </w:rPr>
      </w:pPr>
      <w:r>
        <w:rPr>
          <w:rFonts w:hint="eastAsia" w:ascii="宋体" w:hAnsi="宋体" w:eastAsia="宋体" w:cs="宋体"/>
          <w:b/>
          <w:sz w:val="24"/>
          <w:highlight w:val="none"/>
        </w:rPr>
        <w:t>21、中标通知书</w:t>
      </w:r>
    </w:p>
    <w:p w14:paraId="21855A61">
      <w:pPr>
        <w:pStyle w:val="49"/>
        <w:spacing w:line="360" w:lineRule="auto"/>
        <w:ind w:firstLine="480"/>
        <w:rPr>
          <w:rFonts w:ascii="宋体" w:hAnsi="宋体" w:eastAsia="宋体" w:cs="宋体"/>
          <w:b/>
          <w:sz w:val="24"/>
          <w:highlight w:val="none"/>
        </w:rPr>
      </w:pPr>
      <w:r>
        <w:rPr>
          <w:rFonts w:hint="eastAsia" w:ascii="宋体" w:hAnsi="宋体" w:eastAsia="宋体" w:cs="宋体"/>
          <w:sz w:val="24"/>
          <w:highlight w:val="none"/>
        </w:rPr>
        <w:t>21.1 在投标有效期内，中标人确定后，</w:t>
      </w:r>
      <w:r>
        <w:rPr>
          <w:rFonts w:hint="eastAsia" w:ascii="宋体" w:hAnsi="宋体" w:eastAsia="宋体" w:cs="宋体"/>
          <w:bCs/>
          <w:sz w:val="24"/>
          <w:highlight w:val="none"/>
        </w:rPr>
        <w:t>发布中标结果公告的同时</w:t>
      </w:r>
      <w:r>
        <w:rPr>
          <w:rFonts w:hint="eastAsia" w:ascii="宋体" w:hAnsi="宋体" w:eastAsia="宋体" w:cs="宋体"/>
          <w:sz w:val="24"/>
          <w:highlight w:val="none"/>
        </w:rPr>
        <w:t>由采购人签发经核准的中标通知书。</w:t>
      </w:r>
    </w:p>
    <w:p w14:paraId="0731D716">
      <w:pPr>
        <w:spacing w:line="360" w:lineRule="auto"/>
        <w:jc w:val="center"/>
        <w:rPr>
          <w:rFonts w:ascii="宋体" w:hAnsi="宋体" w:cs="宋体"/>
          <w:b/>
          <w:bCs/>
          <w:sz w:val="32"/>
          <w:szCs w:val="32"/>
          <w:highlight w:val="none"/>
        </w:rPr>
      </w:pPr>
    </w:p>
    <w:p w14:paraId="70DB8AC5">
      <w:pPr>
        <w:spacing w:line="360" w:lineRule="auto"/>
        <w:jc w:val="center"/>
        <w:outlineLvl w:val="1"/>
        <w:rPr>
          <w:rFonts w:ascii="宋体" w:hAnsi="宋体" w:cs="宋体"/>
          <w:b/>
          <w:bCs/>
          <w:sz w:val="32"/>
          <w:szCs w:val="32"/>
          <w:highlight w:val="none"/>
        </w:rPr>
      </w:pPr>
      <w:r>
        <w:rPr>
          <w:rFonts w:hint="eastAsia" w:ascii="宋体" w:hAnsi="宋体" w:cs="宋体"/>
          <w:b/>
          <w:bCs/>
          <w:sz w:val="32"/>
          <w:szCs w:val="32"/>
          <w:highlight w:val="none"/>
        </w:rPr>
        <w:t>七、授予合同</w:t>
      </w:r>
    </w:p>
    <w:p w14:paraId="65A03A9A">
      <w:pPr>
        <w:spacing w:line="360" w:lineRule="auto"/>
        <w:rPr>
          <w:rFonts w:ascii="宋体" w:hAnsi="宋体" w:cs="宋体"/>
          <w:b/>
          <w:sz w:val="24"/>
          <w:highlight w:val="none"/>
        </w:rPr>
      </w:pPr>
    </w:p>
    <w:p w14:paraId="68EF3FB2">
      <w:pPr>
        <w:pStyle w:val="49"/>
        <w:spacing w:line="360" w:lineRule="auto"/>
        <w:ind w:firstLine="0" w:firstLineChars="0"/>
        <w:rPr>
          <w:rFonts w:ascii="宋体" w:hAnsi="宋体" w:eastAsia="宋体" w:cs="宋体"/>
          <w:b/>
          <w:sz w:val="24"/>
          <w:highlight w:val="none"/>
        </w:rPr>
      </w:pPr>
      <w:r>
        <w:rPr>
          <w:rFonts w:hint="eastAsia" w:ascii="宋体" w:hAnsi="宋体" w:eastAsia="宋体" w:cs="宋体"/>
          <w:b/>
          <w:sz w:val="24"/>
          <w:highlight w:val="none"/>
        </w:rPr>
        <w:t>22、签订合同</w:t>
      </w:r>
    </w:p>
    <w:p w14:paraId="45D8504F">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22.1采购人和中标人要依法及时签订和执行采购合同。根据《关于加强和规范政府采购管理工作的通知》（新财购〔2025〕61号）要求，</w:t>
      </w:r>
      <w:r>
        <w:rPr>
          <w:rFonts w:hint="eastAsia" w:ascii="宋体" w:hAnsi="宋体" w:eastAsia="宋体" w:cs="宋体"/>
          <w:b/>
          <w:bCs/>
          <w:sz w:val="24"/>
          <w:highlight w:val="none"/>
        </w:rPr>
        <w:t>原则上在中标通知书发出之日起20日内签订政府采购合同，最长不得超过30日</w:t>
      </w:r>
      <w:r>
        <w:rPr>
          <w:rFonts w:hint="eastAsia" w:ascii="宋体" w:hAnsi="宋体" w:eastAsia="宋体" w:cs="宋体"/>
          <w:sz w:val="24"/>
          <w:highlight w:val="none"/>
        </w:rPr>
        <w:t>。采购人与中标供应商所签订的合同不得对招标文件确定的事项和中标人投标文件作实质性修改。采购人不得向中标（成交）供应商提出任何不合理的要求作为签订合同的条件。</w:t>
      </w:r>
    </w:p>
    <w:p w14:paraId="50235FAA">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22.2 采购人应当自政府采购合同签订之日起2个工作日内，将政府采购合同在新疆政府采购网上进行公告，但政府采购合同中涉及国家秘密、商业秘密的内容除外。</w:t>
      </w:r>
    </w:p>
    <w:p w14:paraId="5053CC22">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22.3 合同签定后，中标人应按合同的规定履行合同，未按规定履约的，采购人有权取消合同，并且不退还中标人的投标保证金。投标保证金及履约保证金不足以赔偿采购人损失的，采购人有权向中标人继续追偿。</w:t>
      </w:r>
    </w:p>
    <w:p w14:paraId="0C660F10">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22.4 供应商不得违规转包政府采购合同。如果对合同的非主体部分进行转让或分包，投标人必须在投标文件中予以说明，并需经采购人同意。否则，采购人有权取消中标人的中标资格。</w:t>
      </w:r>
    </w:p>
    <w:p w14:paraId="5DA7998A">
      <w:pPr>
        <w:spacing w:line="360" w:lineRule="auto"/>
        <w:ind w:firstLine="480"/>
        <w:rPr>
          <w:rFonts w:ascii="宋体" w:hAnsi="宋体" w:cs="宋体"/>
          <w:sz w:val="24"/>
          <w:highlight w:val="none"/>
        </w:rPr>
      </w:pPr>
      <w:r>
        <w:rPr>
          <w:rFonts w:hint="eastAsia" w:ascii="宋体" w:hAnsi="宋体" w:cs="宋体"/>
          <w:sz w:val="24"/>
          <w:highlight w:val="none"/>
        </w:rPr>
        <w:t>22.5 依据《政府采购促进中小企业发展管理办法》（财库﹝2020﹞46 号）规定享受扶持政策获得政府采购合同的，小微企业不得将合同分包给大中型企业，中型企业不得将合同分包给大型企业。</w:t>
      </w:r>
    </w:p>
    <w:p w14:paraId="796FFC39">
      <w:pPr>
        <w:spacing w:line="360" w:lineRule="auto"/>
        <w:ind w:firstLine="480"/>
        <w:rPr>
          <w:rFonts w:ascii="宋体" w:hAnsi="宋体" w:cs="宋体"/>
          <w:sz w:val="24"/>
          <w:highlight w:val="none"/>
        </w:rPr>
      </w:pPr>
      <w:r>
        <w:rPr>
          <w:rFonts w:hint="eastAsia" w:ascii="宋体" w:hAnsi="宋体" w:cs="宋体"/>
          <w:sz w:val="24"/>
          <w:highlight w:val="none"/>
        </w:rPr>
        <w:t>22.6中标供应商拒绝与采购人签订合同的，采购人可以按照评审报告推荐的中标候选人名单排序，确定下一候选人为中标供应商，也可以重新开展政府采购活动。</w:t>
      </w:r>
    </w:p>
    <w:p w14:paraId="1049A35D">
      <w:pPr>
        <w:pStyle w:val="49"/>
        <w:spacing w:line="360" w:lineRule="auto"/>
        <w:ind w:firstLine="0" w:firstLineChars="0"/>
        <w:rPr>
          <w:rFonts w:ascii="宋体" w:hAnsi="宋体" w:eastAsia="宋体" w:cs="宋体"/>
          <w:b/>
          <w:sz w:val="24"/>
          <w:highlight w:val="none"/>
        </w:rPr>
      </w:pPr>
      <w:r>
        <w:rPr>
          <w:rFonts w:hint="eastAsia" w:ascii="宋体" w:hAnsi="宋体" w:eastAsia="宋体" w:cs="宋体"/>
          <w:b/>
          <w:sz w:val="24"/>
          <w:highlight w:val="none"/>
        </w:rPr>
        <w:t>23、合同的组成</w:t>
      </w:r>
    </w:p>
    <w:p w14:paraId="32AA9231">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23.1合同；</w:t>
      </w:r>
    </w:p>
    <w:p w14:paraId="62116352">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23.2 采购需求及合同条款；</w:t>
      </w:r>
    </w:p>
    <w:p w14:paraId="55BAF6CE">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23.3中标通知书；</w:t>
      </w:r>
    </w:p>
    <w:p w14:paraId="1A5F3888">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23.4中标单位的投标文件；</w:t>
      </w:r>
    </w:p>
    <w:p w14:paraId="472DAFE2">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23.5招标文件及其补充文件。</w:t>
      </w:r>
    </w:p>
    <w:p w14:paraId="218537CB">
      <w:pPr>
        <w:pStyle w:val="49"/>
        <w:spacing w:line="360" w:lineRule="auto"/>
        <w:ind w:firstLine="0" w:firstLineChars="0"/>
        <w:rPr>
          <w:rFonts w:ascii="宋体" w:hAnsi="宋体" w:eastAsia="宋体" w:cs="宋体"/>
          <w:b/>
          <w:sz w:val="32"/>
          <w:szCs w:val="32"/>
          <w:highlight w:val="none"/>
        </w:rPr>
      </w:pPr>
    </w:p>
    <w:p w14:paraId="2E7F6B3F">
      <w:pPr>
        <w:pStyle w:val="49"/>
        <w:spacing w:line="360" w:lineRule="auto"/>
        <w:ind w:firstLine="0" w:firstLineChars="0"/>
        <w:jc w:val="center"/>
        <w:outlineLvl w:val="1"/>
        <w:rPr>
          <w:rFonts w:ascii="宋体" w:hAnsi="宋体" w:eastAsia="宋体" w:cs="宋体"/>
          <w:b/>
          <w:bCs/>
          <w:sz w:val="24"/>
          <w:highlight w:val="none"/>
        </w:rPr>
      </w:pPr>
      <w:r>
        <w:rPr>
          <w:rFonts w:hint="eastAsia" w:ascii="宋体" w:hAnsi="宋体" w:eastAsia="宋体" w:cs="宋体"/>
          <w:b/>
          <w:sz w:val="32"/>
          <w:szCs w:val="32"/>
          <w:highlight w:val="none"/>
        </w:rPr>
        <w:t>八、验收</w:t>
      </w:r>
    </w:p>
    <w:p w14:paraId="5735F9C3">
      <w:pPr>
        <w:spacing w:line="360" w:lineRule="auto"/>
        <w:rPr>
          <w:rFonts w:ascii="宋体" w:hAnsi="宋体" w:cs="宋体"/>
          <w:b/>
          <w:sz w:val="24"/>
          <w:highlight w:val="none"/>
        </w:rPr>
      </w:pPr>
    </w:p>
    <w:p w14:paraId="78C8A938">
      <w:pPr>
        <w:spacing w:line="360" w:lineRule="auto"/>
        <w:rPr>
          <w:rFonts w:ascii="宋体" w:hAnsi="宋体" w:cs="宋体"/>
          <w:kern w:val="0"/>
          <w:sz w:val="24"/>
          <w:highlight w:val="none"/>
        </w:rPr>
      </w:pPr>
      <w:r>
        <w:rPr>
          <w:rFonts w:hint="eastAsia" w:ascii="宋体" w:hAnsi="宋体" w:cs="宋体"/>
          <w:b/>
          <w:bCs/>
          <w:kern w:val="0"/>
          <w:sz w:val="24"/>
          <w:highlight w:val="none"/>
        </w:rPr>
        <w:t>24、</w:t>
      </w:r>
      <w:r>
        <w:rPr>
          <w:rFonts w:hint="eastAsia" w:ascii="宋体" w:hAnsi="宋体" w:cs="宋体"/>
          <w:b/>
          <w:bCs/>
          <w:sz w:val="24"/>
          <w:highlight w:val="none"/>
        </w:rPr>
        <w:t>组织验收</w:t>
      </w:r>
    </w:p>
    <w:p w14:paraId="02F387D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24.1 验收标准及要求按本招标文件“第五章 采购需求”、合同及国家相关标准执行。</w:t>
      </w:r>
    </w:p>
    <w:p w14:paraId="4D851441">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24.2 采购人验收结束后，应当出具验收书，列明各项验收情况及项目总体评价，由验收双方共同签署。验收结果应当与采购合同约定的资金支付条件挂钩，履约验收的各项资料应当存档备查。</w:t>
      </w:r>
    </w:p>
    <w:p w14:paraId="0BE1941D">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24.3 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14:paraId="2BB28BC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24.4 验收不合格的中标单位，必须在接到通知后5个日历日内确保通过验收，未能达到投标文件响应标准，所造成的损失由投标人全部承担。如接到通知后5个日历日内验收仍不合格，采购人可提出索赔或取消其服务合同。</w:t>
      </w:r>
    </w:p>
    <w:p w14:paraId="0783A47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24.5 验收依据</w:t>
      </w:r>
    </w:p>
    <w:p w14:paraId="11F4AC22">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（1）合同文本及合同补充文件（条款）；</w:t>
      </w:r>
    </w:p>
    <w:p w14:paraId="0239CBB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（2）采购文件；</w:t>
      </w:r>
    </w:p>
    <w:p w14:paraId="24C5D03D">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（3）投标响应文件；</w:t>
      </w:r>
    </w:p>
    <w:p w14:paraId="359DD99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（4）采购需求；</w:t>
      </w:r>
    </w:p>
    <w:p w14:paraId="39467B0C">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（5）其他相关文件。</w:t>
      </w:r>
    </w:p>
    <w:p w14:paraId="7FBA1807">
      <w:pPr>
        <w:rPr>
          <w:rFonts w:ascii="宋体" w:hAnsi="宋体" w:cs="宋体"/>
          <w:b/>
          <w:sz w:val="24"/>
          <w:highlight w:val="none"/>
        </w:rPr>
      </w:pPr>
    </w:p>
    <w:p w14:paraId="4A23FAD9">
      <w:pPr>
        <w:spacing w:line="360" w:lineRule="auto"/>
        <w:jc w:val="center"/>
        <w:outlineLvl w:val="1"/>
        <w:rPr>
          <w:rFonts w:ascii="宋体" w:hAnsi="宋体" w:cs="宋体"/>
          <w:b/>
          <w:bCs/>
          <w:sz w:val="32"/>
          <w:szCs w:val="32"/>
          <w:highlight w:val="none"/>
        </w:rPr>
      </w:pPr>
      <w:r>
        <w:rPr>
          <w:rFonts w:hint="eastAsia" w:ascii="宋体" w:hAnsi="宋体" w:cs="宋体"/>
          <w:b/>
          <w:bCs/>
          <w:sz w:val="32"/>
          <w:szCs w:val="32"/>
          <w:highlight w:val="none"/>
        </w:rPr>
        <w:t>九、重新招标</w:t>
      </w:r>
    </w:p>
    <w:p w14:paraId="004C2C44">
      <w:pPr>
        <w:spacing w:line="360" w:lineRule="auto"/>
        <w:rPr>
          <w:rFonts w:ascii="宋体" w:hAnsi="宋体" w:cs="宋体"/>
          <w:b/>
          <w:sz w:val="24"/>
          <w:highlight w:val="none"/>
        </w:rPr>
      </w:pPr>
    </w:p>
    <w:p w14:paraId="466C0329">
      <w:pPr>
        <w:spacing w:line="360" w:lineRule="auto"/>
        <w:rPr>
          <w:rFonts w:ascii="宋体" w:hAnsi="宋体" w:cs="宋体"/>
          <w:b/>
          <w:bCs/>
          <w:sz w:val="24"/>
          <w:highlight w:val="none"/>
        </w:rPr>
      </w:pPr>
      <w:r>
        <w:rPr>
          <w:rFonts w:hint="eastAsia" w:ascii="宋体" w:hAnsi="宋体" w:cs="宋体"/>
          <w:b/>
          <w:bCs/>
          <w:sz w:val="24"/>
          <w:highlight w:val="none"/>
        </w:rPr>
        <w:t>25、有下列情形之一的，采购人将重新招标：</w:t>
      </w:r>
    </w:p>
    <w:p w14:paraId="1E69C8CD">
      <w:pPr>
        <w:spacing w:line="360" w:lineRule="auto"/>
        <w:ind w:firstLine="480" w:firstLineChars="200"/>
        <w:rPr>
          <w:rFonts w:ascii="宋体" w:hAnsi="宋体" w:cs="宋体"/>
          <w:sz w:val="24"/>
          <w:highlight w:val="none"/>
        </w:rPr>
      </w:pPr>
      <w:r>
        <w:rPr>
          <w:rFonts w:hint="eastAsia" w:ascii="宋体" w:hAnsi="宋体" w:cs="宋体"/>
          <w:sz w:val="24"/>
          <w:highlight w:val="none"/>
        </w:rPr>
        <w:t>25.1公开招标数额标准以上的采购项目，投标截止后投标人不足3家或者通过资格审查或符合性审查的投标人不足3家的，除采购任务取消情形外，采购人重新招标；</w:t>
      </w:r>
    </w:p>
    <w:p w14:paraId="327AAA6A">
      <w:pPr>
        <w:spacing w:line="360" w:lineRule="auto"/>
        <w:ind w:firstLine="480" w:firstLineChars="200"/>
        <w:rPr>
          <w:rFonts w:ascii="宋体" w:hAnsi="宋体" w:cs="宋体"/>
          <w:sz w:val="24"/>
          <w:highlight w:val="none"/>
        </w:rPr>
      </w:pPr>
      <w:r>
        <w:rPr>
          <w:rFonts w:hint="eastAsia" w:ascii="宋体" w:hAnsi="宋体" w:cs="宋体"/>
          <w:sz w:val="24"/>
          <w:highlight w:val="none"/>
        </w:rPr>
        <w:t>25.2中标或者成交供应商拒绝与采购人签订合同的，采购人可以按照评审报告推荐的中标或者成交候选人名单排序，确定下一候选人为中标或者成交供应商，也可以重新开展政府采购活动。</w:t>
      </w:r>
    </w:p>
    <w:p w14:paraId="4204CA7C">
      <w:pPr>
        <w:ind w:firstLine="480" w:firstLineChars="200"/>
        <w:rPr>
          <w:rFonts w:ascii="宋体" w:hAnsi="宋体" w:cs="宋体"/>
          <w:sz w:val="24"/>
          <w:highlight w:val="none"/>
        </w:rPr>
      </w:pPr>
    </w:p>
    <w:p w14:paraId="6C15329F">
      <w:pPr>
        <w:spacing w:line="360" w:lineRule="auto"/>
        <w:jc w:val="center"/>
        <w:outlineLvl w:val="1"/>
        <w:rPr>
          <w:rFonts w:ascii="宋体" w:hAnsi="宋体" w:cs="宋体"/>
          <w:b/>
          <w:bCs/>
          <w:sz w:val="32"/>
          <w:szCs w:val="32"/>
          <w:highlight w:val="none"/>
        </w:rPr>
      </w:pPr>
      <w:r>
        <w:rPr>
          <w:rFonts w:hint="eastAsia" w:ascii="宋体" w:hAnsi="宋体" w:cs="宋体"/>
          <w:b/>
          <w:bCs/>
          <w:sz w:val="32"/>
          <w:szCs w:val="32"/>
          <w:highlight w:val="none"/>
        </w:rPr>
        <w:t>十、质疑</w:t>
      </w:r>
    </w:p>
    <w:p w14:paraId="448C0916">
      <w:pPr>
        <w:spacing w:line="360" w:lineRule="auto"/>
        <w:rPr>
          <w:rFonts w:ascii="宋体" w:hAnsi="宋体" w:cs="宋体"/>
          <w:b/>
          <w:sz w:val="24"/>
          <w:highlight w:val="none"/>
        </w:rPr>
      </w:pPr>
    </w:p>
    <w:p w14:paraId="78B91465">
      <w:pPr>
        <w:spacing w:line="360" w:lineRule="auto"/>
        <w:rPr>
          <w:rFonts w:ascii="宋体" w:hAnsi="宋体" w:cs="宋体"/>
          <w:b/>
          <w:bCs/>
          <w:sz w:val="24"/>
          <w:highlight w:val="none"/>
        </w:rPr>
      </w:pPr>
      <w:r>
        <w:rPr>
          <w:rFonts w:hint="eastAsia" w:ascii="宋体" w:hAnsi="宋体" w:cs="宋体"/>
          <w:b/>
          <w:bCs/>
          <w:sz w:val="24"/>
          <w:highlight w:val="none"/>
        </w:rPr>
        <w:t>26、质疑</w:t>
      </w:r>
    </w:p>
    <w:p w14:paraId="3CDDBF5E">
      <w:pPr>
        <w:spacing w:line="360" w:lineRule="auto"/>
        <w:ind w:firstLine="480" w:firstLineChars="200"/>
        <w:rPr>
          <w:rFonts w:ascii="宋体" w:hAnsi="宋体" w:cs="宋体"/>
          <w:sz w:val="24"/>
          <w:highlight w:val="none"/>
        </w:rPr>
      </w:pPr>
      <w:r>
        <w:rPr>
          <w:rFonts w:hint="eastAsia" w:ascii="宋体" w:hAnsi="宋体" w:cs="宋体"/>
          <w:sz w:val="24"/>
          <w:highlight w:val="none"/>
        </w:rPr>
        <w:t>26.1 投标人认为招标文件、采购过程和中标、成交结果使自己的权益受到损害的，可以在知道或者应知其权益受到损害之日起七个工作日内，以书面形式向采购人提出质疑。投标人应在法定质疑期内一次性提出针对同一采购程序环节的质疑</w:t>
      </w:r>
      <w:r>
        <w:rPr>
          <w:rFonts w:hint="eastAsia" w:ascii="宋体" w:hAnsi="宋体" w:cs="宋体"/>
          <w:bCs/>
          <w:sz w:val="24"/>
          <w:highlight w:val="none"/>
        </w:rPr>
        <w:t>。</w:t>
      </w:r>
    </w:p>
    <w:p w14:paraId="3E317243">
      <w:pPr>
        <w:pStyle w:val="21"/>
        <w:spacing w:line="360" w:lineRule="auto"/>
        <w:ind w:left="0" w:firstLine="480" w:firstLineChars="200"/>
        <w:rPr>
          <w:rFonts w:ascii="宋体" w:hAnsi="宋体" w:cs="宋体"/>
          <w:sz w:val="24"/>
          <w:highlight w:val="none"/>
        </w:rPr>
      </w:pPr>
      <w:r>
        <w:rPr>
          <w:rFonts w:hint="eastAsia" w:ascii="宋体" w:hAnsi="宋体" w:cs="宋体"/>
          <w:sz w:val="24"/>
          <w:highlight w:val="none"/>
        </w:rPr>
        <w:t>质疑供应商对采购人、采购代理机构的答复不满意或者采购人、采购代理机构未在规定时间内作出答复的，可以在答复期满后15个工作日内向同级政府采购监督管理部门投诉。</w:t>
      </w:r>
    </w:p>
    <w:p w14:paraId="565FBA4C">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26.2 </w:t>
      </w:r>
      <w:r>
        <w:rPr>
          <w:rFonts w:hint="eastAsia" w:ascii="宋体" w:hAnsi="宋体" w:cs="宋体"/>
          <w:bCs/>
          <w:sz w:val="24"/>
          <w:highlight w:val="none"/>
        </w:rPr>
        <w:t>质疑、投诉应当采用书面形式，质疑书、投诉书均应明确阐述招标文件、招标过程或中标结果中使自己合法权益受到损害的实质性内容，提供相关事实、依据和证据及其来源或线索，便于有关单位调查、答复和处理</w:t>
      </w:r>
      <w:r>
        <w:rPr>
          <w:rFonts w:hint="eastAsia" w:ascii="宋体" w:hAnsi="宋体" w:cs="宋体"/>
          <w:sz w:val="24"/>
          <w:highlight w:val="none"/>
        </w:rPr>
        <w:t>。</w:t>
      </w:r>
    </w:p>
    <w:p w14:paraId="40B813E7">
      <w:pPr>
        <w:pStyle w:val="21"/>
        <w:spacing w:line="360" w:lineRule="auto"/>
        <w:ind w:left="0" w:firstLine="480" w:firstLineChars="200"/>
        <w:rPr>
          <w:rFonts w:ascii="宋体" w:hAnsi="宋体" w:cs="宋体"/>
          <w:sz w:val="24"/>
          <w:highlight w:val="none"/>
        </w:rPr>
      </w:pPr>
      <w:r>
        <w:rPr>
          <w:rFonts w:hint="eastAsia" w:ascii="宋体" w:hAnsi="宋体" w:cs="宋体"/>
          <w:sz w:val="24"/>
          <w:highlight w:val="none"/>
        </w:rPr>
        <w:t>26.3 质疑（投诉）书应载明质疑（投诉）人全称、地址、邮编、传真、联系人、联系电话，电子邮箱。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投标人委托代理人提出质疑（投诉），应当提交供应商签署的授权委托书。质疑（投诉）书必须有联系人署名。（质疑函格式见财政部令94号《政府采购质疑和投诉办法》）。</w:t>
      </w:r>
    </w:p>
    <w:p w14:paraId="4D3AE620">
      <w:pPr>
        <w:pStyle w:val="21"/>
        <w:spacing w:line="360" w:lineRule="auto"/>
        <w:ind w:left="0" w:firstLine="480" w:firstLineChars="200"/>
        <w:rPr>
          <w:rFonts w:ascii="宋体" w:hAnsi="宋体" w:cs="宋体"/>
          <w:sz w:val="24"/>
          <w:highlight w:val="none"/>
        </w:rPr>
      </w:pPr>
      <w:r>
        <w:rPr>
          <w:rFonts w:hint="eastAsia" w:ascii="宋体" w:hAnsi="宋体" w:cs="宋体"/>
          <w:sz w:val="24"/>
          <w:highlight w:val="none"/>
        </w:rPr>
        <w:t>26.4 代理机构通过以下方式接收质疑函：</w:t>
      </w:r>
    </w:p>
    <w:p w14:paraId="78FB819A">
      <w:pPr>
        <w:pStyle w:val="21"/>
        <w:spacing w:line="360" w:lineRule="auto"/>
        <w:ind w:left="0" w:firstLine="480" w:firstLineChars="200"/>
        <w:rPr>
          <w:rFonts w:ascii="宋体" w:hAnsi="宋体" w:cs="宋体"/>
          <w:sz w:val="24"/>
          <w:highlight w:val="none"/>
        </w:rPr>
      </w:pPr>
      <w:r>
        <w:rPr>
          <w:rFonts w:hint="eastAsia" w:ascii="宋体" w:hAnsi="宋体" w:cs="宋体"/>
          <w:sz w:val="24"/>
          <w:highlight w:val="none"/>
        </w:rPr>
        <w:t>（1）接收质疑函的方式：加盖公章的纸质版质疑函（具体格式参照26.3条要求）；</w:t>
      </w:r>
    </w:p>
    <w:p w14:paraId="3B552AB5">
      <w:pPr>
        <w:pStyle w:val="21"/>
        <w:spacing w:line="360" w:lineRule="auto"/>
        <w:ind w:left="0" w:firstLine="480" w:firstLineChars="200"/>
        <w:rPr>
          <w:rFonts w:ascii="宋体" w:hAnsi="宋体" w:cs="宋体"/>
          <w:sz w:val="24"/>
          <w:highlight w:val="none"/>
        </w:rPr>
      </w:pPr>
      <w:r>
        <w:rPr>
          <w:rFonts w:hint="eastAsia" w:ascii="宋体" w:hAnsi="宋体" w:cs="宋体"/>
          <w:sz w:val="24"/>
          <w:highlight w:val="none"/>
        </w:rPr>
        <w:t>（2）联系部门：新疆金斌工程项目管理有限公司</w:t>
      </w:r>
    </w:p>
    <w:p w14:paraId="1E7FA2FE">
      <w:pPr>
        <w:pStyle w:val="21"/>
        <w:spacing w:line="360" w:lineRule="auto"/>
        <w:ind w:left="0" w:firstLine="480" w:firstLineChars="200"/>
        <w:rPr>
          <w:rFonts w:ascii="宋体" w:hAnsi="宋体" w:cs="宋体"/>
          <w:sz w:val="24"/>
          <w:highlight w:val="none"/>
        </w:rPr>
      </w:pPr>
      <w:r>
        <w:rPr>
          <w:rFonts w:hint="eastAsia" w:ascii="宋体" w:hAnsi="宋体" w:cs="宋体"/>
          <w:sz w:val="24"/>
          <w:highlight w:val="none"/>
        </w:rPr>
        <w:t>（3）联系方式：13779119978  18699935081</w:t>
      </w:r>
    </w:p>
    <w:p w14:paraId="697D5B36">
      <w:pPr>
        <w:pStyle w:val="21"/>
        <w:spacing w:line="360" w:lineRule="auto"/>
        <w:ind w:left="0" w:firstLine="480" w:firstLineChars="200"/>
        <w:rPr>
          <w:rFonts w:ascii="宋体" w:hAnsi="宋体" w:cs="宋体"/>
          <w:sz w:val="24"/>
          <w:highlight w:val="none"/>
        </w:rPr>
      </w:pPr>
      <w:r>
        <w:rPr>
          <w:rFonts w:hint="eastAsia" w:ascii="宋体" w:hAnsi="宋体" w:cs="宋体"/>
          <w:sz w:val="24"/>
          <w:highlight w:val="none"/>
        </w:rPr>
        <w:t>（4）通讯地址：伊宁市福安国际1号商业楼413室</w:t>
      </w:r>
    </w:p>
    <w:p w14:paraId="34F03580">
      <w:pPr>
        <w:pStyle w:val="21"/>
        <w:spacing w:line="360" w:lineRule="auto"/>
        <w:ind w:left="0" w:firstLine="480" w:firstLineChars="200"/>
        <w:rPr>
          <w:rFonts w:ascii="宋体" w:hAnsi="宋体" w:cs="宋体"/>
          <w:sz w:val="24"/>
          <w:highlight w:val="none"/>
        </w:rPr>
      </w:pPr>
      <w:r>
        <w:rPr>
          <w:rFonts w:hint="eastAsia" w:ascii="宋体" w:hAnsi="宋体" w:cs="宋体"/>
          <w:sz w:val="24"/>
          <w:highlight w:val="none"/>
        </w:rPr>
        <w:t>26.5投标人通过邮寄方式递交质疑函的，在质疑函寄出的同时，须电话告知代理机构，并同步递交所邮寄质疑函的清晰扫描件。</w:t>
      </w:r>
    </w:p>
    <w:p w14:paraId="18B44D9F">
      <w:pPr>
        <w:pStyle w:val="49"/>
        <w:autoSpaceDE w:val="0"/>
        <w:autoSpaceDN w:val="0"/>
        <w:spacing w:line="360" w:lineRule="auto"/>
        <w:ind w:firstLine="0" w:firstLineChars="0"/>
        <w:rPr>
          <w:rFonts w:ascii="宋体" w:hAnsi="宋体" w:eastAsia="宋体" w:cs="宋体"/>
          <w:b/>
          <w:bCs/>
          <w:sz w:val="24"/>
          <w:highlight w:val="none"/>
        </w:rPr>
      </w:pPr>
      <w:bookmarkStart w:id="18" w:name="_Toc19522"/>
      <w:r>
        <w:rPr>
          <w:rFonts w:hint="eastAsia" w:ascii="宋体" w:hAnsi="宋体" w:eastAsia="宋体" w:cs="宋体"/>
          <w:b/>
          <w:bCs/>
          <w:sz w:val="24"/>
          <w:highlight w:val="none"/>
        </w:rPr>
        <w:t>27、虚假、恶意投诉法律责任</w:t>
      </w:r>
    </w:p>
    <w:p w14:paraId="17063C1D">
      <w:pPr>
        <w:pStyle w:val="49"/>
        <w:autoSpaceDE w:val="0"/>
        <w:autoSpaceDN w:val="0"/>
        <w:spacing w:line="360" w:lineRule="auto"/>
        <w:ind w:firstLine="480"/>
        <w:rPr>
          <w:rFonts w:ascii="宋体" w:hAnsi="宋体" w:eastAsia="宋体" w:cs="宋体"/>
          <w:sz w:val="24"/>
          <w:highlight w:val="none"/>
        </w:rPr>
      </w:pPr>
      <w:r>
        <w:rPr>
          <w:rFonts w:hint="eastAsia" w:ascii="宋体" w:hAnsi="宋体" w:eastAsia="宋体" w:cs="宋体"/>
          <w:sz w:val="24"/>
          <w:highlight w:val="none"/>
        </w:rPr>
        <w:t>27.1《中华人民共和国政府采购法实施条例》第七十三条：供应商捏造事实、提供虚假材料或者以非法手段取得证明材料进行投诉的，由财政部门列入不良行为记录名单，禁止其1至3年内参加政府采购活动。</w:t>
      </w:r>
    </w:p>
    <w:p w14:paraId="42550B00">
      <w:pPr>
        <w:pStyle w:val="49"/>
        <w:autoSpaceDE w:val="0"/>
        <w:autoSpaceDN w:val="0"/>
        <w:spacing w:line="360" w:lineRule="auto"/>
        <w:ind w:firstLine="480"/>
        <w:rPr>
          <w:rFonts w:ascii="宋体" w:hAnsi="宋体" w:eastAsia="宋体" w:cs="宋体"/>
          <w:sz w:val="24"/>
          <w:highlight w:val="none"/>
        </w:rPr>
      </w:pPr>
      <w:r>
        <w:rPr>
          <w:rFonts w:hint="eastAsia" w:ascii="宋体" w:hAnsi="宋体" w:eastAsia="宋体" w:cs="宋体"/>
          <w:sz w:val="24"/>
          <w:highlight w:val="none"/>
        </w:rPr>
        <w:t>27.2《政府采购质疑和投诉办法》（财政部令第94号）第三十七条 投诉人在全国范围12个月内三次以上投诉查无实据的，由财政部门列入不良行为记录名单。</w:t>
      </w:r>
    </w:p>
    <w:p w14:paraId="397A5DAD">
      <w:pPr>
        <w:pStyle w:val="49"/>
        <w:autoSpaceDE w:val="0"/>
        <w:autoSpaceDN w:val="0"/>
        <w:spacing w:line="360" w:lineRule="auto"/>
        <w:ind w:firstLine="480"/>
        <w:rPr>
          <w:rFonts w:ascii="宋体" w:hAnsi="宋体" w:eastAsia="宋体" w:cs="宋体"/>
          <w:sz w:val="24"/>
          <w:highlight w:val="none"/>
        </w:rPr>
      </w:pPr>
      <w:r>
        <w:rPr>
          <w:rFonts w:hint="eastAsia" w:ascii="宋体" w:hAnsi="宋体" w:eastAsia="宋体" w:cs="宋体"/>
          <w:sz w:val="24"/>
          <w:highlight w:val="none"/>
        </w:rPr>
        <w:t>投诉人有下列行为之一的，属于虚假、恶意投诉，由财政部门列入不良行为记录名单，禁止其1至3年内参加政府采购活动：</w:t>
      </w:r>
    </w:p>
    <w:p w14:paraId="3AC23434">
      <w:pPr>
        <w:pStyle w:val="49"/>
        <w:autoSpaceDE w:val="0"/>
        <w:autoSpaceDN w:val="0"/>
        <w:spacing w:line="360" w:lineRule="auto"/>
        <w:ind w:firstLine="480"/>
        <w:rPr>
          <w:rFonts w:ascii="宋体" w:hAnsi="宋体" w:eastAsia="宋体" w:cs="宋体"/>
          <w:sz w:val="24"/>
          <w:highlight w:val="none"/>
        </w:rPr>
      </w:pPr>
      <w:r>
        <w:rPr>
          <w:rFonts w:hint="eastAsia" w:ascii="宋体" w:hAnsi="宋体" w:eastAsia="宋体" w:cs="宋体"/>
          <w:sz w:val="24"/>
          <w:highlight w:val="none"/>
        </w:rPr>
        <w:t>（1）捏造事实；</w:t>
      </w:r>
    </w:p>
    <w:p w14:paraId="17929E70">
      <w:pPr>
        <w:pStyle w:val="49"/>
        <w:autoSpaceDE w:val="0"/>
        <w:autoSpaceDN w:val="0"/>
        <w:spacing w:line="360" w:lineRule="auto"/>
        <w:ind w:firstLine="480"/>
        <w:rPr>
          <w:rFonts w:ascii="宋体" w:hAnsi="宋体" w:eastAsia="宋体" w:cs="宋体"/>
          <w:sz w:val="24"/>
          <w:highlight w:val="none"/>
        </w:rPr>
      </w:pPr>
      <w:r>
        <w:rPr>
          <w:rFonts w:hint="eastAsia" w:ascii="宋体" w:hAnsi="宋体" w:eastAsia="宋体" w:cs="宋体"/>
          <w:sz w:val="24"/>
          <w:highlight w:val="none"/>
        </w:rPr>
        <w:t>（2）提供虚假材料；</w:t>
      </w:r>
    </w:p>
    <w:p w14:paraId="7753E925">
      <w:pPr>
        <w:pStyle w:val="49"/>
        <w:autoSpaceDE w:val="0"/>
        <w:autoSpaceDN w:val="0"/>
        <w:spacing w:line="360" w:lineRule="auto"/>
        <w:ind w:firstLine="480"/>
        <w:rPr>
          <w:rFonts w:ascii="宋体" w:hAnsi="宋体" w:eastAsia="宋体" w:cs="宋体"/>
          <w:b/>
          <w:sz w:val="40"/>
          <w:szCs w:val="40"/>
          <w:highlight w:val="none"/>
        </w:rPr>
      </w:pPr>
      <w:r>
        <w:rPr>
          <w:rFonts w:hint="eastAsia" w:ascii="宋体" w:hAnsi="宋体" w:eastAsia="宋体" w:cs="宋体"/>
          <w:sz w:val="24"/>
          <w:highlight w:val="none"/>
        </w:rPr>
        <w:t>（3）以非法手段取得证明材料。证据来源的合法性存在明显疑问，投诉人无法证明其取得方式合法的，视为以非法手段取得证明材料。</w:t>
      </w:r>
    </w:p>
    <w:p w14:paraId="5641B90A">
      <w:pPr>
        <w:jc w:val="center"/>
        <w:outlineLvl w:val="0"/>
        <w:rPr>
          <w:rFonts w:ascii="宋体" w:hAnsi="宋体" w:cs="宋体"/>
          <w:b/>
          <w:sz w:val="40"/>
          <w:szCs w:val="40"/>
          <w:highlight w:val="none"/>
        </w:rPr>
      </w:pPr>
      <w:r>
        <w:rPr>
          <w:rFonts w:hint="eastAsia" w:ascii="宋体" w:hAnsi="宋体" w:cs="宋体"/>
          <w:b/>
          <w:sz w:val="40"/>
          <w:szCs w:val="40"/>
          <w:highlight w:val="none"/>
        </w:rPr>
        <w:t>第三章评标方法</w:t>
      </w:r>
      <w:bookmarkEnd w:id="18"/>
    </w:p>
    <w:p w14:paraId="0CB80E26">
      <w:pPr>
        <w:spacing w:line="440" w:lineRule="exact"/>
        <w:rPr>
          <w:rFonts w:ascii="宋体" w:hAnsi="宋体" w:cs="宋体"/>
          <w:b/>
          <w:sz w:val="24"/>
          <w:highlight w:val="none"/>
        </w:rPr>
      </w:pPr>
    </w:p>
    <w:p w14:paraId="1301406B">
      <w:pPr>
        <w:spacing w:line="360" w:lineRule="auto"/>
        <w:rPr>
          <w:rFonts w:ascii="宋体" w:hAnsi="宋体" w:cs="宋体"/>
          <w:b/>
          <w:sz w:val="24"/>
          <w:highlight w:val="none"/>
        </w:rPr>
      </w:pPr>
      <w:r>
        <w:rPr>
          <w:rFonts w:hint="eastAsia" w:ascii="宋体" w:hAnsi="宋体" w:cs="宋体"/>
          <w:b/>
          <w:sz w:val="24"/>
          <w:highlight w:val="none"/>
        </w:rPr>
        <w:t>1、评标方法</w:t>
      </w:r>
    </w:p>
    <w:p w14:paraId="31B6244B">
      <w:pPr>
        <w:pStyle w:val="49"/>
        <w:spacing w:line="360" w:lineRule="auto"/>
        <w:ind w:firstLine="480"/>
        <w:rPr>
          <w:rFonts w:ascii="宋体" w:hAnsi="宋体" w:eastAsia="宋体" w:cs="宋体"/>
          <w:sz w:val="24"/>
          <w:highlight w:val="none"/>
        </w:rPr>
      </w:pPr>
      <w:r>
        <w:rPr>
          <w:rFonts w:hint="eastAsia" w:ascii="宋体" w:hAnsi="宋体" w:eastAsia="宋体" w:cs="宋体"/>
          <w:sz w:val="24"/>
          <w:highlight w:val="none"/>
        </w:rPr>
        <w:t>1.1本次评标采用</w:t>
      </w:r>
      <w:r>
        <w:rPr>
          <w:rFonts w:hint="eastAsia" w:ascii="宋体" w:hAnsi="宋体" w:eastAsia="宋体" w:cs="宋体"/>
          <w:b/>
          <w:bCs/>
          <w:sz w:val="24"/>
          <w:highlight w:val="none"/>
          <w:u w:val="single"/>
        </w:rPr>
        <w:t>综合评分法</w:t>
      </w:r>
      <w:r>
        <w:rPr>
          <w:rFonts w:hint="eastAsia" w:ascii="宋体" w:hAnsi="宋体" w:eastAsia="宋体" w:cs="宋体"/>
          <w:sz w:val="24"/>
          <w:highlight w:val="none"/>
        </w:rPr>
        <w:t>。根据《中华人民共和国政府采购法》《中华人民共和国政府采购法实施条例》《政府采购货物和服务招标投标管理办法》（财政部令第87号）中所规定的标准和补充规定等法律法规和有关实施办法。评标委员会将对投标文件提出的技术参数响应、业绩、售后承诺、投标价格等，能否最大限度的满足招标文件中规定的各项要求和评价标准进行评审和比较。</w:t>
      </w:r>
    </w:p>
    <w:p w14:paraId="2F556519">
      <w:pPr>
        <w:spacing w:line="360" w:lineRule="auto"/>
        <w:rPr>
          <w:rFonts w:ascii="宋体" w:hAnsi="宋体" w:cs="宋体"/>
          <w:b/>
          <w:sz w:val="24"/>
          <w:highlight w:val="none"/>
        </w:rPr>
      </w:pPr>
      <w:r>
        <w:rPr>
          <w:rFonts w:hint="eastAsia" w:ascii="宋体" w:hAnsi="宋体" w:cs="宋体"/>
          <w:b/>
          <w:sz w:val="24"/>
          <w:highlight w:val="none"/>
        </w:rPr>
        <w:t>2、评标程序</w:t>
      </w:r>
    </w:p>
    <w:p w14:paraId="510347BC">
      <w:pPr>
        <w:spacing w:line="360" w:lineRule="auto"/>
        <w:ind w:firstLine="480" w:firstLineChars="200"/>
        <w:rPr>
          <w:rFonts w:ascii="宋体" w:hAnsi="宋体" w:cs="宋体"/>
          <w:sz w:val="24"/>
          <w:highlight w:val="none"/>
        </w:rPr>
      </w:pPr>
      <w:r>
        <w:rPr>
          <w:rFonts w:hint="eastAsia" w:ascii="宋体" w:hAnsi="宋体" w:cs="宋体"/>
          <w:sz w:val="24"/>
          <w:highlight w:val="none"/>
        </w:rPr>
        <w:t>2.1 评标准备；</w:t>
      </w:r>
    </w:p>
    <w:p w14:paraId="113C2321">
      <w:pPr>
        <w:spacing w:line="360" w:lineRule="auto"/>
        <w:ind w:firstLine="480" w:firstLineChars="200"/>
        <w:rPr>
          <w:rFonts w:ascii="宋体" w:hAnsi="宋体" w:cs="宋体"/>
          <w:sz w:val="24"/>
          <w:highlight w:val="none"/>
        </w:rPr>
      </w:pPr>
      <w:r>
        <w:rPr>
          <w:rFonts w:hint="eastAsia" w:ascii="宋体" w:hAnsi="宋体" w:cs="宋体"/>
          <w:sz w:val="24"/>
          <w:highlight w:val="none"/>
        </w:rPr>
        <w:t>2.2 资格审查；</w:t>
      </w:r>
    </w:p>
    <w:p w14:paraId="0BEBBBC4">
      <w:pPr>
        <w:spacing w:line="360" w:lineRule="auto"/>
        <w:ind w:firstLine="480" w:firstLineChars="200"/>
        <w:rPr>
          <w:rFonts w:ascii="宋体" w:hAnsi="宋体" w:cs="宋体"/>
          <w:sz w:val="24"/>
          <w:highlight w:val="none"/>
        </w:rPr>
      </w:pPr>
      <w:r>
        <w:rPr>
          <w:rFonts w:hint="eastAsia" w:ascii="宋体" w:hAnsi="宋体" w:cs="宋体"/>
          <w:sz w:val="24"/>
          <w:highlight w:val="none"/>
        </w:rPr>
        <w:t>2.3 符合性审查；</w:t>
      </w:r>
    </w:p>
    <w:p w14:paraId="024CB45D">
      <w:pPr>
        <w:spacing w:line="360" w:lineRule="auto"/>
        <w:ind w:firstLine="480" w:firstLineChars="200"/>
        <w:rPr>
          <w:rFonts w:ascii="宋体" w:hAnsi="宋体" w:cs="宋体"/>
          <w:sz w:val="24"/>
          <w:highlight w:val="none"/>
        </w:rPr>
      </w:pPr>
      <w:r>
        <w:rPr>
          <w:rFonts w:hint="eastAsia" w:ascii="宋体" w:hAnsi="宋体" w:cs="宋体"/>
          <w:sz w:val="24"/>
          <w:highlight w:val="none"/>
        </w:rPr>
        <w:t>2.4 澄清说明或补证；</w:t>
      </w:r>
    </w:p>
    <w:p w14:paraId="75CA70FF">
      <w:pPr>
        <w:spacing w:line="360" w:lineRule="auto"/>
        <w:ind w:firstLine="480" w:firstLineChars="200"/>
        <w:rPr>
          <w:rFonts w:ascii="宋体" w:hAnsi="宋体" w:cs="宋体"/>
          <w:sz w:val="24"/>
          <w:highlight w:val="none"/>
        </w:rPr>
      </w:pPr>
      <w:r>
        <w:rPr>
          <w:rFonts w:hint="eastAsia" w:ascii="宋体" w:hAnsi="宋体" w:cs="宋体"/>
          <w:sz w:val="24"/>
          <w:highlight w:val="none"/>
        </w:rPr>
        <w:t>2.5 详细评审；</w:t>
      </w:r>
    </w:p>
    <w:p w14:paraId="0E379570">
      <w:pPr>
        <w:spacing w:line="360" w:lineRule="auto"/>
        <w:ind w:firstLine="480" w:firstLineChars="200"/>
        <w:rPr>
          <w:rFonts w:ascii="宋体" w:hAnsi="宋体" w:cs="宋体"/>
          <w:sz w:val="24"/>
          <w:highlight w:val="none"/>
        </w:rPr>
      </w:pPr>
      <w:r>
        <w:rPr>
          <w:rFonts w:hint="eastAsia" w:ascii="宋体" w:hAnsi="宋体" w:cs="宋体"/>
          <w:sz w:val="24"/>
          <w:highlight w:val="none"/>
        </w:rPr>
        <w:t>2.6 推荐中标候选人并提交评标报告。</w:t>
      </w:r>
    </w:p>
    <w:p w14:paraId="0E2132C7">
      <w:pPr>
        <w:spacing w:line="360" w:lineRule="auto"/>
        <w:rPr>
          <w:rFonts w:ascii="宋体" w:hAnsi="宋体" w:cs="宋体"/>
          <w:b/>
          <w:sz w:val="24"/>
          <w:highlight w:val="none"/>
        </w:rPr>
      </w:pPr>
      <w:r>
        <w:rPr>
          <w:rFonts w:hint="eastAsia" w:ascii="宋体" w:hAnsi="宋体" w:cs="宋体"/>
          <w:b/>
          <w:sz w:val="24"/>
          <w:highlight w:val="none"/>
        </w:rPr>
        <w:t>3、评标准备</w:t>
      </w:r>
    </w:p>
    <w:p w14:paraId="7A1BE40E">
      <w:pPr>
        <w:spacing w:line="360" w:lineRule="auto"/>
        <w:ind w:firstLine="480" w:firstLineChars="200"/>
        <w:rPr>
          <w:rFonts w:ascii="宋体" w:hAnsi="宋体" w:cs="宋体"/>
          <w:sz w:val="24"/>
          <w:highlight w:val="none"/>
        </w:rPr>
      </w:pPr>
      <w:r>
        <w:rPr>
          <w:rFonts w:hint="eastAsia" w:ascii="宋体" w:hAnsi="宋体" w:cs="宋体"/>
          <w:sz w:val="24"/>
          <w:highlight w:val="none"/>
        </w:rPr>
        <w:t>3.1评标委员会按照本招标文件规定依法组建。</w:t>
      </w:r>
    </w:p>
    <w:p w14:paraId="13A689D3">
      <w:pPr>
        <w:spacing w:line="360" w:lineRule="auto"/>
        <w:ind w:firstLine="480" w:firstLineChars="200"/>
        <w:rPr>
          <w:rFonts w:ascii="宋体" w:hAnsi="宋体" w:cs="宋体"/>
          <w:sz w:val="24"/>
          <w:highlight w:val="none"/>
        </w:rPr>
      </w:pPr>
      <w:r>
        <w:rPr>
          <w:rFonts w:hint="eastAsia" w:ascii="宋体" w:hAnsi="宋体" w:cs="宋体"/>
          <w:sz w:val="24"/>
          <w:highlight w:val="none"/>
        </w:rPr>
        <w:t>3.2采购人或采购代理机构应向评标委员会提供评标所需的信息和数据，包括招标文件、未在开标会上当场拒绝的各投标文件、开标会记录、有关的法律、法规、规章、国家标准以及采购人或评标委员会认为必要的其他信息和数据。</w:t>
      </w:r>
    </w:p>
    <w:p w14:paraId="306E53A1">
      <w:pPr>
        <w:spacing w:line="360" w:lineRule="auto"/>
        <w:ind w:firstLine="480" w:firstLineChars="200"/>
        <w:rPr>
          <w:rFonts w:ascii="宋体" w:hAnsi="宋体" w:cs="宋体"/>
          <w:sz w:val="24"/>
          <w:highlight w:val="none"/>
        </w:rPr>
      </w:pPr>
      <w:r>
        <w:rPr>
          <w:rFonts w:hint="eastAsia" w:ascii="宋体" w:hAnsi="宋体" w:cs="宋体"/>
          <w:sz w:val="24"/>
          <w:highlight w:val="none"/>
        </w:rPr>
        <w:t>3.3评标委员会组长应组织评标委员会成员认真研究招标文件，了解和熟悉招标目的、采购需求、主要合同条件、技术标准和要求、质量要求和服务期限等，掌握评标标准和方法。未在招标文件中规定的标准和方法不得作为评标的依据。</w:t>
      </w:r>
    </w:p>
    <w:p w14:paraId="64DB8C48">
      <w:pPr>
        <w:spacing w:line="360" w:lineRule="auto"/>
        <w:rPr>
          <w:rFonts w:ascii="宋体" w:hAnsi="宋体" w:cs="宋体"/>
          <w:b/>
          <w:sz w:val="24"/>
          <w:highlight w:val="none"/>
        </w:rPr>
      </w:pPr>
      <w:r>
        <w:rPr>
          <w:rFonts w:hint="eastAsia" w:ascii="宋体" w:hAnsi="宋体" w:cs="宋体"/>
          <w:b/>
          <w:sz w:val="24"/>
          <w:highlight w:val="none"/>
        </w:rPr>
        <w:t>4、评审</w:t>
      </w:r>
    </w:p>
    <w:p w14:paraId="00440CB7">
      <w:pPr>
        <w:spacing w:line="360" w:lineRule="auto"/>
        <w:ind w:firstLine="472" w:firstLineChars="196"/>
        <w:rPr>
          <w:rFonts w:ascii="宋体" w:hAnsi="宋体" w:cs="宋体"/>
          <w:b/>
          <w:sz w:val="24"/>
          <w:highlight w:val="none"/>
        </w:rPr>
      </w:pPr>
      <w:r>
        <w:rPr>
          <w:rFonts w:hint="eastAsia" w:ascii="宋体" w:hAnsi="宋体" w:cs="宋体"/>
          <w:b/>
          <w:sz w:val="24"/>
          <w:highlight w:val="none"/>
        </w:rPr>
        <w:t>4.1 资格审查（详见附表一）</w:t>
      </w:r>
    </w:p>
    <w:p w14:paraId="137082A5">
      <w:pPr>
        <w:spacing w:line="360" w:lineRule="auto"/>
        <w:ind w:firstLine="472" w:firstLineChars="196"/>
        <w:rPr>
          <w:rFonts w:ascii="宋体" w:hAnsi="宋体" w:cs="宋体"/>
          <w:b/>
          <w:sz w:val="24"/>
          <w:highlight w:val="none"/>
        </w:rPr>
      </w:pPr>
      <w:r>
        <w:rPr>
          <w:rFonts w:hint="eastAsia" w:ascii="宋体" w:hAnsi="宋体" w:cs="宋体"/>
          <w:b/>
          <w:sz w:val="24"/>
          <w:highlight w:val="none"/>
        </w:rPr>
        <w:t>4.2 符合性审查（详见附表二）</w:t>
      </w:r>
    </w:p>
    <w:p w14:paraId="72533FCC">
      <w:pPr>
        <w:spacing w:line="360" w:lineRule="auto"/>
        <w:ind w:firstLine="472" w:firstLineChars="196"/>
        <w:rPr>
          <w:rFonts w:ascii="宋体" w:hAnsi="宋体" w:cs="宋体"/>
          <w:b/>
          <w:sz w:val="24"/>
          <w:highlight w:val="none"/>
        </w:rPr>
      </w:pPr>
      <w:r>
        <w:rPr>
          <w:rFonts w:hint="eastAsia" w:ascii="宋体" w:hAnsi="宋体" w:cs="宋体"/>
          <w:b/>
          <w:sz w:val="24"/>
          <w:highlight w:val="none"/>
        </w:rPr>
        <w:t>4.3 详细评审标准</w:t>
      </w:r>
    </w:p>
    <w:p w14:paraId="00AB5D58">
      <w:pPr>
        <w:autoSpaceDE w:val="0"/>
        <w:autoSpaceDN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评标委员会将采用综合评分法对投标文件报价和商务、技术部分进行详细评审、比较。</w:t>
      </w:r>
    </w:p>
    <w:p w14:paraId="20E7FE2E">
      <w:pPr>
        <w:autoSpaceDE w:val="0"/>
        <w:autoSpaceDN w:val="0"/>
        <w:spacing w:line="360" w:lineRule="auto"/>
        <w:ind w:firstLine="472" w:firstLineChars="196"/>
        <w:rPr>
          <w:rFonts w:ascii="宋体" w:hAnsi="宋体" w:cs="宋体"/>
          <w:b/>
          <w:sz w:val="24"/>
          <w:highlight w:val="none"/>
        </w:rPr>
      </w:pPr>
      <w:r>
        <w:rPr>
          <w:rFonts w:hint="eastAsia" w:ascii="宋体" w:hAnsi="宋体" w:cs="宋体"/>
          <w:b/>
          <w:sz w:val="24"/>
          <w:highlight w:val="none"/>
        </w:rPr>
        <w:t>4.3.1 商务、技术部分评审</w:t>
      </w:r>
    </w:p>
    <w:p w14:paraId="1AC3FAF3">
      <w:pPr>
        <w:autoSpaceDE w:val="0"/>
        <w:autoSpaceDN w:val="0"/>
        <w:spacing w:line="360" w:lineRule="auto"/>
        <w:ind w:firstLine="480" w:firstLineChars="200"/>
        <w:rPr>
          <w:rFonts w:ascii="宋体" w:hAnsi="宋体" w:cs="宋体"/>
          <w:sz w:val="24"/>
          <w:highlight w:val="none"/>
        </w:rPr>
      </w:pPr>
      <w:r>
        <w:rPr>
          <w:rFonts w:hint="eastAsia" w:ascii="宋体" w:hAnsi="宋体" w:cs="宋体"/>
          <w:sz w:val="24"/>
          <w:highlight w:val="none"/>
        </w:rPr>
        <w:t>按照招标文件要求对投标文件进行评审</w:t>
      </w:r>
      <w:r>
        <w:rPr>
          <w:rFonts w:hint="eastAsia" w:ascii="宋体" w:hAnsi="宋体" w:cs="宋体"/>
          <w:b/>
          <w:sz w:val="24"/>
          <w:highlight w:val="none"/>
        </w:rPr>
        <w:t>（评审标准详见附表三</w:t>
      </w:r>
      <w:r>
        <w:rPr>
          <w:rFonts w:hint="eastAsia" w:ascii="宋体" w:hAnsi="宋体" w:cs="宋体"/>
          <w:sz w:val="24"/>
          <w:highlight w:val="none"/>
        </w:rPr>
        <w:t>）</w:t>
      </w:r>
    </w:p>
    <w:p w14:paraId="07298D79">
      <w:pPr>
        <w:spacing w:line="360" w:lineRule="auto"/>
        <w:ind w:firstLine="451" w:firstLineChars="187"/>
        <w:rPr>
          <w:rFonts w:ascii="宋体" w:hAnsi="宋体" w:cs="宋体"/>
          <w:b/>
          <w:sz w:val="24"/>
          <w:highlight w:val="none"/>
        </w:rPr>
      </w:pPr>
      <w:r>
        <w:rPr>
          <w:rFonts w:hint="eastAsia" w:ascii="宋体" w:hAnsi="宋体" w:cs="宋体"/>
          <w:b/>
          <w:sz w:val="24"/>
          <w:highlight w:val="none"/>
        </w:rPr>
        <w:t>4.3.2 投标报价评审</w:t>
      </w:r>
    </w:p>
    <w:p w14:paraId="7A713A2F">
      <w:pPr>
        <w:autoSpaceDE w:val="0"/>
        <w:autoSpaceDN w:val="0"/>
        <w:spacing w:line="360" w:lineRule="auto"/>
        <w:ind w:firstLine="472" w:firstLineChars="196"/>
        <w:rPr>
          <w:rFonts w:ascii="宋体" w:hAnsi="宋体" w:cs="宋体"/>
          <w:kern w:val="0"/>
          <w:sz w:val="24"/>
          <w:highlight w:val="none"/>
          <w:lang w:val="zh-CN"/>
        </w:rPr>
      </w:pPr>
      <w:r>
        <w:rPr>
          <w:rFonts w:hint="eastAsia" w:ascii="宋体" w:hAnsi="宋体" w:cs="宋体"/>
          <w:b/>
          <w:bCs/>
          <w:sz w:val="24"/>
          <w:highlight w:val="none"/>
        </w:rPr>
        <w:t>报价部分评标主要因素：价格。</w:t>
      </w:r>
      <w:r>
        <w:rPr>
          <w:rFonts w:hint="eastAsia" w:ascii="宋体" w:hAnsi="宋体" w:cs="宋体"/>
          <w:sz w:val="24"/>
          <w:highlight w:val="none"/>
        </w:rPr>
        <w:t>价格</w:t>
      </w:r>
      <w:r>
        <w:rPr>
          <w:rFonts w:hint="eastAsia" w:ascii="宋体" w:hAnsi="宋体" w:cs="宋体"/>
          <w:kern w:val="0"/>
          <w:sz w:val="24"/>
          <w:highlight w:val="none"/>
        </w:rPr>
        <w:t>分采用低价优先法计算，即满足招标文件要求且投标价格最低的投标报价为评标基准价，其价格分为满分。</w:t>
      </w:r>
      <w:r>
        <w:rPr>
          <w:rFonts w:hint="eastAsia" w:ascii="宋体" w:hAnsi="宋体" w:cs="宋体"/>
          <w:sz w:val="24"/>
          <w:highlight w:val="none"/>
        </w:rPr>
        <w:t>评委按照招标文件要求对投标文件进行评审：</w:t>
      </w:r>
      <w:r>
        <w:rPr>
          <w:rFonts w:hint="eastAsia" w:ascii="宋体" w:hAnsi="宋体" w:cs="宋体"/>
          <w:kern w:val="0"/>
          <w:sz w:val="24"/>
          <w:highlight w:val="none"/>
          <w:lang w:val="zh-CN"/>
        </w:rPr>
        <w:t>投标报价＝经评审后的投标报价。</w:t>
      </w:r>
    </w:p>
    <w:p w14:paraId="08D3BBA5">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 xml:space="preserve">4.3.2.1 </w:t>
      </w:r>
      <w:r>
        <w:rPr>
          <w:rFonts w:hint="eastAsia" w:ascii="宋体" w:hAnsi="宋体" w:cs="宋体"/>
          <w:sz w:val="24"/>
          <w:highlight w:val="none"/>
          <w:lang w:val="zh-CN"/>
        </w:rPr>
        <w:t>评标基准价的计算</w:t>
      </w:r>
    </w:p>
    <w:p w14:paraId="0FA58FB5">
      <w:pPr>
        <w:autoSpaceDE w:val="0"/>
        <w:autoSpaceDN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val="zh-CN"/>
        </w:rPr>
        <w:t>评标基准价=经评审后</w:t>
      </w:r>
      <w:r>
        <w:rPr>
          <w:rFonts w:hint="eastAsia" w:ascii="宋体" w:hAnsi="宋体" w:cs="宋体"/>
          <w:b/>
          <w:bCs/>
          <w:sz w:val="24"/>
          <w:highlight w:val="none"/>
        </w:rPr>
        <w:t>有效报价的最低价</w:t>
      </w:r>
    </w:p>
    <w:p w14:paraId="72DD2A00">
      <w:pPr>
        <w:autoSpaceDE w:val="0"/>
        <w:autoSpaceDN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rPr>
        <w:t>4.3.2.2 投标报价得分=(评标基准价／投标报价）×100×15%</w:t>
      </w:r>
    </w:p>
    <w:p w14:paraId="59994870">
      <w:pPr>
        <w:autoSpaceDE w:val="0"/>
        <w:autoSpaceDN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评分分值计算保留小数点后两位，小数点后三位“四舍五入”。</w:t>
      </w:r>
    </w:p>
    <w:p w14:paraId="2BB013B5">
      <w:pPr>
        <w:spacing w:line="360" w:lineRule="auto"/>
        <w:ind w:firstLine="472" w:firstLineChars="196"/>
        <w:rPr>
          <w:rFonts w:ascii="宋体" w:hAnsi="宋体" w:cs="宋体"/>
          <w:b/>
          <w:sz w:val="24"/>
          <w:highlight w:val="none"/>
        </w:rPr>
      </w:pPr>
      <w:r>
        <w:rPr>
          <w:rFonts w:hint="eastAsia" w:ascii="宋体" w:hAnsi="宋体" w:cs="宋体"/>
          <w:b/>
          <w:sz w:val="24"/>
          <w:highlight w:val="none"/>
        </w:rPr>
        <w:t>4.4 投标文件的澄清和补正</w:t>
      </w:r>
    </w:p>
    <w:p w14:paraId="0886F4D4">
      <w:pPr>
        <w:spacing w:line="360" w:lineRule="auto"/>
        <w:ind w:firstLine="470" w:firstLineChars="196"/>
        <w:rPr>
          <w:rFonts w:ascii="宋体" w:hAnsi="宋体" w:cs="宋体"/>
          <w:sz w:val="24"/>
          <w:highlight w:val="none"/>
        </w:rPr>
      </w:pPr>
      <w:r>
        <w:rPr>
          <w:rFonts w:hint="eastAsia" w:ascii="宋体" w:hAnsi="宋体" w:cs="宋体"/>
          <w:sz w:val="24"/>
          <w:highlight w:val="none"/>
        </w:rPr>
        <w:t>4.4.1评标委员会应当以书面形式要求投标人对投标文件中含义不明确、对同类问题表述不一致或者有明显文字和计算错误的内容作必要的澄清、说明或者补正。投标人的澄清、说明或者补正应当采用书面形式，并加盖公章，或者由法定代表人或其授权的代表签字。拒不按照要求对投标文件进行澄清、说明或者补正的，评标委员会可以否决其投标，作无效标处理。评标委员会不接受投标人主动提出的澄清、说明或补正。</w:t>
      </w:r>
    </w:p>
    <w:p w14:paraId="207E8502">
      <w:pPr>
        <w:spacing w:line="360" w:lineRule="auto"/>
        <w:ind w:firstLine="480" w:firstLineChars="200"/>
        <w:rPr>
          <w:rFonts w:ascii="宋体" w:hAnsi="宋体" w:cs="宋体"/>
          <w:sz w:val="24"/>
          <w:highlight w:val="none"/>
        </w:rPr>
      </w:pPr>
      <w:r>
        <w:rPr>
          <w:rFonts w:hint="eastAsia" w:ascii="宋体" w:hAnsi="宋体" w:cs="宋体"/>
          <w:sz w:val="24"/>
          <w:highlight w:val="none"/>
        </w:rPr>
        <w:t>4.4.2 投标人的澄清、说明和补正不得超出投标文件的范围或者改变投标文件的实质性内容（算术性错误修正的除外）。投标人的书面澄清、说明和补正属于投标文件的组成部分。</w:t>
      </w:r>
    </w:p>
    <w:p w14:paraId="3C4D234D">
      <w:pPr>
        <w:spacing w:line="360" w:lineRule="auto"/>
        <w:ind w:firstLine="480" w:firstLineChars="200"/>
        <w:rPr>
          <w:rFonts w:ascii="宋体" w:hAnsi="宋体" w:cs="宋体"/>
          <w:sz w:val="24"/>
          <w:highlight w:val="none"/>
        </w:rPr>
      </w:pPr>
      <w:r>
        <w:rPr>
          <w:rFonts w:hint="eastAsia" w:ascii="宋体" w:hAnsi="宋体" w:cs="宋体"/>
          <w:sz w:val="24"/>
          <w:highlight w:val="none"/>
        </w:rPr>
        <w:t>4.4.3评标委员会对投标人提交的澄清、说明或补正有疑问的，可以要求投标人进一步澄清、说明或补正，直至满足评标委员会的要求。满足招标文件全部实质性要求且按照评审因素的量化指标评审得分最高的供应商为排名第一的中标候选人。</w:t>
      </w:r>
    </w:p>
    <w:p w14:paraId="40980BE1">
      <w:pPr>
        <w:spacing w:line="360" w:lineRule="auto"/>
        <w:ind w:firstLine="482" w:firstLineChars="200"/>
        <w:rPr>
          <w:rFonts w:ascii="宋体" w:hAnsi="宋体" w:cs="宋体"/>
          <w:sz w:val="24"/>
          <w:highlight w:val="none"/>
        </w:rPr>
      </w:pPr>
      <w:r>
        <w:rPr>
          <w:rFonts w:hint="eastAsia" w:ascii="宋体" w:hAnsi="宋体" w:cs="宋体"/>
          <w:b/>
          <w:sz w:val="24"/>
          <w:highlight w:val="none"/>
        </w:rPr>
        <w:t>4.5 评标结果</w:t>
      </w:r>
    </w:p>
    <w:p w14:paraId="40FA5716">
      <w:pPr>
        <w:spacing w:line="360" w:lineRule="auto"/>
        <w:ind w:firstLine="480" w:firstLineChars="200"/>
        <w:rPr>
          <w:rFonts w:ascii="宋体" w:hAnsi="宋体" w:cs="宋体"/>
          <w:sz w:val="24"/>
          <w:highlight w:val="none"/>
        </w:rPr>
      </w:pPr>
      <w:r>
        <w:rPr>
          <w:rFonts w:hint="eastAsia" w:ascii="宋体" w:hAnsi="宋体" w:cs="宋体"/>
          <w:sz w:val="24"/>
          <w:highlight w:val="none"/>
        </w:rPr>
        <w:t>4.5.1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B668815">
      <w:pPr>
        <w:spacing w:line="360" w:lineRule="auto"/>
        <w:ind w:firstLine="480" w:firstLineChars="200"/>
        <w:rPr>
          <w:rFonts w:ascii="宋体" w:hAnsi="宋体" w:cs="宋体"/>
          <w:sz w:val="24"/>
          <w:highlight w:val="none"/>
        </w:rPr>
      </w:pPr>
      <w:r>
        <w:rPr>
          <w:rFonts w:hint="eastAsia" w:ascii="宋体" w:hAnsi="宋体" w:cs="宋体"/>
          <w:sz w:val="24"/>
          <w:highlight w:val="none"/>
        </w:rPr>
        <w:t>4.5.2 评标委员会完成评标后，向采购人提交书面评标报告。</w:t>
      </w:r>
    </w:p>
    <w:p w14:paraId="39150E9A">
      <w:pPr>
        <w:spacing w:line="360" w:lineRule="auto"/>
        <w:ind w:firstLine="480" w:firstLineChars="200"/>
        <w:rPr>
          <w:rFonts w:ascii="宋体" w:hAnsi="宋体" w:cs="宋体"/>
          <w:sz w:val="24"/>
          <w:highlight w:val="none"/>
        </w:rPr>
      </w:pPr>
      <w:r>
        <w:rPr>
          <w:rFonts w:hint="eastAsia" w:ascii="宋体" w:hAnsi="宋体" w:cs="宋体"/>
          <w:sz w:val="24"/>
          <w:highlight w:val="none"/>
        </w:rPr>
        <w:t>4.5.3 采购人应当自收到评标报告之日起5个工作日内在评标报告推荐的中标候选人中按顺序确定中标供应商。中标供应商拒绝与采购人签订合同的，采购人可以按照评标报告推荐的中标候选人名单排序，确定下一候选人为中标供应商，也可以重新开展政府采购活动。</w:t>
      </w:r>
    </w:p>
    <w:p w14:paraId="67AF6811">
      <w:pPr>
        <w:spacing w:line="360" w:lineRule="auto"/>
        <w:rPr>
          <w:rFonts w:ascii="宋体" w:hAnsi="宋体" w:cs="宋体"/>
          <w:bCs/>
          <w:sz w:val="24"/>
          <w:highlight w:val="none"/>
        </w:rPr>
      </w:pPr>
      <w:r>
        <w:rPr>
          <w:rFonts w:hint="eastAsia" w:ascii="宋体" w:hAnsi="宋体" w:cs="宋体"/>
          <w:b/>
          <w:sz w:val="24"/>
          <w:highlight w:val="none"/>
        </w:rPr>
        <w:t>5、投标无效的情形</w:t>
      </w:r>
    </w:p>
    <w:p w14:paraId="75AA520F">
      <w:pPr>
        <w:spacing w:line="360" w:lineRule="auto"/>
        <w:ind w:firstLine="480" w:firstLineChars="200"/>
        <w:rPr>
          <w:rFonts w:ascii="宋体" w:hAnsi="宋体" w:cs="宋体"/>
          <w:sz w:val="24"/>
          <w:highlight w:val="none"/>
        </w:rPr>
      </w:pPr>
      <w:r>
        <w:rPr>
          <w:rFonts w:hint="eastAsia" w:ascii="宋体" w:hAnsi="宋体" w:cs="宋体"/>
          <w:sz w:val="24"/>
          <w:highlight w:val="none"/>
        </w:rPr>
        <w:t>5.1 投标人或其投标文件有下列情形之一的，其投标作无效标处理：</w:t>
      </w:r>
    </w:p>
    <w:p w14:paraId="205EAB0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5.1.1 有下列情形之一的，视为投标人串通投标，其投标无效：</w:t>
      </w:r>
    </w:p>
    <w:p w14:paraId="34742A7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（1）不同投标人的投标文件由同一单位或者个人编制；</w:t>
      </w:r>
    </w:p>
    <w:p w14:paraId="6E1BF65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（2）不同投标人委托同一单位或者个人办理投标事宜；</w:t>
      </w:r>
    </w:p>
    <w:p w14:paraId="1CCF2866">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（3）不同投标人的投标文件载明的项目管理成员或者联系人员为同一人；</w:t>
      </w:r>
    </w:p>
    <w:p w14:paraId="4F48AB7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（4）不同投标人的投标文件异常一致或者投标报价呈规律性差异；</w:t>
      </w:r>
    </w:p>
    <w:p w14:paraId="44BD055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（5）不同投标人的投标保证金从同一单位或者个人的账户转出；</w:t>
      </w:r>
    </w:p>
    <w:p w14:paraId="58035CD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（6）串通投标或弄虚作假或有其他违法行为的；</w:t>
      </w:r>
    </w:p>
    <w:p w14:paraId="1156325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5.1.2 不按评标委员会要求澄清、说明或补正的；</w:t>
      </w:r>
    </w:p>
    <w:p w14:paraId="70F6E15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5.1.3 报价出现“第二章投标人须知10.6”的情形，拒绝或者变相拒绝提供有效书面说明或者书面说明不能证明其报价合理性的；</w:t>
      </w:r>
    </w:p>
    <w:p w14:paraId="0F3E94D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5.1.4 投标报价有算术错误或不一致情形的，评标委员会按照招标文件规定的原则对投标报价进行修正，修正后的投标报价对投标人起约束作用，投标人不接受修正价格的；</w:t>
      </w:r>
    </w:p>
    <w:p w14:paraId="4FC8A5D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5.1.5 招标文件或法律约定的其他投标无效的情形。</w:t>
      </w:r>
    </w:p>
    <w:p w14:paraId="39E326C8">
      <w:pPr>
        <w:autoSpaceDE w:val="0"/>
        <w:autoSpaceDN w:val="0"/>
        <w:spacing w:line="360" w:lineRule="auto"/>
        <w:ind w:firstLine="472" w:firstLineChars="196"/>
        <w:rPr>
          <w:rFonts w:ascii="宋体" w:hAnsi="宋体" w:cs="宋体"/>
          <w:b/>
          <w:sz w:val="24"/>
          <w:highlight w:val="none"/>
        </w:rPr>
      </w:pPr>
    </w:p>
    <w:p w14:paraId="4D598A85">
      <w:pPr>
        <w:autoSpaceDE w:val="0"/>
        <w:autoSpaceDN w:val="0"/>
        <w:spacing w:line="360" w:lineRule="auto"/>
        <w:ind w:firstLine="472" w:firstLineChars="196"/>
        <w:rPr>
          <w:rFonts w:ascii="宋体" w:hAnsi="宋体" w:cs="宋体"/>
          <w:b/>
          <w:sz w:val="24"/>
          <w:highlight w:val="none"/>
        </w:rPr>
      </w:pPr>
    </w:p>
    <w:p w14:paraId="52E4EB5F">
      <w:pPr>
        <w:autoSpaceDE w:val="0"/>
        <w:autoSpaceDN w:val="0"/>
        <w:spacing w:line="360" w:lineRule="auto"/>
        <w:ind w:firstLine="472" w:firstLineChars="196"/>
        <w:rPr>
          <w:rFonts w:ascii="宋体" w:hAnsi="宋体" w:cs="宋体"/>
          <w:b/>
          <w:sz w:val="24"/>
          <w:highlight w:val="none"/>
        </w:rPr>
      </w:pPr>
    </w:p>
    <w:p w14:paraId="00D851C9">
      <w:pPr>
        <w:autoSpaceDE w:val="0"/>
        <w:autoSpaceDN w:val="0"/>
        <w:spacing w:line="360" w:lineRule="auto"/>
        <w:ind w:firstLine="472" w:firstLineChars="196"/>
        <w:rPr>
          <w:rFonts w:ascii="宋体" w:hAnsi="宋体" w:cs="宋体"/>
          <w:b/>
          <w:sz w:val="24"/>
          <w:highlight w:val="none"/>
        </w:rPr>
      </w:pPr>
    </w:p>
    <w:p w14:paraId="5B982086">
      <w:pPr>
        <w:autoSpaceDE w:val="0"/>
        <w:autoSpaceDN w:val="0"/>
        <w:spacing w:line="360" w:lineRule="auto"/>
        <w:ind w:firstLine="472" w:firstLineChars="196"/>
        <w:rPr>
          <w:rFonts w:ascii="宋体" w:hAnsi="宋体" w:cs="宋体"/>
          <w:b/>
          <w:sz w:val="24"/>
          <w:highlight w:val="none"/>
        </w:rPr>
      </w:pPr>
    </w:p>
    <w:p w14:paraId="2C61467A">
      <w:pPr>
        <w:autoSpaceDE w:val="0"/>
        <w:autoSpaceDN w:val="0"/>
        <w:spacing w:line="360" w:lineRule="auto"/>
        <w:ind w:firstLine="472" w:firstLineChars="196"/>
        <w:rPr>
          <w:rFonts w:ascii="宋体" w:hAnsi="宋体" w:cs="宋体"/>
          <w:b/>
          <w:sz w:val="24"/>
          <w:highlight w:val="none"/>
        </w:rPr>
      </w:pPr>
    </w:p>
    <w:p w14:paraId="69C24FF0">
      <w:pPr>
        <w:spacing w:line="360" w:lineRule="auto"/>
        <w:rPr>
          <w:rFonts w:ascii="宋体" w:hAnsi="宋体" w:cs="宋体"/>
          <w:sz w:val="28"/>
          <w:szCs w:val="28"/>
          <w:highlight w:val="none"/>
        </w:rPr>
      </w:pPr>
      <w:r>
        <w:rPr>
          <w:rFonts w:hint="eastAsia" w:ascii="宋体" w:hAnsi="宋体" w:cs="宋体"/>
          <w:b/>
          <w:bCs/>
          <w:sz w:val="28"/>
          <w:szCs w:val="28"/>
          <w:highlight w:val="none"/>
        </w:rPr>
        <w:t>附表一</w:t>
      </w:r>
    </w:p>
    <w:p w14:paraId="39863139">
      <w:pPr>
        <w:jc w:val="center"/>
        <w:outlineLvl w:val="1"/>
        <w:rPr>
          <w:rFonts w:ascii="宋体" w:hAnsi="宋体" w:cs="宋体"/>
          <w:b/>
          <w:bCs/>
          <w:sz w:val="28"/>
          <w:szCs w:val="28"/>
          <w:highlight w:val="none"/>
        </w:rPr>
      </w:pPr>
      <w:r>
        <w:rPr>
          <w:rFonts w:hint="eastAsia" w:ascii="宋体" w:hAnsi="宋体" w:cs="宋体"/>
          <w:b/>
          <w:bCs/>
          <w:sz w:val="28"/>
          <w:szCs w:val="28"/>
          <w:highlight w:val="none"/>
        </w:rPr>
        <w:t>资格审查表</w:t>
      </w:r>
    </w:p>
    <w:tbl>
      <w:tblPr>
        <w:tblStyle w:val="28"/>
        <w:tblW w:w="9578" w:type="dxa"/>
        <w:jc w:val="center"/>
        <w:tblLayout w:type="fixed"/>
        <w:tblCellMar>
          <w:top w:w="0" w:type="dxa"/>
          <w:left w:w="113" w:type="dxa"/>
          <w:bottom w:w="0" w:type="dxa"/>
          <w:right w:w="0" w:type="dxa"/>
        </w:tblCellMar>
      </w:tblPr>
      <w:tblGrid>
        <w:gridCol w:w="505"/>
        <w:gridCol w:w="3235"/>
        <w:gridCol w:w="5059"/>
        <w:gridCol w:w="779"/>
      </w:tblGrid>
      <w:tr w14:paraId="1A49BBD8">
        <w:tblPrEx>
          <w:tblCellMar>
            <w:top w:w="0" w:type="dxa"/>
            <w:left w:w="113" w:type="dxa"/>
            <w:bottom w:w="0" w:type="dxa"/>
            <w:right w:w="0" w:type="dxa"/>
          </w:tblCellMar>
        </w:tblPrEx>
        <w:trPr>
          <w:trHeight w:val="23" w:hRule="atLeast"/>
          <w:jc w:val="center"/>
        </w:trPr>
        <w:tc>
          <w:tcPr>
            <w:tcW w:w="505"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304C20C0">
            <w:pPr>
              <w:spacing w:line="400" w:lineRule="exact"/>
              <w:jc w:val="center"/>
              <w:textAlignment w:val="center"/>
              <w:rPr>
                <w:rFonts w:ascii="宋体" w:hAnsi="宋体" w:cs="宋体"/>
                <w:szCs w:val="21"/>
                <w:highlight w:val="none"/>
              </w:rPr>
            </w:pPr>
            <w:r>
              <w:rPr>
                <w:rFonts w:hint="eastAsia" w:ascii="宋体" w:hAnsi="宋体" w:cs="宋体"/>
                <w:szCs w:val="21"/>
                <w:highlight w:val="none"/>
              </w:rPr>
              <w:t>序号</w:t>
            </w:r>
          </w:p>
        </w:tc>
        <w:tc>
          <w:tcPr>
            <w:tcW w:w="3235" w:type="dxa"/>
            <w:tcBorders>
              <w:top w:val="single" w:color="000000" w:sz="4" w:space="0"/>
              <w:left w:val="single" w:color="000000" w:sz="4" w:space="0"/>
              <w:bottom w:val="single" w:color="000000" w:sz="4" w:space="0"/>
              <w:right w:val="single" w:color="auto" w:sz="4" w:space="0"/>
            </w:tcBorders>
            <w:noWrap/>
            <w:tcMar>
              <w:top w:w="57" w:type="dxa"/>
              <w:left w:w="113" w:type="dxa"/>
              <w:bottom w:w="57" w:type="dxa"/>
              <w:right w:w="113" w:type="dxa"/>
            </w:tcMar>
            <w:vAlign w:val="center"/>
          </w:tcPr>
          <w:p w14:paraId="53D8A36E">
            <w:pPr>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审查内容</w:t>
            </w:r>
          </w:p>
        </w:tc>
        <w:tc>
          <w:tcPr>
            <w:tcW w:w="5059" w:type="dxa"/>
            <w:tcBorders>
              <w:top w:val="single" w:color="000000" w:sz="4" w:space="0"/>
              <w:left w:val="single" w:color="auto" w:sz="4" w:space="0"/>
              <w:bottom w:val="single" w:color="000000" w:sz="4" w:space="0"/>
              <w:right w:val="single" w:color="000000" w:sz="4" w:space="0"/>
            </w:tcBorders>
            <w:noWrap/>
            <w:tcMar>
              <w:top w:w="57" w:type="dxa"/>
              <w:left w:w="113" w:type="dxa"/>
              <w:bottom w:w="57" w:type="dxa"/>
              <w:right w:w="113" w:type="dxa"/>
            </w:tcMar>
            <w:vAlign w:val="center"/>
          </w:tcPr>
          <w:p w14:paraId="2BE03FC8">
            <w:pPr>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要求说明</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39C91A2D">
            <w:pPr>
              <w:spacing w:line="400" w:lineRule="exact"/>
              <w:jc w:val="center"/>
              <w:rPr>
                <w:rFonts w:ascii="宋体" w:hAnsi="宋体" w:cs="宋体"/>
                <w:szCs w:val="21"/>
                <w:highlight w:val="none"/>
              </w:rPr>
            </w:pPr>
            <w:r>
              <w:rPr>
                <w:rFonts w:hint="eastAsia" w:ascii="宋体" w:hAnsi="宋体" w:cs="宋体"/>
                <w:szCs w:val="21"/>
                <w:highlight w:val="none"/>
              </w:rPr>
              <w:t>是否</w:t>
            </w:r>
          </w:p>
          <w:p w14:paraId="23723FB8">
            <w:pPr>
              <w:spacing w:line="400" w:lineRule="exact"/>
              <w:jc w:val="center"/>
              <w:rPr>
                <w:rFonts w:ascii="宋体" w:hAnsi="宋体" w:cs="宋体"/>
                <w:szCs w:val="21"/>
                <w:highlight w:val="none"/>
              </w:rPr>
            </w:pPr>
            <w:r>
              <w:rPr>
                <w:rFonts w:hint="eastAsia" w:ascii="宋体" w:hAnsi="宋体" w:cs="宋体"/>
                <w:szCs w:val="21"/>
                <w:highlight w:val="none"/>
              </w:rPr>
              <w:t>符合</w:t>
            </w:r>
          </w:p>
        </w:tc>
      </w:tr>
      <w:tr w14:paraId="20C8D31D">
        <w:tblPrEx>
          <w:tblCellMar>
            <w:top w:w="0" w:type="dxa"/>
            <w:left w:w="113" w:type="dxa"/>
            <w:bottom w:w="0" w:type="dxa"/>
            <w:right w:w="0" w:type="dxa"/>
          </w:tblCellMar>
        </w:tblPrEx>
        <w:trPr>
          <w:trHeight w:val="704" w:hRule="atLeast"/>
          <w:jc w:val="center"/>
        </w:trPr>
        <w:tc>
          <w:tcPr>
            <w:tcW w:w="505"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21995B4F">
            <w:pPr>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1</w:t>
            </w:r>
          </w:p>
        </w:tc>
        <w:tc>
          <w:tcPr>
            <w:tcW w:w="3235" w:type="dxa"/>
            <w:tcBorders>
              <w:top w:val="single" w:color="000000" w:sz="4" w:space="0"/>
              <w:left w:val="single" w:color="000000" w:sz="4" w:space="0"/>
              <w:bottom w:val="single" w:color="000000" w:sz="4" w:space="0"/>
              <w:right w:val="single" w:color="auto" w:sz="4" w:space="0"/>
            </w:tcBorders>
            <w:noWrap/>
            <w:tcMar>
              <w:top w:w="57" w:type="dxa"/>
              <w:left w:w="113" w:type="dxa"/>
              <w:bottom w:w="57" w:type="dxa"/>
              <w:right w:w="113" w:type="dxa"/>
            </w:tcMar>
            <w:vAlign w:val="center"/>
          </w:tcPr>
          <w:p w14:paraId="76DA7A46">
            <w:pPr>
              <w:spacing w:line="400" w:lineRule="exact"/>
              <w:jc w:val="left"/>
              <w:textAlignment w:val="center"/>
              <w:rPr>
                <w:rFonts w:ascii="宋体" w:hAnsi="宋体" w:cs="宋体"/>
                <w:kern w:val="0"/>
                <w:szCs w:val="21"/>
                <w:highlight w:val="none"/>
              </w:rPr>
            </w:pPr>
            <w:r>
              <w:rPr>
                <w:rFonts w:hint="eastAsia" w:ascii="宋体" w:hAnsi="宋体" w:cs="宋体"/>
                <w:kern w:val="0"/>
                <w:szCs w:val="21"/>
                <w:highlight w:val="none"/>
              </w:rPr>
              <w:t>具有独立承担民事责任的能力</w:t>
            </w:r>
          </w:p>
        </w:tc>
        <w:tc>
          <w:tcPr>
            <w:tcW w:w="5059" w:type="dxa"/>
            <w:tcBorders>
              <w:top w:val="single" w:color="000000" w:sz="4" w:space="0"/>
              <w:left w:val="single" w:color="auto" w:sz="4" w:space="0"/>
              <w:bottom w:val="single" w:color="000000" w:sz="4" w:space="0"/>
              <w:right w:val="single" w:color="000000" w:sz="4" w:space="0"/>
            </w:tcBorders>
            <w:noWrap/>
            <w:tcMar>
              <w:top w:w="57" w:type="dxa"/>
              <w:left w:w="113" w:type="dxa"/>
              <w:bottom w:w="57" w:type="dxa"/>
              <w:right w:w="113" w:type="dxa"/>
            </w:tcMar>
            <w:vAlign w:val="center"/>
          </w:tcPr>
          <w:p w14:paraId="21977350">
            <w:pPr>
              <w:spacing w:line="400" w:lineRule="exact"/>
              <w:jc w:val="left"/>
              <w:textAlignment w:val="center"/>
              <w:rPr>
                <w:rFonts w:ascii="宋体" w:hAnsi="宋体" w:cs="宋体"/>
                <w:kern w:val="0"/>
                <w:szCs w:val="21"/>
                <w:highlight w:val="none"/>
              </w:rPr>
            </w:pPr>
            <w:r>
              <w:rPr>
                <w:rFonts w:hint="eastAsia" w:ascii="宋体" w:hAnsi="宋体" w:cs="宋体"/>
                <w:kern w:val="0"/>
                <w:szCs w:val="21"/>
                <w:highlight w:val="none"/>
              </w:rPr>
              <w:t>在中华人民共和国境内注册或登记，提供有效的营业执照。</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474B211A">
            <w:pPr>
              <w:spacing w:line="400" w:lineRule="exact"/>
              <w:jc w:val="center"/>
              <w:rPr>
                <w:rFonts w:ascii="宋体" w:hAnsi="宋体" w:cs="宋体"/>
                <w:szCs w:val="21"/>
                <w:highlight w:val="none"/>
              </w:rPr>
            </w:pPr>
          </w:p>
        </w:tc>
      </w:tr>
      <w:tr w14:paraId="6FA45003">
        <w:tblPrEx>
          <w:tblCellMar>
            <w:top w:w="0" w:type="dxa"/>
            <w:left w:w="113" w:type="dxa"/>
            <w:bottom w:w="0" w:type="dxa"/>
            <w:right w:w="0" w:type="dxa"/>
          </w:tblCellMar>
        </w:tblPrEx>
        <w:trPr>
          <w:trHeight w:val="3574"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15990146">
            <w:pPr>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2</w:t>
            </w:r>
          </w:p>
        </w:tc>
        <w:tc>
          <w:tcPr>
            <w:tcW w:w="3235" w:type="dxa"/>
            <w:tcBorders>
              <w:top w:val="single" w:color="000000" w:sz="4" w:space="0"/>
              <w:left w:val="single" w:color="000000" w:sz="4" w:space="0"/>
              <w:bottom w:val="single" w:color="000000" w:sz="4" w:space="0"/>
              <w:right w:val="single" w:color="auto" w:sz="4" w:space="0"/>
            </w:tcBorders>
            <w:shd w:val="clear" w:color="auto" w:fill="auto"/>
            <w:noWrap/>
            <w:tcMar>
              <w:top w:w="57" w:type="dxa"/>
              <w:left w:w="113" w:type="dxa"/>
              <w:bottom w:w="57" w:type="dxa"/>
              <w:right w:w="113" w:type="dxa"/>
            </w:tcMar>
            <w:vAlign w:val="center"/>
          </w:tcPr>
          <w:p w14:paraId="2464D56C">
            <w:pPr>
              <w:spacing w:line="400" w:lineRule="exact"/>
              <w:textAlignment w:val="center"/>
              <w:rPr>
                <w:rFonts w:ascii="宋体" w:hAnsi="宋体" w:cs="宋体"/>
                <w:szCs w:val="21"/>
                <w:highlight w:val="none"/>
              </w:rPr>
            </w:pPr>
            <w:r>
              <w:rPr>
                <w:rFonts w:hint="eastAsia" w:ascii="宋体" w:hAnsi="宋体" w:cs="宋体"/>
                <w:szCs w:val="21"/>
                <w:highlight w:val="none"/>
              </w:rPr>
              <w:t>具有良好的商业信誉和健全的财务会计制度</w:t>
            </w:r>
          </w:p>
        </w:tc>
        <w:tc>
          <w:tcPr>
            <w:tcW w:w="5059" w:type="dxa"/>
            <w:tcBorders>
              <w:top w:val="single" w:color="000000" w:sz="4" w:space="0"/>
              <w:left w:val="single" w:color="auto"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1883368B">
            <w:pPr>
              <w:spacing w:line="400" w:lineRule="exact"/>
              <w:textAlignment w:val="center"/>
              <w:rPr>
                <w:rFonts w:ascii="宋体" w:hAnsi="宋体" w:cs="宋体"/>
                <w:szCs w:val="21"/>
                <w:highlight w:val="none"/>
              </w:rPr>
            </w:pPr>
            <w:r>
              <w:rPr>
                <w:rFonts w:hint="eastAsia" w:ascii="宋体" w:hAnsi="宋体" w:cs="宋体"/>
                <w:szCs w:val="21"/>
                <w:highlight w:val="none"/>
              </w:rPr>
              <w:t>具有良好的商业信誉和健全的财务会计制度：投标人没有处于被责令停业、财产被接管、冻结、破产状态，提供下述任意一种形式的证明材料：①2024年度或2025年度经审计完整有效的财务报告；②银行出具的资信证明（须提供采购公告发布之日前12个月的资信证明；公司开户不足12个月的，提供自开户之日起至采购公告发布之日止的资信证明）。银行资信证明应能说明该投标人与银行在上述要求的时限内业务往来正常，无不良记录，企业信誉良好等，银行出具的存款证明不能作为本次采购项目的银行资信证明使用。</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1394C6D7">
            <w:pPr>
              <w:spacing w:line="400" w:lineRule="exact"/>
              <w:jc w:val="center"/>
              <w:rPr>
                <w:rFonts w:ascii="宋体" w:hAnsi="宋体" w:cs="宋体"/>
                <w:szCs w:val="21"/>
                <w:highlight w:val="none"/>
              </w:rPr>
            </w:pPr>
          </w:p>
        </w:tc>
      </w:tr>
      <w:tr w14:paraId="6D0779E8">
        <w:tblPrEx>
          <w:tblCellMar>
            <w:top w:w="0" w:type="dxa"/>
            <w:left w:w="113" w:type="dxa"/>
            <w:bottom w:w="0" w:type="dxa"/>
            <w:right w:w="0" w:type="dxa"/>
          </w:tblCellMar>
        </w:tblPrEx>
        <w:trPr>
          <w:trHeight w:val="1064"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42D717B0">
            <w:pPr>
              <w:spacing w:line="400" w:lineRule="exact"/>
              <w:jc w:val="center"/>
              <w:textAlignment w:val="center"/>
              <w:rPr>
                <w:rFonts w:ascii="宋体" w:hAnsi="宋体" w:cs="宋体"/>
                <w:kern w:val="0"/>
                <w:szCs w:val="21"/>
                <w:highlight w:val="none"/>
              </w:rPr>
            </w:pPr>
            <w:r>
              <w:rPr>
                <w:rFonts w:hint="eastAsia" w:ascii="宋体" w:hAnsi="宋体" w:cs="宋体"/>
                <w:kern w:val="0"/>
                <w:szCs w:val="21"/>
                <w:highlight w:val="none"/>
              </w:rPr>
              <w:t>3</w:t>
            </w:r>
          </w:p>
        </w:tc>
        <w:tc>
          <w:tcPr>
            <w:tcW w:w="3235" w:type="dxa"/>
            <w:tcBorders>
              <w:top w:val="single" w:color="000000" w:sz="4" w:space="0"/>
              <w:left w:val="single" w:color="000000" w:sz="4" w:space="0"/>
              <w:bottom w:val="single" w:color="000000" w:sz="4" w:space="0"/>
              <w:right w:val="single" w:color="auto" w:sz="4" w:space="0"/>
            </w:tcBorders>
            <w:shd w:val="clear" w:color="auto" w:fill="auto"/>
            <w:noWrap/>
            <w:tcMar>
              <w:top w:w="57" w:type="dxa"/>
              <w:left w:w="113" w:type="dxa"/>
              <w:bottom w:w="57" w:type="dxa"/>
              <w:right w:w="113" w:type="dxa"/>
            </w:tcMar>
            <w:vAlign w:val="center"/>
          </w:tcPr>
          <w:p w14:paraId="059ACE11">
            <w:pPr>
              <w:spacing w:line="400" w:lineRule="exact"/>
              <w:textAlignment w:val="center"/>
              <w:rPr>
                <w:rFonts w:ascii="宋体" w:hAnsi="宋体" w:cs="宋体"/>
                <w:kern w:val="0"/>
                <w:szCs w:val="21"/>
                <w:highlight w:val="none"/>
              </w:rPr>
            </w:pPr>
            <w:r>
              <w:rPr>
                <w:rFonts w:hint="eastAsia" w:ascii="宋体" w:hAnsi="宋体" w:cs="宋体"/>
                <w:szCs w:val="21"/>
                <w:highlight w:val="none"/>
              </w:rPr>
              <w:t>具有履行合同所必需的设备和专业技术能力</w:t>
            </w:r>
          </w:p>
        </w:tc>
        <w:tc>
          <w:tcPr>
            <w:tcW w:w="5059" w:type="dxa"/>
            <w:tcBorders>
              <w:top w:val="single" w:color="000000" w:sz="4" w:space="0"/>
              <w:left w:val="single" w:color="auto"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0B7BC51F">
            <w:pPr>
              <w:spacing w:line="400" w:lineRule="exact"/>
              <w:textAlignment w:val="center"/>
              <w:rPr>
                <w:rFonts w:ascii="宋体" w:hAnsi="宋体" w:cs="宋体"/>
                <w:kern w:val="0"/>
                <w:szCs w:val="21"/>
                <w:highlight w:val="none"/>
              </w:rPr>
            </w:pPr>
            <w:r>
              <w:rPr>
                <w:rFonts w:hint="eastAsia" w:ascii="宋体" w:hAnsi="宋体" w:cs="宋体"/>
                <w:szCs w:val="21"/>
                <w:highlight w:val="none"/>
              </w:rPr>
              <w:t>提供承诺函。</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7E0A20D5">
            <w:pPr>
              <w:spacing w:line="400" w:lineRule="exact"/>
              <w:jc w:val="center"/>
              <w:rPr>
                <w:rFonts w:ascii="宋体" w:hAnsi="宋体" w:cs="宋体"/>
                <w:szCs w:val="21"/>
                <w:highlight w:val="none"/>
              </w:rPr>
            </w:pPr>
          </w:p>
        </w:tc>
      </w:tr>
      <w:tr w14:paraId="4181CE5F">
        <w:tblPrEx>
          <w:tblCellMar>
            <w:top w:w="0" w:type="dxa"/>
            <w:left w:w="113" w:type="dxa"/>
            <w:bottom w:w="0" w:type="dxa"/>
            <w:right w:w="0" w:type="dxa"/>
          </w:tblCellMar>
        </w:tblPrEx>
        <w:trPr>
          <w:trHeight w:val="3039"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49326816">
            <w:pPr>
              <w:spacing w:line="400" w:lineRule="exact"/>
              <w:jc w:val="center"/>
              <w:textAlignment w:val="center"/>
              <w:rPr>
                <w:rFonts w:ascii="宋体" w:hAnsi="宋体" w:cs="宋体"/>
                <w:szCs w:val="21"/>
                <w:highlight w:val="none"/>
              </w:rPr>
            </w:pPr>
            <w:r>
              <w:rPr>
                <w:rFonts w:hint="eastAsia" w:ascii="宋体" w:hAnsi="宋体" w:cs="宋体"/>
                <w:szCs w:val="21"/>
                <w:highlight w:val="none"/>
              </w:rPr>
              <w:t>4</w:t>
            </w:r>
          </w:p>
        </w:tc>
        <w:tc>
          <w:tcPr>
            <w:tcW w:w="3235" w:type="dxa"/>
            <w:tcBorders>
              <w:top w:val="single" w:color="000000" w:sz="4" w:space="0"/>
              <w:left w:val="single" w:color="000000" w:sz="4" w:space="0"/>
              <w:bottom w:val="single" w:color="000000" w:sz="4" w:space="0"/>
              <w:right w:val="single" w:color="auto" w:sz="4" w:space="0"/>
            </w:tcBorders>
            <w:shd w:val="clear" w:color="auto" w:fill="auto"/>
            <w:noWrap/>
            <w:tcMar>
              <w:top w:w="57" w:type="dxa"/>
              <w:left w:w="113" w:type="dxa"/>
              <w:bottom w:w="57" w:type="dxa"/>
              <w:right w:w="113" w:type="dxa"/>
            </w:tcMar>
            <w:vAlign w:val="center"/>
          </w:tcPr>
          <w:p w14:paraId="72356C5D">
            <w:pPr>
              <w:spacing w:line="400" w:lineRule="exact"/>
              <w:textAlignment w:val="center"/>
              <w:rPr>
                <w:rFonts w:ascii="宋体" w:hAnsi="宋体" w:cs="宋体"/>
                <w:kern w:val="0"/>
                <w:szCs w:val="21"/>
                <w:highlight w:val="none"/>
              </w:rPr>
            </w:pPr>
            <w:r>
              <w:rPr>
                <w:rFonts w:hint="eastAsia" w:ascii="宋体" w:hAnsi="宋体" w:cs="宋体"/>
                <w:szCs w:val="21"/>
                <w:highlight w:val="none"/>
              </w:rPr>
              <w:t>有依法缴纳税收的良好记录</w:t>
            </w:r>
          </w:p>
        </w:tc>
        <w:tc>
          <w:tcPr>
            <w:tcW w:w="5059" w:type="dxa"/>
            <w:tcBorders>
              <w:top w:val="single" w:color="000000" w:sz="4" w:space="0"/>
              <w:left w:val="single" w:color="auto"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58C0B12D">
            <w:pPr>
              <w:spacing w:line="400" w:lineRule="exact"/>
              <w:textAlignment w:val="center"/>
              <w:rPr>
                <w:rFonts w:ascii="宋体" w:hAnsi="宋体" w:cs="宋体"/>
                <w:kern w:val="0"/>
                <w:szCs w:val="21"/>
                <w:highlight w:val="none"/>
              </w:rPr>
            </w:pPr>
            <w:r>
              <w:rPr>
                <w:rFonts w:hint="eastAsia" w:ascii="宋体" w:hAnsi="宋体" w:cs="宋体"/>
                <w:kern w:val="0"/>
                <w:szCs w:val="21"/>
                <w:highlight w:val="none"/>
              </w:rPr>
              <w:t>提供投标人2025年11月至今任意一个月（以税款所属时期为准）依法纳税凭证原件或有电子专用章的完税证明；如未达到应缴税标准，须同时提供以下三项材料：①相应说明、②证明材料(如：增值税纳税申报表或零纳税申报表)、③加盖税务局章（或电子章）的无欠税证明；</w:t>
            </w:r>
          </w:p>
          <w:p w14:paraId="3207B1DE">
            <w:pPr>
              <w:spacing w:line="400" w:lineRule="exact"/>
              <w:textAlignment w:val="center"/>
              <w:rPr>
                <w:rFonts w:ascii="宋体" w:hAnsi="宋体" w:cs="宋体"/>
                <w:kern w:val="0"/>
                <w:szCs w:val="21"/>
                <w:highlight w:val="none"/>
              </w:rPr>
            </w:pPr>
            <w:r>
              <w:rPr>
                <w:rFonts w:hint="eastAsia" w:ascii="宋体" w:hAnsi="宋体" w:cs="宋体"/>
                <w:kern w:val="0"/>
                <w:szCs w:val="21"/>
                <w:highlight w:val="none"/>
              </w:rPr>
              <w:t>注：依法免税的投标人，应提供相应文件证明其依法免税。</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39ED6B52">
            <w:pPr>
              <w:spacing w:line="400" w:lineRule="exact"/>
              <w:jc w:val="center"/>
              <w:rPr>
                <w:rFonts w:ascii="宋体" w:hAnsi="宋体" w:cs="宋体"/>
                <w:szCs w:val="21"/>
                <w:highlight w:val="none"/>
              </w:rPr>
            </w:pPr>
          </w:p>
        </w:tc>
      </w:tr>
      <w:tr w14:paraId="30E970B8">
        <w:tblPrEx>
          <w:tblCellMar>
            <w:top w:w="0" w:type="dxa"/>
            <w:left w:w="113" w:type="dxa"/>
            <w:bottom w:w="0" w:type="dxa"/>
            <w:right w:w="0" w:type="dxa"/>
          </w:tblCellMar>
        </w:tblPrEx>
        <w:trPr>
          <w:trHeight w:val="1694"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0CA0005A">
            <w:pPr>
              <w:spacing w:line="400" w:lineRule="exact"/>
              <w:jc w:val="center"/>
              <w:textAlignment w:val="center"/>
              <w:rPr>
                <w:rFonts w:ascii="宋体" w:hAnsi="宋体" w:cs="宋体"/>
                <w:szCs w:val="21"/>
                <w:highlight w:val="none"/>
              </w:rPr>
            </w:pPr>
            <w:r>
              <w:rPr>
                <w:rFonts w:hint="eastAsia" w:ascii="宋体" w:hAnsi="宋体" w:cs="宋体"/>
                <w:szCs w:val="21"/>
                <w:highlight w:val="none"/>
              </w:rPr>
              <w:t>5</w:t>
            </w:r>
          </w:p>
        </w:tc>
        <w:tc>
          <w:tcPr>
            <w:tcW w:w="3235" w:type="dxa"/>
            <w:tcBorders>
              <w:top w:val="single" w:color="000000" w:sz="4" w:space="0"/>
              <w:left w:val="single" w:color="000000" w:sz="4" w:space="0"/>
              <w:bottom w:val="single" w:color="000000" w:sz="4" w:space="0"/>
              <w:right w:val="single" w:color="auto" w:sz="4" w:space="0"/>
            </w:tcBorders>
            <w:shd w:val="clear" w:color="auto" w:fill="auto"/>
            <w:noWrap/>
            <w:tcMar>
              <w:top w:w="57" w:type="dxa"/>
              <w:left w:w="113" w:type="dxa"/>
              <w:bottom w:w="57" w:type="dxa"/>
              <w:right w:w="113" w:type="dxa"/>
            </w:tcMar>
            <w:vAlign w:val="center"/>
          </w:tcPr>
          <w:p w14:paraId="29830083">
            <w:pPr>
              <w:spacing w:line="400" w:lineRule="exact"/>
              <w:textAlignment w:val="center"/>
              <w:rPr>
                <w:rFonts w:ascii="宋体" w:hAnsi="宋体" w:cs="宋体"/>
                <w:kern w:val="0"/>
                <w:szCs w:val="21"/>
                <w:highlight w:val="none"/>
              </w:rPr>
            </w:pPr>
            <w:r>
              <w:rPr>
                <w:rFonts w:hint="eastAsia" w:ascii="宋体" w:hAnsi="宋体" w:cs="宋体"/>
                <w:szCs w:val="21"/>
                <w:highlight w:val="none"/>
              </w:rPr>
              <w:t>有依法缴纳社会保障资金的良好记录</w:t>
            </w:r>
          </w:p>
        </w:tc>
        <w:tc>
          <w:tcPr>
            <w:tcW w:w="5059" w:type="dxa"/>
            <w:tcBorders>
              <w:top w:val="single" w:color="000000" w:sz="4" w:space="0"/>
              <w:left w:val="single" w:color="auto"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1A1C034D">
            <w:pPr>
              <w:spacing w:line="400" w:lineRule="exact"/>
              <w:textAlignment w:val="center"/>
              <w:rPr>
                <w:rFonts w:ascii="宋体" w:hAnsi="宋体" w:cs="宋体"/>
                <w:kern w:val="0"/>
                <w:szCs w:val="21"/>
                <w:highlight w:val="none"/>
              </w:rPr>
            </w:pPr>
            <w:r>
              <w:rPr>
                <w:rFonts w:hint="eastAsia" w:ascii="宋体" w:hAnsi="宋体" w:cs="宋体"/>
                <w:kern w:val="0"/>
                <w:szCs w:val="21"/>
                <w:highlight w:val="none"/>
              </w:rPr>
              <w:t>提供投标人2025年11月至今任意一个月依法缴纳社会保险的凭据；</w:t>
            </w:r>
          </w:p>
          <w:p w14:paraId="7357D53F">
            <w:pPr>
              <w:spacing w:line="400" w:lineRule="exact"/>
              <w:textAlignment w:val="center"/>
              <w:rPr>
                <w:rFonts w:ascii="宋体" w:hAnsi="宋体" w:cs="宋体"/>
                <w:kern w:val="0"/>
                <w:szCs w:val="21"/>
                <w:highlight w:val="none"/>
              </w:rPr>
            </w:pPr>
            <w:r>
              <w:rPr>
                <w:rFonts w:hint="eastAsia" w:ascii="宋体" w:hAnsi="宋体" w:cs="宋体"/>
                <w:kern w:val="0"/>
                <w:szCs w:val="21"/>
                <w:highlight w:val="none"/>
              </w:rPr>
              <w:t>注：依法不需要缴纳社会保障资金的投标人，应提供相应文件证明其依法不需要缴纳社会保障资金。</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7AB525A6">
            <w:pPr>
              <w:spacing w:line="400" w:lineRule="exact"/>
              <w:jc w:val="center"/>
              <w:rPr>
                <w:rFonts w:ascii="宋体" w:hAnsi="宋体" w:cs="宋体"/>
                <w:szCs w:val="21"/>
                <w:highlight w:val="none"/>
              </w:rPr>
            </w:pPr>
          </w:p>
        </w:tc>
      </w:tr>
      <w:tr w14:paraId="26FB9C97">
        <w:tblPrEx>
          <w:tblCellMar>
            <w:top w:w="0" w:type="dxa"/>
            <w:left w:w="113" w:type="dxa"/>
            <w:bottom w:w="0" w:type="dxa"/>
            <w:right w:w="0" w:type="dxa"/>
          </w:tblCellMar>
        </w:tblPrEx>
        <w:trPr>
          <w:trHeight w:val="463" w:hRule="atLeast"/>
          <w:jc w:val="center"/>
        </w:trPr>
        <w:tc>
          <w:tcPr>
            <w:tcW w:w="505"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3A345194">
            <w:pPr>
              <w:spacing w:line="400" w:lineRule="exact"/>
              <w:jc w:val="center"/>
              <w:textAlignment w:val="center"/>
              <w:rPr>
                <w:rFonts w:ascii="宋体" w:hAnsi="宋体" w:cs="宋体"/>
                <w:szCs w:val="21"/>
                <w:highlight w:val="none"/>
              </w:rPr>
            </w:pPr>
            <w:r>
              <w:rPr>
                <w:rFonts w:hint="eastAsia" w:ascii="宋体" w:hAnsi="宋体" w:cs="宋体"/>
                <w:szCs w:val="21"/>
                <w:highlight w:val="none"/>
              </w:rPr>
              <w:t>6</w:t>
            </w:r>
          </w:p>
        </w:tc>
        <w:tc>
          <w:tcPr>
            <w:tcW w:w="3235" w:type="dxa"/>
            <w:tcBorders>
              <w:top w:val="single" w:color="000000" w:sz="4" w:space="0"/>
              <w:left w:val="single" w:color="000000" w:sz="4" w:space="0"/>
              <w:bottom w:val="single" w:color="000000" w:sz="4" w:space="0"/>
              <w:right w:val="single" w:color="auto" w:sz="4" w:space="0"/>
            </w:tcBorders>
            <w:shd w:val="clear" w:color="auto" w:fill="auto"/>
            <w:noWrap/>
            <w:tcMar>
              <w:top w:w="57" w:type="dxa"/>
              <w:left w:w="113" w:type="dxa"/>
              <w:bottom w:w="57" w:type="dxa"/>
              <w:right w:w="113" w:type="dxa"/>
            </w:tcMar>
            <w:vAlign w:val="center"/>
          </w:tcPr>
          <w:p w14:paraId="6D1EF58D">
            <w:pPr>
              <w:spacing w:line="400" w:lineRule="exact"/>
              <w:textAlignment w:val="center"/>
              <w:rPr>
                <w:rFonts w:ascii="宋体" w:hAnsi="宋体" w:cs="宋体"/>
                <w:kern w:val="0"/>
                <w:szCs w:val="21"/>
                <w:highlight w:val="none"/>
              </w:rPr>
            </w:pPr>
            <w:r>
              <w:rPr>
                <w:rFonts w:hint="eastAsia" w:ascii="宋体" w:hAnsi="宋体" w:cs="宋体"/>
                <w:szCs w:val="21"/>
                <w:highlight w:val="none"/>
              </w:rPr>
              <w:t>参加政府采购活动前三年内，在经营活动中没有重大违法记录</w:t>
            </w:r>
          </w:p>
        </w:tc>
        <w:tc>
          <w:tcPr>
            <w:tcW w:w="5059" w:type="dxa"/>
            <w:tcBorders>
              <w:top w:val="single" w:color="000000" w:sz="4" w:space="0"/>
              <w:left w:val="single" w:color="auto"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3D1F581C">
            <w:pPr>
              <w:spacing w:line="400" w:lineRule="exact"/>
              <w:textAlignment w:val="center"/>
              <w:rPr>
                <w:rFonts w:ascii="宋体" w:hAnsi="宋体" w:cs="宋体"/>
                <w:szCs w:val="21"/>
                <w:highlight w:val="none"/>
              </w:rPr>
            </w:pPr>
            <w:r>
              <w:rPr>
                <w:rFonts w:hint="eastAsia" w:ascii="宋体" w:hAnsi="宋体" w:cs="宋体"/>
                <w:szCs w:val="21"/>
                <w:highlight w:val="none"/>
              </w:rPr>
              <w:t>提供无重大违法记录声明函。</w:t>
            </w:r>
          </w:p>
          <w:p w14:paraId="18124BF6">
            <w:pPr>
              <w:spacing w:line="400" w:lineRule="exact"/>
              <w:textAlignment w:val="center"/>
              <w:rPr>
                <w:rFonts w:ascii="宋体" w:hAnsi="宋体" w:cs="宋体"/>
                <w:kern w:val="0"/>
                <w:szCs w:val="21"/>
                <w:highlight w:val="none"/>
              </w:rPr>
            </w:pPr>
            <w:r>
              <w:rPr>
                <w:rFonts w:hint="eastAsia" w:ascii="宋体" w:hAnsi="宋体" w:cs="宋体"/>
                <w:szCs w:val="21"/>
                <w:highlight w:val="none"/>
              </w:rPr>
              <w:t>注：信用查询记录内容以资格审查现场查询为准，供应商无需上传证明材料。</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3B8FC558">
            <w:pPr>
              <w:spacing w:line="400" w:lineRule="exact"/>
              <w:jc w:val="center"/>
              <w:rPr>
                <w:rFonts w:ascii="宋体" w:hAnsi="宋体" w:cs="宋体"/>
                <w:szCs w:val="21"/>
                <w:highlight w:val="none"/>
              </w:rPr>
            </w:pPr>
          </w:p>
        </w:tc>
      </w:tr>
      <w:tr w14:paraId="3A56B02B">
        <w:tblPrEx>
          <w:tblCellMar>
            <w:top w:w="0" w:type="dxa"/>
            <w:left w:w="113" w:type="dxa"/>
            <w:bottom w:w="0" w:type="dxa"/>
            <w:right w:w="0" w:type="dxa"/>
          </w:tblCellMar>
        </w:tblPrEx>
        <w:trPr>
          <w:trHeight w:val="3529" w:hRule="atLeast"/>
          <w:jc w:val="center"/>
        </w:trPr>
        <w:tc>
          <w:tcPr>
            <w:tcW w:w="505"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66E8DA6C">
            <w:pPr>
              <w:spacing w:line="400" w:lineRule="exact"/>
              <w:jc w:val="center"/>
              <w:textAlignment w:val="center"/>
              <w:rPr>
                <w:rFonts w:ascii="宋体" w:hAnsi="宋体" w:cs="宋体"/>
                <w:szCs w:val="21"/>
                <w:highlight w:val="none"/>
              </w:rPr>
            </w:pPr>
            <w:r>
              <w:rPr>
                <w:rFonts w:hint="eastAsia" w:ascii="宋体" w:hAnsi="宋体" w:cs="宋体"/>
                <w:szCs w:val="21"/>
                <w:highlight w:val="none"/>
              </w:rPr>
              <w:t>7</w:t>
            </w:r>
          </w:p>
        </w:tc>
        <w:tc>
          <w:tcPr>
            <w:tcW w:w="3235" w:type="dxa"/>
            <w:tcBorders>
              <w:top w:val="single" w:color="000000" w:sz="4" w:space="0"/>
              <w:left w:val="single" w:color="000000" w:sz="4" w:space="0"/>
              <w:bottom w:val="single" w:color="000000" w:sz="4" w:space="0"/>
              <w:right w:val="single" w:color="auto" w:sz="4" w:space="0"/>
            </w:tcBorders>
            <w:shd w:val="clear" w:color="auto" w:fill="auto"/>
            <w:noWrap/>
            <w:tcMar>
              <w:top w:w="57" w:type="dxa"/>
              <w:left w:w="113" w:type="dxa"/>
              <w:bottom w:w="57" w:type="dxa"/>
              <w:right w:w="113" w:type="dxa"/>
            </w:tcMar>
            <w:vAlign w:val="center"/>
          </w:tcPr>
          <w:p w14:paraId="6113E9D4">
            <w:pPr>
              <w:spacing w:line="400" w:lineRule="exact"/>
              <w:textAlignment w:val="center"/>
              <w:rPr>
                <w:rFonts w:ascii="宋体" w:hAnsi="宋体" w:cs="宋体"/>
                <w:kern w:val="0"/>
                <w:szCs w:val="21"/>
                <w:highlight w:val="none"/>
              </w:rPr>
            </w:pPr>
            <w:r>
              <w:rPr>
                <w:rFonts w:hint="eastAsia" w:ascii="宋体" w:hAnsi="宋体" w:cs="宋体"/>
                <w:kern w:val="0"/>
                <w:szCs w:val="21"/>
                <w:highlight w:val="none"/>
              </w:rPr>
              <w:t>落实政府采购政策需满足的资格要求</w:t>
            </w:r>
          </w:p>
        </w:tc>
        <w:tc>
          <w:tcPr>
            <w:tcW w:w="5059" w:type="dxa"/>
            <w:tcBorders>
              <w:top w:val="single" w:color="000000" w:sz="4" w:space="0"/>
              <w:left w:val="single" w:color="auto" w:sz="4" w:space="0"/>
              <w:bottom w:val="single" w:color="000000" w:sz="4" w:space="0"/>
              <w:right w:val="single" w:color="000000" w:sz="4" w:space="0"/>
            </w:tcBorders>
            <w:shd w:val="clear" w:color="auto" w:fill="auto"/>
            <w:noWrap/>
            <w:tcMar>
              <w:top w:w="57" w:type="dxa"/>
              <w:left w:w="113" w:type="dxa"/>
              <w:bottom w:w="57" w:type="dxa"/>
              <w:right w:w="113" w:type="dxa"/>
            </w:tcMar>
            <w:vAlign w:val="center"/>
          </w:tcPr>
          <w:p w14:paraId="19071849">
            <w:pPr>
              <w:pStyle w:val="22"/>
              <w:spacing w:line="400" w:lineRule="exact"/>
              <w:jc w:val="both"/>
              <w:rPr>
                <w:rFonts w:ascii="宋体" w:hAnsi="宋体" w:cs="宋体"/>
                <w:kern w:val="0"/>
                <w:sz w:val="21"/>
                <w:szCs w:val="21"/>
                <w:highlight w:val="none"/>
              </w:rPr>
            </w:pPr>
            <w:r>
              <w:rPr>
                <w:rFonts w:hint="eastAsia" w:ascii="宋体" w:hAnsi="宋体" w:cs="宋体"/>
                <w:kern w:val="0"/>
                <w:sz w:val="21"/>
                <w:szCs w:val="21"/>
                <w:highlight w:val="none"/>
              </w:rPr>
              <w:t>本项目专门面向小微企业采购，提供服务的供应商应为符合政策要求的小微企业(含小型、微型企业)，投标供应商不再单独享受价格扣除，须出具《中小企业声明函》；</w:t>
            </w:r>
          </w:p>
          <w:p w14:paraId="02EAF539">
            <w:pPr>
              <w:pStyle w:val="22"/>
              <w:spacing w:line="400" w:lineRule="exact"/>
              <w:jc w:val="both"/>
              <w:rPr>
                <w:rFonts w:ascii="宋体" w:hAnsi="宋体" w:cs="宋体"/>
                <w:kern w:val="0"/>
                <w:sz w:val="21"/>
                <w:szCs w:val="21"/>
                <w:highlight w:val="none"/>
              </w:rPr>
            </w:pPr>
            <w:r>
              <w:rPr>
                <w:rFonts w:hint="eastAsia" w:ascii="宋体" w:hAnsi="宋体" w:cs="宋体"/>
                <w:kern w:val="0"/>
                <w:sz w:val="21"/>
                <w:szCs w:val="21"/>
                <w:highlight w:val="none"/>
              </w:rPr>
              <w:t>监狱企业及残疾人福利性单位视同小型、微型企业，应当提供由省级以上监狱管理局、戒毒管理局(新疆生产建设兵团)出具的属于监狱企业的证明文件，或《残疾人福利性单位声明函》。</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0132F107">
            <w:pPr>
              <w:spacing w:line="400" w:lineRule="exact"/>
              <w:jc w:val="center"/>
              <w:rPr>
                <w:rFonts w:ascii="宋体" w:hAnsi="宋体" w:cs="宋体"/>
                <w:szCs w:val="21"/>
                <w:highlight w:val="none"/>
              </w:rPr>
            </w:pPr>
          </w:p>
        </w:tc>
      </w:tr>
      <w:tr w14:paraId="5EAF1BBD">
        <w:tblPrEx>
          <w:tblCellMar>
            <w:top w:w="0" w:type="dxa"/>
            <w:left w:w="113" w:type="dxa"/>
            <w:bottom w:w="0" w:type="dxa"/>
            <w:right w:w="0" w:type="dxa"/>
          </w:tblCellMar>
        </w:tblPrEx>
        <w:trPr>
          <w:trHeight w:val="664" w:hRule="atLeast"/>
          <w:jc w:val="center"/>
        </w:trPr>
        <w:tc>
          <w:tcPr>
            <w:tcW w:w="8799" w:type="dxa"/>
            <w:gridSpan w:val="3"/>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7FDB4224">
            <w:pPr>
              <w:spacing w:line="400" w:lineRule="exact"/>
              <w:jc w:val="left"/>
              <w:textAlignment w:val="center"/>
              <w:rPr>
                <w:rFonts w:ascii="宋体" w:hAnsi="宋体" w:cs="宋体"/>
                <w:szCs w:val="21"/>
                <w:highlight w:val="none"/>
              </w:rPr>
            </w:pPr>
            <w:r>
              <w:rPr>
                <w:rFonts w:hint="eastAsia" w:ascii="宋体" w:hAnsi="宋体" w:cs="宋体"/>
                <w:kern w:val="0"/>
                <w:szCs w:val="21"/>
                <w:highlight w:val="none"/>
              </w:rPr>
              <w:t>结论：是否通过资格审查。</w:t>
            </w:r>
          </w:p>
        </w:tc>
        <w:tc>
          <w:tcPr>
            <w:tcW w:w="779" w:type="dxa"/>
            <w:tcBorders>
              <w:top w:val="single" w:color="000000" w:sz="4" w:space="0"/>
              <w:left w:val="single" w:color="000000" w:sz="4" w:space="0"/>
              <w:bottom w:val="single" w:color="000000" w:sz="4" w:space="0"/>
              <w:right w:val="single" w:color="000000" w:sz="4" w:space="0"/>
            </w:tcBorders>
            <w:noWrap/>
            <w:tcMar>
              <w:top w:w="57" w:type="dxa"/>
              <w:left w:w="113" w:type="dxa"/>
              <w:bottom w:w="57" w:type="dxa"/>
              <w:right w:w="113" w:type="dxa"/>
            </w:tcMar>
            <w:vAlign w:val="center"/>
          </w:tcPr>
          <w:p w14:paraId="536C15F4">
            <w:pPr>
              <w:spacing w:line="400" w:lineRule="exact"/>
              <w:jc w:val="center"/>
              <w:rPr>
                <w:rFonts w:ascii="宋体" w:hAnsi="宋体" w:cs="宋体"/>
                <w:szCs w:val="21"/>
                <w:highlight w:val="none"/>
              </w:rPr>
            </w:pPr>
          </w:p>
        </w:tc>
      </w:tr>
    </w:tbl>
    <w:p w14:paraId="15338F5A">
      <w:pPr>
        <w:spacing w:line="240" w:lineRule="exact"/>
        <w:rPr>
          <w:rStyle w:val="79"/>
          <w:rFonts w:ascii="宋体" w:hAnsi="宋体" w:cs="宋体"/>
          <w:b/>
          <w:bCs/>
          <w:highlight w:val="none"/>
        </w:rPr>
      </w:pPr>
    </w:p>
    <w:p w14:paraId="18A6CF64">
      <w:pPr>
        <w:spacing w:line="360" w:lineRule="auto"/>
        <w:rPr>
          <w:rStyle w:val="79"/>
          <w:rFonts w:ascii="宋体" w:hAnsi="宋体" w:cs="宋体"/>
          <w:b/>
          <w:bCs/>
          <w:highlight w:val="none"/>
        </w:rPr>
      </w:pPr>
      <w:r>
        <w:rPr>
          <w:rStyle w:val="79"/>
          <w:rFonts w:hint="eastAsia" w:ascii="宋体" w:hAnsi="宋体" w:cs="宋体"/>
          <w:b/>
          <w:bCs/>
          <w:highlight w:val="none"/>
        </w:rPr>
        <w:t>注：（1）表中所述资格审查结果分两种：符合或不符合，对某一分项资格审查认为不符合时，必须要写明原因，凡有一项不符合者，其结论即为“不符合”，投标无效，不进入后期评审阶段。</w:t>
      </w:r>
    </w:p>
    <w:p w14:paraId="5BA79DB5">
      <w:pPr>
        <w:spacing w:line="360" w:lineRule="auto"/>
        <w:ind w:firstLine="422" w:firstLineChars="200"/>
        <w:rPr>
          <w:rStyle w:val="79"/>
          <w:rFonts w:ascii="宋体" w:hAnsi="宋体" w:cs="宋体"/>
          <w:b/>
          <w:bCs/>
          <w:highlight w:val="none"/>
        </w:rPr>
      </w:pPr>
      <w:r>
        <w:rPr>
          <w:rStyle w:val="79"/>
          <w:rFonts w:hint="eastAsia" w:ascii="宋体" w:hAnsi="宋体" w:cs="宋体"/>
          <w:b/>
          <w:bCs/>
          <w:highlight w:val="none"/>
        </w:rPr>
        <w:t>（2）经审查符合的投标人不足3家的，项目废标，采购人依法重新组织采购活动。</w:t>
      </w:r>
    </w:p>
    <w:p w14:paraId="125A97A9">
      <w:pPr>
        <w:rPr>
          <w:rFonts w:ascii="宋体" w:hAnsi="宋体" w:cs="宋体"/>
          <w:b/>
          <w:bCs/>
          <w:sz w:val="24"/>
          <w:highlight w:val="none"/>
        </w:rPr>
      </w:pPr>
      <w:r>
        <w:rPr>
          <w:rFonts w:hint="eastAsia" w:ascii="宋体" w:hAnsi="宋体" w:cs="宋体"/>
          <w:b/>
          <w:bCs/>
          <w:sz w:val="24"/>
          <w:highlight w:val="none"/>
        </w:rPr>
        <w:br w:type="page"/>
      </w:r>
    </w:p>
    <w:p w14:paraId="3C21CBEE">
      <w:pPr>
        <w:spacing w:line="360" w:lineRule="auto"/>
        <w:rPr>
          <w:rFonts w:ascii="宋体" w:hAnsi="宋体" w:cs="宋体"/>
          <w:b/>
          <w:bCs/>
          <w:sz w:val="28"/>
          <w:szCs w:val="28"/>
          <w:highlight w:val="none"/>
        </w:rPr>
      </w:pPr>
      <w:r>
        <w:rPr>
          <w:rFonts w:hint="eastAsia" w:ascii="宋体" w:hAnsi="宋体" w:cs="宋体"/>
          <w:b/>
          <w:bCs/>
          <w:sz w:val="28"/>
          <w:szCs w:val="28"/>
          <w:highlight w:val="none"/>
        </w:rPr>
        <w:t>附表二</w:t>
      </w:r>
    </w:p>
    <w:p w14:paraId="42FFB213">
      <w:pPr>
        <w:jc w:val="center"/>
        <w:outlineLvl w:val="1"/>
        <w:rPr>
          <w:rFonts w:ascii="宋体" w:hAnsi="宋体" w:cs="宋体"/>
          <w:b/>
          <w:sz w:val="28"/>
          <w:szCs w:val="28"/>
          <w:highlight w:val="none"/>
        </w:rPr>
      </w:pPr>
      <w:r>
        <w:rPr>
          <w:rFonts w:hint="eastAsia" w:ascii="宋体" w:hAnsi="宋体" w:cs="宋体"/>
          <w:b/>
          <w:sz w:val="28"/>
          <w:szCs w:val="28"/>
          <w:highlight w:val="none"/>
        </w:rPr>
        <w:t>符合性审查表</w:t>
      </w:r>
    </w:p>
    <w:tbl>
      <w:tblPr>
        <w:tblStyle w:val="28"/>
        <w:tblW w:w="96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7"/>
        <w:gridCol w:w="487"/>
        <w:gridCol w:w="6990"/>
        <w:gridCol w:w="705"/>
        <w:gridCol w:w="924"/>
      </w:tblGrid>
      <w:tr w14:paraId="1DEC1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restart"/>
            <w:tcBorders>
              <w:top w:val="single" w:color="auto" w:sz="12" w:space="0"/>
            </w:tcBorders>
            <w:vAlign w:val="center"/>
          </w:tcPr>
          <w:p w14:paraId="378BCE6D">
            <w:pPr>
              <w:jc w:val="center"/>
              <w:rPr>
                <w:rFonts w:ascii="宋体" w:hAnsi="宋体" w:cs="宋体"/>
                <w:b/>
                <w:sz w:val="22"/>
                <w:szCs w:val="22"/>
                <w:highlight w:val="none"/>
              </w:rPr>
            </w:pPr>
            <w:r>
              <w:rPr>
                <w:rFonts w:hint="eastAsia" w:ascii="宋体" w:hAnsi="宋体" w:cs="宋体"/>
                <w:b/>
                <w:sz w:val="22"/>
                <w:szCs w:val="22"/>
                <w:highlight w:val="none"/>
              </w:rPr>
              <w:t>项目</w:t>
            </w:r>
          </w:p>
        </w:tc>
        <w:tc>
          <w:tcPr>
            <w:tcW w:w="7477" w:type="dxa"/>
            <w:gridSpan w:val="2"/>
            <w:vMerge w:val="restart"/>
            <w:tcBorders>
              <w:top w:val="single" w:color="auto" w:sz="12" w:space="0"/>
            </w:tcBorders>
            <w:vAlign w:val="center"/>
          </w:tcPr>
          <w:p w14:paraId="60745DC1">
            <w:pPr>
              <w:jc w:val="center"/>
              <w:rPr>
                <w:rFonts w:ascii="宋体" w:hAnsi="宋体" w:cs="宋体"/>
                <w:b/>
                <w:sz w:val="22"/>
                <w:szCs w:val="22"/>
                <w:highlight w:val="none"/>
              </w:rPr>
            </w:pPr>
            <w:r>
              <w:rPr>
                <w:rFonts w:hint="eastAsia" w:ascii="宋体" w:hAnsi="宋体" w:cs="宋体"/>
                <w:b/>
                <w:sz w:val="22"/>
                <w:szCs w:val="22"/>
                <w:highlight w:val="none"/>
              </w:rPr>
              <w:t>评审内容</w:t>
            </w:r>
          </w:p>
        </w:tc>
        <w:tc>
          <w:tcPr>
            <w:tcW w:w="1629" w:type="dxa"/>
            <w:gridSpan w:val="2"/>
            <w:tcBorders>
              <w:top w:val="single" w:color="auto" w:sz="12" w:space="0"/>
            </w:tcBorders>
            <w:vAlign w:val="center"/>
          </w:tcPr>
          <w:p w14:paraId="30FE9458">
            <w:pPr>
              <w:jc w:val="center"/>
              <w:rPr>
                <w:rFonts w:ascii="宋体" w:hAnsi="宋体" w:cs="宋体"/>
                <w:b/>
                <w:sz w:val="22"/>
                <w:szCs w:val="22"/>
                <w:highlight w:val="none"/>
              </w:rPr>
            </w:pPr>
            <w:r>
              <w:rPr>
                <w:rFonts w:hint="eastAsia" w:ascii="宋体" w:hAnsi="宋体" w:cs="宋体"/>
                <w:b/>
                <w:sz w:val="22"/>
                <w:szCs w:val="22"/>
                <w:highlight w:val="none"/>
              </w:rPr>
              <w:t>评审意见</w:t>
            </w:r>
          </w:p>
        </w:tc>
      </w:tr>
      <w:tr w14:paraId="56F9C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50B3B682">
            <w:pPr>
              <w:jc w:val="center"/>
              <w:rPr>
                <w:rFonts w:ascii="宋体" w:hAnsi="宋体" w:cs="宋体"/>
                <w:b/>
                <w:sz w:val="22"/>
                <w:szCs w:val="22"/>
                <w:highlight w:val="none"/>
              </w:rPr>
            </w:pPr>
          </w:p>
        </w:tc>
        <w:tc>
          <w:tcPr>
            <w:tcW w:w="7477" w:type="dxa"/>
            <w:gridSpan w:val="2"/>
            <w:vMerge w:val="continue"/>
          </w:tcPr>
          <w:p w14:paraId="426BA210">
            <w:pPr>
              <w:rPr>
                <w:rFonts w:ascii="宋体" w:hAnsi="宋体" w:cs="宋体"/>
                <w:b/>
                <w:sz w:val="22"/>
                <w:szCs w:val="22"/>
                <w:highlight w:val="none"/>
              </w:rPr>
            </w:pPr>
          </w:p>
        </w:tc>
        <w:tc>
          <w:tcPr>
            <w:tcW w:w="705" w:type="dxa"/>
            <w:vAlign w:val="center"/>
          </w:tcPr>
          <w:p w14:paraId="0FD14FE5">
            <w:pPr>
              <w:jc w:val="center"/>
              <w:rPr>
                <w:rFonts w:ascii="宋体" w:hAnsi="宋体" w:cs="宋体"/>
                <w:b/>
                <w:sz w:val="22"/>
                <w:szCs w:val="22"/>
                <w:highlight w:val="none"/>
              </w:rPr>
            </w:pPr>
            <w:r>
              <w:rPr>
                <w:rFonts w:hint="eastAsia" w:ascii="宋体" w:hAnsi="宋体" w:cs="宋体"/>
                <w:b/>
                <w:sz w:val="22"/>
                <w:szCs w:val="22"/>
                <w:highlight w:val="none"/>
              </w:rPr>
              <w:t>符合</w:t>
            </w:r>
          </w:p>
        </w:tc>
        <w:tc>
          <w:tcPr>
            <w:tcW w:w="924" w:type="dxa"/>
            <w:vAlign w:val="center"/>
          </w:tcPr>
          <w:p w14:paraId="46158FE1">
            <w:pPr>
              <w:jc w:val="center"/>
              <w:rPr>
                <w:rFonts w:ascii="宋体" w:hAnsi="宋体" w:cs="宋体"/>
                <w:b/>
                <w:sz w:val="22"/>
                <w:szCs w:val="22"/>
                <w:highlight w:val="none"/>
              </w:rPr>
            </w:pPr>
            <w:r>
              <w:rPr>
                <w:rFonts w:hint="eastAsia" w:ascii="宋体" w:hAnsi="宋体" w:cs="宋体"/>
                <w:b/>
                <w:sz w:val="22"/>
                <w:szCs w:val="22"/>
                <w:highlight w:val="none"/>
              </w:rPr>
              <w:t>不符合</w:t>
            </w:r>
          </w:p>
        </w:tc>
      </w:tr>
      <w:tr w14:paraId="701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restart"/>
            <w:vAlign w:val="center"/>
          </w:tcPr>
          <w:p w14:paraId="4951B521">
            <w:pPr>
              <w:jc w:val="center"/>
              <w:rPr>
                <w:rFonts w:ascii="宋体" w:hAnsi="宋体" w:cs="宋体"/>
                <w:sz w:val="22"/>
                <w:szCs w:val="22"/>
                <w:highlight w:val="none"/>
              </w:rPr>
            </w:pPr>
            <w:r>
              <w:rPr>
                <w:rFonts w:hint="eastAsia" w:ascii="宋体" w:hAnsi="宋体" w:cs="宋体"/>
                <w:sz w:val="22"/>
                <w:szCs w:val="22"/>
                <w:highlight w:val="none"/>
              </w:rPr>
              <w:t>商务技术符合性审查</w:t>
            </w:r>
          </w:p>
        </w:tc>
        <w:tc>
          <w:tcPr>
            <w:tcW w:w="487" w:type="dxa"/>
            <w:vAlign w:val="center"/>
          </w:tcPr>
          <w:p w14:paraId="27015302">
            <w:pPr>
              <w:spacing w:line="320" w:lineRule="exact"/>
              <w:jc w:val="center"/>
              <w:rPr>
                <w:rFonts w:ascii="宋体" w:hAnsi="宋体" w:cs="宋体"/>
                <w:sz w:val="22"/>
                <w:szCs w:val="22"/>
                <w:highlight w:val="none"/>
              </w:rPr>
            </w:pPr>
            <w:r>
              <w:rPr>
                <w:rFonts w:hint="eastAsia" w:ascii="宋体" w:hAnsi="宋体" w:cs="宋体"/>
                <w:sz w:val="22"/>
                <w:szCs w:val="22"/>
                <w:highlight w:val="none"/>
              </w:rPr>
              <w:t>1</w:t>
            </w:r>
          </w:p>
        </w:tc>
        <w:tc>
          <w:tcPr>
            <w:tcW w:w="6990" w:type="dxa"/>
            <w:vAlign w:val="center"/>
          </w:tcPr>
          <w:p w14:paraId="0C19CFFF">
            <w:pPr>
              <w:spacing w:line="320" w:lineRule="exact"/>
              <w:rPr>
                <w:rFonts w:ascii="宋体" w:hAnsi="宋体" w:cs="宋体"/>
                <w:sz w:val="22"/>
                <w:szCs w:val="22"/>
                <w:highlight w:val="none"/>
              </w:rPr>
            </w:pPr>
            <w:r>
              <w:rPr>
                <w:rFonts w:hint="eastAsia" w:ascii="宋体" w:hAnsi="宋体" w:cs="宋体"/>
                <w:sz w:val="22"/>
                <w:szCs w:val="22"/>
                <w:highlight w:val="none"/>
              </w:rPr>
              <w:t>按照招标文件要求提供法定代表人身份证明或法定代表人授权委托书；</w:t>
            </w:r>
          </w:p>
        </w:tc>
        <w:tc>
          <w:tcPr>
            <w:tcW w:w="705" w:type="dxa"/>
            <w:tcBorders>
              <w:right w:val="single" w:color="auto" w:sz="4" w:space="0"/>
            </w:tcBorders>
            <w:vAlign w:val="center"/>
          </w:tcPr>
          <w:p w14:paraId="459D62A5">
            <w:pPr>
              <w:jc w:val="center"/>
              <w:rPr>
                <w:rFonts w:ascii="宋体" w:hAnsi="宋体" w:cs="宋体"/>
                <w:sz w:val="22"/>
                <w:szCs w:val="22"/>
                <w:highlight w:val="none"/>
              </w:rPr>
            </w:pPr>
          </w:p>
        </w:tc>
        <w:tc>
          <w:tcPr>
            <w:tcW w:w="924" w:type="dxa"/>
            <w:tcBorders>
              <w:left w:val="single" w:color="auto" w:sz="4" w:space="0"/>
            </w:tcBorders>
            <w:vAlign w:val="center"/>
          </w:tcPr>
          <w:p w14:paraId="19C312C4">
            <w:pPr>
              <w:jc w:val="center"/>
              <w:rPr>
                <w:rFonts w:ascii="宋体" w:hAnsi="宋体" w:cs="宋体"/>
                <w:sz w:val="22"/>
                <w:szCs w:val="22"/>
                <w:highlight w:val="none"/>
              </w:rPr>
            </w:pPr>
          </w:p>
        </w:tc>
      </w:tr>
      <w:tr w14:paraId="6580D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5D268A1A">
            <w:pPr>
              <w:jc w:val="center"/>
              <w:rPr>
                <w:rFonts w:ascii="宋体" w:hAnsi="宋体" w:cs="宋体"/>
                <w:sz w:val="22"/>
                <w:szCs w:val="22"/>
                <w:highlight w:val="none"/>
              </w:rPr>
            </w:pPr>
          </w:p>
        </w:tc>
        <w:tc>
          <w:tcPr>
            <w:tcW w:w="487" w:type="dxa"/>
            <w:shd w:val="clear" w:color="auto" w:fill="auto"/>
            <w:vAlign w:val="center"/>
          </w:tcPr>
          <w:p w14:paraId="730099F0">
            <w:pPr>
              <w:spacing w:line="320" w:lineRule="exact"/>
              <w:jc w:val="center"/>
              <w:rPr>
                <w:rFonts w:ascii="宋体" w:hAnsi="宋体" w:cs="宋体"/>
                <w:sz w:val="22"/>
                <w:szCs w:val="22"/>
                <w:highlight w:val="none"/>
              </w:rPr>
            </w:pPr>
            <w:r>
              <w:rPr>
                <w:rFonts w:hint="eastAsia" w:ascii="宋体" w:hAnsi="宋体" w:cs="宋体"/>
                <w:sz w:val="22"/>
                <w:szCs w:val="22"/>
                <w:highlight w:val="none"/>
              </w:rPr>
              <w:t>2</w:t>
            </w:r>
          </w:p>
        </w:tc>
        <w:tc>
          <w:tcPr>
            <w:tcW w:w="6990" w:type="dxa"/>
            <w:vAlign w:val="center"/>
          </w:tcPr>
          <w:p w14:paraId="3F1A1274">
            <w:pPr>
              <w:spacing w:line="320" w:lineRule="exact"/>
              <w:rPr>
                <w:rFonts w:ascii="宋体" w:hAnsi="宋体" w:cs="宋体"/>
                <w:sz w:val="22"/>
                <w:szCs w:val="22"/>
                <w:highlight w:val="none"/>
              </w:rPr>
            </w:pPr>
            <w:r>
              <w:rPr>
                <w:rFonts w:hint="eastAsia" w:ascii="宋体" w:hAnsi="宋体" w:cs="宋体"/>
                <w:sz w:val="22"/>
                <w:szCs w:val="22"/>
                <w:highlight w:val="none"/>
              </w:rPr>
              <w:t>投标人名称与营业执照及其它资格证明文件一致；</w:t>
            </w:r>
          </w:p>
        </w:tc>
        <w:tc>
          <w:tcPr>
            <w:tcW w:w="705" w:type="dxa"/>
            <w:tcBorders>
              <w:right w:val="single" w:color="auto" w:sz="4" w:space="0"/>
            </w:tcBorders>
            <w:vAlign w:val="center"/>
          </w:tcPr>
          <w:p w14:paraId="19445946">
            <w:pPr>
              <w:jc w:val="center"/>
              <w:rPr>
                <w:rFonts w:ascii="宋体" w:hAnsi="宋体" w:cs="宋体"/>
                <w:sz w:val="22"/>
                <w:szCs w:val="22"/>
                <w:highlight w:val="none"/>
              </w:rPr>
            </w:pPr>
          </w:p>
        </w:tc>
        <w:tc>
          <w:tcPr>
            <w:tcW w:w="924" w:type="dxa"/>
            <w:tcBorders>
              <w:left w:val="single" w:color="auto" w:sz="4" w:space="0"/>
            </w:tcBorders>
            <w:vAlign w:val="center"/>
          </w:tcPr>
          <w:p w14:paraId="3A933435">
            <w:pPr>
              <w:jc w:val="center"/>
              <w:rPr>
                <w:rFonts w:ascii="宋体" w:hAnsi="宋体" w:cs="宋体"/>
                <w:sz w:val="22"/>
                <w:szCs w:val="22"/>
                <w:highlight w:val="none"/>
              </w:rPr>
            </w:pPr>
          </w:p>
        </w:tc>
      </w:tr>
      <w:tr w14:paraId="77E3D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15343555">
            <w:pPr>
              <w:jc w:val="center"/>
              <w:rPr>
                <w:rFonts w:ascii="宋体" w:hAnsi="宋体" w:cs="宋体"/>
                <w:sz w:val="22"/>
                <w:szCs w:val="22"/>
                <w:highlight w:val="none"/>
              </w:rPr>
            </w:pPr>
          </w:p>
        </w:tc>
        <w:tc>
          <w:tcPr>
            <w:tcW w:w="487" w:type="dxa"/>
            <w:shd w:val="clear" w:color="auto" w:fill="auto"/>
            <w:vAlign w:val="center"/>
          </w:tcPr>
          <w:p w14:paraId="02DA15EA">
            <w:pPr>
              <w:spacing w:line="320" w:lineRule="exact"/>
              <w:jc w:val="center"/>
              <w:rPr>
                <w:rFonts w:ascii="宋体" w:hAnsi="宋体" w:cs="宋体"/>
                <w:sz w:val="22"/>
                <w:szCs w:val="22"/>
                <w:highlight w:val="none"/>
              </w:rPr>
            </w:pPr>
            <w:r>
              <w:rPr>
                <w:rFonts w:hint="eastAsia" w:ascii="宋体" w:hAnsi="宋体" w:cs="宋体"/>
                <w:sz w:val="22"/>
                <w:szCs w:val="22"/>
                <w:highlight w:val="none"/>
              </w:rPr>
              <w:t>3</w:t>
            </w:r>
          </w:p>
        </w:tc>
        <w:tc>
          <w:tcPr>
            <w:tcW w:w="6990" w:type="dxa"/>
            <w:vAlign w:val="center"/>
          </w:tcPr>
          <w:p w14:paraId="03B8091E">
            <w:pPr>
              <w:spacing w:line="320" w:lineRule="exact"/>
              <w:rPr>
                <w:rFonts w:ascii="宋体" w:hAnsi="宋体" w:cs="宋体"/>
                <w:sz w:val="22"/>
                <w:szCs w:val="22"/>
                <w:highlight w:val="none"/>
              </w:rPr>
            </w:pPr>
            <w:r>
              <w:rPr>
                <w:rFonts w:hint="eastAsia" w:ascii="宋体" w:hAnsi="宋体" w:cs="宋体"/>
                <w:sz w:val="22"/>
                <w:szCs w:val="22"/>
                <w:highlight w:val="none"/>
              </w:rPr>
              <w:t>投标文件按招标文件要求签署、盖章；</w:t>
            </w:r>
          </w:p>
        </w:tc>
        <w:tc>
          <w:tcPr>
            <w:tcW w:w="705" w:type="dxa"/>
            <w:tcBorders>
              <w:right w:val="single" w:color="auto" w:sz="4" w:space="0"/>
            </w:tcBorders>
            <w:vAlign w:val="center"/>
          </w:tcPr>
          <w:p w14:paraId="4ECFCA26">
            <w:pPr>
              <w:jc w:val="center"/>
              <w:rPr>
                <w:rFonts w:ascii="宋体" w:hAnsi="宋体" w:cs="宋体"/>
                <w:sz w:val="22"/>
                <w:szCs w:val="22"/>
                <w:highlight w:val="none"/>
              </w:rPr>
            </w:pPr>
          </w:p>
        </w:tc>
        <w:tc>
          <w:tcPr>
            <w:tcW w:w="924" w:type="dxa"/>
            <w:tcBorders>
              <w:left w:val="single" w:color="auto" w:sz="4" w:space="0"/>
            </w:tcBorders>
            <w:vAlign w:val="center"/>
          </w:tcPr>
          <w:p w14:paraId="5D02D883">
            <w:pPr>
              <w:jc w:val="center"/>
              <w:rPr>
                <w:rFonts w:ascii="宋体" w:hAnsi="宋体" w:cs="宋体"/>
                <w:sz w:val="22"/>
                <w:szCs w:val="22"/>
                <w:highlight w:val="none"/>
              </w:rPr>
            </w:pPr>
          </w:p>
        </w:tc>
      </w:tr>
      <w:tr w14:paraId="0F892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4126B325">
            <w:pPr>
              <w:jc w:val="center"/>
              <w:rPr>
                <w:rFonts w:ascii="宋体" w:hAnsi="宋体" w:cs="宋体"/>
                <w:sz w:val="22"/>
                <w:szCs w:val="22"/>
                <w:highlight w:val="none"/>
              </w:rPr>
            </w:pPr>
          </w:p>
        </w:tc>
        <w:tc>
          <w:tcPr>
            <w:tcW w:w="487" w:type="dxa"/>
            <w:shd w:val="clear" w:color="auto" w:fill="auto"/>
            <w:vAlign w:val="center"/>
          </w:tcPr>
          <w:p w14:paraId="5B30BF74">
            <w:pPr>
              <w:spacing w:line="320" w:lineRule="exact"/>
              <w:jc w:val="center"/>
              <w:rPr>
                <w:rFonts w:ascii="宋体" w:hAnsi="宋体" w:cs="宋体"/>
                <w:sz w:val="22"/>
                <w:szCs w:val="22"/>
                <w:highlight w:val="none"/>
              </w:rPr>
            </w:pPr>
            <w:r>
              <w:rPr>
                <w:rFonts w:hint="eastAsia" w:ascii="宋体" w:hAnsi="宋体" w:cs="宋体"/>
                <w:sz w:val="22"/>
                <w:szCs w:val="22"/>
                <w:highlight w:val="none"/>
              </w:rPr>
              <w:t>4</w:t>
            </w:r>
          </w:p>
        </w:tc>
        <w:tc>
          <w:tcPr>
            <w:tcW w:w="6990" w:type="dxa"/>
            <w:vAlign w:val="center"/>
          </w:tcPr>
          <w:p w14:paraId="1675BEF5">
            <w:pPr>
              <w:spacing w:line="320" w:lineRule="exact"/>
              <w:rPr>
                <w:rFonts w:ascii="宋体" w:hAnsi="宋体" w:cs="宋体"/>
                <w:sz w:val="22"/>
                <w:szCs w:val="22"/>
                <w:highlight w:val="none"/>
              </w:rPr>
            </w:pPr>
            <w:r>
              <w:rPr>
                <w:rFonts w:hint="eastAsia" w:ascii="宋体" w:hAnsi="宋体" w:cs="宋体"/>
                <w:sz w:val="22"/>
                <w:szCs w:val="22"/>
                <w:highlight w:val="none"/>
              </w:rPr>
              <w:t>按照招标文件规定格式完整编制投标文件；</w:t>
            </w:r>
          </w:p>
        </w:tc>
        <w:tc>
          <w:tcPr>
            <w:tcW w:w="705" w:type="dxa"/>
            <w:tcBorders>
              <w:right w:val="single" w:color="auto" w:sz="4" w:space="0"/>
            </w:tcBorders>
          </w:tcPr>
          <w:p w14:paraId="3297AE1E">
            <w:pPr>
              <w:rPr>
                <w:rFonts w:ascii="宋体" w:hAnsi="宋体" w:cs="宋体"/>
                <w:sz w:val="22"/>
                <w:szCs w:val="22"/>
                <w:highlight w:val="none"/>
              </w:rPr>
            </w:pPr>
          </w:p>
        </w:tc>
        <w:tc>
          <w:tcPr>
            <w:tcW w:w="924" w:type="dxa"/>
            <w:tcBorders>
              <w:left w:val="single" w:color="auto" w:sz="4" w:space="0"/>
            </w:tcBorders>
          </w:tcPr>
          <w:p w14:paraId="15F9B0D9">
            <w:pPr>
              <w:rPr>
                <w:rFonts w:ascii="宋体" w:hAnsi="宋体" w:cs="宋体"/>
                <w:sz w:val="22"/>
                <w:szCs w:val="22"/>
                <w:highlight w:val="none"/>
              </w:rPr>
            </w:pPr>
          </w:p>
        </w:tc>
      </w:tr>
      <w:tr w14:paraId="581E2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14109201">
            <w:pPr>
              <w:jc w:val="center"/>
              <w:rPr>
                <w:rFonts w:ascii="宋体" w:hAnsi="宋体" w:cs="宋体"/>
                <w:sz w:val="22"/>
                <w:szCs w:val="22"/>
                <w:highlight w:val="none"/>
              </w:rPr>
            </w:pPr>
          </w:p>
        </w:tc>
        <w:tc>
          <w:tcPr>
            <w:tcW w:w="487" w:type="dxa"/>
            <w:shd w:val="clear" w:color="auto" w:fill="auto"/>
            <w:vAlign w:val="center"/>
          </w:tcPr>
          <w:p w14:paraId="1FDC8E61">
            <w:pPr>
              <w:spacing w:line="320" w:lineRule="exact"/>
              <w:jc w:val="center"/>
              <w:rPr>
                <w:rFonts w:ascii="宋体" w:hAnsi="宋体" w:cs="宋体"/>
                <w:sz w:val="22"/>
                <w:szCs w:val="22"/>
                <w:highlight w:val="none"/>
              </w:rPr>
            </w:pPr>
            <w:r>
              <w:rPr>
                <w:rFonts w:hint="eastAsia" w:ascii="宋体" w:hAnsi="宋体" w:cs="宋体"/>
                <w:sz w:val="22"/>
                <w:szCs w:val="22"/>
                <w:highlight w:val="none"/>
              </w:rPr>
              <w:t>5</w:t>
            </w:r>
          </w:p>
        </w:tc>
        <w:tc>
          <w:tcPr>
            <w:tcW w:w="6990" w:type="dxa"/>
            <w:vAlign w:val="center"/>
          </w:tcPr>
          <w:p w14:paraId="2A4DF494">
            <w:pPr>
              <w:spacing w:line="320" w:lineRule="exact"/>
              <w:rPr>
                <w:rFonts w:ascii="宋体" w:hAnsi="宋体" w:cs="宋体"/>
                <w:sz w:val="22"/>
                <w:szCs w:val="22"/>
                <w:highlight w:val="none"/>
              </w:rPr>
            </w:pPr>
            <w:r>
              <w:rPr>
                <w:rFonts w:hint="eastAsia" w:ascii="宋体" w:hAnsi="宋体" w:cs="宋体"/>
                <w:kern w:val="0"/>
                <w:sz w:val="22"/>
                <w:szCs w:val="22"/>
                <w:highlight w:val="none"/>
                <w:lang w:val="en-US" w:eastAsia="zh-CN"/>
              </w:rPr>
              <w:t>服务内容、</w:t>
            </w:r>
            <w:r>
              <w:rPr>
                <w:rFonts w:hint="eastAsia" w:ascii="宋体" w:hAnsi="宋体" w:cs="宋体"/>
                <w:kern w:val="0"/>
                <w:sz w:val="22"/>
                <w:szCs w:val="22"/>
                <w:highlight w:val="none"/>
              </w:rPr>
              <w:t>服务地点、服务期限、质量要求、付款方式等符合招标文件要求；</w:t>
            </w:r>
          </w:p>
        </w:tc>
        <w:tc>
          <w:tcPr>
            <w:tcW w:w="705" w:type="dxa"/>
            <w:tcBorders>
              <w:right w:val="single" w:color="auto" w:sz="4" w:space="0"/>
            </w:tcBorders>
          </w:tcPr>
          <w:p w14:paraId="72D69807">
            <w:pPr>
              <w:rPr>
                <w:rFonts w:ascii="宋体" w:hAnsi="宋体" w:cs="宋体"/>
                <w:sz w:val="22"/>
                <w:szCs w:val="22"/>
                <w:highlight w:val="none"/>
              </w:rPr>
            </w:pPr>
          </w:p>
        </w:tc>
        <w:tc>
          <w:tcPr>
            <w:tcW w:w="924" w:type="dxa"/>
            <w:tcBorders>
              <w:left w:val="single" w:color="auto" w:sz="4" w:space="0"/>
            </w:tcBorders>
          </w:tcPr>
          <w:p w14:paraId="61AD2759">
            <w:pPr>
              <w:rPr>
                <w:rFonts w:ascii="宋体" w:hAnsi="宋体" w:cs="宋体"/>
                <w:sz w:val="22"/>
                <w:szCs w:val="22"/>
                <w:highlight w:val="none"/>
              </w:rPr>
            </w:pPr>
          </w:p>
        </w:tc>
      </w:tr>
      <w:tr w14:paraId="65393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2B3474CD">
            <w:pPr>
              <w:jc w:val="center"/>
              <w:rPr>
                <w:rFonts w:ascii="宋体" w:hAnsi="宋体" w:cs="宋体"/>
                <w:sz w:val="22"/>
                <w:szCs w:val="22"/>
                <w:highlight w:val="none"/>
              </w:rPr>
            </w:pPr>
          </w:p>
        </w:tc>
        <w:tc>
          <w:tcPr>
            <w:tcW w:w="487" w:type="dxa"/>
            <w:shd w:val="clear" w:color="auto" w:fill="auto"/>
            <w:vAlign w:val="center"/>
          </w:tcPr>
          <w:p w14:paraId="40FFD215">
            <w:pPr>
              <w:spacing w:line="320" w:lineRule="exact"/>
              <w:jc w:val="center"/>
              <w:rPr>
                <w:rFonts w:ascii="宋体" w:hAnsi="宋体" w:cs="宋体"/>
                <w:sz w:val="22"/>
                <w:szCs w:val="22"/>
                <w:highlight w:val="none"/>
              </w:rPr>
            </w:pPr>
            <w:r>
              <w:rPr>
                <w:rFonts w:hint="eastAsia" w:ascii="宋体" w:hAnsi="宋体" w:cs="宋体"/>
                <w:sz w:val="22"/>
                <w:szCs w:val="22"/>
                <w:highlight w:val="none"/>
              </w:rPr>
              <w:t>6</w:t>
            </w:r>
          </w:p>
        </w:tc>
        <w:tc>
          <w:tcPr>
            <w:tcW w:w="6990" w:type="dxa"/>
            <w:vAlign w:val="center"/>
          </w:tcPr>
          <w:p w14:paraId="24175388">
            <w:pPr>
              <w:spacing w:line="320" w:lineRule="exact"/>
              <w:rPr>
                <w:rFonts w:ascii="宋体" w:hAnsi="宋体" w:cs="宋体"/>
                <w:color w:val="FF0000"/>
                <w:kern w:val="0"/>
                <w:sz w:val="22"/>
                <w:szCs w:val="22"/>
                <w:highlight w:val="none"/>
              </w:rPr>
            </w:pPr>
            <w:r>
              <w:rPr>
                <w:rFonts w:hint="eastAsia" w:ascii="宋体" w:hAnsi="宋体" w:cs="宋体"/>
                <w:kern w:val="0"/>
                <w:sz w:val="22"/>
                <w:szCs w:val="22"/>
                <w:highlight w:val="none"/>
              </w:rPr>
              <w:t>没有改变招标文件中采购需求的服务内容，没有增项、漏项；</w:t>
            </w:r>
          </w:p>
        </w:tc>
        <w:tc>
          <w:tcPr>
            <w:tcW w:w="705" w:type="dxa"/>
            <w:tcBorders>
              <w:right w:val="single" w:color="auto" w:sz="4" w:space="0"/>
            </w:tcBorders>
          </w:tcPr>
          <w:p w14:paraId="579C3013">
            <w:pPr>
              <w:rPr>
                <w:rFonts w:ascii="宋体" w:hAnsi="宋体" w:cs="宋体"/>
                <w:sz w:val="22"/>
                <w:szCs w:val="22"/>
                <w:highlight w:val="none"/>
              </w:rPr>
            </w:pPr>
          </w:p>
        </w:tc>
        <w:tc>
          <w:tcPr>
            <w:tcW w:w="924" w:type="dxa"/>
            <w:tcBorders>
              <w:left w:val="single" w:color="auto" w:sz="4" w:space="0"/>
            </w:tcBorders>
          </w:tcPr>
          <w:p w14:paraId="4410A9BC">
            <w:pPr>
              <w:rPr>
                <w:rFonts w:ascii="宋体" w:hAnsi="宋体" w:cs="宋体"/>
                <w:sz w:val="22"/>
                <w:szCs w:val="22"/>
                <w:highlight w:val="none"/>
              </w:rPr>
            </w:pPr>
          </w:p>
        </w:tc>
      </w:tr>
      <w:tr w14:paraId="0386B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5804920A">
            <w:pPr>
              <w:jc w:val="center"/>
              <w:rPr>
                <w:rFonts w:ascii="宋体" w:hAnsi="宋体" w:cs="宋体"/>
                <w:sz w:val="22"/>
                <w:szCs w:val="22"/>
                <w:highlight w:val="none"/>
              </w:rPr>
            </w:pPr>
          </w:p>
        </w:tc>
        <w:tc>
          <w:tcPr>
            <w:tcW w:w="487" w:type="dxa"/>
            <w:shd w:val="clear" w:color="auto" w:fill="auto"/>
            <w:vAlign w:val="center"/>
          </w:tcPr>
          <w:p w14:paraId="17C61263">
            <w:pPr>
              <w:spacing w:line="320" w:lineRule="exact"/>
              <w:jc w:val="center"/>
              <w:rPr>
                <w:rFonts w:ascii="宋体" w:hAnsi="宋体" w:cs="宋体"/>
                <w:sz w:val="22"/>
                <w:szCs w:val="22"/>
                <w:highlight w:val="none"/>
              </w:rPr>
            </w:pPr>
            <w:r>
              <w:rPr>
                <w:rFonts w:hint="eastAsia" w:ascii="宋体" w:hAnsi="宋体" w:cs="宋体"/>
                <w:sz w:val="22"/>
                <w:szCs w:val="22"/>
                <w:highlight w:val="none"/>
              </w:rPr>
              <w:t>7</w:t>
            </w:r>
          </w:p>
        </w:tc>
        <w:tc>
          <w:tcPr>
            <w:tcW w:w="6990" w:type="dxa"/>
            <w:vAlign w:val="center"/>
          </w:tcPr>
          <w:p w14:paraId="742E2F15">
            <w:pPr>
              <w:spacing w:line="320" w:lineRule="exact"/>
              <w:rPr>
                <w:rFonts w:ascii="宋体" w:hAnsi="宋体" w:cs="宋体"/>
                <w:kern w:val="0"/>
                <w:sz w:val="22"/>
                <w:szCs w:val="22"/>
                <w:highlight w:val="none"/>
              </w:rPr>
            </w:pPr>
            <w:r>
              <w:rPr>
                <w:rFonts w:hint="eastAsia" w:ascii="宋体" w:hAnsi="宋体" w:cs="宋体"/>
                <w:sz w:val="22"/>
                <w:szCs w:val="22"/>
                <w:highlight w:val="none"/>
              </w:rPr>
              <w:t>按照招标文件要求提交投标保证金；</w:t>
            </w:r>
          </w:p>
        </w:tc>
        <w:tc>
          <w:tcPr>
            <w:tcW w:w="705" w:type="dxa"/>
            <w:tcBorders>
              <w:right w:val="single" w:color="auto" w:sz="4" w:space="0"/>
            </w:tcBorders>
          </w:tcPr>
          <w:p w14:paraId="10789F77">
            <w:pPr>
              <w:rPr>
                <w:rFonts w:ascii="宋体" w:hAnsi="宋体" w:cs="宋体"/>
                <w:sz w:val="22"/>
                <w:szCs w:val="22"/>
                <w:highlight w:val="none"/>
              </w:rPr>
            </w:pPr>
          </w:p>
        </w:tc>
        <w:tc>
          <w:tcPr>
            <w:tcW w:w="924" w:type="dxa"/>
            <w:tcBorders>
              <w:left w:val="single" w:color="auto" w:sz="4" w:space="0"/>
            </w:tcBorders>
          </w:tcPr>
          <w:p w14:paraId="7CEF141D">
            <w:pPr>
              <w:rPr>
                <w:rFonts w:ascii="宋体" w:hAnsi="宋体" w:cs="宋体"/>
                <w:sz w:val="22"/>
                <w:szCs w:val="22"/>
                <w:highlight w:val="none"/>
              </w:rPr>
            </w:pPr>
          </w:p>
        </w:tc>
      </w:tr>
      <w:tr w14:paraId="6B6A0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728D8902">
            <w:pPr>
              <w:jc w:val="center"/>
              <w:rPr>
                <w:rFonts w:ascii="宋体" w:hAnsi="宋体" w:cs="宋体"/>
                <w:sz w:val="22"/>
                <w:szCs w:val="22"/>
                <w:highlight w:val="none"/>
              </w:rPr>
            </w:pPr>
          </w:p>
        </w:tc>
        <w:tc>
          <w:tcPr>
            <w:tcW w:w="487" w:type="dxa"/>
            <w:shd w:val="clear" w:color="auto" w:fill="auto"/>
            <w:vAlign w:val="center"/>
          </w:tcPr>
          <w:p w14:paraId="36A7589F">
            <w:pPr>
              <w:spacing w:line="320" w:lineRule="exact"/>
              <w:jc w:val="center"/>
              <w:rPr>
                <w:rFonts w:ascii="宋体" w:hAnsi="宋体" w:cs="宋体"/>
                <w:sz w:val="22"/>
                <w:szCs w:val="22"/>
                <w:highlight w:val="none"/>
              </w:rPr>
            </w:pPr>
            <w:r>
              <w:rPr>
                <w:rFonts w:hint="eastAsia" w:ascii="宋体" w:hAnsi="宋体" w:cs="宋体"/>
                <w:sz w:val="22"/>
                <w:szCs w:val="22"/>
                <w:highlight w:val="none"/>
              </w:rPr>
              <w:t>8</w:t>
            </w:r>
          </w:p>
        </w:tc>
        <w:tc>
          <w:tcPr>
            <w:tcW w:w="6990" w:type="dxa"/>
            <w:vAlign w:val="center"/>
          </w:tcPr>
          <w:p w14:paraId="692800A5">
            <w:pPr>
              <w:spacing w:line="320" w:lineRule="exact"/>
              <w:rPr>
                <w:rFonts w:ascii="宋体" w:hAnsi="宋体" w:cs="宋体"/>
                <w:sz w:val="22"/>
                <w:szCs w:val="22"/>
                <w:highlight w:val="none"/>
              </w:rPr>
            </w:pPr>
            <w:r>
              <w:rPr>
                <w:rFonts w:hint="eastAsia" w:ascii="宋体" w:hAnsi="宋体" w:cs="宋体"/>
                <w:sz w:val="22"/>
                <w:szCs w:val="22"/>
                <w:highlight w:val="none"/>
              </w:rPr>
              <w:t>投标有效期符合招标文件要求；</w:t>
            </w:r>
          </w:p>
        </w:tc>
        <w:tc>
          <w:tcPr>
            <w:tcW w:w="705" w:type="dxa"/>
            <w:tcBorders>
              <w:right w:val="single" w:color="auto" w:sz="4" w:space="0"/>
            </w:tcBorders>
          </w:tcPr>
          <w:p w14:paraId="4F67314B">
            <w:pPr>
              <w:rPr>
                <w:rFonts w:ascii="宋体" w:hAnsi="宋体" w:cs="宋体"/>
                <w:sz w:val="22"/>
                <w:szCs w:val="22"/>
                <w:highlight w:val="none"/>
              </w:rPr>
            </w:pPr>
          </w:p>
        </w:tc>
        <w:tc>
          <w:tcPr>
            <w:tcW w:w="924" w:type="dxa"/>
            <w:tcBorders>
              <w:left w:val="single" w:color="auto" w:sz="4" w:space="0"/>
            </w:tcBorders>
          </w:tcPr>
          <w:p w14:paraId="6CD2DF8B">
            <w:pPr>
              <w:rPr>
                <w:rFonts w:ascii="宋体" w:hAnsi="宋体" w:cs="宋体"/>
                <w:sz w:val="22"/>
                <w:szCs w:val="22"/>
                <w:highlight w:val="none"/>
              </w:rPr>
            </w:pPr>
          </w:p>
        </w:tc>
      </w:tr>
      <w:tr w14:paraId="3A4FF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6B7BD4E7">
            <w:pPr>
              <w:jc w:val="center"/>
              <w:rPr>
                <w:rFonts w:ascii="宋体" w:hAnsi="宋体" w:cs="宋体"/>
                <w:sz w:val="22"/>
                <w:szCs w:val="22"/>
                <w:highlight w:val="none"/>
              </w:rPr>
            </w:pPr>
          </w:p>
        </w:tc>
        <w:tc>
          <w:tcPr>
            <w:tcW w:w="487" w:type="dxa"/>
            <w:tcBorders>
              <w:bottom w:val="single" w:color="auto" w:sz="4" w:space="0"/>
            </w:tcBorders>
            <w:shd w:val="clear" w:color="auto" w:fill="auto"/>
            <w:vAlign w:val="center"/>
          </w:tcPr>
          <w:p w14:paraId="5F7933EE">
            <w:pPr>
              <w:spacing w:line="320" w:lineRule="exact"/>
              <w:jc w:val="center"/>
              <w:rPr>
                <w:rFonts w:ascii="宋体" w:hAnsi="宋体" w:cs="宋体"/>
                <w:sz w:val="22"/>
                <w:szCs w:val="22"/>
                <w:highlight w:val="none"/>
              </w:rPr>
            </w:pPr>
            <w:r>
              <w:rPr>
                <w:rFonts w:hint="eastAsia" w:ascii="宋体" w:hAnsi="宋体" w:cs="宋体"/>
                <w:sz w:val="22"/>
                <w:szCs w:val="22"/>
                <w:highlight w:val="none"/>
              </w:rPr>
              <w:t>9</w:t>
            </w:r>
          </w:p>
        </w:tc>
        <w:tc>
          <w:tcPr>
            <w:tcW w:w="6990" w:type="dxa"/>
            <w:vAlign w:val="center"/>
          </w:tcPr>
          <w:p w14:paraId="78EAE3BE">
            <w:pPr>
              <w:rPr>
                <w:rFonts w:ascii="宋体" w:hAnsi="宋体" w:cs="宋体"/>
                <w:sz w:val="22"/>
                <w:szCs w:val="22"/>
                <w:highlight w:val="none"/>
              </w:rPr>
            </w:pPr>
            <w:r>
              <w:rPr>
                <w:rFonts w:hint="eastAsia" w:ascii="宋体" w:hAnsi="宋体" w:cs="宋体"/>
                <w:sz w:val="22"/>
                <w:szCs w:val="22"/>
                <w:highlight w:val="none"/>
              </w:rPr>
              <w:t>没有不符合招标文件中规定的其他标★项实质性要求；</w:t>
            </w:r>
          </w:p>
        </w:tc>
        <w:tc>
          <w:tcPr>
            <w:tcW w:w="705" w:type="dxa"/>
            <w:tcBorders>
              <w:right w:val="single" w:color="auto" w:sz="4" w:space="0"/>
            </w:tcBorders>
          </w:tcPr>
          <w:p w14:paraId="57B0A325">
            <w:pPr>
              <w:rPr>
                <w:rFonts w:ascii="宋体" w:hAnsi="宋体" w:cs="宋体"/>
                <w:sz w:val="22"/>
                <w:szCs w:val="22"/>
                <w:highlight w:val="none"/>
              </w:rPr>
            </w:pPr>
          </w:p>
        </w:tc>
        <w:tc>
          <w:tcPr>
            <w:tcW w:w="924" w:type="dxa"/>
            <w:tcBorders>
              <w:left w:val="single" w:color="auto" w:sz="4" w:space="0"/>
            </w:tcBorders>
          </w:tcPr>
          <w:p w14:paraId="2E9E2EA7">
            <w:pPr>
              <w:rPr>
                <w:rFonts w:ascii="宋体" w:hAnsi="宋体" w:cs="宋体"/>
                <w:sz w:val="22"/>
                <w:szCs w:val="22"/>
                <w:highlight w:val="none"/>
              </w:rPr>
            </w:pPr>
          </w:p>
        </w:tc>
      </w:tr>
      <w:tr w14:paraId="25BC5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325516E7">
            <w:pPr>
              <w:jc w:val="center"/>
              <w:rPr>
                <w:rFonts w:ascii="宋体" w:hAnsi="宋体" w:cs="宋体"/>
                <w:sz w:val="22"/>
                <w:szCs w:val="22"/>
                <w:highlight w:val="none"/>
              </w:rPr>
            </w:pPr>
          </w:p>
        </w:tc>
        <w:tc>
          <w:tcPr>
            <w:tcW w:w="487" w:type="dxa"/>
            <w:tcBorders>
              <w:bottom w:val="single" w:color="auto" w:sz="4" w:space="0"/>
            </w:tcBorders>
            <w:vAlign w:val="center"/>
          </w:tcPr>
          <w:p w14:paraId="2DB6DD39">
            <w:pPr>
              <w:spacing w:line="320" w:lineRule="exact"/>
              <w:jc w:val="center"/>
              <w:rPr>
                <w:rFonts w:ascii="宋体" w:hAnsi="宋体" w:cs="宋体"/>
                <w:sz w:val="22"/>
                <w:szCs w:val="22"/>
                <w:highlight w:val="none"/>
              </w:rPr>
            </w:pPr>
            <w:r>
              <w:rPr>
                <w:rFonts w:hint="eastAsia" w:ascii="宋体" w:hAnsi="宋体" w:cs="宋体"/>
                <w:sz w:val="22"/>
                <w:szCs w:val="22"/>
                <w:highlight w:val="none"/>
              </w:rPr>
              <w:t>10</w:t>
            </w:r>
          </w:p>
        </w:tc>
        <w:tc>
          <w:tcPr>
            <w:tcW w:w="6990" w:type="dxa"/>
            <w:vAlign w:val="center"/>
          </w:tcPr>
          <w:p w14:paraId="17E13F06">
            <w:pPr>
              <w:rPr>
                <w:rFonts w:ascii="宋体" w:hAnsi="宋体" w:cs="宋体"/>
                <w:sz w:val="22"/>
                <w:szCs w:val="22"/>
                <w:highlight w:val="none"/>
              </w:rPr>
            </w:pPr>
            <w:r>
              <w:rPr>
                <w:rFonts w:hint="eastAsia" w:ascii="宋体" w:hAnsi="宋体" w:cs="宋体"/>
                <w:sz w:val="22"/>
                <w:szCs w:val="22"/>
                <w:highlight w:val="none"/>
              </w:rPr>
              <w:t>不存在其他无效情形，如不符合法律、法规和采购文件规定的。</w:t>
            </w:r>
          </w:p>
        </w:tc>
        <w:tc>
          <w:tcPr>
            <w:tcW w:w="705" w:type="dxa"/>
            <w:tcBorders>
              <w:right w:val="single" w:color="auto" w:sz="4" w:space="0"/>
            </w:tcBorders>
          </w:tcPr>
          <w:p w14:paraId="4B39017A">
            <w:pPr>
              <w:rPr>
                <w:rFonts w:ascii="宋体" w:hAnsi="宋体" w:cs="宋体"/>
                <w:sz w:val="22"/>
                <w:szCs w:val="22"/>
                <w:highlight w:val="none"/>
              </w:rPr>
            </w:pPr>
          </w:p>
        </w:tc>
        <w:tc>
          <w:tcPr>
            <w:tcW w:w="924" w:type="dxa"/>
            <w:tcBorders>
              <w:left w:val="single" w:color="auto" w:sz="4" w:space="0"/>
            </w:tcBorders>
          </w:tcPr>
          <w:p w14:paraId="1003DDFC">
            <w:pPr>
              <w:rPr>
                <w:rFonts w:ascii="宋体" w:hAnsi="宋体" w:cs="宋体"/>
                <w:sz w:val="22"/>
                <w:szCs w:val="22"/>
                <w:highlight w:val="none"/>
              </w:rPr>
            </w:pPr>
          </w:p>
        </w:tc>
      </w:tr>
      <w:tr w14:paraId="0B451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tcBorders>
              <w:bottom w:val="single" w:color="auto" w:sz="4" w:space="0"/>
            </w:tcBorders>
            <w:vAlign w:val="center"/>
          </w:tcPr>
          <w:p w14:paraId="14D65AE7">
            <w:pPr>
              <w:jc w:val="center"/>
              <w:rPr>
                <w:rFonts w:ascii="宋体" w:hAnsi="宋体" w:cs="宋体"/>
                <w:sz w:val="22"/>
                <w:szCs w:val="22"/>
                <w:highlight w:val="none"/>
              </w:rPr>
            </w:pPr>
          </w:p>
        </w:tc>
        <w:tc>
          <w:tcPr>
            <w:tcW w:w="7477" w:type="dxa"/>
            <w:gridSpan w:val="2"/>
            <w:tcBorders>
              <w:bottom w:val="single" w:color="auto" w:sz="4" w:space="0"/>
            </w:tcBorders>
            <w:vAlign w:val="center"/>
          </w:tcPr>
          <w:p w14:paraId="7A8E5830">
            <w:pPr>
              <w:spacing w:line="320" w:lineRule="exact"/>
              <w:rPr>
                <w:rFonts w:ascii="宋体" w:hAnsi="宋体" w:cs="宋体"/>
                <w:sz w:val="22"/>
                <w:szCs w:val="22"/>
                <w:highlight w:val="none"/>
              </w:rPr>
            </w:pPr>
            <w:r>
              <w:rPr>
                <w:rFonts w:hint="eastAsia" w:ascii="宋体" w:hAnsi="宋体" w:cs="宋体"/>
                <w:sz w:val="22"/>
                <w:szCs w:val="22"/>
                <w:highlight w:val="none"/>
              </w:rPr>
              <w:t>结论：是否符合。</w:t>
            </w:r>
          </w:p>
        </w:tc>
        <w:tc>
          <w:tcPr>
            <w:tcW w:w="705" w:type="dxa"/>
            <w:tcBorders>
              <w:right w:val="single" w:color="auto" w:sz="4" w:space="0"/>
            </w:tcBorders>
          </w:tcPr>
          <w:p w14:paraId="7A160146">
            <w:pPr>
              <w:rPr>
                <w:rFonts w:ascii="宋体" w:hAnsi="宋体" w:cs="宋体"/>
                <w:sz w:val="22"/>
                <w:szCs w:val="22"/>
                <w:highlight w:val="none"/>
              </w:rPr>
            </w:pPr>
          </w:p>
        </w:tc>
        <w:tc>
          <w:tcPr>
            <w:tcW w:w="924" w:type="dxa"/>
            <w:tcBorders>
              <w:left w:val="single" w:color="auto" w:sz="4" w:space="0"/>
            </w:tcBorders>
          </w:tcPr>
          <w:p w14:paraId="69DE3A42">
            <w:pPr>
              <w:rPr>
                <w:rFonts w:ascii="宋体" w:hAnsi="宋体" w:cs="宋体"/>
                <w:sz w:val="22"/>
                <w:szCs w:val="22"/>
                <w:highlight w:val="none"/>
              </w:rPr>
            </w:pPr>
          </w:p>
        </w:tc>
      </w:tr>
      <w:tr w14:paraId="762F2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restart"/>
            <w:tcBorders>
              <w:top w:val="single" w:color="auto" w:sz="4" w:space="0"/>
            </w:tcBorders>
            <w:vAlign w:val="center"/>
          </w:tcPr>
          <w:p w14:paraId="64CC44E4">
            <w:pPr>
              <w:jc w:val="center"/>
              <w:rPr>
                <w:rFonts w:ascii="宋体" w:hAnsi="宋体" w:cs="宋体"/>
                <w:sz w:val="22"/>
                <w:szCs w:val="22"/>
                <w:highlight w:val="none"/>
              </w:rPr>
            </w:pPr>
            <w:r>
              <w:rPr>
                <w:rFonts w:hint="eastAsia" w:ascii="宋体" w:hAnsi="宋体" w:cs="宋体"/>
                <w:sz w:val="22"/>
                <w:szCs w:val="22"/>
                <w:highlight w:val="none"/>
              </w:rPr>
              <w:t>报价符合性审查</w:t>
            </w:r>
          </w:p>
        </w:tc>
        <w:tc>
          <w:tcPr>
            <w:tcW w:w="487" w:type="dxa"/>
            <w:tcBorders>
              <w:top w:val="single" w:color="auto" w:sz="4" w:space="0"/>
            </w:tcBorders>
            <w:vAlign w:val="center"/>
          </w:tcPr>
          <w:p w14:paraId="0A143CEC">
            <w:pPr>
              <w:spacing w:line="320" w:lineRule="exact"/>
              <w:jc w:val="center"/>
              <w:rPr>
                <w:rFonts w:ascii="宋体" w:hAnsi="宋体" w:cs="宋体"/>
                <w:sz w:val="22"/>
                <w:szCs w:val="22"/>
                <w:highlight w:val="none"/>
              </w:rPr>
            </w:pPr>
            <w:r>
              <w:rPr>
                <w:rFonts w:hint="eastAsia" w:ascii="宋体" w:hAnsi="宋体" w:cs="宋体"/>
                <w:sz w:val="22"/>
                <w:szCs w:val="22"/>
                <w:highlight w:val="none"/>
              </w:rPr>
              <w:t>1</w:t>
            </w:r>
          </w:p>
        </w:tc>
        <w:tc>
          <w:tcPr>
            <w:tcW w:w="6990" w:type="dxa"/>
            <w:vAlign w:val="center"/>
          </w:tcPr>
          <w:p w14:paraId="49098F94">
            <w:pPr>
              <w:spacing w:line="320" w:lineRule="exact"/>
              <w:rPr>
                <w:rFonts w:ascii="宋体" w:hAnsi="宋体" w:cs="宋体"/>
                <w:sz w:val="22"/>
                <w:szCs w:val="22"/>
                <w:highlight w:val="none"/>
              </w:rPr>
            </w:pPr>
            <w:r>
              <w:rPr>
                <w:rFonts w:hint="eastAsia" w:ascii="宋体" w:hAnsi="宋体" w:cs="宋体"/>
                <w:sz w:val="22"/>
                <w:szCs w:val="22"/>
                <w:highlight w:val="none"/>
              </w:rPr>
              <w:t>投标人未对同一采购项目做出两个以上报价而未明确效力；</w:t>
            </w:r>
          </w:p>
        </w:tc>
        <w:tc>
          <w:tcPr>
            <w:tcW w:w="705" w:type="dxa"/>
            <w:tcBorders>
              <w:right w:val="single" w:color="auto" w:sz="4" w:space="0"/>
            </w:tcBorders>
          </w:tcPr>
          <w:p w14:paraId="64476360">
            <w:pPr>
              <w:rPr>
                <w:rFonts w:ascii="宋体" w:hAnsi="宋体" w:cs="宋体"/>
                <w:sz w:val="22"/>
                <w:szCs w:val="22"/>
                <w:highlight w:val="none"/>
              </w:rPr>
            </w:pPr>
          </w:p>
        </w:tc>
        <w:tc>
          <w:tcPr>
            <w:tcW w:w="924" w:type="dxa"/>
            <w:tcBorders>
              <w:left w:val="single" w:color="auto" w:sz="4" w:space="0"/>
            </w:tcBorders>
          </w:tcPr>
          <w:p w14:paraId="278551D6">
            <w:pPr>
              <w:rPr>
                <w:rFonts w:ascii="宋体" w:hAnsi="宋体" w:cs="宋体"/>
                <w:sz w:val="22"/>
                <w:szCs w:val="22"/>
                <w:highlight w:val="none"/>
              </w:rPr>
            </w:pPr>
          </w:p>
        </w:tc>
      </w:tr>
      <w:tr w14:paraId="08CC5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08A79840">
            <w:pPr>
              <w:jc w:val="center"/>
              <w:rPr>
                <w:rFonts w:ascii="宋体" w:hAnsi="宋体" w:cs="宋体"/>
                <w:sz w:val="22"/>
                <w:szCs w:val="22"/>
                <w:highlight w:val="none"/>
              </w:rPr>
            </w:pPr>
          </w:p>
        </w:tc>
        <w:tc>
          <w:tcPr>
            <w:tcW w:w="487" w:type="dxa"/>
            <w:vAlign w:val="center"/>
          </w:tcPr>
          <w:p w14:paraId="7B888124">
            <w:pPr>
              <w:spacing w:line="320" w:lineRule="exact"/>
              <w:jc w:val="center"/>
              <w:rPr>
                <w:rFonts w:ascii="宋体" w:hAnsi="宋体" w:cs="宋体"/>
                <w:sz w:val="22"/>
                <w:szCs w:val="22"/>
                <w:highlight w:val="none"/>
              </w:rPr>
            </w:pPr>
            <w:r>
              <w:rPr>
                <w:rFonts w:hint="eastAsia" w:ascii="宋体" w:hAnsi="宋体" w:cs="宋体"/>
                <w:sz w:val="22"/>
                <w:szCs w:val="22"/>
                <w:highlight w:val="none"/>
              </w:rPr>
              <w:t>2</w:t>
            </w:r>
          </w:p>
        </w:tc>
        <w:tc>
          <w:tcPr>
            <w:tcW w:w="6990" w:type="dxa"/>
            <w:vAlign w:val="center"/>
          </w:tcPr>
          <w:p w14:paraId="0FAAC7DC">
            <w:pPr>
              <w:spacing w:line="320" w:lineRule="exact"/>
              <w:rPr>
                <w:rFonts w:ascii="宋体" w:hAnsi="宋体" w:cs="宋体"/>
                <w:sz w:val="22"/>
                <w:szCs w:val="22"/>
                <w:highlight w:val="none"/>
              </w:rPr>
            </w:pPr>
            <w:r>
              <w:rPr>
                <w:rFonts w:hint="eastAsia" w:ascii="宋体" w:hAnsi="宋体" w:cs="宋体"/>
                <w:sz w:val="22"/>
                <w:szCs w:val="22"/>
                <w:highlight w:val="none"/>
              </w:rPr>
              <w:t>投标人投标总报价未超过最高限价；</w:t>
            </w:r>
          </w:p>
        </w:tc>
        <w:tc>
          <w:tcPr>
            <w:tcW w:w="705" w:type="dxa"/>
            <w:tcBorders>
              <w:right w:val="single" w:color="auto" w:sz="4" w:space="0"/>
            </w:tcBorders>
          </w:tcPr>
          <w:p w14:paraId="4BCF5A00">
            <w:pPr>
              <w:rPr>
                <w:rFonts w:ascii="宋体" w:hAnsi="宋体" w:cs="宋体"/>
                <w:sz w:val="22"/>
                <w:szCs w:val="22"/>
                <w:highlight w:val="none"/>
              </w:rPr>
            </w:pPr>
          </w:p>
        </w:tc>
        <w:tc>
          <w:tcPr>
            <w:tcW w:w="924" w:type="dxa"/>
            <w:tcBorders>
              <w:left w:val="single" w:color="auto" w:sz="4" w:space="0"/>
            </w:tcBorders>
          </w:tcPr>
          <w:p w14:paraId="0B37AB63">
            <w:pPr>
              <w:rPr>
                <w:rFonts w:ascii="宋体" w:hAnsi="宋体" w:cs="宋体"/>
                <w:sz w:val="22"/>
                <w:szCs w:val="22"/>
                <w:highlight w:val="none"/>
              </w:rPr>
            </w:pPr>
          </w:p>
        </w:tc>
      </w:tr>
      <w:tr w14:paraId="4B162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2D145E4F">
            <w:pPr>
              <w:jc w:val="center"/>
              <w:rPr>
                <w:rFonts w:ascii="宋体" w:hAnsi="宋体" w:cs="宋体"/>
                <w:sz w:val="22"/>
                <w:szCs w:val="22"/>
                <w:highlight w:val="none"/>
              </w:rPr>
            </w:pPr>
          </w:p>
        </w:tc>
        <w:tc>
          <w:tcPr>
            <w:tcW w:w="487" w:type="dxa"/>
            <w:vAlign w:val="center"/>
          </w:tcPr>
          <w:p w14:paraId="6CF0E82A">
            <w:pPr>
              <w:spacing w:line="320" w:lineRule="exact"/>
              <w:jc w:val="center"/>
              <w:rPr>
                <w:rFonts w:ascii="宋体" w:hAnsi="宋体" w:cs="宋体"/>
                <w:sz w:val="22"/>
                <w:szCs w:val="22"/>
                <w:highlight w:val="none"/>
              </w:rPr>
            </w:pPr>
            <w:r>
              <w:rPr>
                <w:rFonts w:hint="eastAsia" w:ascii="宋体" w:hAnsi="宋体" w:cs="宋体"/>
                <w:sz w:val="22"/>
                <w:szCs w:val="22"/>
                <w:highlight w:val="none"/>
              </w:rPr>
              <w:t>3</w:t>
            </w:r>
          </w:p>
        </w:tc>
        <w:tc>
          <w:tcPr>
            <w:tcW w:w="6990" w:type="dxa"/>
            <w:vAlign w:val="center"/>
          </w:tcPr>
          <w:p w14:paraId="76C57D09">
            <w:pPr>
              <w:rPr>
                <w:rFonts w:ascii="宋体" w:hAnsi="宋体" w:cs="宋体"/>
                <w:sz w:val="22"/>
                <w:szCs w:val="22"/>
                <w:highlight w:val="none"/>
              </w:rPr>
            </w:pPr>
            <w:r>
              <w:rPr>
                <w:rFonts w:hint="eastAsia" w:ascii="宋体" w:hAnsi="宋体" w:cs="宋体"/>
                <w:sz w:val="22"/>
                <w:szCs w:val="22"/>
                <w:highlight w:val="none"/>
              </w:rPr>
              <w:t>报价没有不符合招标文件中规定的其他实质性要求；</w:t>
            </w:r>
          </w:p>
        </w:tc>
        <w:tc>
          <w:tcPr>
            <w:tcW w:w="705" w:type="dxa"/>
            <w:tcBorders>
              <w:right w:val="single" w:color="auto" w:sz="4" w:space="0"/>
            </w:tcBorders>
          </w:tcPr>
          <w:p w14:paraId="00C3D41B">
            <w:pPr>
              <w:rPr>
                <w:rFonts w:ascii="宋体" w:hAnsi="宋体" w:cs="宋体"/>
                <w:sz w:val="22"/>
                <w:szCs w:val="22"/>
                <w:highlight w:val="none"/>
              </w:rPr>
            </w:pPr>
          </w:p>
        </w:tc>
        <w:tc>
          <w:tcPr>
            <w:tcW w:w="924" w:type="dxa"/>
            <w:tcBorders>
              <w:left w:val="single" w:color="auto" w:sz="4" w:space="0"/>
            </w:tcBorders>
          </w:tcPr>
          <w:p w14:paraId="4039D90C">
            <w:pPr>
              <w:rPr>
                <w:rFonts w:ascii="宋体" w:hAnsi="宋体" w:cs="宋体"/>
                <w:sz w:val="22"/>
                <w:szCs w:val="22"/>
                <w:highlight w:val="none"/>
              </w:rPr>
            </w:pPr>
          </w:p>
        </w:tc>
      </w:tr>
      <w:tr w14:paraId="4574B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vAlign w:val="center"/>
          </w:tcPr>
          <w:p w14:paraId="2D91D67D">
            <w:pPr>
              <w:jc w:val="center"/>
              <w:rPr>
                <w:rFonts w:ascii="宋体" w:hAnsi="宋体" w:cs="宋体"/>
                <w:sz w:val="22"/>
                <w:szCs w:val="22"/>
                <w:highlight w:val="none"/>
              </w:rPr>
            </w:pPr>
          </w:p>
        </w:tc>
        <w:tc>
          <w:tcPr>
            <w:tcW w:w="487" w:type="dxa"/>
            <w:vAlign w:val="center"/>
          </w:tcPr>
          <w:p w14:paraId="1E80AE83">
            <w:pPr>
              <w:spacing w:line="320" w:lineRule="exact"/>
              <w:jc w:val="center"/>
              <w:rPr>
                <w:rFonts w:ascii="宋体" w:hAnsi="宋体" w:cs="宋体"/>
                <w:sz w:val="22"/>
                <w:szCs w:val="22"/>
                <w:highlight w:val="none"/>
              </w:rPr>
            </w:pPr>
            <w:r>
              <w:rPr>
                <w:rFonts w:hint="eastAsia" w:ascii="宋体" w:hAnsi="宋体" w:cs="宋体"/>
                <w:sz w:val="22"/>
                <w:szCs w:val="22"/>
                <w:highlight w:val="none"/>
              </w:rPr>
              <w:t>4</w:t>
            </w:r>
          </w:p>
        </w:tc>
        <w:tc>
          <w:tcPr>
            <w:tcW w:w="6990" w:type="dxa"/>
            <w:vAlign w:val="center"/>
          </w:tcPr>
          <w:p w14:paraId="69CE6746">
            <w:pPr>
              <w:rPr>
                <w:rFonts w:ascii="宋体" w:hAnsi="宋体" w:cs="宋体"/>
                <w:sz w:val="22"/>
                <w:szCs w:val="22"/>
                <w:highlight w:val="none"/>
              </w:rPr>
            </w:pPr>
            <w:r>
              <w:rPr>
                <w:rFonts w:hint="eastAsia" w:ascii="宋体" w:hAnsi="宋体" w:cs="宋体"/>
                <w:sz w:val="22"/>
                <w:szCs w:val="22"/>
                <w:highlight w:val="none"/>
              </w:rPr>
              <w:t>报价不存在其他无效情形，如不符合法律、法规和采购文件规定的。</w:t>
            </w:r>
          </w:p>
        </w:tc>
        <w:tc>
          <w:tcPr>
            <w:tcW w:w="705" w:type="dxa"/>
            <w:tcBorders>
              <w:right w:val="single" w:color="auto" w:sz="4" w:space="0"/>
            </w:tcBorders>
          </w:tcPr>
          <w:p w14:paraId="048C03D5">
            <w:pPr>
              <w:rPr>
                <w:rFonts w:ascii="宋体" w:hAnsi="宋体" w:cs="宋体"/>
                <w:sz w:val="22"/>
                <w:szCs w:val="22"/>
                <w:highlight w:val="none"/>
              </w:rPr>
            </w:pPr>
          </w:p>
        </w:tc>
        <w:tc>
          <w:tcPr>
            <w:tcW w:w="924" w:type="dxa"/>
            <w:tcBorders>
              <w:left w:val="single" w:color="auto" w:sz="4" w:space="0"/>
            </w:tcBorders>
          </w:tcPr>
          <w:p w14:paraId="0F994EB5">
            <w:pPr>
              <w:rPr>
                <w:rFonts w:ascii="宋体" w:hAnsi="宋体" w:cs="宋体"/>
                <w:sz w:val="22"/>
                <w:szCs w:val="22"/>
                <w:highlight w:val="none"/>
              </w:rPr>
            </w:pPr>
          </w:p>
        </w:tc>
      </w:tr>
      <w:tr w14:paraId="7A732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87" w:type="dxa"/>
            <w:vMerge w:val="continue"/>
            <w:tcBorders>
              <w:bottom w:val="single" w:color="auto" w:sz="12" w:space="0"/>
            </w:tcBorders>
            <w:vAlign w:val="center"/>
          </w:tcPr>
          <w:p w14:paraId="60951895">
            <w:pPr>
              <w:jc w:val="center"/>
              <w:rPr>
                <w:rFonts w:ascii="宋体" w:hAnsi="宋体" w:cs="宋体"/>
                <w:sz w:val="22"/>
                <w:szCs w:val="22"/>
                <w:highlight w:val="none"/>
              </w:rPr>
            </w:pPr>
          </w:p>
        </w:tc>
        <w:tc>
          <w:tcPr>
            <w:tcW w:w="7477" w:type="dxa"/>
            <w:gridSpan w:val="2"/>
            <w:tcBorders>
              <w:bottom w:val="single" w:color="auto" w:sz="12" w:space="0"/>
            </w:tcBorders>
            <w:vAlign w:val="center"/>
          </w:tcPr>
          <w:p w14:paraId="3F17C54D">
            <w:pPr>
              <w:spacing w:line="320" w:lineRule="exact"/>
              <w:rPr>
                <w:rFonts w:ascii="宋体" w:hAnsi="宋体" w:cs="宋体"/>
                <w:sz w:val="22"/>
                <w:szCs w:val="22"/>
                <w:highlight w:val="none"/>
              </w:rPr>
            </w:pPr>
            <w:r>
              <w:rPr>
                <w:rFonts w:hint="eastAsia" w:ascii="宋体" w:hAnsi="宋体" w:cs="宋体"/>
                <w:sz w:val="22"/>
                <w:szCs w:val="22"/>
                <w:highlight w:val="none"/>
              </w:rPr>
              <w:t>结论：是否符合。</w:t>
            </w:r>
          </w:p>
        </w:tc>
        <w:tc>
          <w:tcPr>
            <w:tcW w:w="705" w:type="dxa"/>
            <w:tcBorders>
              <w:bottom w:val="single" w:color="auto" w:sz="12" w:space="0"/>
            </w:tcBorders>
          </w:tcPr>
          <w:p w14:paraId="0851D9E8">
            <w:pPr>
              <w:rPr>
                <w:rFonts w:ascii="宋体" w:hAnsi="宋体" w:cs="宋体"/>
                <w:sz w:val="22"/>
                <w:szCs w:val="22"/>
                <w:highlight w:val="none"/>
              </w:rPr>
            </w:pPr>
          </w:p>
        </w:tc>
        <w:tc>
          <w:tcPr>
            <w:tcW w:w="924" w:type="dxa"/>
            <w:tcBorders>
              <w:bottom w:val="single" w:color="auto" w:sz="12" w:space="0"/>
            </w:tcBorders>
          </w:tcPr>
          <w:p w14:paraId="0CBC7D6B">
            <w:pPr>
              <w:rPr>
                <w:rFonts w:ascii="宋体" w:hAnsi="宋体" w:cs="宋体"/>
                <w:sz w:val="22"/>
                <w:szCs w:val="22"/>
                <w:highlight w:val="none"/>
              </w:rPr>
            </w:pPr>
          </w:p>
        </w:tc>
      </w:tr>
    </w:tbl>
    <w:p w14:paraId="26F7B473">
      <w:pPr>
        <w:spacing w:line="400" w:lineRule="exact"/>
        <w:ind w:firstLine="422" w:firstLineChars="200"/>
        <w:rPr>
          <w:rFonts w:ascii="宋体" w:hAnsi="宋体" w:cs="宋体"/>
          <w:bCs/>
          <w:sz w:val="24"/>
          <w:highlight w:val="none"/>
        </w:rPr>
      </w:pPr>
      <w:r>
        <w:rPr>
          <w:rStyle w:val="79"/>
          <w:rFonts w:hint="eastAsia" w:ascii="宋体" w:hAnsi="宋体" w:cs="宋体"/>
          <w:b/>
          <w:bCs/>
          <w:highlight w:val="none"/>
        </w:rPr>
        <w:t>注：表中所述分项评审结果分两种：符合或不符合，评委对某一分项评审认为不符合时，必须要写明原因，凡有一项不符合者，其结论即为“不符合”，投标无效，不进入后期评审阶段。经审查符合的投标人不足3家的，项目废标，采购人依法重新组织采购活动。</w:t>
      </w:r>
    </w:p>
    <w:p w14:paraId="1B6F0C45">
      <w:pPr>
        <w:spacing w:line="440" w:lineRule="exact"/>
        <w:rPr>
          <w:rStyle w:val="79"/>
          <w:rFonts w:ascii="宋体" w:hAnsi="宋体" w:cs="宋体"/>
          <w:b/>
          <w:bCs/>
          <w:highlight w:val="none"/>
        </w:rPr>
      </w:pPr>
    </w:p>
    <w:p w14:paraId="4126FE20">
      <w:pPr>
        <w:rPr>
          <w:rFonts w:ascii="宋体" w:hAnsi="宋体" w:cs="宋体"/>
          <w:b/>
          <w:sz w:val="24"/>
          <w:highlight w:val="none"/>
        </w:rPr>
      </w:pPr>
      <w:r>
        <w:rPr>
          <w:rFonts w:hint="eastAsia" w:ascii="宋体" w:hAnsi="宋体" w:cs="宋体"/>
          <w:b/>
          <w:sz w:val="24"/>
          <w:highlight w:val="none"/>
        </w:rPr>
        <w:br w:type="page"/>
      </w:r>
    </w:p>
    <w:p w14:paraId="3F00FF99">
      <w:pPr>
        <w:tabs>
          <w:tab w:val="left" w:pos="900"/>
        </w:tabs>
        <w:rPr>
          <w:rFonts w:ascii="宋体" w:hAnsi="宋体" w:cs="宋体"/>
          <w:b/>
          <w:sz w:val="28"/>
          <w:szCs w:val="28"/>
          <w:highlight w:val="none"/>
        </w:rPr>
      </w:pPr>
      <w:r>
        <w:rPr>
          <w:rFonts w:hint="eastAsia" w:ascii="宋体" w:hAnsi="宋体" w:cs="宋体"/>
          <w:b/>
          <w:sz w:val="28"/>
          <w:szCs w:val="28"/>
          <w:highlight w:val="none"/>
        </w:rPr>
        <w:t xml:space="preserve">附表三 </w:t>
      </w:r>
    </w:p>
    <w:p w14:paraId="6537CC77">
      <w:pPr>
        <w:pStyle w:val="3"/>
        <w:numPr>
          <w:ilvl w:val="0"/>
          <w:numId w:val="0"/>
        </w:numPr>
        <w:tabs>
          <w:tab w:val="clear" w:pos="720"/>
        </w:tabs>
        <w:spacing w:line="240" w:lineRule="auto"/>
        <w:jc w:val="center"/>
        <w:rPr>
          <w:rFonts w:ascii="宋体" w:hAnsi="宋体" w:eastAsia="宋体" w:cs="宋体"/>
          <w:sz w:val="28"/>
          <w:szCs w:val="28"/>
          <w:highlight w:val="none"/>
        </w:rPr>
      </w:pPr>
      <w:bookmarkStart w:id="19" w:name="_Toc5306"/>
      <w:bookmarkStart w:id="20" w:name="_Toc16032"/>
      <w:r>
        <w:rPr>
          <w:rFonts w:hint="eastAsia" w:ascii="宋体" w:hAnsi="宋体" w:eastAsia="宋体" w:cs="宋体"/>
          <w:sz w:val="28"/>
          <w:szCs w:val="28"/>
          <w:highlight w:val="none"/>
        </w:rPr>
        <w:t>标项一评审标准</w:t>
      </w:r>
      <w:bookmarkEnd w:id="19"/>
      <w:bookmarkEnd w:id="20"/>
    </w:p>
    <w:tbl>
      <w:tblPr>
        <w:tblStyle w:val="28"/>
        <w:tblW w:w="966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8"/>
        <w:gridCol w:w="1412"/>
        <w:gridCol w:w="7481"/>
      </w:tblGrid>
      <w:tr w14:paraId="22FAC76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768" w:type="dxa"/>
            <w:tcBorders>
              <w:tl2br w:val="nil"/>
              <w:tr2bl w:val="nil"/>
            </w:tcBorders>
            <w:vAlign w:val="center"/>
          </w:tcPr>
          <w:p w14:paraId="32D9A393">
            <w:pPr>
              <w:spacing w:line="440" w:lineRule="exact"/>
              <w:jc w:val="center"/>
              <w:rPr>
                <w:rFonts w:ascii="宋体" w:hAnsi="宋体" w:cs="宋体"/>
                <w:b/>
                <w:szCs w:val="21"/>
                <w:highlight w:val="none"/>
              </w:rPr>
            </w:pPr>
            <w:r>
              <w:rPr>
                <w:rFonts w:hint="eastAsia" w:ascii="宋体" w:hAnsi="宋体" w:cs="宋体"/>
                <w:b/>
                <w:szCs w:val="21"/>
                <w:highlight w:val="none"/>
              </w:rPr>
              <w:t>项目</w:t>
            </w:r>
          </w:p>
          <w:p w14:paraId="59CDFA4D">
            <w:pPr>
              <w:spacing w:line="440" w:lineRule="exact"/>
              <w:jc w:val="center"/>
              <w:rPr>
                <w:rFonts w:ascii="宋体" w:hAnsi="宋体" w:cs="宋体"/>
                <w:b/>
                <w:szCs w:val="21"/>
                <w:highlight w:val="none"/>
              </w:rPr>
            </w:pPr>
            <w:r>
              <w:rPr>
                <w:rFonts w:hint="eastAsia" w:ascii="宋体" w:hAnsi="宋体" w:cs="宋体"/>
                <w:b/>
                <w:szCs w:val="21"/>
                <w:highlight w:val="none"/>
              </w:rPr>
              <w:t>分值</w:t>
            </w:r>
          </w:p>
        </w:tc>
        <w:tc>
          <w:tcPr>
            <w:tcW w:w="1412" w:type="dxa"/>
            <w:tcBorders>
              <w:tl2br w:val="nil"/>
              <w:tr2bl w:val="nil"/>
            </w:tcBorders>
            <w:vAlign w:val="center"/>
          </w:tcPr>
          <w:p w14:paraId="57148078">
            <w:pPr>
              <w:spacing w:line="440" w:lineRule="exact"/>
              <w:jc w:val="center"/>
              <w:rPr>
                <w:rFonts w:ascii="宋体" w:hAnsi="宋体" w:cs="宋体"/>
                <w:szCs w:val="21"/>
                <w:highlight w:val="none"/>
              </w:rPr>
            </w:pPr>
            <w:r>
              <w:rPr>
                <w:rFonts w:hint="eastAsia" w:ascii="宋体" w:hAnsi="宋体" w:cs="宋体"/>
                <w:b/>
                <w:szCs w:val="21"/>
                <w:highlight w:val="none"/>
              </w:rPr>
              <w:t>评分内容</w:t>
            </w:r>
          </w:p>
        </w:tc>
        <w:tc>
          <w:tcPr>
            <w:tcW w:w="7481" w:type="dxa"/>
            <w:tcBorders>
              <w:tl2br w:val="nil"/>
              <w:tr2bl w:val="nil"/>
            </w:tcBorders>
            <w:vAlign w:val="center"/>
          </w:tcPr>
          <w:p w14:paraId="73AB8E42">
            <w:pPr>
              <w:spacing w:line="440" w:lineRule="exact"/>
              <w:jc w:val="center"/>
              <w:rPr>
                <w:rFonts w:ascii="宋体" w:hAnsi="宋体" w:cs="宋体"/>
                <w:b/>
                <w:szCs w:val="21"/>
                <w:highlight w:val="none"/>
              </w:rPr>
            </w:pPr>
            <w:r>
              <w:rPr>
                <w:rFonts w:hint="eastAsia" w:ascii="宋体" w:hAnsi="宋体" w:cs="宋体"/>
                <w:b/>
                <w:szCs w:val="21"/>
                <w:highlight w:val="none"/>
              </w:rPr>
              <w:t>评分方法</w:t>
            </w:r>
          </w:p>
        </w:tc>
      </w:tr>
      <w:tr w14:paraId="3F45E3D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1" w:hRule="atLeast"/>
          <w:jc w:val="center"/>
        </w:trPr>
        <w:tc>
          <w:tcPr>
            <w:tcW w:w="768" w:type="dxa"/>
            <w:tcBorders>
              <w:tl2br w:val="nil"/>
              <w:tr2bl w:val="nil"/>
            </w:tcBorders>
            <w:vAlign w:val="center"/>
          </w:tcPr>
          <w:p w14:paraId="7F8DF796">
            <w:pPr>
              <w:pStyle w:val="8"/>
              <w:autoSpaceDE/>
              <w:autoSpaceDN/>
              <w:adjustRightInd/>
              <w:spacing w:line="440" w:lineRule="exact"/>
              <w:ind w:firstLine="0"/>
              <w:jc w:val="center"/>
              <w:rPr>
                <w:rFonts w:hAnsi="宋体" w:cs="宋体"/>
                <w:b/>
                <w:sz w:val="21"/>
                <w:szCs w:val="21"/>
                <w:highlight w:val="none"/>
              </w:rPr>
            </w:pPr>
            <w:r>
              <w:rPr>
                <w:rFonts w:hint="eastAsia" w:hAnsi="宋体" w:cs="宋体"/>
                <w:b/>
                <w:kern w:val="2"/>
                <w:sz w:val="21"/>
                <w:szCs w:val="21"/>
                <w:highlight w:val="none"/>
              </w:rPr>
              <w:t>价格部分15%</w:t>
            </w:r>
          </w:p>
        </w:tc>
        <w:tc>
          <w:tcPr>
            <w:tcW w:w="1412" w:type="dxa"/>
            <w:tcBorders>
              <w:tl2br w:val="nil"/>
              <w:tr2bl w:val="nil"/>
            </w:tcBorders>
            <w:vAlign w:val="center"/>
          </w:tcPr>
          <w:p w14:paraId="337BC728">
            <w:pPr>
              <w:spacing w:line="440" w:lineRule="exact"/>
              <w:jc w:val="center"/>
              <w:rPr>
                <w:rFonts w:ascii="宋体" w:hAnsi="宋体" w:cs="宋体"/>
                <w:szCs w:val="21"/>
                <w:highlight w:val="none"/>
              </w:rPr>
            </w:pPr>
            <w:r>
              <w:rPr>
                <w:rFonts w:hint="eastAsia" w:ascii="宋体" w:hAnsi="宋体" w:cs="宋体"/>
                <w:szCs w:val="21"/>
                <w:highlight w:val="none"/>
              </w:rPr>
              <w:t>投标报价</w:t>
            </w:r>
            <w:r>
              <w:rPr>
                <w:rFonts w:hint="eastAsia" w:ascii="宋体" w:hAnsi="宋体" w:cs="宋体"/>
                <w:kern w:val="0"/>
                <w:szCs w:val="21"/>
                <w:highlight w:val="none"/>
              </w:rPr>
              <w:t>(0-15分）</w:t>
            </w:r>
          </w:p>
        </w:tc>
        <w:tc>
          <w:tcPr>
            <w:tcW w:w="7481" w:type="dxa"/>
            <w:tcBorders>
              <w:tl2br w:val="nil"/>
              <w:tr2bl w:val="nil"/>
            </w:tcBorders>
            <w:vAlign w:val="center"/>
          </w:tcPr>
          <w:p w14:paraId="1B971633">
            <w:pPr>
              <w:spacing w:line="360" w:lineRule="exact"/>
              <w:rPr>
                <w:rFonts w:ascii="宋体" w:hAnsi="宋体" w:cs="宋体"/>
                <w:b/>
                <w:bCs/>
                <w:szCs w:val="21"/>
                <w:highlight w:val="none"/>
              </w:rPr>
            </w:pPr>
            <w:r>
              <w:rPr>
                <w:rFonts w:hint="eastAsia" w:ascii="宋体" w:hAnsi="宋体" w:cs="宋体"/>
                <w:szCs w:val="21"/>
                <w:highlight w:val="none"/>
              </w:rPr>
              <w:t>价格分应当采用低价优先法计算，即满足招标文件要求且投标价格最低的投标报价为评标基准价，其价格分为满分。其他供应商的价格分统一按照下列公式计算：</w:t>
            </w:r>
            <w:r>
              <w:rPr>
                <w:rFonts w:hint="eastAsia" w:ascii="宋体" w:hAnsi="宋体" w:cs="宋体"/>
                <w:b/>
                <w:bCs/>
                <w:szCs w:val="21"/>
                <w:highlight w:val="none"/>
              </w:rPr>
              <w:t>投标报价得分=(评标基准价/投标报价)×100*15%</w:t>
            </w:r>
          </w:p>
          <w:p w14:paraId="1AD98EA7">
            <w:pPr>
              <w:spacing w:line="360" w:lineRule="exact"/>
              <w:rPr>
                <w:rFonts w:ascii="宋体" w:hAnsi="宋体" w:cs="宋体"/>
                <w:kern w:val="0"/>
                <w:szCs w:val="21"/>
                <w:highlight w:val="none"/>
              </w:rPr>
            </w:pPr>
            <w:r>
              <w:rPr>
                <w:rFonts w:hint="eastAsia" w:ascii="宋体" w:hAnsi="宋体" w:cs="宋体"/>
                <w:szCs w:val="21"/>
                <w:highlight w:val="none"/>
              </w:rPr>
              <w:t>注：评分分值计算保留小数点后两位，小数点+后三位“四舍五入”。</w:t>
            </w:r>
          </w:p>
        </w:tc>
      </w:tr>
      <w:tr w14:paraId="71A577E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5" w:hRule="atLeast"/>
          <w:jc w:val="center"/>
        </w:trPr>
        <w:tc>
          <w:tcPr>
            <w:tcW w:w="768" w:type="dxa"/>
            <w:vMerge w:val="restart"/>
            <w:tcBorders>
              <w:tl2br w:val="nil"/>
              <w:tr2bl w:val="nil"/>
            </w:tcBorders>
            <w:vAlign w:val="center"/>
          </w:tcPr>
          <w:p w14:paraId="6A464988">
            <w:pPr>
              <w:pStyle w:val="50"/>
              <w:widowControl w:val="0"/>
              <w:spacing w:line="440" w:lineRule="exact"/>
              <w:jc w:val="center"/>
              <w:rPr>
                <w:rFonts w:ascii="宋体" w:hAnsi="宋体" w:cs="宋体"/>
                <w:b/>
                <w:sz w:val="21"/>
                <w:szCs w:val="21"/>
                <w:highlight w:val="none"/>
              </w:rPr>
            </w:pPr>
            <w:r>
              <w:rPr>
                <w:rFonts w:hint="eastAsia" w:ascii="宋体" w:hAnsi="宋体" w:cs="宋体"/>
                <w:b/>
                <w:sz w:val="21"/>
                <w:szCs w:val="21"/>
                <w:highlight w:val="none"/>
              </w:rPr>
              <w:t>商</w:t>
            </w:r>
          </w:p>
          <w:p w14:paraId="3E487C5F">
            <w:pPr>
              <w:pStyle w:val="50"/>
              <w:widowControl w:val="0"/>
              <w:spacing w:line="440" w:lineRule="exact"/>
              <w:jc w:val="center"/>
              <w:rPr>
                <w:rFonts w:ascii="宋体" w:hAnsi="宋体" w:cs="宋体"/>
                <w:b/>
                <w:sz w:val="21"/>
                <w:szCs w:val="21"/>
                <w:highlight w:val="none"/>
              </w:rPr>
            </w:pPr>
            <w:r>
              <w:rPr>
                <w:rFonts w:hint="eastAsia" w:ascii="宋体" w:hAnsi="宋体" w:cs="宋体"/>
                <w:b/>
                <w:sz w:val="21"/>
                <w:szCs w:val="21"/>
                <w:highlight w:val="none"/>
              </w:rPr>
              <w:t>务</w:t>
            </w:r>
          </w:p>
          <w:p w14:paraId="5BD6217F">
            <w:pPr>
              <w:pStyle w:val="50"/>
              <w:widowControl w:val="0"/>
              <w:spacing w:line="440" w:lineRule="exact"/>
              <w:jc w:val="center"/>
              <w:rPr>
                <w:rFonts w:ascii="宋体" w:hAnsi="宋体" w:cs="宋体"/>
                <w:b/>
                <w:sz w:val="21"/>
                <w:szCs w:val="21"/>
                <w:highlight w:val="none"/>
              </w:rPr>
            </w:pPr>
            <w:r>
              <w:rPr>
                <w:rFonts w:hint="eastAsia" w:ascii="宋体" w:hAnsi="宋体" w:cs="宋体"/>
                <w:b/>
                <w:sz w:val="21"/>
                <w:szCs w:val="21"/>
                <w:highlight w:val="none"/>
              </w:rPr>
              <w:t>、</w:t>
            </w:r>
          </w:p>
          <w:p w14:paraId="4C97EDDB">
            <w:pPr>
              <w:pStyle w:val="50"/>
              <w:widowControl w:val="0"/>
              <w:spacing w:line="440" w:lineRule="exact"/>
              <w:jc w:val="center"/>
              <w:rPr>
                <w:rFonts w:ascii="宋体" w:hAnsi="宋体" w:cs="宋体"/>
                <w:b/>
                <w:sz w:val="21"/>
                <w:szCs w:val="21"/>
                <w:highlight w:val="none"/>
              </w:rPr>
            </w:pPr>
            <w:r>
              <w:rPr>
                <w:rFonts w:hint="eastAsia" w:ascii="宋体" w:hAnsi="宋体" w:cs="宋体"/>
                <w:b/>
                <w:sz w:val="21"/>
                <w:szCs w:val="21"/>
                <w:highlight w:val="none"/>
              </w:rPr>
              <w:t>技</w:t>
            </w:r>
          </w:p>
          <w:p w14:paraId="57A4B918">
            <w:pPr>
              <w:spacing w:line="440" w:lineRule="exact"/>
              <w:jc w:val="center"/>
              <w:rPr>
                <w:rFonts w:ascii="宋体" w:hAnsi="宋体" w:cs="宋体"/>
                <w:b/>
                <w:szCs w:val="21"/>
                <w:highlight w:val="none"/>
              </w:rPr>
            </w:pPr>
            <w:r>
              <w:rPr>
                <w:rFonts w:hint="eastAsia" w:ascii="宋体" w:hAnsi="宋体" w:cs="宋体"/>
                <w:b/>
                <w:szCs w:val="21"/>
                <w:highlight w:val="none"/>
              </w:rPr>
              <w:t>术</w:t>
            </w:r>
          </w:p>
          <w:p w14:paraId="0AD64B33">
            <w:pPr>
              <w:spacing w:line="440" w:lineRule="exact"/>
              <w:jc w:val="center"/>
              <w:rPr>
                <w:rFonts w:ascii="宋体" w:hAnsi="宋体" w:cs="宋体"/>
                <w:b/>
                <w:szCs w:val="21"/>
                <w:highlight w:val="none"/>
              </w:rPr>
            </w:pPr>
            <w:r>
              <w:rPr>
                <w:rFonts w:hint="eastAsia" w:ascii="宋体" w:hAnsi="宋体" w:cs="宋体"/>
                <w:b/>
                <w:szCs w:val="21"/>
                <w:highlight w:val="none"/>
              </w:rPr>
              <w:t>部</w:t>
            </w:r>
          </w:p>
          <w:p w14:paraId="13B8D08A">
            <w:pPr>
              <w:spacing w:line="440" w:lineRule="exact"/>
              <w:jc w:val="center"/>
              <w:rPr>
                <w:rFonts w:ascii="宋体" w:hAnsi="宋体" w:cs="宋体"/>
                <w:b/>
                <w:szCs w:val="21"/>
                <w:highlight w:val="none"/>
              </w:rPr>
            </w:pPr>
            <w:r>
              <w:rPr>
                <w:rFonts w:hint="eastAsia" w:ascii="宋体" w:hAnsi="宋体" w:cs="宋体"/>
                <w:b/>
                <w:szCs w:val="21"/>
                <w:highlight w:val="none"/>
              </w:rPr>
              <w:t>分</w:t>
            </w:r>
          </w:p>
          <w:p w14:paraId="0BA5105D">
            <w:pPr>
              <w:pStyle w:val="8"/>
              <w:autoSpaceDE/>
              <w:autoSpaceDN/>
              <w:adjustRightInd/>
              <w:spacing w:line="440" w:lineRule="exact"/>
              <w:ind w:firstLine="0"/>
              <w:jc w:val="center"/>
              <w:rPr>
                <w:rFonts w:hAnsi="宋体" w:cs="宋体"/>
                <w:sz w:val="21"/>
                <w:szCs w:val="21"/>
                <w:highlight w:val="none"/>
              </w:rPr>
            </w:pPr>
            <w:r>
              <w:rPr>
                <w:rFonts w:hint="eastAsia" w:hAnsi="宋体" w:cs="宋体"/>
                <w:b/>
                <w:sz w:val="21"/>
                <w:szCs w:val="21"/>
                <w:highlight w:val="none"/>
              </w:rPr>
              <w:t>8</w:t>
            </w:r>
            <w:r>
              <w:rPr>
                <w:rFonts w:hint="eastAsia" w:hAnsi="宋体" w:cs="宋体"/>
                <w:b/>
                <w:sz w:val="21"/>
                <w:szCs w:val="21"/>
                <w:highlight w:val="none"/>
                <w:lang w:val="en-US" w:eastAsia="zh-CN"/>
              </w:rPr>
              <w:t>5</w:t>
            </w:r>
            <w:r>
              <w:rPr>
                <w:rFonts w:hint="eastAsia" w:hAnsi="宋体" w:cs="宋体"/>
                <w:b/>
                <w:sz w:val="21"/>
                <w:szCs w:val="21"/>
                <w:highlight w:val="none"/>
              </w:rPr>
              <w:t>%</w:t>
            </w:r>
          </w:p>
        </w:tc>
        <w:tc>
          <w:tcPr>
            <w:tcW w:w="1412" w:type="dxa"/>
            <w:tcBorders>
              <w:tl2br w:val="nil"/>
              <w:tr2bl w:val="nil"/>
            </w:tcBorders>
            <w:vAlign w:val="center"/>
          </w:tcPr>
          <w:p w14:paraId="351EEC72">
            <w:pPr>
              <w:spacing w:line="440" w:lineRule="exact"/>
              <w:jc w:val="center"/>
              <w:rPr>
                <w:rFonts w:ascii="宋体" w:hAnsi="宋体" w:cs="宋体"/>
                <w:kern w:val="0"/>
                <w:szCs w:val="21"/>
                <w:highlight w:val="none"/>
              </w:rPr>
            </w:pPr>
            <w:r>
              <w:rPr>
                <w:rFonts w:hint="eastAsia" w:ascii="宋体" w:hAnsi="宋体" w:cs="宋体"/>
                <w:kern w:val="0"/>
                <w:szCs w:val="21"/>
                <w:highlight w:val="none"/>
              </w:rPr>
              <w:t>类似业绩</w:t>
            </w:r>
          </w:p>
          <w:p w14:paraId="3B8BE326">
            <w:pPr>
              <w:spacing w:line="440" w:lineRule="exact"/>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4</w:t>
            </w:r>
            <w:r>
              <w:rPr>
                <w:rFonts w:hint="eastAsia" w:ascii="宋体" w:hAnsi="宋体" w:cs="宋体"/>
                <w:szCs w:val="21"/>
                <w:highlight w:val="none"/>
              </w:rPr>
              <w:t>分）</w:t>
            </w:r>
          </w:p>
          <w:p w14:paraId="7535503B">
            <w:pPr>
              <w:spacing w:line="440" w:lineRule="exact"/>
              <w:jc w:val="center"/>
              <w:rPr>
                <w:rFonts w:ascii="宋体" w:hAnsi="宋体" w:cs="宋体"/>
                <w:szCs w:val="21"/>
                <w:highlight w:val="none"/>
              </w:rPr>
            </w:pPr>
            <w:r>
              <w:rPr>
                <w:rFonts w:hint="eastAsia" w:ascii="宋体" w:hAnsi="宋体" w:cs="宋体"/>
                <w:kern w:val="0"/>
                <w:szCs w:val="21"/>
                <w:highlight w:val="none"/>
                <w:lang w:val="zh-CN"/>
              </w:rPr>
              <w:t>（</w:t>
            </w:r>
            <w:r>
              <w:rPr>
                <w:rFonts w:hint="eastAsia" w:ascii="宋体" w:hAnsi="宋体" w:cs="宋体"/>
                <w:kern w:val="0"/>
                <w:szCs w:val="21"/>
                <w:highlight w:val="none"/>
              </w:rPr>
              <w:t>客观分</w:t>
            </w:r>
            <w:r>
              <w:rPr>
                <w:rFonts w:hint="eastAsia" w:ascii="宋体" w:hAnsi="宋体" w:cs="宋体"/>
                <w:kern w:val="0"/>
                <w:szCs w:val="21"/>
                <w:highlight w:val="none"/>
                <w:lang w:val="zh-CN"/>
              </w:rPr>
              <w:t>）</w:t>
            </w:r>
          </w:p>
        </w:tc>
        <w:tc>
          <w:tcPr>
            <w:tcW w:w="7481" w:type="dxa"/>
            <w:tcBorders>
              <w:tl2br w:val="nil"/>
              <w:tr2bl w:val="nil"/>
            </w:tcBorders>
            <w:vAlign w:val="center"/>
          </w:tcPr>
          <w:p w14:paraId="7C932C02">
            <w:pPr>
              <w:pStyle w:val="50"/>
              <w:widowControl w:val="0"/>
              <w:spacing w:line="360" w:lineRule="exact"/>
              <w:jc w:val="both"/>
              <w:rPr>
                <w:rFonts w:ascii="宋体" w:hAnsi="宋体" w:cs="宋体"/>
                <w:sz w:val="21"/>
                <w:szCs w:val="21"/>
                <w:highlight w:val="none"/>
              </w:rPr>
            </w:pPr>
            <w:r>
              <w:rPr>
                <w:rFonts w:hint="eastAsia" w:ascii="宋体" w:hAnsi="宋体" w:cs="宋体"/>
                <w:sz w:val="21"/>
                <w:szCs w:val="21"/>
                <w:highlight w:val="none"/>
              </w:rPr>
              <w:t>提供投标人2023年05月至今类似项目业绩，附中标/成交通知书或合同作为证明材料（合同应体现项目名称、项目时间、项目内容、签订双方单位名称及公章），证明材料应符合要求且清晰可辨，否则将不予认定为有效业绩。每满足一项得1分，最高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分。未提供或不满足的不得分。</w:t>
            </w:r>
          </w:p>
        </w:tc>
      </w:tr>
      <w:tr w14:paraId="0A44761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5" w:hRule="atLeast"/>
          <w:jc w:val="center"/>
        </w:trPr>
        <w:tc>
          <w:tcPr>
            <w:tcW w:w="768" w:type="dxa"/>
            <w:vMerge w:val="continue"/>
            <w:tcBorders>
              <w:tl2br w:val="nil"/>
              <w:tr2bl w:val="nil"/>
            </w:tcBorders>
            <w:vAlign w:val="center"/>
          </w:tcPr>
          <w:p w14:paraId="3E58A5FA">
            <w:pPr>
              <w:pStyle w:val="8"/>
              <w:autoSpaceDE/>
              <w:autoSpaceDN/>
              <w:adjustRightInd/>
              <w:spacing w:line="440" w:lineRule="exact"/>
              <w:ind w:firstLine="0"/>
              <w:jc w:val="center"/>
              <w:rPr>
                <w:rFonts w:hint="eastAsia" w:hAnsi="宋体" w:cs="宋体"/>
                <w:b/>
                <w:sz w:val="21"/>
                <w:szCs w:val="21"/>
                <w:highlight w:val="none"/>
              </w:rPr>
            </w:pPr>
          </w:p>
        </w:tc>
        <w:tc>
          <w:tcPr>
            <w:tcW w:w="1412" w:type="dxa"/>
            <w:tcBorders>
              <w:tl2br w:val="nil"/>
              <w:tr2bl w:val="nil"/>
            </w:tcBorders>
            <w:vAlign w:val="center"/>
          </w:tcPr>
          <w:p w14:paraId="274629BA">
            <w:pPr>
              <w:spacing w:line="440" w:lineRule="exact"/>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项目负责人业绩</w:t>
            </w:r>
          </w:p>
          <w:p w14:paraId="65DFD058">
            <w:pPr>
              <w:spacing w:line="440" w:lineRule="exact"/>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（0-2分）</w:t>
            </w:r>
          </w:p>
          <w:p w14:paraId="44D31B23">
            <w:pPr>
              <w:spacing w:line="440" w:lineRule="exact"/>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zh-CN"/>
              </w:rPr>
              <w:t>（</w:t>
            </w:r>
            <w:r>
              <w:rPr>
                <w:rFonts w:hint="eastAsia" w:ascii="宋体" w:hAnsi="宋体" w:cs="宋体"/>
                <w:kern w:val="0"/>
                <w:szCs w:val="21"/>
                <w:highlight w:val="none"/>
              </w:rPr>
              <w:t>客观分</w:t>
            </w:r>
            <w:r>
              <w:rPr>
                <w:rFonts w:hint="eastAsia" w:ascii="宋体" w:hAnsi="宋体" w:cs="宋体"/>
                <w:kern w:val="0"/>
                <w:szCs w:val="21"/>
                <w:highlight w:val="none"/>
                <w:lang w:val="zh-CN"/>
              </w:rPr>
              <w:t>）</w:t>
            </w:r>
          </w:p>
        </w:tc>
        <w:tc>
          <w:tcPr>
            <w:tcW w:w="7481" w:type="dxa"/>
            <w:tcBorders>
              <w:tl2br w:val="nil"/>
              <w:tr2bl w:val="nil"/>
            </w:tcBorders>
            <w:vAlign w:val="center"/>
          </w:tcPr>
          <w:p w14:paraId="1A3E85D1">
            <w:pPr>
              <w:pStyle w:val="50"/>
              <w:widowControl w:val="0"/>
              <w:spacing w:line="360" w:lineRule="exact"/>
              <w:jc w:val="both"/>
              <w:rPr>
                <w:rFonts w:hint="eastAsia" w:ascii="宋体" w:hAnsi="宋体" w:cs="宋体"/>
                <w:sz w:val="21"/>
                <w:szCs w:val="21"/>
                <w:highlight w:val="none"/>
              </w:rPr>
            </w:pPr>
            <w:r>
              <w:rPr>
                <w:rFonts w:hint="eastAsia" w:ascii="宋体" w:hAnsi="宋体" w:cs="宋体"/>
                <w:sz w:val="21"/>
                <w:szCs w:val="21"/>
                <w:highlight w:val="none"/>
              </w:rPr>
              <w:t>提供</w:t>
            </w:r>
            <w:r>
              <w:rPr>
                <w:rFonts w:hint="eastAsia" w:ascii="宋体" w:hAnsi="宋体" w:cs="宋体"/>
                <w:sz w:val="21"/>
                <w:szCs w:val="21"/>
                <w:highlight w:val="none"/>
                <w:lang w:val="en-US" w:eastAsia="zh-CN"/>
              </w:rPr>
              <w:t>项目负责人</w:t>
            </w:r>
            <w:r>
              <w:rPr>
                <w:rFonts w:hint="eastAsia" w:ascii="宋体" w:hAnsi="宋体" w:cs="宋体"/>
                <w:sz w:val="21"/>
                <w:szCs w:val="21"/>
                <w:highlight w:val="none"/>
              </w:rPr>
              <w:t>2023年05月至今类似项目业绩，附中标/成交通知书或合同作为证明材料（合同应体现项目名称、项目时间、项目内容、签订双方单位名称及公章），证明材料应符合要求且清晰可辨，否则将不予认定为有效业绩。每满足一项得1分，最高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分。未提供或不满足的不得分。</w:t>
            </w:r>
          </w:p>
        </w:tc>
      </w:tr>
      <w:tr w14:paraId="2A94484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0" w:hRule="atLeast"/>
          <w:jc w:val="center"/>
        </w:trPr>
        <w:tc>
          <w:tcPr>
            <w:tcW w:w="768" w:type="dxa"/>
            <w:vMerge w:val="continue"/>
            <w:tcBorders>
              <w:tl2br w:val="nil"/>
              <w:tr2bl w:val="nil"/>
            </w:tcBorders>
            <w:vAlign w:val="center"/>
          </w:tcPr>
          <w:p w14:paraId="2E871C7D">
            <w:pPr>
              <w:pStyle w:val="8"/>
              <w:autoSpaceDE/>
              <w:autoSpaceDN/>
              <w:adjustRightInd/>
              <w:spacing w:line="440" w:lineRule="exact"/>
              <w:ind w:firstLine="0"/>
              <w:jc w:val="center"/>
              <w:rPr>
                <w:rFonts w:hAnsi="宋体" w:cs="宋体"/>
                <w:b/>
                <w:sz w:val="21"/>
                <w:szCs w:val="21"/>
                <w:highlight w:val="none"/>
              </w:rPr>
            </w:pPr>
          </w:p>
        </w:tc>
        <w:tc>
          <w:tcPr>
            <w:tcW w:w="1412" w:type="dxa"/>
            <w:tcBorders>
              <w:tl2br w:val="nil"/>
              <w:tr2bl w:val="nil"/>
            </w:tcBorders>
            <w:vAlign w:val="center"/>
          </w:tcPr>
          <w:p w14:paraId="57B7594B">
            <w:pPr>
              <w:autoSpaceDE w:val="0"/>
              <w:autoSpaceDN w:val="0"/>
              <w:adjustRightInd w:val="0"/>
              <w:snapToGrid w:val="0"/>
              <w:spacing w:line="400" w:lineRule="exact"/>
              <w:jc w:val="center"/>
              <w:rPr>
                <w:rFonts w:ascii="宋体" w:hAnsi="宋体" w:cs="宋体"/>
                <w:kern w:val="0"/>
                <w:szCs w:val="21"/>
                <w:highlight w:val="none"/>
                <w:lang w:val="zh-CN"/>
              </w:rPr>
            </w:pPr>
            <w:r>
              <w:rPr>
                <w:rFonts w:hint="eastAsia" w:ascii="宋体" w:hAnsi="宋体" w:cs="宋体"/>
                <w:kern w:val="0"/>
                <w:szCs w:val="21"/>
                <w:highlight w:val="none"/>
                <w:lang w:val="zh-CN"/>
              </w:rPr>
              <w:t>投入项目</w:t>
            </w:r>
          </w:p>
          <w:p w14:paraId="5DCD1B56">
            <w:pPr>
              <w:autoSpaceDE w:val="0"/>
              <w:autoSpaceDN w:val="0"/>
              <w:adjustRightInd w:val="0"/>
              <w:snapToGrid w:val="0"/>
              <w:spacing w:line="400" w:lineRule="exact"/>
              <w:jc w:val="center"/>
              <w:rPr>
                <w:rFonts w:ascii="宋体" w:hAnsi="宋体" w:cs="宋体"/>
                <w:kern w:val="0"/>
                <w:szCs w:val="21"/>
                <w:highlight w:val="none"/>
                <w:lang w:val="zh-CN"/>
              </w:rPr>
            </w:pPr>
            <w:r>
              <w:rPr>
                <w:rFonts w:hint="eastAsia" w:ascii="宋体" w:hAnsi="宋体" w:cs="宋体"/>
                <w:kern w:val="0"/>
                <w:szCs w:val="21"/>
                <w:highlight w:val="none"/>
                <w:lang w:val="zh-CN"/>
              </w:rPr>
              <w:t>人员</w:t>
            </w:r>
          </w:p>
          <w:p w14:paraId="39C193B7">
            <w:pPr>
              <w:autoSpaceDE w:val="0"/>
              <w:autoSpaceDN w:val="0"/>
              <w:adjustRightInd w:val="0"/>
              <w:snapToGrid w:val="0"/>
              <w:spacing w:line="400" w:lineRule="exact"/>
              <w:jc w:val="center"/>
              <w:rPr>
                <w:rFonts w:ascii="宋体" w:hAnsi="宋体" w:cs="宋体"/>
                <w:kern w:val="0"/>
                <w:szCs w:val="21"/>
                <w:highlight w:val="none"/>
                <w:lang w:val="zh-CN"/>
              </w:rPr>
            </w:pPr>
            <w:r>
              <w:rPr>
                <w:rFonts w:hint="eastAsia" w:ascii="宋体" w:hAnsi="宋体" w:cs="宋体"/>
                <w:kern w:val="0"/>
                <w:szCs w:val="21"/>
                <w:highlight w:val="none"/>
                <w:lang w:val="zh-CN"/>
              </w:rPr>
              <w:t>（</w:t>
            </w:r>
            <w:r>
              <w:rPr>
                <w:rFonts w:hint="eastAsia" w:ascii="宋体" w:hAnsi="宋体" w:cs="宋体"/>
                <w:kern w:val="0"/>
                <w:szCs w:val="21"/>
                <w:highlight w:val="none"/>
              </w:rPr>
              <w:t>0-</w:t>
            </w:r>
            <w:r>
              <w:rPr>
                <w:rFonts w:hint="eastAsia" w:ascii="宋体" w:hAnsi="宋体" w:cs="宋体"/>
                <w:kern w:val="0"/>
                <w:szCs w:val="21"/>
                <w:highlight w:val="none"/>
                <w:lang w:val="en-US" w:eastAsia="zh-CN"/>
              </w:rPr>
              <w:t>19</w:t>
            </w:r>
            <w:r>
              <w:rPr>
                <w:rFonts w:hint="eastAsia" w:ascii="宋体" w:hAnsi="宋体" w:cs="宋体"/>
                <w:kern w:val="0"/>
                <w:szCs w:val="21"/>
                <w:highlight w:val="none"/>
                <w:lang w:val="zh-CN"/>
              </w:rPr>
              <w:t>）</w:t>
            </w:r>
          </w:p>
          <w:p w14:paraId="3983ABC9">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lang w:val="zh-CN"/>
              </w:rPr>
              <w:t>（</w:t>
            </w:r>
            <w:r>
              <w:rPr>
                <w:rFonts w:hint="eastAsia" w:ascii="宋体" w:hAnsi="宋体" w:cs="宋体"/>
                <w:kern w:val="0"/>
                <w:szCs w:val="21"/>
                <w:highlight w:val="none"/>
              </w:rPr>
              <w:t>客观分</w:t>
            </w:r>
            <w:r>
              <w:rPr>
                <w:rFonts w:hint="eastAsia" w:ascii="宋体" w:hAnsi="宋体" w:cs="宋体"/>
                <w:kern w:val="0"/>
                <w:szCs w:val="21"/>
                <w:highlight w:val="none"/>
                <w:lang w:val="zh-CN"/>
              </w:rPr>
              <w:t>）</w:t>
            </w:r>
          </w:p>
        </w:tc>
        <w:tc>
          <w:tcPr>
            <w:tcW w:w="7481" w:type="dxa"/>
            <w:tcBorders>
              <w:tl2br w:val="nil"/>
              <w:tr2bl w:val="nil"/>
            </w:tcBorders>
            <w:vAlign w:val="center"/>
          </w:tcPr>
          <w:p w14:paraId="292AF382">
            <w:pPr>
              <w:autoSpaceDE w:val="0"/>
              <w:autoSpaceDN w:val="0"/>
              <w:adjustRightInd w:val="0"/>
              <w:snapToGrid w:val="0"/>
              <w:spacing w:line="400" w:lineRule="exact"/>
              <w:rPr>
                <w:rFonts w:ascii="宋体" w:hAnsi="宋体" w:cs="宋体"/>
                <w:kern w:val="0"/>
                <w:szCs w:val="21"/>
                <w:highlight w:val="none"/>
              </w:rPr>
            </w:pPr>
            <w:r>
              <w:rPr>
                <w:rFonts w:ascii="宋体" w:hAnsi="宋体" w:cs="宋体"/>
                <w:kern w:val="0"/>
                <w:szCs w:val="21"/>
                <w:highlight w:val="none"/>
              </w:rPr>
              <w:t>提供的拟投入本项目团队人员</w:t>
            </w:r>
            <w:r>
              <w:rPr>
                <w:rFonts w:hint="eastAsia" w:ascii="宋体" w:hAnsi="宋体" w:cs="宋体"/>
                <w:kern w:val="0"/>
                <w:szCs w:val="21"/>
                <w:highlight w:val="none"/>
              </w:rPr>
              <w:t>：</w:t>
            </w:r>
          </w:p>
          <w:p w14:paraId="6975B76E">
            <w:pPr>
              <w:numPr>
                <w:ilvl w:val="0"/>
                <w:numId w:val="5"/>
              </w:numPr>
              <w:autoSpaceDE w:val="0"/>
              <w:autoSpaceDN w:val="0"/>
              <w:adjustRightInd w:val="0"/>
              <w:snapToGrid w:val="0"/>
              <w:spacing w:line="400" w:lineRule="exact"/>
              <w:rPr>
                <w:rFonts w:ascii="宋体" w:hAnsi="宋体" w:cs="宋体"/>
                <w:kern w:val="0"/>
                <w:szCs w:val="21"/>
                <w:highlight w:val="none"/>
              </w:rPr>
            </w:pPr>
            <w:r>
              <w:rPr>
                <w:rFonts w:ascii="宋体" w:hAnsi="宋体" w:cs="宋体"/>
                <w:kern w:val="0"/>
                <w:szCs w:val="21"/>
                <w:highlight w:val="none"/>
              </w:rPr>
              <w:t>项目负责人具备相关专业高级资格证</w:t>
            </w:r>
            <w:r>
              <w:rPr>
                <w:rFonts w:hint="eastAsia" w:ascii="宋体" w:hAnsi="宋体" w:cs="宋体"/>
                <w:kern w:val="0"/>
                <w:szCs w:val="21"/>
                <w:highlight w:val="none"/>
              </w:rPr>
              <w:t>或同等效力的登记证书的，</w:t>
            </w:r>
            <w:r>
              <w:rPr>
                <w:rFonts w:ascii="宋体" w:hAnsi="宋体" w:cs="宋体"/>
                <w:kern w:val="0"/>
                <w:szCs w:val="21"/>
                <w:highlight w:val="none"/>
              </w:rPr>
              <w:t xml:space="preserve"> 得</w:t>
            </w:r>
            <w:r>
              <w:rPr>
                <w:rFonts w:hint="eastAsia" w:ascii="宋体" w:hAnsi="宋体" w:cs="宋体"/>
                <w:kern w:val="0"/>
                <w:szCs w:val="21"/>
                <w:highlight w:val="none"/>
                <w:lang w:val="en-US" w:eastAsia="zh-CN"/>
              </w:rPr>
              <w:t>2</w:t>
            </w:r>
            <w:r>
              <w:rPr>
                <w:rFonts w:ascii="宋体" w:hAnsi="宋体" w:cs="宋体"/>
                <w:kern w:val="0"/>
                <w:szCs w:val="21"/>
                <w:highlight w:val="none"/>
              </w:rPr>
              <w:t>分，本项最高得</w:t>
            </w:r>
            <w:r>
              <w:rPr>
                <w:rFonts w:hint="eastAsia" w:ascii="宋体" w:hAnsi="宋体" w:cs="宋体"/>
                <w:kern w:val="0"/>
                <w:szCs w:val="21"/>
                <w:highlight w:val="none"/>
                <w:lang w:val="en-US" w:eastAsia="zh-CN"/>
              </w:rPr>
              <w:t>2</w:t>
            </w:r>
            <w:r>
              <w:rPr>
                <w:rFonts w:ascii="宋体" w:hAnsi="宋体" w:cs="宋体"/>
                <w:kern w:val="0"/>
                <w:szCs w:val="21"/>
                <w:highlight w:val="none"/>
              </w:rPr>
              <w:t>分。</w:t>
            </w:r>
          </w:p>
          <w:p w14:paraId="49799127">
            <w:pPr>
              <w:numPr>
                <w:ilvl w:val="0"/>
                <w:numId w:val="5"/>
              </w:num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人员</w:t>
            </w:r>
            <w:r>
              <w:rPr>
                <w:rFonts w:ascii="宋体" w:hAnsi="宋体" w:cs="宋体"/>
                <w:kern w:val="0"/>
                <w:szCs w:val="21"/>
                <w:highlight w:val="none"/>
              </w:rPr>
              <w:t>具有与本项目相关专业中级资格证</w:t>
            </w:r>
            <w:r>
              <w:rPr>
                <w:rFonts w:hint="eastAsia" w:ascii="宋体" w:hAnsi="宋体" w:cs="宋体"/>
                <w:kern w:val="0"/>
                <w:szCs w:val="21"/>
                <w:highlight w:val="none"/>
              </w:rPr>
              <w:t>或同等效力的登记证书的</w:t>
            </w:r>
            <w:r>
              <w:rPr>
                <w:rFonts w:ascii="宋体" w:hAnsi="宋体" w:cs="宋体"/>
                <w:kern w:val="0"/>
                <w:szCs w:val="21"/>
                <w:highlight w:val="none"/>
              </w:rPr>
              <w:t>得</w:t>
            </w:r>
            <w:r>
              <w:rPr>
                <w:rFonts w:hint="eastAsia" w:ascii="宋体" w:hAnsi="宋体" w:cs="宋体"/>
                <w:kern w:val="0"/>
                <w:szCs w:val="21"/>
                <w:highlight w:val="none"/>
                <w:lang w:val="en-US" w:eastAsia="zh-CN"/>
              </w:rPr>
              <w:t>1</w:t>
            </w:r>
            <w:r>
              <w:rPr>
                <w:rFonts w:ascii="宋体" w:hAnsi="宋体" w:cs="宋体"/>
                <w:kern w:val="0"/>
                <w:szCs w:val="21"/>
                <w:highlight w:val="none"/>
              </w:rPr>
              <w:t>分，本项最高得</w:t>
            </w:r>
            <w:r>
              <w:rPr>
                <w:rFonts w:hint="eastAsia" w:ascii="宋体" w:hAnsi="宋体" w:cs="宋体"/>
                <w:kern w:val="0"/>
                <w:szCs w:val="21"/>
                <w:highlight w:val="none"/>
                <w:lang w:val="en-US" w:eastAsia="zh-CN"/>
              </w:rPr>
              <w:t>1</w:t>
            </w:r>
            <w:r>
              <w:rPr>
                <w:rFonts w:ascii="宋体" w:hAnsi="宋体" w:cs="宋体"/>
                <w:kern w:val="0"/>
                <w:szCs w:val="21"/>
                <w:highlight w:val="none"/>
              </w:rPr>
              <w:t>分。</w:t>
            </w:r>
          </w:p>
          <w:p w14:paraId="0BD62E4E">
            <w:pPr>
              <w:numPr>
                <w:ilvl w:val="0"/>
                <w:numId w:val="5"/>
              </w:numPr>
              <w:autoSpaceDE w:val="0"/>
              <w:autoSpaceDN w:val="0"/>
              <w:adjustRightInd w:val="0"/>
              <w:snapToGrid w:val="0"/>
              <w:spacing w:line="400" w:lineRule="exact"/>
              <w:rPr>
                <w:rFonts w:hint="eastAsia" w:ascii="宋体" w:hAnsi="宋体" w:cs="宋体"/>
                <w:kern w:val="0"/>
                <w:szCs w:val="21"/>
                <w:highlight w:val="none"/>
              </w:rPr>
            </w:pPr>
            <w:r>
              <w:rPr>
                <w:rFonts w:ascii="宋体" w:hAnsi="宋体" w:cs="宋体"/>
                <w:kern w:val="0"/>
                <w:szCs w:val="21"/>
                <w:highlight w:val="none"/>
              </w:rPr>
              <w:t>根据项目情况配置</w:t>
            </w:r>
            <w:r>
              <w:rPr>
                <w:rFonts w:hint="eastAsia" w:ascii="宋体" w:hAnsi="宋体" w:cs="宋体"/>
                <w:kern w:val="0"/>
                <w:szCs w:val="21"/>
                <w:highlight w:val="none"/>
              </w:rPr>
              <w:t>服务</w:t>
            </w:r>
            <w:r>
              <w:rPr>
                <w:rFonts w:ascii="宋体" w:hAnsi="宋体" w:cs="宋体"/>
                <w:kern w:val="0"/>
                <w:szCs w:val="21"/>
                <w:highlight w:val="none"/>
              </w:rPr>
              <w:t>人员，护理员</w:t>
            </w:r>
            <w:r>
              <w:rPr>
                <w:rFonts w:hint="eastAsia" w:ascii="宋体" w:hAnsi="宋体" w:cs="宋体"/>
                <w:kern w:val="0"/>
                <w:szCs w:val="21"/>
                <w:highlight w:val="none"/>
              </w:rPr>
              <w:t>，</w:t>
            </w:r>
            <w:r>
              <w:rPr>
                <w:rFonts w:ascii="宋体" w:hAnsi="宋体" w:cs="宋体"/>
                <w:kern w:val="0"/>
                <w:szCs w:val="21"/>
                <w:highlight w:val="none"/>
              </w:rPr>
              <w:t>男性不超过 50 岁、女性不超过 45 岁</w:t>
            </w:r>
            <w:r>
              <w:rPr>
                <w:rFonts w:hint="eastAsia" w:ascii="宋体" w:hAnsi="宋体" w:cs="宋体"/>
                <w:kern w:val="0"/>
                <w:szCs w:val="21"/>
                <w:highlight w:val="none"/>
              </w:rPr>
              <w:t>；</w:t>
            </w:r>
            <w:r>
              <w:rPr>
                <w:rFonts w:ascii="宋体" w:hAnsi="宋体" w:cs="宋体"/>
                <w:kern w:val="0"/>
                <w:szCs w:val="21"/>
                <w:highlight w:val="none"/>
              </w:rPr>
              <w:t>驾驶员</w:t>
            </w:r>
            <w:r>
              <w:rPr>
                <w:rFonts w:hint="eastAsia" w:ascii="宋体" w:hAnsi="宋体" w:cs="宋体"/>
                <w:kern w:val="0"/>
                <w:szCs w:val="21"/>
                <w:highlight w:val="none"/>
              </w:rPr>
              <w:t>，</w:t>
            </w:r>
            <w:r>
              <w:rPr>
                <w:rFonts w:ascii="宋体" w:hAnsi="宋体" w:cs="宋体"/>
                <w:kern w:val="0"/>
                <w:szCs w:val="21"/>
                <w:highlight w:val="none"/>
              </w:rPr>
              <w:t>男性年龄不超过 50 岁</w:t>
            </w:r>
            <w:r>
              <w:rPr>
                <w:rFonts w:hint="eastAsia" w:ascii="宋体" w:hAnsi="宋体" w:cs="宋体"/>
                <w:kern w:val="0"/>
                <w:szCs w:val="21"/>
                <w:highlight w:val="none"/>
              </w:rPr>
              <w:t>，确保所有人员</w:t>
            </w:r>
            <w:r>
              <w:rPr>
                <w:rFonts w:ascii="宋体" w:hAnsi="宋体" w:cs="宋体"/>
                <w:kern w:val="0"/>
                <w:szCs w:val="21"/>
                <w:highlight w:val="none"/>
              </w:rPr>
              <w:t>身体健康，无传染病及传染病原携带者；</w:t>
            </w:r>
            <w:r>
              <w:rPr>
                <w:rFonts w:hint="eastAsia" w:ascii="宋体" w:hAnsi="宋体" w:cs="宋体"/>
                <w:kern w:val="0"/>
                <w:szCs w:val="21"/>
                <w:highlight w:val="none"/>
              </w:rPr>
              <w:t>驾驶员</w:t>
            </w:r>
            <w:r>
              <w:rPr>
                <w:rFonts w:ascii="宋体" w:hAnsi="宋体" w:cs="宋体"/>
                <w:kern w:val="0"/>
                <w:szCs w:val="21"/>
                <w:highlight w:val="none"/>
              </w:rPr>
              <w:t>需</w:t>
            </w:r>
            <w:r>
              <w:rPr>
                <w:rFonts w:hint="eastAsia" w:ascii="宋体" w:hAnsi="宋体" w:cs="宋体"/>
                <w:kern w:val="0"/>
                <w:szCs w:val="21"/>
                <w:highlight w:val="none"/>
              </w:rPr>
              <w:t>持有</w:t>
            </w:r>
            <w:r>
              <w:rPr>
                <w:rFonts w:hint="eastAsia"/>
                <w:highlight w:val="none"/>
              </w:rPr>
              <w:t>B 类</w:t>
            </w:r>
            <w:r>
              <w:rPr>
                <w:rFonts w:hint="eastAsia"/>
                <w:highlight w:val="none"/>
                <w:lang w:eastAsia="zh-CN"/>
              </w:rPr>
              <w:t>（</w:t>
            </w:r>
            <w:r>
              <w:rPr>
                <w:rFonts w:hint="eastAsia"/>
                <w:highlight w:val="none"/>
                <w:lang w:val="en-US" w:eastAsia="zh-CN"/>
              </w:rPr>
              <w:t>含</w:t>
            </w:r>
            <w:r>
              <w:rPr>
                <w:rFonts w:hint="eastAsia"/>
                <w:highlight w:val="none"/>
                <w:lang w:eastAsia="zh-CN"/>
              </w:rPr>
              <w:t>）</w:t>
            </w:r>
            <w:r>
              <w:rPr>
                <w:rFonts w:hint="eastAsia"/>
                <w:highlight w:val="none"/>
                <w:lang w:val="en-US" w:eastAsia="zh-CN"/>
              </w:rPr>
              <w:t>以上</w:t>
            </w:r>
            <w:r>
              <w:rPr>
                <w:rFonts w:hint="eastAsia"/>
                <w:highlight w:val="none"/>
              </w:rPr>
              <w:t>机动车</w:t>
            </w:r>
            <w:r>
              <w:rPr>
                <w:rFonts w:hint="eastAsia" w:ascii="宋体" w:hAnsi="宋体" w:cs="宋体"/>
                <w:kern w:val="0"/>
                <w:szCs w:val="21"/>
                <w:highlight w:val="none"/>
              </w:rPr>
              <w:t>驾驶证，提供人员名单</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同时提供</w:t>
            </w:r>
            <w:r>
              <w:rPr>
                <w:rFonts w:hint="eastAsia" w:ascii="宋体" w:hAnsi="宋体" w:cs="宋体"/>
                <w:kern w:val="0"/>
                <w:szCs w:val="21"/>
                <w:highlight w:val="none"/>
                <w:lang w:eastAsia="zh-CN"/>
              </w:rPr>
              <w:t>不</w:t>
            </w:r>
            <w:r>
              <w:rPr>
                <w:rFonts w:hint="eastAsia" w:ascii="宋体" w:hAnsi="宋体" w:cs="宋体"/>
                <w:kern w:val="0"/>
                <w:szCs w:val="21"/>
                <w:highlight w:val="none"/>
                <w:lang w:val="en-US" w:eastAsia="zh-CN"/>
              </w:rPr>
              <w:t>低</w:t>
            </w:r>
            <w:r>
              <w:rPr>
                <w:rFonts w:hint="eastAsia" w:ascii="宋体" w:hAnsi="宋体" w:cs="宋体"/>
                <w:kern w:val="0"/>
                <w:szCs w:val="21"/>
                <w:highlight w:val="none"/>
                <w:lang w:eastAsia="zh-CN"/>
              </w:rPr>
              <w:t>于本项目服务人员总数</w:t>
            </w:r>
            <w:r>
              <w:rPr>
                <w:rFonts w:hint="eastAsia" w:ascii="宋体" w:hAnsi="宋体" w:cs="宋体"/>
                <w:kern w:val="0"/>
                <w:szCs w:val="21"/>
                <w:highlight w:val="none"/>
                <w:lang w:val="en-US" w:eastAsia="zh-CN"/>
              </w:rPr>
              <w:t>70%的</w:t>
            </w:r>
            <w:r>
              <w:rPr>
                <w:rFonts w:hint="eastAsia" w:ascii="宋体" w:hAnsi="宋体" w:cs="宋体"/>
                <w:kern w:val="0"/>
                <w:szCs w:val="21"/>
                <w:highlight w:val="none"/>
              </w:rPr>
              <w:t>人员</w:t>
            </w:r>
            <w:r>
              <w:rPr>
                <w:rFonts w:hint="eastAsia" w:ascii="宋体" w:hAnsi="宋体" w:cs="宋体"/>
                <w:kern w:val="0"/>
                <w:szCs w:val="21"/>
                <w:highlight w:val="none"/>
                <w:lang w:val="en-US" w:eastAsia="zh-CN"/>
              </w:rPr>
              <w:t>证件及有效健康证明，</w:t>
            </w:r>
            <w:r>
              <w:rPr>
                <w:rFonts w:ascii="宋体" w:hAnsi="宋体" w:cs="宋体"/>
                <w:kern w:val="0"/>
                <w:szCs w:val="21"/>
                <w:highlight w:val="none"/>
              </w:rPr>
              <w:t>人员</w:t>
            </w:r>
            <w:r>
              <w:rPr>
                <w:rFonts w:hint="eastAsia" w:ascii="宋体" w:hAnsi="宋体" w:cs="宋体"/>
                <w:kern w:val="0"/>
                <w:szCs w:val="21"/>
                <w:highlight w:val="none"/>
                <w:lang w:val="en-US" w:eastAsia="zh-CN"/>
              </w:rPr>
              <w:t>证件</w:t>
            </w:r>
            <w:r>
              <w:rPr>
                <w:rFonts w:ascii="宋体" w:hAnsi="宋体" w:cs="宋体"/>
                <w:kern w:val="0"/>
                <w:szCs w:val="21"/>
                <w:highlight w:val="none"/>
              </w:rPr>
              <w:t>齐全得</w:t>
            </w:r>
            <w:r>
              <w:rPr>
                <w:rFonts w:hint="eastAsia" w:ascii="宋体" w:hAnsi="宋体" w:cs="宋体"/>
                <w:kern w:val="0"/>
                <w:szCs w:val="21"/>
                <w:highlight w:val="none"/>
                <w:lang w:val="en-US" w:eastAsia="zh-CN"/>
              </w:rPr>
              <w:t>15</w:t>
            </w:r>
            <w:r>
              <w:rPr>
                <w:rFonts w:ascii="宋体" w:hAnsi="宋体" w:cs="宋体"/>
                <w:kern w:val="0"/>
                <w:szCs w:val="21"/>
                <w:highlight w:val="none"/>
              </w:rPr>
              <w:t>分，少一人</w:t>
            </w:r>
            <w:r>
              <w:rPr>
                <w:rFonts w:hint="eastAsia" w:ascii="宋体" w:hAnsi="宋体" w:cs="宋体"/>
                <w:kern w:val="0"/>
                <w:szCs w:val="21"/>
                <w:highlight w:val="none"/>
              </w:rPr>
              <w:t>扣</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rPr>
              <w:t>扣完为止。</w:t>
            </w:r>
          </w:p>
          <w:p w14:paraId="31C2D616">
            <w:pPr>
              <w:numPr>
                <w:ilvl w:val="0"/>
                <w:numId w:val="5"/>
              </w:num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lang w:eastAsia="zh-CN"/>
              </w:rPr>
              <w:t>驾驶员驾龄</w:t>
            </w:r>
            <w:r>
              <w:rPr>
                <w:rFonts w:hint="eastAsia" w:ascii="宋体" w:hAnsi="宋体" w:cs="宋体"/>
                <w:kern w:val="0"/>
                <w:szCs w:val="21"/>
                <w:highlight w:val="none"/>
                <w:lang w:val="en-US" w:eastAsia="zh-CN"/>
              </w:rPr>
              <w:t>5</w:t>
            </w:r>
            <w:r>
              <w:rPr>
                <w:rFonts w:hint="eastAsia" w:ascii="宋体" w:hAnsi="宋体" w:cs="宋体"/>
                <w:kern w:val="0"/>
                <w:szCs w:val="21"/>
                <w:highlight w:val="none"/>
                <w:lang w:eastAsia="zh-CN"/>
              </w:rPr>
              <w:t>年</w:t>
            </w:r>
            <w:r>
              <w:rPr>
                <w:rFonts w:hint="eastAsia" w:ascii="宋体" w:hAnsi="宋体" w:cs="宋体"/>
                <w:kern w:val="0"/>
                <w:szCs w:val="21"/>
                <w:highlight w:val="none"/>
                <w:lang w:val="en-US" w:eastAsia="zh-CN"/>
              </w:rPr>
              <w:t>及以上，驾驶安全合规，熟练手动挡，驾龄每增加1年加0.5分，最多得1分。</w:t>
            </w:r>
          </w:p>
        </w:tc>
      </w:tr>
      <w:tr w14:paraId="2B4191E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8" w:hRule="atLeast"/>
          <w:jc w:val="center"/>
        </w:trPr>
        <w:tc>
          <w:tcPr>
            <w:tcW w:w="768" w:type="dxa"/>
            <w:vMerge w:val="continue"/>
            <w:tcBorders>
              <w:tl2br w:val="nil"/>
              <w:tr2bl w:val="nil"/>
            </w:tcBorders>
            <w:vAlign w:val="center"/>
          </w:tcPr>
          <w:p w14:paraId="0CA09F02">
            <w:pPr>
              <w:pStyle w:val="8"/>
              <w:autoSpaceDE/>
              <w:autoSpaceDN/>
              <w:adjustRightInd/>
              <w:spacing w:line="440" w:lineRule="exact"/>
              <w:ind w:firstLine="0"/>
              <w:jc w:val="center"/>
              <w:rPr>
                <w:rFonts w:hAnsi="宋体" w:cs="宋体"/>
                <w:b/>
                <w:sz w:val="21"/>
                <w:szCs w:val="21"/>
                <w:highlight w:val="none"/>
              </w:rPr>
            </w:pPr>
          </w:p>
        </w:tc>
        <w:tc>
          <w:tcPr>
            <w:tcW w:w="1412" w:type="dxa"/>
            <w:tcBorders>
              <w:tl2br w:val="nil"/>
              <w:tr2bl w:val="nil"/>
            </w:tcBorders>
            <w:vAlign w:val="center"/>
          </w:tcPr>
          <w:p w14:paraId="7C42A99A">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项目服务</w:t>
            </w:r>
          </w:p>
          <w:p w14:paraId="4F10CECA">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方案</w:t>
            </w:r>
          </w:p>
          <w:p w14:paraId="387FA59D">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w:t>
            </w:r>
            <w:r>
              <w:rPr>
                <w:rFonts w:hint="eastAsia" w:ascii="宋体" w:hAnsi="宋体" w:cs="宋体"/>
                <w:kern w:val="0"/>
                <w:szCs w:val="21"/>
                <w:highlight w:val="none"/>
                <w:lang w:val="en-US" w:eastAsia="zh-CN"/>
              </w:rPr>
              <w:t>8</w:t>
            </w:r>
            <w:r>
              <w:rPr>
                <w:rFonts w:hint="eastAsia" w:ascii="宋体" w:hAnsi="宋体" w:cs="宋体"/>
                <w:kern w:val="0"/>
                <w:szCs w:val="21"/>
                <w:highlight w:val="none"/>
              </w:rPr>
              <w:t>）</w:t>
            </w:r>
          </w:p>
          <w:p w14:paraId="38672C0E">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（主观分）</w:t>
            </w:r>
          </w:p>
        </w:tc>
        <w:tc>
          <w:tcPr>
            <w:tcW w:w="7481" w:type="dxa"/>
            <w:tcBorders>
              <w:tl2br w:val="nil"/>
              <w:tr2bl w:val="nil"/>
            </w:tcBorders>
            <w:vAlign w:val="center"/>
          </w:tcPr>
          <w:p w14:paraId="7495D6DB">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根据投标人提供的项目服务方案进行综合评分</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包含但不限于：1、整体服务方案（整体设想策划、服务目标、交接、进场方案等）；2、工作流程及具体安排计划； </w:t>
            </w:r>
            <w:r>
              <w:rPr>
                <w:rFonts w:hint="eastAsia" w:ascii="宋体" w:hAnsi="宋体" w:cs="宋体"/>
                <w:kern w:val="0"/>
                <w:szCs w:val="21"/>
                <w:highlight w:val="none"/>
                <w:lang w:val="en-US" w:eastAsia="zh-CN"/>
              </w:rPr>
              <w:t>3</w:t>
            </w:r>
            <w:r>
              <w:rPr>
                <w:rFonts w:hint="eastAsia" w:ascii="宋体" w:hAnsi="宋体" w:cs="宋体"/>
                <w:kern w:val="0"/>
                <w:szCs w:val="21"/>
                <w:highlight w:val="none"/>
              </w:rPr>
              <w:t>、人员安排方案；</w:t>
            </w:r>
            <w:r>
              <w:rPr>
                <w:rFonts w:hint="eastAsia" w:ascii="宋体" w:hAnsi="宋体" w:cs="宋体"/>
                <w:kern w:val="0"/>
                <w:szCs w:val="21"/>
                <w:highlight w:val="none"/>
                <w:lang w:val="en-US" w:eastAsia="zh-CN"/>
              </w:rPr>
              <w:t>4</w:t>
            </w:r>
            <w:r>
              <w:rPr>
                <w:rFonts w:hint="eastAsia" w:ascii="宋体" w:hAnsi="宋体" w:cs="宋体"/>
                <w:kern w:val="0"/>
                <w:szCs w:val="21"/>
                <w:highlight w:val="none"/>
              </w:rPr>
              <w:t>、日常运送及护理服务方案等。</w:t>
            </w:r>
          </w:p>
          <w:p w14:paraId="5BC69EDE">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分，每缺一项扣2分。每项中每有一处具有缺陷扣1分，扣完为止。（缺陷是指：存在不适用项目实际情况的情形、凭空编造、内容前后不一致、 前后逻辑错误、涉及的规范及标准错误、地点区域错误、内容缺失、不符合采购需求等）。</w:t>
            </w:r>
          </w:p>
        </w:tc>
      </w:tr>
      <w:tr w14:paraId="6E85DE8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8" w:hRule="atLeast"/>
          <w:jc w:val="center"/>
        </w:trPr>
        <w:tc>
          <w:tcPr>
            <w:tcW w:w="768" w:type="dxa"/>
            <w:vMerge w:val="continue"/>
            <w:tcBorders>
              <w:tl2br w:val="nil"/>
              <w:tr2bl w:val="nil"/>
            </w:tcBorders>
            <w:vAlign w:val="center"/>
          </w:tcPr>
          <w:p w14:paraId="20C286C9">
            <w:pPr>
              <w:pStyle w:val="8"/>
              <w:autoSpaceDE/>
              <w:autoSpaceDN/>
              <w:adjustRightInd/>
              <w:spacing w:line="440" w:lineRule="exact"/>
              <w:ind w:firstLine="0"/>
              <w:jc w:val="center"/>
              <w:rPr>
                <w:rFonts w:hAnsi="宋体" w:cs="宋体"/>
                <w:b/>
                <w:sz w:val="21"/>
                <w:szCs w:val="21"/>
                <w:highlight w:val="none"/>
              </w:rPr>
            </w:pPr>
          </w:p>
        </w:tc>
        <w:tc>
          <w:tcPr>
            <w:tcW w:w="1412" w:type="dxa"/>
            <w:tcBorders>
              <w:tl2br w:val="nil"/>
              <w:tr2bl w:val="nil"/>
            </w:tcBorders>
            <w:vAlign w:val="center"/>
          </w:tcPr>
          <w:p w14:paraId="41138B59">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管理机构及职能运行</w:t>
            </w:r>
          </w:p>
          <w:p w14:paraId="5024DA0A">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（0-1</w:t>
            </w:r>
            <w:r>
              <w:rPr>
                <w:rFonts w:hint="eastAsia" w:ascii="宋体" w:hAnsi="宋体" w:cs="宋体"/>
                <w:kern w:val="0"/>
                <w:szCs w:val="21"/>
                <w:highlight w:val="none"/>
                <w:lang w:val="en-US" w:eastAsia="zh-CN"/>
              </w:rPr>
              <w:t>0</w:t>
            </w:r>
            <w:r>
              <w:rPr>
                <w:rFonts w:hint="eastAsia" w:ascii="宋体" w:hAnsi="宋体" w:cs="宋体"/>
                <w:kern w:val="0"/>
                <w:szCs w:val="21"/>
                <w:highlight w:val="none"/>
              </w:rPr>
              <w:t>）</w:t>
            </w:r>
          </w:p>
          <w:p w14:paraId="341E25FF">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（主观分</w:t>
            </w:r>
          </w:p>
        </w:tc>
        <w:tc>
          <w:tcPr>
            <w:tcW w:w="7481" w:type="dxa"/>
            <w:tcBorders>
              <w:tl2br w:val="nil"/>
              <w:tr2bl w:val="nil"/>
            </w:tcBorders>
            <w:vAlign w:val="center"/>
          </w:tcPr>
          <w:p w14:paraId="40457D33">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根据投标人提供的方案进行综合评分</w:t>
            </w:r>
            <w:r>
              <w:rPr>
                <w:rFonts w:hint="eastAsia" w:ascii="宋体" w:hAnsi="宋体" w:cs="宋体"/>
                <w:kern w:val="0"/>
                <w:szCs w:val="21"/>
                <w:highlight w:val="none"/>
                <w:lang w:eastAsia="zh-CN"/>
              </w:rPr>
              <w:t>，</w:t>
            </w:r>
            <w:r>
              <w:rPr>
                <w:rFonts w:hint="eastAsia" w:ascii="宋体" w:hAnsi="宋体" w:cs="宋体"/>
                <w:kern w:val="0"/>
                <w:szCs w:val="21"/>
                <w:highlight w:val="none"/>
              </w:rPr>
              <w:t>包含但不限于：1、公司管理机构及职能；</w:t>
            </w:r>
            <w:r>
              <w:rPr>
                <w:rFonts w:hint="eastAsia" w:ascii="宋体" w:hAnsi="宋体" w:cs="宋体"/>
                <w:kern w:val="0"/>
                <w:szCs w:val="21"/>
                <w:highlight w:val="none"/>
                <w:lang w:val="en-US" w:eastAsia="zh-CN"/>
              </w:rPr>
              <w:t>2</w:t>
            </w:r>
            <w:r>
              <w:rPr>
                <w:rFonts w:hint="eastAsia" w:ascii="宋体" w:hAnsi="宋体" w:cs="宋体"/>
                <w:kern w:val="0"/>
                <w:szCs w:val="21"/>
                <w:highlight w:val="none"/>
              </w:rPr>
              <w:t>、内部管理的职责分工描述；</w:t>
            </w:r>
            <w:r>
              <w:rPr>
                <w:rFonts w:hint="eastAsia" w:ascii="宋体" w:hAnsi="宋体" w:cs="宋体"/>
                <w:kern w:val="0"/>
                <w:szCs w:val="21"/>
                <w:highlight w:val="none"/>
                <w:lang w:val="en-US" w:eastAsia="zh-CN"/>
              </w:rPr>
              <w:t>3</w:t>
            </w:r>
            <w:r>
              <w:rPr>
                <w:rFonts w:hint="eastAsia" w:ascii="宋体" w:hAnsi="宋体" w:cs="宋体"/>
                <w:kern w:val="0"/>
                <w:szCs w:val="21"/>
                <w:highlight w:val="none"/>
              </w:rPr>
              <w:t>、管理规章制度、保密制度、服务响应承诺；</w:t>
            </w:r>
            <w:r>
              <w:rPr>
                <w:rFonts w:hint="eastAsia" w:ascii="宋体" w:hAnsi="宋体" w:cs="宋体"/>
                <w:kern w:val="0"/>
                <w:szCs w:val="21"/>
                <w:highlight w:val="none"/>
                <w:lang w:val="en-US" w:eastAsia="zh-CN"/>
              </w:rPr>
              <w:t>4</w:t>
            </w:r>
            <w:r>
              <w:rPr>
                <w:rFonts w:hint="eastAsia" w:ascii="宋体" w:hAnsi="宋体" w:cs="宋体"/>
                <w:kern w:val="0"/>
                <w:szCs w:val="21"/>
                <w:highlight w:val="none"/>
              </w:rPr>
              <w:t>、员工日常考勤、考核评价机制；</w:t>
            </w:r>
            <w:r>
              <w:rPr>
                <w:rFonts w:hint="eastAsia" w:ascii="宋体" w:hAnsi="宋体" w:cs="宋体"/>
                <w:kern w:val="0"/>
                <w:szCs w:val="21"/>
                <w:highlight w:val="none"/>
                <w:lang w:val="en-US" w:eastAsia="zh-CN"/>
              </w:rPr>
              <w:t>5</w:t>
            </w:r>
            <w:r>
              <w:rPr>
                <w:rFonts w:hint="eastAsia" w:ascii="宋体" w:hAnsi="宋体" w:cs="宋体"/>
                <w:kern w:val="0"/>
                <w:szCs w:val="21"/>
                <w:highlight w:val="none"/>
              </w:rPr>
              <w:t>、员工稳定</w:t>
            </w:r>
            <w:r>
              <w:rPr>
                <w:rFonts w:hint="eastAsia" w:ascii="宋体" w:hAnsi="宋体" w:cs="宋体"/>
                <w:kern w:val="0"/>
                <w:szCs w:val="21"/>
                <w:highlight w:val="none"/>
                <w:lang w:val="en-US" w:eastAsia="zh-CN"/>
              </w:rPr>
              <w:t>性</w:t>
            </w:r>
            <w:r>
              <w:rPr>
                <w:rFonts w:hint="eastAsia" w:ascii="宋体" w:hAnsi="宋体" w:cs="宋体"/>
                <w:kern w:val="0"/>
                <w:szCs w:val="21"/>
                <w:highlight w:val="none"/>
              </w:rPr>
              <w:t>方案。</w:t>
            </w:r>
          </w:p>
          <w:p w14:paraId="56B08F39">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分，每缺一项扣2分。每项中每有一处具有缺陷扣1分，扣完为止。（缺陷是指：存在不适用项目实际情况的情形、凭空编造、内容前后不一致、 前后逻辑错误、涉及的规范及标准错误、地点区域错误、内容缺失、不符合采购需求等）。</w:t>
            </w:r>
          </w:p>
        </w:tc>
      </w:tr>
      <w:tr w14:paraId="56EB3E3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0" w:hRule="atLeast"/>
          <w:jc w:val="center"/>
        </w:trPr>
        <w:tc>
          <w:tcPr>
            <w:tcW w:w="768" w:type="dxa"/>
            <w:vMerge w:val="continue"/>
            <w:tcBorders>
              <w:tl2br w:val="nil"/>
              <w:tr2bl w:val="nil"/>
            </w:tcBorders>
            <w:vAlign w:val="center"/>
          </w:tcPr>
          <w:p w14:paraId="3399F851">
            <w:pPr>
              <w:pStyle w:val="8"/>
              <w:autoSpaceDE/>
              <w:autoSpaceDN/>
              <w:adjustRightInd/>
              <w:spacing w:line="440" w:lineRule="exact"/>
              <w:ind w:firstLine="0"/>
              <w:jc w:val="center"/>
              <w:rPr>
                <w:rFonts w:hAnsi="宋体" w:cs="宋体"/>
                <w:sz w:val="21"/>
                <w:szCs w:val="21"/>
                <w:highlight w:val="none"/>
              </w:rPr>
            </w:pPr>
          </w:p>
        </w:tc>
        <w:tc>
          <w:tcPr>
            <w:tcW w:w="1412" w:type="dxa"/>
            <w:tcBorders>
              <w:tl2br w:val="nil"/>
              <w:tr2bl w:val="nil"/>
            </w:tcBorders>
            <w:vAlign w:val="center"/>
          </w:tcPr>
          <w:p w14:paraId="15D48200">
            <w:pPr>
              <w:autoSpaceDE w:val="0"/>
              <w:autoSpaceDN w:val="0"/>
              <w:adjustRightInd w:val="0"/>
              <w:snapToGrid w:val="0"/>
              <w:spacing w:line="40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培训方案</w:t>
            </w:r>
          </w:p>
          <w:p w14:paraId="242220E6">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w:t>
            </w:r>
            <w:r>
              <w:rPr>
                <w:rFonts w:hint="eastAsia" w:ascii="宋体" w:hAnsi="宋体" w:cs="宋体"/>
                <w:kern w:val="0"/>
                <w:szCs w:val="21"/>
                <w:highlight w:val="none"/>
                <w:lang w:val="en-US" w:eastAsia="zh-CN"/>
              </w:rPr>
              <w:t>10</w:t>
            </w:r>
            <w:r>
              <w:rPr>
                <w:rFonts w:hint="eastAsia" w:ascii="宋体" w:hAnsi="宋体" w:cs="宋体"/>
                <w:kern w:val="0"/>
                <w:szCs w:val="21"/>
                <w:highlight w:val="none"/>
              </w:rPr>
              <w:t>）</w:t>
            </w:r>
          </w:p>
          <w:p w14:paraId="66B77F79">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（主观分）</w:t>
            </w:r>
          </w:p>
          <w:p w14:paraId="3DC13EFF">
            <w:pPr>
              <w:autoSpaceDE w:val="0"/>
              <w:autoSpaceDN w:val="0"/>
              <w:adjustRightInd w:val="0"/>
              <w:snapToGrid w:val="0"/>
              <w:spacing w:line="400" w:lineRule="exact"/>
              <w:rPr>
                <w:rFonts w:ascii="宋体" w:hAnsi="宋体" w:cs="宋体"/>
                <w:kern w:val="0"/>
                <w:szCs w:val="21"/>
                <w:highlight w:val="none"/>
              </w:rPr>
            </w:pPr>
          </w:p>
        </w:tc>
        <w:tc>
          <w:tcPr>
            <w:tcW w:w="7481" w:type="dxa"/>
            <w:tcBorders>
              <w:tl2br w:val="nil"/>
              <w:tr2bl w:val="nil"/>
            </w:tcBorders>
            <w:vAlign w:val="center"/>
          </w:tcPr>
          <w:p w14:paraId="64EF3CB7">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根据投标人提供的</w:t>
            </w:r>
            <w:r>
              <w:rPr>
                <w:rFonts w:hint="eastAsia" w:ascii="宋体" w:hAnsi="宋体" w:cs="宋体"/>
                <w:kern w:val="0"/>
                <w:szCs w:val="21"/>
                <w:highlight w:val="none"/>
                <w:lang w:eastAsia="zh-CN"/>
              </w:rPr>
              <w:t>培训方案</w:t>
            </w:r>
            <w:r>
              <w:rPr>
                <w:rFonts w:hint="eastAsia" w:ascii="宋体" w:hAnsi="宋体" w:cs="宋体"/>
                <w:kern w:val="0"/>
                <w:szCs w:val="21"/>
                <w:highlight w:val="none"/>
              </w:rPr>
              <w:t>进行综合评分</w:t>
            </w:r>
            <w:r>
              <w:rPr>
                <w:rFonts w:hint="eastAsia" w:ascii="宋体" w:hAnsi="宋体" w:cs="宋体"/>
                <w:kern w:val="0"/>
                <w:szCs w:val="21"/>
                <w:highlight w:val="none"/>
                <w:lang w:eastAsia="zh-CN"/>
              </w:rPr>
              <w:t>，</w:t>
            </w:r>
            <w:r>
              <w:rPr>
                <w:rFonts w:hint="eastAsia" w:ascii="宋体" w:hAnsi="宋体" w:cs="宋体"/>
                <w:kern w:val="0"/>
                <w:szCs w:val="21"/>
                <w:highlight w:val="none"/>
              </w:rPr>
              <w:t>包含但不限于：1、培训机构设置及</w:t>
            </w:r>
            <w:r>
              <w:rPr>
                <w:rFonts w:hint="eastAsia" w:ascii="宋体" w:hAnsi="宋体" w:cs="宋体"/>
                <w:kern w:val="0"/>
                <w:szCs w:val="21"/>
                <w:highlight w:val="none"/>
                <w:lang w:eastAsia="zh-CN"/>
              </w:rPr>
              <w:t>培训管理</w:t>
            </w:r>
            <w:r>
              <w:rPr>
                <w:rFonts w:hint="eastAsia" w:ascii="宋体" w:hAnsi="宋体" w:cs="宋体"/>
                <w:kern w:val="0"/>
                <w:szCs w:val="21"/>
                <w:highlight w:val="none"/>
              </w:rPr>
              <w:t>制度</w:t>
            </w:r>
            <w:r>
              <w:rPr>
                <w:rFonts w:hint="eastAsia" w:ascii="宋体" w:hAnsi="宋体" w:cs="宋体"/>
                <w:kern w:val="0"/>
                <w:szCs w:val="21"/>
                <w:highlight w:val="none"/>
                <w:lang w:eastAsia="zh-CN"/>
              </w:rPr>
              <w:t>（含礼节礼貌）</w:t>
            </w:r>
            <w:r>
              <w:rPr>
                <w:rFonts w:hint="eastAsia" w:ascii="宋体" w:hAnsi="宋体" w:cs="宋体"/>
                <w:kern w:val="0"/>
                <w:szCs w:val="21"/>
                <w:highlight w:val="none"/>
              </w:rPr>
              <w:t>；2、培训人员、时间、内容；3、院感培训方案；4、</w:t>
            </w:r>
            <w:r>
              <w:rPr>
                <w:rFonts w:hint="eastAsia" w:ascii="宋体" w:hAnsi="宋体" w:cs="宋体"/>
                <w:kern w:val="0"/>
                <w:szCs w:val="21"/>
                <w:highlight w:val="none"/>
                <w:lang w:eastAsia="zh-CN"/>
              </w:rPr>
              <w:t>培训考勤及考核管理</w:t>
            </w:r>
            <w:r>
              <w:rPr>
                <w:rFonts w:hint="eastAsia" w:ascii="宋体" w:hAnsi="宋体" w:cs="宋体"/>
                <w:kern w:val="0"/>
                <w:szCs w:val="21"/>
                <w:highlight w:val="none"/>
              </w:rPr>
              <w:t>；5、</w:t>
            </w:r>
            <w:r>
              <w:rPr>
                <w:rFonts w:hint="eastAsia" w:ascii="宋体" w:hAnsi="宋体" w:cs="宋体"/>
                <w:kern w:val="0"/>
                <w:szCs w:val="21"/>
                <w:highlight w:val="none"/>
                <w:lang w:eastAsia="zh-CN"/>
              </w:rPr>
              <w:t>培训资料管理与反馈；</w:t>
            </w:r>
            <w:r>
              <w:rPr>
                <w:rFonts w:hint="eastAsia" w:ascii="宋体" w:hAnsi="宋体" w:cs="宋体"/>
                <w:kern w:val="0"/>
                <w:szCs w:val="21"/>
                <w:highlight w:val="none"/>
              </w:rPr>
              <w:t>。</w:t>
            </w:r>
          </w:p>
          <w:p w14:paraId="5511EF21">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分，每缺一项扣2分。每项中每有一处具有缺陷扣1分，扣完为止。</w:t>
            </w:r>
          </w:p>
          <w:p w14:paraId="326E6255">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(缺陷是指：存在不适用项目实际情况的情形、凭空编造、内容前后不一致、 前后逻辑错误、涉及的规范及标准错误、地点区域错误、内容缺失、不符合采购需求等)。</w:t>
            </w:r>
          </w:p>
        </w:tc>
      </w:tr>
      <w:tr w14:paraId="59214EF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5" w:hRule="atLeast"/>
          <w:jc w:val="center"/>
        </w:trPr>
        <w:tc>
          <w:tcPr>
            <w:tcW w:w="768" w:type="dxa"/>
            <w:vMerge w:val="continue"/>
            <w:tcBorders>
              <w:tl2br w:val="nil"/>
              <w:tr2bl w:val="nil"/>
            </w:tcBorders>
            <w:vAlign w:val="center"/>
          </w:tcPr>
          <w:p w14:paraId="7E3A7D35">
            <w:pPr>
              <w:pStyle w:val="8"/>
              <w:autoSpaceDE/>
              <w:autoSpaceDN/>
              <w:adjustRightInd/>
              <w:spacing w:line="440" w:lineRule="exact"/>
              <w:ind w:firstLine="0"/>
              <w:jc w:val="center"/>
              <w:rPr>
                <w:rFonts w:hAnsi="宋体" w:cs="宋体"/>
                <w:sz w:val="21"/>
                <w:szCs w:val="21"/>
                <w:highlight w:val="none"/>
              </w:rPr>
            </w:pPr>
          </w:p>
        </w:tc>
        <w:tc>
          <w:tcPr>
            <w:tcW w:w="1412" w:type="dxa"/>
            <w:tcBorders>
              <w:tl2br w:val="nil"/>
              <w:tr2bl w:val="nil"/>
            </w:tcBorders>
            <w:vAlign w:val="center"/>
          </w:tcPr>
          <w:p w14:paraId="280BCC43">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质量及安全</w:t>
            </w:r>
          </w:p>
          <w:p w14:paraId="0B01BCC9">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保证措施</w:t>
            </w:r>
          </w:p>
          <w:p w14:paraId="4665D773">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（0-1</w:t>
            </w:r>
            <w:r>
              <w:rPr>
                <w:rFonts w:hint="eastAsia" w:ascii="宋体" w:hAnsi="宋体" w:cs="宋体"/>
                <w:kern w:val="0"/>
                <w:szCs w:val="21"/>
                <w:highlight w:val="none"/>
                <w:lang w:val="en-US" w:eastAsia="zh-CN"/>
              </w:rPr>
              <w:t>0</w:t>
            </w:r>
            <w:r>
              <w:rPr>
                <w:rFonts w:hint="eastAsia" w:ascii="宋体" w:hAnsi="宋体" w:cs="宋体"/>
                <w:kern w:val="0"/>
                <w:szCs w:val="21"/>
                <w:highlight w:val="none"/>
              </w:rPr>
              <w:t>）</w:t>
            </w:r>
          </w:p>
          <w:p w14:paraId="2A2C2C4A">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（主观分）</w:t>
            </w:r>
          </w:p>
        </w:tc>
        <w:tc>
          <w:tcPr>
            <w:tcW w:w="7481" w:type="dxa"/>
            <w:tcBorders>
              <w:tl2br w:val="nil"/>
              <w:tr2bl w:val="nil"/>
            </w:tcBorders>
            <w:vAlign w:val="center"/>
          </w:tcPr>
          <w:p w14:paraId="0998D1BB">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根据投标人提供针对本项目制定的质量及安全保证措施进行综合评分</w:t>
            </w:r>
            <w:r>
              <w:rPr>
                <w:rFonts w:hint="eastAsia" w:ascii="宋体" w:hAnsi="宋体" w:cs="宋体"/>
                <w:kern w:val="0"/>
                <w:szCs w:val="21"/>
                <w:highlight w:val="none"/>
                <w:lang w:eastAsia="zh-CN"/>
              </w:rPr>
              <w:t>，</w:t>
            </w:r>
            <w:r>
              <w:rPr>
                <w:rFonts w:hint="eastAsia" w:ascii="宋体" w:hAnsi="宋体" w:cs="宋体"/>
                <w:kern w:val="0"/>
                <w:szCs w:val="21"/>
                <w:highlight w:val="none"/>
              </w:rPr>
              <w:t>包含但不限于</w:t>
            </w:r>
            <w:r>
              <w:rPr>
                <w:rFonts w:hint="eastAsia" w:ascii="宋体" w:hAnsi="宋体" w:cs="宋体"/>
                <w:kern w:val="0"/>
                <w:szCs w:val="21"/>
                <w:highlight w:val="none"/>
                <w:lang w:eastAsia="zh-CN"/>
              </w:rPr>
              <w:t>：</w:t>
            </w:r>
            <w:r>
              <w:rPr>
                <w:rFonts w:hint="eastAsia" w:ascii="宋体" w:hAnsi="宋体" w:cs="宋体"/>
                <w:kern w:val="0"/>
                <w:szCs w:val="21"/>
                <w:highlight w:val="none"/>
              </w:rPr>
              <w:t>1、项目工作检查记录表，</w:t>
            </w:r>
            <w:r>
              <w:rPr>
                <w:rFonts w:hint="eastAsia" w:ascii="宋体" w:hAnsi="宋体" w:cs="宋体"/>
                <w:kern w:val="0"/>
                <w:szCs w:val="21"/>
                <w:highlight w:val="none"/>
                <w:lang w:val="en-US" w:eastAsia="zh-CN"/>
              </w:rPr>
              <w:t>2</w:t>
            </w:r>
            <w:r>
              <w:rPr>
                <w:rFonts w:hint="eastAsia" w:ascii="宋体" w:hAnsi="宋体" w:cs="宋体"/>
                <w:kern w:val="0"/>
                <w:szCs w:val="21"/>
                <w:highlight w:val="none"/>
              </w:rPr>
              <w:t>、</w:t>
            </w:r>
            <w:r>
              <w:rPr>
                <w:rFonts w:hint="eastAsia" w:ascii="宋体" w:hAnsi="宋体" w:cs="宋体"/>
                <w:kern w:val="0"/>
                <w:szCs w:val="21"/>
                <w:highlight w:val="none"/>
                <w:lang w:val="en-US" w:eastAsia="zh-CN"/>
              </w:rPr>
              <w:t>日常操作流程管理</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、内部质量监管表，</w:t>
            </w:r>
            <w:r>
              <w:rPr>
                <w:rFonts w:hint="eastAsia" w:ascii="宋体" w:hAnsi="宋体" w:cs="宋体"/>
                <w:kern w:val="0"/>
                <w:szCs w:val="21"/>
                <w:highlight w:val="none"/>
                <w:lang w:val="en-US" w:eastAsia="zh-CN"/>
              </w:rPr>
              <w:t>4</w:t>
            </w:r>
            <w:r>
              <w:rPr>
                <w:rFonts w:hint="eastAsia" w:ascii="宋体" w:hAnsi="宋体" w:cs="宋体"/>
                <w:kern w:val="0"/>
                <w:szCs w:val="21"/>
                <w:highlight w:val="none"/>
              </w:rPr>
              <w:t>、管理人员绩效评估表，</w:t>
            </w:r>
            <w:r>
              <w:rPr>
                <w:rFonts w:hint="eastAsia" w:ascii="宋体" w:hAnsi="宋体" w:cs="宋体"/>
                <w:kern w:val="0"/>
                <w:szCs w:val="21"/>
                <w:highlight w:val="none"/>
                <w:lang w:val="en-US" w:eastAsia="zh-CN"/>
              </w:rPr>
              <w:t>5</w:t>
            </w:r>
            <w:r>
              <w:rPr>
                <w:rFonts w:hint="eastAsia" w:ascii="宋体" w:hAnsi="宋体" w:cs="宋体"/>
                <w:kern w:val="0"/>
                <w:szCs w:val="21"/>
                <w:highlight w:val="none"/>
              </w:rPr>
              <w:t>、员工工作表现评估表</w:t>
            </w:r>
            <w:r>
              <w:rPr>
                <w:rFonts w:hint="eastAsia" w:ascii="宋体" w:hAnsi="宋体" w:cs="宋体"/>
                <w:kern w:val="0"/>
                <w:szCs w:val="21"/>
                <w:highlight w:val="none"/>
                <w:lang w:eastAsia="zh-CN"/>
              </w:rPr>
              <w:t>（含规避职业暴露情况）</w:t>
            </w:r>
            <w:r>
              <w:rPr>
                <w:rFonts w:hint="eastAsia" w:ascii="宋体" w:hAnsi="宋体" w:cs="宋体"/>
                <w:kern w:val="0"/>
                <w:szCs w:val="21"/>
                <w:highlight w:val="none"/>
              </w:rPr>
              <w:t>。</w:t>
            </w:r>
          </w:p>
          <w:p w14:paraId="6269EF01">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分，每缺一项扣2分。每项中每有一处具有缺陷扣1分，扣完为止。</w:t>
            </w:r>
          </w:p>
          <w:p w14:paraId="7E7395EF">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(缺陷是指：存在不适用项目实际情况的情形、凭空编造、内容前后不一致、 前后逻辑错误、涉及的规范及标准错误、地点区域错误、内容缺失、不符合采购需求等)。</w:t>
            </w:r>
          </w:p>
        </w:tc>
      </w:tr>
      <w:tr w14:paraId="13EE0E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4" w:hRule="atLeast"/>
          <w:jc w:val="center"/>
        </w:trPr>
        <w:tc>
          <w:tcPr>
            <w:tcW w:w="768" w:type="dxa"/>
            <w:vMerge w:val="continue"/>
            <w:tcBorders>
              <w:tl2br w:val="nil"/>
              <w:tr2bl w:val="nil"/>
            </w:tcBorders>
            <w:vAlign w:val="center"/>
          </w:tcPr>
          <w:p w14:paraId="20901BBD">
            <w:pPr>
              <w:pStyle w:val="8"/>
              <w:autoSpaceDE/>
              <w:autoSpaceDN/>
              <w:adjustRightInd/>
              <w:spacing w:line="440" w:lineRule="exact"/>
              <w:ind w:firstLine="0"/>
              <w:jc w:val="center"/>
              <w:rPr>
                <w:rFonts w:hAnsi="宋体" w:cs="宋体"/>
                <w:sz w:val="21"/>
                <w:szCs w:val="21"/>
                <w:highlight w:val="none"/>
              </w:rPr>
            </w:pPr>
          </w:p>
        </w:tc>
        <w:tc>
          <w:tcPr>
            <w:tcW w:w="1412" w:type="dxa"/>
            <w:tcBorders>
              <w:tl2br w:val="nil"/>
              <w:tr2bl w:val="nil"/>
            </w:tcBorders>
            <w:vAlign w:val="center"/>
          </w:tcPr>
          <w:p w14:paraId="3DCCE9BF">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应急预案</w:t>
            </w:r>
            <w:r>
              <w:rPr>
                <w:rFonts w:hint="eastAsia" w:ascii="宋体" w:hAnsi="宋体" w:cs="宋体"/>
                <w:kern w:val="0"/>
                <w:szCs w:val="21"/>
                <w:highlight w:val="none"/>
              </w:rPr>
              <w:t>（0-10）</w:t>
            </w:r>
          </w:p>
          <w:p w14:paraId="77141EB2">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（主观分）</w:t>
            </w:r>
          </w:p>
        </w:tc>
        <w:tc>
          <w:tcPr>
            <w:tcW w:w="7481" w:type="dxa"/>
            <w:tcBorders>
              <w:bottom w:val="single" w:color="auto" w:sz="4" w:space="0"/>
              <w:tl2br w:val="nil"/>
              <w:tr2bl w:val="nil"/>
            </w:tcBorders>
            <w:shd w:val="clear" w:color="auto" w:fill="auto"/>
            <w:vAlign w:val="center"/>
          </w:tcPr>
          <w:p w14:paraId="0837A02F">
            <w:pPr>
              <w:autoSpaceDE w:val="0"/>
              <w:autoSpaceDN w:val="0"/>
              <w:adjustRightInd w:val="0"/>
              <w:snapToGrid w:val="0"/>
              <w:spacing w:line="400" w:lineRule="exact"/>
              <w:rPr>
                <w:rFonts w:ascii="宋体" w:hAnsi="宋体" w:cs="宋体"/>
                <w:kern w:val="0"/>
                <w:szCs w:val="21"/>
                <w:highlight w:val="none"/>
              </w:rPr>
            </w:pPr>
            <w:r>
              <w:rPr>
                <w:rFonts w:ascii="宋体" w:hAnsi="宋体" w:cs="宋体"/>
                <w:kern w:val="0"/>
                <w:szCs w:val="21"/>
                <w:highlight w:val="none"/>
              </w:rPr>
              <w:t>根据投标人提供遇到特殊情况应急预案进行综合评分</w:t>
            </w:r>
            <w:r>
              <w:rPr>
                <w:rFonts w:hint="eastAsia" w:ascii="宋体" w:hAnsi="宋体" w:cs="宋体"/>
                <w:kern w:val="0"/>
                <w:szCs w:val="21"/>
                <w:highlight w:val="none"/>
                <w:lang w:eastAsia="zh-CN"/>
              </w:rPr>
              <w:t>，</w:t>
            </w:r>
            <w:r>
              <w:rPr>
                <w:rFonts w:ascii="宋体" w:hAnsi="宋体" w:cs="宋体"/>
                <w:kern w:val="0"/>
                <w:szCs w:val="21"/>
                <w:highlight w:val="none"/>
              </w:rPr>
              <w:t>包含但不限于</w:t>
            </w:r>
            <w:r>
              <w:rPr>
                <w:rFonts w:hint="eastAsia" w:ascii="宋体" w:hAnsi="宋体" w:cs="宋体"/>
                <w:kern w:val="0"/>
                <w:szCs w:val="21"/>
                <w:highlight w:val="none"/>
                <w:lang w:eastAsia="zh-CN"/>
              </w:rPr>
              <w:t>：</w:t>
            </w:r>
            <w:r>
              <w:rPr>
                <w:rFonts w:ascii="宋体" w:hAnsi="宋体" w:cs="宋体"/>
                <w:kern w:val="0"/>
                <w:szCs w:val="21"/>
                <w:highlight w:val="none"/>
              </w:rPr>
              <w:t>1、自然灾害及火灾应急预案；2、公共卫生事件应急预案；3、人为事故应急预案；4、医疗废物泄漏（扩散）、职业暴露应急预案；5、人员不足应急预案。</w:t>
            </w:r>
          </w:p>
          <w:p w14:paraId="762F696C">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全部满足得10分，每缺一项扣2分。每项中每有一处具有缺陷扣1分，扣完为止。(缺陷是指：存在不适用项目实际情况的情形、凭空编造、内容前后不一致、 前后逻辑错误、涉及的规范及标准错误、地点区域错误、内容缺失、不符合采购需求等)。</w:t>
            </w:r>
          </w:p>
        </w:tc>
      </w:tr>
      <w:tr w14:paraId="4848165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5" w:hRule="atLeast"/>
          <w:jc w:val="center"/>
        </w:trPr>
        <w:tc>
          <w:tcPr>
            <w:tcW w:w="768" w:type="dxa"/>
            <w:tcBorders>
              <w:tl2br w:val="nil"/>
              <w:tr2bl w:val="nil"/>
            </w:tcBorders>
            <w:vAlign w:val="center"/>
          </w:tcPr>
          <w:p w14:paraId="68D83959">
            <w:pPr>
              <w:pStyle w:val="8"/>
              <w:autoSpaceDE/>
              <w:autoSpaceDN/>
              <w:adjustRightInd/>
              <w:spacing w:line="440" w:lineRule="exact"/>
              <w:ind w:firstLine="0"/>
              <w:jc w:val="center"/>
              <w:rPr>
                <w:rFonts w:hAnsi="宋体" w:cs="宋体"/>
                <w:sz w:val="21"/>
                <w:szCs w:val="21"/>
                <w:highlight w:val="none"/>
              </w:rPr>
            </w:pPr>
          </w:p>
        </w:tc>
        <w:tc>
          <w:tcPr>
            <w:tcW w:w="1412" w:type="dxa"/>
            <w:tcBorders>
              <w:top w:val="single" w:color="auto" w:sz="4" w:space="0"/>
              <w:tl2br w:val="nil"/>
              <w:tr2bl w:val="nil"/>
            </w:tcBorders>
            <w:vAlign w:val="center"/>
          </w:tcPr>
          <w:p w14:paraId="250819CC">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信</w:t>
            </w:r>
            <w:r>
              <w:rPr>
                <w:rFonts w:ascii="宋体" w:hAnsi="宋体" w:cs="宋体"/>
                <w:kern w:val="0"/>
                <w:szCs w:val="21"/>
                <w:highlight w:val="none"/>
              </w:rPr>
              <w:t>息反馈机制⽅案</w:t>
            </w:r>
          </w:p>
          <w:p w14:paraId="67C960CA">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p>
          <w:p w14:paraId="03E6AD92">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（主观分）</w:t>
            </w:r>
          </w:p>
        </w:tc>
        <w:tc>
          <w:tcPr>
            <w:tcW w:w="7481" w:type="dxa"/>
            <w:tcBorders>
              <w:top w:val="single" w:color="auto" w:sz="4" w:space="0"/>
              <w:tl2br w:val="nil"/>
              <w:tr2bl w:val="nil"/>
            </w:tcBorders>
            <w:shd w:val="clear" w:color="auto" w:fill="auto"/>
            <w:vAlign w:val="center"/>
          </w:tcPr>
          <w:p w14:paraId="11AF8386">
            <w:pPr>
              <w:autoSpaceDE w:val="0"/>
              <w:autoSpaceDN w:val="0"/>
              <w:adjustRightInd w:val="0"/>
              <w:snapToGrid w:val="0"/>
              <w:spacing w:line="400" w:lineRule="exact"/>
              <w:rPr>
                <w:rFonts w:hint="eastAsia" w:ascii="宋体" w:hAnsi="宋体" w:cs="宋体"/>
                <w:kern w:val="0"/>
                <w:szCs w:val="21"/>
                <w:highlight w:val="none"/>
              </w:rPr>
            </w:pPr>
            <w:r>
              <w:rPr>
                <w:rFonts w:ascii="宋体" w:hAnsi="宋体" w:cs="宋体"/>
                <w:kern w:val="0"/>
                <w:szCs w:val="21"/>
                <w:highlight w:val="none"/>
              </w:rPr>
              <w:t>投标⼈提供信息反馈机制</w:t>
            </w:r>
            <w:r>
              <w:rPr>
                <w:rFonts w:hint="eastAsia" w:ascii="宋体" w:hAnsi="宋体" w:cs="宋体"/>
                <w:kern w:val="0"/>
                <w:szCs w:val="21"/>
                <w:highlight w:val="none"/>
                <w:lang w:eastAsia="zh-CN"/>
              </w:rPr>
              <w:t>，</w:t>
            </w:r>
            <w:r>
              <w:rPr>
                <w:rFonts w:ascii="宋体" w:hAnsi="宋体" w:cs="宋体"/>
                <w:kern w:val="0"/>
                <w:szCs w:val="21"/>
                <w:highlight w:val="none"/>
              </w:rPr>
              <w:t>内容包含但不限于：1、</w:t>
            </w:r>
            <w:r>
              <w:rPr>
                <w:rFonts w:hint="eastAsia" w:ascii="宋体" w:hAnsi="宋体" w:cs="宋体"/>
                <w:kern w:val="0"/>
                <w:szCs w:val="21"/>
                <w:highlight w:val="none"/>
                <w:lang w:val="en-US" w:eastAsia="zh-CN"/>
              </w:rPr>
              <w:t>满意度</w:t>
            </w:r>
            <w:r>
              <w:rPr>
                <w:rFonts w:ascii="宋体" w:hAnsi="宋体" w:cs="宋体"/>
                <w:kern w:val="0"/>
                <w:szCs w:val="21"/>
                <w:highlight w:val="none"/>
              </w:rPr>
              <w:t>信息反馈收集；</w:t>
            </w:r>
            <w:r>
              <w:rPr>
                <w:rFonts w:hint="eastAsia" w:ascii="宋体" w:hAnsi="宋体" w:cs="宋体"/>
                <w:kern w:val="0"/>
                <w:szCs w:val="21"/>
                <w:highlight w:val="none"/>
                <w:lang w:val="en-US" w:eastAsia="zh-CN"/>
              </w:rPr>
              <w:t>2</w:t>
            </w:r>
            <w:r>
              <w:rPr>
                <w:rFonts w:hint="eastAsia" w:ascii="宋体" w:hAnsi="宋体" w:cs="宋体"/>
                <w:kern w:val="0"/>
                <w:szCs w:val="21"/>
                <w:highlight w:val="none"/>
              </w:rPr>
              <w:t>、投诉</w:t>
            </w:r>
            <w:r>
              <w:rPr>
                <w:rFonts w:hint="eastAsia" w:ascii="宋体" w:hAnsi="宋体" w:cs="宋体"/>
                <w:kern w:val="0"/>
                <w:szCs w:val="21"/>
                <w:highlight w:val="none"/>
                <w:lang w:val="en-US" w:eastAsia="zh-CN"/>
              </w:rPr>
              <w:t>接受、</w:t>
            </w:r>
            <w:r>
              <w:rPr>
                <w:rFonts w:hint="eastAsia" w:ascii="宋体" w:hAnsi="宋体" w:cs="宋体"/>
                <w:kern w:val="0"/>
                <w:szCs w:val="21"/>
                <w:highlight w:val="none"/>
              </w:rPr>
              <w:t>处理及跟踪</w:t>
            </w:r>
            <w:r>
              <w:rPr>
                <w:rFonts w:hint="eastAsia" w:ascii="宋体" w:hAnsi="宋体" w:cs="宋体"/>
                <w:kern w:val="0"/>
                <w:szCs w:val="21"/>
                <w:highlight w:val="none"/>
                <w:lang w:val="en-US" w:eastAsia="zh-CN"/>
              </w:rPr>
              <w:t>机制</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、安全责任信息反馈</w:t>
            </w:r>
            <w:r>
              <w:rPr>
                <w:rFonts w:hint="eastAsia" w:ascii="宋体" w:hAnsi="宋体" w:cs="宋体"/>
                <w:kern w:val="0"/>
                <w:szCs w:val="21"/>
                <w:highlight w:val="none"/>
                <w:lang w:val="en-US" w:eastAsia="zh-CN"/>
              </w:rPr>
              <w:t>机制</w:t>
            </w:r>
            <w:r>
              <w:rPr>
                <w:rFonts w:ascii="宋体" w:hAnsi="宋体" w:cs="宋体"/>
                <w:kern w:val="0"/>
                <w:szCs w:val="21"/>
                <w:highlight w:val="none"/>
              </w:rPr>
              <w:t>等。</w:t>
            </w:r>
          </w:p>
          <w:p w14:paraId="63C4CE79">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分，每缺一项扣2分。每项中每有一处具有缺陷扣1分，扣完为止。</w:t>
            </w:r>
          </w:p>
          <w:p w14:paraId="1EE44FAE">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(缺陷是指：存在不适用项目实际情况的情形、凭空编造、内容前后不一致、 前后逻辑错误、涉及的规范及标准错误、地点区域错误、内容缺失、不符合采购需求等)。</w:t>
            </w:r>
          </w:p>
        </w:tc>
      </w:tr>
      <w:tr w14:paraId="037747D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5" w:hRule="atLeast"/>
          <w:jc w:val="center"/>
        </w:trPr>
        <w:tc>
          <w:tcPr>
            <w:tcW w:w="768" w:type="dxa"/>
            <w:tcBorders>
              <w:tl2br w:val="nil"/>
              <w:tr2bl w:val="nil"/>
            </w:tcBorders>
            <w:vAlign w:val="center"/>
          </w:tcPr>
          <w:p w14:paraId="3BB020D8">
            <w:pPr>
              <w:pStyle w:val="8"/>
              <w:autoSpaceDE/>
              <w:autoSpaceDN/>
              <w:adjustRightInd/>
              <w:spacing w:line="440" w:lineRule="exact"/>
              <w:ind w:firstLine="0"/>
              <w:jc w:val="center"/>
              <w:rPr>
                <w:rFonts w:hAnsi="宋体" w:cs="宋体"/>
                <w:sz w:val="21"/>
                <w:szCs w:val="21"/>
                <w:highlight w:val="none"/>
              </w:rPr>
            </w:pPr>
          </w:p>
        </w:tc>
        <w:tc>
          <w:tcPr>
            <w:tcW w:w="1412" w:type="dxa"/>
            <w:tcBorders>
              <w:top w:val="single" w:color="auto" w:sz="4" w:space="0"/>
              <w:tl2br w:val="nil"/>
              <w:tr2bl w:val="nil"/>
            </w:tcBorders>
            <w:vAlign w:val="center"/>
          </w:tcPr>
          <w:p w14:paraId="258DAEC2">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服务流程</w:t>
            </w:r>
            <w:r>
              <w:rPr>
                <w:rFonts w:hint="eastAsia" w:ascii="宋体" w:hAnsi="宋体" w:cs="宋体"/>
                <w:kern w:val="0"/>
                <w:szCs w:val="21"/>
                <w:highlight w:val="none"/>
              </w:rPr>
              <w:t>（0-</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p>
          <w:p w14:paraId="4F26C27F">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（主观分）</w:t>
            </w:r>
          </w:p>
        </w:tc>
        <w:tc>
          <w:tcPr>
            <w:tcW w:w="7481" w:type="dxa"/>
            <w:tcBorders>
              <w:top w:val="single" w:color="auto" w:sz="4" w:space="0"/>
              <w:tl2br w:val="nil"/>
              <w:tr2bl w:val="nil"/>
            </w:tcBorders>
            <w:shd w:val="clear" w:color="auto" w:fill="auto"/>
            <w:vAlign w:val="center"/>
          </w:tcPr>
          <w:p w14:paraId="40D03466">
            <w:pPr>
              <w:autoSpaceDE w:val="0"/>
              <w:autoSpaceDN w:val="0"/>
              <w:adjustRightInd w:val="0"/>
              <w:snapToGrid w:val="0"/>
              <w:spacing w:line="400" w:lineRule="exact"/>
              <w:rPr>
                <w:rFonts w:hint="eastAsia" w:ascii="宋体" w:hAnsi="宋体" w:cs="宋体"/>
                <w:kern w:val="0"/>
                <w:szCs w:val="21"/>
                <w:highlight w:val="none"/>
                <w:lang w:val="en-US" w:eastAsia="zh-CN"/>
              </w:rPr>
            </w:pPr>
            <w:r>
              <w:rPr>
                <w:rFonts w:ascii="宋体" w:hAnsi="宋体" w:cs="宋体"/>
                <w:kern w:val="0"/>
                <w:szCs w:val="21"/>
                <w:highlight w:val="none"/>
              </w:rPr>
              <w:t>根据投标⼈提供</w:t>
            </w:r>
            <w:r>
              <w:rPr>
                <w:rFonts w:hint="eastAsia" w:ascii="宋体" w:hAnsi="宋体" w:cs="宋体"/>
                <w:kern w:val="0"/>
                <w:szCs w:val="21"/>
                <w:highlight w:val="none"/>
                <w:lang w:val="en-US" w:eastAsia="zh-CN"/>
              </w:rPr>
              <w:t>服务流程</w:t>
            </w:r>
            <w:r>
              <w:rPr>
                <w:rFonts w:ascii="宋体" w:hAnsi="宋体" w:cs="宋体"/>
                <w:kern w:val="0"/>
                <w:szCs w:val="21"/>
                <w:highlight w:val="none"/>
              </w:rPr>
              <w:t>进行综合评分</w:t>
            </w:r>
            <w:r>
              <w:rPr>
                <w:rFonts w:hint="eastAsia" w:ascii="宋体" w:hAnsi="宋体" w:cs="宋体"/>
                <w:kern w:val="0"/>
                <w:szCs w:val="21"/>
                <w:highlight w:val="none"/>
                <w:lang w:eastAsia="zh-CN"/>
              </w:rPr>
              <w:t>，</w:t>
            </w:r>
            <w:r>
              <w:rPr>
                <w:rFonts w:ascii="宋体" w:hAnsi="宋体" w:cs="宋体"/>
                <w:kern w:val="0"/>
                <w:szCs w:val="21"/>
                <w:highlight w:val="none"/>
              </w:rPr>
              <w:t>内容包含但不限于：</w:t>
            </w:r>
            <w:r>
              <w:rPr>
                <w:rFonts w:hint="eastAsia" w:ascii="宋体" w:hAnsi="宋体" w:cs="宋体"/>
                <w:kern w:val="0"/>
                <w:szCs w:val="21"/>
                <w:highlight w:val="none"/>
                <w:lang w:val="en-US" w:eastAsia="zh-CN"/>
              </w:rPr>
              <w:t>1、服务流程合理、管理措施完备的；2、能够按照采购人要求快速组建队伍；3、提出合理化管理方案、实施规范化管理的。</w:t>
            </w:r>
          </w:p>
          <w:p w14:paraId="4FB6A3AA">
            <w:pPr>
              <w:autoSpaceDE w:val="0"/>
              <w:autoSpaceDN w:val="0"/>
              <w:adjustRightInd w:val="0"/>
              <w:snapToGrid w:val="0"/>
              <w:spacing w:line="400" w:lineRule="exact"/>
              <w:rPr>
                <w:rFonts w:hint="eastAsia" w:ascii="宋体" w:hAnsi="宋体" w:cs="宋体"/>
                <w:kern w:val="0"/>
                <w:szCs w:val="21"/>
                <w:highlight w:val="none"/>
              </w:rPr>
            </w:pPr>
            <w:r>
              <w:rPr>
                <w:rFonts w:hint="eastAsia" w:ascii="宋体" w:hAnsi="宋体" w:cs="宋体"/>
                <w:kern w:val="0"/>
                <w:szCs w:val="21"/>
                <w:highlight w:val="none"/>
              </w:rPr>
              <w:t>全部满足</w:t>
            </w:r>
            <w:r>
              <w:rPr>
                <w:rFonts w:hint="eastAsia" w:ascii="宋体" w:hAnsi="宋体" w:cs="宋体"/>
                <w:kern w:val="0"/>
                <w:szCs w:val="21"/>
                <w:highlight w:val="none"/>
                <w:lang w:val="en-US" w:eastAsia="zh-CN"/>
              </w:rPr>
              <w:t>得6分；</w:t>
            </w:r>
            <w:r>
              <w:rPr>
                <w:rFonts w:hint="eastAsia" w:ascii="宋体" w:hAnsi="宋体" w:cs="宋体"/>
                <w:kern w:val="0"/>
                <w:szCs w:val="21"/>
                <w:highlight w:val="none"/>
              </w:rPr>
              <w:t>每缺一项扣2分。每项中每有一处具有缺陷扣1分，扣完为止。</w:t>
            </w:r>
          </w:p>
          <w:p w14:paraId="172B9CA1">
            <w:pPr>
              <w:autoSpaceDE w:val="0"/>
              <w:autoSpaceDN w:val="0"/>
              <w:adjustRightInd w:val="0"/>
              <w:snapToGrid w:val="0"/>
              <w:spacing w:line="400" w:lineRule="exact"/>
              <w:rPr>
                <w:rFonts w:hint="eastAsia" w:ascii="宋体" w:hAnsi="宋体" w:cs="宋体"/>
                <w:kern w:val="0"/>
                <w:szCs w:val="21"/>
                <w:highlight w:val="none"/>
              </w:rPr>
            </w:pPr>
            <w:r>
              <w:rPr>
                <w:rFonts w:hint="eastAsia" w:ascii="宋体" w:hAnsi="宋体" w:cs="宋体"/>
                <w:kern w:val="0"/>
                <w:szCs w:val="21"/>
                <w:highlight w:val="none"/>
              </w:rPr>
              <w:t>(缺陷是指：存在不适用项目实际情况的情形、凭空编造、内容前后不一致、 前后逻辑错误、涉及的规范及标准错误、地点区域错误、内容缺失、不符合采购需求等)。</w:t>
            </w:r>
          </w:p>
        </w:tc>
      </w:tr>
      <w:tr w14:paraId="52C1602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661" w:type="dxa"/>
            <w:gridSpan w:val="3"/>
            <w:tcBorders>
              <w:tl2br w:val="nil"/>
              <w:tr2bl w:val="nil"/>
            </w:tcBorders>
            <w:vAlign w:val="center"/>
          </w:tcPr>
          <w:p w14:paraId="65285222">
            <w:pPr>
              <w:pStyle w:val="22"/>
              <w:snapToGrid/>
              <w:spacing w:line="440" w:lineRule="exact"/>
              <w:jc w:val="both"/>
              <w:rPr>
                <w:rFonts w:ascii="宋体" w:hAnsi="宋体" w:cs="宋体"/>
                <w:b/>
                <w:sz w:val="21"/>
                <w:szCs w:val="21"/>
                <w:highlight w:val="none"/>
              </w:rPr>
            </w:pPr>
            <w:r>
              <w:rPr>
                <w:rFonts w:hint="eastAsia" w:ascii="宋体" w:hAnsi="宋体" w:cs="宋体"/>
                <w:b/>
                <w:sz w:val="21"/>
                <w:szCs w:val="21"/>
                <w:highlight w:val="none"/>
              </w:rPr>
              <w:t>注：1、投标人商务、技术部分最终得分为评审专家此部分打分的算术平均值；评分分值计算保留小数点后两位，小数点后三位“四舍五入”。</w:t>
            </w:r>
          </w:p>
          <w:p w14:paraId="428A7328">
            <w:pPr>
              <w:pStyle w:val="50"/>
              <w:widowControl w:val="0"/>
              <w:spacing w:line="440" w:lineRule="exact"/>
              <w:ind w:firstLine="422" w:firstLineChars="200"/>
              <w:jc w:val="both"/>
              <w:rPr>
                <w:rFonts w:ascii="宋体" w:hAnsi="宋体" w:cs="宋体"/>
                <w:b/>
                <w:sz w:val="21"/>
                <w:szCs w:val="21"/>
                <w:highlight w:val="none"/>
              </w:rPr>
            </w:pPr>
            <w:r>
              <w:rPr>
                <w:rFonts w:hint="eastAsia" w:ascii="宋体" w:hAnsi="宋体" w:cs="宋体"/>
                <w:b/>
                <w:sz w:val="21"/>
                <w:szCs w:val="21"/>
                <w:highlight w:val="none"/>
              </w:rPr>
              <w:t>2、投标人最终得分=价格部分得分+商务、技术部分得分。</w:t>
            </w:r>
          </w:p>
        </w:tc>
      </w:tr>
    </w:tbl>
    <w:p w14:paraId="370D1275">
      <w:pPr>
        <w:keepNext/>
        <w:keepLines/>
        <w:jc w:val="center"/>
        <w:outlineLvl w:val="1"/>
        <w:rPr>
          <w:rFonts w:hint="eastAsia" w:ascii="宋体" w:hAnsi="宋体" w:cs="宋体"/>
          <w:b/>
          <w:sz w:val="28"/>
          <w:szCs w:val="28"/>
          <w:highlight w:val="none"/>
        </w:rPr>
      </w:pPr>
    </w:p>
    <w:p w14:paraId="06701016">
      <w:pPr>
        <w:keepNext/>
        <w:keepLines/>
        <w:jc w:val="center"/>
        <w:outlineLvl w:val="1"/>
        <w:rPr>
          <w:rFonts w:hint="eastAsia" w:ascii="宋体" w:hAnsi="宋体" w:cs="宋体"/>
          <w:b/>
          <w:sz w:val="28"/>
          <w:szCs w:val="28"/>
          <w:highlight w:val="none"/>
        </w:rPr>
      </w:pPr>
    </w:p>
    <w:p w14:paraId="6072ADB1">
      <w:pPr>
        <w:keepNext/>
        <w:keepLines/>
        <w:jc w:val="center"/>
        <w:outlineLvl w:val="1"/>
        <w:rPr>
          <w:rFonts w:ascii="宋体" w:hAnsi="宋体" w:cs="宋体"/>
          <w:b/>
          <w:sz w:val="28"/>
          <w:szCs w:val="28"/>
          <w:highlight w:val="none"/>
        </w:rPr>
      </w:pPr>
      <w:r>
        <w:rPr>
          <w:rFonts w:hint="eastAsia" w:ascii="宋体" w:hAnsi="宋体" w:cs="宋体"/>
          <w:b/>
          <w:sz w:val="28"/>
          <w:szCs w:val="28"/>
          <w:highlight w:val="none"/>
        </w:rPr>
        <w:t>标项二评审标准</w:t>
      </w:r>
    </w:p>
    <w:tbl>
      <w:tblPr>
        <w:tblStyle w:val="28"/>
        <w:tblW w:w="966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8"/>
        <w:gridCol w:w="1412"/>
        <w:gridCol w:w="7481"/>
      </w:tblGrid>
      <w:tr w14:paraId="698563B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768" w:type="dxa"/>
            <w:tcBorders>
              <w:tl2br w:val="nil"/>
              <w:tr2bl w:val="nil"/>
            </w:tcBorders>
            <w:vAlign w:val="center"/>
          </w:tcPr>
          <w:p w14:paraId="1A1091C5">
            <w:pPr>
              <w:spacing w:line="440" w:lineRule="exact"/>
              <w:jc w:val="center"/>
              <w:rPr>
                <w:rFonts w:ascii="宋体" w:hAnsi="宋体" w:cs="宋体"/>
                <w:b/>
                <w:szCs w:val="21"/>
                <w:highlight w:val="none"/>
              </w:rPr>
            </w:pPr>
            <w:r>
              <w:rPr>
                <w:rFonts w:hint="eastAsia" w:ascii="宋体" w:hAnsi="宋体" w:cs="宋体"/>
                <w:b/>
                <w:szCs w:val="21"/>
                <w:highlight w:val="none"/>
              </w:rPr>
              <w:t>项目</w:t>
            </w:r>
          </w:p>
          <w:p w14:paraId="244E2A39">
            <w:pPr>
              <w:spacing w:line="440" w:lineRule="exact"/>
              <w:jc w:val="center"/>
              <w:rPr>
                <w:rFonts w:ascii="宋体" w:hAnsi="宋体" w:cs="宋体"/>
                <w:b/>
                <w:szCs w:val="21"/>
                <w:highlight w:val="none"/>
              </w:rPr>
            </w:pPr>
            <w:r>
              <w:rPr>
                <w:rFonts w:hint="eastAsia" w:ascii="宋体" w:hAnsi="宋体" w:cs="宋体"/>
                <w:b/>
                <w:szCs w:val="21"/>
                <w:highlight w:val="none"/>
              </w:rPr>
              <w:t>分值</w:t>
            </w:r>
          </w:p>
        </w:tc>
        <w:tc>
          <w:tcPr>
            <w:tcW w:w="1412" w:type="dxa"/>
            <w:tcBorders>
              <w:tl2br w:val="nil"/>
              <w:tr2bl w:val="nil"/>
            </w:tcBorders>
            <w:vAlign w:val="center"/>
          </w:tcPr>
          <w:p w14:paraId="75B855BD">
            <w:pPr>
              <w:spacing w:line="440" w:lineRule="exact"/>
              <w:jc w:val="center"/>
              <w:rPr>
                <w:rFonts w:ascii="宋体" w:hAnsi="宋体" w:cs="宋体"/>
                <w:szCs w:val="21"/>
                <w:highlight w:val="none"/>
              </w:rPr>
            </w:pPr>
            <w:r>
              <w:rPr>
                <w:rFonts w:hint="eastAsia" w:ascii="宋体" w:hAnsi="宋体" w:cs="宋体"/>
                <w:b/>
                <w:szCs w:val="21"/>
                <w:highlight w:val="none"/>
              </w:rPr>
              <w:t>评分内容</w:t>
            </w:r>
          </w:p>
        </w:tc>
        <w:tc>
          <w:tcPr>
            <w:tcW w:w="7481" w:type="dxa"/>
            <w:tcBorders>
              <w:tl2br w:val="nil"/>
              <w:tr2bl w:val="nil"/>
            </w:tcBorders>
            <w:vAlign w:val="center"/>
          </w:tcPr>
          <w:p w14:paraId="73C58A23">
            <w:pPr>
              <w:spacing w:line="440" w:lineRule="exact"/>
              <w:jc w:val="center"/>
              <w:rPr>
                <w:rFonts w:ascii="宋体" w:hAnsi="宋体" w:cs="宋体"/>
                <w:b/>
                <w:szCs w:val="21"/>
                <w:highlight w:val="none"/>
              </w:rPr>
            </w:pPr>
            <w:r>
              <w:rPr>
                <w:rFonts w:hint="eastAsia" w:ascii="宋体" w:hAnsi="宋体" w:cs="宋体"/>
                <w:b/>
                <w:szCs w:val="21"/>
                <w:highlight w:val="none"/>
              </w:rPr>
              <w:t>评分方法</w:t>
            </w:r>
          </w:p>
        </w:tc>
      </w:tr>
      <w:tr w14:paraId="741FB71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1" w:hRule="atLeast"/>
          <w:jc w:val="center"/>
        </w:trPr>
        <w:tc>
          <w:tcPr>
            <w:tcW w:w="768" w:type="dxa"/>
            <w:tcBorders>
              <w:tl2br w:val="nil"/>
              <w:tr2bl w:val="nil"/>
            </w:tcBorders>
            <w:vAlign w:val="center"/>
          </w:tcPr>
          <w:p w14:paraId="5F43FC9A">
            <w:pPr>
              <w:spacing w:line="440" w:lineRule="exact"/>
              <w:jc w:val="center"/>
              <w:rPr>
                <w:rFonts w:ascii="宋体" w:hAnsi="宋体" w:cs="宋体"/>
                <w:b/>
                <w:kern w:val="0"/>
                <w:szCs w:val="21"/>
                <w:highlight w:val="none"/>
              </w:rPr>
            </w:pPr>
            <w:r>
              <w:rPr>
                <w:rFonts w:hint="eastAsia" w:ascii="宋体" w:hAnsi="宋体" w:cs="宋体"/>
                <w:b/>
                <w:szCs w:val="21"/>
                <w:highlight w:val="none"/>
              </w:rPr>
              <w:t>价格部分15%</w:t>
            </w:r>
          </w:p>
        </w:tc>
        <w:tc>
          <w:tcPr>
            <w:tcW w:w="1412" w:type="dxa"/>
            <w:tcBorders>
              <w:tl2br w:val="nil"/>
              <w:tr2bl w:val="nil"/>
            </w:tcBorders>
            <w:vAlign w:val="center"/>
          </w:tcPr>
          <w:p w14:paraId="48DED8ED">
            <w:pPr>
              <w:spacing w:line="440" w:lineRule="exact"/>
              <w:jc w:val="center"/>
              <w:rPr>
                <w:rFonts w:ascii="宋体" w:hAnsi="宋体" w:cs="宋体"/>
                <w:szCs w:val="21"/>
                <w:highlight w:val="none"/>
              </w:rPr>
            </w:pPr>
            <w:r>
              <w:rPr>
                <w:rFonts w:hint="eastAsia" w:ascii="宋体" w:hAnsi="宋体" w:cs="宋体"/>
                <w:szCs w:val="21"/>
                <w:highlight w:val="none"/>
              </w:rPr>
              <w:t>投标报价</w:t>
            </w:r>
            <w:r>
              <w:rPr>
                <w:rFonts w:hint="eastAsia" w:ascii="宋体" w:hAnsi="宋体" w:cs="宋体"/>
                <w:kern w:val="0"/>
                <w:szCs w:val="21"/>
                <w:highlight w:val="none"/>
              </w:rPr>
              <w:t>(0-15分）</w:t>
            </w:r>
          </w:p>
        </w:tc>
        <w:tc>
          <w:tcPr>
            <w:tcW w:w="7481" w:type="dxa"/>
            <w:tcBorders>
              <w:tl2br w:val="nil"/>
              <w:tr2bl w:val="nil"/>
            </w:tcBorders>
            <w:vAlign w:val="center"/>
          </w:tcPr>
          <w:p w14:paraId="1B6C1712">
            <w:pPr>
              <w:spacing w:line="360" w:lineRule="exact"/>
              <w:rPr>
                <w:rFonts w:ascii="宋体" w:hAnsi="宋体" w:cs="宋体"/>
                <w:b/>
                <w:bCs/>
                <w:szCs w:val="21"/>
                <w:highlight w:val="none"/>
              </w:rPr>
            </w:pPr>
            <w:r>
              <w:rPr>
                <w:rFonts w:hint="eastAsia" w:ascii="宋体" w:hAnsi="宋体" w:cs="宋体"/>
                <w:szCs w:val="21"/>
                <w:highlight w:val="none"/>
              </w:rPr>
              <w:t>价格分应当采用低价优先法计算，即满足招标文件要求且投标价格最低的投标报价为评标基准价，其价格分为满分。其他供应商的价格分统一按照下列公式计算：</w:t>
            </w:r>
            <w:r>
              <w:rPr>
                <w:rFonts w:hint="eastAsia" w:ascii="宋体" w:hAnsi="宋体" w:cs="宋体"/>
                <w:b/>
                <w:bCs/>
                <w:szCs w:val="21"/>
                <w:highlight w:val="none"/>
              </w:rPr>
              <w:t>投标报价得分=(评标基准价/投标报价)×100*15%</w:t>
            </w:r>
          </w:p>
          <w:p w14:paraId="2510F346">
            <w:pPr>
              <w:spacing w:line="360" w:lineRule="exact"/>
              <w:rPr>
                <w:rFonts w:ascii="宋体" w:hAnsi="宋体" w:cs="宋体"/>
                <w:kern w:val="0"/>
                <w:szCs w:val="21"/>
                <w:highlight w:val="none"/>
              </w:rPr>
            </w:pPr>
            <w:r>
              <w:rPr>
                <w:rFonts w:hint="eastAsia" w:ascii="宋体" w:hAnsi="宋体" w:cs="宋体"/>
                <w:szCs w:val="21"/>
                <w:highlight w:val="none"/>
              </w:rPr>
              <w:t>注：评分分值计算保留小数点后两位，小数点+后三位“四舍五入”。</w:t>
            </w:r>
          </w:p>
        </w:tc>
      </w:tr>
      <w:tr w14:paraId="5466E13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5" w:hRule="atLeast"/>
          <w:jc w:val="center"/>
        </w:trPr>
        <w:tc>
          <w:tcPr>
            <w:tcW w:w="768" w:type="dxa"/>
            <w:vMerge w:val="restart"/>
            <w:tcBorders>
              <w:tl2br w:val="nil"/>
              <w:tr2bl w:val="nil"/>
            </w:tcBorders>
            <w:vAlign w:val="center"/>
          </w:tcPr>
          <w:p w14:paraId="7210E678">
            <w:pPr>
              <w:pStyle w:val="50"/>
              <w:widowControl w:val="0"/>
              <w:spacing w:line="440" w:lineRule="exact"/>
              <w:jc w:val="center"/>
              <w:rPr>
                <w:rFonts w:ascii="宋体" w:hAnsi="宋体" w:cs="宋体"/>
                <w:b/>
                <w:sz w:val="21"/>
                <w:szCs w:val="21"/>
                <w:highlight w:val="none"/>
              </w:rPr>
            </w:pPr>
            <w:r>
              <w:rPr>
                <w:rFonts w:hint="eastAsia" w:ascii="宋体" w:hAnsi="宋体" w:cs="宋体"/>
                <w:b/>
                <w:sz w:val="21"/>
                <w:szCs w:val="21"/>
                <w:highlight w:val="none"/>
              </w:rPr>
              <w:t>商</w:t>
            </w:r>
          </w:p>
          <w:p w14:paraId="42FB680C">
            <w:pPr>
              <w:pStyle w:val="50"/>
              <w:widowControl w:val="0"/>
              <w:spacing w:line="440" w:lineRule="exact"/>
              <w:jc w:val="center"/>
              <w:rPr>
                <w:rFonts w:ascii="宋体" w:hAnsi="宋体" w:cs="宋体"/>
                <w:b/>
                <w:sz w:val="21"/>
                <w:szCs w:val="21"/>
                <w:highlight w:val="none"/>
              </w:rPr>
            </w:pPr>
            <w:r>
              <w:rPr>
                <w:rFonts w:hint="eastAsia" w:ascii="宋体" w:hAnsi="宋体" w:cs="宋体"/>
                <w:b/>
                <w:sz w:val="21"/>
                <w:szCs w:val="21"/>
                <w:highlight w:val="none"/>
              </w:rPr>
              <w:t>务</w:t>
            </w:r>
          </w:p>
          <w:p w14:paraId="64DDC59D">
            <w:pPr>
              <w:pStyle w:val="50"/>
              <w:widowControl w:val="0"/>
              <w:spacing w:line="440" w:lineRule="exact"/>
              <w:jc w:val="center"/>
              <w:rPr>
                <w:rFonts w:ascii="宋体" w:hAnsi="宋体" w:cs="宋体"/>
                <w:b/>
                <w:sz w:val="21"/>
                <w:szCs w:val="21"/>
                <w:highlight w:val="none"/>
              </w:rPr>
            </w:pPr>
            <w:r>
              <w:rPr>
                <w:rFonts w:hint="eastAsia" w:ascii="宋体" w:hAnsi="宋体" w:cs="宋体"/>
                <w:b/>
                <w:sz w:val="21"/>
                <w:szCs w:val="21"/>
                <w:highlight w:val="none"/>
              </w:rPr>
              <w:t>、</w:t>
            </w:r>
          </w:p>
          <w:p w14:paraId="46BEEE9E">
            <w:pPr>
              <w:pStyle w:val="50"/>
              <w:widowControl w:val="0"/>
              <w:spacing w:line="440" w:lineRule="exact"/>
              <w:jc w:val="center"/>
              <w:rPr>
                <w:rFonts w:ascii="宋体" w:hAnsi="宋体" w:cs="宋体"/>
                <w:b/>
                <w:sz w:val="21"/>
                <w:szCs w:val="21"/>
                <w:highlight w:val="none"/>
              </w:rPr>
            </w:pPr>
            <w:r>
              <w:rPr>
                <w:rFonts w:hint="eastAsia" w:ascii="宋体" w:hAnsi="宋体" w:cs="宋体"/>
                <w:b/>
                <w:sz w:val="21"/>
                <w:szCs w:val="21"/>
                <w:highlight w:val="none"/>
              </w:rPr>
              <w:t>技</w:t>
            </w:r>
          </w:p>
          <w:p w14:paraId="269079F2">
            <w:pPr>
              <w:spacing w:line="440" w:lineRule="exact"/>
              <w:jc w:val="center"/>
              <w:rPr>
                <w:rFonts w:ascii="宋体" w:hAnsi="宋体" w:cs="宋体"/>
                <w:b/>
                <w:szCs w:val="21"/>
                <w:highlight w:val="none"/>
              </w:rPr>
            </w:pPr>
            <w:r>
              <w:rPr>
                <w:rFonts w:hint="eastAsia" w:ascii="宋体" w:hAnsi="宋体" w:cs="宋体"/>
                <w:b/>
                <w:szCs w:val="21"/>
                <w:highlight w:val="none"/>
              </w:rPr>
              <w:t>术</w:t>
            </w:r>
          </w:p>
          <w:p w14:paraId="3B1ED347">
            <w:pPr>
              <w:spacing w:line="440" w:lineRule="exact"/>
              <w:jc w:val="center"/>
              <w:rPr>
                <w:rFonts w:ascii="宋体" w:hAnsi="宋体" w:cs="宋体"/>
                <w:b/>
                <w:szCs w:val="21"/>
                <w:highlight w:val="none"/>
              </w:rPr>
            </w:pPr>
            <w:r>
              <w:rPr>
                <w:rFonts w:hint="eastAsia" w:ascii="宋体" w:hAnsi="宋体" w:cs="宋体"/>
                <w:b/>
                <w:szCs w:val="21"/>
                <w:highlight w:val="none"/>
              </w:rPr>
              <w:t>部</w:t>
            </w:r>
          </w:p>
          <w:p w14:paraId="6E88510A">
            <w:pPr>
              <w:spacing w:line="440" w:lineRule="exact"/>
              <w:jc w:val="center"/>
              <w:rPr>
                <w:rFonts w:ascii="宋体" w:hAnsi="宋体" w:cs="宋体"/>
                <w:b/>
                <w:szCs w:val="21"/>
                <w:highlight w:val="none"/>
              </w:rPr>
            </w:pPr>
            <w:r>
              <w:rPr>
                <w:rFonts w:hint="eastAsia" w:ascii="宋体" w:hAnsi="宋体" w:cs="宋体"/>
                <w:b/>
                <w:szCs w:val="21"/>
                <w:highlight w:val="none"/>
              </w:rPr>
              <w:t>分</w:t>
            </w:r>
          </w:p>
          <w:p w14:paraId="175ACFD2">
            <w:pPr>
              <w:spacing w:line="440" w:lineRule="exact"/>
              <w:jc w:val="center"/>
              <w:rPr>
                <w:rFonts w:ascii="宋体" w:hAnsi="宋体" w:cs="宋体"/>
                <w:kern w:val="0"/>
                <w:szCs w:val="21"/>
                <w:highlight w:val="none"/>
              </w:rPr>
            </w:pPr>
            <w:r>
              <w:rPr>
                <w:rFonts w:hint="eastAsia" w:ascii="宋体" w:hAnsi="宋体" w:cs="宋体"/>
                <w:b/>
                <w:kern w:val="0"/>
                <w:szCs w:val="21"/>
                <w:highlight w:val="none"/>
              </w:rPr>
              <w:t>8</w:t>
            </w:r>
            <w:r>
              <w:rPr>
                <w:rFonts w:hint="eastAsia" w:ascii="宋体" w:hAnsi="宋体" w:cs="宋体"/>
                <w:b/>
                <w:kern w:val="0"/>
                <w:szCs w:val="21"/>
                <w:highlight w:val="none"/>
                <w:lang w:val="en-US" w:eastAsia="zh-CN"/>
              </w:rPr>
              <w:t>5</w:t>
            </w:r>
            <w:r>
              <w:rPr>
                <w:rFonts w:hint="eastAsia" w:ascii="宋体" w:hAnsi="宋体" w:cs="宋体"/>
                <w:b/>
                <w:kern w:val="0"/>
                <w:szCs w:val="21"/>
                <w:highlight w:val="none"/>
              </w:rPr>
              <w:t>%</w:t>
            </w:r>
          </w:p>
        </w:tc>
        <w:tc>
          <w:tcPr>
            <w:tcW w:w="1412" w:type="dxa"/>
            <w:tcBorders>
              <w:tl2br w:val="nil"/>
              <w:tr2bl w:val="nil"/>
            </w:tcBorders>
            <w:vAlign w:val="center"/>
          </w:tcPr>
          <w:p w14:paraId="3891F4DD">
            <w:pPr>
              <w:spacing w:line="440" w:lineRule="exact"/>
              <w:jc w:val="center"/>
              <w:rPr>
                <w:rFonts w:ascii="宋体" w:hAnsi="宋体" w:cs="宋体"/>
                <w:kern w:val="0"/>
                <w:szCs w:val="21"/>
                <w:highlight w:val="none"/>
              </w:rPr>
            </w:pPr>
            <w:r>
              <w:rPr>
                <w:rFonts w:hint="eastAsia" w:ascii="宋体" w:hAnsi="宋体" w:cs="宋体"/>
                <w:kern w:val="0"/>
                <w:szCs w:val="21"/>
                <w:highlight w:val="none"/>
              </w:rPr>
              <w:t>类似业绩</w:t>
            </w:r>
          </w:p>
          <w:p w14:paraId="11EC512B">
            <w:pPr>
              <w:spacing w:line="440" w:lineRule="exact"/>
              <w:jc w:val="center"/>
              <w:rPr>
                <w:rFonts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5</w:t>
            </w:r>
            <w:r>
              <w:rPr>
                <w:rFonts w:hint="eastAsia" w:ascii="宋体" w:hAnsi="宋体" w:cs="宋体"/>
                <w:szCs w:val="21"/>
                <w:highlight w:val="none"/>
              </w:rPr>
              <w:t>分）</w:t>
            </w:r>
          </w:p>
          <w:p w14:paraId="43392060">
            <w:pPr>
              <w:spacing w:line="440" w:lineRule="exact"/>
              <w:jc w:val="center"/>
              <w:rPr>
                <w:rFonts w:ascii="宋体" w:hAnsi="宋体" w:cs="宋体"/>
                <w:szCs w:val="21"/>
                <w:highlight w:val="none"/>
              </w:rPr>
            </w:pPr>
            <w:r>
              <w:rPr>
                <w:rFonts w:hint="eastAsia" w:ascii="宋体" w:hAnsi="宋体" w:cs="宋体"/>
                <w:kern w:val="0"/>
                <w:szCs w:val="21"/>
                <w:highlight w:val="none"/>
                <w:lang w:val="zh-CN"/>
              </w:rPr>
              <w:t>（</w:t>
            </w:r>
            <w:r>
              <w:rPr>
                <w:rFonts w:hint="eastAsia" w:ascii="宋体" w:hAnsi="宋体" w:cs="宋体"/>
                <w:kern w:val="0"/>
                <w:szCs w:val="21"/>
                <w:highlight w:val="none"/>
              </w:rPr>
              <w:t>客观分</w:t>
            </w:r>
            <w:r>
              <w:rPr>
                <w:rFonts w:hint="eastAsia" w:ascii="宋体" w:hAnsi="宋体" w:cs="宋体"/>
                <w:kern w:val="0"/>
                <w:szCs w:val="21"/>
                <w:highlight w:val="none"/>
                <w:lang w:val="zh-CN"/>
              </w:rPr>
              <w:t>）</w:t>
            </w:r>
          </w:p>
        </w:tc>
        <w:tc>
          <w:tcPr>
            <w:tcW w:w="7481" w:type="dxa"/>
            <w:tcBorders>
              <w:tl2br w:val="nil"/>
              <w:tr2bl w:val="nil"/>
            </w:tcBorders>
            <w:vAlign w:val="center"/>
          </w:tcPr>
          <w:p w14:paraId="2C163084">
            <w:pPr>
              <w:pStyle w:val="50"/>
              <w:widowControl w:val="0"/>
              <w:spacing w:line="360" w:lineRule="exact"/>
              <w:jc w:val="both"/>
              <w:rPr>
                <w:rFonts w:ascii="宋体" w:hAnsi="宋体" w:cs="宋体"/>
                <w:sz w:val="21"/>
                <w:szCs w:val="21"/>
                <w:highlight w:val="none"/>
              </w:rPr>
            </w:pPr>
            <w:r>
              <w:rPr>
                <w:rFonts w:hint="eastAsia" w:ascii="宋体" w:hAnsi="宋体" w:cs="宋体"/>
                <w:sz w:val="21"/>
                <w:szCs w:val="21"/>
                <w:highlight w:val="none"/>
              </w:rPr>
              <w:t>提供投标人2023年05月至今类似项目业绩，附中标/成交通知书或合同作为证明材料（合同应体现项目名称、项目时间、项目内容、签订双方单位名称及公章），证明材料应符合要求且清晰可辨，否则将不予认定为有效业绩。每满足一项得1分，最高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分。未提供或不满足的不得分。</w:t>
            </w:r>
          </w:p>
        </w:tc>
      </w:tr>
      <w:tr w14:paraId="3E2D43E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68" w:type="dxa"/>
            <w:vMerge w:val="continue"/>
            <w:tcBorders>
              <w:tl2br w:val="nil"/>
              <w:tr2bl w:val="nil"/>
            </w:tcBorders>
            <w:vAlign w:val="center"/>
          </w:tcPr>
          <w:p w14:paraId="5D773E75">
            <w:pPr>
              <w:spacing w:line="440" w:lineRule="exact"/>
              <w:jc w:val="center"/>
              <w:rPr>
                <w:rFonts w:ascii="宋体" w:hAnsi="宋体" w:cs="宋体"/>
                <w:b/>
                <w:kern w:val="0"/>
                <w:szCs w:val="21"/>
                <w:highlight w:val="none"/>
              </w:rPr>
            </w:pPr>
          </w:p>
        </w:tc>
        <w:tc>
          <w:tcPr>
            <w:tcW w:w="1412" w:type="dxa"/>
            <w:tcBorders>
              <w:tl2br w:val="nil"/>
              <w:tr2bl w:val="nil"/>
            </w:tcBorders>
            <w:vAlign w:val="center"/>
          </w:tcPr>
          <w:p w14:paraId="2EC1D6D6">
            <w:pPr>
              <w:autoSpaceDE w:val="0"/>
              <w:autoSpaceDN w:val="0"/>
              <w:adjustRightInd w:val="0"/>
              <w:snapToGrid w:val="0"/>
              <w:spacing w:line="400" w:lineRule="exact"/>
              <w:jc w:val="center"/>
              <w:rPr>
                <w:rFonts w:ascii="宋体" w:hAnsi="宋体" w:cs="宋体"/>
                <w:kern w:val="0"/>
                <w:szCs w:val="21"/>
                <w:highlight w:val="none"/>
                <w:lang w:val="zh-CN"/>
              </w:rPr>
            </w:pPr>
            <w:r>
              <w:rPr>
                <w:rFonts w:hint="eastAsia" w:ascii="宋体" w:hAnsi="宋体" w:cs="宋体"/>
                <w:kern w:val="0"/>
                <w:szCs w:val="21"/>
                <w:highlight w:val="none"/>
                <w:lang w:val="zh-CN"/>
              </w:rPr>
              <w:t>投入项目</w:t>
            </w:r>
          </w:p>
          <w:p w14:paraId="1D688279">
            <w:pPr>
              <w:autoSpaceDE w:val="0"/>
              <w:autoSpaceDN w:val="0"/>
              <w:adjustRightInd w:val="0"/>
              <w:snapToGrid w:val="0"/>
              <w:spacing w:line="400" w:lineRule="exact"/>
              <w:jc w:val="center"/>
              <w:rPr>
                <w:rFonts w:ascii="宋体" w:hAnsi="宋体" w:cs="宋体"/>
                <w:kern w:val="0"/>
                <w:szCs w:val="21"/>
                <w:highlight w:val="none"/>
                <w:lang w:val="zh-CN"/>
              </w:rPr>
            </w:pPr>
            <w:r>
              <w:rPr>
                <w:rFonts w:hint="eastAsia" w:ascii="宋体" w:hAnsi="宋体" w:cs="宋体"/>
                <w:kern w:val="0"/>
                <w:szCs w:val="21"/>
                <w:highlight w:val="none"/>
                <w:lang w:val="zh-CN"/>
              </w:rPr>
              <w:t>人员</w:t>
            </w:r>
          </w:p>
          <w:p w14:paraId="75443506">
            <w:pPr>
              <w:autoSpaceDE w:val="0"/>
              <w:autoSpaceDN w:val="0"/>
              <w:adjustRightInd w:val="0"/>
              <w:snapToGrid w:val="0"/>
              <w:spacing w:line="400" w:lineRule="exact"/>
              <w:jc w:val="center"/>
              <w:rPr>
                <w:rFonts w:ascii="宋体" w:hAnsi="宋体" w:cs="宋体"/>
                <w:kern w:val="0"/>
                <w:szCs w:val="21"/>
                <w:highlight w:val="none"/>
                <w:lang w:val="zh-CN"/>
              </w:rPr>
            </w:pPr>
            <w:r>
              <w:rPr>
                <w:rFonts w:hint="eastAsia" w:ascii="宋体" w:hAnsi="宋体" w:cs="宋体"/>
                <w:kern w:val="0"/>
                <w:szCs w:val="21"/>
                <w:highlight w:val="none"/>
                <w:lang w:val="zh-CN"/>
              </w:rPr>
              <w:t>（</w:t>
            </w:r>
            <w:r>
              <w:rPr>
                <w:rFonts w:hint="eastAsia" w:ascii="宋体" w:hAnsi="宋体" w:cs="宋体"/>
                <w:kern w:val="0"/>
                <w:szCs w:val="21"/>
                <w:highlight w:val="none"/>
              </w:rPr>
              <w:t>0-1</w:t>
            </w:r>
            <w:r>
              <w:rPr>
                <w:rFonts w:hint="eastAsia" w:ascii="宋体" w:hAnsi="宋体" w:cs="宋体"/>
                <w:kern w:val="0"/>
                <w:szCs w:val="21"/>
                <w:highlight w:val="none"/>
                <w:lang w:val="en-US" w:eastAsia="zh-CN"/>
              </w:rPr>
              <w:t>2</w:t>
            </w:r>
            <w:r>
              <w:rPr>
                <w:rFonts w:hint="eastAsia" w:ascii="宋体" w:hAnsi="宋体" w:cs="宋体"/>
                <w:kern w:val="0"/>
                <w:szCs w:val="21"/>
                <w:highlight w:val="none"/>
                <w:lang w:val="zh-CN"/>
              </w:rPr>
              <w:t>）</w:t>
            </w:r>
          </w:p>
          <w:p w14:paraId="4205740E">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lang w:val="zh-CN"/>
              </w:rPr>
              <w:t>（</w:t>
            </w:r>
            <w:r>
              <w:rPr>
                <w:rFonts w:hint="eastAsia" w:ascii="宋体" w:hAnsi="宋体" w:cs="宋体"/>
                <w:kern w:val="0"/>
                <w:szCs w:val="21"/>
                <w:highlight w:val="none"/>
              </w:rPr>
              <w:t>客观分</w:t>
            </w:r>
            <w:r>
              <w:rPr>
                <w:rFonts w:hint="eastAsia" w:ascii="宋体" w:hAnsi="宋体" w:cs="宋体"/>
                <w:kern w:val="0"/>
                <w:szCs w:val="21"/>
                <w:highlight w:val="none"/>
                <w:lang w:val="zh-CN"/>
              </w:rPr>
              <w:t>）</w:t>
            </w:r>
          </w:p>
        </w:tc>
        <w:tc>
          <w:tcPr>
            <w:tcW w:w="7481" w:type="dxa"/>
            <w:tcBorders>
              <w:tl2br w:val="nil"/>
              <w:tr2bl w:val="nil"/>
            </w:tcBorders>
            <w:vAlign w:val="center"/>
          </w:tcPr>
          <w:p w14:paraId="1BBC7BEB">
            <w:pPr>
              <w:autoSpaceDE w:val="0"/>
              <w:autoSpaceDN w:val="0"/>
              <w:adjustRightInd w:val="0"/>
              <w:snapToGrid w:val="0"/>
              <w:spacing w:line="400" w:lineRule="exact"/>
              <w:rPr>
                <w:rFonts w:ascii="宋体" w:hAnsi="宋体" w:cs="宋体"/>
                <w:kern w:val="0"/>
                <w:szCs w:val="21"/>
                <w:highlight w:val="none"/>
              </w:rPr>
            </w:pPr>
            <w:r>
              <w:rPr>
                <w:rFonts w:ascii="宋体" w:hAnsi="宋体" w:cs="宋体"/>
                <w:kern w:val="0"/>
                <w:szCs w:val="21"/>
                <w:highlight w:val="none"/>
              </w:rPr>
              <w:t>提供的拟投入本项目团队人员</w:t>
            </w:r>
            <w:r>
              <w:rPr>
                <w:rFonts w:hint="eastAsia" w:ascii="宋体" w:hAnsi="宋体" w:cs="宋体"/>
                <w:kern w:val="0"/>
                <w:szCs w:val="21"/>
                <w:highlight w:val="none"/>
              </w:rPr>
              <w:t>：</w:t>
            </w:r>
          </w:p>
          <w:p w14:paraId="7F0681B8">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项目负责人具备临床医学、医学影像学</w:t>
            </w:r>
            <w:r>
              <w:rPr>
                <w:rFonts w:hint="eastAsia" w:ascii="宋体" w:hAnsi="宋体" w:cs="宋体"/>
                <w:kern w:val="0"/>
                <w:szCs w:val="21"/>
                <w:highlight w:val="none"/>
              </w:rPr>
              <w:t>、</w:t>
            </w:r>
            <w:r>
              <w:rPr>
                <w:rFonts w:ascii="宋体" w:hAnsi="宋体" w:cs="宋体"/>
                <w:kern w:val="0"/>
                <w:szCs w:val="21"/>
                <w:highlight w:val="none"/>
              </w:rPr>
              <w:t>视光学、医学影像技术等</w:t>
            </w:r>
            <w:r>
              <w:rPr>
                <w:rFonts w:hint="eastAsia" w:ascii="宋体" w:hAnsi="宋体" w:cs="宋体"/>
                <w:kern w:val="0"/>
                <w:szCs w:val="21"/>
                <w:highlight w:val="none"/>
              </w:rPr>
              <w:t>任一</w:t>
            </w:r>
            <w:r>
              <w:rPr>
                <w:rFonts w:ascii="宋体" w:hAnsi="宋体" w:cs="宋体"/>
                <w:kern w:val="0"/>
                <w:szCs w:val="21"/>
                <w:highlight w:val="none"/>
              </w:rPr>
              <w:t>高级资格证</w:t>
            </w:r>
            <w:r>
              <w:rPr>
                <w:rFonts w:hint="eastAsia" w:ascii="宋体" w:hAnsi="宋体" w:cs="宋体"/>
                <w:kern w:val="0"/>
                <w:szCs w:val="21"/>
                <w:highlight w:val="none"/>
              </w:rPr>
              <w:t>或同等效力的登记证书的，</w:t>
            </w:r>
            <w:r>
              <w:rPr>
                <w:rFonts w:ascii="宋体" w:hAnsi="宋体" w:cs="宋体"/>
                <w:kern w:val="0"/>
                <w:szCs w:val="21"/>
                <w:highlight w:val="none"/>
              </w:rPr>
              <w:t xml:space="preserve"> 得</w:t>
            </w:r>
            <w:r>
              <w:rPr>
                <w:rFonts w:hint="eastAsia" w:ascii="宋体" w:hAnsi="宋体" w:cs="宋体"/>
                <w:kern w:val="0"/>
                <w:szCs w:val="21"/>
                <w:highlight w:val="none"/>
                <w:lang w:val="en-US" w:eastAsia="zh-CN"/>
              </w:rPr>
              <w:t>2</w:t>
            </w:r>
            <w:r>
              <w:rPr>
                <w:rFonts w:ascii="宋体" w:hAnsi="宋体" w:cs="宋体"/>
                <w:kern w:val="0"/>
                <w:szCs w:val="21"/>
                <w:highlight w:val="none"/>
              </w:rPr>
              <w:t>分，本项最高得</w:t>
            </w:r>
            <w:r>
              <w:rPr>
                <w:rFonts w:hint="eastAsia" w:ascii="宋体" w:hAnsi="宋体" w:cs="宋体"/>
                <w:kern w:val="0"/>
                <w:szCs w:val="21"/>
                <w:highlight w:val="none"/>
                <w:lang w:val="en-US" w:eastAsia="zh-CN"/>
              </w:rPr>
              <w:t>2</w:t>
            </w:r>
            <w:r>
              <w:rPr>
                <w:rFonts w:ascii="宋体" w:hAnsi="宋体" w:cs="宋体"/>
                <w:kern w:val="0"/>
                <w:szCs w:val="21"/>
                <w:highlight w:val="none"/>
              </w:rPr>
              <w:t>分。</w:t>
            </w:r>
          </w:p>
          <w:p w14:paraId="6BBE82E3">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项目负责人具备临床医学、医学影像学</w:t>
            </w:r>
            <w:r>
              <w:rPr>
                <w:rFonts w:hint="eastAsia" w:ascii="宋体" w:hAnsi="宋体" w:cs="宋体"/>
                <w:kern w:val="0"/>
                <w:szCs w:val="21"/>
                <w:highlight w:val="none"/>
              </w:rPr>
              <w:t>、</w:t>
            </w:r>
            <w:r>
              <w:rPr>
                <w:rFonts w:ascii="宋体" w:hAnsi="宋体" w:cs="宋体"/>
                <w:kern w:val="0"/>
                <w:szCs w:val="21"/>
                <w:highlight w:val="none"/>
              </w:rPr>
              <w:t>视光学、医学影像技术等</w:t>
            </w:r>
            <w:r>
              <w:rPr>
                <w:rFonts w:hint="eastAsia" w:ascii="宋体" w:hAnsi="宋体" w:cs="宋体"/>
                <w:kern w:val="0"/>
                <w:szCs w:val="21"/>
                <w:highlight w:val="none"/>
              </w:rPr>
              <w:t>任一中</w:t>
            </w:r>
            <w:r>
              <w:rPr>
                <w:rFonts w:ascii="宋体" w:hAnsi="宋体" w:cs="宋体"/>
                <w:kern w:val="0"/>
                <w:szCs w:val="21"/>
                <w:highlight w:val="none"/>
              </w:rPr>
              <w:t>级资格证</w:t>
            </w:r>
            <w:r>
              <w:rPr>
                <w:rFonts w:hint="eastAsia" w:ascii="宋体" w:hAnsi="宋体" w:cs="宋体"/>
                <w:kern w:val="0"/>
                <w:szCs w:val="21"/>
                <w:highlight w:val="none"/>
              </w:rPr>
              <w:t>或同等效力的登记证书的，</w:t>
            </w:r>
            <w:r>
              <w:rPr>
                <w:rFonts w:ascii="宋体" w:hAnsi="宋体" w:cs="宋体"/>
                <w:kern w:val="0"/>
                <w:szCs w:val="21"/>
                <w:highlight w:val="none"/>
              </w:rPr>
              <w:t xml:space="preserve"> 得</w:t>
            </w:r>
            <w:r>
              <w:rPr>
                <w:rFonts w:hint="eastAsia" w:ascii="宋体" w:hAnsi="宋体" w:cs="宋体"/>
                <w:kern w:val="0"/>
                <w:szCs w:val="21"/>
                <w:highlight w:val="none"/>
                <w:lang w:val="en-US" w:eastAsia="zh-CN"/>
              </w:rPr>
              <w:t>1</w:t>
            </w:r>
            <w:r>
              <w:rPr>
                <w:rFonts w:ascii="宋体" w:hAnsi="宋体" w:cs="宋体"/>
                <w:kern w:val="0"/>
                <w:szCs w:val="21"/>
                <w:highlight w:val="none"/>
              </w:rPr>
              <w:t>分，本项最高得</w:t>
            </w:r>
            <w:r>
              <w:rPr>
                <w:rFonts w:hint="eastAsia" w:ascii="宋体" w:hAnsi="宋体" w:cs="宋体"/>
                <w:kern w:val="0"/>
                <w:szCs w:val="21"/>
                <w:highlight w:val="none"/>
                <w:lang w:val="en-US" w:eastAsia="zh-CN"/>
              </w:rPr>
              <w:t>2</w:t>
            </w:r>
            <w:r>
              <w:rPr>
                <w:rFonts w:ascii="宋体" w:hAnsi="宋体" w:cs="宋体"/>
                <w:kern w:val="0"/>
                <w:szCs w:val="21"/>
                <w:highlight w:val="none"/>
              </w:rPr>
              <w:t>分。</w:t>
            </w:r>
          </w:p>
          <w:p w14:paraId="20B2851E">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根据项目情况需配置常驻</w:t>
            </w:r>
            <w:r>
              <w:rPr>
                <w:rFonts w:hint="eastAsia" w:ascii="宋体" w:hAnsi="宋体" w:cs="宋体"/>
                <w:kern w:val="0"/>
                <w:szCs w:val="21"/>
                <w:highlight w:val="none"/>
              </w:rPr>
              <w:t>技术服务</w:t>
            </w:r>
            <w:r>
              <w:rPr>
                <w:rFonts w:ascii="宋体" w:hAnsi="宋体" w:cs="宋体"/>
                <w:kern w:val="0"/>
                <w:szCs w:val="21"/>
                <w:highlight w:val="none"/>
              </w:rPr>
              <w:t>人员，年龄40岁以下</w:t>
            </w:r>
            <w:r>
              <w:rPr>
                <w:rFonts w:hint="eastAsia" w:ascii="宋体" w:hAnsi="宋体" w:cs="宋体"/>
                <w:kern w:val="0"/>
                <w:szCs w:val="21"/>
                <w:highlight w:val="none"/>
              </w:rPr>
              <w:t>，确保所有人员</w:t>
            </w:r>
            <w:r>
              <w:rPr>
                <w:rFonts w:ascii="宋体" w:hAnsi="宋体" w:cs="宋体"/>
                <w:kern w:val="0"/>
                <w:szCs w:val="21"/>
                <w:highlight w:val="none"/>
              </w:rPr>
              <w:t>身体健康，无传染病及传染病原携带者，派遣的</w:t>
            </w:r>
            <w:r>
              <w:rPr>
                <w:rFonts w:hint="eastAsia" w:ascii="宋体" w:hAnsi="宋体" w:cs="宋体"/>
                <w:kern w:val="0"/>
                <w:szCs w:val="21"/>
                <w:highlight w:val="none"/>
              </w:rPr>
              <w:t>技术服务</w:t>
            </w:r>
            <w:r>
              <w:rPr>
                <w:rFonts w:ascii="宋体" w:hAnsi="宋体" w:cs="宋体"/>
                <w:kern w:val="0"/>
                <w:szCs w:val="21"/>
                <w:highlight w:val="none"/>
              </w:rPr>
              <w:t>人员</w:t>
            </w:r>
            <w:r>
              <w:rPr>
                <w:rFonts w:hint="eastAsia" w:ascii="宋体" w:hAnsi="宋体" w:cs="宋体"/>
                <w:kern w:val="0"/>
                <w:szCs w:val="21"/>
                <w:highlight w:val="none"/>
              </w:rPr>
              <w:t>需具备临床医学、医学影像学、视光学、医学影像技术等相关专业背景（大专及以上学历），持有国家认可的职业资格证书，提供人员名单</w:t>
            </w:r>
            <w:r>
              <w:rPr>
                <w:rFonts w:hint="eastAsia" w:ascii="宋体" w:hAnsi="宋体" w:cs="宋体"/>
                <w:kern w:val="0"/>
                <w:szCs w:val="21"/>
                <w:highlight w:val="none"/>
                <w:lang w:eastAsia="zh-CN"/>
              </w:rPr>
              <w:t>，</w:t>
            </w:r>
            <w:r>
              <w:rPr>
                <w:rFonts w:ascii="宋体" w:hAnsi="宋体" w:cs="宋体"/>
                <w:kern w:val="0"/>
                <w:szCs w:val="21"/>
                <w:highlight w:val="none"/>
              </w:rPr>
              <w:t>人员</w:t>
            </w:r>
            <w:r>
              <w:rPr>
                <w:rFonts w:hint="eastAsia" w:ascii="宋体" w:hAnsi="宋体" w:cs="宋体"/>
                <w:kern w:val="0"/>
                <w:szCs w:val="21"/>
                <w:highlight w:val="none"/>
                <w:lang w:val="en-US" w:eastAsia="zh-CN"/>
              </w:rPr>
              <w:t>证件</w:t>
            </w:r>
            <w:r>
              <w:rPr>
                <w:rFonts w:ascii="宋体" w:hAnsi="宋体" w:cs="宋体"/>
                <w:kern w:val="0"/>
                <w:szCs w:val="21"/>
                <w:highlight w:val="none"/>
              </w:rPr>
              <w:t>齐全得</w:t>
            </w:r>
            <w:r>
              <w:rPr>
                <w:rFonts w:hint="eastAsia" w:ascii="宋体" w:hAnsi="宋体" w:cs="宋体"/>
                <w:kern w:val="0"/>
                <w:szCs w:val="21"/>
                <w:highlight w:val="none"/>
              </w:rPr>
              <w:t>8</w:t>
            </w:r>
            <w:r>
              <w:rPr>
                <w:rFonts w:ascii="宋体" w:hAnsi="宋体" w:cs="宋体"/>
                <w:kern w:val="0"/>
                <w:szCs w:val="21"/>
                <w:highlight w:val="none"/>
              </w:rPr>
              <w:t>分，少一人扣</w:t>
            </w:r>
            <w:r>
              <w:rPr>
                <w:rFonts w:hint="eastAsia" w:ascii="宋体" w:hAnsi="宋体" w:cs="宋体"/>
                <w:kern w:val="0"/>
                <w:szCs w:val="21"/>
                <w:highlight w:val="none"/>
              </w:rPr>
              <w:t>1</w:t>
            </w:r>
            <w:r>
              <w:rPr>
                <w:rFonts w:ascii="宋体" w:hAnsi="宋体" w:cs="宋体"/>
                <w:kern w:val="0"/>
                <w:szCs w:val="21"/>
                <w:highlight w:val="none"/>
              </w:rPr>
              <w:t>分。</w:t>
            </w:r>
          </w:p>
          <w:p w14:paraId="6C2F4AF0">
            <w:pPr>
              <w:numPr>
                <w:ilvl w:val="0"/>
                <w:numId w:val="0"/>
              </w:num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lang w:val="en-US" w:eastAsia="zh-CN"/>
              </w:rPr>
              <w:t>注：</w:t>
            </w:r>
            <w:r>
              <w:rPr>
                <w:rFonts w:hint="eastAsia" w:ascii="宋体" w:hAnsi="宋体" w:cs="宋体"/>
                <w:kern w:val="0"/>
                <w:szCs w:val="21"/>
                <w:highlight w:val="none"/>
                <w:lang w:eastAsia="zh-CN"/>
              </w:rPr>
              <w:t>按上述描述逐项提供相关资格证，</w:t>
            </w:r>
            <w:r>
              <w:rPr>
                <w:rFonts w:hint="eastAsia" w:ascii="宋体" w:hAnsi="宋体" w:cs="宋体"/>
                <w:kern w:val="0"/>
                <w:szCs w:val="21"/>
                <w:highlight w:val="none"/>
                <w:lang w:val="en-US" w:eastAsia="zh-CN"/>
              </w:rPr>
              <w:t>未提供不得分</w:t>
            </w:r>
            <w:r>
              <w:rPr>
                <w:rFonts w:hint="eastAsia" w:ascii="宋体" w:hAnsi="宋体" w:cs="宋体"/>
                <w:kern w:val="0"/>
                <w:szCs w:val="21"/>
                <w:highlight w:val="none"/>
                <w:lang w:eastAsia="zh-CN"/>
              </w:rPr>
              <w:t>。</w:t>
            </w:r>
          </w:p>
        </w:tc>
      </w:tr>
      <w:tr w14:paraId="5CE2590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8" w:hRule="atLeast"/>
          <w:jc w:val="center"/>
        </w:trPr>
        <w:tc>
          <w:tcPr>
            <w:tcW w:w="768" w:type="dxa"/>
            <w:vMerge w:val="continue"/>
            <w:tcBorders>
              <w:tl2br w:val="nil"/>
              <w:tr2bl w:val="nil"/>
            </w:tcBorders>
            <w:vAlign w:val="center"/>
          </w:tcPr>
          <w:p w14:paraId="6FD7018D">
            <w:pPr>
              <w:spacing w:line="440" w:lineRule="exact"/>
              <w:jc w:val="center"/>
              <w:rPr>
                <w:rFonts w:ascii="宋体" w:hAnsi="宋体" w:cs="宋体"/>
                <w:b/>
                <w:kern w:val="0"/>
                <w:szCs w:val="21"/>
                <w:highlight w:val="none"/>
              </w:rPr>
            </w:pPr>
          </w:p>
        </w:tc>
        <w:tc>
          <w:tcPr>
            <w:tcW w:w="1412" w:type="dxa"/>
            <w:tcBorders>
              <w:tl2br w:val="nil"/>
              <w:tr2bl w:val="nil"/>
            </w:tcBorders>
            <w:vAlign w:val="center"/>
          </w:tcPr>
          <w:p w14:paraId="09C0F071">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项目服务</w:t>
            </w:r>
          </w:p>
          <w:p w14:paraId="40235073">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方案</w:t>
            </w:r>
          </w:p>
          <w:p w14:paraId="023227B8">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（0-1</w:t>
            </w:r>
            <w:r>
              <w:rPr>
                <w:rFonts w:hint="eastAsia" w:ascii="宋体" w:hAnsi="宋体" w:cs="宋体"/>
                <w:kern w:val="0"/>
                <w:szCs w:val="21"/>
                <w:highlight w:val="none"/>
                <w:lang w:val="en-US" w:eastAsia="zh-CN"/>
              </w:rPr>
              <w:t>4</w:t>
            </w:r>
            <w:r>
              <w:rPr>
                <w:rFonts w:hint="eastAsia" w:ascii="宋体" w:hAnsi="宋体" w:cs="宋体"/>
                <w:kern w:val="0"/>
                <w:szCs w:val="21"/>
                <w:highlight w:val="none"/>
              </w:rPr>
              <w:t>）</w:t>
            </w:r>
          </w:p>
          <w:p w14:paraId="2A0BC047">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（主观分）</w:t>
            </w:r>
          </w:p>
        </w:tc>
        <w:tc>
          <w:tcPr>
            <w:tcW w:w="7481" w:type="dxa"/>
            <w:tcBorders>
              <w:tl2br w:val="nil"/>
              <w:tr2bl w:val="nil"/>
            </w:tcBorders>
            <w:vAlign w:val="center"/>
          </w:tcPr>
          <w:p w14:paraId="64E165B3">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根据投标人提供的项目服务方案进行综合评分</w:t>
            </w:r>
            <w:r>
              <w:rPr>
                <w:rFonts w:hint="eastAsia" w:ascii="宋体" w:hAnsi="宋体" w:cs="宋体"/>
                <w:kern w:val="0"/>
                <w:szCs w:val="21"/>
                <w:highlight w:val="none"/>
                <w:lang w:eastAsia="zh-CN"/>
              </w:rPr>
              <w:t>，</w:t>
            </w:r>
            <w:r>
              <w:rPr>
                <w:rFonts w:hint="eastAsia" w:ascii="宋体" w:hAnsi="宋体" w:cs="宋体"/>
                <w:kern w:val="0"/>
                <w:szCs w:val="21"/>
                <w:highlight w:val="none"/>
              </w:rPr>
              <w:t>包含但不限于：1、整体服务设想</w:t>
            </w:r>
            <w:r>
              <w:rPr>
                <w:rFonts w:hint="eastAsia" w:ascii="宋体" w:hAnsi="宋体" w:cs="宋体"/>
                <w:kern w:val="0"/>
                <w:szCs w:val="21"/>
                <w:highlight w:val="none"/>
                <w:lang w:val="en-US" w:eastAsia="zh-CN"/>
              </w:rPr>
              <w:t>与</w:t>
            </w:r>
            <w:r>
              <w:rPr>
                <w:rFonts w:hint="eastAsia" w:ascii="宋体" w:hAnsi="宋体" w:cs="宋体"/>
                <w:kern w:val="0"/>
                <w:szCs w:val="21"/>
                <w:highlight w:val="none"/>
              </w:rPr>
              <w:t>策划</w:t>
            </w:r>
            <w:r>
              <w:rPr>
                <w:rFonts w:hint="eastAsia" w:ascii="宋体" w:hAnsi="宋体" w:cs="宋体"/>
                <w:kern w:val="0"/>
                <w:szCs w:val="21"/>
                <w:highlight w:val="none"/>
                <w:lang w:val="en-US" w:eastAsia="zh-CN"/>
              </w:rPr>
              <w:t>方案</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rPr>
              <w:t>服务</w:t>
            </w:r>
            <w:r>
              <w:rPr>
                <w:rFonts w:hint="eastAsia" w:ascii="宋体" w:hAnsi="宋体" w:cs="宋体"/>
                <w:kern w:val="0"/>
                <w:szCs w:val="21"/>
                <w:highlight w:val="none"/>
                <w:lang w:val="en-US" w:eastAsia="zh-CN"/>
              </w:rPr>
              <w:t>的核心</w:t>
            </w:r>
            <w:r>
              <w:rPr>
                <w:rFonts w:hint="eastAsia" w:ascii="宋体" w:hAnsi="宋体" w:cs="宋体"/>
                <w:kern w:val="0"/>
                <w:szCs w:val="21"/>
                <w:highlight w:val="none"/>
              </w:rPr>
              <w:t>目标</w:t>
            </w:r>
            <w:r>
              <w:rPr>
                <w:rFonts w:hint="eastAsia" w:ascii="宋体" w:hAnsi="宋体" w:cs="宋体"/>
                <w:kern w:val="0"/>
                <w:szCs w:val="21"/>
                <w:highlight w:val="none"/>
                <w:lang w:val="en-US" w:eastAsia="zh-CN"/>
              </w:rPr>
              <w:t>，3、各项工作的</w:t>
            </w:r>
            <w:r>
              <w:rPr>
                <w:rFonts w:hint="eastAsia" w:ascii="宋体" w:hAnsi="宋体" w:cs="宋体"/>
                <w:kern w:val="0"/>
                <w:szCs w:val="21"/>
                <w:highlight w:val="none"/>
              </w:rPr>
              <w:t>交接</w:t>
            </w:r>
            <w:r>
              <w:rPr>
                <w:rFonts w:hint="eastAsia" w:ascii="宋体" w:hAnsi="宋体" w:cs="宋体"/>
                <w:kern w:val="0"/>
                <w:szCs w:val="21"/>
                <w:highlight w:val="none"/>
                <w:lang w:val="en-US" w:eastAsia="zh-CN"/>
              </w:rPr>
              <w:t>方案与进</w:t>
            </w:r>
            <w:r>
              <w:rPr>
                <w:rFonts w:hint="eastAsia" w:ascii="宋体" w:hAnsi="宋体" w:cs="宋体"/>
                <w:kern w:val="0"/>
                <w:szCs w:val="21"/>
                <w:highlight w:val="none"/>
              </w:rPr>
              <w:t>场方案；</w:t>
            </w:r>
            <w:r>
              <w:rPr>
                <w:rFonts w:hint="eastAsia" w:ascii="宋体" w:hAnsi="宋体" w:cs="宋体"/>
                <w:kern w:val="0"/>
                <w:szCs w:val="21"/>
                <w:highlight w:val="none"/>
                <w:lang w:val="en-US" w:eastAsia="zh-CN"/>
              </w:rPr>
              <w:t>4</w:t>
            </w:r>
            <w:r>
              <w:rPr>
                <w:rFonts w:hint="eastAsia" w:ascii="宋体" w:hAnsi="宋体" w:cs="宋体"/>
                <w:kern w:val="0"/>
                <w:szCs w:val="21"/>
                <w:highlight w:val="none"/>
              </w:rPr>
              <w:t>、工作流程及具体安排计划；</w:t>
            </w:r>
            <w:r>
              <w:rPr>
                <w:rFonts w:hint="eastAsia" w:ascii="宋体" w:hAnsi="宋体" w:cs="宋体"/>
                <w:kern w:val="0"/>
                <w:szCs w:val="21"/>
                <w:highlight w:val="none"/>
                <w:lang w:val="en-US" w:eastAsia="zh-CN"/>
              </w:rPr>
              <w:t>5</w:t>
            </w:r>
            <w:r>
              <w:rPr>
                <w:rFonts w:hint="eastAsia" w:ascii="宋体" w:hAnsi="宋体" w:cs="宋体"/>
                <w:kern w:val="0"/>
                <w:szCs w:val="21"/>
                <w:highlight w:val="none"/>
              </w:rPr>
              <w:t>、管理人员及团队</w:t>
            </w:r>
            <w:r>
              <w:rPr>
                <w:rFonts w:hint="eastAsia" w:ascii="宋体" w:hAnsi="宋体" w:cs="宋体"/>
                <w:kern w:val="0"/>
                <w:szCs w:val="21"/>
                <w:highlight w:val="none"/>
                <w:lang w:val="en-US" w:eastAsia="zh-CN"/>
              </w:rPr>
              <w:t>保障</w:t>
            </w:r>
            <w:r>
              <w:rPr>
                <w:rFonts w:hint="eastAsia" w:ascii="宋体" w:hAnsi="宋体" w:cs="宋体"/>
                <w:kern w:val="0"/>
                <w:szCs w:val="21"/>
                <w:highlight w:val="none"/>
              </w:rPr>
              <w:t xml:space="preserve">方案； </w:t>
            </w:r>
            <w:r>
              <w:rPr>
                <w:rFonts w:hint="eastAsia" w:ascii="宋体" w:hAnsi="宋体" w:cs="宋体"/>
                <w:kern w:val="0"/>
                <w:szCs w:val="21"/>
                <w:highlight w:val="none"/>
                <w:lang w:val="en-US" w:eastAsia="zh-CN"/>
              </w:rPr>
              <w:t>6</w:t>
            </w:r>
            <w:r>
              <w:rPr>
                <w:rFonts w:hint="eastAsia" w:ascii="宋体" w:hAnsi="宋体" w:cs="宋体"/>
                <w:kern w:val="0"/>
                <w:szCs w:val="21"/>
                <w:highlight w:val="none"/>
              </w:rPr>
              <w:t>、技术人员履行服务要求，完成服务内容的方案；</w:t>
            </w:r>
            <w:r>
              <w:rPr>
                <w:rFonts w:hint="eastAsia" w:ascii="宋体" w:hAnsi="宋体" w:cs="宋体"/>
                <w:kern w:val="0"/>
                <w:szCs w:val="21"/>
                <w:highlight w:val="none"/>
                <w:lang w:val="en-US" w:eastAsia="zh-CN"/>
              </w:rPr>
              <w:t>7</w:t>
            </w:r>
            <w:r>
              <w:rPr>
                <w:rFonts w:hint="eastAsia" w:ascii="宋体" w:hAnsi="宋体" w:cs="宋体"/>
                <w:kern w:val="0"/>
                <w:szCs w:val="21"/>
                <w:highlight w:val="none"/>
              </w:rPr>
              <w:t>、完成筛查等事项，成果反馈方案。</w:t>
            </w:r>
          </w:p>
          <w:p w14:paraId="3D6A5DB0">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分，每缺一项扣2分。每项中每有一处具有缺陷扣1分，扣完为止。（缺陷是指：存在不适用项目实际情况的情形、凭空编造、内容前后不一致、 前后逻辑错误、涉及的规范及标准错误、地点区域错误、内容缺失、不符合采购需求等）。</w:t>
            </w:r>
          </w:p>
        </w:tc>
      </w:tr>
      <w:tr w14:paraId="775EFCC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8" w:hRule="atLeast"/>
          <w:jc w:val="center"/>
        </w:trPr>
        <w:tc>
          <w:tcPr>
            <w:tcW w:w="768" w:type="dxa"/>
            <w:vMerge w:val="continue"/>
            <w:tcBorders>
              <w:tl2br w:val="nil"/>
              <w:tr2bl w:val="nil"/>
            </w:tcBorders>
            <w:vAlign w:val="center"/>
          </w:tcPr>
          <w:p w14:paraId="0E62A13A">
            <w:pPr>
              <w:spacing w:line="440" w:lineRule="exact"/>
              <w:jc w:val="center"/>
              <w:rPr>
                <w:rFonts w:ascii="宋体" w:hAnsi="宋体" w:cs="宋体"/>
                <w:b/>
                <w:kern w:val="0"/>
                <w:szCs w:val="21"/>
                <w:highlight w:val="none"/>
              </w:rPr>
            </w:pPr>
          </w:p>
        </w:tc>
        <w:tc>
          <w:tcPr>
            <w:tcW w:w="1412" w:type="dxa"/>
            <w:tcBorders>
              <w:tl2br w:val="nil"/>
              <w:tr2bl w:val="nil"/>
            </w:tcBorders>
            <w:vAlign w:val="center"/>
          </w:tcPr>
          <w:p w14:paraId="1D3AD4AA">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管理机构及职能运行</w:t>
            </w:r>
          </w:p>
          <w:p w14:paraId="08C3F080">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（0-1</w:t>
            </w:r>
            <w:r>
              <w:rPr>
                <w:rFonts w:hint="eastAsia" w:ascii="宋体" w:hAnsi="宋体" w:cs="宋体"/>
                <w:kern w:val="0"/>
                <w:szCs w:val="21"/>
                <w:highlight w:val="none"/>
                <w:lang w:val="en-US" w:eastAsia="zh-CN"/>
              </w:rPr>
              <w:t>0</w:t>
            </w:r>
            <w:r>
              <w:rPr>
                <w:rFonts w:hint="eastAsia" w:ascii="宋体" w:hAnsi="宋体" w:cs="宋体"/>
                <w:kern w:val="0"/>
                <w:szCs w:val="21"/>
                <w:highlight w:val="none"/>
              </w:rPr>
              <w:t>）</w:t>
            </w:r>
          </w:p>
          <w:p w14:paraId="12DB3ACA">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（主观分</w:t>
            </w:r>
          </w:p>
        </w:tc>
        <w:tc>
          <w:tcPr>
            <w:tcW w:w="7481" w:type="dxa"/>
            <w:tcBorders>
              <w:tl2br w:val="nil"/>
              <w:tr2bl w:val="nil"/>
            </w:tcBorders>
            <w:vAlign w:val="center"/>
          </w:tcPr>
          <w:p w14:paraId="195AC595">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根据投标人提供的方案进行综合评分</w:t>
            </w:r>
            <w:r>
              <w:rPr>
                <w:rFonts w:hint="eastAsia" w:ascii="宋体" w:hAnsi="宋体" w:cs="宋体"/>
                <w:kern w:val="0"/>
                <w:szCs w:val="21"/>
                <w:highlight w:val="none"/>
                <w:lang w:eastAsia="zh-CN"/>
              </w:rPr>
              <w:t>，</w:t>
            </w:r>
            <w:r>
              <w:rPr>
                <w:rFonts w:hint="eastAsia" w:ascii="宋体" w:hAnsi="宋体" w:cs="宋体"/>
                <w:kern w:val="0"/>
                <w:szCs w:val="21"/>
                <w:highlight w:val="none"/>
              </w:rPr>
              <w:t>包含但不限于：1、公司管理机构及职能；</w:t>
            </w:r>
            <w:r>
              <w:rPr>
                <w:rFonts w:hint="eastAsia" w:ascii="宋体" w:hAnsi="宋体" w:cs="宋体"/>
                <w:kern w:val="0"/>
                <w:szCs w:val="21"/>
                <w:highlight w:val="none"/>
                <w:lang w:val="en-US" w:eastAsia="zh-CN"/>
              </w:rPr>
              <w:t>2</w:t>
            </w:r>
            <w:r>
              <w:rPr>
                <w:rFonts w:hint="eastAsia" w:ascii="宋体" w:hAnsi="宋体" w:cs="宋体"/>
                <w:kern w:val="0"/>
                <w:szCs w:val="21"/>
                <w:highlight w:val="none"/>
              </w:rPr>
              <w:t>、内部管理的职责分工描述；</w:t>
            </w:r>
            <w:r>
              <w:rPr>
                <w:rFonts w:hint="eastAsia" w:ascii="宋体" w:hAnsi="宋体" w:cs="宋体"/>
                <w:kern w:val="0"/>
                <w:szCs w:val="21"/>
                <w:highlight w:val="none"/>
                <w:lang w:val="en-US" w:eastAsia="zh-CN"/>
              </w:rPr>
              <w:t>3</w:t>
            </w:r>
            <w:r>
              <w:rPr>
                <w:rFonts w:hint="eastAsia" w:ascii="宋体" w:hAnsi="宋体" w:cs="宋体"/>
                <w:kern w:val="0"/>
                <w:szCs w:val="21"/>
                <w:highlight w:val="none"/>
              </w:rPr>
              <w:t>、管理规章制度、保密制度、服务响应承诺；</w:t>
            </w:r>
            <w:r>
              <w:rPr>
                <w:rFonts w:hint="eastAsia" w:ascii="宋体" w:hAnsi="宋体" w:cs="宋体"/>
                <w:kern w:val="0"/>
                <w:szCs w:val="21"/>
                <w:highlight w:val="none"/>
                <w:lang w:val="en-US" w:eastAsia="zh-CN"/>
              </w:rPr>
              <w:t>4</w:t>
            </w:r>
            <w:r>
              <w:rPr>
                <w:rFonts w:hint="eastAsia" w:ascii="宋体" w:hAnsi="宋体" w:cs="宋体"/>
                <w:kern w:val="0"/>
                <w:szCs w:val="21"/>
                <w:highlight w:val="none"/>
              </w:rPr>
              <w:t>、员工日常考勤、考核评价机制；</w:t>
            </w:r>
            <w:r>
              <w:rPr>
                <w:rFonts w:hint="eastAsia" w:ascii="宋体" w:hAnsi="宋体" w:cs="宋体"/>
                <w:kern w:val="0"/>
                <w:szCs w:val="21"/>
                <w:highlight w:val="none"/>
                <w:lang w:val="en-US" w:eastAsia="zh-CN"/>
              </w:rPr>
              <w:t>5</w:t>
            </w:r>
            <w:r>
              <w:rPr>
                <w:rFonts w:hint="eastAsia" w:ascii="宋体" w:hAnsi="宋体" w:cs="宋体"/>
                <w:kern w:val="0"/>
                <w:szCs w:val="21"/>
                <w:highlight w:val="none"/>
              </w:rPr>
              <w:t>、员工稳定</w:t>
            </w:r>
            <w:r>
              <w:rPr>
                <w:rFonts w:hint="eastAsia" w:ascii="宋体" w:hAnsi="宋体" w:cs="宋体"/>
                <w:kern w:val="0"/>
                <w:szCs w:val="21"/>
                <w:highlight w:val="none"/>
                <w:lang w:val="en-US" w:eastAsia="zh-CN"/>
              </w:rPr>
              <w:t>性</w:t>
            </w:r>
            <w:r>
              <w:rPr>
                <w:rFonts w:hint="eastAsia" w:ascii="宋体" w:hAnsi="宋体" w:cs="宋体"/>
                <w:kern w:val="0"/>
                <w:szCs w:val="21"/>
                <w:highlight w:val="none"/>
              </w:rPr>
              <w:t>方案。</w:t>
            </w:r>
          </w:p>
          <w:p w14:paraId="488E7E47">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分，每缺一项扣2分。每项中每有一处具有缺陷扣1分，扣完为止。（缺陷是指：存在不适用项目实际情况的情形、凭空编造、内容前后不一致、 前后逻辑错误、涉及的规范及标准错误、地点区域错误、内容缺失、不符合采购需求等）。</w:t>
            </w:r>
          </w:p>
        </w:tc>
      </w:tr>
      <w:tr w14:paraId="5D2039E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8" w:hRule="atLeast"/>
          <w:jc w:val="center"/>
        </w:trPr>
        <w:tc>
          <w:tcPr>
            <w:tcW w:w="768" w:type="dxa"/>
            <w:vMerge w:val="continue"/>
            <w:tcBorders>
              <w:tl2br w:val="nil"/>
              <w:tr2bl w:val="nil"/>
            </w:tcBorders>
            <w:vAlign w:val="center"/>
          </w:tcPr>
          <w:p w14:paraId="3E7E78F1">
            <w:pPr>
              <w:spacing w:line="440" w:lineRule="exact"/>
              <w:jc w:val="center"/>
              <w:rPr>
                <w:rFonts w:ascii="宋体" w:hAnsi="宋体" w:cs="宋体"/>
                <w:b/>
                <w:kern w:val="0"/>
                <w:szCs w:val="21"/>
                <w:highlight w:val="none"/>
              </w:rPr>
            </w:pPr>
          </w:p>
        </w:tc>
        <w:tc>
          <w:tcPr>
            <w:tcW w:w="1412" w:type="dxa"/>
            <w:tcBorders>
              <w:tl2br w:val="nil"/>
              <w:tr2bl w:val="nil"/>
            </w:tcBorders>
            <w:vAlign w:val="center"/>
          </w:tcPr>
          <w:p w14:paraId="63FDB7A7">
            <w:pPr>
              <w:autoSpaceDE w:val="0"/>
              <w:autoSpaceDN w:val="0"/>
              <w:adjustRightInd w:val="0"/>
              <w:snapToGrid w:val="0"/>
              <w:spacing w:line="40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培训方案</w:t>
            </w:r>
          </w:p>
          <w:p w14:paraId="30962288">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（0-1</w:t>
            </w:r>
            <w:r>
              <w:rPr>
                <w:rFonts w:hint="eastAsia" w:ascii="宋体" w:hAnsi="宋体" w:cs="宋体"/>
                <w:kern w:val="0"/>
                <w:szCs w:val="21"/>
                <w:highlight w:val="none"/>
                <w:lang w:val="en-US" w:eastAsia="zh-CN"/>
              </w:rPr>
              <w:t>2</w:t>
            </w:r>
            <w:r>
              <w:rPr>
                <w:rFonts w:hint="eastAsia" w:ascii="宋体" w:hAnsi="宋体" w:cs="宋体"/>
                <w:kern w:val="0"/>
                <w:szCs w:val="21"/>
                <w:highlight w:val="none"/>
              </w:rPr>
              <w:t>）</w:t>
            </w:r>
          </w:p>
          <w:p w14:paraId="1936E285">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（主观分）</w:t>
            </w:r>
          </w:p>
          <w:p w14:paraId="3A806A26">
            <w:pPr>
              <w:autoSpaceDE w:val="0"/>
              <w:autoSpaceDN w:val="0"/>
              <w:adjustRightInd w:val="0"/>
              <w:snapToGrid w:val="0"/>
              <w:spacing w:line="400" w:lineRule="exact"/>
              <w:rPr>
                <w:rFonts w:ascii="宋体" w:hAnsi="宋体" w:cs="宋体"/>
                <w:kern w:val="0"/>
                <w:szCs w:val="21"/>
                <w:highlight w:val="none"/>
              </w:rPr>
            </w:pPr>
          </w:p>
        </w:tc>
        <w:tc>
          <w:tcPr>
            <w:tcW w:w="7481" w:type="dxa"/>
            <w:tcBorders>
              <w:tl2br w:val="nil"/>
              <w:tr2bl w:val="nil"/>
            </w:tcBorders>
            <w:vAlign w:val="center"/>
          </w:tcPr>
          <w:p w14:paraId="2B37444F">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根据投标人提供的</w:t>
            </w:r>
            <w:r>
              <w:rPr>
                <w:rFonts w:hint="eastAsia" w:ascii="宋体" w:hAnsi="宋体" w:cs="宋体"/>
                <w:kern w:val="0"/>
                <w:szCs w:val="21"/>
                <w:highlight w:val="none"/>
                <w:lang w:eastAsia="zh-CN"/>
              </w:rPr>
              <w:t>培训方案</w:t>
            </w:r>
            <w:r>
              <w:rPr>
                <w:rFonts w:hint="eastAsia" w:ascii="宋体" w:hAnsi="宋体" w:cs="宋体"/>
                <w:kern w:val="0"/>
                <w:szCs w:val="21"/>
                <w:highlight w:val="none"/>
              </w:rPr>
              <w:t>进行综合评分</w:t>
            </w:r>
            <w:r>
              <w:rPr>
                <w:rFonts w:hint="eastAsia" w:ascii="宋体" w:hAnsi="宋体" w:cs="宋体"/>
                <w:kern w:val="0"/>
                <w:szCs w:val="21"/>
                <w:highlight w:val="none"/>
                <w:lang w:eastAsia="zh-CN"/>
              </w:rPr>
              <w:t>，</w:t>
            </w:r>
            <w:r>
              <w:rPr>
                <w:rFonts w:hint="eastAsia" w:ascii="宋体" w:hAnsi="宋体" w:cs="宋体"/>
                <w:kern w:val="0"/>
                <w:szCs w:val="21"/>
                <w:highlight w:val="none"/>
              </w:rPr>
              <w:t>包含但不限于：1、培训机构设置及服务管理制度；2、培训人员、时间、内容；3、院感培训方案；4、礼节礼貌</w:t>
            </w:r>
            <w:r>
              <w:rPr>
                <w:rFonts w:hint="eastAsia"/>
                <w:highlight w:val="none"/>
              </w:rPr>
              <w:t>及专业讲解</w:t>
            </w:r>
            <w:r>
              <w:rPr>
                <w:rFonts w:hint="eastAsia" w:ascii="宋体" w:hAnsi="宋体" w:cs="宋体"/>
                <w:kern w:val="0"/>
                <w:szCs w:val="21"/>
                <w:highlight w:val="none"/>
              </w:rPr>
              <w:t>培训；；</w:t>
            </w:r>
            <w:r>
              <w:rPr>
                <w:rFonts w:hint="eastAsia" w:ascii="宋体" w:hAnsi="宋体" w:cs="宋体"/>
                <w:kern w:val="0"/>
                <w:szCs w:val="21"/>
                <w:highlight w:val="none"/>
                <w:lang w:val="en-US" w:eastAsia="zh-CN"/>
              </w:rPr>
              <w:t>5</w:t>
            </w:r>
            <w:r>
              <w:rPr>
                <w:rFonts w:hint="eastAsia" w:ascii="宋体" w:hAnsi="宋体" w:cs="宋体"/>
                <w:kern w:val="0"/>
                <w:szCs w:val="21"/>
                <w:highlight w:val="none"/>
              </w:rPr>
              <w:t>、服务安全培训教育考核制度；</w:t>
            </w:r>
            <w:r>
              <w:rPr>
                <w:rFonts w:hint="eastAsia" w:ascii="宋体" w:hAnsi="宋体" w:cs="宋体"/>
                <w:kern w:val="0"/>
                <w:szCs w:val="21"/>
                <w:highlight w:val="none"/>
                <w:lang w:val="en-US" w:eastAsia="zh-CN"/>
              </w:rPr>
              <w:t>6</w:t>
            </w:r>
            <w:r>
              <w:rPr>
                <w:rFonts w:hint="eastAsia" w:ascii="宋体" w:hAnsi="宋体" w:cs="宋体"/>
                <w:kern w:val="0"/>
                <w:szCs w:val="21"/>
                <w:highlight w:val="none"/>
              </w:rPr>
              <w:t>、服务工作中的建档制度。</w:t>
            </w:r>
          </w:p>
          <w:p w14:paraId="67AA994F">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分，每缺一项扣2分。每项中每有一处具有缺陷扣1分，扣完为止。</w:t>
            </w:r>
          </w:p>
          <w:p w14:paraId="6D87B633">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(缺陷是指：存在不适用项目实际情况的情形、凭空编造、内容前后不一致、 前后逻辑错误、涉及的规范及标准错误、地点区域错误、内容缺失、不符合采购需求等)。</w:t>
            </w:r>
          </w:p>
        </w:tc>
      </w:tr>
      <w:tr w14:paraId="7F59A6F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0" w:hRule="atLeast"/>
          <w:jc w:val="center"/>
        </w:trPr>
        <w:tc>
          <w:tcPr>
            <w:tcW w:w="768" w:type="dxa"/>
            <w:vMerge w:val="continue"/>
            <w:tcBorders>
              <w:tl2br w:val="nil"/>
              <w:tr2bl w:val="nil"/>
            </w:tcBorders>
            <w:vAlign w:val="center"/>
          </w:tcPr>
          <w:p w14:paraId="236C76EF">
            <w:pPr>
              <w:spacing w:line="440" w:lineRule="exact"/>
              <w:jc w:val="center"/>
              <w:rPr>
                <w:rFonts w:ascii="宋体" w:hAnsi="宋体" w:cs="宋体"/>
                <w:b/>
                <w:kern w:val="0"/>
                <w:szCs w:val="21"/>
                <w:highlight w:val="none"/>
              </w:rPr>
            </w:pPr>
          </w:p>
        </w:tc>
        <w:tc>
          <w:tcPr>
            <w:tcW w:w="1412" w:type="dxa"/>
            <w:tcBorders>
              <w:tl2br w:val="nil"/>
              <w:tr2bl w:val="nil"/>
            </w:tcBorders>
            <w:vAlign w:val="center"/>
          </w:tcPr>
          <w:p w14:paraId="405BCBF0">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质量及安全</w:t>
            </w:r>
          </w:p>
          <w:p w14:paraId="061E5EE4">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保证措施</w:t>
            </w:r>
          </w:p>
          <w:p w14:paraId="241C52C2">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（0-1</w:t>
            </w:r>
            <w:r>
              <w:rPr>
                <w:rFonts w:hint="eastAsia" w:ascii="宋体" w:hAnsi="宋体" w:cs="宋体"/>
                <w:kern w:val="0"/>
                <w:szCs w:val="21"/>
                <w:highlight w:val="none"/>
                <w:lang w:val="en-US" w:eastAsia="zh-CN"/>
              </w:rPr>
              <w:t>0</w:t>
            </w:r>
            <w:r>
              <w:rPr>
                <w:rFonts w:hint="eastAsia" w:ascii="宋体" w:hAnsi="宋体" w:cs="宋体"/>
                <w:kern w:val="0"/>
                <w:szCs w:val="21"/>
                <w:highlight w:val="none"/>
              </w:rPr>
              <w:t>）</w:t>
            </w:r>
          </w:p>
          <w:p w14:paraId="3919036F">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（主观分）</w:t>
            </w:r>
          </w:p>
        </w:tc>
        <w:tc>
          <w:tcPr>
            <w:tcW w:w="7481" w:type="dxa"/>
            <w:tcBorders>
              <w:tl2br w:val="nil"/>
              <w:tr2bl w:val="nil"/>
            </w:tcBorders>
            <w:vAlign w:val="center"/>
          </w:tcPr>
          <w:p w14:paraId="3EC22E06">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根据投标人提供的质量及安全保证措施进行综合评分</w:t>
            </w:r>
            <w:r>
              <w:rPr>
                <w:rFonts w:hint="eastAsia" w:ascii="宋体" w:hAnsi="宋体" w:cs="宋体"/>
                <w:kern w:val="0"/>
                <w:szCs w:val="21"/>
                <w:highlight w:val="none"/>
                <w:lang w:eastAsia="zh-CN"/>
              </w:rPr>
              <w:t>，</w:t>
            </w:r>
            <w:r>
              <w:rPr>
                <w:rFonts w:hint="eastAsia" w:ascii="宋体" w:hAnsi="宋体" w:cs="宋体"/>
                <w:kern w:val="0"/>
                <w:szCs w:val="21"/>
                <w:highlight w:val="none"/>
              </w:rPr>
              <w:t>包含但不限于</w:t>
            </w:r>
            <w:r>
              <w:rPr>
                <w:rFonts w:hint="eastAsia" w:ascii="宋体" w:hAnsi="宋体" w:cs="宋体"/>
                <w:kern w:val="0"/>
                <w:szCs w:val="21"/>
                <w:highlight w:val="none"/>
                <w:lang w:eastAsia="zh-CN"/>
              </w:rPr>
              <w:t>：</w:t>
            </w:r>
            <w:r>
              <w:rPr>
                <w:rFonts w:hint="eastAsia" w:ascii="宋体" w:hAnsi="宋体" w:cs="宋体"/>
                <w:kern w:val="0"/>
                <w:szCs w:val="21"/>
                <w:highlight w:val="none"/>
              </w:rPr>
              <w:t>1、项目工作检查记录表</w:t>
            </w:r>
            <w:r>
              <w:rPr>
                <w:rFonts w:hint="eastAsia" w:ascii="宋体" w:hAnsi="宋体" w:cs="宋体"/>
                <w:kern w:val="0"/>
                <w:szCs w:val="21"/>
                <w:highlight w:val="none"/>
                <w:lang w:eastAsia="zh-CN"/>
              </w:rPr>
              <w:t>；</w:t>
            </w:r>
            <w:r>
              <w:rPr>
                <w:rFonts w:hint="eastAsia" w:ascii="宋体" w:hAnsi="宋体" w:cs="宋体"/>
                <w:kern w:val="0"/>
                <w:szCs w:val="21"/>
                <w:highlight w:val="none"/>
              </w:rPr>
              <w:t>2、客户满意度调查表</w:t>
            </w:r>
            <w:r>
              <w:rPr>
                <w:rFonts w:hint="eastAsia" w:ascii="宋体" w:hAnsi="宋体" w:cs="宋体"/>
                <w:kern w:val="0"/>
                <w:szCs w:val="21"/>
                <w:highlight w:val="none"/>
                <w:lang w:eastAsia="zh-CN"/>
              </w:rPr>
              <w:t>；</w:t>
            </w:r>
            <w:r>
              <w:rPr>
                <w:rFonts w:hint="eastAsia" w:ascii="宋体" w:hAnsi="宋体" w:cs="宋体"/>
                <w:kern w:val="0"/>
                <w:szCs w:val="21"/>
                <w:highlight w:val="none"/>
              </w:rPr>
              <w:t>3、</w:t>
            </w:r>
            <w:r>
              <w:rPr>
                <w:rFonts w:hint="eastAsia" w:ascii="宋体" w:hAnsi="宋体" w:cs="宋体"/>
                <w:kern w:val="0"/>
                <w:szCs w:val="21"/>
                <w:highlight w:val="none"/>
                <w:lang w:eastAsia="zh-CN"/>
              </w:rPr>
              <w:t>技术人员操作流程管理与监督；</w:t>
            </w:r>
            <w:r>
              <w:rPr>
                <w:rFonts w:hint="eastAsia" w:ascii="宋体" w:hAnsi="宋体" w:cs="宋体"/>
                <w:kern w:val="0"/>
                <w:szCs w:val="21"/>
                <w:highlight w:val="none"/>
                <w:lang w:val="en-US" w:eastAsia="zh-CN"/>
              </w:rPr>
              <w:t>4</w:t>
            </w:r>
            <w:r>
              <w:rPr>
                <w:rFonts w:hint="eastAsia" w:ascii="宋体" w:hAnsi="宋体" w:cs="宋体"/>
                <w:kern w:val="0"/>
                <w:szCs w:val="21"/>
                <w:highlight w:val="none"/>
              </w:rPr>
              <w:t>、管理人员绩效评估表</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、员工工作表现评估表。</w:t>
            </w:r>
          </w:p>
          <w:p w14:paraId="2D0EB896">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分，每缺一项扣2分。每项中每有一处具有缺陷扣1分，扣完为止。</w:t>
            </w:r>
          </w:p>
          <w:p w14:paraId="582AC361">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(缺陷是指：存在不适用项目实际情况的情形、凭空编造、内容前后不一致、 前后逻辑错误、涉及的规范及标准错误、地点区域错误、内容缺失、不符合采购需求等)。</w:t>
            </w:r>
          </w:p>
        </w:tc>
      </w:tr>
      <w:tr w14:paraId="6D5EA78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0" w:hRule="atLeast"/>
          <w:jc w:val="center"/>
        </w:trPr>
        <w:tc>
          <w:tcPr>
            <w:tcW w:w="768" w:type="dxa"/>
            <w:vMerge w:val="continue"/>
            <w:tcBorders>
              <w:tl2br w:val="nil"/>
              <w:tr2bl w:val="nil"/>
            </w:tcBorders>
            <w:vAlign w:val="center"/>
          </w:tcPr>
          <w:p w14:paraId="70F8D691">
            <w:pPr>
              <w:spacing w:line="440" w:lineRule="exact"/>
              <w:jc w:val="center"/>
              <w:rPr>
                <w:rFonts w:ascii="宋体" w:hAnsi="宋体" w:cs="宋体"/>
                <w:kern w:val="0"/>
                <w:szCs w:val="21"/>
                <w:highlight w:val="none"/>
              </w:rPr>
            </w:pPr>
          </w:p>
        </w:tc>
        <w:tc>
          <w:tcPr>
            <w:tcW w:w="1412" w:type="dxa"/>
            <w:tcBorders>
              <w:tl2br w:val="nil"/>
              <w:tr2bl w:val="nil"/>
            </w:tcBorders>
            <w:vAlign w:val="center"/>
          </w:tcPr>
          <w:p w14:paraId="6FE4DB88">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应急预案</w:t>
            </w:r>
            <w:r>
              <w:rPr>
                <w:rFonts w:hint="eastAsia" w:ascii="宋体" w:hAnsi="宋体" w:cs="宋体"/>
                <w:kern w:val="0"/>
                <w:szCs w:val="21"/>
                <w:highlight w:val="none"/>
              </w:rPr>
              <w:t>（0-10）</w:t>
            </w:r>
          </w:p>
          <w:p w14:paraId="0277BEDE">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（主观分）</w:t>
            </w:r>
          </w:p>
        </w:tc>
        <w:tc>
          <w:tcPr>
            <w:tcW w:w="7481" w:type="dxa"/>
            <w:tcBorders>
              <w:tl2br w:val="nil"/>
              <w:tr2bl w:val="nil"/>
            </w:tcBorders>
            <w:vAlign w:val="center"/>
          </w:tcPr>
          <w:p w14:paraId="67FB82A6">
            <w:pPr>
              <w:autoSpaceDE w:val="0"/>
              <w:autoSpaceDN w:val="0"/>
              <w:adjustRightInd w:val="0"/>
              <w:snapToGrid w:val="0"/>
              <w:spacing w:line="400" w:lineRule="exact"/>
              <w:rPr>
                <w:rFonts w:ascii="宋体" w:hAnsi="宋体" w:cs="宋体"/>
                <w:kern w:val="0"/>
                <w:szCs w:val="21"/>
                <w:highlight w:val="none"/>
              </w:rPr>
            </w:pPr>
            <w:r>
              <w:rPr>
                <w:rFonts w:ascii="宋体" w:hAnsi="宋体" w:cs="宋体"/>
                <w:kern w:val="0"/>
                <w:szCs w:val="21"/>
                <w:highlight w:val="none"/>
              </w:rPr>
              <w:t>根据投标人提供遇到特殊情况应急预案进行综合评分</w:t>
            </w:r>
            <w:r>
              <w:rPr>
                <w:rFonts w:hint="eastAsia" w:ascii="宋体" w:hAnsi="宋体" w:cs="宋体"/>
                <w:kern w:val="0"/>
                <w:szCs w:val="21"/>
                <w:highlight w:val="none"/>
                <w:lang w:eastAsia="zh-CN"/>
              </w:rPr>
              <w:t>，</w:t>
            </w:r>
            <w:r>
              <w:rPr>
                <w:rFonts w:ascii="宋体" w:hAnsi="宋体" w:cs="宋体"/>
                <w:kern w:val="0"/>
                <w:szCs w:val="21"/>
                <w:highlight w:val="none"/>
              </w:rPr>
              <w:t>包含但不限于</w:t>
            </w:r>
            <w:r>
              <w:rPr>
                <w:rFonts w:hint="eastAsia" w:ascii="宋体" w:hAnsi="宋体" w:cs="宋体"/>
                <w:kern w:val="0"/>
                <w:szCs w:val="21"/>
                <w:highlight w:val="none"/>
                <w:lang w:eastAsia="zh-CN"/>
              </w:rPr>
              <w:t>：</w:t>
            </w:r>
            <w:r>
              <w:rPr>
                <w:rFonts w:ascii="宋体" w:hAnsi="宋体" w:cs="宋体"/>
                <w:kern w:val="0"/>
                <w:szCs w:val="21"/>
                <w:highlight w:val="none"/>
              </w:rPr>
              <w:t>1、自然灾害及火灾应急预案；2、公共卫生事件应急预案；3、人为事故应急预案；4、医疗废物泄漏（扩散）、职业暴露应急预案；5、人员不足应急预案。</w:t>
            </w:r>
          </w:p>
          <w:p w14:paraId="0C6B1841">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全部满足得10分，每缺一项扣2分。每项中每有一处具有缺陷扣1分，扣完为止。(缺陷是指：存在不适用项目实际情况的情形、凭空编造、内容前后不一致、 前后逻辑错误、涉及的规范及标准错误、地点区域错误、内容缺失、不符合采购需求等)。</w:t>
            </w:r>
          </w:p>
        </w:tc>
      </w:tr>
      <w:tr w14:paraId="3509180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2" w:hRule="atLeast"/>
          <w:jc w:val="center"/>
        </w:trPr>
        <w:tc>
          <w:tcPr>
            <w:tcW w:w="768" w:type="dxa"/>
            <w:vMerge w:val="continue"/>
            <w:tcBorders>
              <w:tl2br w:val="nil"/>
              <w:tr2bl w:val="nil"/>
            </w:tcBorders>
            <w:vAlign w:val="center"/>
          </w:tcPr>
          <w:p w14:paraId="3891D361">
            <w:pPr>
              <w:spacing w:line="440" w:lineRule="exact"/>
              <w:jc w:val="center"/>
              <w:rPr>
                <w:rFonts w:ascii="宋体" w:hAnsi="宋体" w:cs="宋体"/>
                <w:kern w:val="0"/>
                <w:szCs w:val="21"/>
                <w:highlight w:val="none"/>
              </w:rPr>
            </w:pPr>
          </w:p>
        </w:tc>
        <w:tc>
          <w:tcPr>
            <w:tcW w:w="1412" w:type="dxa"/>
            <w:tcBorders>
              <w:tl2br w:val="nil"/>
              <w:tr2bl w:val="nil"/>
            </w:tcBorders>
            <w:vAlign w:val="center"/>
          </w:tcPr>
          <w:p w14:paraId="5C387210">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信</w:t>
            </w:r>
            <w:r>
              <w:rPr>
                <w:rFonts w:ascii="宋体" w:hAnsi="宋体" w:cs="宋体"/>
                <w:kern w:val="0"/>
                <w:szCs w:val="21"/>
                <w:highlight w:val="none"/>
              </w:rPr>
              <w:t>息反馈机制⽅案</w:t>
            </w:r>
          </w:p>
          <w:p w14:paraId="575DD999">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（0-</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p>
          <w:p w14:paraId="6DBB4289">
            <w:pPr>
              <w:autoSpaceDE w:val="0"/>
              <w:autoSpaceDN w:val="0"/>
              <w:adjustRightInd w:val="0"/>
              <w:snapToGrid w:val="0"/>
              <w:spacing w:line="400" w:lineRule="exact"/>
              <w:jc w:val="center"/>
              <w:rPr>
                <w:rFonts w:ascii="宋体" w:hAnsi="宋体" w:cs="宋体"/>
                <w:kern w:val="0"/>
                <w:szCs w:val="21"/>
                <w:highlight w:val="none"/>
              </w:rPr>
            </w:pPr>
            <w:r>
              <w:rPr>
                <w:rFonts w:ascii="宋体" w:hAnsi="宋体" w:cs="宋体"/>
                <w:kern w:val="0"/>
                <w:szCs w:val="21"/>
                <w:highlight w:val="none"/>
              </w:rPr>
              <w:t>（主观分）</w:t>
            </w:r>
          </w:p>
        </w:tc>
        <w:tc>
          <w:tcPr>
            <w:tcW w:w="7481" w:type="dxa"/>
            <w:tcBorders>
              <w:tl2br w:val="nil"/>
              <w:tr2bl w:val="nil"/>
            </w:tcBorders>
            <w:vAlign w:val="center"/>
          </w:tcPr>
          <w:p w14:paraId="10632916">
            <w:pPr>
              <w:autoSpaceDE w:val="0"/>
              <w:autoSpaceDN w:val="0"/>
              <w:adjustRightInd w:val="0"/>
              <w:snapToGrid w:val="0"/>
              <w:spacing w:line="400" w:lineRule="exact"/>
              <w:rPr>
                <w:rFonts w:hint="eastAsia" w:ascii="宋体" w:hAnsi="宋体" w:cs="宋体"/>
                <w:kern w:val="0"/>
                <w:szCs w:val="21"/>
                <w:highlight w:val="none"/>
              </w:rPr>
            </w:pPr>
            <w:r>
              <w:rPr>
                <w:rFonts w:ascii="宋体" w:hAnsi="宋体" w:cs="宋体"/>
                <w:kern w:val="0"/>
                <w:szCs w:val="21"/>
                <w:highlight w:val="none"/>
              </w:rPr>
              <w:t>根据投标⼈提供信息反馈机制进行综合评分</w:t>
            </w:r>
            <w:r>
              <w:rPr>
                <w:rFonts w:hint="eastAsia" w:ascii="宋体" w:hAnsi="宋体" w:cs="宋体"/>
                <w:kern w:val="0"/>
                <w:szCs w:val="21"/>
                <w:highlight w:val="none"/>
                <w:lang w:eastAsia="zh-CN"/>
              </w:rPr>
              <w:t>，</w:t>
            </w:r>
            <w:r>
              <w:rPr>
                <w:rFonts w:ascii="宋体" w:hAnsi="宋体" w:cs="宋体"/>
                <w:kern w:val="0"/>
                <w:szCs w:val="21"/>
                <w:highlight w:val="none"/>
              </w:rPr>
              <w:t>内容包含但不限于：1、</w:t>
            </w:r>
            <w:r>
              <w:rPr>
                <w:rFonts w:hint="eastAsia" w:ascii="宋体" w:hAnsi="宋体" w:cs="宋体"/>
                <w:kern w:val="0"/>
                <w:szCs w:val="21"/>
                <w:highlight w:val="none"/>
                <w:lang w:val="en-US" w:eastAsia="zh-CN"/>
              </w:rPr>
              <w:t>满意度</w:t>
            </w:r>
            <w:r>
              <w:rPr>
                <w:rFonts w:ascii="宋体" w:hAnsi="宋体" w:cs="宋体"/>
                <w:kern w:val="0"/>
                <w:szCs w:val="21"/>
                <w:highlight w:val="none"/>
              </w:rPr>
              <w:t>信息反馈收集；2、</w:t>
            </w:r>
            <w:r>
              <w:rPr>
                <w:rFonts w:hint="eastAsia" w:ascii="宋体" w:hAnsi="宋体" w:cs="宋体"/>
                <w:kern w:val="0"/>
                <w:szCs w:val="21"/>
                <w:highlight w:val="none"/>
                <w:lang w:eastAsia="zh-CN"/>
              </w:rPr>
              <w:t>信息宣传、补充及反馈机制</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、安全责任信息反馈</w:t>
            </w:r>
            <w:r>
              <w:rPr>
                <w:rFonts w:hint="eastAsia" w:ascii="宋体" w:hAnsi="宋体" w:cs="宋体"/>
                <w:kern w:val="0"/>
                <w:szCs w:val="21"/>
                <w:highlight w:val="none"/>
                <w:lang w:val="en-US" w:eastAsia="zh-CN"/>
              </w:rPr>
              <w:t>机制</w:t>
            </w:r>
            <w:r>
              <w:rPr>
                <w:rFonts w:ascii="宋体" w:hAnsi="宋体" w:cs="宋体"/>
                <w:kern w:val="0"/>
                <w:szCs w:val="21"/>
                <w:highlight w:val="none"/>
              </w:rPr>
              <w:t>等。</w:t>
            </w:r>
          </w:p>
          <w:p w14:paraId="6494B415">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全部满足得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分，每缺一项扣2分。每项中每有一处具有缺陷扣1分，扣完为止。</w:t>
            </w:r>
          </w:p>
          <w:p w14:paraId="5DE895F7">
            <w:pPr>
              <w:autoSpaceDE w:val="0"/>
              <w:autoSpaceDN w:val="0"/>
              <w:adjustRightInd w:val="0"/>
              <w:snapToGrid w:val="0"/>
              <w:spacing w:line="400" w:lineRule="exact"/>
              <w:rPr>
                <w:rFonts w:ascii="宋体" w:hAnsi="宋体" w:cs="宋体"/>
                <w:kern w:val="0"/>
                <w:szCs w:val="21"/>
                <w:highlight w:val="none"/>
              </w:rPr>
            </w:pPr>
            <w:r>
              <w:rPr>
                <w:rFonts w:hint="eastAsia" w:ascii="宋体" w:hAnsi="宋体" w:cs="宋体"/>
                <w:kern w:val="0"/>
                <w:szCs w:val="21"/>
                <w:highlight w:val="none"/>
              </w:rPr>
              <w:t>(缺陷是指：存在不适用项目实际情况的情形、凭空编造、内容前后不一致、 前后逻辑错误、涉及的规范及标准错误、地点区域错误、内容缺失、不符合采购需求等)。</w:t>
            </w:r>
          </w:p>
        </w:tc>
      </w:tr>
      <w:tr w14:paraId="0F867DB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768" w:type="dxa"/>
            <w:tcBorders>
              <w:tl2br w:val="nil"/>
              <w:tr2bl w:val="nil"/>
            </w:tcBorders>
            <w:vAlign w:val="center"/>
          </w:tcPr>
          <w:p w14:paraId="42980AC6">
            <w:pPr>
              <w:spacing w:line="440" w:lineRule="exact"/>
              <w:jc w:val="center"/>
              <w:rPr>
                <w:rFonts w:ascii="宋体" w:hAnsi="宋体" w:cs="宋体"/>
                <w:kern w:val="0"/>
                <w:szCs w:val="21"/>
                <w:highlight w:val="none"/>
              </w:rPr>
            </w:pPr>
          </w:p>
        </w:tc>
        <w:tc>
          <w:tcPr>
            <w:tcW w:w="1412" w:type="dxa"/>
            <w:tcBorders>
              <w:tl2br w:val="nil"/>
              <w:tr2bl w:val="nil"/>
            </w:tcBorders>
            <w:vAlign w:val="center"/>
          </w:tcPr>
          <w:p w14:paraId="67B3740E">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服务流程</w:t>
            </w:r>
            <w:r>
              <w:rPr>
                <w:rFonts w:hint="eastAsia" w:ascii="宋体" w:hAnsi="宋体" w:cs="宋体"/>
                <w:kern w:val="0"/>
                <w:szCs w:val="21"/>
                <w:highlight w:val="none"/>
              </w:rPr>
              <w:t>（0-</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p>
          <w:p w14:paraId="62702F62">
            <w:pPr>
              <w:autoSpaceDE w:val="0"/>
              <w:autoSpaceDN w:val="0"/>
              <w:adjustRightInd w:val="0"/>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（主观分）</w:t>
            </w:r>
          </w:p>
        </w:tc>
        <w:tc>
          <w:tcPr>
            <w:tcW w:w="7481" w:type="dxa"/>
            <w:tcBorders>
              <w:tl2br w:val="nil"/>
              <w:tr2bl w:val="nil"/>
            </w:tcBorders>
            <w:vAlign w:val="center"/>
          </w:tcPr>
          <w:p w14:paraId="0BEFCBCC">
            <w:pPr>
              <w:autoSpaceDE w:val="0"/>
              <w:autoSpaceDN w:val="0"/>
              <w:adjustRightInd w:val="0"/>
              <w:snapToGrid w:val="0"/>
              <w:spacing w:line="400" w:lineRule="exact"/>
              <w:rPr>
                <w:rFonts w:hint="eastAsia" w:ascii="宋体" w:hAnsi="宋体" w:cs="宋体"/>
                <w:kern w:val="0"/>
                <w:szCs w:val="21"/>
                <w:highlight w:val="none"/>
                <w:lang w:val="en-US" w:eastAsia="zh-CN"/>
              </w:rPr>
            </w:pPr>
            <w:r>
              <w:rPr>
                <w:rFonts w:ascii="宋体" w:hAnsi="宋体" w:cs="宋体"/>
                <w:kern w:val="0"/>
                <w:szCs w:val="21"/>
                <w:highlight w:val="none"/>
              </w:rPr>
              <w:t>根据投标⼈提供</w:t>
            </w:r>
            <w:r>
              <w:rPr>
                <w:rFonts w:hint="eastAsia" w:ascii="宋体" w:hAnsi="宋体" w:cs="宋体"/>
                <w:kern w:val="0"/>
                <w:szCs w:val="21"/>
                <w:highlight w:val="none"/>
                <w:lang w:val="en-US" w:eastAsia="zh-CN"/>
              </w:rPr>
              <w:t>服务流程</w:t>
            </w:r>
            <w:r>
              <w:rPr>
                <w:rFonts w:ascii="宋体" w:hAnsi="宋体" w:cs="宋体"/>
                <w:kern w:val="0"/>
                <w:szCs w:val="21"/>
                <w:highlight w:val="none"/>
              </w:rPr>
              <w:t>进行综合评分</w:t>
            </w:r>
            <w:r>
              <w:rPr>
                <w:rFonts w:hint="eastAsia" w:ascii="宋体" w:hAnsi="宋体" w:cs="宋体"/>
                <w:kern w:val="0"/>
                <w:szCs w:val="21"/>
                <w:highlight w:val="none"/>
                <w:lang w:eastAsia="zh-CN"/>
              </w:rPr>
              <w:t>，</w:t>
            </w:r>
            <w:r>
              <w:rPr>
                <w:rFonts w:ascii="宋体" w:hAnsi="宋体" w:cs="宋体"/>
                <w:kern w:val="0"/>
                <w:szCs w:val="21"/>
                <w:highlight w:val="none"/>
              </w:rPr>
              <w:t>内容包含但不限于：</w:t>
            </w:r>
            <w:r>
              <w:rPr>
                <w:rFonts w:hint="eastAsia" w:ascii="宋体" w:hAnsi="宋体" w:cs="宋体"/>
                <w:kern w:val="0"/>
                <w:szCs w:val="21"/>
                <w:highlight w:val="none"/>
                <w:lang w:val="en-US" w:eastAsia="zh-CN"/>
              </w:rPr>
              <w:t>1、服务流程合理、管理措施完备的；2、能够按照采购人要求快速组建队伍；3、提出合理化管理方案、实施规范化管理的。</w:t>
            </w:r>
          </w:p>
          <w:p w14:paraId="06E8C51F">
            <w:pPr>
              <w:autoSpaceDE w:val="0"/>
              <w:autoSpaceDN w:val="0"/>
              <w:adjustRightInd w:val="0"/>
              <w:snapToGrid w:val="0"/>
              <w:spacing w:line="400" w:lineRule="exact"/>
              <w:rPr>
                <w:rFonts w:hint="eastAsia" w:ascii="宋体" w:hAnsi="宋体" w:cs="宋体"/>
                <w:kern w:val="0"/>
                <w:szCs w:val="21"/>
                <w:highlight w:val="none"/>
              </w:rPr>
            </w:pPr>
            <w:r>
              <w:rPr>
                <w:rFonts w:hint="eastAsia" w:ascii="宋体" w:hAnsi="宋体" w:cs="宋体"/>
                <w:kern w:val="0"/>
                <w:szCs w:val="21"/>
                <w:highlight w:val="none"/>
              </w:rPr>
              <w:t>全部满足</w:t>
            </w:r>
            <w:r>
              <w:rPr>
                <w:rFonts w:hint="eastAsia" w:ascii="宋体" w:hAnsi="宋体" w:cs="宋体"/>
                <w:kern w:val="0"/>
                <w:szCs w:val="21"/>
                <w:highlight w:val="none"/>
                <w:lang w:val="en-US" w:eastAsia="zh-CN"/>
              </w:rPr>
              <w:t>得6分；</w:t>
            </w:r>
            <w:r>
              <w:rPr>
                <w:rFonts w:hint="eastAsia" w:ascii="宋体" w:hAnsi="宋体" w:cs="宋体"/>
                <w:kern w:val="0"/>
                <w:szCs w:val="21"/>
                <w:highlight w:val="none"/>
              </w:rPr>
              <w:t>每缺一项扣2分。每项中每有一处具有缺陷扣1分，扣完为止。</w:t>
            </w:r>
          </w:p>
          <w:p w14:paraId="0850B558">
            <w:pPr>
              <w:autoSpaceDE w:val="0"/>
              <w:autoSpaceDN w:val="0"/>
              <w:adjustRightInd w:val="0"/>
              <w:snapToGrid w:val="0"/>
              <w:spacing w:line="400" w:lineRule="exact"/>
              <w:rPr>
                <w:rFonts w:hint="eastAsia" w:ascii="宋体" w:hAnsi="宋体" w:cs="宋体"/>
                <w:kern w:val="0"/>
                <w:szCs w:val="21"/>
                <w:highlight w:val="none"/>
              </w:rPr>
            </w:pPr>
            <w:r>
              <w:rPr>
                <w:rFonts w:hint="eastAsia" w:ascii="宋体" w:hAnsi="宋体" w:cs="宋体"/>
                <w:kern w:val="0"/>
                <w:szCs w:val="21"/>
                <w:highlight w:val="none"/>
              </w:rPr>
              <w:t>(缺陷是指：存在不适用项目实际情况的情形、凭空编造、内容前后不一致、 前后逻辑错误、涉及的规范及标准错误、地点区域错误、内容缺失、不符合采购需求等)。</w:t>
            </w:r>
          </w:p>
        </w:tc>
      </w:tr>
      <w:tr w14:paraId="55101F2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jc w:val="center"/>
        </w:trPr>
        <w:tc>
          <w:tcPr>
            <w:tcW w:w="9661" w:type="dxa"/>
            <w:gridSpan w:val="3"/>
            <w:tcBorders>
              <w:tl2br w:val="nil"/>
              <w:tr2bl w:val="nil"/>
            </w:tcBorders>
            <w:vAlign w:val="center"/>
          </w:tcPr>
          <w:p w14:paraId="0862B687">
            <w:pPr>
              <w:spacing w:line="440" w:lineRule="exact"/>
              <w:rPr>
                <w:rFonts w:ascii="宋体" w:hAnsi="宋体" w:cs="宋体"/>
                <w:b/>
                <w:szCs w:val="21"/>
                <w:highlight w:val="none"/>
              </w:rPr>
            </w:pPr>
            <w:r>
              <w:rPr>
                <w:rFonts w:hint="eastAsia" w:ascii="宋体" w:hAnsi="宋体" w:cs="宋体"/>
                <w:b/>
                <w:szCs w:val="21"/>
                <w:highlight w:val="none"/>
              </w:rPr>
              <w:t>注：1、投标人商务、技术部分最终得分为评审专家此部分打分的算术平均值；评分分值计算保留小数点后两位，小数点后三位“四舍五入”。</w:t>
            </w:r>
          </w:p>
          <w:p w14:paraId="6BDD6DD6">
            <w:pPr>
              <w:pStyle w:val="50"/>
              <w:widowControl w:val="0"/>
              <w:spacing w:line="440" w:lineRule="exact"/>
              <w:ind w:firstLine="422" w:firstLineChars="200"/>
              <w:jc w:val="both"/>
              <w:rPr>
                <w:rFonts w:ascii="宋体" w:hAnsi="宋体" w:cs="宋体"/>
                <w:b/>
                <w:sz w:val="21"/>
                <w:szCs w:val="21"/>
                <w:highlight w:val="none"/>
              </w:rPr>
            </w:pPr>
            <w:r>
              <w:rPr>
                <w:rFonts w:hint="eastAsia" w:ascii="宋体" w:hAnsi="宋体" w:cs="宋体"/>
                <w:b/>
                <w:sz w:val="21"/>
                <w:szCs w:val="21"/>
                <w:highlight w:val="none"/>
              </w:rPr>
              <w:t>2、投标人最终得分=价格部分得分+商务、技术部分得分。</w:t>
            </w:r>
          </w:p>
        </w:tc>
      </w:tr>
    </w:tbl>
    <w:p w14:paraId="5796A305">
      <w:pPr>
        <w:jc w:val="center"/>
        <w:outlineLvl w:val="0"/>
        <w:rPr>
          <w:rFonts w:ascii="宋体" w:hAnsi="宋体" w:cs="宋体"/>
          <w:b/>
          <w:sz w:val="40"/>
          <w:szCs w:val="40"/>
          <w:highlight w:val="none"/>
        </w:rPr>
      </w:pPr>
      <w:r>
        <w:rPr>
          <w:rFonts w:hint="eastAsia" w:ascii="宋体" w:hAnsi="宋体" w:cs="宋体"/>
          <w:b/>
          <w:sz w:val="32"/>
          <w:szCs w:val="32"/>
          <w:highlight w:val="none"/>
        </w:rPr>
        <w:br w:type="page"/>
      </w:r>
      <w:bookmarkStart w:id="21" w:name="_Toc31676"/>
      <w:r>
        <w:rPr>
          <w:rFonts w:hint="eastAsia" w:ascii="宋体" w:hAnsi="宋体" w:cs="宋体"/>
          <w:b/>
          <w:sz w:val="40"/>
          <w:szCs w:val="40"/>
          <w:highlight w:val="none"/>
        </w:rPr>
        <w:t>第四章合同条款及格式</w:t>
      </w:r>
      <w:bookmarkEnd w:id="21"/>
    </w:p>
    <w:p w14:paraId="02705435">
      <w:pPr>
        <w:spacing w:line="440" w:lineRule="exact"/>
        <w:ind w:firstLine="361" w:firstLineChars="150"/>
        <w:jc w:val="center"/>
        <w:rPr>
          <w:rFonts w:ascii="宋体" w:hAnsi="宋体" w:cs="宋体"/>
          <w:b/>
          <w:sz w:val="24"/>
          <w:highlight w:val="none"/>
        </w:rPr>
      </w:pPr>
      <w:bookmarkStart w:id="22" w:name="_Toc18508"/>
      <w:bookmarkStart w:id="23" w:name="_Toc451269840"/>
    </w:p>
    <w:p w14:paraId="4F81F01D">
      <w:pPr>
        <w:spacing w:line="440" w:lineRule="exact"/>
        <w:ind w:firstLine="361" w:firstLineChars="150"/>
        <w:jc w:val="center"/>
        <w:rPr>
          <w:rFonts w:ascii="宋体" w:hAnsi="宋体" w:cs="宋体"/>
          <w:b/>
          <w:sz w:val="24"/>
          <w:highlight w:val="none"/>
        </w:rPr>
      </w:pPr>
      <w:r>
        <w:rPr>
          <w:rFonts w:hint="eastAsia" w:ascii="宋体" w:hAnsi="宋体" w:cs="宋体"/>
          <w:b/>
          <w:sz w:val="24"/>
          <w:highlight w:val="none"/>
        </w:rPr>
        <w:t>（</w:t>
      </w:r>
      <w:r>
        <w:rPr>
          <w:rFonts w:hint="eastAsia" w:ascii="宋体" w:hAnsi="宋体"/>
          <w:b/>
          <w:sz w:val="22"/>
          <w:szCs w:val="22"/>
          <w:highlight w:val="none"/>
        </w:rPr>
        <w:t>本合同条款及格式仅供参考，具体以采购人与中标人签订的合同为准</w:t>
      </w:r>
      <w:r>
        <w:rPr>
          <w:rFonts w:hint="eastAsia" w:ascii="宋体" w:hAnsi="宋体" w:cs="宋体"/>
          <w:b/>
          <w:sz w:val="24"/>
          <w:highlight w:val="none"/>
        </w:rPr>
        <w:t>）</w:t>
      </w:r>
      <w:bookmarkEnd w:id="22"/>
      <w:bookmarkEnd w:id="23"/>
    </w:p>
    <w:p w14:paraId="70107739">
      <w:pPr>
        <w:rPr>
          <w:rFonts w:ascii="宋体" w:hAnsi="宋体" w:cs="宋体"/>
          <w:sz w:val="24"/>
          <w:highlight w:val="none"/>
        </w:rPr>
      </w:pPr>
    </w:p>
    <w:p w14:paraId="37AFA3A5">
      <w:pPr>
        <w:rPr>
          <w:rFonts w:ascii="宋体" w:hAnsi="宋体" w:cs="宋体"/>
          <w:sz w:val="24"/>
          <w:highlight w:val="none"/>
          <w:u w:val="single"/>
        </w:rPr>
      </w:pPr>
      <w:r>
        <w:rPr>
          <w:rFonts w:hint="eastAsia" w:ascii="宋体" w:hAnsi="宋体" w:cs="宋体"/>
          <w:sz w:val="24"/>
          <w:highlight w:val="none"/>
        </w:rPr>
        <w:t>合同编号：</w:t>
      </w:r>
    </w:p>
    <w:p w14:paraId="31078133">
      <w:pPr>
        <w:spacing w:line="480" w:lineRule="auto"/>
        <w:jc w:val="center"/>
        <w:rPr>
          <w:rFonts w:ascii="宋体" w:hAnsi="宋体" w:cs="宋体"/>
          <w:b/>
          <w:sz w:val="24"/>
          <w:highlight w:val="none"/>
        </w:rPr>
      </w:pPr>
    </w:p>
    <w:p w14:paraId="0594874E">
      <w:pPr>
        <w:spacing w:line="480" w:lineRule="auto"/>
        <w:jc w:val="center"/>
        <w:rPr>
          <w:rFonts w:ascii="宋体" w:hAnsi="宋体" w:cs="宋体"/>
          <w:b/>
          <w:sz w:val="24"/>
          <w:highlight w:val="none"/>
        </w:rPr>
      </w:pPr>
    </w:p>
    <w:p w14:paraId="4526694F">
      <w:pPr>
        <w:pStyle w:val="27"/>
        <w:ind w:firstLine="400"/>
        <w:rPr>
          <w:highlight w:val="none"/>
        </w:rPr>
      </w:pPr>
    </w:p>
    <w:p w14:paraId="156A9BC1">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政府采购合同参考范本</w:t>
      </w:r>
    </w:p>
    <w:p w14:paraId="539F84BE">
      <w:pPr>
        <w:spacing w:line="480" w:lineRule="auto"/>
        <w:jc w:val="center"/>
        <w:rPr>
          <w:rFonts w:ascii="宋体" w:hAnsi="宋体" w:cs="宋体"/>
          <w:b/>
          <w:sz w:val="24"/>
          <w:highlight w:val="none"/>
        </w:rPr>
      </w:pPr>
      <w:r>
        <w:rPr>
          <w:rFonts w:hint="eastAsia" w:ascii="宋体" w:hAnsi="宋体" w:cs="宋体"/>
          <w:b/>
          <w:sz w:val="24"/>
          <w:highlight w:val="none"/>
        </w:rPr>
        <w:t>（服务类）</w:t>
      </w:r>
    </w:p>
    <w:p w14:paraId="5CB891FB">
      <w:pPr>
        <w:pStyle w:val="61"/>
        <w:ind w:firstLine="0"/>
        <w:rPr>
          <w:rFonts w:hAnsi="宋体" w:cs="宋体"/>
          <w:szCs w:val="24"/>
          <w:highlight w:val="none"/>
        </w:rPr>
      </w:pPr>
    </w:p>
    <w:p w14:paraId="659A92B1">
      <w:pPr>
        <w:pStyle w:val="61"/>
        <w:ind w:firstLine="0"/>
        <w:rPr>
          <w:rFonts w:hAnsi="宋体" w:cs="宋体"/>
          <w:szCs w:val="24"/>
          <w:highlight w:val="none"/>
        </w:rPr>
      </w:pPr>
    </w:p>
    <w:p w14:paraId="4C5AA945">
      <w:pPr>
        <w:pStyle w:val="61"/>
        <w:ind w:firstLine="0"/>
        <w:rPr>
          <w:rFonts w:hAnsi="宋体" w:cs="宋体"/>
          <w:szCs w:val="24"/>
          <w:highlight w:val="none"/>
        </w:rPr>
      </w:pPr>
    </w:p>
    <w:p w14:paraId="1BCC0A7A">
      <w:pPr>
        <w:pStyle w:val="61"/>
        <w:ind w:firstLine="0"/>
        <w:jc w:val="center"/>
        <w:rPr>
          <w:rFonts w:hAnsi="宋体" w:cs="宋体"/>
          <w:b/>
          <w:szCs w:val="24"/>
          <w:highlight w:val="none"/>
        </w:rPr>
      </w:pPr>
      <w:r>
        <w:rPr>
          <w:rFonts w:hint="eastAsia" w:hAnsi="宋体" w:cs="宋体"/>
          <w:b/>
          <w:szCs w:val="24"/>
          <w:highlight w:val="none"/>
        </w:rPr>
        <w:t>第一部分 合同书</w:t>
      </w:r>
    </w:p>
    <w:p w14:paraId="1CA6AADD">
      <w:pPr>
        <w:pStyle w:val="61"/>
        <w:ind w:firstLine="0"/>
        <w:rPr>
          <w:rFonts w:hAnsi="宋体" w:cs="宋体"/>
          <w:szCs w:val="24"/>
          <w:highlight w:val="none"/>
        </w:rPr>
      </w:pPr>
    </w:p>
    <w:p w14:paraId="5A0C87CB">
      <w:pPr>
        <w:pStyle w:val="61"/>
        <w:ind w:firstLine="0"/>
        <w:rPr>
          <w:rFonts w:hAnsi="宋体" w:cs="宋体"/>
          <w:szCs w:val="24"/>
          <w:highlight w:val="none"/>
        </w:rPr>
      </w:pPr>
    </w:p>
    <w:p w14:paraId="38548F79">
      <w:pPr>
        <w:spacing w:before="120" w:line="22" w:lineRule="atLeast"/>
        <w:rPr>
          <w:rFonts w:ascii="宋体" w:hAnsi="宋体" w:cs="宋体"/>
          <w:sz w:val="24"/>
          <w:highlight w:val="none"/>
        </w:rPr>
      </w:pPr>
    </w:p>
    <w:p w14:paraId="190D497E">
      <w:pPr>
        <w:spacing w:before="120" w:line="22" w:lineRule="atLeast"/>
        <w:ind w:left="960"/>
        <w:rPr>
          <w:rFonts w:ascii="宋体" w:hAnsi="宋体" w:cs="宋体"/>
          <w:sz w:val="24"/>
          <w:highlight w:val="none"/>
        </w:rPr>
      </w:pPr>
      <w:r>
        <w:rPr>
          <w:rFonts w:hint="eastAsia" w:ascii="宋体" w:hAnsi="宋体" w:cs="宋体"/>
          <w:sz w:val="24"/>
          <w:highlight w:val="none"/>
        </w:rPr>
        <w:t>项目名称：</w:t>
      </w:r>
    </w:p>
    <w:p w14:paraId="5ACFFD5C">
      <w:pPr>
        <w:pStyle w:val="62"/>
        <w:spacing w:before="120" w:line="22" w:lineRule="atLeast"/>
        <w:rPr>
          <w:rFonts w:ascii="宋体" w:hAnsi="宋体" w:eastAsia="宋体" w:cs="宋体"/>
          <w:szCs w:val="24"/>
          <w:highlight w:val="none"/>
        </w:rPr>
      </w:pPr>
    </w:p>
    <w:p w14:paraId="2C7EAD54">
      <w:pPr>
        <w:pStyle w:val="62"/>
        <w:spacing w:before="120" w:line="22" w:lineRule="atLeast"/>
        <w:rPr>
          <w:rFonts w:ascii="宋体" w:hAnsi="宋体" w:eastAsia="宋体" w:cs="宋体"/>
          <w:szCs w:val="24"/>
          <w:highlight w:val="none"/>
        </w:rPr>
      </w:pPr>
    </w:p>
    <w:p w14:paraId="75CB11A1">
      <w:pPr>
        <w:rPr>
          <w:rFonts w:ascii="宋体" w:hAnsi="宋体" w:cs="宋体"/>
          <w:sz w:val="24"/>
          <w:highlight w:val="none"/>
        </w:rPr>
      </w:pPr>
    </w:p>
    <w:p w14:paraId="7570607C">
      <w:pPr>
        <w:pStyle w:val="5"/>
        <w:tabs>
          <w:tab w:val="left" w:pos="720"/>
        </w:tabs>
        <w:rPr>
          <w:rFonts w:ascii="宋体" w:hAnsi="宋体" w:cs="宋体"/>
          <w:sz w:val="24"/>
          <w:szCs w:val="24"/>
          <w:highlight w:val="none"/>
        </w:rPr>
      </w:pPr>
    </w:p>
    <w:p w14:paraId="667E863E">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p>
    <w:p w14:paraId="105B41ED">
      <w:pPr>
        <w:spacing w:before="120" w:line="22" w:lineRule="atLeast"/>
        <w:rPr>
          <w:rFonts w:ascii="宋体" w:hAnsi="宋体" w:cs="宋体"/>
          <w:sz w:val="24"/>
          <w:highlight w:val="none"/>
        </w:rPr>
      </w:pPr>
    </w:p>
    <w:p w14:paraId="70E9A9CA">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p>
    <w:p w14:paraId="13351D2F">
      <w:pPr>
        <w:spacing w:before="120" w:line="22" w:lineRule="atLeast"/>
        <w:rPr>
          <w:rFonts w:ascii="宋体" w:hAnsi="宋体" w:cs="宋体"/>
          <w:sz w:val="24"/>
          <w:highlight w:val="none"/>
        </w:rPr>
      </w:pPr>
    </w:p>
    <w:p w14:paraId="4EF1D96F">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p>
    <w:p w14:paraId="40546182">
      <w:pPr>
        <w:spacing w:before="120" w:line="22" w:lineRule="atLeast"/>
        <w:rPr>
          <w:rFonts w:ascii="宋体" w:hAnsi="宋体" w:cs="宋体"/>
          <w:sz w:val="24"/>
          <w:highlight w:val="none"/>
        </w:rPr>
      </w:pPr>
    </w:p>
    <w:p w14:paraId="3D8168B0">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签订日期：年月日</w:t>
      </w:r>
    </w:p>
    <w:p w14:paraId="2204BE87">
      <w:pPr>
        <w:autoSpaceDE w:val="0"/>
        <w:autoSpaceDN w:val="0"/>
        <w:adjustRightInd w:val="0"/>
        <w:spacing w:line="600" w:lineRule="exact"/>
        <w:ind w:firstLine="640"/>
        <w:jc w:val="center"/>
        <w:rPr>
          <w:rFonts w:ascii="宋体" w:hAnsi="宋体" w:cs="宋体"/>
          <w:sz w:val="24"/>
          <w:highlight w:val="none"/>
        </w:rPr>
        <w:sectPr>
          <w:headerReference r:id="rId5" w:type="default"/>
          <w:footerReference r:id="rId6" w:type="default"/>
          <w:pgSz w:w="11907" w:h="16840"/>
          <w:pgMar w:top="1247" w:right="1247" w:bottom="1247" w:left="1247" w:header="851" w:footer="850" w:gutter="0"/>
          <w:pgNumType w:start="1"/>
          <w:cols w:space="720" w:num="1"/>
          <w:docGrid w:linePitch="462" w:charSpace="0"/>
        </w:sectPr>
      </w:pPr>
    </w:p>
    <w:p w14:paraId="0FD4D9E1">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年月日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（政府采购方式）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14:paraId="2AC43392">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w:t>
      </w:r>
      <w:r>
        <w:rPr>
          <w:rFonts w:hint="eastAsia" w:ascii="宋体" w:hAnsi="宋体" w:cs="宋体"/>
          <w:sz w:val="24"/>
          <w:highlight w:val="none"/>
        </w:rPr>
        <w:t>民法典</w:t>
      </w:r>
      <w:r>
        <w:rPr>
          <w:rFonts w:hint="eastAsia" w:ascii="宋体" w:hAnsi="宋体" w:cs="宋体"/>
          <w:sz w:val="24"/>
          <w:highlight w:val="none"/>
          <w:lang w:val="zh-CN"/>
        </w:rPr>
        <w:t>》、《中华人民共和国政府采购法》等相关法律法规之规定，按照平等、自愿、公平和诚实信用的原则，经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14:paraId="5F1BB9FF">
      <w:pPr>
        <w:spacing w:line="560" w:lineRule="exact"/>
        <w:ind w:firstLine="482" w:firstLineChars="200"/>
        <w:rPr>
          <w:rFonts w:ascii="宋体" w:hAnsi="宋体" w:cs="宋体"/>
          <w:sz w:val="24"/>
          <w:highlight w:val="none"/>
        </w:rPr>
      </w:pPr>
      <w:bookmarkStart w:id="24" w:name="_Toc19273"/>
      <w:bookmarkStart w:id="25" w:name="_Toc22967"/>
      <w:bookmarkStart w:id="26" w:name="_Toc28855"/>
      <w:bookmarkStart w:id="27" w:name="_Toc15367"/>
      <w:bookmarkStart w:id="28" w:name="_Toc20421"/>
      <w:r>
        <w:rPr>
          <w:rFonts w:hint="eastAsia" w:ascii="宋体" w:hAnsi="宋体" w:cs="宋体"/>
          <w:b/>
          <w:sz w:val="24"/>
          <w:highlight w:val="none"/>
        </w:rPr>
        <w:t>1.1 合同组成部分</w:t>
      </w:r>
      <w:bookmarkEnd w:id="24"/>
      <w:bookmarkEnd w:id="25"/>
      <w:bookmarkEnd w:id="26"/>
      <w:bookmarkEnd w:id="27"/>
      <w:bookmarkEnd w:id="28"/>
    </w:p>
    <w:p w14:paraId="2980A9E6">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9F68589">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14:paraId="41FB9869">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14:paraId="2C2480A2">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14:paraId="00B87255">
      <w:pPr>
        <w:spacing w:line="560" w:lineRule="exact"/>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14:paraId="129430E0">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14:paraId="62B789A6">
      <w:pPr>
        <w:spacing w:line="560" w:lineRule="exact"/>
        <w:ind w:firstLine="482" w:firstLineChars="200"/>
        <w:rPr>
          <w:rFonts w:ascii="宋体" w:hAnsi="宋体" w:cs="宋体"/>
          <w:b/>
          <w:sz w:val="24"/>
          <w:highlight w:val="none"/>
        </w:rPr>
      </w:pPr>
      <w:bookmarkStart w:id="29" w:name="_Toc6773"/>
      <w:bookmarkStart w:id="30" w:name="_Toc6311"/>
      <w:bookmarkStart w:id="31" w:name="_Toc18585"/>
      <w:bookmarkStart w:id="32" w:name="_Toc22185"/>
      <w:bookmarkStart w:id="33" w:name="_Toc2918"/>
      <w:r>
        <w:rPr>
          <w:rFonts w:hint="eastAsia" w:ascii="宋体" w:hAnsi="宋体" w:cs="宋体"/>
          <w:b/>
          <w:sz w:val="24"/>
          <w:highlight w:val="none"/>
        </w:rPr>
        <w:t>1.2 标的</w:t>
      </w:r>
      <w:bookmarkEnd w:id="29"/>
      <w:bookmarkEnd w:id="30"/>
      <w:bookmarkEnd w:id="31"/>
      <w:bookmarkEnd w:id="32"/>
      <w:bookmarkEnd w:id="33"/>
    </w:p>
    <w:p w14:paraId="31F1CB3C">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标的名称：；</w:t>
      </w:r>
    </w:p>
    <w:p w14:paraId="52868881">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标的数量：；</w:t>
      </w:r>
    </w:p>
    <w:p w14:paraId="7D65A580">
      <w:pPr>
        <w:spacing w:line="560" w:lineRule="exact"/>
        <w:ind w:firstLine="480" w:firstLineChars="200"/>
        <w:rPr>
          <w:rFonts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14:paraId="66EEF411">
      <w:pPr>
        <w:spacing w:line="560" w:lineRule="exact"/>
        <w:ind w:firstLine="482" w:firstLineChars="200"/>
        <w:rPr>
          <w:rFonts w:ascii="宋体" w:hAnsi="宋体" w:cs="宋体"/>
          <w:b/>
          <w:sz w:val="24"/>
          <w:highlight w:val="none"/>
        </w:rPr>
      </w:pPr>
      <w:bookmarkStart w:id="34" w:name="_Toc13918"/>
      <w:bookmarkStart w:id="35" w:name="_Toc4929"/>
      <w:bookmarkStart w:id="36" w:name="_Toc5635"/>
      <w:bookmarkStart w:id="37" w:name="_Toc21124"/>
      <w:bookmarkStart w:id="38" w:name="_Toc1386"/>
      <w:r>
        <w:rPr>
          <w:rFonts w:hint="eastAsia" w:ascii="宋体" w:hAnsi="宋体" w:cs="宋体"/>
          <w:b/>
          <w:sz w:val="24"/>
          <w:highlight w:val="none"/>
        </w:rPr>
        <w:t>1.3 价款</w:t>
      </w:r>
      <w:bookmarkEnd w:id="34"/>
      <w:bookmarkEnd w:id="35"/>
      <w:bookmarkEnd w:id="36"/>
      <w:bookmarkEnd w:id="37"/>
      <w:bookmarkEnd w:id="38"/>
    </w:p>
    <w:p w14:paraId="299B9682">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本合同总价为：￥（大写：人民币）。</w:t>
      </w:r>
    </w:p>
    <w:p w14:paraId="31737C69">
      <w:pPr>
        <w:pStyle w:val="61"/>
        <w:rPr>
          <w:rFonts w:hAnsi="宋体" w:cs="宋体"/>
          <w:szCs w:val="24"/>
          <w:highlight w:val="none"/>
        </w:rPr>
      </w:pPr>
    </w:p>
    <w:p w14:paraId="2A504565">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2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C4D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09A642E0">
            <w:pPr>
              <w:pStyle w:val="63"/>
              <w:spacing w:line="560" w:lineRule="exact"/>
              <w:jc w:val="center"/>
              <w:rPr>
                <w:rFonts w:hAnsi="宋体" w:cs="宋体"/>
                <w:sz w:val="24"/>
                <w:szCs w:val="24"/>
                <w:highlight w:val="none"/>
              </w:rPr>
            </w:pPr>
            <w:r>
              <w:rPr>
                <w:rFonts w:hint="eastAsia" w:hAnsi="宋体" w:cs="宋体"/>
                <w:sz w:val="24"/>
                <w:szCs w:val="24"/>
                <w:highlight w:val="none"/>
              </w:rPr>
              <w:t>序号</w:t>
            </w:r>
          </w:p>
        </w:tc>
        <w:tc>
          <w:tcPr>
            <w:tcW w:w="3402" w:type="dxa"/>
            <w:noWrap/>
            <w:vAlign w:val="center"/>
          </w:tcPr>
          <w:p w14:paraId="1FD2D8CF">
            <w:pPr>
              <w:pStyle w:val="63"/>
              <w:spacing w:line="560" w:lineRule="exact"/>
              <w:ind w:firstLine="200"/>
              <w:jc w:val="center"/>
              <w:rPr>
                <w:rFonts w:hAnsi="宋体" w:cs="宋体"/>
                <w:sz w:val="24"/>
                <w:szCs w:val="24"/>
                <w:highlight w:val="none"/>
              </w:rPr>
            </w:pPr>
            <w:r>
              <w:rPr>
                <w:rFonts w:hint="eastAsia" w:hAnsi="宋体" w:cs="宋体"/>
                <w:sz w:val="24"/>
                <w:szCs w:val="24"/>
                <w:highlight w:val="none"/>
              </w:rPr>
              <w:t>分项名称</w:t>
            </w:r>
          </w:p>
        </w:tc>
        <w:tc>
          <w:tcPr>
            <w:tcW w:w="2552" w:type="dxa"/>
            <w:noWrap/>
            <w:vAlign w:val="center"/>
          </w:tcPr>
          <w:p w14:paraId="24CD2E24">
            <w:pPr>
              <w:pStyle w:val="63"/>
              <w:spacing w:line="560" w:lineRule="exact"/>
              <w:jc w:val="center"/>
              <w:rPr>
                <w:rFonts w:hAnsi="宋体" w:cs="宋体"/>
                <w:sz w:val="24"/>
                <w:szCs w:val="24"/>
                <w:highlight w:val="none"/>
              </w:rPr>
            </w:pPr>
            <w:r>
              <w:rPr>
                <w:rFonts w:hint="eastAsia" w:hAnsi="宋体" w:cs="宋体"/>
                <w:sz w:val="24"/>
                <w:szCs w:val="24"/>
                <w:highlight w:val="none"/>
              </w:rPr>
              <w:t>分项价格</w:t>
            </w:r>
          </w:p>
        </w:tc>
      </w:tr>
      <w:tr w14:paraId="44E6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12375673">
            <w:pPr>
              <w:pStyle w:val="63"/>
              <w:spacing w:line="560" w:lineRule="exact"/>
              <w:ind w:firstLine="200"/>
              <w:jc w:val="center"/>
              <w:rPr>
                <w:rFonts w:hAnsi="宋体" w:cs="宋体"/>
                <w:sz w:val="24"/>
                <w:szCs w:val="24"/>
                <w:highlight w:val="none"/>
              </w:rPr>
            </w:pPr>
          </w:p>
        </w:tc>
        <w:tc>
          <w:tcPr>
            <w:tcW w:w="3402" w:type="dxa"/>
            <w:noWrap/>
            <w:vAlign w:val="center"/>
          </w:tcPr>
          <w:p w14:paraId="73FB4B05">
            <w:pPr>
              <w:pStyle w:val="63"/>
              <w:spacing w:line="560" w:lineRule="exact"/>
              <w:ind w:firstLine="200"/>
              <w:jc w:val="center"/>
              <w:rPr>
                <w:rFonts w:hAnsi="宋体" w:cs="宋体"/>
                <w:sz w:val="24"/>
                <w:szCs w:val="24"/>
                <w:highlight w:val="none"/>
              </w:rPr>
            </w:pPr>
          </w:p>
        </w:tc>
        <w:tc>
          <w:tcPr>
            <w:tcW w:w="2552" w:type="dxa"/>
            <w:noWrap/>
            <w:vAlign w:val="center"/>
          </w:tcPr>
          <w:p w14:paraId="6D69252D">
            <w:pPr>
              <w:pStyle w:val="63"/>
              <w:spacing w:line="560" w:lineRule="exact"/>
              <w:ind w:firstLine="200"/>
              <w:jc w:val="center"/>
              <w:rPr>
                <w:rFonts w:hAnsi="宋体" w:cs="宋体"/>
                <w:sz w:val="24"/>
                <w:szCs w:val="24"/>
                <w:highlight w:val="none"/>
              </w:rPr>
            </w:pPr>
          </w:p>
        </w:tc>
      </w:tr>
      <w:tr w14:paraId="339D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5CB0565C">
            <w:pPr>
              <w:pStyle w:val="63"/>
              <w:spacing w:line="560" w:lineRule="exact"/>
              <w:ind w:firstLine="200"/>
              <w:jc w:val="center"/>
              <w:rPr>
                <w:rFonts w:hAnsi="宋体" w:cs="宋体"/>
                <w:sz w:val="24"/>
                <w:szCs w:val="24"/>
                <w:highlight w:val="none"/>
              </w:rPr>
            </w:pPr>
          </w:p>
        </w:tc>
        <w:tc>
          <w:tcPr>
            <w:tcW w:w="3402" w:type="dxa"/>
            <w:noWrap/>
            <w:vAlign w:val="center"/>
          </w:tcPr>
          <w:p w14:paraId="1ADA2058">
            <w:pPr>
              <w:pStyle w:val="63"/>
              <w:spacing w:line="560" w:lineRule="exact"/>
              <w:ind w:firstLine="200"/>
              <w:jc w:val="center"/>
              <w:rPr>
                <w:rFonts w:hAnsi="宋体" w:cs="宋体"/>
                <w:sz w:val="24"/>
                <w:szCs w:val="24"/>
                <w:highlight w:val="none"/>
              </w:rPr>
            </w:pPr>
          </w:p>
        </w:tc>
        <w:tc>
          <w:tcPr>
            <w:tcW w:w="2552" w:type="dxa"/>
            <w:noWrap/>
            <w:vAlign w:val="center"/>
          </w:tcPr>
          <w:p w14:paraId="610396C6">
            <w:pPr>
              <w:pStyle w:val="63"/>
              <w:spacing w:line="560" w:lineRule="exact"/>
              <w:ind w:firstLine="200"/>
              <w:jc w:val="center"/>
              <w:rPr>
                <w:rFonts w:hAnsi="宋体" w:cs="宋体"/>
                <w:sz w:val="24"/>
                <w:szCs w:val="24"/>
                <w:highlight w:val="none"/>
              </w:rPr>
            </w:pPr>
          </w:p>
        </w:tc>
      </w:tr>
      <w:tr w14:paraId="3A83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632B15DD">
            <w:pPr>
              <w:pStyle w:val="63"/>
              <w:spacing w:line="560" w:lineRule="exact"/>
              <w:ind w:firstLine="200"/>
              <w:jc w:val="center"/>
              <w:rPr>
                <w:rFonts w:hAnsi="宋体" w:cs="宋体"/>
                <w:sz w:val="24"/>
                <w:szCs w:val="24"/>
                <w:highlight w:val="none"/>
              </w:rPr>
            </w:pPr>
          </w:p>
        </w:tc>
        <w:tc>
          <w:tcPr>
            <w:tcW w:w="3402" w:type="dxa"/>
            <w:noWrap/>
            <w:vAlign w:val="center"/>
          </w:tcPr>
          <w:p w14:paraId="410EA425">
            <w:pPr>
              <w:pStyle w:val="63"/>
              <w:spacing w:line="560" w:lineRule="exact"/>
              <w:ind w:firstLine="200"/>
              <w:jc w:val="center"/>
              <w:rPr>
                <w:rFonts w:hAnsi="宋体" w:cs="宋体"/>
                <w:sz w:val="24"/>
                <w:szCs w:val="24"/>
                <w:highlight w:val="none"/>
              </w:rPr>
            </w:pPr>
          </w:p>
        </w:tc>
        <w:tc>
          <w:tcPr>
            <w:tcW w:w="2552" w:type="dxa"/>
            <w:noWrap/>
            <w:vAlign w:val="center"/>
          </w:tcPr>
          <w:p w14:paraId="6657770C">
            <w:pPr>
              <w:pStyle w:val="63"/>
              <w:spacing w:line="560" w:lineRule="exact"/>
              <w:ind w:firstLine="200"/>
              <w:jc w:val="center"/>
              <w:rPr>
                <w:rFonts w:hAnsi="宋体" w:cs="宋体"/>
                <w:sz w:val="24"/>
                <w:szCs w:val="24"/>
                <w:highlight w:val="none"/>
              </w:rPr>
            </w:pPr>
          </w:p>
        </w:tc>
      </w:tr>
      <w:tr w14:paraId="72FA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3BBD0427">
            <w:pPr>
              <w:pStyle w:val="63"/>
              <w:spacing w:line="560" w:lineRule="exact"/>
              <w:ind w:firstLine="200"/>
              <w:jc w:val="center"/>
              <w:rPr>
                <w:rFonts w:hAnsi="宋体" w:cs="宋体"/>
                <w:sz w:val="24"/>
                <w:szCs w:val="24"/>
                <w:highlight w:val="none"/>
              </w:rPr>
            </w:pPr>
          </w:p>
        </w:tc>
        <w:tc>
          <w:tcPr>
            <w:tcW w:w="3402" w:type="dxa"/>
            <w:noWrap/>
            <w:vAlign w:val="center"/>
          </w:tcPr>
          <w:p w14:paraId="1F9E7989">
            <w:pPr>
              <w:pStyle w:val="63"/>
              <w:spacing w:line="560" w:lineRule="exact"/>
              <w:ind w:firstLine="200"/>
              <w:jc w:val="center"/>
              <w:rPr>
                <w:rFonts w:hAnsi="宋体" w:cs="宋体"/>
                <w:sz w:val="24"/>
                <w:szCs w:val="24"/>
                <w:highlight w:val="none"/>
              </w:rPr>
            </w:pPr>
          </w:p>
        </w:tc>
        <w:tc>
          <w:tcPr>
            <w:tcW w:w="2552" w:type="dxa"/>
            <w:noWrap/>
            <w:vAlign w:val="center"/>
          </w:tcPr>
          <w:p w14:paraId="26765CB6">
            <w:pPr>
              <w:pStyle w:val="63"/>
              <w:spacing w:line="560" w:lineRule="exact"/>
              <w:ind w:firstLine="200"/>
              <w:jc w:val="center"/>
              <w:rPr>
                <w:rFonts w:hAnsi="宋体" w:cs="宋体"/>
                <w:sz w:val="24"/>
                <w:szCs w:val="24"/>
                <w:highlight w:val="none"/>
              </w:rPr>
            </w:pPr>
          </w:p>
        </w:tc>
      </w:tr>
      <w:tr w14:paraId="44D2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14:paraId="47432213">
            <w:pPr>
              <w:pStyle w:val="63"/>
              <w:spacing w:line="560" w:lineRule="exact"/>
              <w:ind w:firstLine="200"/>
              <w:jc w:val="center"/>
              <w:rPr>
                <w:rFonts w:hAnsi="宋体" w:cs="宋体"/>
                <w:sz w:val="24"/>
                <w:szCs w:val="24"/>
                <w:highlight w:val="none"/>
              </w:rPr>
            </w:pPr>
            <w:r>
              <w:rPr>
                <w:rFonts w:hint="eastAsia" w:hAnsi="宋体" w:cs="宋体"/>
                <w:sz w:val="24"/>
                <w:szCs w:val="24"/>
                <w:highlight w:val="none"/>
              </w:rPr>
              <w:t>总价</w:t>
            </w:r>
          </w:p>
        </w:tc>
        <w:tc>
          <w:tcPr>
            <w:tcW w:w="2552" w:type="dxa"/>
            <w:noWrap/>
            <w:vAlign w:val="center"/>
          </w:tcPr>
          <w:p w14:paraId="4F1AFE9E">
            <w:pPr>
              <w:pStyle w:val="63"/>
              <w:spacing w:line="560" w:lineRule="exact"/>
              <w:ind w:firstLine="200"/>
              <w:jc w:val="center"/>
              <w:rPr>
                <w:rFonts w:hAnsi="宋体" w:cs="宋体"/>
                <w:sz w:val="24"/>
                <w:szCs w:val="24"/>
                <w:highlight w:val="none"/>
              </w:rPr>
            </w:pPr>
          </w:p>
        </w:tc>
      </w:tr>
    </w:tbl>
    <w:p w14:paraId="7AF9CE02">
      <w:pPr>
        <w:spacing w:line="560" w:lineRule="exact"/>
        <w:ind w:firstLine="482" w:firstLineChars="200"/>
        <w:rPr>
          <w:rFonts w:ascii="宋体" w:hAnsi="宋体" w:cs="宋体"/>
          <w:b/>
          <w:sz w:val="24"/>
          <w:highlight w:val="none"/>
        </w:rPr>
      </w:pPr>
      <w:bookmarkStart w:id="39" w:name="_Toc3654"/>
      <w:bookmarkStart w:id="40" w:name="_Toc14993"/>
      <w:bookmarkStart w:id="41" w:name="_Toc26916"/>
      <w:bookmarkStart w:id="42" w:name="_Toc30506"/>
      <w:bookmarkStart w:id="43" w:name="_Toc30158"/>
      <w:r>
        <w:rPr>
          <w:rFonts w:hint="eastAsia" w:ascii="宋体" w:hAnsi="宋体" w:cs="宋体"/>
          <w:b/>
          <w:sz w:val="24"/>
          <w:highlight w:val="none"/>
        </w:rPr>
        <w:t>1.4 付款方式和发票开具方式</w:t>
      </w:r>
      <w:bookmarkEnd w:id="39"/>
      <w:bookmarkEnd w:id="40"/>
      <w:bookmarkEnd w:id="41"/>
      <w:bookmarkEnd w:id="42"/>
      <w:bookmarkEnd w:id="43"/>
    </w:p>
    <w:p w14:paraId="75C709D8">
      <w:pPr>
        <w:spacing w:line="560" w:lineRule="exact"/>
        <w:ind w:firstLine="480" w:firstLineChars="200"/>
        <w:rPr>
          <w:rFonts w:ascii="宋体" w:hAnsi="宋体" w:cs="宋体"/>
          <w:sz w:val="24"/>
          <w:highlight w:val="none"/>
        </w:rPr>
      </w:pPr>
      <w:r>
        <w:rPr>
          <w:rFonts w:hint="eastAsia" w:ascii="宋体" w:hAnsi="宋体" w:cs="宋体"/>
          <w:sz w:val="24"/>
          <w:highlight w:val="none"/>
        </w:rPr>
        <w:t>1.4.1付款方式：；</w:t>
      </w:r>
    </w:p>
    <w:p w14:paraId="5442BE7E">
      <w:pPr>
        <w:spacing w:line="560" w:lineRule="exact"/>
        <w:ind w:firstLine="480" w:firstLineChars="200"/>
        <w:rPr>
          <w:rFonts w:ascii="宋体" w:hAnsi="宋体" w:cs="宋体"/>
          <w:sz w:val="24"/>
          <w:highlight w:val="none"/>
        </w:rPr>
      </w:pPr>
      <w:r>
        <w:rPr>
          <w:rFonts w:hint="eastAsia" w:ascii="宋体" w:hAnsi="宋体" w:cs="宋体"/>
          <w:sz w:val="24"/>
          <w:highlight w:val="none"/>
        </w:rPr>
        <w:t>1.4.2 发票开具方式：。</w:t>
      </w:r>
    </w:p>
    <w:p w14:paraId="673F2766">
      <w:pPr>
        <w:spacing w:line="560" w:lineRule="exact"/>
        <w:ind w:firstLine="482" w:firstLineChars="200"/>
        <w:rPr>
          <w:rFonts w:ascii="宋体" w:hAnsi="宋体" w:cs="宋体"/>
          <w:b/>
          <w:sz w:val="24"/>
          <w:highlight w:val="none"/>
        </w:rPr>
      </w:pPr>
      <w:bookmarkStart w:id="44" w:name="_Toc11108"/>
      <w:bookmarkStart w:id="45" w:name="_Toc8772"/>
      <w:bookmarkStart w:id="46" w:name="_Toc3625"/>
      <w:bookmarkStart w:id="47" w:name="_Toc4760"/>
      <w:bookmarkStart w:id="48" w:name="_Toc31421"/>
      <w:bookmarkStart w:id="49" w:name="_Toc24662"/>
      <w:bookmarkStart w:id="50" w:name="_Toc2375"/>
      <w:bookmarkStart w:id="51" w:name="_Toc8586"/>
      <w:bookmarkStart w:id="52" w:name="_Toc5698"/>
      <w:bookmarkStart w:id="53" w:name="_Toc3079"/>
      <w:r>
        <w:rPr>
          <w:rFonts w:hint="eastAsia" w:ascii="宋体" w:hAnsi="宋体" w:cs="宋体"/>
          <w:b/>
          <w:sz w:val="24"/>
          <w:highlight w:val="none"/>
        </w:rPr>
        <w:t>1.5 履行期限、地点和方式</w:t>
      </w:r>
      <w:bookmarkEnd w:id="44"/>
      <w:bookmarkEnd w:id="45"/>
      <w:bookmarkEnd w:id="46"/>
      <w:bookmarkEnd w:id="47"/>
      <w:bookmarkEnd w:id="48"/>
    </w:p>
    <w:p w14:paraId="33F4F6B7">
      <w:pPr>
        <w:spacing w:line="560" w:lineRule="exact"/>
        <w:ind w:firstLine="480" w:firstLineChars="200"/>
        <w:rPr>
          <w:rFonts w:ascii="宋体" w:hAnsi="宋体" w:cs="宋体"/>
          <w:sz w:val="24"/>
          <w:highlight w:val="none"/>
        </w:rPr>
      </w:pPr>
      <w:r>
        <w:rPr>
          <w:rFonts w:hint="eastAsia" w:ascii="宋体" w:hAnsi="宋体" w:cs="宋体"/>
          <w:sz w:val="24"/>
          <w:highlight w:val="none"/>
        </w:rPr>
        <w:t>1.5.1 履行期限：；</w:t>
      </w:r>
    </w:p>
    <w:p w14:paraId="59784A6D">
      <w:pPr>
        <w:spacing w:line="560" w:lineRule="exact"/>
        <w:ind w:firstLine="480" w:firstLineChars="200"/>
        <w:rPr>
          <w:rFonts w:ascii="宋体" w:hAnsi="宋体" w:cs="宋体"/>
          <w:sz w:val="24"/>
          <w:highlight w:val="none"/>
        </w:rPr>
      </w:pPr>
      <w:r>
        <w:rPr>
          <w:rFonts w:hint="eastAsia" w:ascii="宋体" w:hAnsi="宋体" w:cs="宋体"/>
          <w:sz w:val="24"/>
          <w:highlight w:val="none"/>
        </w:rPr>
        <w:t>1.5.2 履行地点：；</w:t>
      </w:r>
    </w:p>
    <w:p w14:paraId="36E28944">
      <w:pPr>
        <w:spacing w:line="560" w:lineRule="exact"/>
        <w:ind w:firstLine="480" w:firstLineChars="200"/>
        <w:rPr>
          <w:rFonts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14:paraId="4BE9CBEE">
      <w:pPr>
        <w:spacing w:line="560" w:lineRule="exact"/>
        <w:ind w:firstLine="482" w:firstLineChars="200"/>
        <w:rPr>
          <w:rFonts w:ascii="宋体" w:hAnsi="宋体" w:cs="宋体"/>
          <w:sz w:val="24"/>
          <w:highlight w:val="none"/>
          <w:u w:val="single"/>
        </w:rPr>
      </w:pPr>
      <w:r>
        <w:rPr>
          <w:rFonts w:hint="eastAsia" w:ascii="宋体" w:hAnsi="宋体" w:cs="宋体"/>
          <w:b/>
          <w:sz w:val="24"/>
          <w:highlight w:val="none"/>
        </w:rPr>
        <w:t>1.6 违约责任</w:t>
      </w:r>
      <w:bookmarkEnd w:id="49"/>
      <w:bookmarkEnd w:id="50"/>
      <w:bookmarkEnd w:id="51"/>
      <w:bookmarkEnd w:id="52"/>
      <w:bookmarkEnd w:id="53"/>
    </w:p>
    <w:p w14:paraId="46058813">
      <w:pPr>
        <w:spacing w:line="560" w:lineRule="exact"/>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6415B5FE">
      <w:pPr>
        <w:spacing w:line="560" w:lineRule="exact"/>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052EEB34">
      <w:pPr>
        <w:spacing w:line="560" w:lineRule="exact"/>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0F92385">
      <w:pPr>
        <w:spacing w:line="560" w:lineRule="exact"/>
        <w:ind w:firstLine="480" w:firstLineChars="200"/>
        <w:rPr>
          <w:rFonts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C6F886D">
      <w:pPr>
        <w:spacing w:line="560" w:lineRule="exact"/>
        <w:ind w:firstLine="480" w:firstLineChars="200"/>
        <w:rPr>
          <w:rFonts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0657A51">
      <w:pPr>
        <w:spacing w:line="560" w:lineRule="exact"/>
        <w:ind w:firstLine="480" w:firstLineChars="200"/>
        <w:rPr>
          <w:rFonts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DE435BA">
      <w:pPr>
        <w:spacing w:line="560" w:lineRule="exact"/>
        <w:ind w:firstLine="482" w:firstLineChars="200"/>
        <w:rPr>
          <w:rFonts w:ascii="宋体" w:hAnsi="宋体" w:cs="宋体"/>
          <w:b/>
          <w:sz w:val="24"/>
          <w:highlight w:val="none"/>
        </w:rPr>
      </w:pPr>
      <w:bookmarkStart w:id="54" w:name="_Toc9497"/>
      <w:bookmarkStart w:id="55" w:name="_Toc26807"/>
      <w:bookmarkStart w:id="56" w:name="_Toc32454"/>
      <w:bookmarkStart w:id="57" w:name="_Toc18683"/>
      <w:bookmarkStart w:id="58" w:name="_Toc30329"/>
      <w:r>
        <w:rPr>
          <w:rFonts w:hint="eastAsia" w:ascii="宋体" w:hAnsi="宋体" w:cs="宋体"/>
          <w:b/>
          <w:sz w:val="24"/>
          <w:highlight w:val="none"/>
        </w:rPr>
        <w:t>1.7 合同争议的解决</w:t>
      </w:r>
      <w:bookmarkEnd w:id="54"/>
      <w:bookmarkEnd w:id="55"/>
      <w:bookmarkEnd w:id="56"/>
      <w:bookmarkEnd w:id="57"/>
      <w:bookmarkEnd w:id="58"/>
    </w:p>
    <w:p w14:paraId="1169808E">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本合同履行过程中发生的任何争议，双方当事人均可通过和解或者调解解决；不愿和解、调解或者和解、调解不成的，可以选择下列第种方式解决：</w:t>
      </w:r>
    </w:p>
    <w:p w14:paraId="4BDD0093">
      <w:pPr>
        <w:spacing w:line="560" w:lineRule="exact"/>
        <w:ind w:firstLine="480" w:firstLineChars="200"/>
        <w:rPr>
          <w:rFonts w:ascii="宋体" w:hAnsi="宋体" w:cs="宋体"/>
          <w:sz w:val="24"/>
          <w:highlight w:val="none"/>
        </w:rPr>
      </w:pPr>
      <w:r>
        <w:rPr>
          <w:rFonts w:hint="eastAsia" w:ascii="宋体" w:hAnsi="宋体" w:cs="宋体"/>
          <w:sz w:val="24"/>
          <w:highlight w:val="none"/>
        </w:rPr>
        <w:t>1.7.1 将争议提交仲裁委员会依申请仲裁时其现行有效的仲裁规则裁决；</w:t>
      </w:r>
    </w:p>
    <w:p w14:paraId="22BEF2E6">
      <w:pPr>
        <w:spacing w:line="560" w:lineRule="exact"/>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14:paraId="49826542">
      <w:pPr>
        <w:rPr>
          <w:rFonts w:ascii="宋体" w:hAnsi="宋体" w:cs="宋体"/>
          <w:b/>
          <w:sz w:val="24"/>
          <w:highlight w:val="none"/>
        </w:rPr>
      </w:pPr>
      <w:bookmarkStart w:id="59" w:name="_Toc15827"/>
      <w:bookmarkStart w:id="60" w:name="_Toc12273"/>
      <w:bookmarkStart w:id="61" w:name="_Toc16417"/>
      <w:bookmarkStart w:id="62" w:name="_Toc23784"/>
      <w:bookmarkStart w:id="63" w:name="_Toc26227"/>
      <w:r>
        <w:rPr>
          <w:rFonts w:hint="eastAsia" w:ascii="宋体" w:hAnsi="宋体" w:cs="宋体"/>
          <w:b/>
          <w:sz w:val="24"/>
          <w:highlight w:val="none"/>
        </w:rPr>
        <w:br w:type="page"/>
      </w:r>
    </w:p>
    <w:p w14:paraId="150DA587">
      <w:pPr>
        <w:spacing w:line="560" w:lineRule="exact"/>
        <w:ind w:firstLine="482" w:firstLineChars="200"/>
        <w:rPr>
          <w:rFonts w:ascii="宋体" w:hAnsi="宋体" w:cs="宋体"/>
          <w:b/>
          <w:sz w:val="24"/>
          <w:highlight w:val="none"/>
        </w:rPr>
      </w:pPr>
      <w:r>
        <w:rPr>
          <w:rFonts w:hint="eastAsia" w:ascii="宋体" w:hAnsi="宋体" w:cs="宋体"/>
          <w:b/>
          <w:sz w:val="24"/>
          <w:highlight w:val="none"/>
        </w:rPr>
        <w:t>1.8 合同生效</w:t>
      </w:r>
      <w:bookmarkEnd w:id="59"/>
      <w:bookmarkEnd w:id="60"/>
      <w:bookmarkEnd w:id="61"/>
      <w:bookmarkEnd w:id="62"/>
      <w:bookmarkEnd w:id="63"/>
    </w:p>
    <w:p w14:paraId="51719391">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本合同自双方当事人盖章或者签字时生效。</w:t>
      </w:r>
    </w:p>
    <w:p w14:paraId="6F77DE6D">
      <w:pPr>
        <w:autoSpaceDE w:val="0"/>
        <w:autoSpaceDN w:val="0"/>
        <w:adjustRightInd w:val="0"/>
        <w:spacing w:line="560" w:lineRule="exact"/>
        <w:rPr>
          <w:rFonts w:ascii="宋体" w:hAnsi="宋体" w:cs="宋体"/>
          <w:sz w:val="24"/>
          <w:highlight w:val="none"/>
          <w:lang w:val="zh-CN"/>
        </w:rPr>
      </w:pPr>
    </w:p>
    <w:p w14:paraId="22B40F9B">
      <w:pPr>
        <w:pStyle w:val="26"/>
        <w:ind w:firstLine="0" w:firstLineChars="0"/>
        <w:rPr>
          <w:rFonts w:ascii="宋体" w:hAnsi="宋体" w:cs="宋体"/>
          <w:sz w:val="24"/>
          <w:highlight w:val="none"/>
          <w:lang w:val="zh-CN"/>
        </w:rPr>
      </w:pPr>
    </w:p>
    <w:p w14:paraId="2EF9409B">
      <w:pPr>
        <w:autoSpaceDE w:val="0"/>
        <w:autoSpaceDN w:val="0"/>
        <w:adjustRightInd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乙方</w:t>
      </w:r>
      <w:r>
        <w:rPr>
          <w:rFonts w:hint="eastAsia" w:ascii="宋体" w:hAnsi="宋体" w:cs="宋体"/>
          <w:sz w:val="24"/>
          <w:highlight w:val="none"/>
          <w:lang w:val="zh-CN"/>
        </w:rPr>
        <w:t>：</w:t>
      </w:r>
    </w:p>
    <w:p w14:paraId="2474EA58">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14:paraId="3FC06AB1">
      <w:pPr>
        <w:autoSpaceDE w:val="0"/>
        <w:autoSpaceDN w:val="0"/>
        <w:adjustRightInd w:val="0"/>
        <w:spacing w:line="560" w:lineRule="exact"/>
        <w:rPr>
          <w:rFonts w:ascii="宋体" w:hAnsi="宋体" w:cs="宋体"/>
          <w:sz w:val="24"/>
          <w:highlight w:val="none"/>
          <w:lang w:val="zh-CN"/>
        </w:rPr>
      </w:pPr>
    </w:p>
    <w:p w14:paraId="1104FABE">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14:paraId="13B4A8C7">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14:paraId="110F4032">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14:paraId="69F7E4B2">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14:paraId="6E9AF5BD">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14:paraId="0EE44746">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14:paraId="076B6735">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14:paraId="17FF9B8B">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14:paraId="39E1D34B">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14:paraId="4566913D">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14:paraId="5CD8B57E">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14:paraId="4675EB32">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开户账号：开户账号：</w:t>
      </w:r>
    </w:p>
    <w:p w14:paraId="674EBEEA">
      <w:pPr>
        <w:rPr>
          <w:rFonts w:ascii="宋体" w:hAnsi="宋体" w:cs="宋体"/>
          <w:sz w:val="22"/>
          <w:szCs w:val="22"/>
          <w:highlight w:val="none"/>
        </w:rPr>
      </w:pPr>
    </w:p>
    <w:p w14:paraId="0FC58FA4">
      <w:pPr>
        <w:rPr>
          <w:rFonts w:ascii="宋体" w:hAnsi="宋体" w:cs="宋体"/>
          <w:sz w:val="22"/>
          <w:szCs w:val="22"/>
          <w:highlight w:val="none"/>
        </w:rPr>
      </w:pPr>
    </w:p>
    <w:p w14:paraId="3A892FE7">
      <w:pPr>
        <w:spacing w:line="560" w:lineRule="exact"/>
        <w:rPr>
          <w:rFonts w:ascii="宋体" w:hAnsi="宋体" w:cs="宋体"/>
          <w:sz w:val="24"/>
          <w:highlight w:val="none"/>
        </w:rPr>
      </w:pPr>
      <w:bookmarkStart w:id="64" w:name="_Toc331685783"/>
      <w:bookmarkStart w:id="65" w:name="_Toc17135"/>
    </w:p>
    <w:p w14:paraId="3D19EE6F">
      <w:pPr>
        <w:spacing w:line="540" w:lineRule="exact"/>
        <w:ind w:firstLine="600" w:firstLineChars="200"/>
        <w:rPr>
          <w:rFonts w:ascii="仿宋_GB2312" w:hAnsi="仿宋_GB2312" w:eastAsia="仿宋_GB2312" w:cs="仿宋_GB2312"/>
          <w:sz w:val="30"/>
          <w:szCs w:val="30"/>
          <w:highlight w:val="none"/>
        </w:rPr>
      </w:pPr>
    </w:p>
    <w:p w14:paraId="0A54BF72">
      <w:pPr>
        <w:spacing w:line="540" w:lineRule="exact"/>
        <w:ind w:firstLine="600" w:firstLineChars="200"/>
        <w:rPr>
          <w:rFonts w:ascii="仿宋_GB2312" w:hAnsi="仿宋_GB2312" w:eastAsia="仿宋_GB2312" w:cs="仿宋_GB2312"/>
          <w:sz w:val="30"/>
          <w:szCs w:val="30"/>
          <w:highlight w:val="none"/>
        </w:rPr>
      </w:pPr>
    </w:p>
    <w:p w14:paraId="187ECD15">
      <w:pPr>
        <w:spacing w:line="540" w:lineRule="exact"/>
        <w:ind w:firstLine="600" w:firstLineChars="200"/>
        <w:rPr>
          <w:rFonts w:ascii="仿宋_GB2312" w:hAnsi="仿宋_GB2312" w:eastAsia="仿宋_GB2312" w:cs="仿宋_GB2312"/>
          <w:sz w:val="30"/>
          <w:szCs w:val="30"/>
          <w:highlight w:val="none"/>
        </w:rPr>
      </w:pPr>
    </w:p>
    <w:p w14:paraId="0CA44B64">
      <w:pPr>
        <w:spacing w:line="540" w:lineRule="exact"/>
        <w:ind w:firstLine="600" w:firstLineChars="200"/>
        <w:rPr>
          <w:rFonts w:ascii="仿宋_GB2312" w:hAnsi="仿宋_GB2312" w:eastAsia="仿宋_GB2312" w:cs="仿宋_GB2312"/>
          <w:sz w:val="30"/>
          <w:szCs w:val="30"/>
          <w:highlight w:val="none"/>
        </w:rPr>
      </w:pPr>
    </w:p>
    <w:bookmarkEnd w:id="64"/>
    <w:p w14:paraId="32AD1FAE">
      <w:pPr>
        <w:pStyle w:val="61"/>
        <w:spacing w:line="560" w:lineRule="exact"/>
        <w:ind w:firstLine="200"/>
        <w:jc w:val="center"/>
        <w:rPr>
          <w:rFonts w:hAnsi="宋体" w:cs="宋体"/>
          <w:b/>
          <w:szCs w:val="24"/>
          <w:highlight w:val="none"/>
        </w:rPr>
      </w:pPr>
      <w:r>
        <w:rPr>
          <w:rFonts w:hint="eastAsia" w:hAnsi="宋体" w:cs="宋体"/>
          <w:b/>
          <w:szCs w:val="24"/>
          <w:highlight w:val="none"/>
        </w:rPr>
        <w:t>第二部分合同一般条款</w:t>
      </w:r>
    </w:p>
    <w:p w14:paraId="1BEA9CA3">
      <w:pPr>
        <w:spacing w:line="560" w:lineRule="exact"/>
        <w:ind w:firstLine="482" w:firstLineChars="200"/>
        <w:rPr>
          <w:rFonts w:ascii="宋体" w:hAnsi="宋体" w:cs="宋体"/>
          <w:b/>
          <w:sz w:val="24"/>
          <w:highlight w:val="none"/>
        </w:rPr>
      </w:pPr>
      <w:bookmarkStart w:id="66" w:name="_Toc279701240"/>
      <w:bookmarkStart w:id="67" w:name="_Toc5228"/>
      <w:bookmarkStart w:id="68" w:name="_Ref467379101"/>
      <w:bookmarkStart w:id="69" w:name="_Ref467379195"/>
      <w:bookmarkStart w:id="70" w:name="_Ref467379094"/>
      <w:bookmarkStart w:id="71" w:name="_Toc9737"/>
      <w:bookmarkStart w:id="72" w:name="_Ref467378499"/>
      <w:bookmarkStart w:id="73" w:name="_Ref467379214"/>
      <w:bookmarkStart w:id="74" w:name="_Toc3443"/>
      <w:bookmarkStart w:id="75" w:name="_Toc9355"/>
      <w:bookmarkStart w:id="76" w:name="_Ref467379205"/>
      <w:bookmarkStart w:id="77" w:name="_Toc14021"/>
      <w:bookmarkStart w:id="78" w:name="_Toc259093669"/>
      <w:bookmarkStart w:id="79" w:name="_Ref467378463"/>
      <w:bookmarkStart w:id="80" w:name="_Toc31297"/>
      <w:bookmarkStart w:id="81" w:name="_Toc25079"/>
      <w:bookmarkStart w:id="82" w:name="_Ref467379225"/>
      <w:bookmarkStart w:id="83" w:name="_Toc24989"/>
      <w:bookmarkStart w:id="84" w:name="_Toc19680"/>
      <w:bookmarkStart w:id="85" w:name="_Toc487900349"/>
      <w:bookmarkStart w:id="86" w:name="_Ref467378404"/>
      <w:bookmarkStart w:id="87" w:name="_Ref467379109"/>
      <w:r>
        <w:rPr>
          <w:rFonts w:hint="eastAsia" w:ascii="宋体" w:hAnsi="宋体" w:cs="宋体"/>
          <w:b/>
          <w:sz w:val="24"/>
          <w:highlight w:val="none"/>
        </w:rPr>
        <w:t>2.1定义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77D9855">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14:paraId="26732757">
      <w:pPr>
        <w:spacing w:line="560" w:lineRule="exact"/>
        <w:ind w:firstLine="480" w:firstLineChars="200"/>
        <w:rPr>
          <w:rFonts w:ascii="宋体" w:hAnsi="宋体" w:cs="宋体"/>
          <w:sz w:val="24"/>
          <w:highlight w:val="none"/>
        </w:rPr>
      </w:pPr>
      <w:r>
        <w:rPr>
          <w:rFonts w:hint="eastAsia" w:ascii="宋体" w:hAnsi="宋体" w:cs="宋体"/>
          <w:sz w:val="24"/>
          <w:highlight w:val="none"/>
        </w:rPr>
        <w:t>2.1.1“合同”系指采购人和中标供应商签订的载明双方当事人所达成的协议，并包括所有的附件、附录和构成合同的其他文件。</w:t>
      </w:r>
    </w:p>
    <w:p w14:paraId="128B5C07">
      <w:pPr>
        <w:spacing w:line="560" w:lineRule="exact"/>
        <w:ind w:firstLine="480" w:firstLineChars="200"/>
        <w:rPr>
          <w:rFonts w:ascii="宋体" w:hAnsi="宋体" w:cs="宋体"/>
          <w:sz w:val="24"/>
          <w:highlight w:val="none"/>
        </w:rPr>
      </w:pPr>
      <w:r>
        <w:rPr>
          <w:rFonts w:hint="eastAsia" w:ascii="宋体" w:hAnsi="宋体" w:cs="宋体"/>
          <w:sz w:val="24"/>
          <w:highlight w:val="none"/>
        </w:rPr>
        <w:t>2.1.2“合同价”系指根据合同约定，中标供应商在完全履行合同义务后，采购人应支付给中标供应商的价格。</w:t>
      </w:r>
    </w:p>
    <w:p w14:paraId="329CA15C">
      <w:pPr>
        <w:spacing w:line="560" w:lineRule="exact"/>
        <w:ind w:firstLine="480" w:firstLineChars="200"/>
        <w:rPr>
          <w:rFonts w:ascii="宋体" w:hAnsi="宋体" w:cs="宋体"/>
          <w:sz w:val="24"/>
          <w:highlight w:val="none"/>
        </w:rPr>
      </w:pPr>
      <w:r>
        <w:rPr>
          <w:rFonts w:hint="eastAsia" w:ascii="宋体" w:hAnsi="宋体" w:cs="宋体"/>
          <w:sz w:val="24"/>
          <w:highlight w:val="none"/>
        </w:rPr>
        <w:t>2.1.3“服务”系指中标供应商根据合同约定应向采购人履行的除货物和工程以外的其他政府采购对象，包括采购人自身需要的服务和向社会公众提供的公共服务。</w:t>
      </w:r>
    </w:p>
    <w:p w14:paraId="7089419B">
      <w:pPr>
        <w:spacing w:line="560" w:lineRule="exact"/>
        <w:ind w:firstLine="480" w:firstLineChars="200"/>
        <w:rPr>
          <w:rFonts w:ascii="宋体" w:hAnsi="宋体" w:cs="宋体"/>
          <w:sz w:val="24"/>
          <w:highlight w:val="none"/>
        </w:rPr>
      </w:pPr>
      <w:bookmarkStart w:id="88" w:name="_Ref467378840"/>
      <w:r>
        <w:rPr>
          <w:rFonts w:hint="eastAsia" w:ascii="宋体" w:hAnsi="宋体" w:cs="宋体"/>
          <w:sz w:val="24"/>
          <w:highlight w:val="none"/>
        </w:rPr>
        <w:t>2.1.4“甲方”系指与中标供应商签署合同的采购人</w:t>
      </w:r>
      <w:bookmarkEnd w:id="88"/>
      <w:r>
        <w:rPr>
          <w:rFonts w:hint="eastAsia" w:ascii="宋体" w:hAnsi="宋体" w:cs="宋体"/>
          <w:sz w:val="24"/>
          <w:highlight w:val="none"/>
        </w:rPr>
        <w:t>；采购人委托采购代理机构代表其与乙方签订合同的，采购人的授权委托书作为合同附件。</w:t>
      </w:r>
    </w:p>
    <w:p w14:paraId="69757A14">
      <w:pPr>
        <w:spacing w:line="560" w:lineRule="exact"/>
        <w:ind w:firstLine="480" w:firstLineChars="200"/>
        <w:rPr>
          <w:rFonts w:ascii="宋体" w:hAnsi="宋体" w:cs="宋体"/>
          <w:sz w:val="24"/>
          <w:highlight w:val="none"/>
        </w:rPr>
      </w:pPr>
      <w:bookmarkStart w:id="89" w:name="_Ref467379400"/>
      <w:r>
        <w:rPr>
          <w:rFonts w:hint="eastAsia" w:ascii="宋体" w:hAnsi="宋体" w:cs="宋体"/>
          <w:sz w:val="24"/>
          <w:highlight w:val="none"/>
        </w:rPr>
        <w:t>2.1.5“乙方”系指根据合同约定提供服务的中标供应商</w:t>
      </w:r>
      <w:bookmarkEnd w:id="89"/>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B61E82">
      <w:pPr>
        <w:spacing w:line="560" w:lineRule="exact"/>
        <w:ind w:firstLine="480" w:firstLineChars="200"/>
        <w:rPr>
          <w:rFonts w:ascii="宋体" w:hAnsi="宋体" w:cs="宋体"/>
          <w:sz w:val="24"/>
          <w:highlight w:val="none"/>
        </w:rPr>
      </w:pPr>
      <w:bookmarkStart w:id="90" w:name="_Ref467379436"/>
      <w:r>
        <w:rPr>
          <w:rFonts w:hint="eastAsia" w:ascii="宋体" w:hAnsi="宋体" w:cs="宋体"/>
          <w:sz w:val="24"/>
          <w:highlight w:val="none"/>
        </w:rPr>
        <w:t>2.1.6“现场”系指合同约定提供服务的地点。</w:t>
      </w:r>
      <w:bookmarkEnd w:id="90"/>
    </w:p>
    <w:p w14:paraId="7909BE74">
      <w:pPr>
        <w:spacing w:line="560" w:lineRule="exact"/>
        <w:ind w:firstLine="482" w:firstLineChars="200"/>
        <w:rPr>
          <w:rFonts w:ascii="宋体" w:hAnsi="宋体" w:cs="宋体"/>
          <w:b/>
          <w:sz w:val="24"/>
          <w:highlight w:val="none"/>
        </w:rPr>
      </w:pPr>
      <w:bookmarkStart w:id="91" w:name="_Toc16752"/>
      <w:bookmarkStart w:id="92" w:name="_Toc6355"/>
      <w:bookmarkStart w:id="93" w:name="_Toc29360"/>
      <w:bookmarkStart w:id="94" w:name="_Toc19539"/>
      <w:bookmarkStart w:id="95" w:name="_Toc487900350"/>
      <w:bookmarkStart w:id="96" w:name="_Toc279701241"/>
      <w:bookmarkStart w:id="97" w:name="_Toc259093670"/>
      <w:bookmarkStart w:id="98" w:name="_Toc31402"/>
      <w:bookmarkStart w:id="99" w:name="_Toc29022"/>
      <w:bookmarkStart w:id="100" w:name="_Toc23289"/>
      <w:bookmarkStart w:id="101" w:name="_Toc3769"/>
      <w:bookmarkStart w:id="102" w:name="_Toc11498"/>
      <w:r>
        <w:rPr>
          <w:rFonts w:hint="eastAsia" w:ascii="宋体" w:hAnsi="宋体" w:cs="宋体"/>
          <w:b/>
          <w:sz w:val="24"/>
          <w:highlight w:val="none"/>
        </w:rPr>
        <w:t>2.2技术规范</w:t>
      </w:r>
      <w:bookmarkEnd w:id="91"/>
      <w:bookmarkEnd w:id="92"/>
      <w:bookmarkEnd w:id="93"/>
      <w:bookmarkEnd w:id="94"/>
      <w:bookmarkEnd w:id="95"/>
      <w:bookmarkEnd w:id="96"/>
      <w:bookmarkEnd w:id="97"/>
      <w:bookmarkEnd w:id="98"/>
      <w:bookmarkEnd w:id="99"/>
      <w:bookmarkEnd w:id="100"/>
      <w:bookmarkEnd w:id="101"/>
      <w:bookmarkEnd w:id="102"/>
    </w:p>
    <w:p w14:paraId="00D7942D">
      <w:pPr>
        <w:spacing w:line="560" w:lineRule="exact"/>
        <w:ind w:firstLine="480" w:firstLineChars="200"/>
        <w:rPr>
          <w:rFonts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284DE7F">
      <w:pPr>
        <w:spacing w:line="560" w:lineRule="exact"/>
        <w:ind w:firstLine="482" w:firstLineChars="200"/>
        <w:rPr>
          <w:rFonts w:ascii="宋体" w:hAnsi="宋体" w:cs="宋体"/>
          <w:b/>
          <w:sz w:val="24"/>
          <w:highlight w:val="none"/>
        </w:rPr>
      </w:pPr>
      <w:bookmarkStart w:id="103" w:name="_Toc9161"/>
      <w:bookmarkStart w:id="104" w:name="_Toc3780"/>
      <w:bookmarkStart w:id="105" w:name="_Toc12412"/>
      <w:bookmarkStart w:id="106" w:name="_Toc487900351"/>
      <w:bookmarkStart w:id="107" w:name="_Toc13673"/>
      <w:bookmarkStart w:id="108" w:name="_Toc279701242"/>
      <w:bookmarkStart w:id="109" w:name="_Toc432"/>
      <w:bookmarkStart w:id="110" w:name="_Toc27945"/>
      <w:bookmarkStart w:id="111" w:name="_Toc21566"/>
      <w:bookmarkStart w:id="112" w:name="_Toc3608"/>
      <w:bookmarkStart w:id="113" w:name="_Toc259093671"/>
      <w:bookmarkStart w:id="114" w:name="_Toc4133"/>
      <w:r>
        <w:rPr>
          <w:rFonts w:hint="eastAsia" w:ascii="宋体" w:hAnsi="宋体" w:cs="宋体"/>
          <w:b/>
          <w:sz w:val="24"/>
          <w:highlight w:val="none"/>
        </w:rPr>
        <w:t>2.3知识产权</w:t>
      </w:r>
      <w:bookmarkEnd w:id="103"/>
      <w:bookmarkEnd w:id="104"/>
      <w:bookmarkEnd w:id="105"/>
      <w:bookmarkEnd w:id="106"/>
      <w:bookmarkEnd w:id="107"/>
      <w:bookmarkEnd w:id="108"/>
      <w:bookmarkEnd w:id="109"/>
      <w:bookmarkEnd w:id="110"/>
      <w:bookmarkEnd w:id="111"/>
      <w:bookmarkEnd w:id="112"/>
      <w:bookmarkEnd w:id="113"/>
      <w:bookmarkEnd w:id="114"/>
    </w:p>
    <w:p w14:paraId="355813F6">
      <w:pPr>
        <w:spacing w:line="560" w:lineRule="exact"/>
        <w:ind w:firstLine="480" w:firstLineChars="200"/>
        <w:rPr>
          <w:rFonts w:ascii="宋体" w:hAnsi="宋体" w:cs="宋体"/>
          <w:sz w:val="24"/>
          <w:highlight w:val="none"/>
        </w:rPr>
      </w:pPr>
      <w:r>
        <w:rPr>
          <w:rFonts w:hint="eastAsia" w:ascii="宋体" w:hAnsi="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9B868C2">
      <w:pPr>
        <w:spacing w:line="560" w:lineRule="exact"/>
        <w:ind w:firstLine="480" w:firstLineChars="200"/>
        <w:rPr>
          <w:rFonts w:ascii="宋体" w:hAnsi="宋体" w:cs="宋体"/>
          <w:sz w:val="24"/>
          <w:highlight w:val="none"/>
        </w:rPr>
      </w:pPr>
      <w:r>
        <w:rPr>
          <w:rFonts w:hint="eastAsia" w:ascii="宋体" w:hAnsi="宋体" w:cs="宋体"/>
          <w:sz w:val="24"/>
          <w:highlight w:val="none"/>
        </w:rPr>
        <w:t>2.3.2合同涉及技术成果的归属和收益的分成办法的，详见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40E88B69">
      <w:pPr>
        <w:spacing w:line="560" w:lineRule="exact"/>
        <w:ind w:firstLine="482" w:firstLineChars="200"/>
        <w:rPr>
          <w:rFonts w:ascii="宋体" w:hAnsi="宋体" w:cs="宋体"/>
          <w:b/>
          <w:sz w:val="24"/>
          <w:highlight w:val="none"/>
        </w:rPr>
      </w:pPr>
      <w:r>
        <w:rPr>
          <w:rFonts w:hint="eastAsia" w:ascii="宋体" w:hAnsi="宋体" w:cs="宋体"/>
          <w:b/>
          <w:sz w:val="24"/>
          <w:highlight w:val="none"/>
        </w:rPr>
        <w:t>2.4履约检查和问题反馈</w:t>
      </w:r>
    </w:p>
    <w:p w14:paraId="681D5119">
      <w:pPr>
        <w:spacing w:line="560" w:lineRule="exact"/>
        <w:ind w:firstLine="480" w:firstLineChars="200"/>
        <w:rPr>
          <w:rFonts w:ascii="宋体" w:hAnsi="宋体" w:cs="宋体"/>
          <w:sz w:val="24"/>
          <w:highlight w:val="none"/>
        </w:rPr>
      </w:pPr>
      <w:bookmarkStart w:id="115" w:name="_Ref467379657"/>
      <w:r>
        <w:rPr>
          <w:rFonts w:hint="eastAsia" w:ascii="宋体" w:hAnsi="宋体" w:cs="宋体"/>
          <w:sz w:val="24"/>
          <w:highlight w:val="none"/>
        </w:rPr>
        <w:t>2.4.1</w:t>
      </w:r>
      <w:bookmarkEnd w:id="115"/>
      <w:bookmarkStart w:id="116" w:name="_Toc186431854"/>
      <w:bookmarkStart w:id="117" w:name="_Ref467379793"/>
      <w:bookmarkStart w:id="118" w:name="_Ref467379807"/>
      <w:bookmarkStart w:id="119" w:name="_Toc279701247"/>
      <w:bookmarkStart w:id="120" w:name="_Toc487900357"/>
      <w:bookmarkStart w:id="121" w:name="_Toc259093676"/>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3A0DE673">
      <w:pPr>
        <w:spacing w:line="560" w:lineRule="exact"/>
        <w:ind w:firstLine="480" w:firstLineChars="200"/>
        <w:rPr>
          <w:rFonts w:ascii="宋体" w:hAnsi="宋体" w:cs="宋体"/>
          <w:sz w:val="24"/>
          <w:highlight w:val="none"/>
        </w:rPr>
      </w:pPr>
      <w:r>
        <w:rPr>
          <w:rFonts w:hint="eastAsia" w:ascii="宋体" w:hAnsi="宋体" w:cs="宋体"/>
          <w:sz w:val="24"/>
          <w:highlight w:val="none"/>
        </w:rPr>
        <w:t>2.4.2合同履行期间，甲方有权将履行过程中出现的问题反馈给乙方，双方当事人应以书面形式约定需要完善和改进的内容</w:t>
      </w:r>
      <w:bookmarkEnd w:id="116"/>
      <w:bookmarkStart w:id="122" w:name="_Toc186431855"/>
      <w:r>
        <w:rPr>
          <w:rFonts w:hint="eastAsia" w:ascii="宋体" w:hAnsi="宋体" w:cs="宋体"/>
          <w:sz w:val="24"/>
          <w:highlight w:val="none"/>
        </w:rPr>
        <w:t>。</w:t>
      </w:r>
    </w:p>
    <w:bookmarkEnd w:id="122"/>
    <w:p w14:paraId="363F172E">
      <w:pPr>
        <w:spacing w:line="560" w:lineRule="exact"/>
        <w:ind w:firstLine="482" w:firstLineChars="200"/>
        <w:rPr>
          <w:rFonts w:ascii="宋体" w:hAnsi="宋体" w:cs="宋体"/>
          <w:b/>
          <w:sz w:val="24"/>
          <w:highlight w:val="none"/>
        </w:rPr>
      </w:pPr>
      <w:bookmarkStart w:id="123" w:name="_Toc28318"/>
      <w:bookmarkStart w:id="124" w:name="_Toc22011"/>
      <w:bookmarkStart w:id="125" w:name="_Toc32670"/>
      <w:bookmarkStart w:id="126" w:name="_Toc31233"/>
      <w:bookmarkStart w:id="127" w:name="_Toc22418"/>
      <w:bookmarkStart w:id="128" w:name="_Toc27767"/>
      <w:bookmarkStart w:id="129" w:name="_Toc15447"/>
      <w:bookmarkStart w:id="130" w:name="_Toc24837"/>
      <w:bookmarkStart w:id="131" w:name="_Toc26555"/>
      <w:r>
        <w:rPr>
          <w:rFonts w:hint="eastAsia" w:ascii="宋体" w:hAnsi="宋体" w:cs="宋体"/>
          <w:b/>
          <w:sz w:val="24"/>
          <w:highlight w:val="none"/>
        </w:rPr>
        <w:t>2.5结算方式和付款条件</w:t>
      </w:r>
      <w:bookmarkEnd w:id="117"/>
      <w:bookmarkEnd w:id="118"/>
      <w:bookmarkEnd w:id="119"/>
      <w:bookmarkEnd w:id="120"/>
      <w:bookmarkEnd w:id="121"/>
      <w:bookmarkEnd w:id="123"/>
      <w:bookmarkEnd w:id="124"/>
      <w:bookmarkEnd w:id="125"/>
      <w:bookmarkEnd w:id="126"/>
      <w:bookmarkEnd w:id="127"/>
      <w:bookmarkEnd w:id="128"/>
      <w:bookmarkEnd w:id="129"/>
      <w:bookmarkEnd w:id="130"/>
      <w:bookmarkEnd w:id="131"/>
    </w:p>
    <w:p w14:paraId="7A8178F4">
      <w:pPr>
        <w:spacing w:line="560" w:lineRule="exact"/>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14:paraId="7601967A">
      <w:pPr>
        <w:spacing w:line="560" w:lineRule="exact"/>
        <w:ind w:firstLine="482" w:firstLineChars="200"/>
        <w:rPr>
          <w:rFonts w:ascii="宋体" w:hAnsi="宋体" w:cs="宋体"/>
          <w:b/>
          <w:sz w:val="24"/>
          <w:highlight w:val="none"/>
        </w:rPr>
      </w:pPr>
      <w:bookmarkStart w:id="132" w:name="_Ref467379863"/>
      <w:bookmarkStart w:id="133" w:name="_Ref467379923"/>
      <w:bookmarkStart w:id="134" w:name="_Toc279701248"/>
      <w:bookmarkStart w:id="135" w:name="_Toc259093677"/>
      <w:bookmarkStart w:id="136" w:name="_Ref467379852"/>
      <w:bookmarkStart w:id="137" w:name="_Toc487900358"/>
      <w:bookmarkStart w:id="138" w:name="_Toc31126"/>
      <w:bookmarkStart w:id="139" w:name="_Toc23316"/>
      <w:bookmarkStart w:id="140" w:name="_Toc13154"/>
      <w:bookmarkStart w:id="141" w:name="_Toc13467"/>
      <w:bookmarkStart w:id="142" w:name="_Toc18990"/>
      <w:bookmarkStart w:id="143" w:name="_Toc30507"/>
      <w:bookmarkStart w:id="144" w:name="_Toc16163"/>
      <w:bookmarkStart w:id="145" w:name="_Toc10233"/>
      <w:bookmarkStart w:id="146" w:name="_Toc26623"/>
      <w:r>
        <w:rPr>
          <w:rFonts w:hint="eastAsia" w:ascii="宋体" w:hAnsi="宋体" w:cs="宋体"/>
          <w:b/>
          <w:sz w:val="24"/>
          <w:highlight w:val="none"/>
        </w:rPr>
        <w:t>2.6技术资料</w:t>
      </w:r>
      <w:bookmarkEnd w:id="132"/>
      <w:bookmarkEnd w:id="133"/>
      <w:bookmarkEnd w:id="134"/>
      <w:bookmarkEnd w:id="135"/>
      <w:bookmarkEnd w:id="136"/>
      <w:bookmarkEnd w:id="137"/>
      <w:r>
        <w:rPr>
          <w:rFonts w:hint="eastAsia" w:ascii="宋体" w:hAnsi="宋体" w:cs="宋体"/>
          <w:b/>
          <w:sz w:val="24"/>
          <w:highlight w:val="none"/>
        </w:rPr>
        <w:t>和保密义务</w:t>
      </w:r>
      <w:bookmarkEnd w:id="138"/>
      <w:bookmarkEnd w:id="139"/>
      <w:bookmarkEnd w:id="140"/>
      <w:bookmarkEnd w:id="141"/>
      <w:bookmarkEnd w:id="142"/>
      <w:bookmarkEnd w:id="143"/>
      <w:bookmarkEnd w:id="144"/>
      <w:bookmarkEnd w:id="145"/>
      <w:bookmarkEnd w:id="146"/>
    </w:p>
    <w:p w14:paraId="4F525543">
      <w:pPr>
        <w:spacing w:line="560" w:lineRule="exact"/>
        <w:ind w:firstLine="480" w:firstLineChars="200"/>
        <w:rPr>
          <w:rFonts w:ascii="宋体" w:hAnsi="宋体" w:cs="宋体"/>
          <w:sz w:val="24"/>
          <w:highlight w:val="none"/>
        </w:rPr>
      </w:pPr>
      <w:r>
        <w:rPr>
          <w:rFonts w:hint="eastAsia" w:ascii="宋体" w:hAnsi="宋体" w:cs="宋体"/>
          <w:sz w:val="24"/>
          <w:highlight w:val="none"/>
        </w:rPr>
        <w:t>2.6.1乙方有权依据合同约定和项目需要，向甲方了解有关情况，调阅有关资料等，甲方应予积极配合；</w:t>
      </w:r>
    </w:p>
    <w:p w14:paraId="37F8D829">
      <w:pPr>
        <w:spacing w:line="560" w:lineRule="exact"/>
        <w:ind w:firstLine="480" w:firstLineChars="200"/>
        <w:rPr>
          <w:rFonts w:ascii="宋体" w:hAnsi="宋体" w:cs="宋体"/>
          <w:sz w:val="24"/>
          <w:highlight w:val="none"/>
        </w:rPr>
      </w:pPr>
      <w:r>
        <w:rPr>
          <w:rFonts w:hint="eastAsia" w:ascii="宋体" w:hAnsi="宋体" w:cs="宋体"/>
          <w:sz w:val="24"/>
          <w:highlight w:val="none"/>
        </w:rPr>
        <w:t>2.6.2乙方有义务妥善保管和保护由甲方提供的前款信息和资料等；</w:t>
      </w:r>
    </w:p>
    <w:p w14:paraId="4C9FED6E">
      <w:pPr>
        <w:spacing w:line="560" w:lineRule="exact"/>
        <w:ind w:firstLine="480" w:firstLineChars="200"/>
        <w:rPr>
          <w:rFonts w:ascii="宋体" w:hAnsi="宋体" w:cs="宋体"/>
          <w:sz w:val="24"/>
          <w:highlight w:val="none"/>
        </w:rPr>
      </w:pPr>
      <w:r>
        <w:rPr>
          <w:rFonts w:hint="eastAsia" w:ascii="宋体" w:hAnsi="宋体" w:cs="宋体"/>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4D31076">
      <w:pPr>
        <w:spacing w:line="560" w:lineRule="exact"/>
        <w:ind w:firstLine="482" w:firstLineChars="200"/>
        <w:rPr>
          <w:rFonts w:ascii="宋体" w:hAnsi="宋体" w:cs="宋体"/>
          <w:b/>
          <w:sz w:val="24"/>
          <w:highlight w:val="none"/>
        </w:rPr>
      </w:pPr>
      <w:bookmarkStart w:id="147" w:name="_Toc19069"/>
      <w:bookmarkStart w:id="148" w:name="_Toc24468"/>
      <w:bookmarkStart w:id="149" w:name="_Toc22354"/>
      <w:bookmarkStart w:id="150" w:name="_Toc5229"/>
      <w:bookmarkStart w:id="151" w:name="_Toc5589"/>
      <w:bookmarkStart w:id="152" w:name="_Toc487900362"/>
      <w:bookmarkStart w:id="153" w:name="_Toc259093681"/>
      <w:bookmarkStart w:id="154" w:name="_Toc279701252"/>
      <w:r>
        <w:rPr>
          <w:rFonts w:hint="eastAsia" w:ascii="宋体" w:hAnsi="宋体" w:cs="宋体"/>
          <w:b/>
          <w:sz w:val="24"/>
          <w:highlight w:val="none"/>
        </w:rPr>
        <w:t>2.7质量保证</w:t>
      </w:r>
      <w:bookmarkEnd w:id="147"/>
      <w:bookmarkEnd w:id="148"/>
      <w:bookmarkEnd w:id="149"/>
      <w:bookmarkEnd w:id="150"/>
      <w:bookmarkEnd w:id="151"/>
    </w:p>
    <w:p w14:paraId="37B2ACB9">
      <w:pPr>
        <w:spacing w:line="560" w:lineRule="exact"/>
        <w:ind w:firstLine="480" w:firstLineChars="200"/>
        <w:rPr>
          <w:rFonts w:ascii="宋体" w:hAnsi="宋体" w:cs="宋体"/>
          <w:sz w:val="24"/>
          <w:highlight w:val="none"/>
        </w:rPr>
      </w:pPr>
      <w:r>
        <w:rPr>
          <w:rFonts w:hint="eastAsia" w:ascii="宋体" w:hAnsi="宋体" w:cs="宋体"/>
          <w:sz w:val="24"/>
          <w:highlight w:val="none"/>
        </w:rPr>
        <w:t>2.7.1乙方应建立和完善履行合同的内部质量保证体系，并提供相关内部规章制度给甲方，以便甲方进行监督检查；</w:t>
      </w:r>
    </w:p>
    <w:p w14:paraId="033D0EB1">
      <w:pPr>
        <w:spacing w:line="560" w:lineRule="exact"/>
        <w:ind w:firstLine="480" w:firstLineChars="200"/>
        <w:rPr>
          <w:rFonts w:ascii="宋体" w:hAnsi="宋体" w:cs="宋体"/>
          <w:sz w:val="24"/>
          <w:highlight w:val="none"/>
        </w:rPr>
      </w:pPr>
      <w:r>
        <w:rPr>
          <w:rFonts w:hint="eastAsia" w:ascii="宋体" w:hAnsi="宋体" w:cs="宋体"/>
          <w:sz w:val="24"/>
          <w:highlight w:val="none"/>
        </w:rPr>
        <w:t>2.7.2乙方应保证履行合同的人员数量和素质、软件和硬件设备的配置、场地、环境和设施等满足全面履行合同的要求，并应接受甲方的监督检查。</w:t>
      </w:r>
    </w:p>
    <w:p w14:paraId="6520B6B5">
      <w:pPr>
        <w:spacing w:line="560" w:lineRule="exact"/>
        <w:ind w:firstLine="482" w:firstLineChars="200"/>
        <w:rPr>
          <w:rFonts w:ascii="宋体" w:hAnsi="宋体" w:cs="宋体"/>
          <w:b/>
          <w:sz w:val="24"/>
          <w:highlight w:val="none"/>
        </w:rPr>
      </w:pPr>
      <w:bookmarkStart w:id="155" w:name="_Toc12925"/>
      <w:bookmarkStart w:id="156" w:name="_Toc4974"/>
      <w:bookmarkStart w:id="157" w:name="_Toc15995"/>
      <w:bookmarkStart w:id="158" w:name="_Toc31288"/>
      <w:bookmarkStart w:id="159" w:name="_Toc22267"/>
      <w:r>
        <w:rPr>
          <w:rFonts w:hint="eastAsia" w:ascii="宋体" w:hAnsi="宋体" w:cs="宋体"/>
          <w:b/>
          <w:sz w:val="24"/>
          <w:highlight w:val="none"/>
        </w:rPr>
        <w:t>2.8延迟</w:t>
      </w:r>
      <w:bookmarkEnd w:id="152"/>
      <w:bookmarkEnd w:id="153"/>
      <w:bookmarkEnd w:id="154"/>
      <w:r>
        <w:rPr>
          <w:rFonts w:hint="eastAsia" w:ascii="宋体" w:hAnsi="宋体" w:cs="宋体"/>
          <w:b/>
          <w:sz w:val="24"/>
          <w:highlight w:val="none"/>
        </w:rPr>
        <w:t>履行</w:t>
      </w:r>
      <w:bookmarkEnd w:id="155"/>
      <w:bookmarkEnd w:id="156"/>
      <w:bookmarkEnd w:id="157"/>
      <w:bookmarkEnd w:id="158"/>
      <w:bookmarkEnd w:id="159"/>
    </w:p>
    <w:p w14:paraId="0DAA03E7">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8BFFC7A">
      <w:pPr>
        <w:spacing w:line="560" w:lineRule="exact"/>
        <w:ind w:firstLine="482" w:firstLineChars="200"/>
        <w:rPr>
          <w:rFonts w:ascii="宋体" w:hAnsi="宋体" w:cs="宋体"/>
          <w:b/>
          <w:sz w:val="24"/>
          <w:highlight w:val="none"/>
        </w:rPr>
      </w:pPr>
      <w:bookmarkStart w:id="160" w:name="_Toc1091"/>
      <w:bookmarkStart w:id="161" w:name="_Toc10611"/>
      <w:bookmarkStart w:id="162" w:name="_Toc13062"/>
      <w:bookmarkStart w:id="163" w:name="_Toc15107"/>
      <w:bookmarkStart w:id="164" w:name="_Toc22289"/>
      <w:bookmarkStart w:id="165" w:name="_Ref467378121"/>
      <w:bookmarkStart w:id="166" w:name="_Toc487900364"/>
      <w:bookmarkStart w:id="167" w:name="_Toc259093683"/>
      <w:bookmarkStart w:id="168" w:name="_Toc279701254"/>
      <w:r>
        <w:rPr>
          <w:rFonts w:hint="eastAsia" w:ascii="宋体" w:hAnsi="宋体" w:cs="宋体"/>
          <w:b/>
          <w:sz w:val="24"/>
          <w:highlight w:val="none"/>
        </w:rPr>
        <w:t>2.9合同变更</w:t>
      </w:r>
      <w:bookmarkEnd w:id="160"/>
      <w:bookmarkEnd w:id="161"/>
      <w:bookmarkEnd w:id="162"/>
      <w:bookmarkEnd w:id="163"/>
      <w:bookmarkEnd w:id="164"/>
    </w:p>
    <w:p w14:paraId="0A7A3290">
      <w:pPr>
        <w:spacing w:line="560" w:lineRule="exact"/>
        <w:ind w:firstLine="480" w:firstLineChars="200"/>
        <w:rPr>
          <w:rFonts w:ascii="宋体" w:hAnsi="宋体" w:cs="宋体"/>
          <w:sz w:val="24"/>
          <w:highlight w:val="none"/>
        </w:rPr>
      </w:pPr>
      <w:r>
        <w:rPr>
          <w:rFonts w:hint="eastAsia" w:ascii="宋体" w:hAnsi="宋体" w:cs="宋体"/>
          <w:sz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14:paraId="24812991">
      <w:pPr>
        <w:spacing w:line="560" w:lineRule="exact"/>
        <w:ind w:firstLine="480" w:firstLineChars="200"/>
        <w:rPr>
          <w:rFonts w:ascii="宋体" w:hAnsi="宋体" w:cs="宋体"/>
          <w:sz w:val="24"/>
          <w:highlight w:val="none"/>
        </w:rPr>
      </w:pPr>
      <w:r>
        <w:rPr>
          <w:rFonts w:hint="eastAsia" w:ascii="宋体" w:hAnsi="宋体" w:cs="宋体"/>
          <w:sz w:val="24"/>
          <w:highlight w:val="none"/>
        </w:rPr>
        <w:t>2.9.2合同继续履行将损害国家利益和社会公共利益的，双方当事人应当以书面形式变更合同。有过错的一方应当承担赔偿责任，双方当事人都有过错的，各自承担相应的责任。</w:t>
      </w:r>
      <w:bookmarkStart w:id="169" w:name="_Toc279701259"/>
      <w:bookmarkStart w:id="170" w:name="_Toc487900369"/>
      <w:bookmarkStart w:id="171" w:name="_Toc259093688"/>
    </w:p>
    <w:p w14:paraId="56F5E708">
      <w:pPr>
        <w:spacing w:line="560" w:lineRule="exact"/>
        <w:ind w:firstLine="482" w:firstLineChars="200"/>
        <w:rPr>
          <w:rFonts w:ascii="宋体" w:hAnsi="宋体" w:cs="宋体"/>
          <w:b/>
          <w:sz w:val="24"/>
          <w:highlight w:val="none"/>
        </w:rPr>
      </w:pPr>
      <w:bookmarkStart w:id="172" w:name="_Toc42"/>
      <w:bookmarkStart w:id="173" w:name="_Toc26689"/>
      <w:bookmarkStart w:id="174" w:name="_Toc18377"/>
      <w:bookmarkStart w:id="175" w:name="_Toc21055"/>
      <w:bookmarkStart w:id="176" w:name="_Toc23368"/>
      <w:bookmarkStart w:id="177" w:name="_Toc21830"/>
      <w:bookmarkStart w:id="178" w:name="_Toc10663"/>
      <w:bookmarkStart w:id="179" w:name="_Toc31888"/>
      <w:bookmarkStart w:id="180" w:name="_Toc21603"/>
      <w:r>
        <w:rPr>
          <w:rFonts w:hint="eastAsia" w:ascii="宋体" w:hAnsi="宋体" w:cs="宋体"/>
          <w:b/>
          <w:sz w:val="24"/>
          <w:highlight w:val="none"/>
        </w:rPr>
        <w:t>2.10合同转让</w:t>
      </w:r>
      <w:bookmarkEnd w:id="169"/>
      <w:bookmarkEnd w:id="170"/>
      <w:bookmarkEnd w:id="171"/>
      <w:r>
        <w:rPr>
          <w:rFonts w:hint="eastAsia" w:ascii="宋体" w:hAnsi="宋体" w:cs="宋体"/>
          <w:b/>
          <w:sz w:val="24"/>
          <w:highlight w:val="none"/>
        </w:rPr>
        <w:t>和分包</w:t>
      </w:r>
      <w:bookmarkEnd w:id="172"/>
      <w:bookmarkEnd w:id="173"/>
      <w:bookmarkEnd w:id="174"/>
      <w:bookmarkEnd w:id="175"/>
      <w:bookmarkEnd w:id="176"/>
      <w:bookmarkEnd w:id="177"/>
      <w:bookmarkEnd w:id="178"/>
      <w:bookmarkEnd w:id="179"/>
      <w:bookmarkEnd w:id="180"/>
    </w:p>
    <w:p w14:paraId="2ECCE3D1">
      <w:pPr>
        <w:spacing w:line="560" w:lineRule="exact"/>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5539C6B">
      <w:pPr>
        <w:spacing w:line="560" w:lineRule="exact"/>
        <w:ind w:firstLine="482" w:firstLineChars="200"/>
        <w:rPr>
          <w:rFonts w:ascii="宋体" w:hAnsi="宋体" w:cs="宋体"/>
          <w:b/>
          <w:sz w:val="24"/>
          <w:highlight w:val="none"/>
        </w:rPr>
      </w:pPr>
      <w:bookmarkStart w:id="181" w:name="_Toc4720"/>
      <w:bookmarkStart w:id="182" w:name="_Toc32494"/>
      <w:bookmarkStart w:id="183" w:name="_Toc25571"/>
      <w:bookmarkStart w:id="184" w:name="_Toc26633"/>
      <w:bookmarkStart w:id="185" w:name="_Toc2510"/>
      <w:bookmarkStart w:id="186" w:name="_Toc19780"/>
      <w:bookmarkStart w:id="187" w:name="_Toc756"/>
      <w:bookmarkStart w:id="188" w:name="_Toc14371"/>
      <w:bookmarkStart w:id="189" w:name="_Toc25805"/>
      <w:r>
        <w:rPr>
          <w:rFonts w:hint="eastAsia" w:ascii="宋体" w:hAnsi="宋体" w:cs="宋体"/>
          <w:b/>
          <w:sz w:val="24"/>
          <w:highlight w:val="none"/>
        </w:rPr>
        <w:t>2.11不可抗力</w:t>
      </w:r>
      <w:bookmarkEnd w:id="181"/>
      <w:bookmarkEnd w:id="182"/>
      <w:bookmarkEnd w:id="183"/>
      <w:bookmarkEnd w:id="184"/>
      <w:bookmarkEnd w:id="185"/>
      <w:bookmarkEnd w:id="186"/>
      <w:bookmarkEnd w:id="187"/>
      <w:bookmarkEnd w:id="188"/>
      <w:bookmarkEnd w:id="189"/>
    </w:p>
    <w:p w14:paraId="7E133101">
      <w:pPr>
        <w:spacing w:line="560" w:lineRule="exact"/>
        <w:ind w:firstLine="480" w:firstLineChars="200"/>
        <w:rPr>
          <w:rFonts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14:paraId="6F9ED9A3">
      <w:pPr>
        <w:spacing w:line="560" w:lineRule="exact"/>
        <w:ind w:firstLine="480" w:firstLineChars="200"/>
        <w:rPr>
          <w:rFonts w:ascii="宋体" w:hAnsi="宋体" w:cs="宋体"/>
          <w:sz w:val="24"/>
          <w:highlight w:val="none"/>
        </w:rPr>
      </w:pPr>
      <w:r>
        <w:rPr>
          <w:rFonts w:hint="eastAsia" w:ascii="宋体" w:hAnsi="宋体" w:cs="宋体"/>
          <w:sz w:val="24"/>
          <w:highlight w:val="none"/>
        </w:rPr>
        <w:t>2.11.2因不可抗力致使不能实现合同目的的，当事人可以解除合同；</w:t>
      </w:r>
    </w:p>
    <w:p w14:paraId="12B798D6">
      <w:pPr>
        <w:spacing w:line="560" w:lineRule="exact"/>
        <w:ind w:firstLine="480" w:firstLineChars="200"/>
        <w:rPr>
          <w:rFonts w:ascii="宋体" w:hAnsi="宋体" w:cs="宋体"/>
          <w:sz w:val="24"/>
          <w:highlight w:val="none"/>
        </w:rPr>
      </w:pPr>
      <w:r>
        <w:rPr>
          <w:rFonts w:hint="eastAsia" w:ascii="宋体" w:hAnsi="宋体" w:cs="宋体"/>
          <w:sz w:val="24"/>
          <w:highlight w:val="none"/>
        </w:rPr>
        <w:t>2.11.3因不可抗力致使合同有变更必要的，双方当事人应在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14:paraId="16723F32">
      <w:pPr>
        <w:spacing w:line="560" w:lineRule="exact"/>
        <w:ind w:firstLine="480" w:firstLineChars="200"/>
        <w:rPr>
          <w:rFonts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14:paraId="6CEE75C4">
      <w:pPr>
        <w:spacing w:line="560" w:lineRule="exact"/>
        <w:ind w:firstLine="482" w:firstLineChars="200"/>
        <w:rPr>
          <w:rFonts w:ascii="宋体" w:hAnsi="宋体" w:cs="宋体"/>
          <w:b/>
          <w:sz w:val="24"/>
          <w:highlight w:val="none"/>
        </w:rPr>
      </w:pPr>
      <w:bookmarkStart w:id="190" w:name="_Toc487900365"/>
      <w:bookmarkStart w:id="191" w:name="_Toc14115"/>
      <w:bookmarkStart w:id="192" w:name="_Toc279701255"/>
      <w:bookmarkStart w:id="193" w:name="_Toc48"/>
      <w:bookmarkStart w:id="194" w:name="_Toc24723"/>
      <w:bookmarkStart w:id="195" w:name="_Toc3638"/>
      <w:bookmarkStart w:id="196" w:name="_Toc25783"/>
      <w:bookmarkStart w:id="197" w:name="_Toc16801"/>
      <w:bookmarkStart w:id="198" w:name="_Toc259093684"/>
      <w:bookmarkStart w:id="199" w:name="_Toc24465"/>
      <w:bookmarkStart w:id="200" w:name="_Toc15380"/>
      <w:bookmarkStart w:id="201" w:name="_Toc23854"/>
      <w:r>
        <w:rPr>
          <w:rFonts w:hint="eastAsia" w:ascii="宋体" w:hAnsi="宋体" w:cs="宋体"/>
          <w:b/>
          <w:sz w:val="24"/>
          <w:highlight w:val="none"/>
        </w:rPr>
        <w:t>2.12税费</w:t>
      </w:r>
      <w:bookmarkEnd w:id="190"/>
      <w:bookmarkEnd w:id="191"/>
      <w:bookmarkEnd w:id="192"/>
      <w:bookmarkEnd w:id="193"/>
      <w:bookmarkEnd w:id="194"/>
      <w:bookmarkEnd w:id="195"/>
      <w:bookmarkEnd w:id="196"/>
      <w:bookmarkEnd w:id="197"/>
      <w:bookmarkEnd w:id="198"/>
      <w:bookmarkEnd w:id="199"/>
      <w:bookmarkEnd w:id="200"/>
      <w:bookmarkEnd w:id="201"/>
    </w:p>
    <w:p w14:paraId="027EA3BE">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14:paraId="77FEBD6A">
      <w:pPr>
        <w:spacing w:line="560" w:lineRule="exact"/>
        <w:ind w:firstLine="482" w:firstLineChars="200"/>
        <w:rPr>
          <w:rFonts w:ascii="宋体" w:hAnsi="宋体" w:cs="宋体"/>
          <w:b/>
          <w:sz w:val="24"/>
          <w:highlight w:val="none"/>
        </w:rPr>
      </w:pPr>
      <w:bookmarkStart w:id="202" w:name="_Toc30105"/>
      <w:bookmarkStart w:id="203" w:name="_Toc3994"/>
      <w:bookmarkStart w:id="204" w:name="_Toc17071"/>
      <w:bookmarkStart w:id="205" w:name="_Toc487900368"/>
      <w:bookmarkStart w:id="206" w:name="_Toc11838"/>
      <w:bookmarkStart w:id="207" w:name="_Toc26883"/>
      <w:bookmarkStart w:id="208" w:name="_Toc259093687"/>
      <w:bookmarkStart w:id="209" w:name="_Toc23987"/>
      <w:bookmarkStart w:id="210" w:name="_Toc25525"/>
      <w:bookmarkStart w:id="211" w:name="_Toc7315"/>
      <w:bookmarkStart w:id="212" w:name="_Toc14814"/>
      <w:bookmarkStart w:id="213" w:name="_Toc279701258"/>
      <w:r>
        <w:rPr>
          <w:rFonts w:hint="eastAsia" w:ascii="宋体" w:hAnsi="宋体" w:cs="宋体"/>
          <w:b/>
          <w:sz w:val="24"/>
          <w:highlight w:val="none"/>
        </w:rPr>
        <w:t>2.13乙方破产</w:t>
      </w:r>
      <w:bookmarkEnd w:id="202"/>
      <w:bookmarkEnd w:id="203"/>
      <w:bookmarkEnd w:id="204"/>
      <w:bookmarkEnd w:id="205"/>
      <w:bookmarkEnd w:id="206"/>
      <w:bookmarkEnd w:id="207"/>
      <w:bookmarkEnd w:id="208"/>
      <w:bookmarkEnd w:id="209"/>
      <w:bookmarkEnd w:id="210"/>
      <w:bookmarkEnd w:id="211"/>
      <w:bookmarkEnd w:id="212"/>
      <w:bookmarkEnd w:id="213"/>
    </w:p>
    <w:p w14:paraId="5F5E35A9">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D361F37">
      <w:pPr>
        <w:spacing w:line="560" w:lineRule="exact"/>
        <w:ind w:firstLine="482" w:firstLineChars="200"/>
        <w:rPr>
          <w:rFonts w:ascii="宋体" w:hAnsi="宋体" w:cs="宋体"/>
          <w:b/>
          <w:sz w:val="24"/>
          <w:highlight w:val="none"/>
        </w:rPr>
      </w:pPr>
      <w:bookmarkStart w:id="214" w:name="_Toc3138"/>
      <w:bookmarkStart w:id="215" w:name="_Toc23323"/>
      <w:bookmarkStart w:id="216" w:name="_Toc14665"/>
      <w:bookmarkStart w:id="217" w:name="_Toc15404"/>
      <w:bookmarkStart w:id="218" w:name="_Toc2016"/>
      <w:bookmarkStart w:id="219" w:name="_Toc1123"/>
      <w:bookmarkStart w:id="220" w:name="_Toc12392"/>
      <w:r>
        <w:rPr>
          <w:rFonts w:hint="eastAsia" w:ascii="宋体" w:hAnsi="宋体" w:cs="宋体"/>
          <w:b/>
          <w:sz w:val="24"/>
          <w:highlight w:val="none"/>
        </w:rPr>
        <w:t>2.14合同中止、终止</w:t>
      </w:r>
      <w:bookmarkEnd w:id="214"/>
      <w:bookmarkEnd w:id="215"/>
      <w:bookmarkEnd w:id="216"/>
      <w:bookmarkEnd w:id="217"/>
      <w:bookmarkEnd w:id="218"/>
      <w:bookmarkEnd w:id="219"/>
      <w:bookmarkEnd w:id="220"/>
    </w:p>
    <w:p w14:paraId="117BC512">
      <w:pPr>
        <w:spacing w:line="560" w:lineRule="exact"/>
        <w:ind w:firstLine="480" w:firstLineChars="200"/>
        <w:rPr>
          <w:rFonts w:ascii="宋体" w:hAnsi="宋体" w:cs="宋体"/>
          <w:sz w:val="24"/>
          <w:highlight w:val="none"/>
        </w:rPr>
      </w:pPr>
      <w:r>
        <w:rPr>
          <w:rFonts w:hint="eastAsia" w:ascii="宋体" w:hAnsi="宋体" w:cs="宋体"/>
          <w:sz w:val="24"/>
          <w:highlight w:val="none"/>
        </w:rPr>
        <w:t>2.14.1双方当事人不得擅自中止或者终止合同；</w:t>
      </w:r>
    </w:p>
    <w:p w14:paraId="3098D9E6">
      <w:pPr>
        <w:spacing w:line="560" w:lineRule="exact"/>
        <w:ind w:firstLine="480" w:firstLineChars="200"/>
        <w:rPr>
          <w:rFonts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14:paraId="3F357ACE">
      <w:pPr>
        <w:spacing w:line="560" w:lineRule="exact"/>
        <w:ind w:firstLine="482" w:firstLineChars="200"/>
        <w:rPr>
          <w:rFonts w:ascii="宋体" w:hAnsi="宋体" w:cs="宋体"/>
          <w:b/>
          <w:sz w:val="24"/>
          <w:highlight w:val="none"/>
        </w:rPr>
      </w:pPr>
      <w:bookmarkStart w:id="221" w:name="_Toc26304"/>
      <w:bookmarkStart w:id="222" w:name="_Toc20657"/>
      <w:bookmarkStart w:id="223" w:name="_Toc14525"/>
      <w:bookmarkStart w:id="224" w:name="_Toc8863"/>
      <w:bookmarkStart w:id="225" w:name="_Toc17363"/>
      <w:bookmarkStart w:id="226" w:name="_Toc1969"/>
      <w:bookmarkStart w:id="227" w:name="_Toc5419"/>
      <w:r>
        <w:rPr>
          <w:rFonts w:hint="eastAsia" w:ascii="宋体" w:hAnsi="宋体" w:cs="宋体"/>
          <w:b/>
          <w:sz w:val="24"/>
          <w:highlight w:val="none"/>
        </w:rPr>
        <w:t>2.15检验和验收</w:t>
      </w:r>
      <w:bookmarkEnd w:id="221"/>
      <w:bookmarkEnd w:id="222"/>
      <w:bookmarkEnd w:id="223"/>
      <w:bookmarkEnd w:id="224"/>
      <w:bookmarkEnd w:id="225"/>
      <w:bookmarkEnd w:id="226"/>
      <w:bookmarkEnd w:id="227"/>
    </w:p>
    <w:p w14:paraId="7B92881D">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2.15.1乙方按照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14:paraId="59C882C9">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251DED3">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2.15.3检验和验收标准、程序等具体内容以及前述验收书的效力详见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165"/>
    <w:bookmarkEnd w:id="166"/>
    <w:bookmarkEnd w:id="167"/>
    <w:bookmarkEnd w:id="168"/>
    <w:p w14:paraId="53634118">
      <w:pPr>
        <w:spacing w:line="560" w:lineRule="exact"/>
        <w:ind w:firstLine="482" w:firstLineChars="200"/>
        <w:rPr>
          <w:rFonts w:ascii="宋体" w:hAnsi="宋体" w:cs="宋体"/>
          <w:b/>
          <w:sz w:val="24"/>
          <w:highlight w:val="none"/>
        </w:rPr>
      </w:pPr>
      <w:bookmarkStart w:id="228" w:name="_Toc259093690"/>
      <w:bookmarkStart w:id="229" w:name="_Toc487900371"/>
      <w:bookmarkStart w:id="230" w:name="_Toc279701261"/>
      <w:bookmarkStart w:id="231" w:name="_Toc6484"/>
      <w:bookmarkStart w:id="232" w:name="_Toc29512"/>
      <w:bookmarkStart w:id="233" w:name="_Toc31892"/>
      <w:bookmarkStart w:id="234" w:name="_Toc2308"/>
      <w:bookmarkStart w:id="235" w:name="_Toc12666"/>
      <w:bookmarkStart w:id="236" w:name="_Toc9808"/>
      <w:bookmarkStart w:id="237" w:name="_Toc21894"/>
      <w:bookmarkStart w:id="238" w:name="_Toc25198"/>
      <w:bookmarkStart w:id="239" w:name="_Toc5289"/>
      <w:r>
        <w:rPr>
          <w:rFonts w:hint="eastAsia" w:ascii="宋体" w:hAnsi="宋体" w:cs="宋体"/>
          <w:b/>
          <w:sz w:val="24"/>
          <w:highlight w:val="none"/>
        </w:rPr>
        <w:t>2.16通知</w:t>
      </w:r>
      <w:bookmarkEnd w:id="228"/>
      <w:bookmarkEnd w:id="229"/>
      <w:bookmarkEnd w:id="230"/>
      <w:r>
        <w:rPr>
          <w:rFonts w:hint="eastAsia" w:ascii="宋体" w:hAnsi="宋体" w:cs="宋体"/>
          <w:b/>
          <w:sz w:val="24"/>
          <w:highlight w:val="none"/>
        </w:rPr>
        <w:t>和送达</w:t>
      </w:r>
      <w:bookmarkEnd w:id="231"/>
      <w:bookmarkEnd w:id="232"/>
      <w:bookmarkEnd w:id="233"/>
      <w:bookmarkEnd w:id="234"/>
      <w:bookmarkEnd w:id="235"/>
      <w:bookmarkEnd w:id="236"/>
      <w:bookmarkEnd w:id="237"/>
      <w:bookmarkEnd w:id="238"/>
      <w:bookmarkEnd w:id="239"/>
    </w:p>
    <w:p w14:paraId="5CA378B1">
      <w:pPr>
        <w:spacing w:line="560" w:lineRule="exact"/>
        <w:ind w:firstLine="480" w:firstLineChars="200"/>
        <w:rPr>
          <w:rFonts w:ascii="宋体" w:hAnsi="宋体" w:cs="宋体"/>
          <w:sz w:val="24"/>
          <w:highlight w:val="none"/>
        </w:rPr>
      </w:pPr>
      <w:bookmarkStart w:id="240" w:name="_Toc7073"/>
      <w:bookmarkStart w:id="241" w:name="_Toc29220"/>
      <w:bookmarkStart w:id="242" w:name="_Toc279701262"/>
      <w:bookmarkStart w:id="243" w:name="_Toc259093691"/>
      <w:bookmarkStart w:id="244" w:name="_Toc487900372"/>
      <w:r>
        <w:rPr>
          <w:rFonts w:hint="eastAsia" w:ascii="宋体" w:hAnsi="宋体" w:cs="宋体"/>
          <w:sz w:val="24"/>
          <w:highlight w:val="none"/>
        </w:rPr>
        <w:t>2.16.1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40"/>
      <w:bookmarkEnd w:id="241"/>
    </w:p>
    <w:p w14:paraId="7EDCA5B8">
      <w:pPr>
        <w:spacing w:line="560" w:lineRule="exact"/>
        <w:ind w:firstLine="480" w:firstLineChars="200"/>
        <w:rPr>
          <w:rFonts w:ascii="宋体" w:hAnsi="宋体" w:cs="宋体"/>
          <w:sz w:val="24"/>
          <w:highlight w:val="none"/>
        </w:rPr>
      </w:pPr>
      <w:bookmarkStart w:id="245" w:name="_Toc27674"/>
      <w:bookmarkStart w:id="246" w:name="_Toc18401"/>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5"/>
      <w:bookmarkEnd w:id="246"/>
    </w:p>
    <w:bookmarkEnd w:id="242"/>
    <w:bookmarkEnd w:id="243"/>
    <w:bookmarkEnd w:id="244"/>
    <w:p w14:paraId="0E5D2ED4">
      <w:pPr>
        <w:spacing w:line="560" w:lineRule="exact"/>
        <w:ind w:firstLine="482" w:firstLineChars="200"/>
        <w:rPr>
          <w:rFonts w:ascii="宋体" w:hAnsi="宋体" w:cs="宋体"/>
          <w:b/>
          <w:sz w:val="24"/>
          <w:highlight w:val="none"/>
        </w:rPr>
      </w:pPr>
      <w:bookmarkStart w:id="247" w:name="_Toc28906"/>
      <w:bookmarkStart w:id="248" w:name="_Toc18763"/>
      <w:bookmarkStart w:id="249" w:name="_Toc24863"/>
      <w:bookmarkStart w:id="250" w:name="_Toc20808"/>
      <w:bookmarkStart w:id="251" w:name="_Toc5903"/>
      <w:bookmarkStart w:id="252" w:name="_Toc487900373"/>
      <w:bookmarkStart w:id="253" w:name="_Toc5063"/>
      <w:bookmarkStart w:id="254" w:name="_Toc279701263"/>
      <w:bookmarkStart w:id="255" w:name="_Toc12254"/>
      <w:bookmarkStart w:id="256" w:name="_Toc9780"/>
      <w:bookmarkStart w:id="257" w:name="_Toc27644"/>
      <w:bookmarkStart w:id="258" w:name="_Toc259093692"/>
      <w:r>
        <w:rPr>
          <w:rFonts w:hint="eastAsia" w:ascii="宋体" w:hAnsi="宋体" w:cs="宋体"/>
          <w:b/>
          <w:sz w:val="24"/>
          <w:highlight w:val="none"/>
        </w:rPr>
        <w:t>2.17合同使用的文字和适用的法律</w:t>
      </w:r>
      <w:bookmarkEnd w:id="247"/>
      <w:bookmarkEnd w:id="248"/>
      <w:bookmarkEnd w:id="249"/>
      <w:bookmarkEnd w:id="250"/>
      <w:bookmarkEnd w:id="251"/>
      <w:bookmarkEnd w:id="252"/>
      <w:bookmarkEnd w:id="253"/>
      <w:bookmarkEnd w:id="254"/>
      <w:bookmarkEnd w:id="255"/>
      <w:bookmarkEnd w:id="256"/>
      <w:bookmarkEnd w:id="257"/>
      <w:bookmarkEnd w:id="258"/>
    </w:p>
    <w:p w14:paraId="58A98C87">
      <w:pPr>
        <w:spacing w:line="560" w:lineRule="exact"/>
        <w:ind w:firstLine="480" w:firstLineChars="200"/>
        <w:rPr>
          <w:rFonts w:ascii="宋体" w:hAnsi="宋体" w:cs="宋体"/>
          <w:sz w:val="24"/>
          <w:highlight w:val="none"/>
        </w:rPr>
      </w:pPr>
      <w:r>
        <w:rPr>
          <w:rFonts w:hint="eastAsia" w:ascii="宋体" w:hAnsi="宋体" w:cs="宋体"/>
          <w:sz w:val="24"/>
          <w:highlight w:val="none"/>
        </w:rPr>
        <w:t>2.17.1合同使用汉语书就、变更和解释；</w:t>
      </w:r>
    </w:p>
    <w:p w14:paraId="3FF6D9EE">
      <w:pPr>
        <w:spacing w:line="560" w:lineRule="exact"/>
        <w:ind w:firstLine="480" w:firstLineChars="200"/>
        <w:rPr>
          <w:rFonts w:ascii="宋体" w:hAnsi="宋体" w:cs="宋体"/>
          <w:sz w:val="24"/>
          <w:highlight w:val="none"/>
        </w:rPr>
      </w:pPr>
      <w:r>
        <w:rPr>
          <w:rFonts w:hint="eastAsia" w:ascii="宋体" w:hAnsi="宋体" w:cs="宋体"/>
          <w:sz w:val="24"/>
          <w:highlight w:val="none"/>
        </w:rPr>
        <w:t>2.17.2合同适用中华人民共和国法律。</w:t>
      </w:r>
    </w:p>
    <w:p w14:paraId="5803CD0A">
      <w:pPr>
        <w:spacing w:line="560" w:lineRule="exact"/>
        <w:ind w:firstLine="482" w:firstLineChars="200"/>
        <w:rPr>
          <w:rFonts w:ascii="宋体" w:hAnsi="宋体" w:cs="宋体"/>
          <w:b/>
          <w:sz w:val="24"/>
          <w:highlight w:val="none"/>
        </w:rPr>
      </w:pPr>
      <w:bookmarkStart w:id="259" w:name="_Toc279701264"/>
      <w:bookmarkStart w:id="260" w:name="_Toc1492"/>
      <w:bookmarkStart w:id="261" w:name="_Toc1891"/>
      <w:bookmarkStart w:id="262" w:name="_Toc30096"/>
      <w:bookmarkStart w:id="263" w:name="_Toc27403"/>
      <w:bookmarkStart w:id="264" w:name="_Toc27127"/>
      <w:bookmarkStart w:id="265" w:name="_Toc22266"/>
      <w:bookmarkStart w:id="266" w:name="_Toc9523"/>
      <w:bookmarkStart w:id="267" w:name="_Toc259093693"/>
      <w:bookmarkStart w:id="268" w:name="_Toc19166"/>
      <w:bookmarkStart w:id="269" w:name="_Toc14872"/>
      <w:bookmarkStart w:id="270" w:name="_Toc487900374"/>
      <w:r>
        <w:rPr>
          <w:rFonts w:hint="eastAsia" w:ascii="宋体" w:hAnsi="宋体" w:cs="宋体"/>
          <w:b/>
          <w:sz w:val="24"/>
          <w:highlight w:val="none"/>
        </w:rPr>
        <w:t>2.18履约保证金</w:t>
      </w:r>
      <w:bookmarkEnd w:id="259"/>
      <w:bookmarkEnd w:id="260"/>
      <w:bookmarkEnd w:id="261"/>
      <w:bookmarkEnd w:id="262"/>
      <w:bookmarkEnd w:id="263"/>
      <w:bookmarkEnd w:id="264"/>
      <w:bookmarkEnd w:id="265"/>
      <w:bookmarkEnd w:id="266"/>
      <w:bookmarkEnd w:id="267"/>
      <w:bookmarkEnd w:id="268"/>
      <w:bookmarkEnd w:id="269"/>
    </w:p>
    <w:p w14:paraId="5D808A01">
      <w:pPr>
        <w:spacing w:line="560" w:lineRule="exact"/>
        <w:ind w:firstLine="480" w:firstLineChars="200"/>
        <w:rPr>
          <w:rFonts w:ascii="宋体" w:hAnsi="宋体" w:cs="宋体"/>
          <w:sz w:val="24"/>
          <w:highlight w:val="none"/>
        </w:rPr>
      </w:pPr>
      <w:r>
        <w:rPr>
          <w:rFonts w:hint="eastAsia" w:ascii="宋体" w:hAnsi="宋体" w:cs="宋体"/>
          <w:sz w:val="24"/>
          <w:highlight w:val="none"/>
        </w:rPr>
        <w:t>2.18.1采购文件要求乙方提交履约保证金的，乙方应按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14:paraId="1B61A2B1">
      <w:pPr>
        <w:spacing w:line="560" w:lineRule="exact"/>
        <w:ind w:firstLine="480" w:firstLineChars="200"/>
        <w:rPr>
          <w:rFonts w:ascii="宋体" w:hAnsi="宋体" w:cs="宋体"/>
          <w:sz w:val="24"/>
          <w:highlight w:val="none"/>
        </w:rPr>
      </w:pPr>
      <w:r>
        <w:rPr>
          <w:rFonts w:hint="eastAsia" w:ascii="宋体" w:hAnsi="宋体" w:cs="宋体"/>
          <w:sz w:val="24"/>
          <w:highlight w:val="none"/>
        </w:rPr>
        <w:t>2.18.2履约保证金在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约定期间内不予退还或者应完全有效，前述约定期间届满之日起个工作日内，甲方应将履约保证金退还乙方；</w:t>
      </w:r>
    </w:p>
    <w:p w14:paraId="600C73FB">
      <w:pPr>
        <w:spacing w:line="560" w:lineRule="exact"/>
        <w:ind w:firstLine="480" w:firstLineChars="200"/>
        <w:rPr>
          <w:rFonts w:ascii="宋体" w:hAnsi="宋体" w:cs="宋体"/>
          <w:sz w:val="24"/>
          <w:highlight w:val="none"/>
        </w:rPr>
      </w:pPr>
      <w:r>
        <w:rPr>
          <w:rFonts w:hint="eastAsia" w:ascii="宋体" w:hAnsi="宋体" w:cs="宋体"/>
          <w:sz w:val="24"/>
          <w:highlight w:val="none"/>
        </w:rPr>
        <w:t>2.18.3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0"/>
    <w:p w14:paraId="33A0E35A">
      <w:pPr>
        <w:spacing w:line="560" w:lineRule="exact"/>
        <w:ind w:firstLine="482" w:firstLineChars="200"/>
        <w:rPr>
          <w:rFonts w:ascii="宋体" w:hAnsi="宋体" w:cs="宋体"/>
          <w:b/>
          <w:sz w:val="24"/>
          <w:highlight w:val="none"/>
        </w:rPr>
      </w:pPr>
      <w:r>
        <w:rPr>
          <w:rFonts w:hint="eastAsia" w:ascii="宋体" w:hAnsi="宋体" w:cs="宋体"/>
          <w:b/>
          <w:sz w:val="24"/>
          <w:highlight w:val="none"/>
        </w:rPr>
        <w:t>2.19合同份数</w:t>
      </w:r>
    </w:p>
    <w:p w14:paraId="515020E2">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14:paraId="18B59BA2">
      <w:pPr>
        <w:spacing w:line="520" w:lineRule="exact"/>
        <w:ind w:firstLine="480" w:firstLineChars="200"/>
        <w:rPr>
          <w:rFonts w:ascii="宋体" w:hAnsi="宋体" w:cs="宋体"/>
          <w:sz w:val="24"/>
          <w:highlight w:val="none"/>
        </w:rPr>
      </w:pPr>
    </w:p>
    <w:p w14:paraId="35577B42">
      <w:pPr>
        <w:pStyle w:val="61"/>
        <w:spacing w:line="560" w:lineRule="exact"/>
        <w:ind w:firstLine="0"/>
        <w:jc w:val="center"/>
        <w:rPr>
          <w:rFonts w:hAnsi="宋体" w:cs="宋体"/>
          <w:b/>
          <w:szCs w:val="24"/>
          <w:highlight w:val="none"/>
        </w:rPr>
      </w:pPr>
      <w:r>
        <w:rPr>
          <w:rFonts w:hint="eastAsia" w:hAnsi="宋体" w:cs="宋体"/>
          <w:szCs w:val="24"/>
          <w:highlight w:val="none"/>
        </w:rPr>
        <w:br w:type="page"/>
      </w:r>
      <w:bookmarkStart w:id="271" w:name="_Toc331685784"/>
      <w:r>
        <w:rPr>
          <w:rFonts w:hint="eastAsia" w:hAnsi="宋体" w:cs="宋体"/>
          <w:b/>
          <w:szCs w:val="24"/>
          <w:highlight w:val="none"/>
        </w:rPr>
        <w:t>第三部分合同专用条款</w:t>
      </w:r>
      <w:bookmarkEnd w:id="271"/>
    </w:p>
    <w:p w14:paraId="226EDFD4">
      <w:pPr>
        <w:spacing w:line="560" w:lineRule="exact"/>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943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37"/>
        <w:gridCol w:w="7800"/>
      </w:tblGrid>
      <w:tr w14:paraId="7920E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56AAF58C">
            <w:pPr>
              <w:spacing w:line="560" w:lineRule="exact"/>
              <w:jc w:val="center"/>
              <w:rPr>
                <w:rFonts w:ascii="宋体" w:hAnsi="宋体" w:cs="宋体"/>
                <w:b/>
                <w:sz w:val="24"/>
                <w:highlight w:val="none"/>
              </w:rPr>
            </w:pPr>
            <w:r>
              <w:rPr>
                <w:rFonts w:hint="eastAsia" w:ascii="宋体" w:hAnsi="宋体" w:cs="宋体"/>
                <w:b/>
                <w:sz w:val="24"/>
                <w:highlight w:val="none"/>
              </w:rPr>
              <w:t>条款号</w:t>
            </w:r>
          </w:p>
        </w:tc>
        <w:tc>
          <w:tcPr>
            <w:tcW w:w="7800" w:type="dxa"/>
            <w:noWrap/>
            <w:vAlign w:val="center"/>
          </w:tcPr>
          <w:p w14:paraId="39CA5281">
            <w:pPr>
              <w:spacing w:line="560" w:lineRule="exact"/>
              <w:jc w:val="center"/>
              <w:rPr>
                <w:rFonts w:ascii="宋体" w:hAnsi="宋体" w:cs="宋体"/>
                <w:b/>
                <w:sz w:val="24"/>
                <w:highlight w:val="none"/>
              </w:rPr>
            </w:pPr>
            <w:r>
              <w:rPr>
                <w:rFonts w:hint="eastAsia" w:ascii="宋体" w:hAnsi="宋体" w:cs="宋体"/>
                <w:b/>
                <w:sz w:val="24"/>
                <w:highlight w:val="none"/>
              </w:rPr>
              <w:t>约定内容</w:t>
            </w:r>
          </w:p>
        </w:tc>
      </w:tr>
      <w:tr w14:paraId="35764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73AF3443">
            <w:pPr>
              <w:spacing w:line="560" w:lineRule="exact"/>
              <w:rPr>
                <w:rFonts w:ascii="宋体" w:hAnsi="宋体" w:cs="宋体"/>
                <w:sz w:val="24"/>
                <w:highlight w:val="none"/>
              </w:rPr>
            </w:pPr>
          </w:p>
        </w:tc>
        <w:tc>
          <w:tcPr>
            <w:tcW w:w="7800" w:type="dxa"/>
            <w:noWrap/>
            <w:vAlign w:val="center"/>
          </w:tcPr>
          <w:p w14:paraId="1B11D164">
            <w:pPr>
              <w:spacing w:line="560" w:lineRule="exact"/>
              <w:rPr>
                <w:rFonts w:ascii="宋体" w:hAnsi="宋体" w:cs="宋体"/>
                <w:sz w:val="24"/>
                <w:highlight w:val="none"/>
              </w:rPr>
            </w:pPr>
          </w:p>
        </w:tc>
      </w:tr>
      <w:tr w14:paraId="040CC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1C77BB96">
            <w:pPr>
              <w:spacing w:line="560" w:lineRule="exact"/>
              <w:rPr>
                <w:rFonts w:ascii="宋体" w:hAnsi="宋体" w:cs="宋体"/>
                <w:sz w:val="24"/>
                <w:highlight w:val="none"/>
              </w:rPr>
            </w:pPr>
          </w:p>
        </w:tc>
        <w:tc>
          <w:tcPr>
            <w:tcW w:w="7800" w:type="dxa"/>
            <w:noWrap/>
            <w:vAlign w:val="center"/>
          </w:tcPr>
          <w:p w14:paraId="71F3D0AB">
            <w:pPr>
              <w:spacing w:line="560" w:lineRule="exact"/>
              <w:rPr>
                <w:rFonts w:ascii="宋体" w:hAnsi="宋体" w:cs="宋体"/>
                <w:sz w:val="24"/>
                <w:highlight w:val="none"/>
              </w:rPr>
            </w:pPr>
          </w:p>
        </w:tc>
      </w:tr>
      <w:tr w14:paraId="062D0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2D844AAF">
            <w:pPr>
              <w:spacing w:line="560" w:lineRule="exact"/>
              <w:rPr>
                <w:rFonts w:ascii="宋体" w:hAnsi="宋体" w:cs="宋体"/>
                <w:sz w:val="24"/>
                <w:highlight w:val="none"/>
              </w:rPr>
            </w:pPr>
          </w:p>
        </w:tc>
        <w:tc>
          <w:tcPr>
            <w:tcW w:w="7800" w:type="dxa"/>
            <w:noWrap/>
            <w:vAlign w:val="center"/>
          </w:tcPr>
          <w:p w14:paraId="0447B5DA">
            <w:pPr>
              <w:spacing w:line="560" w:lineRule="exact"/>
              <w:rPr>
                <w:rFonts w:ascii="宋体" w:hAnsi="宋体" w:cs="宋体"/>
                <w:sz w:val="24"/>
                <w:highlight w:val="none"/>
              </w:rPr>
            </w:pPr>
          </w:p>
        </w:tc>
      </w:tr>
      <w:tr w14:paraId="58D3C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7F094D2D">
            <w:pPr>
              <w:spacing w:line="560" w:lineRule="exact"/>
              <w:rPr>
                <w:rFonts w:ascii="宋体" w:hAnsi="宋体" w:cs="宋体"/>
                <w:sz w:val="24"/>
                <w:highlight w:val="none"/>
              </w:rPr>
            </w:pPr>
          </w:p>
        </w:tc>
        <w:tc>
          <w:tcPr>
            <w:tcW w:w="7800" w:type="dxa"/>
            <w:noWrap/>
            <w:vAlign w:val="center"/>
          </w:tcPr>
          <w:p w14:paraId="2EA9CDAC">
            <w:pPr>
              <w:spacing w:line="560" w:lineRule="exact"/>
              <w:rPr>
                <w:rFonts w:ascii="宋体" w:hAnsi="宋体" w:cs="宋体"/>
                <w:sz w:val="24"/>
                <w:highlight w:val="none"/>
              </w:rPr>
            </w:pPr>
          </w:p>
        </w:tc>
      </w:tr>
      <w:tr w14:paraId="7816C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3BB0A067">
            <w:pPr>
              <w:spacing w:line="560" w:lineRule="exact"/>
              <w:rPr>
                <w:rFonts w:ascii="宋体" w:hAnsi="宋体" w:cs="宋体"/>
                <w:sz w:val="24"/>
                <w:highlight w:val="none"/>
              </w:rPr>
            </w:pPr>
          </w:p>
        </w:tc>
        <w:tc>
          <w:tcPr>
            <w:tcW w:w="7800" w:type="dxa"/>
            <w:noWrap/>
            <w:vAlign w:val="center"/>
          </w:tcPr>
          <w:p w14:paraId="5B50BDD3">
            <w:pPr>
              <w:spacing w:line="560" w:lineRule="exact"/>
              <w:rPr>
                <w:rFonts w:ascii="宋体" w:hAnsi="宋体" w:cs="宋体"/>
                <w:sz w:val="24"/>
                <w:highlight w:val="none"/>
                <w:u w:val="single"/>
              </w:rPr>
            </w:pPr>
          </w:p>
        </w:tc>
      </w:tr>
      <w:tr w14:paraId="1D328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17D69A0E">
            <w:pPr>
              <w:spacing w:line="560" w:lineRule="exact"/>
              <w:rPr>
                <w:rFonts w:ascii="宋体" w:hAnsi="宋体" w:cs="宋体"/>
                <w:sz w:val="24"/>
                <w:highlight w:val="none"/>
              </w:rPr>
            </w:pPr>
          </w:p>
        </w:tc>
        <w:tc>
          <w:tcPr>
            <w:tcW w:w="7800" w:type="dxa"/>
            <w:noWrap/>
            <w:vAlign w:val="center"/>
          </w:tcPr>
          <w:p w14:paraId="5AE337CE">
            <w:pPr>
              <w:spacing w:line="560" w:lineRule="exact"/>
              <w:rPr>
                <w:rFonts w:ascii="宋体" w:hAnsi="宋体" w:cs="宋体"/>
                <w:sz w:val="24"/>
                <w:highlight w:val="none"/>
              </w:rPr>
            </w:pPr>
          </w:p>
        </w:tc>
      </w:tr>
      <w:tr w14:paraId="2D4DF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3565A68C">
            <w:pPr>
              <w:spacing w:line="560" w:lineRule="exact"/>
              <w:rPr>
                <w:rFonts w:ascii="宋体" w:hAnsi="宋体" w:cs="宋体"/>
                <w:sz w:val="24"/>
                <w:highlight w:val="none"/>
              </w:rPr>
            </w:pPr>
          </w:p>
        </w:tc>
        <w:tc>
          <w:tcPr>
            <w:tcW w:w="7800" w:type="dxa"/>
            <w:noWrap/>
            <w:vAlign w:val="center"/>
          </w:tcPr>
          <w:p w14:paraId="30F5078C">
            <w:pPr>
              <w:spacing w:line="560" w:lineRule="exact"/>
              <w:rPr>
                <w:rFonts w:ascii="宋体" w:hAnsi="宋体" w:cs="宋体"/>
                <w:sz w:val="24"/>
                <w:highlight w:val="none"/>
                <w:u w:val="single"/>
              </w:rPr>
            </w:pPr>
          </w:p>
        </w:tc>
      </w:tr>
      <w:tr w14:paraId="2B95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3863F59F">
            <w:pPr>
              <w:spacing w:line="560" w:lineRule="exact"/>
              <w:rPr>
                <w:rFonts w:ascii="宋体" w:hAnsi="宋体" w:cs="宋体"/>
                <w:sz w:val="24"/>
                <w:highlight w:val="none"/>
              </w:rPr>
            </w:pPr>
          </w:p>
        </w:tc>
        <w:tc>
          <w:tcPr>
            <w:tcW w:w="7800" w:type="dxa"/>
            <w:noWrap/>
            <w:vAlign w:val="center"/>
          </w:tcPr>
          <w:p w14:paraId="431D1BDE">
            <w:pPr>
              <w:spacing w:line="560" w:lineRule="exact"/>
              <w:rPr>
                <w:rFonts w:ascii="宋体" w:hAnsi="宋体" w:cs="宋体"/>
                <w:sz w:val="24"/>
                <w:highlight w:val="none"/>
              </w:rPr>
            </w:pPr>
          </w:p>
        </w:tc>
      </w:tr>
      <w:tr w14:paraId="27AA9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75CF7C6C">
            <w:pPr>
              <w:spacing w:line="560" w:lineRule="exact"/>
              <w:rPr>
                <w:rFonts w:ascii="宋体" w:hAnsi="宋体" w:cs="宋体"/>
                <w:sz w:val="24"/>
                <w:highlight w:val="none"/>
              </w:rPr>
            </w:pPr>
          </w:p>
        </w:tc>
        <w:tc>
          <w:tcPr>
            <w:tcW w:w="7800" w:type="dxa"/>
            <w:noWrap/>
            <w:vAlign w:val="center"/>
          </w:tcPr>
          <w:p w14:paraId="497AE0FF">
            <w:pPr>
              <w:spacing w:line="560" w:lineRule="exact"/>
              <w:rPr>
                <w:rFonts w:ascii="宋体" w:hAnsi="宋体" w:cs="宋体"/>
                <w:sz w:val="24"/>
                <w:highlight w:val="none"/>
              </w:rPr>
            </w:pPr>
          </w:p>
        </w:tc>
      </w:tr>
      <w:tr w14:paraId="4BB16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ign w:val="center"/>
          </w:tcPr>
          <w:p w14:paraId="6896E842">
            <w:pPr>
              <w:spacing w:line="560" w:lineRule="exact"/>
              <w:rPr>
                <w:rFonts w:ascii="宋体" w:hAnsi="宋体" w:cs="宋体"/>
                <w:sz w:val="24"/>
                <w:highlight w:val="none"/>
              </w:rPr>
            </w:pPr>
          </w:p>
        </w:tc>
        <w:tc>
          <w:tcPr>
            <w:tcW w:w="7800" w:type="dxa"/>
            <w:noWrap/>
            <w:vAlign w:val="center"/>
          </w:tcPr>
          <w:p w14:paraId="5FBA81C9">
            <w:pPr>
              <w:spacing w:line="560" w:lineRule="exact"/>
              <w:rPr>
                <w:rFonts w:ascii="宋体" w:hAnsi="宋体" w:cs="宋体"/>
                <w:sz w:val="24"/>
                <w:highlight w:val="none"/>
              </w:rPr>
            </w:pPr>
          </w:p>
        </w:tc>
      </w:tr>
      <w:bookmarkEnd w:id="65"/>
    </w:tbl>
    <w:p w14:paraId="7BD3503A">
      <w:pPr>
        <w:spacing w:line="540" w:lineRule="exact"/>
        <w:jc w:val="center"/>
        <w:rPr>
          <w:rFonts w:ascii="宋体" w:hAnsi="宋体" w:cs="宋体"/>
          <w:b/>
          <w:szCs w:val="21"/>
          <w:highlight w:val="none"/>
        </w:rPr>
      </w:pPr>
    </w:p>
    <w:p w14:paraId="71078333">
      <w:pPr>
        <w:spacing w:line="500" w:lineRule="exact"/>
        <w:rPr>
          <w:rStyle w:val="43"/>
          <w:rFonts w:ascii="宋体" w:hAnsi="宋体" w:cs="宋体"/>
          <w:highlight w:val="none"/>
        </w:rPr>
      </w:pPr>
    </w:p>
    <w:p w14:paraId="76516C7E">
      <w:pPr>
        <w:pStyle w:val="22"/>
        <w:rPr>
          <w:rFonts w:ascii="宋体" w:hAnsi="宋体" w:cs="宋体"/>
          <w:highlight w:val="none"/>
        </w:rPr>
        <w:sectPr>
          <w:headerReference r:id="rId7" w:type="default"/>
          <w:footerReference r:id="rId8" w:type="default"/>
          <w:pgSz w:w="11906" w:h="16838"/>
          <w:pgMar w:top="1247" w:right="1247" w:bottom="1247" w:left="1247" w:header="851" w:footer="992" w:gutter="0"/>
          <w:cols w:space="720" w:num="1"/>
          <w:docGrid w:linePitch="312" w:charSpace="0"/>
        </w:sectPr>
      </w:pPr>
    </w:p>
    <w:p w14:paraId="0C41517C">
      <w:pPr>
        <w:spacing w:line="360" w:lineRule="auto"/>
        <w:jc w:val="center"/>
        <w:outlineLvl w:val="0"/>
        <w:rPr>
          <w:rFonts w:ascii="宋体" w:hAnsi="宋体" w:cs="宋体"/>
          <w:sz w:val="24"/>
          <w:highlight w:val="none"/>
        </w:rPr>
      </w:pPr>
      <w:bookmarkStart w:id="272" w:name="_Toc21027"/>
      <w:r>
        <w:rPr>
          <w:rFonts w:hint="eastAsia" w:ascii="宋体" w:hAnsi="宋体" w:cs="宋体"/>
          <w:b/>
          <w:sz w:val="40"/>
          <w:szCs w:val="28"/>
          <w:highlight w:val="none"/>
        </w:rPr>
        <w:t>第五章采购</w:t>
      </w:r>
      <w:bookmarkEnd w:id="272"/>
      <w:r>
        <w:rPr>
          <w:rFonts w:hint="eastAsia" w:ascii="宋体" w:hAnsi="宋体" w:cs="宋体"/>
          <w:b/>
          <w:sz w:val="40"/>
          <w:szCs w:val="28"/>
          <w:highlight w:val="none"/>
        </w:rPr>
        <w:t>需求</w:t>
      </w:r>
    </w:p>
    <w:p w14:paraId="62335C93">
      <w:pPr>
        <w:pStyle w:val="11"/>
        <w:spacing w:after="0" w:line="520" w:lineRule="exact"/>
        <w:ind w:firstLine="420" w:firstLineChars="200"/>
        <w:rPr>
          <w:rFonts w:ascii="宋体" w:hAnsi="宋体" w:cs="宋体"/>
          <w:kern w:val="2"/>
          <w:sz w:val="21"/>
          <w:szCs w:val="21"/>
          <w:highlight w:val="none"/>
        </w:rPr>
      </w:pPr>
    </w:p>
    <w:p w14:paraId="667DE534">
      <w:pPr>
        <w:spacing w:line="560" w:lineRule="exact"/>
        <w:jc w:val="center"/>
        <w:rPr>
          <w:rFonts w:ascii="宋体" w:hAnsi="宋体" w:cs="宋体"/>
          <w:b/>
          <w:bCs/>
          <w:sz w:val="24"/>
          <w:highlight w:val="none"/>
        </w:rPr>
      </w:pPr>
      <w:r>
        <w:rPr>
          <w:rFonts w:hint="eastAsia" w:ascii="宋体" w:hAnsi="宋体" w:cs="宋体"/>
          <w:b/>
          <w:bCs/>
          <w:sz w:val="24"/>
          <w:highlight w:val="none"/>
        </w:rPr>
        <w:t>伊犁州中医医院护理员、驾驶员及技术服务人员劳务外包服务项目（标项一）</w:t>
      </w:r>
    </w:p>
    <w:p w14:paraId="6DCD17B6">
      <w:pPr>
        <w:spacing w:line="560" w:lineRule="exact"/>
        <w:jc w:val="center"/>
        <w:rPr>
          <w:rFonts w:ascii="宋体" w:hAnsi="宋体" w:cs="宋体"/>
          <w:b/>
          <w:bCs/>
          <w:color w:val="000000"/>
          <w:sz w:val="24"/>
          <w:highlight w:val="none"/>
        </w:rPr>
      </w:pPr>
      <w:r>
        <w:rPr>
          <w:rFonts w:hint="eastAsia" w:ascii="宋体" w:hAnsi="宋体" w:cs="宋体"/>
          <w:b/>
          <w:bCs/>
          <w:sz w:val="24"/>
          <w:highlight w:val="none"/>
        </w:rPr>
        <w:t>医疗护理员及驾驶员劳务外包服务采购需求</w:t>
      </w:r>
    </w:p>
    <w:p w14:paraId="392625E9">
      <w:pPr>
        <w:spacing w:line="560" w:lineRule="exact"/>
        <w:ind w:firstLine="480" w:firstLineChars="200"/>
        <w:rPr>
          <w:rFonts w:ascii="宋体" w:hAnsi="宋体" w:cs="宋体"/>
          <w:sz w:val="24"/>
          <w:highlight w:val="none"/>
        </w:rPr>
      </w:pPr>
      <w:r>
        <w:rPr>
          <w:rFonts w:hint="eastAsia" w:ascii="宋体" w:hAnsi="宋体" w:cs="宋体"/>
          <w:sz w:val="24"/>
          <w:highlight w:val="none"/>
          <w:lang w:val="ru-RU"/>
        </w:rPr>
        <w:t>一、</w:t>
      </w:r>
      <w:r>
        <w:rPr>
          <w:rFonts w:hint="eastAsia" w:ascii="宋体" w:hAnsi="宋体" w:cs="宋体"/>
          <w:sz w:val="24"/>
          <w:highlight w:val="none"/>
        </w:rPr>
        <w:t>人员要求</w:t>
      </w:r>
    </w:p>
    <w:p w14:paraId="653FFB17">
      <w:pPr>
        <w:spacing w:line="560" w:lineRule="exact"/>
        <w:ind w:firstLine="480" w:firstLineChars="200"/>
        <w:rPr>
          <w:rFonts w:ascii="宋体" w:hAnsi="宋体" w:cs="宋体"/>
          <w:sz w:val="24"/>
          <w:highlight w:val="none"/>
        </w:rPr>
      </w:pPr>
      <w:r>
        <w:rPr>
          <w:rFonts w:hint="eastAsia" w:ascii="宋体" w:hAnsi="宋体" w:cs="宋体"/>
          <w:sz w:val="24"/>
          <w:highlight w:val="none"/>
        </w:rPr>
        <w:t>1.招聘人数：85人（其中3人为驾驶员，82人护理员，按科室实际需求上岗人员为准），</w:t>
      </w:r>
      <w:r>
        <w:rPr>
          <w:rFonts w:hint="eastAsia" w:ascii="宋体" w:hAnsi="宋体" w:cs="宋体"/>
          <w:color w:val="000000"/>
          <w:kern w:val="0"/>
          <w:sz w:val="24"/>
          <w:highlight w:val="none"/>
        </w:rPr>
        <w:t>具体人员配置由医院与供应商根据工作安排确定，随时进行动态调整，费用以实际提供服务人数结算。</w:t>
      </w:r>
    </w:p>
    <w:p w14:paraId="267D8BEB">
      <w:pPr>
        <w:spacing w:line="560" w:lineRule="exact"/>
        <w:ind w:firstLine="480" w:firstLineChars="200"/>
        <w:rPr>
          <w:rFonts w:ascii="宋体" w:hAnsi="宋体" w:cs="宋体"/>
          <w:sz w:val="24"/>
          <w:highlight w:val="none"/>
        </w:rPr>
      </w:pPr>
      <w:r>
        <w:rPr>
          <w:rFonts w:hint="eastAsia" w:ascii="宋体" w:hAnsi="宋体" w:cs="宋体"/>
          <w:sz w:val="24"/>
          <w:highlight w:val="none"/>
        </w:rPr>
        <w:t>2.招聘岗位：医疗护理员岗位、医疗垃圾转运服务岗位、药房药工岗位、配送中心岗位、发放处岗位、驾驶员岗位。</w:t>
      </w:r>
    </w:p>
    <w:p w14:paraId="090259F4">
      <w:pPr>
        <w:spacing w:line="560" w:lineRule="exact"/>
        <w:ind w:firstLine="480" w:firstLineChars="200"/>
        <w:rPr>
          <w:rFonts w:ascii="宋体" w:hAnsi="宋体" w:cs="宋体"/>
          <w:sz w:val="24"/>
          <w:highlight w:val="none"/>
        </w:rPr>
      </w:pPr>
      <w:r>
        <w:rPr>
          <w:rFonts w:hint="eastAsia" w:ascii="宋体" w:hAnsi="宋体" w:cs="宋体"/>
          <w:sz w:val="24"/>
          <w:highlight w:val="none"/>
        </w:rPr>
        <w:t>3.所聘用的护理员的年龄原则上男性不超过 50 岁、女性不超过 45 岁，初中以上文化程度，特殊情况除外。驾驶员为男性年龄不超过 50 岁，初中以上文化程度。</w:t>
      </w:r>
    </w:p>
    <w:p w14:paraId="3D3CFCFC">
      <w:pPr>
        <w:spacing w:line="560" w:lineRule="exact"/>
        <w:ind w:firstLine="480" w:firstLineChars="200"/>
        <w:rPr>
          <w:rFonts w:ascii="宋体" w:hAnsi="宋体" w:cs="宋体"/>
          <w:sz w:val="24"/>
          <w:highlight w:val="none"/>
        </w:rPr>
      </w:pPr>
      <w:r>
        <w:rPr>
          <w:rFonts w:hint="eastAsia" w:ascii="宋体" w:hAnsi="宋体" w:cs="宋体"/>
          <w:sz w:val="24"/>
          <w:highlight w:val="none"/>
        </w:rPr>
        <w:t>4.服务公司设专职人员负责管理，主要管理人员所占比例不得超过人员总数的4%。</w:t>
      </w:r>
    </w:p>
    <w:p w14:paraId="423AA7A1">
      <w:pPr>
        <w:spacing w:line="560" w:lineRule="exact"/>
        <w:ind w:firstLine="480" w:firstLineChars="200"/>
        <w:rPr>
          <w:rFonts w:ascii="宋体" w:hAnsi="宋体" w:cs="宋体"/>
          <w:sz w:val="24"/>
          <w:highlight w:val="none"/>
        </w:rPr>
      </w:pPr>
      <w:r>
        <w:rPr>
          <w:rFonts w:hint="eastAsia" w:ascii="宋体" w:hAnsi="宋体" w:cs="宋体"/>
          <w:sz w:val="24"/>
          <w:highlight w:val="none"/>
        </w:rPr>
        <w:t>5.身体健康，无传染病及传染病原携带者，无残疾，持有二级以上医疗机构出具的有效健康证明。</w:t>
      </w:r>
    </w:p>
    <w:p w14:paraId="1C788B58">
      <w:pPr>
        <w:spacing w:line="560" w:lineRule="exact"/>
        <w:ind w:firstLine="480" w:firstLineChars="200"/>
        <w:rPr>
          <w:rFonts w:ascii="宋体" w:hAnsi="宋体" w:cs="宋体"/>
          <w:sz w:val="24"/>
          <w:highlight w:val="none"/>
        </w:rPr>
      </w:pPr>
      <w:r>
        <w:rPr>
          <w:rFonts w:hint="eastAsia" w:ascii="宋体" w:hAnsi="宋体" w:cs="宋体"/>
          <w:sz w:val="24"/>
          <w:highlight w:val="none"/>
        </w:rPr>
        <w:t>6.熟练掌握国家通用语言，具有一定的语言表达和沟通交流的能力，服从管理，遵守各项考核、管理制度。</w:t>
      </w:r>
    </w:p>
    <w:p w14:paraId="5A90B91A">
      <w:pPr>
        <w:spacing w:line="560" w:lineRule="exact"/>
        <w:ind w:firstLine="480" w:firstLineChars="200"/>
        <w:rPr>
          <w:rFonts w:ascii="宋体" w:hAnsi="宋体" w:cs="宋体"/>
          <w:sz w:val="24"/>
          <w:highlight w:val="none"/>
        </w:rPr>
      </w:pPr>
      <w:r>
        <w:rPr>
          <w:rFonts w:hint="eastAsia" w:ascii="宋体" w:hAnsi="宋体" w:cs="宋体"/>
          <w:sz w:val="24"/>
          <w:highlight w:val="none"/>
        </w:rPr>
        <w:t>7.所有员工岗前由第三方公司与医院共同对护理员进行院感、设备、专业技术岗位培训，保障员工熟练掌握相关护理知识和实操经验，掌握院感知识，持自治区卫健委人才中心颁发的医疗护理员证上岗。对驾驶员进行岗前培训，熟悉院内车辆出行流程与制度。</w:t>
      </w:r>
    </w:p>
    <w:p w14:paraId="25CEF026">
      <w:pPr>
        <w:spacing w:line="560" w:lineRule="exact"/>
        <w:ind w:firstLine="480" w:firstLineChars="200"/>
        <w:rPr>
          <w:rFonts w:ascii="宋体" w:hAnsi="宋体" w:cs="宋体"/>
          <w:sz w:val="24"/>
          <w:highlight w:val="none"/>
        </w:rPr>
      </w:pPr>
      <w:r>
        <w:rPr>
          <w:rFonts w:hint="eastAsia" w:ascii="宋体" w:hAnsi="宋体" w:cs="宋体"/>
          <w:sz w:val="24"/>
          <w:highlight w:val="none"/>
        </w:rPr>
        <w:t>二、 岗位要求</w:t>
      </w:r>
    </w:p>
    <w:p w14:paraId="505CD0C1">
      <w:pPr>
        <w:spacing w:line="560" w:lineRule="exact"/>
        <w:ind w:firstLine="480" w:firstLineChars="200"/>
        <w:rPr>
          <w:rFonts w:ascii="宋体" w:hAnsi="宋体" w:cs="宋体"/>
          <w:sz w:val="24"/>
          <w:highlight w:val="none"/>
        </w:rPr>
      </w:pPr>
      <w:r>
        <w:rPr>
          <w:rFonts w:hint="eastAsia" w:ascii="宋体" w:hAnsi="宋体" w:cs="宋体"/>
          <w:sz w:val="24"/>
          <w:highlight w:val="none"/>
        </w:rPr>
        <w:t>1.项目负责人（项目经理）应具有大专及以上学历，能够熟练使用办公软件，具备较好的沟通协调能力。项目负责人（项目经理）应有负责类似项目三年及以上的工作经验；项目具体负责人（项目主管）应有类似项目三年及以上的团队管理经验。以上要求的从业经验，需提供证明材料。</w:t>
      </w:r>
    </w:p>
    <w:p w14:paraId="7F3BC1C6">
      <w:pPr>
        <w:spacing w:line="560" w:lineRule="exact"/>
        <w:ind w:firstLine="480" w:firstLineChars="200"/>
        <w:rPr>
          <w:rFonts w:ascii="宋体" w:hAnsi="宋体" w:cs="宋体"/>
          <w:sz w:val="24"/>
          <w:highlight w:val="none"/>
        </w:rPr>
      </w:pPr>
      <w:r>
        <w:rPr>
          <w:rFonts w:hint="eastAsia" w:ascii="宋体" w:hAnsi="宋体" w:cs="宋体"/>
          <w:sz w:val="24"/>
          <w:highlight w:val="none"/>
        </w:rPr>
        <w:t>2. 医疗护理员岗位49人，上岗人员应经过专业培训获得自治区卫生健康人才发展中心颁发的医疗护理员证书。主要承担病区消毒供应室，手术室，内镜室，重症医学，超声科等医疗科室工作。</w:t>
      </w:r>
    </w:p>
    <w:p w14:paraId="7053BF05">
      <w:pPr>
        <w:spacing w:line="560" w:lineRule="exact"/>
        <w:ind w:firstLine="480" w:firstLineChars="200"/>
        <w:rPr>
          <w:rFonts w:ascii="宋体" w:hAnsi="宋体" w:cs="宋体"/>
          <w:sz w:val="24"/>
          <w:highlight w:val="none"/>
        </w:rPr>
      </w:pPr>
      <w:r>
        <w:rPr>
          <w:rFonts w:hint="eastAsia" w:ascii="宋体" w:hAnsi="宋体" w:cs="宋体"/>
          <w:sz w:val="24"/>
          <w:highlight w:val="none"/>
        </w:rPr>
        <w:t>3.医疗垃圾转运服务岗位4人，为了有效控制和预防医疗垃圾对人体健康和对环境产生的危害，按照《医疗卫生机构医疗废物管理办法》和伊犁州卫生部门的规定，专职负责收送全院的医疗垃圾。</w:t>
      </w:r>
    </w:p>
    <w:p w14:paraId="48132E4B">
      <w:pPr>
        <w:spacing w:line="560" w:lineRule="exact"/>
        <w:ind w:firstLine="480" w:firstLineChars="200"/>
        <w:rPr>
          <w:rFonts w:ascii="宋体" w:hAnsi="宋体" w:cs="宋体"/>
          <w:sz w:val="24"/>
          <w:highlight w:val="none"/>
        </w:rPr>
      </w:pPr>
      <w:r>
        <w:rPr>
          <w:rFonts w:hint="eastAsia" w:ascii="宋体" w:hAnsi="宋体" w:cs="宋体"/>
          <w:sz w:val="24"/>
          <w:highlight w:val="none"/>
        </w:rPr>
        <w:t>4.发放处护工岗位4人，发放收集净物、污物。</w:t>
      </w:r>
    </w:p>
    <w:p w14:paraId="5B7FF5BD">
      <w:pPr>
        <w:spacing w:line="560" w:lineRule="exact"/>
        <w:ind w:firstLine="480" w:firstLineChars="200"/>
        <w:rPr>
          <w:rFonts w:ascii="宋体" w:hAnsi="宋体" w:cs="宋体"/>
          <w:sz w:val="24"/>
          <w:highlight w:val="none"/>
        </w:rPr>
      </w:pPr>
      <w:r>
        <w:rPr>
          <w:rFonts w:hint="eastAsia" w:ascii="宋体" w:hAnsi="宋体" w:cs="宋体"/>
          <w:sz w:val="24"/>
          <w:highlight w:val="none"/>
        </w:rPr>
        <w:t>5.药剂科药工岗位16人，药房，草药房，煎药室工作。</w:t>
      </w:r>
    </w:p>
    <w:p w14:paraId="5F647E63">
      <w:pPr>
        <w:spacing w:line="560" w:lineRule="exact"/>
        <w:ind w:firstLine="480" w:firstLineChars="200"/>
        <w:rPr>
          <w:rFonts w:ascii="宋体" w:hAnsi="宋体" w:cs="宋体"/>
          <w:sz w:val="24"/>
          <w:highlight w:val="none"/>
        </w:rPr>
      </w:pPr>
      <w:r>
        <w:rPr>
          <w:rFonts w:hint="eastAsia" w:ascii="宋体" w:hAnsi="宋体" w:cs="宋体"/>
          <w:sz w:val="24"/>
          <w:highlight w:val="none"/>
        </w:rPr>
        <w:t>6.配送中心岗位9人，负责每天早晨各临床科室常规检查标本的送检工作，并与各科室严密交接。</w:t>
      </w:r>
    </w:p>
    <w:p w14:paraId="6C4884EA">
      <w:pPr>
        <w:spacing w:line="560" w:lineRule="exact"/>
        <w:ind w:firstLine="480" w:firstLineChars="200"/>
        <w:rPr>
          <w:rFonts w:ascii="宋体" w:hAnsi="宋体" w:cs="宋体"/>
          <w:sz w:val="24"/>
          <w:highlight w:val="none"/>
        </w:rPr>
      </w:pPr>
      <w:r>
        <w:rPr>
          <w:rFonts w:hint="eastAsia" w:ascii="宋体" w:hAnsi="宋体" w:cs="宋体"/>
          <w:sz w:val="24"/>
          <w:highlight w:val="none"/>
        </w:rPr>
        <w:t>7驾驶员岗位3人，驾龄≥5年安全驾驶（急救岗≥5年，行政岗≥3年），近3年无重大及以上责任事故（交管12123可查）熟练手动挡，懂车辆日常检查/简单故障排查，熟悉本地路况。</w:t>
      </w:r>
    </w:p>
    <w:p w14:paraId="0F6B01F5">
      <w:pPr>
        <w:spacing w:line="560" w:lineRule="exact"/>
        <w:ind w:firstLine="480" w:firstLineChars="200"/>
        <w:rPr>
          <w:rFonts w:ascii="宋体" w:hAnsi="宋体" w:cs="宋体"/>
          <w:sz w:val="24"/>
          <w:highlight w:val="none"/>
        </w:rPr>
      </w:pPr>
      <w:r>
        <w:rPr>
          <w:rFonts w:hint="eastAsia" w:ascii="宋体" w:hAnsi="宋体" w:cs="宋体"/>
          <w:sz w:val="24"/>
          <w:highlight w:val="none"/>
        </w:rPr>
        <w:t>三、薪资及社保要求</w:t>
      </w:r>
    </w:p>
    <w:p w14:paraId="563436F1">
      <w:pPr>
        <w:spacing w:line="560" w:lineRule="exact"/>
        <w:ind w:firstLine="480" w:firstLineChars="200"/>
        <w:rPr>
          <w:rFonts w:ascii="宋体" w:hAnsi="宋体" w:cs="宋体"/>
          <w:sz w:val="24"/>
          <w:highlight w:val="none"/>
        </w:rPr>
      </w:pPr>
    </w:p>
    <w:tbl>
      <w:tblPr>
        <w:tblStyle w:val="28"/>
        <w:tblW w:w="9062" w:type="dxa"/>
        <w:jc w:val="center"/>
        <w:tblLayout w:type="autofit"/>
        <w:tblCellMar>
          <w:top w:w="0" w:type="dxa"/>
          <w:left w:w="108" w:type="dxa"/>
          <w:bottom w:w="0" w:type="dxa"/>
          <w:right w:w="108" w:type="dxa"/>
        </w:tblCellMar>
      </w:tblPr>
      <w:tblGrid>
        <w:gridCol w:w="1896"/>
        <w:gridCol w:w="1180"/>
        <w:gridCol w:w="1573"/>
        <w:gridCol w:w="1624"/>
        <w:gridCol w:w="1711"/>
        <w:gridCol w:w="1765"/>
      </w:tblGrid>
      <w:tr w14:paraId="5EE6370F">
        <w:tblPrEx>
          <w:tblCellMar>
            <w:top w:w="0" w:type="dxa"/>
            <w:left w:w="108" w:type="dxa"/>
            <w:bottom w:w="0" w:type="dxa"/>
            <w:right w:w="108" w:type="dxa"/>
          </w:tblCellMar>
        </w:tblPrEx>
        <w:trPr>
          <w:tblHeader/>
          <w:jc w:val="center"/>
        </w:trPr>
        <w:tc>
          <w:tcPr>
            <w:tcW w:w="1765" w:type="dxa"/>
            <w:gridSpan w:val="6"/>
            <w:tcBorders>
              <w:top w:val="nil"/>
              <w:left w:val="nil"/>
              <w:bottom w:val="nil"/>
              <w:right w:val="nil"/>
            </w:tcBorders>
            <w:noWrap/>
            <w:vAlign w:val="center"/>
          </w:tcPr>
          <w:p w14:paraId="6EACDF4E">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医疗护理员、驾驶员劳务外包人员需求明细</w:t>
            </w:r>
          </w:p>
        </w:tc>
      </w:tr>
      <w:tr w14:paraId="5FE63302">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7E210D">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岗位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F563F">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配备人数</w:t>
            </w: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281D6924">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工资待遇（应发基数，含个人社保）</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215831A0">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完整不可竞争人员成本（元/月）</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08041BEC">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完整不可竞争人员成本（元/年）</w:t>
            </w:r>
          </w:p>
        </w:tc>
        <w:tc>
          <w:tcPr>
            <w:tcW w:w="1765" w:type="dxa"/>
            <w:tcBorders>
              <w:top w:val="single" w:color="000000" w:sz="4" w:space="0"/>
              <w:left w:val="single" w:color="000000" w:sz="4" w:space="0"/>
              <w:bottom w:val="single" w:color="000000" w:sz="4" w:space="0"/>
              <w:right w:val="single" w:color="000000" w:sz="4" w:space="0"/>
            </w:tcBorders>
            <w:noWrap/>
            <w:vAlign w:val="center"/>
          </w:tcPr>
          <w:p w14:paraId="1907EC5B">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完整不可竞争人员成本（元/2年）</w:t>
            </w:r>
          </w:p>
        </w:tc>
      </w:tr>
      <w:tr w14:paraId="644B7D9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9AB376">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护理岗位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34D72">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49</w:t>
            </w: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403D1142">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4100</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4C94527D">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200900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03949491">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2410800</w:t>
            </w:r>
          </w:p>
        </w:tc>
        <w:tc>
          <w:tcPr>
            <w:tcW w:w="1765" w:type="dxa"/>
            <w:tcBorders>
              <w:top w:val="single" w:color="000000" w:sz="4" w:space="0"/>
              <w:left w:val="single" w:color="000000" w:sz="4" w:space="0"/>
              <w:bottom w:val="single" w:color="000000" w:sz="4" w:space="0"/>
              <w:right w:val="single" w:color="000000" w:sz="4" w:space="0"/>
            </w:tcBorders>
            <w:noWrap/>
            <w:vAlign w:val="center"/>
          </w:tcPr>
          <w:p w14:paraId="46EB7492">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4821600</w:t>
            </w:r>
          </w:p>
        </w:tc>
      </w:tr>
      <w:tr w14:paraId="6F85E49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7C51C4">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药工岗位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E8AD3">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16</w:t>
            </w: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2F0B2B95">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4100</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4BBF3BAA">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65600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20615178">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787200</w:t>
            </w:r>
          </w:p>
        </w:tc>
        <w:tc>
          <w:tcPr>
            <w:tcW w:w="1765" w:type="dxa"/>
            <w:tcBorders>
              <w:top w:val="single" w:color="000000" w:sz="4" w:space="0"/>
              <w:left w:val="single" w:color="000000" w:sz="4" w:space="0"/>
              <w:bottom w:val="single" w:color="000000" w:sz="4" w:space="0"/>
              <w:right w:val="single" w:color="000000" w:sz="4" w:space="0"/>
            </w:tcBorders>
            <w:noWrap/>
            <w:vAlign w:val="center"/>
          </w:tcPr>
          <w:p w14:paraId="726E0910">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1574400</w:t>
            </w:r>
          </w:p>
        </w:tc>
      </w:tr>
      <w:tr w14:paraId="41A880A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AB8CD6">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垃圾收集员岗位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4CC39">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w:t>
            </w: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31E68B3E">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4100</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4DBE3733">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16400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477D917">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196800</w:t>
            </w:r>
          </w:p>
        </w:tc>
        <w:tc>
          <w:tcPr>
            <w:tcW w:w="1765" w:type="dxa"/>
            <w:tcBorders>
              <w:top w:val="single" w:color="000000" w:sz="4" w:space="0"/>
              <w:left w:val="single" w:color="000000" w:sz="4" w:space="0"/>
              <w:bottom w:val="single" w:color="000000" w:sz="4" w:space="0"/>
              <w:right w:val="single" w:color="000000" w:sz="4" w:space="0"/>
            </w:tcBorders>
            <w:noWrap/>
            <w:vAlign w:val="center"/>
          </w:tcPr>
          <w:p w14:paraId="6987A83B">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393600</w:t>
            </w:r>
          </w:p>
        </w:tc>
      </w:tr>
      <w:tr w14:paraId="7981643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BEA842">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配送中心岗位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EACD1">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9</w:t>
            </w: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2FE6DEF1">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4100</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1E372B82">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36900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198430F6">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442800</w:t>
            </w:r>
          </w:p>
        </w:tc>
        <w:tc>
          <w:tcPr>
            <w:tcW w:w="1765" w:type="dxa"/>
            <w:tcBorders>
              <w:top w:val="single" w:color="000000" w:sz="4" w:space="0"/>
              <w:left w:val="single" w:color="000000" w:sz="4" w:space="0"/>
              <w:bottom w:val="single" w:color="000000" w:sz="4" w:space="0"/>
              <w:right w:val="single" w:color="000000" w:sz="4" w:space="0"/>
            </w:tcBorders>
            <w:noWrap/>
            <w:vAlign w:val="center"/>
          </w:tcPr>
          <w:p w14:paraId="76C57D81">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885600</w:t>
            </w:r>
          </w:p>
        </w:tc>
      </w:tr>
      <w:tr w14:paraId="46A1601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8E8EDD">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发放处岗位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A0C2D">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w:t>
            </w: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49C1B5DB">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4100</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6E9FEAF8">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16400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5C012336">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196800</w:t>
            </w:r>
          </w:p>
        </w:tc>
        <w:tc>
          <w:tcPr>
            <w:tcW w:w="1765" w:type="dxa"/>
            <w:tcBorders>
              <w:top w:val="single" w:color="000000" w:sz="4" w:space="0"/>
              <w:left w:val="single" w:color="000000" w:sz="4" w:space="0"/>
              <w:bottom w:val="single" w:color="000000" w:sz="4" w:space="0"/>
              <w:right w:val="single" w:color="000000" w:sz="4" w:space="0"/>
            </w:tcBorders>
            <w:noWrap/>
            <w:vAlign w:val="center"/>
          </w:tcPr>
          <w:p w14:paraId="06DDC11B">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393600</w:t>
            </w:r>
          </w:p>
        </w:tc>
      </w:tr>
      <w:tr w14:paraId="3091646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9EB777">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驾驶员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1E1E1">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3</w:t>
            </w: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751F5EB4">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7100</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19053A68">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21300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19EDB68F">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255600</w:t>
            </w:r>
          </w:p>
        </w:tc>
        <w:tc>
          <w:tcPr>
            <w:tcW w:w="1765" w:type="dxa"/>
            <w:tcBorders>
              <w:top w:val="single" w:color="000000" w:sz="4" w:space="0"/>
              <w:left w:val="single" w:color="000000" w:sz="4" w:space="0"/>
              <w:bottom w:val="single" w:color="000000" w:sz="4" w:space="0"/>
              <w:right w:val="single" w:color="000000" w:sz="4" w:space="0"/>
            </w:tcBorders>
            <w:noWrap/>
            <w:vAlign w:val="center"/>
          </w:tcPr>
          <w:p w14:paraId="786E1EA0">
            <w:pPr>
              <w:widowControl/>
              <w:snapToGrid w:val="0"/>
              <w:spacing w:line="56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511200</w:t>
            </w:r>
          </w:p>
        </w:tc>
      </w:tr>
      <w:tr w14:paraId="19F21737">
        <w:tblPrEx>
          <w:tblCellMar>
            <w:top w:w="0" w:type="dxa"/>
            <w:left w:w="108" w:type="dxa"/>
            <w:bottom w:w="0" w:type="dxa"/>
            <w:right w:w="108" w:type="dxa"/>
          </w:tblCellMar>
        </w:tblPrEx>
        <w:trPr>
          <w:jc w:val="center"/>
        </w:trPr>
        <w:tc>
          <w:tcPr>
            <w:tcW w:w="1573" w:type="dxa"/>
            <w:gridSpan w:val="3"/>
            <w:tcBorders>
              <w:top w:val="single" w:color="000000" w:sz="4" w:space="0"/>
              <w:left w:val="single" w:color="000000" w:sz="4" w:space="0"/>
              <w:bottom w:val="single" w:color="000000" w:sz="4" w:space="0"/>
              <w:right w:val="single" w:color="000000" w:sz="4" w:space="0"/>
            </w:tcBorders>
            <w:noWrap/>
            <w:vAlign w:val="center"/>
          </w:tcPr>
          <w:p w14:paraId="3D82E951">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合计</w:t>
            </w:r>
          </w:p>
        </w:tc>
        <w:tc>
          <w:tcPr>
            <w:tcW w:w="1624" w:type="dxa"/>
            <w:tcBorders>
              <w:top w:val="single" w:color="000000" w:sz="4" w:space="0"/>
              <w:left w:val="single" w:color="000000" w:sz="4" w:space="0"/>
              <w:bottom w:val="single" w:color="000000" w:sz="4" w:space="0"/>
              <w:right w:val="single" w:color="000000" w:sz="4" w:space="0"/>
            </w:tcBorders>
            <w:noWrap/>
            <w:vAlign w:val="center"/>
          </w:tcPr>
          <w:p w14:paraId="65E44F82">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357500</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4DFB4FC7">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4290000</w:t>
            </w:r>
          </w:p>
        </w:tc>
        <w:tc>
          <w:tcPr>
            <w:tcW w:w="1765" w:type="dxa"/>
            <w:tcBorders>
              <w:top w:val="single" w:color="000000" w:sz="4" w:space="0"/>
              <w:left w:val="single" w:color="000000" w:sz="4" w:space="0"/>
              <w:bottom w:val="single" w:color="000000" w:sz="4" w:space="0"/>
              <w:right w:val="single" w:color="000000" w:sz="4" w:space="0"/>
            </w:tcBorders>
            <w:noWrap/>
            <w:vAlign w:val="center"/>
          </w:tcPr>
          <w:p w14:paraId="3E9F96D6">
            <w:pPr>
              <w:widowControl/>
              <w:snapToGrid w:val="0"/>
              <w:spacing w:line="560" w:lineRule="exact"/>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8580000</w:t>
            </w:r>
          </w:p>
        </w:tc>
      </w:tr>
    </w:tbl>
    <w:p w14:paraId="7246DD42">
      <w:pPr>
        <w:spacing w:line="560" w:lineRule="exact"/>
        <w:ind w:firstLine="480" w:firstLineChars="200"/>
        <w:rPr>
          <w:rFonts w:ascii="宋体" w:hAnsi="宋体" w:cs="宋体"/>
          <w:kern w:val="0"/>
          <w:sz w:val="24"/>
          <w:highlight w:val="none"/>
          <w:lang w:val="ru-RU"/>
        </w:rPr>
      </w:pPr>
      <w:r>
        <w:rPr>
          <w:rFonts w:hint="eastAsia" w:ascii="宋体" w:hAnsi="宋体" w:cs="宋体"/>
          <w:kern w:val="0"/>
          <w:sz w:val="24"/>
          <w:highlight w:val="none"/>
        </w:rPr>
        <w:t>★1.</w:t>
      </w:r>
      <w:r>
        <w:rPr>
          <w:rFonts w:hint="eastAsia" w:ascii="宋体" w:hAnsi="宋体" w:cs="宋体"/>
          <w:kern w:val="0"/>
          <w:sz w:val="24"/>
          <w:highlight w:val="none"/>
          <w:lang w:val="ru-RU"/>
        </w:rPr>
        <w:t>本项目护理员、驾驶员劳务服务费用（含个人应缴社保部分），</w:t>
      </w:r>
      <w:r>
        <w:rPr>
          <w:rFonts w:hint="eastAsia" w:ascii="宋体" w:hAnsi="宋体" w:cs="宋体"/>
          <w:kern w:val="0"/>
          <w:sz w:val="24"/>
          <w:highlight w:val="none"/>
        </w:rPr>
        <w:t>858万元</w:t>
      </w:r>
      <w:r>
        <w:rPr>
          <w:rFonts w:hint="eastAsia" w:ascii="宋体" w:hAnsi="宋体" w:cs="宋体"/>
          <w:kern w:val="0"/>
          <w:sz w:val="24"/>
          <w:highlight w:val="none"/>
          <w:lang w:val="ru-RU"/>
        </w:rPr>
        <w:t>为不可竞争费用。</w:t>
      </w:r>
    </w:p>
    <w:p w14:paraId="6D358234">
      <w:pPr>
        <w:spacing w:line="560" w:lineRule="exact"/>
        <w:ind w:firstLine="720" w:firstLineChars="300"/>
        <w:rPr>
          <w:rFonts w:ascii="宋体" w:hAnsi="宋体" w:cs="宋体"/>
          <w:kern w:val="0"/>
          <w:sz w:val="24"/>
          <w:highlight w:val="none"/>
          <w:lang w:val="ru-RU"/>
        </w:rPr>
      </w:pPr>
      <w:r>
        <w:rPr>
          <w:rFonts w:hint="eastAsia" w:ascii="宋体" w:hAnsi="宋体" w:cs="宋体"/>
          <w:kern w:val="0"/>
          <w:sz w:val="24"/>
          <w:highlight w:val="none"/>
        </w:rPr>
        <w:t>2.</w:t>
      </w:r>
      <w:r>
        <w:rPr>
          <w:rFonts w:hint="eastAsia" w:ascii="宋体" w:hAnsi="宋体" w:cs="宋体"/>
          <w:kern w:val="0"/>
          <w:sz w:val="24"/>
          <w:highlight w:val="none"/>
          <w:lang w:val="ru-RU"/>
        </w:rPr>
        <w:t>可竞争费用为管理费及其它费用：每人每月管理费金额由投标人合理测算，总计设定上限按</w:t>
      </w:r>
      <w:r>
        <w:rPr>
          <w:rFonts w:hint="eastAsia" w:ascii="宋体" w:hAnsi="宋体" w:cs="宋体"/>
          <w:kern w:val="0"/>
          <w:sz w:val="24"/>
          <w:highlight w:val="none"/>
        </w:rPr>
        <w:t>30万元</w:t>
      </w:r>
      <w:r>
        <w:rPr>
          <w:rFonts w:hint="eastAsia" w:ascii="宋体" w:hAnsi="宋体" w:cs="宋体"/>
          <w:kern w:val="0"/>
          <w:sz w:val="24"/>
          <w:highlight w:val="none"/>
          <w:lang w:val="ru-RU"/>
        </w:rPr>
        <w:t>执行，投标人需在</w:t>
      </w:r>
      <w:r>
        <w:rPr>
          <w:rFonts w:hint="eastAsia" w:ascii="宋体" w:hAnsi="宋体" w:cs="宋体"/>
          <w:kern w:val="0"/>
          <w:sz w:val="24"/>
          <w:highlight w:val="none"/>
        </w:rPr>
        <w:t>85人</w:t>
      </w:r>
      <w:r>
        <w:rPr>
          <w:rFonts w:hint="eastAsia" w:ascii="宋体" w:hAnsi="宋体" w:cs="宋体"/>
          <w:kern w:val="0"/>
          <w:sz w:val="24"/>
          <w:highlight w:val="none"/>
          <w:lang w:val="ru-RU"/>
        </w:rPr>
        <w:t>管理费限价以下进行报价（需充分考虑管理运营、税金、利润等因素）。</w:t>
      </w:r>
    </w:p>
    <w:p w14:paraId="58221983">
      <w:pPr>
        <w:spacing w:line="560" w:lineRule="exact"/>
        <w:ind w:firstLine="480" w:firstLineChars="200"/>
        <w:rPr>
          <w:rFonts w:ascii="宋体" w:hAnsi="宋体" w:cs="宋体"/>
          <w:kern w:val="0"/>
          <w:sz w:val="24"/>
          <w:highlight w:val="none"/>
          <w:lang w:val="ru-RU"/>
        </w:rPr>
      </w:pPr>
      <w:r>
        <w:rPr>
          <w:rFonts w:hint="eastAsia" w:ascii="宋体" w:hAnsi="宋体" w:cs="宋体"/>
          <w:kern w:val="0"/>
          <w:sz w:val="24"/>
          <w:highlight w:val="none"/>
        </w:rPr>
        <w:t>3.</w:t>
      </w:r>
      <w:r>
        <w:rPr>
          <w:rFonts w:hint="eastAsia" w:ascii="宋体" w:hAnsi="宋体" w:cs="宋体"/>
          <w:kern w:val="0"/>
          <w:sz w:val="24"/>
          <w:highlight w:val="none"/>
          <w:lang w:val="ru-RU"/>
        </w:rPr>
        <w:t>供应商应在收到采购方支付工资后按期支付工作人员工资，采购方每月向供应商支付工资时，供应商须向采购方提供上月发放人员工资发票及缴纳社保等相关证明材料。</w:t>
      </w:r>
    </w:p>
    <w:p w14:paraId="1B5C0CC9">
      <w:pPr>
        <w:spacing w:line="560" w:lineRule="exact"/>
        <w:ind w:firstLine="480" w:firstLineChars="200"/>
        <w:rPr>
          <w:rFonts w:ascii="宋体" w:hAnsi="宋体" w:cs="宋体"/>
          <w:kern w:val="0"/>
          <w:sz w:val="24"/>
          <w:highlight w:val="none"/>
          <w:lang w:val="ru-RU"/>
        </w:rPr>
      </w:pPr>
      <w:r>
        <w:rPr>
          <w:rFonts w:hint="eastAsia" w:ascii="宋体" w:hAnsi="宋体" w:cs="宋体"/>
          <w:kern w:val="0"/>
          <w:sz w:val="24"/>
          <w:highlight w:val="none"/>
        </w:rPr>
        <w:t>四</w:t>
      </w:r>
      <w:r>
        <w:rPr>
          <w:rFonts w:hint="eastAsia" w:ascii="宋体" w:hAnsi="宋体" w:cs="宋体"/>
          <w:kern w:val="0"/>
          <w:sz w:val="24"/>
          <w:highlight w:val="none"/>
          <w:lang w:val="ru-RU"/>
        </w:rPr>
        <w:t>、付款方式</w:t>
      </w:r>
      <w:r>
        <w:rPr>
          <w:rFonts w:hint="eastAsia" w:ascii="宋体" w:hAnsi="宋体" w:cs="宋体"/>
          <w:kern w:val="0"/>
          <w:sz w:val="24"/>
          <w:highlight w:val="none"/>
        </w:rPr>
        <w:t>及</w:t>
      </w:r>
      <w:r>
        <w:rPr>
          <w:rFonts w:hint="eastAsia" w:ascii="宋体" w:hAnsi="宋体" w:cs="宋体"/>
          <w:kern w:val="0"/>
          <w:sz w:val="24"/>
          <w:highlight w:val="none"/>
          <w:lang w:val="ru-RU"/>
        </w:rPr>
        <w:t>服务期限</w:t>
      </w:r>
    </w:p>
    <w:p w14:paraId="0E5045E0">
      <w:pPr>
        <w:spacing w:line="560" w:lineRule="exact"/>
        <w:ind w:firstLine="480" w:firstLineChars="200"/>
        <w:rPr>
          <w:rFonts w:ascii="宋体" w:hAnsi="宋体" w:cs="宋体"/>
          <w:bCs/>
          <w:sz w:val="24"/>
          <w:highlight w:val="none"/>
        </w:rPr>
      </w:pPr>
      <w:r>
        <w:rPr>
          <w:rFonts w:hint="eastAsia" w:ascii="宋体" w:hAnsi="宋体" w:cs="宋体"/>
          <w:bCs/>
          <w:sz w:val="24"/>
          <w:highlight w:val="none"/>
        </w:rPr>
        <w:t>1.付款方式：每月对服务项目进行考核，按月支付劳务费。</w:t>
      </w:r>
    </w:p>
    <w:p w14:paraId="4E241F73">
      <w:pPr>
        <w:spacing w:line="560" w:lineRule="exact"/>
        <w:ind w:firstLine="480" w:firstLineChars="200"/>
        <w:rPr>
          <w:rFonts w:ascii="宋体" w:hAnsi="宋体" w:cs="宋体"/>
          <w:bCs/>
          <w:sz w:val="24"/>
          <w:highlight w:val="none"/>
        </w:rPr>
      </w:pPr>
      <w:r>
        <w:rPr>
          <w:rFonts w:hint="eastAsia" w:ascii="宋体" w:hAnsi="宋体" w:cs="宋体"/>
          <w:bCs/>
          <w:sz w:val="24"/>
          <w:highlight w:val="none"/>
        </w:rPr>
        <w:t>2.服务周期为2年。</w:t>
      </w:r>
    </w:p>
    <w:p w14:paraId="2BFCA57C">
      <w:pPr>
        <w:spacing w:line="560" w:lineRule="exact"/>
        <w:ind w:firstLine="480" w:firstLineChars="200"/>
        <w:rPr>
          <w:rFonts w:ascii="宋体" w:hAnsi="宋体" w:cs="宋体"/>
          <w:kern w:val="0"/>
          <w:sz w:val="24"/>
          <w:highlight w:val="none"/>
          <w:lang w:val="ru-RU"/>
        </w:rPr>
      </w:pPr>
      <w:r>
        <w:rPr>
          <w:rFonts w:hint="eastAsia" w:ascii="宋体" w:hAnsi="宋体" w:cs="宋体"/>
          <w:kern w:val="0"/>
          <w:sz w:val="24"/>
          <w:highlight w:val="none"/>
        </w:rPr>
        <w:t>五</w:t>
      </w:r>
      <w:r>
        <w:rPr>
          <w:rFonts w:hint="eastAsia" w:ascii="宋体" w:hAnsi="宋体" w:cs="宋体"/>
          <w:kern w:val="0"/>
          <w:sz w:val="24"/>
          <w:highlight w:val="none"/>
          <w:lang w:val="ru-RU"/>
        </w:rPr>
        <w:t>、服务标准</w:t>
      </w:r>
    </w:p>
    <w:p w14:paraId="4750D69C">
      <w:pPr>
        <w:spacing w:line="560" w:lineRule="exact"/>
        <w:ind w:firstLine="480" w:firstLineChars="200"/>
        <w:rPr>
          <w:rFonts w:ascii="宋体" w:hAnsi="宋体" w:cs="宋体"/>
          <w:kern w:val="0"/>
          <w:sz w:val="24"/>
          <w:highlight w:val="none"/>
          <w:lang w:val="ru-RU"/>
        </w:rPr>
      </w:pPr>
      <w:r>
        <w:rPr>
          <w:rFonts w:hint="eastAsia" w:ascii="宋体" w:hAnsi="宋体" w:cs="宋体"/>
          <w:kern w:val="0"/>
          <w:sz w:val="24"/>
          <w:highlight w:val="none"/>
        </w:rPr>
        <w:t>1.</w:t>
      </w:r>
      <w:r>
        <w:rPr>
          <w:rFonts w:hint="eastAsia" w:ascii="宋体" w:hAnsi="宋体" w:cs="宋体"/>
          <w:kern w:val="0"/>
          <w:sz w:val="24"/>
          <w:highlight w:val="none"/>
          <w:lang w:val="ru-RU"/>
        </w:rPr>
        <w:t>严格按照护理</w:t>
      </w:r>
      <w:r>
        <w:rPr>
          <w:rFonts w:hint="eastAsia" w:ascii="宋体" w:hAnsi="宋体" w:cs="宋体"/>
          <w:kern w:val="0"/>
          <w:sz w:val="24"/>
          <w:highlight w:val="none"/>
        </w:rPr>
        <w:t>员、驾驶员</w:t>
      </w:r>
      <w:r>
        <w:rPr>
          <w:rFonts w:hint="eastAsia" w:ascii="宋体" w:hAnsi="宋体" w:cs="宋体"/>
          <w:kern w:val="0"/>
          <w:sz w:val="24"/>
          <w:highlight w:val="none"/>
          <w:lang w:val="ru-RU"/>
        </w:rPr>
        <w:t>规范操作。</w:t>
      </w:r>
    </w:p>
    <w:p w14:paraId="4038744F">
      <w:pPr>
        <w:spacing w:line="560" w:lineRule="exact"/>
        <w:ind w:firstLine="480" w:firstLineChars="200"/>
        <w:rPr>
          <w:rFonts w:ascii="宋体" w:hAnsi="宋体" w:cs="宋体"/>
          <w:kern w:val="0"/>
          <w:sz w:val="24"/>
          <w:highlight w:val="none"/>
          <w:lang w:val="ru-RU"/>
        </w:rPr>
      </w:pPr>
      <w:r>
        <w:rPr>
          <w:rFonts w:hint="eastAsia" w:ascii="宋体" w:hAnsi="宋体" w:cs="宋体"/>
          <w:kern w:val="0"/>
          <w:sz w:val="24"/>
          <w:highlight w:val="none"/>
        </w:rPr>
        <w:t>2.</w:t>
      </w:r>
      <w:r>
        <w:rPr>
          <w:rFonts w:hint="eastAsia" w:ascii="宋体" w:hAnsi="宋体" w:cs="宋体"/>
          <w:kern w:val="0"/>
          <w:sz w:val="24"/>
          <w:highlight w:val="none"/>
          <w:lang w:val="ru-RU"/>
        </w:rPr>
        <w:t>做到服务热情、耐心细致，杜绝虐待、怠慢服务对象的行为。</w:t>
      </w:r>
    </w:p>
    <w:p w14:paraId="4422B7F9">
      <w:pPr>
        <w:spacing w:line="560" w:lineRule="exact"/>
        <w:ind w:firstLine="480" w:firstLineChars="200"/>
        <w:rPr>
          <w:rFonts w:ascii="宋体" w:hAnsi="宋体" w:cs="宋体"/>
          <w:kern w:val="0"/>
          <w:sz w:val="24"/>
          <w:highlight w:val="none"/>
          <w:lang w:val="ru-RU"/>
        </w:rPr>
      </w:pPr>
      <w:r>
        <w:rPr>
          <w:rFonts w:hint="eastAsia" w:ascii="宋体" w:hAnsi="宋体" w:cs="宋体"/>
          <w:kern w:val="0"/>
          <w:sz w:val="24"/>
          <w:highlight w:val="none"/>
        </w:rPr>
        <w:t>3.服务过程中的服务对象任何问题</w:t>
      </w:r>
      <w:r>
        <w:rPr>
          <w:rFonts w:hint="eastAsia" w:ascii="宋体" w:hAnsi="宋体" w:cs="宋体"/>
          <w:kern w:val="0"/>
          <w:sz w:val="24"/>
          <w:highlight w:val="none"/>
          <w:lang w:val="ru-RU"/>
        </w:rPr>
        <w:t>及时</w:t>
      </w:r>
      <w:r>
        <w:rPr>
          <w:rFonts w:hint="eastAsia" w:ascii="宋体" w:hAnsi="宋体" w:cs="宋体"/>
          <w:kern w:val="0"/>
          <w:sz w:val="24"/>
          <w:highlight w:val="none"/>
        </w:rPr>
        <w:t>给科室</w:t>
      </w:r>
      <w:r>
        <w:rPr>
          <w:rFonts w:hint="eastAsia" w:ascii="宋体" w:hAnsi="宋体" w:cs="宋体"/>
          <w:kern w:val="0"/>
          <w:sz w:val="24"/>
          <w:highlight w:val="none"/>
          <w:lang w:val="ru-RU"/>
        </w:rPr>
        <w:t>反馈。</w:t>
      </w:r>
    </w:p>
    <w:p w14:paraId="5C49B409">
      <w:pPr>
        <w:spacing w:line="560" w:lineRule="exact"/>
        <w:ind w:firstLine="480" w:firstLineChars="200"/>
        <w:rPr>
          <w:rFonts w:ascii="宋体" w:hAnsi="宋体" w:cs="宋体"/>
          <w:kern w:val="0"/>
          <w:sz w:val="24"/>
          <w:highlight w:val="none"/>
          <w:lang w:val="ru-RU"/>
        </w:rPr>
      </w:pPr>
      <w:r>
        <w:rPr>
          <w:rFonts w:hint="eastAsia" w:ascii="宋体" w:hAnsi="宋体" w:cs="宋体"/>
          <w:kern w:val="0"/>
          <w:sz w:val="24"/>
          <w:highlight w:val="none"/>
        </w:rPr>
        <w:t>4.</w:t>
      </w:r>
      <w:r>
        <w:rPr>
          <w:rFonts w:hint="eastAsia" w:ascii="宋体" w:hAnsi="宋体" w:cs="宋体"/>
          <w:kern w:val="0"/>
          <w:sz w:val="24"/>
          <w:highlight w:val="none"/>
          <w:lang w:val="ru-RU"/>
        </w:rPr>
        <w:t>严格遵守安全操作规范，做好自身及服务对象安全防护，杜绝安全事故。</w:t>
      </w:r>
    </w:p>
    <w:p w14:paraId="7AAB138D">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六、其他要求</w:t>
      </w:r>
    </w:p>
    <w:p w14:paraId="666E17B1">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1.负责护工、驾驶员的培训、管理、工资发放、社保缴纳、意外险购买等全部事宜，承担相关全部费用。</w:t>
      </w:r>
    </w:p>
    <w:p w14:paraId="7A39A327">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2.护工在服务期间发生的劳动纠纷、人身意外、工伤事故等，均由投标供应商自行承担全部责任。</w:t>
      </w:r>
    </w:p>
    <w:p w14:paraId="53E1DA24">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3.投标供应商需建立日常管理、质量考核、应急处理机制，接受采购人的监督、检查与考核。</w:t>
      </w:r>
    </w:p>
    <w:p w14:paraId="51D4644C">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 xml:space="preserve">4.过渡期安排：合同签署后 30 日内完成人员培训及系统调试，确保无缝衔接。  </w:t>
      </w:r>
    </w:p>
    <w:p w14:paraId="352B5DFA">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 xml:space="preserve">5.因服务公司的员工给医院或任何第三方造成损失（包括但不限于经济损失、名誉损失 等直接、间接损失），由服务公司承担全部的赔偿损失。    </w:t>
      </w:r>
    </w:p>
    <w:p w14:paraId="05B17C1D">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6.在医院发生任何与护理、驾驶员服务相关的问题，服务公司相关负责人员应在第一时间到达现场进行处理，并承担因此产生的经济及法律责任。</w:t>
      </w:r>
    </w:p>
    <w:p w14:paraId="53C5E8F4">
      <w:pPr>
        <w:spacing w:line="560" w:lineRule="exact"/>
        <w:rPr>
          <w:rFonts w:ascii="宋体" w:hAnsi="宋体" w:cs="宋体"/>
          <w:sz w:val="24"/>
          <w:highlight w:val="none"/>
        </w:rPr>
      </w:pPr>
    </w:p>
    <w:p w14:paraId="6CE7CCB9">
      <w:pPr>
        <w:spacing w:line="560" w:lineRule="exact"/>
        <w:rPr>
          <w:rFonts w:ascii="宋体" w:hAnsi="宋体" w:cs="宋体"/>
          <w:sz w:val="24"/>
          <w:highlight w:val="none"/>
        </w:rPr>
      </w:pPr>
    </w:p>
    <w:p w14:paraId="0928B657">
      <w:pPr>
        <w:spacing w:line="560" w:lineRule="exact"/>
        <w:rPr>
          <w:rFonts w:ascii="宋体" w:hAnsi="宋体" w:cs="宋体"/>
          <w:sz w:val="24"/>
          <w:highlight w:val="none"/>
        </w:rPr>
      </w:pPr>
    </w:p>
    <w:p w14:paraId="2DE6497C">
      <w:pPr>
        <w:spacing w:line="560" w:lineRule="exact"/>
        <w:rPr>
          <w:rFonts w:ascii="宋体" w:hAnsi="宋体" w:cs="宋体"/>
          <w:sz w:val="24"/>
          <w:highlight w:val="none"/>
        </w:rPr>
      </w:pPr>
    </w:p>
    <w:p w14:paraId="37327389">
      <w:pPr>
        <w:spacing w:line="560" w:lineRule="exact"/>
        <w:jc w:val="center"/>
        <w:rPr>
          <w:rFonts w:ascii="宋体" w:hAnsi="宋体" w:cs="宋体"/>
          <w:b/>
          <w:bCs/>
          <w:sz w:val="24"/>
          <w:highlight w:val="none"/>
        </w:rPr>
      </w:pPr>
      <w:r>
        <w:rPr>
          <w:rFonts w:hint="eastAsia" w:ascii="宋体" w:hAnsi="宋体" w:cs="宋体"/>
          <w:b/>
          <w:bCs/>
          <w:sz w:val="24"/>
          <w:highlight w:val="none"/>
        </w:rPr>
        <w:t>伊犁州中医医院护理员、驾驶员及技术服务人员劳务外包服务项目（标项二）</w:t>
      </w:r>
    </w:p>
    <w:p w14:paraId="7C8029A9">
      <w:pPr>
        <w:spacing w:line="560" w:lineRule="exact"/>
        <w:jc w:val="center"/>
        <w:rPr>
          <w:rFonts w:ascii="宋体" w:hAnsi="宋体" w:cs="宋体"/>
          <w:b/>
          <w:bCs/>
          <w:color w:val="000000"/>
          <w:sz w:val="24"/>
          <w:highlight w:val="none"/>
        </w:rPr>
      </w:pPr>
      <w:r>
        <w:rPr>
          <w:rFonts w:hint="eastAsia" w:ascii="宋体" w:hAnsi="宋体" w:cs="宋体"/>
          <w:b/>
          <w:bCs/>
          <w:sz w:val="24"/>
          <w:highlight w:val="none"/>
        </w:rPr>
        <w:t>眼科</w:t>
      </w:r>
      <w:r>
        <w:rPr>
          <w:rFonts w:hint="eastAsia" w:ascii="宋体" w:hAnsi="宋体" w:cs="宋体"/>
          <w:b/>
          <w:bCs/>
          <w:color w:val="000000"/>
          <w:sz w:val="24"/>
          <w:highlight w:val="none"/>
        </w:rPr>
        <w:t>第三方技术服务人员劳务外包服务采购需求</w:t>
      </w:r>
    </w:p>
    <w:p w14:paraId="097FA5BB">
      <w:pPr>
        <w:spacing w:line="560" w:lineRule="exact"/>
        <w:ind w:firstLine="480" w:firstLineChars="200"/>
        <w:rPr>
          <w:rFonts w:ascii="宋体" w:hAnsi="宋体" w:cs="宋体"/>
          <w:sz w:val="24"/>
          <w:highlight w:val="none"/>
        </w:rPr>
      </w:pPr>
      <w:r>
        <w:rPr>
          <w:rFonts w:hint="eastAsia" w:ascii="宋体" w:hAnsi="宋体" w:cs="宋体"/>
          <w:sz w:val="24"/>
          <w:highlight w:val="none"/>
        </w:rPr>
        <w:t>一、服务项目</w:t>
      </w:r>
    </w:p>
    <w:p w14:paraId="74047A3B">
      <w:pPr>
        <w:spacing w:line="560" w:lineRule="exact"/>
        <w:rPr>
          <w:rFonts w:ascii="宋体" w:hAnsi="宋体" w:cs="宋体"/>
          <w:sz w:val="24"/>
          <w:highlight w:val="none"/>
        </w:rPr>
      </w:pPr>
      <w:r>
        <w:rPr>
          <w:rFonts w:hint="eastAsia" w:ascii="宋体" w:hAnsi="宋体" w:cs="宋体"/>
          <w:sz w:val="24"/>
          <w:highlight w:val="none"/>
        </w:rPr>
        <w:t xml:space="preserve">    1.联系社区、下乡、县域医联体单位等，并协助到各大企事业单位科普宣教，义诊、筛查眼病。（设备眼科门诊提供）</w:t>
      </w:r>
    </w:p>
    <w:p w14:paraId="05F134A4">
      <w:pPr>
        <w:spacing w:line="560" w:lineRule="exact"/>
        <w:rPr>
          <w:rFonts w:ascii="宋体" w:hAnsi="宋体" w:cs="宋体"/>
          <w:sz w:val="24"/>
          <w:highlight w:val="none"/>
        </w:rPr>
      </w:pPr>
      <w:r>
        <w:rPr>
          <w:rFonts w:hint="eastAsia" w:ascii="宋体" w:hAnsi="宋体" w:cs="宋体"/>
          <w:sz w:val="24"/>
          <w:highlight w:val="none"/>
        </w:rPr>
        <w:t xml:space="preserve">    2.联系各中小学，组织到学校给青少年做眼健康科普宣教，眼健康的视力筛查。（需购买青少年视力筛查设备：青少年视力筛查系统1套，屈光筛查仪2套，蓝牙视力表6套，手持裂隙灯1套，手持眼底照相1套）</w:t>
      </w:r>
    </w:p>
    <w:p w14:paraId="6346650E">
      <w:pPr>
        <w:spacing w:line="560" w:lineRule="exact"/>
        <w:ind w:firstLine="480" w:firstLineChars="200"/>
        <w:rPr>
          <w:rFonts w:ascii="宋体" w:hAnsi="宋体" w:cs="宋体"/>
          <w:sz w:val="24"/>
          <w:highlight w:val="none"/>
        </w:rPr>
      </w:pPr>
      <w:r>
        <w:rPr>
          <w:rFonts w:hint="eastAsia" w:ascii="宋体" w:hAnsi="宋体" w:cs="宋体"/>
          <w:sz w:val="24"/>
          <w:highlight w:val="none"/>
        </w:rPr>
        <w:t>3.眼科医生日常工作的分诊和导诊。</w:t>
      </w:r>
    </w:p>
    <w:p w14:paraId="0BBDDA78">
      <w:pPr>
        <w:spacing w:line="560" w:lineRule="exact"/>
        <w:ind w:firstLine="480" w:firstLineChars="200"/>
        <w:rPr>
          <w:rFonts w:ascii="宋体" w:hAnsi="宋体" w:cs="宋体"/>
          <w:sz w:val="24"/>
          <w:highlight w:val="none"/>
        </w:rPr>
      </w:pPr>
      <w:r>
        <w:rPr>
          <w:rFonts w:hint="eastAsia" w:ascii="宋体" w:hAnsi="宋体" w:cs="宋体"/>
          <w:sz w:val="24"/>
          <w:highlight w:val="none"/>
        </w:rPr>
        <w:t>4.诊室内医患的翻译工作。</w:t>
      </w:r>
    </w:p>
    <w:p w14:paraId="559E86C3">
      <w:pPr>
        <w:spacing w:line="560" w:lineRule="exact"/>
        <w:ind w:firstLine="480" w:firstLineChars="200"/>
        <w:rPr>
          <w:rFonts w:ascii="宋体" w:hAnsi="宋体" w:cs="宋体"/>
          <w:sz w:val="24"/>
          <w:highlight w:val="none"/>
        </w:rPr>
      </w:pPr>
      <w:r>
        <w:rPr>
          <w:rFonts w:hint="eastAsia" w:ascii="宋体" w:hAnsi="宋体" w:cs="宋体"/>
          <w:sz w:val="24"/>
          <w:highlight w:val="none"/>
        </w:rPr>
        <w:t>5.每年1、2、7、8月在特检室辅助技师做检查：AB超，master，眼底照相，眼压、散瞳等。</w:t>
      </w:r>
    </w:p>
    <w:p w14:paraId="4B5B856C">
      <w:pPr>
        <w:spacing w:line="560" w:lineRule="exact"/>
        <w:ind w:firstLine="480" w:firstLineChars="200"/>
        <w:rPr>
          <w:rFonts w:ascii="宋体" w:hAnsi="宋体" w:cs="宋体"/>
          <w:sz w:val="24"/>
          <w:highlight w:val="none"/>
        </w:rPr>
      </w:pPr>
      <w:r>
        <w:rPr>
          <w:rFonts w:hint="eastAsia" w:ascii="宋体" w:hAnsi="宋体" w:cs="宋体"/>
          <w:sz w:val="24"/>
          <w:highlight w:val="none"/>
        </w:rPr>
        <w:t>6.维持眼科门诊的日常秩序。</w:t>
      </w:r>
    </w:p>
    <w:p w14:paraId="17ED6F8D">
      <w:pPr>
        <w:spacing w:line="560" w:lineRule="exact"/>
        <w:ind w:firstLine="480" w:firstLineChars="200"/>
        <w:rPr>
          <w:rFonts w:ascii="宋体" w:hAnsi="宋体" w:cs="宋体"/>
          <w:sz w:val="24"/>
          <w:highlight w:val="none"/>
        </w:rPr>
      </w:pPr>
      <w:r>
        <w:rPr>
          <w:rFonts w:hint="eastAsia" w:ascii="宋体" w:hAnsi="宋体" w:cs="宋体"/>
          <w:sz w:val="24"/>
          <w:highlight w:val="none"/>
        </w:rPr>
        <w:t>二、第三方技术服务人员基本要求</w:t>
      </w:r>
    </w:p>
    <w:p w14:paraId="237676D6">
      <w:pPr>
        <w:spacing w:line="560" w:lineRule="exact"/>
        <w:ind w:firstLine="480" w:firstLineChars="200"/>
        <w:rPr>
          <w:rFonts w:ascii="宋体" w:hAnsi="宋体" w:cs="宋体"/>
          <w:sz w:val="24"/>
          <w:highlight w:val="none"/>
        </w:rPr>
      </w:pPr>
      <w:r>
        <w:rPr>
          <w:rFonts w:hint="eastAsia" w:ascii="宋体" w:hAnsi="宋体" w:cs="宋体"/>
          <w:sz w:val="24"/>
          <w:highlight w:val="none"/>
        </w:rPr>
        <w:t>1.团队规模：常驻服务人员8人，并需配备相应的管理人员与后勤支持团队，确保服务的连贯性与稳定性。</w:t>
      </w:r>
    </w:p>
    <w:p w14:paraId="35A73835">
      <w:pPr>
        <w:spacing w:line="560" w:lineRule="exact"/>
        <w:ind w:firstLine="480" w:firstLineChars="200"/>
        <w:rPr>
          <w:rFonts w:ascii="宋体" w:hAnsi="宋体" w:cs="宋体"/>
          <w:sz w:val="24"/>
          <w:highlight w:val="none"/>
        </w:rPr>
      </w:pPr>
      <w:r>
        <w:rPr>
          <w:rFonts w:hint="eastAsia" w:ascii="宋体" w:hAnsi="宋体" w:cs="宋体"/>
          <w:sz w:val="24"/>
          <w:highlight w:val="none"/>
        </w:rPr>
        <w:t>2.人员配备要求：需具备良好的沟通能力、服务意识与团队协作精神，尤其要具备与青少年、学校教师及家长有效沟通地能力，要有责任心、耐心和亲和力。身体健康，年龄40岁以下，专科及以上学历，并具备相关的临床医学、视光学、医学影像学、医学影像技术等工作经验及相关证书，经过培训后上岗。一线技术服务人员需具备临床医学、视光学、医学影像学、医学影像技术等相关专业背景（大专及以上学历），持有国家认可的职业资格证书；团队管理人员需有三年及以上相关项目管理经验。</w:t>
      </w:r>
    </w:p>
    <w:p w14:paraId="33373D9D">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3.薪资及保障说明：该8名人员薪资为每人每月4000元，薪资待遇包含人员岗前培训、工资、福利、五险一金、保险费用(意外伤害医疗保险、意外伤害伤残保险、意外伤残身故保险)等费用，此金额为不可竞争费用，投标人报价时不得更改，不可竞争费用为384000元。</w:t>
      </w:r>
    </w:p>
    <w:p w14:paraId="030D1055">
      <w:pPr>
        <w:spacing w:line="560" w:lineRule="exact"/>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可竞争费用为管理费及其它费用:每人每月管理费金额由投标人合理测算，总计设定上限按16000.00元执行，投标人需在8人1年管理费限价以下进行报价(需充分考虑管理运营、税金、利润等因素)。</w:t>
      </w:r>
    </w:p>
    <w:p w14:paraId="2BF8B866">
      <w:pPr>
        <w:spacing w:line="560" w:lineRule="exact"/>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.服务内容及工作要求：眼科非高峰期，每年3月、4月、5月、6月、9月、10月、11月、12月</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5C62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noWrap/>
          </w:tcPr>
          <w:p w14:paraId="2A5FA3B2">
            <w:pPr>
              <w:spacing w:line="560" w:lineRule="exact"/>
              <w:jc w:val="center"/>
              <w:rPr>
                <w:rFonts w:ascii="宋体" w:hAnsi="宋体" w:cs="宋体"/>
                <w:sz w:val="24"/>
                <w:highlight w:val="none"/>
              </w:rPr>
            </w:pPr>
            <w:r>
              <w:rPr>
                <w:rFonts w:hint="eastAsia" w:ascii="宋体" w:hAnsi="宋体" w:cs="宋体"/>
                <w:sz w:val="24"/>
                <w:highlight w:val="none"/>
              </w:rPr>
              <w:t>工作岗位</w:t>
            </w:r>
          </w:p>
        </w:tc>
        <w:tc>
          <w:tcPr>
            <w:tcW w:w="5905" w:type="dxa"/>
            <w:noWrap/>
          </w:tcPr>
          <w:p w14:paraId="61344C1D">
            <w:pPr>
              <w:spacing w:line="560" w:lineRule="exact"/>
              <w:jc w:val="center"/>
              <w:rPr>
                <w:rFonts w:ascii="宋体" w:hAnsi="宋体" w:cs="宋体"/>
                <w:sz w:val="24"/>
                <w:highlight w:val="none"/>
              </w:rPr>
            </w:pPr>
            <w:r>
              <w:rPr>
                <w:rFonts w:hint="eastAsia" w:ascii="宋体" w:hAnsi="宋体" w:cs="宋体"/>
                <w:sz w:val="24"/>
                <w:highlight w:val="none"/>
              </w:rPr>
              <w:t>工作内容及要求</w:t>
            </w:r>
          </w:p>
        </w:tc>
      </w:tr>
      <w:tr w14:paraId="7DF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noWrap/>
            <w:vAlign w:val="center"/>
          </w:tcPr>
          <w:p w14:paraId="11AA5761">
            <w:pPr>
              <w:spacing w:line="560" w:lineRule="exact"/>
              <w:jc w:val="center"/>
              <w:rPr>
                <w:rFonts w:ascii="宋体" w:hAnsi="宋体" w:cs="宋体"/>
                <w:sz w:val="24"/>
                <w:highlight w:val="none"/>
              </w:rPr>
            </w:pPr>
            <w:r>
              <w:rPr>
                <w:rFonts w:hint="eastAsia" w:ascii="宋体" w:hAnsi="宋体" w:cs="宋体"/>
                <w:sz w:val="24"/>
                <w:highlight w:val="none"/>
              </w:rPr>
              <w:t>特检室</w:t>
            </w:r>
          </w:p>
        </w:tc>
        <w:tc>
          <w:tcPr>
            <w:tcW w:w="5905" w:type="dxa"/>
            <w:noWrap/>
          </w:tcPr>
          <w:p w14:paraId="027B6A74">
            <w:pPr>
              <w:spacing w:line="560" w:lineRule="exact"/>
              <w:rPr>
                <w:rFonts w:ascii="宋体" w:hAnsi="宋体" w:cs="宋体"/>
                <w:sz w:val="24"/>
                <w:highlight w:val="none"/>
              </w:rPr>
            </w:pPr>
            <w:r>
              <w:rPr>
                <w:rFonts w:hint="eastAsia" w:ascii="宋体" w:hAnsi="宋体" w:cs="宋体"/>
                <w:sz w:val="24"/>
                <w:highlight w:val="none"/>
              </w:rPr>
              <w:t>每天负责特检室专项检查的检测，熟知各项检测（AB超，master，眼底照相，眼压）的重要性及检测方法，设备的日常维护，每工作日2人。</w:t>
            </w:r>
          </w:p>
        </w:tc>
      </w:tr>
      <w:tr w14:paraId="0AF6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noWrap/>
            <w:vAlign w:val="center"/>
          </w:tcPr>
          <w:p w14:paraId="73BB5865">
            <w:pPr>
              <w:spacing w:line="560" w:lineRule="exact"/>
              <w:jc w:val="center"/>
              <w:rPr>
                <w:rFonts w:ascii="宋体" w:hAnsi="宋体" w:cs="宋体"/>
                <w:sz w:val="24"/>
                <w:highlight w:val="none"/>
              </w:rPr>
            </w:pPr>
            <w:r>
              <w:rPr>
                <w:rFonts w:hint="eastAsia" w:ascii="宋体" w:hAnsi="宋体" w:cs="宋体"/>
                <w:sz w:val="24"/>
                <w:highlight w:val="none"/>
              </w:rPr>
              <w:t>验光室</w:t>
            </w:r>
          </w:p>
        </w:tc>
        <w:tc>
          <w:tcPr>
            <w:tcW w:w="5905" w:type="dxa"/>
            <w:noWrap/>
          </w:tcPr>
          <w:p w14:paraId="44CCB608">
            <w:pPr>
              <w:spacing w:line="560" w:lineRule="exact"/>
              <w:rPr>
                <w:rFonts w:ascii="宋体" w:hAnsi="宋体" w:cs="宋体"/>
                <w:sz w:val="24"/>
                <w:highlight w:val="none"/>
              </w:rPr>
            </w:pPr>
            <w:r>
              <w:rPr>
                <w:rFonts w:hint="eastAsia" w:ascii="宋体" w:hAnsi="宋体" w:cs="宋体"/>
                <w:sz w:val="24"/>
                <w:highlight w:val="none"/>
              </w:rPr>
              <w:t>负责协助验光室的散瞳、发药、维持秩序的工作。周六、周天每天2人。</w:t>
            </w:r>
          </w:p>
        </w:tc>
      </w:tr>
      <w:tr w14:paraId="11FF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noWrap/>
            <w:vAlign w:val="center"/>
          </w:tcPr>
          <w:p w14:paraId="39524C4A">
            <w:pPr>
              <w:spacing w:line="560" w:lineRule="exact"/>
              <w:jc w:val="center"/>
              <w:rPr>
                <w:rFonts w:ascii="宋体" w:hAnsi="宋体" w:cs="宋体"/>
                <w:sz w:val="24"/>
                <w:highlight w:val="none"/>
              </w:rPr>
            </w:pPr>
            <w:r>
              <w:rPr>
                <w:rFonts w:hint="eastAsia" w:ascii="宋体" w:hAnsi="宋体" w:cs="宋体"/>
                <w:sz w:val="24"/>
                <w:highlight w:val="none"/>
              </w:rPr>
              <w:t>外出下乡及社区</w:t>
            </w:r>
          </w:p>
        </w:tc>
        <w:tc>
          <w:tcPr>
            <w:tcW w:w="5905" w:type="dxa"/>
            <w:noWrap/>
          </w:tcPr>
          <w:p w14:paraId="51A0D00C">
            <w:pPr>
              <w:spacing w:line="560" w:lineRule="exact"/>
              <w:rPr>
                <w:rFonts w:ascii="宋体" w:hAnsi="宋体" w:cs="宋体"/>
                <w:sz w:val="24"/>
                <w:highlight w:val="none"/>
              </w:rPr>
            </w:pPr>
            <w:r>
              <w:rPr>
                <w:rFonts w:hint="eastAsia" w:ascii="宋体" w:hAnsi="宋体" w:cs="宋体"/>
                <w:sz w:val="24"/>
                <w:highlight w:val="none"/>
              </w:rPr>
              <w:t>每年完成伊犁州直内100所社区、6000余名居民的社区对接，眼健康宣教、眼病筛查，并建立一人一档的眼健康档案等工作，每天2人。</w:t>
            </w:r>
          </w:p>
        </w:tc>
      </w:tr>
      <w:tr w14:paraId="7A16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noWrap/>
            <w:vAlign w:val="center"/>
          </w:tcPr>
          <w:p w14:paraId="66ED45B7">
            <w:pPr>
              <w:spacing w:line="560" w:lineRule="exact"/>
              <w:jc w:val="center"/>
              <w:rPr>
                <w:rFonts w:ascii="宋体" w:hAnsi="宋体" w:cs="宋体"/>
                <w:sz w:val="24"/>
                <w:highlight w:val="none"/>
              </w:rPr>
            </w:pPr>
            <w:r>
              <w:rPr>
                <w:rFonts w:hint="eastAsia" w:ascii="宋体" w:hAnsi="宋体" w:cs="宋体"/>
                <w:sz w:val="24"/>
                <w:highlight w:val="none"/>
              </w:rPr>
              <w:t>县域医联体</w:t>
            </w:r>
          </w:p>
        </w:tc>
        <w:tc>
          <w:tcPr>
            <w:tcW w:w="5905" w:type="dxa"/>
            <w:noWrap/>
          </w:tcPr>
          <w:p w14:paraId="43CFE0DF">
            <w:pPr>
              <w:spacing w:line="560" w:lineRule="exact"/>
              <w:rPr>
                <w:rFonts w:ascii="宋体" w:hAnsi="宋体" w:cs="宋体"/>
                <w:sz w:val="24"/>
                <w:highlight w:val="none"/>
              </w:rPr>
            </w:pPr>
            <w:r>
              <w:rPr>
                <w:rFonts w:hint="eastAsia" w:ascii="宋体" w:hAnsi="宋体" w:cs="宋体"/>
                <w:sz w:val="24"/>
                <w:highlight w:val="none"/>
              </w:rPr>
              <w:t>根据医联体单位及眼科实际需求调配。</w:t>
            </w:r>
          </w:p>
        </w:tc>
      </w:tr>
      <w:tr w14:paraId="1D31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noWrap/>
            <w:vAlign w:val="center"/>
          </w:tcPr>
          <w:p w14:paraId="60B5E91F">
            <w:pPr>
              <w:spacing w:line="560" w:lineRule="exact"/>
              <w:jc w:val="center"/>
              <w:rPr>
                <w:rFonts w:ascii="宋体" w:hAnsi="宋体" w:cs="宋体"/>
                <w:sz w:val="24"/>
                <w:highlight w:val="none"/>
              </w:rPr>
            </w:pPr>
            <w:r>
              <w:rPr>
                <w:rFonts w:hint="eastAsia" w:ascii="宋体" w:hAnsi="宋体" w:cs="宋体"/>
                <w:sz w:val="24"/>
                <w:highlight w:val="none"/>
              </w:rPr>
              <w:t>学校筛查</w:t>
            </w:r>
          </w:p>
        </w:tc>
        <w:tc>
          <w:tcPr>
            <w:tcW w:w="5905" w:type="dxa"/>
            <w:noWrap/>
          </w:tcPr>
          <w:p w14:paraId="736CB036">
            <w:pPr>
              <w:spacing w:line="560" w:lineRule="exact"/>
              <w:rPr>
                <w:rFonts w:ascii="宋体" w:hAnsi="宋体" w:cs="宋体"/>
                <w:sz w:val="24"/>
                <w:highlight w:val="none"/>
              </w:rPr>
            </w:pPr>
            <w:r>
              <w:rPr>
                <w:rFonts w:hint="eastAsia" w:ascii="宋体" w:hAnsi="宋体" w:cs="宋体"/>
                <w:sz w:val="24"/>
                <w:highlight w:val="none"/>
              </w:rPr>
              <w:t>每年完成伊犁州直内100所学校、10万名学生的学校对接，眼健康科普、屈光不正的筛查，并建立一人一档的眼健康档案等工作，每天2人。</w:t>
            </w:r>
          </w:p>
        </w:tc>
      </w:tr>
    </w:tbl>
    <w:p w14:paraId="625D7C7E">
      <w:pPr>
        <w:spacing w:line="560" w:lineRule="exact"/>
        <w:rPr>
          <w:rFonts w:ascii="宋体" w:hAnsi="宋体" w:cs="宋体"/>
          <w:sz w:val="24"/>
          <w:highlight w:val="none"/>
        </w:rPr>
      </w:pPr>
      <w:r>
        <w:rPr>
          <w:rFonts w:hint="eastAsia" w:ascii="宋体" w:hAnsi="宋体" w:cs="宋体"/>
          <w:sz w:val="24"/>
          <w:highlight w:val="none"/>
        </w:rPr>
        <w:t>眼科高峰期，每年1月、2月、7月、8月。</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6494"/>
      </w:tblGrid>
      <w:tr w14:paraId="1B02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noWrap/>
          </w:tcPr>
          <w:p w14:paraId="06A3F8E8">
            <w:pPr>
              <w:spacing w:line="560" w:lineRule="exact"/>
              <w:jc w:val="center"/>
              <w:rPr>
                <w:rFonts w:ascii="宋体" w:hAnsi="宋体" w:cs="宋体"/>
                <w:sz w:val="24"/>
                <w:highlight w:val="none"/>
              </w:rPr>
            </w:pPr>
            <w:r>
              <w:rPr>
                <w:rFonts w:hint="eastAsia" w:ascii="宋体" w:hAnsi="宋体" w:cs="宋体"/>
                <w:sz w:val="24"/>
                <w:highlight w:val="none"/>
              </w:rPr>
              <w:t>工作岗位</w:t>
            </w:r>
          </w:p>
        </w:tc>
        <w:tc>
          <w:tcPr>
            <w:tcW w:w="6494" w:type="dxa"/>
            <w:noWrap/>
          </w:tcPr>
          <w:p w14:paraId="3D2513F0">
            <w:pPr>
              <w:spacing w:line="560" w:lineRule="exact"/>
              <w:jc w:val="center"/>
              <w:rPr>
                <w:rFonts w:ascii="宋体" w:hAnsi="宋体" w:cs="宋体"/>
                <w:sz w:val="24"/>
                <w:highlight w:val="none"/>
              </w:rPr>
            </w:pPr>
            <w:r>
              <w:rPr>
                <w:rFonts w:hint="eastAsia" w:ascii="宋体" w:hAnsi="宋体" w:cs="宋体"/>
                <w:sz w:val="24"/>
                <w:highlight w:val="none"/>
              </w:rPr>
              <w:t>工作内容及要求</w:t>
            </w:r>
          </w:p>
        </w:tc>
      </w:tr>
      <w:tr w14:paraId="10BF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noWrap/>
            <w:vAlign w:val="center"/>
          </w:tcPr>
          <w:p w14:paraId="5DF9963C">
            <w:pPr>
              <w:spacing w:line="560" w:lineRule="exact"/>
              <w:jc w:val="center"/>
              <w:rPr>
                <w:rFonts w:ascii="宋体" w:hAnsi="宋体" w:cs="宋体"/>
                <w:sz w:val="24"/>
                <w:highlight w:val="none"/>
              </w:rPr>
            </w:pPr>
            <w:r>
              <w:rPr>
                <w:rFonts w:hint="eastAsia" w:ascii="宋体" w:hAnsi="宋体" w:cs="宋体"/>
                <w:sz w:val="24"/>
                <w:highlight w:val="none"/>
              </w:rPr>
              <w:t>特检室</w:t>
            </w:r>
          </w:p>
        </w:tc>
        <w:tc>
          <w:tcPr>
            <w:tcW w:w="6494" w:type="dxa"/>
            <w:noWrap/>
          </w:tcPr>
          <w:p w14:paraId="1B07A1C2">
            <w:pPr>
              <w:spacing w:line="560" w:lineRule="exact"/>
              <w:rPr>
                <w:rFonts w:ascii="宋体" w:hAnsi="宋体" w:cs="宋体"/>
                <w:sz w:val="24"/>
                <w:highlight w:val="none"/>
              </w:rPr>
            </w:pPr>
            <w:r>
              <w:rPr>
                <w:rFonts w:hint="eastAsia" w:ascii="宋体" w:hAnsi="宋体" w:cs="宋体"/>
                <w:sz w:val="24"/>
                <w:highlight w:val="none"/>
              </w:rPr>
              <w:t>每天负责特检室专项检查的检测，熟知各项检测（AB超，master，眼底照相，眼压）的重要性及检测方法，设备的日常维护，每工作日3人。</w:t>
            </w:r>
          </w:p>
        </w:tc>
      </w:tr>
      <w:tr w14:paraId="55C5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noWrap/>
            <w:vAlign w:val="center"/>
          </w:tcPr>
          <w:p w14:paraId="5EA2A417">
            <w:pPr>
              <w:spacing w:line="560" w:lineRule="exact"/>
              <w:jc w:val="center"/>
              <w:rPr>
                <w:rFonts w:ascii="宋体" w:hAnsi="宋体" w:cs="宋体"/>
                <w:sz w:val="24"/>
                <w:highlight w:val="none"/>
              </w:rPr>
            </w:pPr>
            <w:r>
              <w:rPr>
                <w:rFonts w:hint="eastAsia" w:ascii="宋体" w:hAnsi="宋体" w:cs="宋体"/>
                <w:sz w:val="24"/>
                <w:highlight w:val="none"/>
              </w:rPr>
              <w:t>验光室</w:t>
            </w:r>
          </w:p>
        </w:tc>
        <w:tc>
          <w:tcPr>
            <w:tcW w:w="6494" w:type="dxa"/>
            <w:noWrap/>
          </w:tcPr>
          <w:p w14:paraId="24390BD8">
            <w:pPr>
              <w:spacing w:line="560" w:lineRule="exact"/>
              <w:rPr>
                <w:rFonts w:ascii="宋体" w:hAnsi="宋体" w:cs="宋体"/>
                <w:sz w:val="24"/>
                <w:highlight w:val="none"/>
              </w:rPr>
            </w:pPr>
            <w:r>
              <w:rPr>
                <w:rFonts w:hint="eastAsia" w:ascii="宋体" w:hAnsi="宋体" w:cs="宋体"/>
                <w:sz w:val="24"/>
                <w:highlight w:val="none"/>
              </w:rPr>
              <w:t>负责协助验光室的散瞳、发药、维持秩序的工作。每个工作日3人。</w:t>
            </w:r>
          </w:p>
        </w:tc>
      </w:tr>
      <w:tr w14:paraId="2340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noWrap/>
            <w:vAlign w:val="center"/>
          </w:tcPr>
          <w:p w14:paraId="1A9E06D8">
            <w:pPr>
              <w:spacing w:line="560" w:lineRule="exact"/>
              <w:jc w:val="center"/>
              <w:rPr>
                <w:rFonts w:ascii="宋体" w:hAnsi="宋体" w:cs="宋体"/>
                <w:sz w:val="24"/>
                <w:highlight w:val="none"/>
              </w:rPr>
            </w:pPr>
            <w:r>
              <w:rPr>
                <w:rFonts w:hint="eastAsia" w:ascii="宋体" w:hAnsi="宋体" w:cs="宋体"/>
                <w:sz w:val="24"/>
                <w:highlight w:val="none"/>
              </w:rPr>
              <w:t>外出下乡及社区</w:t>
            </w:r>
          </w:p>
        </w:tc>
        <w:tc>
          <w:tcPr>
            <w:tcW w:w="6494" w:type="dxa"/>
            <w:noWrap/>
          </w:tcPr>
          <w:p w14:paraId="534AEB49">
            <w:pPr>
              <w:spacing w:line="560" w:lineRule="exact"/>
              <w:rPr>
                <w:rFonts w:ascii="宋体" w:hAnsi="宋体" w:cs="宋体"/>
                <w:sz w:val="24"/>
                <w:highlight w:val="none"/>
              </w:rPr>
            </w:pPr>
            <w:r>
              <w:rPr>
                <w:rFonts w:hint="eastAsia" w:ascii="宋体" w:hAnsi="宋体" w:cs="宋体"/>
                <w:sz w:val="24"/>
                <w:highlight w:val="none"/>
              </w:rPr>
              <w:t>每年完成伊犁州直内100所社区、6000余名居民的社区对接，眼健康宣教、眼病筛查，并建立一人一档的眼健康档案等工作，每个工作日2人。</w:t>
            </w:r>
          </w:p>
        </w:tc>
      </w:tr>
      <w:tr w14:paraId="2D07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8" w:type="dxa"/>
            <w:noWrap/>
            <w:vAlign w:val="center"/>
          </w:tcPr>
          <w:p w14:paraId="360B68AB">
            <w:pPr>
              <w:spacing w:line="560" w:lineRule="exact"/>
              <w:jc w:val="center"/>
              <w:rPr>
                <w:rFonts w:ascii="宋体" w:hAnsi="宋体" w:cs="宋体"/>
                <w:sz w:val="24"/>
                <w:highlight w:val="none"/>
              </w:rPr>
            </w:pPr>
            <w:r>
              <w:rPr>
                <w:rFonts w:hint="eastAsia" w:ascii="宋体" w:hAnsi="宋体" w:cs="宋体"/>
                <w:sz w:val="24"/>
                <w:highlight w:val="none"/>
              </w:rPr>
              <w:t>县域医联体</w:t>
            </w:r>
          </w:p>
        </w:tc>
        <w:tc>
          <w:tcPr>
            <w:tcW w:w="6494" w:type="dxa"/>
            <w:noWrap/>
          </w:tcPr>
          <w:p w14:paraId="16CB42C8">
            <w:pPr>
              <w:spacing w:line="560" w:lineRule="exact"/>
              <w:rPr>
                <w:rFonts w:ascii="宋体" w:hAnsi="宋体" w:cs="宋体"/>
                <w:sz w:val="24"/>
                <w:highlight w:val="none"/>
              </w:rPr>
            </w:pPr>
            <w:r>
              <w:rPr>
                <w:rFonts w:hint="eastAsia" w:ascii="宋体" w:hAnsi="宋体" w:cs="宋体"/>
                <w:sz w:val="24"/>
                <w:highlight w:val="none"/>
              </w:rPr>
              <w:t>根据医联体单位及眼科实际需求调配。</w:t>
            </w:r>
          </w:p>
        </w:tc>
      </w:tr>
    </w:tbl>
    <w:p w14:paraId="3C47862A">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第三方技术服务团队在我院眼科指导与监管下开展工作，完成服务内容主要工作职责如下： </w:t>
      </w:r>
    </w:p>
    <w:p w14:paraId="7F5EB841">
      <w:pPr>
        <w:spacing w:line="560" w:lineRule="exact"/>
        <w:ind w:firstLine="480" w:firstLineChars="200"/>
        <w:rPr>
          <w:rFonts w:ascii="宋体" w:hAnsi="宋体" w:cs="宋体"/>
          <w:sz w:val="24"/>
          <w:highlight w:val="none"/>
        </w:rPr>
      </w:pPr>
      <w:r>
        <w:rPr>
          <w:rFonts w:hint="eastAsia" w:ascii="宋体" w:hAnsi="宋体" w:cs="宋体"/>
          <w:sz w:val="24"/>
          <w:highlight w:val="none"/>
        </w:rPr>
        <w:t>1.院内辅助工作（诊室及候诊区）：①开展非诊断性检查。负责检查室各项检查（AB超、Master、眼底照相）、协助验光室散瞳、发药及基础视力初查、眼压测定等非诊断性检查。寒暑假高峰期（即1、2、7、8月）每天6人，其它时间每天4人。②协助开展部分检查设备的日常维护与数据初步整理。</w:t>
      </w:r>
    </w:p>
    <w:p w14:paraId="07F04F18">
      <w:pPr>
        <w:spacing w:line="560" w:lineRule="exact"/>
        <w:ind w:firstLine="480" w:firstLineChars="200"/>
        <w:rPr>
          <w:rFonts w:ascii="宋体" w:hAnsi="宋体" w:cs="宋体"/>
          <w:sz w:val="24"/>
          <w:highlight w:val="none"/>
        </w:rPr>
      </w:pPr>
      <w:r>
        <w:rPr>
          <w:rFonts w:hint="eastAsia" w:ascii="宋体" w:hAnsi="宋体" w:cs="宋体"/>
          <w:sz w:val="24"/>
          <w:highlight w:val="none"/>
        </w:rPr>
        <w:t>2.院外延伸服务：①联络学校。负责与市区内指定中小学建立并维护日常工作联系，协调入校服务时间、场地、流程等事宜。②科普宣教。在中小学开展护眼课堂、眼保健操规范指导、中医适宜技术指导；向校园老师、家长及儿童普及用眼习惯培养、电子产品使用管理方法等。③学校筛查（视力筛查）。使用符合国家标准的技术与设备，每年完成伊犁州内100所学校10万名学生在校的视力筛查、屈光检查，并建立和完善一人一档的眼健康档案工作。④设备管理与维护。操作人员需经培训考核合格后上岗，严格遵守设备操作流程；操作人员负责设备的日常操作、清洁及基础点检，及时上报设备故障；第三方管理人员统筹设备采购、建档、维护计划制定、维修监督及报废处理。</w:t>
      </w:r>
    </w:p>
    <w:p w14:paraId="6B9BD573">
      <w:pPr>
        <w:spacing w:line="560" w:lineRule="exact"/>
        <w:ind w:firstLine="480" w:firstLineChars="200"/>
        <w:rPr>
          <w:rFonts w:ascii="宋体" w:hAnsi="宋体" w:cs="宋体"/>
          <w:sz w:val="24"/>
          <w:highlight w:val="none"/>
        </w:rPr>
        <w:sectPr>
          <w:headerReference r:id="rId9" w:type="default"/>
          <w:footerReference r:id="rId10" w:type="default"/>
          <w:pgSz w:w="11906" w:h="16839"/>
          <w:pgMar w:top="1318" w:right="1705" w:bottom="1240" w:left="1785" w:header="824" w:footer="1064" w:gutter="0"/>
          <w:cols w:space="720" w:num="1"/>
        </w:sectPr>
      </w:pPr>
      <w:r>
        <w:rPr>
          <w:rFonts w:hint="eastAsia" w:ascii="宋体" w:hAnsi="宋体" w:cs="宋体"/>
          <w:sz w:val="24"/>
          <w:highlight w:val="none"/>
        </w:rPr>
        <w:t>3.相关筛查数据、档案等作为服务成果归属于医院。</w:t>
      </w:r>
    </w:p>
    <w:p w14:paraId="1685F043">
      <w:pPr>
        <w:spacing w:line="500" w:lineRule="exact"/>
        <w:rPr>
          <w:rFonts w:ascii="宋体" w:hAnsi="宋体" w:cs="宋体"/>
          <w:szCs w:val="21"/>
          <w:highlight w:val="none"/>
        </w:rPr>
      </w:pPr>
      <w:bookmarkStart w:id="273" w:name="_Toc1684"/>
    </w:p>
    <w:p w14:paraId="1CC904D9">
      <w:pPr>
        <w:jc w:val="center"/>
        <w:outlineLvl w:val="0"/>
        <w:rPr>
          <w:rFonts w:ascii="宋体" w:hAnsi="宋体" w:cs="宋体"/>
          <w:b/>
          <w:sz w:val="40"/>
          <w:szCs w:val="40"/>
          <w:highlight w:val="none"/>
        </w:rPr>
      </w:pPr>
      <w:r>
        <w:rPr>
          <w:rFonts w:hint="eastAsia" w:ascii="宋体" w:hAnsi="宋体" w:cs="宋体"/>
          <w:b/>
          <w:sz w:val="40"/>
          <w:szCs w:val="40"/>
          <w:highlight w:val="none"/>
        </w:rPr>
        <w:t>第六章投标文件格式</w:t>
      </w:r>
      <w:bookmarkEnd w:id="273"/>
    </w:p>
    <w:p w14:paraId="3F4D1083">
      <w:pPr>
        <w:tabs>
          <w:tab w:val="left" w:pos="720"/>
        </w:tabs>
        <w:spacing w:line="440" w:lineRule="exact"/>
        <w:jc w:val="center"/>
        <w:rPr>
          <w:rFonts w:ascii="宋体" w:hAnsi="宋体" w:cs="宋体"/>
          <w:bCs/>
          <w:sz w:val="36"/>
          <w:szCs w:val="36"/>
          <w:highlight w:val="none"/>
        </w:rPr>
      </w:pPr>
    </w:p>
    <w:p w14:paraId="3ECDE48A">
      <w:pPr>
        <w:tabs>
          <w:tab w:val="left" w:pos="720"/>
        </w:tabs>
        <w:spacing w:line="440" w:lineRule="exact"/>
        <w:jc w:val="center"/>
        <w:rPr>
          <w:rFonts w:ascii="宋体" w:hAnsi="宋体" w:cs="宋体"/>
          <w:bCs/>
          <w:sz w:val="36"/>
          <w:szCs w:val="36"/>
          <w:highlight w:val="none"/>
        </w:rPr>
      </w:pPr>
    </w:p>
    <w:p w14:paraId="4F768607">
      <w:pPr>
        <w:tabs>
          <w:tab w:val="left" w:pos="720"/>
        </w:tabs>
        <w:spacing w:line="440" w:lineRule="exact"/>
        <w:jc w:val="center"/>
        <w:rPr>
          <w:rFonts w:ascii="宋体" w:hAnsi="宋体" w:cs="宋体"/>
          <w:b/>
          <w:sz w:val="36"/>
          <w:szCs w:val="36"/>
          <w:highlight w:val="none"/>
        </w:rPr>
      </w:pPr>
      <w:r>
        <w:rPr>
          <w:rFonts w:hint="eastAsia" w:ascii="宋体" w:hAnsi="宋体" w:cs="宋体"/>
          <w:b/>
          <w:sz w:val="36"/>
          <w:szCs w:val="36"/>
          <w:highlight w:val="none"/>
        </w:rPr>
        <w:t>第一部分</w:t>
      </w:r>
      <w:bookmarkStart w:id="274" w:name="_Toc28876"/>
      <w:r>
        <w:rPr>
          <w:rFonts w:hint="eastAsia" w:ascii="宋体" w:hAnsi="宋体" w:cs="宋体"/>
          <w:b/>
          <w:sz w:val="36"/>
          <w:szCs w:val="36"/>
          <w:highlight w:val="none"/>
        </w:rPr>
        <w:t>投标文件的上传</w:t>
      </w:r>
      <w:bookmarkEnd w:id="274"/>
    </w:p>
    <w:p w14:paraId="70A5A180">
      <w:pPr>
        <w:spacing w:line="440" w:lineRule="exact"/>
        <w:rPr>
          <w:rFonts w:ascii="宋体" w:hAnsi="宋体" w:cs="宋体"/>
          <w:b/>
          <w:bCs/>
          <w:sz w:val="28"/>
          <w:szCs w:val="28"/>
          <w:highlight w:val="none"/>
        </w:rPr>
      </w:pPr>
    </w:p>
    <w:p w14:paraId="2AA51ED4">
      <w:pPr>
        <w:spacing w:line="480" w:lineRule="auto"/>
        <w:rPr>
          <w:rFonts w:ascii="宋体" w:hAnsi="宋体" w:cs="宋体"/>
          <w:b/>
          <w:bCs/>
          <w:sz w:val="28"/>
          <w:szCs w:val="28"/>
          <w:highlight w:val="none"/>
        </w:rPr>
      </w:pPr>
      <w:r>
        <w:rPr>
          <w:rFonts w:hint="eastAsia" w:ascii="宋体" w:hAnsi="宋体" w:cs="宋体"/>
          <w:b/>
          <w:bCs/>
          <w:sz w:val="28"/>
          <w:szCs w:val="28"/>
          <w:highlight w:val="none"/>
        </w:rPr>
        <w:t>一、资格审查</w:t>
      </w:r>
    </w:p>
    <w:p w14:paraId="0E62D6AB">
      <w:pPr>
        <w:spacing w:line="480" w:lineRule="auto"/>
        <w:ind w:firstLine="562" w:firstLineChars="200"/>
        <w:rPr>
          <w:rFonts w:ascii="宋体" w:hAnsi="宋体" w:cs="宋体"/>
          <w:b/>
          <w:bCs/>
          <w:sz w:val="28"/>
          <w:szCs w:val="28"/>
          <w:highlight w:val="none"/>
        </w:rPr>
      </w:pPr>
      <w:r>
        <w:rPr>
          <w:rFonts w:hint="eastAsia" w:ascii="宋体" w:hAnsi="宋体" w:cs="宋体"/>
          <w:b/>
          <w:bCs/>
          <w:sz w:val="28"/>
          <w:szCs w:val="28"/>
          <w:highlight w:val="none"/>
        </w:rPr>
        <w:t>资格审查部分按照</w:t>
      </w:r>
      <w:r>
        <w:rPr>
          <w:rFonts w:hint="eastAsia" w:ascii="宋体" w:hAnsi="宋体" w:cs="宋体"/>
          <w:b/>
          <w:sz w:val="28"/>
          <w:szCs w:val="28"/>
          <w:highlight w:val="none"/>
        </w:rPr>
        <w:t>招标文件“第一章投标人须知前附表”中投标人资格要求、“第三章 评标方法”中资格审查表内容</w:t>
      </w:r>
      <w:r>
        <w:rPr>
          <w:rFonts w:hint="eastAsia" w:ascii="宋体" w:hAnsi="宋体" w:cs="宋体"/>
          <w:b/>
          <w:bCs/>
          <w:sz w:val="28"/>
          <w:szCs w:val="28"/>
          <w:highlight w:val="none"/>
        </w:rPr>
        <w:t>进行上传并加盖电子签章。</w:t>
      </w:r>
    </w:p>
    <w:p w14:paraId="07F4BCBF">
      <w:pPr>
        <w:spacing w:line="480" w:lineRule="auto"/>
        <w:rPr>
          <w:rFonts w:ascii="宋体" w:hAnsi="宋体" w:cs="宋体"/>
          <w:b/>
          <w:bCs/>
          <w:sz w:val="28"/>
          <w:szCs w:val="28"/>
          <w:highlight w:val="none"/>
        </w:rPr>
      </w:pPr>
      <w:r>
        <w:rPr>
          <w:rFonts w:hint="eastAsia" w:ascii="宋体" w:hAnsi="宋体" w:cs="宋体"/>
          <w:b/>
          <w:bCs/>
          <w:sz w:val="28"/>
          <w:szCs w:val="28"/>
          <w:highlight w:val="none"/>
        </w:rPr>
        <w:t>二、报价响应</w:t>
      </w:r>
    </w:p>
    <w:p w14:paraId="360251DD">
      <w:pPr>
        <w:spacing w:line="480" w:lineRule="auto"/>
        <w:ind w:firstLine="560" w:firstLineChars="200"/>
        <w:rPr>
          <w:rFonts w:ascii="宋体" w:hAnsi="宋体" w:cs="宋体"/>
          <w:sz w:val="28"/>
          <w:szCs w:val="28"/>
          <w:highlight w:val="none"/>
        </w:rPr>
      </w:pPr>
      <w:r>
        <w:rPr>
          <w:rFonts w:hint="eastAsia" w:ascii="宋体" w:hAnsi="宋体" w:cs="宋体"/>
          <w:sz w:val="28"/>
          <w:szCs w:val="28"/>
          <w:highlight w:val="none"/>
        </w:rPr>
        <w:t>报价需上传</w:t>
      </w:r>
      <w:r>
        <w:rPr>
          <w:rFonts w:hint="eastAsia" w:ascii="宋体" w:hAnsi="宋体" w:cs="宋体"/>
          <w:b/>
          <w:bCs/>
          <w:sz w:val="28"/>
          <w:szCs w:val="28"/>
          <w:highlight w:val="none"/>
        </w:rPr>
        <w:t>开标一览表</w:t>
      </w:r>
      <w:r>
        <w:rPr>
          <w:rFonts w:hint="eastAsia" w:ascii="宋体" w:hAnsi="宋体" w:cs="宋体"/>
          <w:sz w:val="28"/>
          <w:szCs w:val="28"/>
          <w:highlight w:val="none"/>
        </w:rPr>
        <w:t>并加盖电子签章。</w:t>
      </w:r>
    </w:p>
    <w:p w14:paraId="579B46AC">
      <w:pPr>
        <w:spacing w:line="480" w:lineRule="auto"/>
        <w:ind w:firstLine="562" w:firstLineChars="200"/>
        <w:rPr>
          <w:rFonts w:ascii="宋体" w:hAnsi="宋体" w:cs="宋体"/>
          <w:b/>
          <w:bCs/>
          <w:sz w:val="28"/>
          <w:szCs w:val="28"/>
          <w:highlight w:val="none"/>
        </w:rPr>
      </w:pPr>
      <w:r>
        <w:rPr>
          <w:rFonts w:hint="eastAsia" w:ascii="宋体" w:hAnsi="宋体" w:cs="宋体"/>
          <w:b/>
          <w:bCs/>
          <w:sz w:val="28"/>
          <w:szCs w:val="28"/>
          <w:highlight w:val="none"/>
        </w:rPr>
        <w:t>注：各标项投标总报价均不得超过最高限价，否则将做无效报价处理。</w:t>
      </w:r>
    </w:p>
    <w:p w14:paraId="5C73CE9A">
      <w:pPr>
        <w:spacing w:line="480" w:lineRule="auto"/>
        <w:rPr>
          <w:rFonts w:ascii="宋体" w:hAnsi="宋体" w:cs="宋体"/>
          <w:b/>
          <w:bCs/>
          <w:sz w:val="28"/>
          <w:szCs w:val="28"/>
          <w:highlight w:val="none"/>
        </w:rPr>
      </w:pPr>
      <w:r>
        <w:rPr>
          <w:rFonts w:hint="eastAsia" w:ascii="宋体" w:hAnsi="宋体" w:cs="宋体"/>
          <w:b/>
          <w:bCs/>
          <w:sz w:val="28"/>
          <w:szCs w:val="28"/>
          <w:highlight w:val="none"/>
        </w:rPr>
        <w:t>三、商务技术响应</w:t>
      </w:r>
    </w:p>
    <w:p w14:paraId="490B8395">
      <w:pPr>
        <w:spacing w:line="480" w:lineRule="auto"/>
        <w:ind w:firstLine="560" w:firstLineChars="200"/>
        <w:rPr>
          <w:rFonts w:ascii="宋体" w:hAnsi="宋体" w:cs="宋体"/>
          <w:sz w:val="28"/>
          <w:szCs w:val="28"/>
          <w:highlight w:val="none"/>
        </w:rPr>
      </w:pPr>
      <w:r>
        <w:rPr>
          <w:rFonts w:hint="eastAsia" w:ascii="宋体" w:hAnsi="宋体" w:cs="宋体"/>
          <w:sz w:val="28"/>
          <w:szCs w:val="28"/>
          <w:highlight w:val="none"/>
        </w:rPr>
        <w:t>需上传整个投标文件并按照第二部分投标文件的组成和编制顺序上传，否则投标无效。</w:t>
      </w:r>
    </w:p>
    <w:p w14:paraId="7A491684">
      <w:pPr>
        <w:pStyle w:val="8"/>
        <w:autoSpaceDE/>
        <w:autoSpaceDN/>
        <w:adjustRightInd/>
        <w:spacing w:line="480" w:lineRule="auto"/>
        <w:ind w:firstLine="562" w:firstLineChars="200"/>
        <w:jc w:val="both"/>
        <w:rPr>
          <w:rFonts w:hAnsi="宋体" w:cs="宋体"/>
          <w:b/>
          <w:bCs/>
          <w:kern w:val="2"/>
          <w:sz w:val="28"/>
          <w:szCs w:val="28"/>
          <w:highlight w:val="none"/>
        </w:rPr>
      </w:pPr>
      <w:r>
        <w:rPr>
          <w:rFonts w:hint="eastAsia" w:hAnsi="宋体" w:cs="宋体"/>
          <w:b/>
          <w:bCs/>
          <w:kern w:val="2"/>
          <w:sz w:val="28"/>
          <w:szCs w:val="28"/>
          <w:highlight w:val="none"/>
        </w:rPr>
        <w:t>注：投标人应按以上要求</w:t>
      </w:r>
      <w:r>
        <w:rPr>
          <w:rFonts w:hint="eastAsia" w:hAnsi="宋体" w:cs="宋体"/>
          <w:b/>
          <w:bCs/>
          <w:kern w:val="2"/>
          <w:sz w:val="28"/>
          <w:szCs w:val="28"/>
          <w:highlight w:val="none"/>
          <w:u w:val="single"/>
        </w:rPr>
        <w:t>分标项</w:t>
      </w:r>
      <w:r>
        <w:rPr>
          <w:rFonts w:hint="eastAsia" w:hAnsi="宋体" w:cs="宋体"/>
          <w:b/>
          <w:bCs/>
          <w:kern w:val="2"/>
          <w:sz w:val="28"/>
          <w:szCs w:val="28"/>
          <w:highlight w:val="none"/>
        </w:rPr>
        <w:t>上传，政采云系统上投标文件需进行关联。未按要求上传或未关联或关联不完整造成相关不利后果，由投标供应商自行承担。</w:t>
      </w:r>
    </w:p>
    <w:p w14:paraId="403D4D56">
      <w:pPr>
        <w:pStyle w:val="49"/>
        <w:ind w:firstLine="300" w:firstLineChars="83"/>
        <w:jc w:val="center"/>
        <w:rPr>
          <w:rFonts w:ascii="宋体" w:hAnsi="宋体" w:eastAsia="宋体" w:cs="宋体"/>
          <w:b/>
          <w:sz w:val="36"/>
          <w:szCs w:val="36"/>
          <w:highlight w:val="none"/>
        </w:rPr>
      </w:pPr>
    </w:p>
    <w:p w14:paraId="5CCA746A">
      <w:pPr>
        <w:pStyle w:val="49"/>
        <w:ind w:firstLine="300" w:firstLineChars="83"/>
        <w:jc w:val="center"/>
        <w:rPr>
          <w:rFonts w:ascii="宋体" w:hAnsi="宋体" w:eastAsia="宋体" w:cs="宋体"/>
          <w:b/>
          <w:sz w:val="36"/>
          <w:szCs w:val="36"/>
          <w:highlight w:val="none"/>
        </w:rPr>
      </w:pPr>
    </w:p>
    <w:p w14:paraId="26C55992">
      <w:pPr>
        <w:pStyle w:val="49"/>
        <w:ind w:firstLine="300" w:firstLineChars="83"/>
        <w:jc w:val="center"/>
        <w:rPr>
          <w:rFonts w:ascii="宋体" w:hAnsi="宋体" w:eastAsia="宋体" w:cs="宋体"/>
          <w:b/>
          <w:sz w:val="36"/>
          <w:szCs w:val="36"/>
          <w:highlight w:val="none"/>
        </w:rPr>
      </w:pPr>
    </w:p>
    <w:p w14:paraId="78857C16">
      <w:pPr>
        <w:pStyle w:val="49"/>
        <w:ind w:firstLine="300" w:firstLineChars="83"/>
        <w:jc w:val="center"/>
        <w:rPr>
          <w:rFonts w:ascii="宋体" w:hAnsi="宋体" w:eastAsia="宋体" w:cs="宋体"/>
          <w:b/>
          <w:sz w:val="36"/>
          <w:szCs w:val="36"/>
          <w:highlight w:val="none"/>
        </w:rPr>
      </w:pPr>
    </w:p>
    <w:p w14:paraId="3BB0F3F4">
      <w:pPr>
        <w:pStyle w:val="49"/>
        <w:ind w:firstLine="300" w:firstLineChars="83"/>
        <w:jc w:val="center"/>
        <w:rPr>
          <w:rFonts w:ascii="宋体" w:hAnsi="宋体" w:eastAsia="宋体" w:cs="宋体"/>
          <w:b/>
          <w:sz w:val="36"/>
          <w:szCs w:val="36"/>
          <w:highlight w:val="none"/>
        </w:rPr>
      </w:pPr>
    </w:p>
    <w:p w14:paraId="4401CA77">
      <w:pPr>
        <w:pStyle w:val="49"/>
        <w:ind w:firstLine="300" w:firstLineChars="83"/>
        <w:jc w:val="center"/>
        <w:rPr>
          <w:rFonts w:ascii="宋体" w:hAnsi="宋体" w:eastAsia="宋体" w:cs="宋体"/>
          <w:b/>
          <w:sz w:val="36"/>
          <w:szCs w:val="36"/>
          <w:highlight w:val="none"/>
        </w:rPr>
      </w:pPr>
    </w:p>
    <w:p w14:paraId="35A5FA46">
      <w:pPr>
        <w:jc w:val="center"/>
        <w:rPr>
          <w:rFonts w:ascii="宋体" w:hAnsi="宋体" w:cs="宋体"/>
          <w:b/>
          <w:sz w:val="36"/>
          <w:szCs w:val="36"/>
          <w:highlight w:val="none"/>
        </w:rPr>
      </w:pPr>
    </w:p>
    <w:p w14:paraId="1993D149">
      <w:pPr>
        <w:jc w:val="center"/>
        <w:rPr>
          <w:rFonts w:ascii="宋体" w:hAnsi="宋体" w:cs="宋体"/>
          <w:b/>
          <w:sz w:val="36"/>
          <w:szCs w:val="36"/>
          <w:highlight w:val="none"/>
        </w:rPr>
      </w:pPr>
      <w:r>
        <w:rPr>
          <w:rFonts w:hint="eastAsia" w:ascii="宋体" w:hAnsi="宋体" w:cs="宋体"/>
          <w:b/>
          <w:sz w:val="36"/>
          <w:szCs w:val="36"/>
          <w:highlight w:val="none"/>
        </w:rPr>
        <w:t>第二部分</w:t>
      </w:r>
      <w:bookmarkStart w:id="275" w:name="_Toc26675"/>
      <w:r>
        <w:rPr>
          <w:rFonts w:hint="eastAsia" w:ascii="宋体" w:hAnsi="宋体" w:cs="宋体"/>
          <w:b/>
          <w:sz w:val="36"/>
          <w:szCs w:val="36"/>
          <w:highlight w:val="none"/>
        </w:rPr>
        <w:t>投标文件的编写</w:t>
      </w:r>
      <w:bookmarkEnd w:id="275"/>
    </w:p>
    <w:p w14:paraId="1ECF7F85">
      <w:pPr>
        <w:spacing w:line="440" w:lineRule="exact"/>
        <w:rPr>
          <w:rFonts w:ascii="宋体" w:hAnsi="宋体" w:cs="宋体"/>
          <w:sz w:val="28"/>
          <w:szCs w:val="28"/>
          <w:highlight w:val="none"/>
        </w:rPr>
      </w:pPr>
    </w:p>
    <w:p w14:paraId="24D31FB4">
      <w:pPr>
        <w:spacing w:line="480" w:lineRule="auto"/>
        <w:rPr>
          <w:rFonts w:ascii="宋体" w:hAnsi="宋体" w:cs="宋体"/>
          <w:sz w:val="28"/>
          <w:szCs w:val="28"/>
          <w:highlight w:val="none"/>
        </w:rPr>
      </w:pPr>
      <w:r>
        <w:rPr>
          <w:rFonts w:hint="eastAsia" w:ascii="宋体" w:hAnsi="宋体" w:cs="宋体"/>
          <w:sz w:val="28"/>
          <w:szCs w:val="28"/>
          <w:highlight w:val="none"/>
        </w:rPr>
        <w:t>投标文件的组成和编制顺序：</w:t>
      </w:r>
    </w:p>
    <w:p w14:paraId="155371DD">
      <w:pPr>
        <w:spacing w:line="480" w:lineRule="auto"/>
        <w:ind w:firstLine="560" w:firstLineChars="200"/>
        <w:rPr>
          <w:rFonts w:ascii="宋体" w:hAnsi="宋体" w:cs="宋体"/>
          <w:sz w:val="28"/>
          <w:szCs w:val="28"/>
          <w:highlight w:val="none"/>
        </w:rPr>
      </w:pPr>
      <w:r>
        <w:rPr>
          <w:rFonts w:hint="eastAsia" w:ascii="宋体" w:hAnsi="宋体" w:cs="宋体"/>
          <w:sz w:val="28"/>
          <w:szCs w:val="28"/>
          <w:highlight w:val="none"/>
        </w:rPr>
        <w:t>请各供应商严格按照以下顺序</w:t>
      </w:r>
      <w:r>
        <w:rPr>
          <w:rFonts w:hint="eastAsia" w:ascii="宋体" w:hAnsi="宋体" w:cs="宋体"/>
          <w:sz w:val="28"/>
          <w:szCs w:val="28"/>
          <w:highlight w:val="none"/>
          <w:u w:val="single"/>
        </w:rPr>
        <w:t>按标项</w:t>
      </w:r>
      <w:r>
        <w:rPr>
          <w:rFonts w:hint="eastAsia" w:ascii="宋体" w:hAnsi="宋体" w:cs="宋体"/>
          <w:sz w:val="28"/>
          <w:szCs w:val="28"/>
          <w:highlight w:val="none"/>
        </w:rPr>
        <w:t>编制投标文件，保证目录清晰、内容完整，如未按要求编制投标文件的，将可能导致</w:t>
      </w:r>
      <w:r>
        <w:rPr>
          <w:rFonts w:hint="eastAsia" w:ascii="宋体" w:hAnsi="宋体" w:cs="宋体"/>
          <w:b/>
          <w:bCs/>
          <w:sz w:val="28"/>
          <w:szCs w:val="28"/>
          <w:highlight w:val="none"/>
        </w:rPr>
        <w:t>投标无效，由此造成的相关不利后果由供应商自行承担。</w:t>
      </w:r>
      <w:r>
        <w:rPr>
          <w:rFonts w:hint="eastAsia" w:ascii="宋体" w:hAnsi="宋体" w:cs="宋体"/>
          <w:sz w:val="28"/>
          <w:szCs w:val="28"/>
          <w:highlight w:val="none"/>
        </w:rPr>
        <w:t>供应商必须保证投标文件所提供的全部资料真实可靠，并接受采购单位对其中任何资料进一步核实的要求。</w:t>
      </w:r>
    </w:p>
    <w:p w14:paraId="4C4BD04A">
      <w:pPr>
        <w:pStyle w:val="49"/>
        <w:ind w:firstLine="300" w:firstLineChars="83"/>
        <w:jc w:val="center"/>
        <w:rPr>
          <w:rFonts w:ascii="宋体" w:hAnsi="宋体" w:eastAsia="宋体" w:cs="宋体"/>
          <w:b/>
          <w:sz w:val="36"/>
          <w:szCs w:val="36"/>
          <w:highlight w:val="none"/>
        </w:rPr>
      </w:pPr>
    </w:p>
    <w:p w14:paraId="4E1363FC">
      <w:pPr>
        <w:pStyle w:val="49"/>
        <w:ind w:firstLine="300" w:firstLineChars="83"/>
        <w:jc w:val="center"/>
        <w:rPr>
          <w:rFonts w:ascii="宋体" w:hAnsi="宋体" w:eastAsia="宋体" w:cs="宋体"/>
          <w:b/>
          <w:sz w:val="36"/>
          <w:szCs w:val="36"/>
          <w:highlight w:val="none"/>
        </w:rPr>
      </w:pPr>
    </w:p>
    <w:p w14:paraId="207CE379">
      <w:pPr>
        <w:pStyle w:val="49"/>
        <w:ind w:firstLine="300" w:firstLineChars="83"/>
        <w:jc w:val="center"/>
        <w:rPr>
          <w:rFonts w:ascii="宋体" w:hAnsi="宋体" w:eastAsia="宋体" w:cs="宋体"/>
          <w:b/>
          <w:sz w:val="36"/>
          <w:szCs w:val="36"/>
          <w:highlight w:val="none"/>
        </w:rPr>
      </w:pPr>
    </w:p>
    <w:p w14:paraId="7483B611">
      <w:pPr>
        <w:pStyle w:val="49"/>
        <w:ind w:firstLine="300" w:firstLineChars="83"/>
        <w:jc w:val="center"/>
        <w:rPr>
          <w:rFonts w:ascii="宋体" w:hAnsi="宋体" w:eastAsia="宋体" w:cs="宋体"/>
          <w:b/>
          <w:sz w:val="36"/>
          <w:szCs w:val="36"/>
          <w:highlight w:val="none"/>
        </w:rPr>
      </w:pPr>
    </w:p>
    <w:p w14:paraId="1AF1D7C2">
      <w:pPr>
        <w:pStyle w:val="49"/>
        <w:ind w:firstLine="0" w:firstLineChars="0"/>
        <w:rPr>
          <w:rFonts w:ascii="宋体" w:hAnsi="宋体" w:eastAsia="宋体" w:cs="宋体"/>
          <w:b/>
          <w:sz w:val="36"/>
          <w:szCs w:val="36"/>
          <w:highlight w:val="none"/>
        </w:rPr>
      </w:pPr>
    </w:p>
    <w:p w14:paraId="61A0ED80">
      <w:pPr>
        <w:pStyle w:val="49"/>
        <w:ind w:firstLine="300" w:firstLineChars="83"/>
        <w:jc w:val="center"/>
        <w:rPr>
          <w:rFonts w:ascii="宋体" w:hAnsi="宋体" w:eastAsia="宋体" w:cs="宋体"/>
          <w:b/>
          <w:sz w:val="36"/>
          <w:szCs w:val="36"/>
          <w:highlight w:val="none"/>
        </w:rPr>
      </w:pPr>
    </w:p>
    <w:p w14:paraId="38CB8940">
      <w:pPr>
        <w:pStyle w:val="49"/>
        <w:ind w:firstLine="300" w:firstLineChars="83"/>
        <w:jc w:val="center"/>
        <w:rPr>
          <w:rFonts w:ascii="宋体" w:hAnsi="宋体" w:eastAsia="宋体" w:cs="宋体"/>
          <w:b/>
          <w:sz w:val="36"/>
          <w:szCs w:val="36"/>
          <w:highlight w:val="none"/>
        </w:rPr>
      </w:pPr>
    </w:p>
    <w:p w14:paraId="44B1FF69">
      <w:pPr>
        <w:pStyle w:val="49"/>
        <w:ind w:firstLine="300" w:firstLineChars="83"/>
        <w:jc w:val="center"/>
        <w:rPr>
          <w:rFonts w:ascii="宋体" w:hAnsi="宋体" w:eastAsia="宋体" w:cs="宋体"/>
          <w:b/>
          <w:sz w:val="36"/>
          <w:szCs w:val="36"/>
          <w:highlight w:val="none"/>
        </w:rPr>
      </w:pPr>
    </w:p>
    <w:p w14:paraId="0A0477DC">
      <w:pPr>
        <w:pStyle w:val="49"/>
        <w:ind w:firstLine="300" w:firstLineChars="83"/>
        <w:jc w:val="center"/>
        <w:rPr>
          <w:rFonts w:ascii="宋体" w:hAnsi="宋体" w:eastAsia="宋体" w:cs="宋体"/>
          <w:b/>
          <w:sz w:val="36"/>
          <w:szCs w:val="36"/>
          <w:highlight w:val="none"/>
        </w:rPr>
      </w:pPr>
    </w:p>
    <w:p w14:paraId="58D5ADE8">
      <w:pPr>
        <w:pStyle w:val="49"/>
        <w:ind w:firstLine="300" w:firstLineChars="83"/>
        <w:jc w:val="center"/>
        <w:rPr>
          <w:rFonts w:ascii="宋体" w:hAnsi="宋体" w:eastAsia="宋体" w:cs="宋体"/>
          <w:b/>
          <w:sz w:val="36"/>
          <w:szCs w:val="36"/>
          <w:highlight w:val="none"/>
        </w:rPr>
      </w:pPr>
    </w:p>
    <w:p w14:paraId="469D5E8B">
      <w:pPr>
        <w:pStyle w:val="49"/>
        <w:ind w:firstLine="300" w:firstLineChars="83"/>
        <w:jc w:val="center"/>
        <w:rPr>
          <w:rFonts w:ascii="宋体" w:hAnsi="宋体" w:eastAsia="宋体" w:cs="宋体"/>
          <w:b/>
          <w:sz w:val="36"/>
          <w:szCs w:val="36"/>
          <w:highlight w:val="none"/>
        </w:rPr>
      </w:pPr>
    </w:p>
    <w:p w14:paraId="0D5014FF">
      <w:pPr>
        <w:rPr>
          <w:rFonts w:ascii="宋体" w:hAnsi="宋体" w:cs="宋体"/>
          <w:b/>
          <w:sz w:val="36"/>
          <w:szCs w:val="36"/>
          <w:highlight w:val="none"/>
        </w:rPr>
      </w:pPr>
    </w:p>
    <w:p w14:paraId="0BFEC185">
      <w:pPr>
        <w:spacing w:line="540" w:lineRule="exact"/>
        <w:rPr>
          <w:rFonts w:ascii="宋体" w:hAnsi="宋体" w:cs="宋体"/>
          <w:b/>
          <w:sz w:val="36"/>
          <w:szCs w:val="36"/>
          <w:highlight w:val="none"/>
        </w:rPr>
      </w:pPr>
      <w:r>
        <w:rPr>
          <w:rFonts w:hint="eastAsia" w:ascii="宋体" w:hAnsi="宋体" w:cs="宋体"/>
          <w:sz w:val="22"/>
          <w:szCs w:val="22"/>
          <w:highlight w:val="none"/>
        </w:rPr>
        <w:t>（注：本招标文件给定格式的部分按给定格式进行编制，未给定格式的由投标单位自拟格式编制。）</w:t>
      </w:r>
    </w:p>
    <w:p w14:paraId="052C59A4">
      <w:pPr>
        <w:spacing w:line="400" w:lineRule="exact"/>
        <w:jc w:val="center"/>
        <w:rPr>
          <w:rFonts w:ascii="宋体" w:hAnsi="宋体" w:cs="宋体"/>
          <w:sz w:val="32"/>
          <w:szCs w:val="32"/>
          <w:highlight w:val="none"/>
        </w:rPr>
      </w:pPr>
    </w:p>
    <w:p w14:paraId="473D75B6">
      <w:pPr>
        <w:spacing w:line="400" w:lineRule="exact"/>
        <w:jc w:val="center"/>
        <w:rPr>
          <w:rFonts w:ascii="宋体" w:hAnsi="宋体" w:cs="宋体"/>
          <w:sz w:val="32"/>
          <w:szCs w:val="32"/>
          <w:highlight w:val="none"/>
        </w:rPr>
      </w:pPr>
    </w:p>
    <w:p w14:paraId="41F03D92">
      <w:pPr>
        <w:spacing w:line="400" w:lineRule="exact"/>
        <w:jc w:val="center"/>
        <w:rPr>
          <w:rFonts w:ascii="宋体" w:hAnsi="宋体" w:cs="宋体"/>
          <w:sz w:val="32"/>
          <w:szCs w:val="32"/>
          <w:highlight w:val="none"/>
        </w:rPr>
      </w:pPr>
    </w:p>
    <w:p w14:paraId="0DD7DD8D">
      <w:pPr>
        <w:spacing w:line="400" w:lineRule="exact"/>
        <w:jc w:val="center"/>
        <w:rPr>
          <w:rFonts w:ascii="宋体" w:hAnsi="宋体" w:cs="宋体"/>
          <w:highlight w:val="none"/>
        </w:rPr>
      </w:pPr>
    </w:p>
    <w:p w14:paraId="0F488CE6">
      <w:pPr>
        <w:pStyle w:val="22"/>
        <w:rPr>
          <w:rFonts w:ascii="宋体" w:hAnsi="宋体" w:cs="宋体"/>
          <w:highlight w:val="none"/>
        </w:rPr>
      </w:pPr>
    </w:p>
    <w:p w14:paraId="3EAECDA6">
      <w:pPr>
        <w:pStyle w:val="22"/>
        <w:rPr>
          <w:rFonts w:ascii="宋体" w:hAnsi="宋体" w:cs="宋体"/>
          <w:highlight w:val="none"/>
        </w:rPr>
      </w:pPr>
    </w:p>
    <w:p w14:paraId="11DA3EB5">
      <w:pPr>
        <w:ind w:firstLine="1680" w:firstLineChars="600"/>
        <w:rPr>
          <w:rFonts w:ascii="宋体" w:hAnsi="宋体" w:cs="宋体"/>
          <w:sz w:val="28"/>
          <w:szCs w:val="28"/>
          <w:highlight w:val="none"/>
        </w:rPr>
      </w:pPr>
      <w:r>
        <w:rPr>
          <w:rFonts w:hint="eastAsia" w:ascii="宋体" w:hAnsi="宋体" w:cs="宋体"/>
          <w:sz w:val="28"/>
          <w:szCs w:val="28"/>
          <w:highlight w:val="none"/>
          <w:u w:val="single"/>
        </w:rPr>
        <w:t xml:space="preserve">             （项目名称）                </w:t>
      </w:r>
    </w:p>
    <w:p w14:paraId="79297BDC">
      <w:pPr>
        <w:rPr>
          <w:rFonts w:ascii="宋体" w:hAnsi="宋体" w:cs="宋体"/>
          <w:sz w:val="20"/>
          <w:szCs w:val="20"/>
          <w:highlight w:val="none"/>
        </w:rPr>
      </w:pPr>
    </w:p>
    <w:p w14:paraId="28BB323B">
      <w:pPr>
        <w:rPr>
          <w:rFonts w:ascii="宋体" w:hAnsi="宋体" w:cs="宋体"/>
          <w:sz w:val="20"/>
          <w:szCs w:val="20"/>
          <w:highlight w:val="none"/>
        </w:rPr>
      </w:pPr>
    </w:p>
    <w:p w14:paraId="308D47C8">
      <w:pPr>
        <w:rPr>
          <w:rFonts w:ascii="宋体" w:hAnsi="宋体" w:cs="宋体"/>
          <w:sz w:val="20"/>
          <w:szCs w:val="20"/>
          <w:highlight w:val="none"/>
        </w:rPr>
      </w:pPr>
    </w:p>
    <w:p w14:paraId="7FD48C4B">
      <w:pPr>
        <w:rPr>
          <w:rFonts w:ascii="宋体" w:hAnsi="宋体" w:cs="宋体"/>
          <w:sz w:val="20"/>
          <w:szCs w:val="20"/>
          <w:highlight w:val="none"/>
        </w:rPr>
      </w:pPr>
    </w:p>
    <w:p w14:paraId="4614B295">
      <w:pPr>
        <w:rPr>
          <w:rFonts w:ascii="宋体" w:hAnsi="宋体" w:cs="宋体"/>
          <w:sz w:val="20"/>
          <w:szCs w:val="20"/>
          <w:highlight w:val="none"/>
        </w:rPr>
      </w:pPr>
    </w:p>
    <w:p w14:paraId="22A846BB">
      <w:pPr>
        <w:rPr>
          <w:rFonts w:ascii="宋体" w:hAnsi="宋体" w:cs="宋体"/>
          <w:sz w:val="20"/>
          <w:szCs w:val="20"/>
          <w:highlight w:val="none"/>
        </w:rPr>
      </w:pPr>
    </w:p>
    <w:p w14:paraId="009468A9">
      <w:pPr>
        <w:rPr>
          <w:rFonts w:ascii="宋体" w:hAnsi="宋体" w:cs="宋体"/>
          <w:sz w:val="20"/>
          <w:szCs w:val="20"/>
          <w:highlight w:val="none"/>
        </w:rPr>
      </w:pPr>
    </w:p>
    <w:p w14:paraId="16C654C7">
      <w:pPr>
        <w:jc w:val="center"/>
        <w:rPr>
          <w:rFonts w:ascii="宋体" w:hAnsi="宋体" w:cs="宋体"/>
          <w:b/>
          <w:bCs/>
          <w:sz w:val="44"/>
          <w:szCs w:val="44"/>
          <w:highlight w:val="none"/>
        </w:rPr>
      </w:pPr>
      <w:r>
        <w:rPr>
          <w:rFonts w:hint="eastAsia" w:ascii="宋体" w:hAnsi="宋体" w:cs="宋体"/>
          <w:b/>
          <w:bCs/>
          <w:sz w:val="44"/>
          <w:szCs w:val="44"/>
          <w:highlight w:val="none"/>
        </w:rPr>
        <w:t>投  标  文  件</w:t>
      </w:r>
    </w:p>
    <w:p w14:paraId="1FFF1EFC">
      <w:pPr>
        <w:spacing w:line="800" w:lineRule="exact"/>
        <w:ind w:firstLine="160" w:firstLineChars="50"/>
        <w:rPr>
          <w:rFonts w:ascii="宋体" w:hAnsi="宋体" w:cs="宋体"/>
          <w:kern w:val="0"/>
          <w:sz w:val="32"/>
          <w:szCs w:val="32"/>
          <w:highlight w:val="none"/>
        </w:rPr>
      </w:pPr>
    </w:p>
    <w:p w14:paraId="33AEF6B8">
      <w:pPr>
        <w:spacing w:line="800" w:lineRule="exact"/>
        <w:rPr>
          <w:rFonts w:ascii="宋体" w:hAnsi="宋体" w:cs="宋体"/>
          <w:kern w:val="0"/>
          <w:sz w:val="32"/>
          <w:szCs w:val="32"/>
          <w:highlight w:val="none"/>
        </w:rPr>
      </w:pPr>
    </w:p>
    <w:p w14:paraId="2FC23A73">
      <w:pPr>
        <w:spacing w:line="800" w:lineRule="exact"/>
        <w:ind w:firstLine="280" w:firstLineChars="100"/>
        <w:rPr>
          <w:rFonts w:ascii="宋体" w:hAnsi="宋体" w:cs="宋体"/>
          <w:kern w:val="0"/>
          <w:sz w:val="28"/>
          <w:szCs w:val="28"/>
          <w:highlight w:val="none"/>
        </w:rPr>
      </w:pPr>
      <w:r>
        <w:rPr>
          <w:rFonts w:hint="eastAsia" w:ascii="宋体" w:hAnsi="宋体" w:cs="宋体"/>
          <w:kern w:val="0"/>
          <w:sz w:val="28"/>
          <w:szCs w:val="28"/>
          <w:highlight w:val="none"/>
        </w:rPr>
        <w:t>投标单位名称（盖章）：</w:t>
      </w:r>
    </w:p>
    <w:p w14:paraId="50149F14">
      <w:pPr>
        <w:spacing w:line="800" w:lineRule="exact"/>
        <w:ind w:firstLine="280" w:firstLineChars="100"/>
        <w:rPr>
          <w:rFonts w:ascii="宋体" w:hAnsi="宋体" w:cs="宋体"/>
          <w:kern w:val="0"/>
          <w:sz w:val="28"/>
          <w:szCs w:val="28"/>
          <w:highlight w:val="none"/>
        </w:rPr>
      </w:pPr>
      <w:r>
        <w:rPr>
          <w:rFonts w:hint="eastAsia" w:ascii="宋体" w:hAnsi="宋体" w:cs="宋体"/>
          <w:kern w:val="0"/>
          <w:sz w:val="28"/>
          <w:szCs w:val="28"/>
          <w:highlight w:val="none"/>
        </w:rPr>
        <w:t>法定代表人或其委托代理人（签字或盖章）：</w:t>
      </w:r>
    </w:p>
    <w:p w14:paraId="55F9D6DC">
      <w:pPr>
        <w:spacing w:line="800" w:lineRule="exact"/>
        <w:ind w:firstLine="280" w:firstLineChars="100"/>
        <w:rPr>
          <w:rFonts w:ascii="宋体" w:hAnsi="宋体" w:cs="宋体"/>
          <w:kern w:val="0"/>
          <w:sz w:val="28"/>
          <w:szCs w:val="28"/>
          <w:highlight w:val="none"/>
        </w:rPr>
      </w:pPr>
      <w:r>
        <w:rPr>
          <w:rFonts w:hint="eastAsia" w:ascii="宋体" w:hAnsi="宋体" w:cs="宋体"/>
          <w:kern w:val="0"/>
          <w:sz w:val="28"/>
          <w:szCs w:val="28"/>
          <w:highlight w:val="none"/>
        </w:rPr>
        <w:t>单 位 地  址：</w:t>
      </w:r>
    </w:p>
    <w:p w14:paraId="3469F54C">
      <w:pPr>
        <w:spacing w:line="800" w:lineRule="exact"/>
        <w:ind w:firstLine="280" w:firstLineChars="100"/>
        <w:rPr>
          <w:rFonts w:ascii="宋体" w:hAnsi="宋体" w:cs="宋体"/>
          <w:kern w:val="0"/>
          <w:sz w:val="28"/>
          <w:szCs w:val="28"/>
          <w:highlight w:val="none"/>
        </w:rPr>
      </w:pPr>
      <w:r>
        <w:rPr>
          <w:rFonts w:hint="eastAsia" w:ascii="宋体" w:hAnsi="宋体" w:cs="宋体"/>
          <w:kern w:val="0"/>
          <w:sz w:val="28"/>
          <w:szCs w:val="28"/>
          <w:highlight w:val="none"/>
        </w:rPr>
        <w:t>联   系   人：</w:t>
      </w:r>
    </w:p>
    <w:p w14:paraId="6628541B">
      <w:pPr>
        <w:spacing w:line="800" w:lineRule="exact"/>
        <w:ind w:firstLine="280" w:firstLineChars="100"/>
        <w:rPr>
          <w:rFonts w:ascii="宋体" w:hAnsi="宋体" w:cs="宋体"/>
          <w:kern w:val="0"/>
          <w:sz w:val="28"/>
          <w:szCs w:val="28"/>
          <w:highlight w:val="none"/>
        </w:rPr>
      </w:pPr>
      <w:r>
        <w:rPr>
          <w:rFonts w:hint="eastAsia" w:ascii="宋体" w:hAnsi="宋体" w:cs="宋体"/>
          <w:kern w:val="0"/>
          <w:sz w:val="28"/>
          <w:szCs w:val="28"/>
          <w:highlight w:val="none"/>
        </w:rPr>
        <w:t>联 系 电  话：</w:t>
      </w:r>
    </w:p>
    <w:p w14:paraId="01A5CE69">
      <w:pPr>
        <w:spacing w:line="800" w:lineRule="exact"/>
        <w:ind w:firstLine="280" w:firstLineChars="100"/>
        <w:rPr>
          <w:rFonts w:ascii="宋体" w:hAnsi="宋体" w:cs="宋体"/>
          <w:kern w:val="0"/>
          <w:sz w:val="28"/>
          <w:szCs w:val="28"/>
          <w:highlight w:val="none"/>
        </w:rPr>
      </w:pPr>
      <w:r>
        <w:rPr>
          <w:rFonts w:hint="eastAsia" w:ascii="宋体" w:hAnsi="宋体" w:cs="宋体"/>
          <w:kern w:val="0"/>
          <w:sz w:val="28"/>
          <w:szCs w:val="28"/>
          <w:highlight w:val="none"/>
        </w:rPr>
        <w:t>邮  政 编 码：</w:t>
      </w:r>
    </w:p>
    <w:p w14:paraId="796FA361">
      <w:pPr>
        <w:spacing w:line="380" w:lineRule="exact"/>
        <w:rPr>
          <w:rFonts w:ascii="宋体" w:hAnsi="宋体" w:cs="宋体"/>
          <w:highlight w:val="none"/>
        </w:rPr>
      </w:pPr>
    </w:p>
    <w:p w14:paraId="34D645CE">
      <w:pPr>
        <w:spacing w:line="500" w:lineRule="exact"/>
        <w:rPr>
          <w:rFonts w:ascii="宋体" w:hAnsi="宋体" w:cs="宋体"/>
          <w:bCs/>
          <w:sz w:val="30"/>
          <w:szCs w:val="30"/>
          <w:highlight w:val="none"/>
        </w:rPr>
      </w:pPr>
    </w:p>
    <w:p w14:paraId="2C837366">
      <w:pPr>
        <w:jc w:val="center"/>
        <w:rPr>
          <w:rFonts w:ascii="宋体" w:hAnsi="宋体" w:cs="宋体"/>
          <w:sz w:val="28"/>
          <w:szCs w:val="28"/>
          <w:highlight w:val="none"/>
        </w:rPr>
      </w:pPr>
      <w:r>
        <w:rPr>
          <w:rFonts w:hint="eastAsia" w:ascii="宋体" w:hAnsi="宋体" w:cs="宋体"/>
          <w:sz w:val="28"/>
          <w:szCs w:val="28"/>
          <w:highlight w:val="none"/>
        </w:rPr>
        <w:t xml:space="preserve">     年        月        日</w:t>
      </w:r>
    </w:p>
    <w:p w14:paraId="4E8D45DE">
      <w:pPr>
        <w:pStyle w:val="49"/>
        <w:ind w:firstLine="300" w:firstLineChars="83"/>
        <w:jc w:val="center"/>
        <w:rPr>
          <w:rFonts w:ascii="宋体" w:hAnsi="宋体" w:eastAsia="宋体" w:cs="宋体"/>
          <w:b/>
          <w:sz w:val="36"/>
          <w:szCs w:val="36"/>
          <w:highlight w:val="none"/>
        </w:rPr>
      </w:pPr>
    </w:p>
    <w:p w14:paraId="28661ACA">
      <w:pPr>
        <w:pStyle w:val="49"/>
        <w:ind w:firstLine="300" w:firstLineChars="83"/>
        <w:jc w:val="center"/>
        <w:rPr>
          <w:rFonts w:ascii="宋体" w:hAnsi="宋体" w:eastAsia="宋体" w:cs="宋体"/>
          <w:b/>
          <w:sz w:val="36"/>
          <w:szCs w:val="36"/>
          <w:highlight w:val="none"/>
        </w:rPr>
      </w:pPr>
    </w:p>
    <w:p w14:paraId="21F9A235">
      <w:pPr>
        <w:pStyle w:val="49"/>
        <w:ind w:firstLine="300" w:firstLineChars="83"/>
        <w:jc w:val="center"/>
        <w:rPr>
          <w:rFonts w:ascii="宋体" w:hAnsi="宋体" w:eastAsia="宋体" w:cs="宋体"/>
          <w:b/>
          <w:sz w:val="36"/>
          <w:szCs w:val="36"/>
          <w:highlight w:val="none"/>
        </w:rPr>
      </w:pPr>
    </w:p>
    <w:p w14:paraId="7B483B41">
      <w:pPr>
        <w:pStyle w:val="49"/>
        <w:ind w:firstLine="300" w:firstLineChars="83"/>
        <w:jc w:val="center"/>
        <w:rPr>
          <w:rFonts w:ascii="宋体" w:hAnsi="宋体" w:eastAsia="宋体" w:cs="宋体"/>
          <w:b/>
          <w:sz w:val="36"/>
          <w:szCs w:val="36"/>
          <w:highlight w:val="none"/>
        </w:rPr>
      </w:pPr>
    </w:p>
    <w:p w14:paraId="21D1E184">
      <w:pPr>
        <w:pStyle w:val="49"/>
        <w:ind w:firstLine="300" w:firstLineChars="83"/>
        <w:jc w:val="center"/>
        <w:rPr>
          <w:rFonts w:ascii="宋体" w:hAnsi="宋体" w:eastAsia="宋体" w:cs="宋体"/>
          <w:b/>
          <w:sz w:val="36"/>
          <w:szCs w:val="36"/>
          <w:highlight w:val="none"/>
        </w:rPr>
      </w:pPr>
    </w:p>
    <w:p w14:paraId="676A21E3">
      <w:pPr>
        <w:pStyle w:val="49"/>
        <w:ind w:firstLine="0" w:firstLineChars="0"/>
        <w:jc w:val="center"/>
        <w:rPr>
          <w:rFonts w:ascii="宋体" w:hAnsi="宋体" w:eastAsia="宋体" w:cs="宋体"/>
          <w:b/>
          <w:sz w:val="36"/>
          <w:szCs w:val="36"/>
          <w:highlight w:val="none"/>
        </w:rPr>
      </w:pPr>
      <w:r>
        <w:rPr>
          <w:rFonts w:hint="eastAsia" w:ascii="宋体" w:hAnsi="宋体" w:eastAsia="宋体" w:cs="宋体"/>
          <w:b/>
          <w:sz w:val="36"/>
          <w:szCs w:val="36"/>
          <w:highlight w:val="none"/>
        </w:rPr>
        <w:t>投标文件目录</w:t>
      </w:r>
    </w:p>
    <w:p w14:paraId="6BF286B7">
      <w:pPr>
        <w:spacing w:line="500" w:lineRule="exact"/>
        <w:ind w:firstLine="528" w:firstLineChars="220"/>
        <w:rPr>
          <w:rFonts w:ascii="宋体" w:hAnsi="宋体" w:cs="宋体"/>
          <w:sz w:val="24"/>
          <w:highlight w:val="none"/>
        </w:rPr>
      </w:pPr>
    </w:p>
    <w:p w14:paraId="4C9A9B56">
      <w:pPr>
        <w:pStyle w:val="22"/>
        <w:spacing w:line="360" w:lineRule="auto"/>
        <w:ind w:firstLine="1205" w:firstLineChars="500"/>
        <w:rPr>
          <w:rFonts w:ascii="宋体" w:hAnsi="宋体" w:cs="宋体"/>
          <w:b/>
          <w:bCs/>
          <w:kern w:val="0"/>
          <w:sz w:val="24"/>
          <w:highlight w:val="none"/>
        </w:rPr>
      </w:pPr>
      <w:r>
        <w:rPr>
          <w:rFonts w:hint="eastAsia" w:ascii="宋体" w:hAnsi="宋体" w:cs="宋体"/>
          <w:b/>
          <w:bCs/>
          <w:kern w:val="0"/>
          <w:sz w:val="24"/>
          <w:highlight w:val="none"/>
        </w:rPr>
        <w:t>1、投标承诺书</w:t>
      </w:r>
    </w:p>
    <w:p w14:paraId="2D68E7FE">
      <w:pPr>
        <w:pStyle w:val="22"/>
        <w:spacing w:line="360" w:lineRule="auto"/>
        <w:ind w:firstLine="1205" w:firstLineChars="500"/>
        <w:rPr>
          <w:rFonts w:ascii="宋体" w:hAnsi="宋体" w:cs="宋体"/>
          <w:b/>
          <w:bCs/>
          <w:kern w:val="0"/>
          <w:sz w:val="24"/>
          <w:highlight w:val="none"/>
        </w:rPr>
      </w:pPr>
      <w:r>
        <w:rPr>
          <w:rFonts w:hint="eastAsia" w:ascii="宋体" w:hAnsi="宋体" w:cs="宋体"/>
          <w:b/>
          <w:bCs/>
          <w:kern w:val="0"/>
          <w:sz w:val="24"/>
          <w:highlight w:val="none"/>
        </w:rPr>
        <w:t>2、开标一览表</w:t>
      </w:r>
    </w:p>
    <w:p w14:paraId="14CDCC9A">
      <w:pPr>
        <w:pStyle w:val="22"/>
        <w:spacing w:line="360" w:lineRule="auto"/>
        <w:ind w:firstLine="1205" w:firstLineChars="500"/>
        <w:rPr>
          <w:rFonts w:ascii="宋体" w:hAnsi="宋体" w:cs="宋体"/>
          <w:b/>
          <w:bCs/>
          <w:kern w:val="0"/>
          <w:sz w:val="24"/>
          <w:highlight w:val="none"/>
        </w:rPr>
      </w:pPr>
      <w:r>
        <w:rPr>
          <w:rFonts w:hint="eastAsia" w:ascii="宋体" w:hAnsi="宋体" w:cs="宋体"/>
          <w:b/>
          <w:bCs/>
          <w:kern w:val="0"/>
          <w:sz w:val="24"/>
          <w:highlight w:val="none"/>
        </w:rPr>
        <w:t>3、投标供应商代表身份证明</w:t>
      </w:r>
    </w:p>
    <w:p w14:paraId="5C2610B2">
      <w:pPr>
        <w:pStyle w:val="22"/>
        <w:spacing w:line="360" w:lineRule="auto"/>
        <w:ind w:firstLine="1205" w:firstLineChars="500"/>
        <w:rPr>
          <w:rFonts w:ascii="宋体" w:hAnsi="宋体" w:cs="宋体"/>
          <w:b/>
          <w:bCs/>
          <w:kern w:val="0"/>
          <w:sz w:val="24"/>
          <w:highlight w:val="none"/>
        </w:rPr>
      </w:pPr>
      <w:r>
        <w:rPr>
          <w:rFonts w:hint="eastAsia" w:ascii="宋体" w:hAnsi="宋体" w:cs="宋体"/>
          <w:b/>
          <w:bCs/>
          <w:kern w:val="0"/>
          <w:sz w:val="24"/>
          <w:highlight w:val="none"/>
        </w:rPr>
        <w:t>4、投标人资格证明文件</w:t>
      </w:r>
    </w:p>
    <w:p w14:paraId="7CF28C72">
      <w:pPr>
        <w:pStyle w:val="22"/>
        <w:spacing w:line="360" w:lineRule="auto"/>
        <w:ind w:firstLine="1205" w:firstLineChars="500"/>
        <w:rPr>
          <w:rFonts w:ascii="宋体" w:hAnsi="宋体" w:cs="宋体"/>
          <w:b/>
          <w:bCs/>
          <w:kern w:val="0"/>
          <w:sz w:val="24"/>
          <w:highlight w:val="none"/>
        </w:rPr>
      </w:pPr>
      <w:r>
        <w:rPr>
          <w:rFonts w:hint="eastAsia" w:ascii="宋体" w:hAnsi="宋体" w:cs="宋体"/>
          <w:b/>
          <w:bCs/>
          <w:kern w:val="0"/>
          <w:sz w:val="24"/>
          <w:highlight w:val="none"/>
        </w:rPr>
        <w:t>5、投标保证金缴纳凭证</w:t>
      </w:r>
    </w:p>
    <w:p w14:paraId="72757932">
      <w:pPr>
        <w:pStyle w:val="22"/>
        <w:spacing w:line="360" w:lineRule="auto"/>
        <w:ind w:firstLine="1205" w:firstLineChars="500"/>
        <w:rPr>
          <w:rFonts w:ascii="宋体" w:hAnsi="宋体" w:cs="宋体"/>
          <w:b/>
          <w:bCs/>
          <w:kern w:val="0"/>
          <w:sz w:val="24"/>
          <w:highlight w:val="none"/>
        </w:rPr>
      </w:pPr>
      <w:r>
        <w:rPr>
          <w:rFonts w:hint="eastAsia" w:ascii="宋体" w:hAnsi="宋体" w:cs="宋体"/>
          <w:b/>
          <w:bCs/>
          <w:kern w:val="0"/>
          <w:sz w:val="24"/>
          <w:highlight w:val="none"/>
        </w:rPr>
        <w:t>6、商务条款偏离表</w:t>
      </w:r>
    </w:p>
    <w:p w14:paraId="4BBB422A">
      <w:pPr>
        <w:pStyle w:val="22"/>
        <w:spacing w:line="360" w:lineRule="auto"/>
        <w:ind w:firstLine="1205" w:firstLineChars="500"/>
        <w:rPr>
          <w:rFonts w:ascii="宋体" w:hAnsi="宋体" w:cs="宋体"/>
          <w:b/>
          <w:bCs/>
          <w:kern w:val="0"/>
          <w:sz w:val="24"/>
          <w:highlight w:val="none"/>
        </w:rPr>
      </w:pPr>
      <w:r>
        <w:rPr>
          <w:rFonts w:hint="eastAsia" w:ascii="宋体" w:hAnsi="宋体" w:cs="宋体"/>
          <w:b/>
          <w:bCs/>
          <w:kern w:val="0"/>
          <w:sz w:val="24"/>
          <w:highlight w:val="none"/>
        </w:rPr>
        <w:t>7、类似业绩</w:t>
      </w:r>
    </w:p>
    <w:p w14:paraId="6CD653FA">
      <w:pPr>
        <w:pStyle w:val="22"/>
        <w:spacing w:line="360" w:lineRule="auto"/>
        <w:ind w:firstLine="1205" w:firstLineChars="500"/>
        <w:rPr>
          <w:rFonts w:ascii="宋体" w:hAnsi="宋体" w:cs="宋体"/>
          <w:b/>
          <w:bCs/>
          <w:kern w:val="0"/>
          <w:sz w:val="24"/>
          <w:highlight w:val="none"/>
        </w:rPr>
      </w:pPr>
      <w:r>
        <w:rPr>
          <w:rFonts w:hint="eastAsia" w:ascii="宋体" w:hAnsi="宋体" w:cs="宋体"/>
          <w:b/>
          <w:bCs/>
          <w:kern w:val="0"/>
          <w:sz w:val="24"/>
          <w:highlight w:val="none"/>
        </w:rPr>
        <w:t>8、采购需求响应程度</w:t>
      </w:r>
    </w:p>
    <w:p w14:paraId="6C10CACD">
      <w:pPr>
        <w:keepNext w:val="0"/>
        <w:keepLines w:val="0"/>
        <w:pageBreakBefore w:val="0"/>
        <w:widowControl w:val="0"/>
        <w:kinsoku/>
        <w:wordWrap/>
        <w:overflowPunct/>
        <w:topLinePunct w:val="0"/>
        <w:autoSpaceDE/>
        <w:autoSpaceDN/>
        <w:bidi w:val="0"/>
        <w:adjustRightInd/>
        <w:snapToGrid w:val="0"/>
        <w:spacing w:line="360" w:lineRule="auto"/>
        <w:ind w:firstLine="1205" w:firstLineChars="500"/>
        <w:jc w:val="left"/>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9、投入项目人员</w:t>
      </w:r>
    </w:p>
    <w:p w14:paraId="57CECB64">
      <w:pPr>
        <w:keepNext w:val="0"/>
        <w:keepLines w:val="0"/>
        <w:pageBreakBefore w:val="0"/>
        <w:widowControl w:val="0"/>
        <w:kinsoku/>
        <w:wordWrap/>
        <w:overflowPunct/>
        <w:topLinePunct w:val="0"/>
        <w:autoSpaceDE/>
        <w:autoSpaceDN/>
        <w:bidi w:val="0"/>
        <w:adjustRightInd/>
        <w:snapToGrid w:val="0"/>
        <w:spacing w:line="360" w:lineRule="auto"/>
        <w:ind w:firstLine="1205" w:firstLineChars="500"/>
        <w:jc w:val="left"/>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10、项目服务方案 </w:t>
      </w:r>
    </w:p>
    <w:p w14:paraId="43B9CA7E">
      <w:pPr>
        <w:keepNext w:val="0"/>
        <w:keepLines w:val="0"/>
        <w:pageBreakBefore w:val="0"/>
        <w:widowControl w:val="0"/>
        <w:kinsoku/>
        <w:wordWrap/>
        <w:overflowPunct/>
        <w:topLinePunct w:val="0"/>
        <w:autoSpaceDE/>
        <w:autoSpaceDN/>
        <w:bidi w:val="0"/>
        <w:adjustRightInd/>
        <w:snapToGrid w:val="0"/>
        <w:spacing w:line="360" w:lineRule="auto"/>
        <w:ind w:firstLine="1205" w:firstLineChars="500"/>
        <w:jc w:val="left"/>
        <w:textAlignment w:val="auto"/>
        <w:outlineLvl w:val="9"/>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w:t>
      </w:r>
      <w:r>
        <w:rPr>
          <w:rFonts w:hint="default" w:ascii="宋体" w:hAnsi="宋体" w:eastAsia="宋体" w:cs="宋体"/>
          <w:b/>
          <w:bCs/>
          <w:color w:val="auto"/>
          <w:kern w:val="0"/>
          <w:sz w:val="24"/>
          <w:szCs w:val="24"/>
          <w:highlight w:val="none"/>
          <w:lang w:val="en-US" w:eastAsia="zh-CN" w:bidi="ar-SA"/>
        </w:rPr>
        <w:t>管理机构及职能运行</w:t>
      </w:r>
    </w:p>
    <w:p w14:paraId="7E99CC1A">
      <w:pPr>
        <w:keepNext w:val="0"/>
        <w:keepLines w:val="0"/>
        <w:pageBreakBefore w:val="0"/>
        <w:widowControl w:val="0"/>
        <w:kinsoku/>
        <w:wordWrap/>
        <w:overflowPunct/>
        <w:topLinePunct w:val="0"/>
        <w:autoSpaceDE/>
        <w:autoSpaceDN/>
        <w:bidi w:val="0"/>
        <w:adjustRightInd/>
        <w:snapToGrid w:val="0"/>
        <w:spacing w:line="360" w:lineRule="auto"/>
        <w:ind w:firstLine="1205" w:firstLineChars="500"/>
        <w:jc w:val="left"/>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12、</w:t>
      </w:r>
      <w:r>
        <w:rPr>
          <w:rFonts w:hint="eastAsia" w:ascii="宋体" w:hAnsi="宋体" w:cs="宋体"/>
          <w:b/>
          <w:bCs/>
          <w:color w:val="auto"/>
          <w:kern w:val="0"/>
          <w:sz w:val="24"/>
          <w:szCs w:val="24"/>
          <w:highlight w:val="none"/>
          <w:lang w:val="en-US" w:eastAsia="zh-CN" w:bidi="ar-SA"/>
        </w:rPr>
        <w:t>培训方案</w:t>
      </w:r>
    </w:p>
    <w:p w14:paraId="25F90E80">
      <w:pPr>
        <w:keepNext w:val="0"/>
        <w:keepLines w:val="0"/>
        <w:pageBreakBefore w:val="0"/>
        <w:widowControl w:val="0"/>
        <w:kinsoku/>
        <w:wordWrap/>
        <w:overflowPunct/>
        <w:topLinePunct w:val="0"/>
        <w:autoSpaceDE/>
        <w:autoSpaceDN/>
        <w:bidi w:val="0"/>
        <w:adjustRightInd/>
        <w:snapToGrid w:val="0"/>
        <w:spacing w:line="360" w:lineRule="auto"/>
        <w:ind w:firstLine="1205" w:firstLineChars="500"/>
        <w:jc w:val="left"/>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13、质量及安全保证措施</w:t>
      </w:r>
    </w:p>
    <w:p w14:paraId="6A13D329">
      <w:pPr>
        <w:keepNext w:val="0"/>
        <w:keepLines w:val="0"/>
        <w:pageBreakBefore w:val="0"/>
        <w:widowControl w:val="0"/>
        <w:kinsoku/>
        <w:wordWrap/>
        <w:overflowPunct/>
        <w:topLinePunct w:val="0"/>
        <w:autoSpaceDE/>
        <w:autoSpaceDN/>
        <w:bidi w:val="0"/>
        <w:adjustRightInd/>
        <w:snapToGrid w:val="0"/>
        <w:spacing w:line="360" w:lineRule="auto"/>
        <w:ind w:firstLine="1205" w:firstLineChars="500"/>
        <w:jc w:val="left"/>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14、应急预案</w:t>
      </w:r>
    </w:p>
    <w:p w14:paraId="5DCCB19D">
      <w:pPr>
        <w:keepNext w:val="0"/>
        <w:keepLines w:val="0"/>
        <w:pageBreakBefore w:val="0"/>
        <w:widowControl w:val="0"/>
        <w:kinsoku/>
        <w:wordWrap/>
        <w:overflowPunct/>
        <w:topLinePunct w:val="0"/>
        <w:autoSpaceDE w:val="0"/>
        <w:autoSpaceDN w:val="0"/>
        <w:bidi w:val="0"/>
        <w:adjustRightInd w:val="0"/>
        <w:snapToGrid w:val="0"/>
        <w:spacing w:line="360" w:lineRule="auto"/>
        <w:ind w:firstLine="1205" w:firstLineChars="500"/>
        <w:jc w:val="both"/>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15、</w:t>
      </w:r>
      <w:r>
        <w:rPr>
          <w:rFonts w:hint="default" w:ascii="宋体" w:hAnsi="宋体" w:eastAsia="宋体" w:cs="宋体"/>
          <w:b/>
          <w:bCs/>
          <w:color w:val="auto"/>
          <w:kern w:val="0"/>
          <w:sz w:val="24"/>
          <w:szCs w:val="24"/>
          <w:highlight w:val="none"/>
          <w:lang w:val="en-US" w:eastAsia="zh-CN" w:bidi="ar-SA"/>
        </w:rPr>
        <w:t>信息反馈机制⽅案</w:t>
      </w:r>
    </w:p>
    <w:p w14:paraId="01EF5AA3">
      <w:pPr>
        <w:keepNext w:val="0"/>
        <w:keepLines w:val="0"/>
        <w:pageBreakBefore w:val="0"/>
        <w:widowControl w:val="0"/>
        <w:kinsoku/>
        <w:wordWrap/>
        <w:overflowPunct/>
        <w:topLinePunct w:val="0"/>
        <w:autoSpaceDE w:val="0"/>
        <w:autoSpaceDN w:val="0"/>
        <w:bidi w:val="0"/>
        <w:adjustRightInd w:val="0"/>
        <w:snapToGrid w:val="0"/>
        <w:spacing w:line="360" w:lineRule="auto"/>
        <w:ind w:firstLine="1205" w:firstLineChars="500"/>
        <w:jc w:val="both"/>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16、</w:t>
      </w:r>
      <w:r>
        <w:rPr>
          <w:rFonts w:hint="default" w:ascii="宋体" w:hAnsi="宋体" w:eastAsia="宋体" w:cs="宋体"/>
          <w:b/>
          <w:bCs/>
          <w:color w:val="auto"/>
          <w:kern w:val="0"/>
          <w:sz w:val="24"/>
          <w:szCs w:val="24"/>
          <w:highlight w:val="none"/>
          <w:lang w:val="en-US" w:eastAsia="zh-CN" w:bidi="ar-SA"/>
        </w:rPr>
        <w:t>服务流程</w:t>
      </w:r>
    </w:p>
    <w:p w14:paraId="68F66C2C">
      <w:pPr>
        <w:keepNext w:val="0"/>
        <w:keepLines w:val="0"/>
        <w:pageBreakBefore w:val="0"/>
        <w:widowControl w:val="0"/>
        <w:kinsoku/>
        <w:wordWrap/>
        <w:overflowPunct/>
        <w:topLinePunct w:val="0"/>
        <w:autoSpaceDE/>
        <w:autoSpaceDN/>
        <w:bidi w:val="0"/>
        <w:adjustRightInd/>
        <w:snapToGrid w:val="0"/>
        <w:spacing w:line="600" w:lineRule="auto"/>
        <w:ind w:firstLine="1205" w:firstLineChars="500"/>
        <w:jc w:val="left"/>
        <w:textAlignment w:val="auto"/>
        <w:outlineLvl w:val="9"/>
        <w:rPr>
          <w:rFonts w:hint="eastAsia" w:ascii="宋体" w:hAnsi="宋体" w:eastAsia="宋体" w:cs="宋体"/>
          <w:color w:val="auto"/>
          <w:kern w:val="2"/>
          <w:sz w:val="18"/>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17、投标人认为需要提供的其他材料说明</w:t>
      </w:r>
    </w:p>
    <w:p w14:paraId="5B226DB3">
      <w:pPr>
        <w:pStyle w:val="11"/>
        <w:spacing w:line="560" w:lineRule="exact"/>
        <w:rPr>
          <w:rFonts w:ascii="宋体" w:hAnsi="宋体" w:cs="宋体"/>
          <w:sz w:val="24"/>
          <w:highlight w:val="none"/>
        </w:rPr>
      </w:pPr>
      <w:r>
        <w:rPr>
          <w:rFonts w:hint="eastAsia" w:ascii="宋体" w:hAnsi="宋体" w:cs="宋体"/>
          <w:b/>
          <w:bCs/>
          <w:sz w:val="24"/>
          <w:highlight w:val="none"/>
        </w:rPr>
        <w:t>注：为方便电子评审，目录需关联至指定信息处，否则视同为未提供。</w:t>
      </w:r>
    </w:p>
    <w:p w14:paraId="1AD809A0">
      <w:pPr>
        <w:rPr>
          <w:rFonts w:ascii="宋体" w:hAnsi="宋体" w:cs="宋体"/>
          <w:b/>
          <w:bCs/>
          <w:sz w:val="36"/>
          <w:szCs w:val="36"/>
          <w:highlight w:val="none"/>
        </w:rPr>
      </w:pPr>
      <w:r>
        <w:rPr>
          <w:rFonts w:hint="eastAsia" w:ascii="宋体" w:hAnsi="宋体" w:cs="宋体"/>
          <w:b/>
          <w:bCs/>
          <w:sz w:val="36"/>
          <w:szCs w:val="36"/>
          <w:highlight w:val="none"/>
        </w:rPr>
        <w:br w:type="page"/>
      </w:r>
    </w:p>
    <w:p w14:paraId="68E9EAA4">
      <w:pPr>
        <w:pStyle w:val="53"/>
        <w:snapToGrid w:val="0"/>
        <w:spacing w:line="360" w:lineRule="auto"/>
        <w:ind w:firstLine="72" w:firstLineChars="20"/>
        <w:jc w:val="center"/>
        <w:outlineLvl w:val="1"/>
        <w:rPr>
          <w:rFonts w:ascii="宋体" w:hAnsi="宋体" w:cs="宋体"/>
          <w:b/>
          <w:bCs/>
          <w:color w:val="auto"/>
          <w:sz w:val="36"/>
          <w:szCs w:val="36"/>
          <w:highlight w:val="none"/>
        </w:rPr>
      </w:pPr>
      <w:r>
        <w:rPr>
          <w:rFonts w:hint="eastAsia" w:ascii="宋体" w:hAnsi="宋体" w:cs="宋体"/>
          <w:b/>
          <w:bCs/>
          <w:color w:val="auto"/>
          <w:sz w:val="36"/>
          <w:szCs w:val="36"/>
          <w:highlight w:val="none"/>
        </w:rPr>
        <w:t>1、投标承诺书</w:t>
      </w:r>
    </w:p>
    <w:p w14:paraId="1978363B">
      <w:pPr>
        <w:spacing w:line="420" w:lineRule="exact"/>
        <w:rPr>
          <w:rFonts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（采购人）</w:t>
      </w:r>
      <w:r>
        <w:rPr>
          <w:rFonts w:hint="eastAsia" w:ascii="宋体" w:hAnsi="宋体" w:cs="宋体"/>
          <w:sz w:val="24"/>
          <w:highlight w:val="none"/>
        </w:rPr>
        <w:t>：</w:t>
      </w:r>
    </w:p>
    <w:p w14:paraId="5B3BF535">
      <w:pPr>
        <w:spacing w:line="420" w:lineRule="exact"/>
        <w:ind w:firstLine="480" w:firstLineChars="200"/>
        <w:rPr>
          <w:rFonts w:ascii="宋体" w:hAnsi="宋体" w:cs="宋体"/>
          <w:sz w:val="24"/>
          <w:highlight w:val="none"/>
        </w:rPr>
      </w:pPr>
      <w:r>
        <w:rPr>
          <w:rFonts w:hint="eastAsia" w:ascii="宋体" w:hAnsi="宋体" w:cs="宋体"/>
          <w:sz w:val="24"/>
          <w:highlight w:val="none"/>
        </w:rPr>
        <w:t>根据已收到的</w:t>
      </w:r>
      <w:r>
        <w:rPr>
          <w:rFonts w:hint="eastAsia" w:ascii="宋体" w:hAnsi="宋体" w:cs="宋体"/>
          <w:sz w:val="24"/>
          <w:highlight w:val="none"/>
          <w:u w:val="single"/>
        </w:rPr>
        <w:t xml:space="preserve">      （项目名称）</w:t>
      </w:r>
      <w:r>
        <w:rPr>
          <w:rFonts w:hint="eastAsia" w:ascii="宋体" w:hAnsi="宋体" w:cs="宋体"/>
          <w:sz w:val="24"/>
          <w:highlight w:val="none"/>
        </w:rPr>
        <w:t xml:space="preserve">招标文件，我单位符合资格要求，决定参与 </w:t>
      </w:r>
    </w:p>
    <w:p w14:paraId="62C2BAC3">
      <w:pPr>
        <w:spacing w:line="420" w:lineRule="exact"/>
        <w:rPr>
          <w:highlight w:val="none"/>
        </w:rPr>
      </w:pPr>
      <w:r>
        <w:rPr>
          <w:rFonts w:hint="eastAsia" w:ascii="宋体" w:hAnsi="宋体" w:cs="宋体"/>
          <w:sz w:val="24"/>
          <w:highlight w:val="none"/>
        </w:rPr>
        <w:t>该项目的投标，就本次投标活动，我单位作出如下承诺：</w:t>
      </w:r>
    </w:p>
    <w:p w14:paraId="7AA1B245">
      <w:pPr>
        <w:autoSpaceDE w:val="0"/>
        <w:autoSpaceDN w:val="0"/>
        <w:spacing w:line="420" w:lineRule="exact"/>
        <w:ind w:firstLine="480" w:firstLineChars="200"/>
        <w:rPr>
          <w:rFonts w:ascii="宋体" w:hAnsi="宋体" w:cs="宋体"/>
          <w:sz w:val="24"/>
          <w:highlight w:val="none"/>
        </w:rPr>
      </w:pPr>
      <w:r>
        <w:rPr>
          <w:rFonts w:hint="eastAsia" w:ascii="宋体" w:hAnsi="宋体" w:cs="宋体"/>
          <w:sz w:val="24"/>
          <w:highlight w:val="none"/>
        </w:rPr>
        <w:t xml:space="preserve">1、我单位具备《中华人民共和国政府采购法》第二十二条规定的供应商参加政府采购活动应当具备的条件，未被信用中国、中国政府采购网列入失信被执行人、重大税收违法失信主体、政府采购严重违法失信行为记录名单，通过国家企业信用信息公示系统（https://www.gsxt.gov.cn/index.html）查询不存在《中华人民共和国政府采购法实施条例》第十九条规定的重大违法记录。且不存在下列情形： </w:t>
      </w:r>
    </w:p>
    <w:p w14:paraId="5E3A8E14">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（1）单位负责人为同一人或者存在直接控股、管理关系的不同供应商参加同一合同项下的政府采购活动； </w:t>
      </w:r>
    </w:p>
    <w:p w14:paraId="7E8B0FB1">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（2）为采购项目提供整体设计、规范编制或者项目管理、监理、检测等服务后再参加该采购项目的其他采购活动。 </w:t>
      </w:r>
    </w:p>
    <w:p w14:paraId="0D93EDEF">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2、我方愿以开标一览表中的投标总报价及投标承诺书的承诺，承包本招标文件中所述 招标范围内的全部内容，并完全响应招标文件中规定的</w:t>
      </w:r>
      <w:r>
        <w:rPr>
          <w:rFonts w:hint="eastAsia" w:ascii="宋体" w:hAnsi="宋体" w:cs="宋体"/>
          <w:sz w:val="24"/>
          <w:highlight w:val="none"/>
          <w:lang w:val="en-US" w:eastAsia="zh-CN"/>
        </w:rPr>
        <w:t>服务</w:t>
      </w:r>
      <w:r>
        <w:rPr>
          <w:rFonts w:hint="eastAsia" w:ascii="宋体" w:hAnsi="宋体" w:cs="宋体"/>
          <w:sz w:val="24"/>
          <w:highlight w:val="none"/>
        </w:rPr>
        <w:t xml:space="preserve">内容、服务地点、服务期限、质量要求、付款方式等条款。 </w:t>
      </w:r>
    </w:p>
    <w:p w14:paraId="355EA8BF">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3、如果我方中标，我方将按招标文件规定的时间内签订合同。如果违约，我方愿接受采购人及政府采购监管部门的处罚，同时贵方有权终止我方中标并选择其他投标人。 </w:t>
      </w:r>
    </w:p>
    <w:p w14:paraId="3B0DADE8">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4、我方同意按招标文件的规定，本投标书的有效期为投标文件递交截止时间后</w:t>
      </w:r>
      <w:r>
        <w:rPr>
          <w:rFonts w:hint="eastAsia" w:ascii="宋体" w:hAnsi="宋体" w:cs="宋体"/>
          <w:sz w:val="24"/>
          <w:highlight w:val="none"/>
          <w:u w:val="single"/>
        </w:rPr>
        <w:t xml:space="preserve"> 90 </w:t>
      </w:r>
      <w:r>
        <w:rPr>
          <w:rFonts w:hint="eastAsia" w:ascii="宋体" w:hAnsi="宋体" w:cs="宋体"/>
          <w:sz w:val="24"/>
          <w:highlight w:val="none"/>
        </w:rPr>
        <w:t xml:space="preserve">日历日（自投标截止之日起计算）。 </w:t>
      </w:r>
    </w:p>
    <w:p w14:paraId="50801A65">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5、贵方的招标文件、答疑文件、招标文件补充、中标通知书和本投标文件将做为合同 附件，具有同等法律效力。 </w:t>
      </w:r>
    </w:p>
    <w:p w14:paraId="30B69675">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6、如果我方未中标，贵方没有必要对我方做出任何解释和说明，我方将充分尊重和理解贵方的选择。 </w:t>
      </w:r>
    </w:p>
    <w:p w14:paraId="4C1551FE">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7、我方承诺本投标文件中所有资料及证件均真实有效，若有虚假愿意承担一切责任，已中标的主动放弃中标人资格并承担一切责任。 </w:t>
      </w:r>
    </w:p>
    <w:p w14:paraId="04CBBF40">
      <w:pPr>
        <w:autoSpaceDE w:val="0"/>
        <w:autoSpaceDN w:val="0"/>
        <w:spacing w:line="440" w:lineRule="exact"/>
        <w:ind w:firstLine="480" w:firstLineChars="200"/>
        <w:rPr>
          <w:rFonts w:ascii="宋体" w:hAnsi="宋体" w:cs="宋体"/>
          <w:sz w:val="24"/>
          <w:highlight w:val="none"/>
        </w:rPr>
      </w:pPr>
      <w:r>
        <w:rPr>
          <w:rFonts w:hint="eastAsia" w:ascii="宋体" w:hAnsi="宋体" w:cs="宋体"/>
          <w:sz w:val="24"/>
          <w:highlight w:val="none"/>
        </w:rPr>
        <w:t>8、如果我方中标，承诺按照招标文件要求向代理机构支付代理服务费。</w:t>
      </w:r>
    </w:p>
    <w:p w14:paraId="206445D4">
      <w:pPr>
        <w:pStyle w:val="52"/>
        <w:spacing w:line="360" w:lineRule="auto"/>
        <w:ind w:right="480"/>
        <w:rPr>
          <w:rFonts w:ascii="宋体" w:hAnsi="宋体" w:cs="宋体"/>
          <w:szCs w:val="24"/>
          <w:highlight w:val="none"/>
        </w:rPr>
      </w:pPr>
    </w:p>
    <w:p w14:paraId="1823B120">
      <w:pPr>
        <w:spacing w:line="360" w:lineRule="auto"/>
        <w:ind w:firstLine="2880" w:firstLineChars="1200"/>
        <w:rPr>
          <w:rFonts w:ascii="宋体" w:hAnsi="宋体" w:cs="宋体"/>
          <w:sz w:val="24"/>
          <w:highlight w:val="none"/>
        </w:rPr>
      </w:pPr>
      <w:bookmarkStart w:id="276" w:name="_Toc31556"/>
      <w:bookmarkStart w:id="277" w:name="_Toc22066"/>
      <w:r>
        <w:rPr>
          <w:rFonts w:hint="eastAsia" w:ascii="宋体" w:hAnsi="宋体" w:cs="宋体"/>
          <w:sz w:val="24"/>
          <w:highlight w:val="none"/>
        </w:rPr>
        <w:t>投标人名称：（盖章）</w:t>
      </w:r>
    </w:p>
    <w:p w14:paraId="362E6A23">
      <w:pPr>
        <w:spacing w:line="360" w:lineRule="auto"/>
        <w:ind w:firstLine="2880" w:firstLineChars="1200"/>
        <w:rPr>
          <w:rFonts w:ascii="宋体" w:hAnsi="宋体" w:cs="宋体"/>
          <w:sz w:val="24"/>
          <w:highlight w:val="none"/>
        </w:rPr>
      </w:pPr>
      <w:r>
        <w:rPr>
          <w:rFonts w:hint="eastAsia" w:ascii="宋体" w:hAnsi="宋体" w:cs="宋体"/>
          <w:sz w:val="24"/>
          <w:highlight w:val="none"/>
        </w:rPr>
        <w:t>法定代表人或其委托代理人：（签字或盖章）</w:t>
      </w:r>
    </w:p>
    <w:p w14:paraId="5EC73660">
      <w:pPr>
        <w:spacing w:line="360" w:lineRule="auto"/>
        <w:ind w:firstLine="2880" w:firstLineChars="1200"/>
        <w:rPr>
          <w:rFonts w:ascii="宋体" w:hAnsi="宋体" w:cs="宋体"/>
          <w:b/>
          <w:bCs/>
          <w:sz w:val="36"/>
          <w:szCs w:val="36"/>
          <w:highlight w:val="none"/>
        </w:rPr>
      </w:pPr>
      <w:r>
        <w:rPr>
          <w:rFonts w:hint="eastAsia" w:ascii="宋体" w:hAnsi="宋体" w:cs="宋体"/>
          <w:sz w:val="24"/>
          <w:highlight w:val="none"/>
        </w:rPr>
        <w:t>日期：年月日</w:t>
      </w:r>
      <w:r>
        <w:rPr>
          <w:rFonts w:hint="eastAsia" w:ascii="宋体" w:hAnsi="宋体" w:cs="宋体"/>
          <w:b/>
          <w:bCs/>
          <w:sz w:val="36"/>
          <w:szCs w:val="36"/>
          <w:highlight w:val="none"/>
        </w:rPr>
        <w:br w:type="page"/>
      </w:r>
    </w:p>
    <w:bookmarkEnd w:id="276"/>
    <w:bookmarkEnd w:id="277"/>
    <w:p w14:paraId="03B600B5">
      <w:pPr>
        <w:spacing w:line="360" w:lineRule="auto"/>
        <w:jc w:val="center"/>
        <w:outlineLvl w:val="1"/>
        <w:rPr>
          <w:rFonts w:ascii="宋体" w:hAnsi="宋体" w:cs="宋体"/>
          <w:sz w:val="32"/>
          <w:szCs w:val="32"/>
          <w:highlight w:val="none"/>
        </w:rPr>
      </w:pPr>
      <w:r>
        <w:rPr>
          <w:rFonts w:hint="eastAsia" w:ascii="宋体" w:hAnsi="宋体" w:cs="宋体"/>
          <w:b/>
          <w:bCs/>
          <w:sz w:val="32"/>
          <w:szCs w:val="32"/>
          <w:highlight w:val="none"/>
        </w:rPr>
        <w:t>2、开标一览表</w:t>
      </w:r>
    </w:p>
    <w:p w14:paraId="3DDD1A7F">
      <w:pPr>
        <w:spacing w:line="360" w:lineRule="auto"/>
        <w:jc w:val="left"/>
        <w:rPr>
          <w:rFonts w:ascii="宋体" w:hAnsi="宋体" w:cs="宋体"/>
          <w:sz w:val="24"/>
          <w:highlight w:val="none"/>
        </w:rPr>
      </w:pPr>
    </w:p>
    <w:p w14:paraId="5D0BF2CF">
      <w:pPr>
        <w:spacing w:line="360" w:lineRule="auto"/>
        <w:jc w:val="left"/>
        <w:rPr>
          <w:rFonts w:ascii="宋体" w:hAnsi="宋体" w:cs="宋体"/>
          <w:sz w:val="24"/>
          <w:highlight w:val="none"/>
        </w:rPr>
      </w:pPr>
      <w:r>
        <w:rPr>
          <w:rFonts w:hint="eastAsia" w:ascii="宋体" w:hAnsi="宋体" w:cs="宋体"/>
          <w:sz w:val="24"/>
          <w:highlight w:val="none"/>
        </w:rPr>
        <w:t>项目名称：</w:t>
      </w:r>
    </w:p>
    <w:p w14:paraId="6FC0C810">
      <w:pPr>
        <w:spacing w:line="360" w:lineRule="auto"/>
        <w:jc w:val="left"/>
        <w:rPr>
          <w:rFonts w:ascii="宋体" w:hAnsi="宋体" w:cs="宋体"/>
          <w:sz w:val="24"/>
          <w:highlight w:val="none"/>
        </w:rPr>
      </w:pPr>
      <w:r>
        <w:rPr>
          <w:rFonts w:hint="eastAsia" w:ascii="宋体" w:hAnsi="宋体" w:cs="宋体"/>
          <w:sz w:val="24"/>
          <w:highlight w:val="none"/>
        </w:rPr>
        <w:t>项目编号：</w:t>
      </w:r>
    </w:p>
    <w:tbl>
      <w:tblPr>
        <w:tblStyle w:val="28"/>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401"/>
        <w:gridCol w:w="6266"/>
      </w:tblGrid>
      <w:tr w14:paraId="6850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04" w:type="dxa"/>
            <w:vAlign w:val="center"/>
          </w:tcPr>
          <w:p w14:paraId="34926498">
            <w:pPr>
              <w:jc w:val="center"/>
              <w:rPr>
                <w:rFonts w:ascii="宋体" w:hAnsi="宋体" w:cs="宋体"/>
                <w:sz w:val="24"/>
                <w:highlight w:val="none"/>
              </w:rPr>
            </w:pPr>
            <w:r>
              <w:rPr>
                <w:rFonts w:hint="eastAsia" w:ascii="宋体" w:hAnsi="宋体" w:cs="宋体"/>
                <w:sz w:val="24"/>
                <w:highlight w:val="none"/>
              </w:rPr>
              <w:t>序号</w:t>
            </w:r>
          </w:p>
        </w:tc>
        <w:tc>
          <w:tcPr>
            <w:tcW w:w="2401" w:type="dxa"/>
            <w:vAlign w:val="center"/>
          </w:tcPr>
          <w:p w14:paraId="256B0354">
            <w:pPr>
              <w:jc w:val="center"/>
              <w:rPr>
                <w:rFonts w:ascii="宋体" w:hAnsi="宋体" w:cs="宋体"/>
                <w:sz w:val="24"/>
                <w:highlight w:val="none"/>
              </w:rPr>
            </w:pPr>
            <w:r>
              <w:rPr>
                <w:rFonts w:hint="eastAsia" w:ascii="宋体" w:hAnsi="宋体" w:cs="宋体"/>
                <w:sz w:val="24"/>
                <w:highlight w:val="none"/>
              </w:rPr>
              <w:t>条款名称</w:t>
            </w:r>
          </w:p>
        </w:tc>
        <w:tc>
          <w:tcPr>
            <w:tcW w:w="6266" w:type="dxa"/>
            <w:vAlign w:val="center"/>
          </w:tcPr>
          <w:p w14:paraId="464111CB">
            <w:pPr>
              <w:jc w:val="center"/>
              <w:rPr>
                <w:rFonts w:ascii="宋体" w:hAnsi="宋体" w:cs="宋体"/>
                <w:sz w:val="24"/>
                <w:highlight w:val="none"/>
              </w:rPr>
            </w:pPr>
            <w:r>
              <w:rPr>
                <w:rFonts w:hint="eastAsia" w:ascii="宋体" w:hAnsi="宋体" w:cs="宋体"/>
                <w:sz w:val="24"/>
                <w:highlight w:val="none"/>
              </w:rPr>
              <w:t>响应内容</w:t>
            </w:r>
          </w:p>
        </w:tc>
      </w:tr>
      <w:tr w14:paraId="087E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804" w:type="dxa"/>
            <w:vAlign w:val="center"/>
          </w:tcPr>
          <w:p w14:paraId="0EC3C041">
            <w:pPr>
              <w:jc w:val="center"/>
              <w:rPr>
                <w:rFonts w:ascii="宋体" w:hAnsi="宋体" w:cs="宋体"/>
                <w:sz w:val="24"/>
                <w:highlight w:val="none"/>
              </w:rPr>
            </w:pPr>
            <w:r>
              <w:rPr>
                <w:rFonts w:hint="eastAsia" w:ascii="宋体" w:hAnsi="宋体" w:cs="宋体"/>
                <w:kern w:val="0"/>
                <w:sz w:val="24"/>
                <w:highlight w:val="none"/>
              </w:rPr>
              <w:t>1</w:t>
            </w:r>
          </w:p>
        </w:tc>
        <w:tc>
          <w:tcPr>
            <w:tcW w:w="2401" w:type="dxa"/>
            <w:vAlign w:val="center"/>
          </w:tcPr>
          <w:p w14:paraId="52B72907">
            <w:pPr>
              <w:jc w:val="center"/>
              <w:rPr>
                <w:rFonts w:ascii="宋体" w:hAnsi="宋体" w:cs="宋体"/>
                <w:sz w:val="24"/>
                <w:highlight w:val="none"/>
              </w:rPr>
            </w:pPr>
            <w:r>
              <w:rPr>
                <w:rFonts w:hint="eastAsia" w:ascii="宋体" w:hAnsi="宋体" w:cs="宋体"/>
                <w:sz w:val="24"/>
                <w:highlight w:val="none"/>
                <w:lang w:val="en-US" w:eastAsia="zh-CN"/>
              </w:rPr>
              <w:t>服务</w:t>
            </w:r>
            <w:r>
              <w:rPr>
                <w:rFonts w:hint="eastAsia" w:ascii="宋体" w:hAnsi="宋体" w:cs="宋体"/>
                <w:sz w:val="24"/>
                <w:highlight w:val="none"/>
              </w:rPr>
              <w:t>内容</w:t>
            </w:r>
          </w:p>
        </w:tc>
        <w:tc>
          <w:tcPr>
            <w:tcW w:w="6266" w:type="dxa"/>
            <w:vAlign w:val="center"/>
          </w:tcPr>
          <w:p w14:paraId="2AF18A06">
            <w:pPr>
              <w:adjustRightInd w:val="0"/>
              <w:snapToGrid w:val="0"/>
              <w:spacing w:line="440" w:lineRule="exact"/>
              <w:jc w:val="center"/>
              <w:rPr>
                <w:rFonts w:ascii="宋体" w:hAnsi="宋体" w:cs="宋体"/>
                <w:sz w:val="24"/>
                <w:highlight w:val="none"/>
              </w:rPr>
            </w:pPr>
          </w:p>
        </w:tc>
      </w:tr>
      <w:tr w14:paraId="2E8D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04" w:type="dxa"/>
            <w:vMerge w:val="restart"/>
            <w:vAlign w:val="center"/>
          </w:tcPr>
          <w:p w14:paraId="4581CE13">
            <w:pPr>
              <w:spacing w:line="440" w:lineRule="exact"/>
              <w:jc w:val="center"/>
              <w:rPr>
                <w:rFonts w:ascii="宋体" w:hAnsi="宋体" w:cs="宋体"/>
                <w:sz w:val="24"/>
                <w:highlight w:val="none"/>
              </w:rPr>
            </w:pPr>
            <w:r>
              <w:rPr>
                <w:rFonts w:hint="eastAsia" w:ascii="宋体" w:hAnsi="宋体" w:cs="宋体"/>
                <w:kern w:val="0"/>
                <w:sz w:val="24"/>
                <w:highlight w:val="none"/>
              </w:rPr>
              <w:t>2</w:t>
            </w:r>
          </w:p>
        </w:tc>
        <w:tc>
          <w:tcPr>
            <w:tcW w:w="2401" w:type="dxa"/>
            <w:vMerge w:val="restart"/>
            <w:vAlign w:val="center"/>
          </w:tcPr>
          <w:p w14:paraId="19FB224B">
            <w:pPr>
              <w:spacing w:line="440" w:lineRule="exact"/>
              <w:jc w:val="center"/>
              <w:rPr>
                <w:rFonts w:ascii="宋体" w:hAnsi="宋体" w:cs="宋体"/>
                <w:sz w:val="24"/>
                <w:highlight w:val="none"/>
              </w:rPr>
            </w:pPr>
            <w:r>
              <w:rPr>
                <w:rFonts w:hint="eastAsia" w:ascii="宋体" w:hAnsi="宋体" w:cs="宋体"/>
                <w:kern w:val="0"/>
                <w:sz w:val="24"/>
                <w:highlight w:val="none"/>
              </w:rPr>
              <w:t>投标总报价（元）</w:t>
            </w:r>
          </w:p>
        </w:tc>
        <w:tc>
          <w:tcPr>
            <w:tcW w:w="6266" w:type="dxa"/>
            <w:vAlign w:val="center"/>
          </w:tcPr>
          <w:p w14:paraId="6B87DA25">
            <w:pPr>
              <w:adjustRightInd w:val="0"/>
              <w:snapToGrid w:val="0"/>
              <w:spacing w:line="440" w:lineRule="exact"/>
              <w:rPr>
                <w:rFonts w:ascii="宋体" w:hAnsi="宋体" w:cs="宋体"/>
                <w:sz w:val="24"/>
                <w:highlight w:val="none"/>
              </w:rPr>
            </w:pPr>
            <w:r>
              <w:rPr>
                <w:rFonts w:hint="eastAsia" w:ascii="宋体" w:hAnsi="宋体" w:cs="宋体"/>
                <w:sz w:val="24"/>
                <w:highlight w:val="none"/>
              </w:rPr>
              <w:t>小写：</w:t>
            </w:r>
          </w:p>
        </w:tc>
      </w:tr>
      <w:tr w14:paraId="0AD2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04" w:type="dxa"/>
            <w:vMerge w:val="continue"/>
            <w:vAlign w:val="center"/>
          </w:tcPr>
          <w:p w14:paraId="1A2FF1BE">
            <w:pPr>
              <w:spacing w:line="440" w:lineRule="exact"/>
              <w:jc w:val="center"/>
              <w:rPr>
                <w:rFonts w:ascii="宋体" w:hAnsi="宋体" w:cs="宋体"/>
                <w:sz w:val="24"/>
                <w:highlight w:val="none"/>
              </w:rPr>
            </w:pPr>
          </w:p>
        </w:tc>
        <w:tc>
          <w:tcPr>
            <w:tcW w:w="2401" w:type="dxa"/>
            <w:vMerge w:val="continue"/>
            <w:vAlign w:val="center"/>
          </w:tcPr>
          <w:p w14:paraId="600D2D53">
            <w:pPr>
              <w:spacing w:line="440" w:lineRule="exact"/>
              <w:jc w:val="center"/>
              <w:rPr>
                <w:rFonts w:ascii="宋体" w:hAnsi="宋体" w:cs="宋体"/>
                <w:sz w:val="24"/>
                <w:highlight w:val="none"/>
              </w:rPr>
            </w:pPr>
          </w:p>
        </w:tc>
        <w:tc>
          <w:tcPr>
            <w:tcW w:w="6266" w:type="dxa"/>
            <w:vAlign w:val="center"/>
          </w:tcPr>
          <w:p w14:paraId="4EBA3898">
            <w:pPr>
              <w:adjustRightInd w:val="0"/>
              <w:snapToGrid w:val="0"/>
              <w:spacing w:line="440" w:lineRule="exact"/>
              <w:rPr>
                <w:rFonts w:ascii="宋体" w:hAnsi="宋体" w:cs="宋体"/>
                <w:sz w:val="24"/>
                <w:highlight w:val="none"/>
              </w:rPr>
            </w:pPr>
            <w:r>
              <w:rPr>
                <w:rFonts w:hint="eastAsia" w:ascii="宋体" w:hAnsi="宋体" w:cs="宋体"/>
                <w:sz w:val="24"/>
                <w:highlight w:val="none"/>
              </w:rPr>
              <w:t>大写：</w:t>
            </w:r>
          </w:p>
        </w:tc>
      </w:tr>
    </w:tbl>
    <w:p w14:paraId="6C1C2F7A">
      <w:pPr>
        <w:pStyle w:val="22"/>
        <w:spacing w:line="360" w:lineRule="auto"/>
        <w:rPr>
          <w:rFonts w:ascii="宋体" w:hAnsi="宋体" w:cs="宋体"/>
          <w:sz w:val="24"/>
          <w:highlight w:val="none"/>
        </w:rPr>
      </w:pPr>
    </w:p>
    <w:p w14:paraId="63BA2320">
      <w:pPr>
        <w:pStyle w:val="22"/>
        <w:spacing w:line="360" w:lineRule="auto"/>
        <w:rPr>
          <w:rFonts w:ascii="宋体" w:hAnsi="宋体" w:cs="宋体"/>
          <w:sz w:val="24"/>
          <w:highlight w:val="none"/>
        </w:rPr>
      </w:pPr>
      <w:r>
        <w:rPr>
          <w:rFonts w:hint="eastAsia" w:ascii="宋体" w:hAnsi="宋体" w:cs="宋体"/>
          <w:sz w:val="24"/>
          <w:highlight w:val="none"/>
        </w:rPr>
        <w:t>报价说明：</w:t>
      </w:r>
    </w:p>
    <w:p w14:paraId="5ADB1330">
      <w:pPr>
        <w:spacing w:line="360" w:lineRule="auto"/>
        <w:rPr>
          <w:rFonts w:ascii="宋体" w:hAnsi="宋体" w:cs="宋体"/>
          <w:b/>
          <w:bCs/>
          <w:sz w:val="24"/>
          <w:highlight w:val="none"/>
        </w:rPr>
      </w:pPr>
      <w:r>
        <w:rPr>
          <w:rFonts w:hint="eastAsia" w:ascii="宋体" w:hAnsi="宋体" w:cs="宋体"/>
          <w:sz w:val="24"/>
          <w:highlight w:val="none"/>
        </w:rPr>
        <w:t>1、以上投标总报价为含税报价，</w:t>
      </w:r>
      <w:r>
        <w:rPr>
          <w:rFonts w:hint="eastAsia" w:ascii="宋体" w:hAnsi="宋体" w:cs="宋体"/>
          <w:b/>
          <w:bCs/>
          <w:sz w:val="24"/>
          <w:highlight w:val="none"/>
        </w:rPr>
        <w:t>包含采</w:t>
      </w:r>
      <w:r>
        <w:rPr>
          <w:rFonts w:hint="eastAsia" w:ascii="宋体" w:hAnsi="宋体" w:cs="宋体"/>
          <w:b/>
          <w:bCs/>
          <w:sz w:val="24"/>
          <w:highlight w:val="none"/>
          <w:lang w:val="en-US" w:eastAsia="zh-CN"/>
        </w:rPr>
        <w:t>服务</w:t>
      </w:r>
      <w:r>
        <w:rPr>
          <w:rFonts w:hint="eastAsia" w:ascii="宋体" w:hAnsi="宋体" w:cs="宋体"/>
          <w:b/>
          <w:bCs/>
          <w:sz w:val="24"/>
          <w:highlight w:val="none"/>
        </w:rPr>
        <w:t>内容范围内的所有相关费用；</w:t>
      </w:r>
    </w:p>
    <w:p w14:paraId="25A818FE">
      <w:pPr>
        <w:spacing w:line="360" w:lineRule="auto"/>
        <w:rPr>
          <w:rFonts w:ascii="宋体" w:hAnsi="宋体" w:cs="宋体"/>
          <w:b/>
          <w:bCs/>
          <w:sz w:val="24"/>
          <w:highlight w:val="none"/>
        </w:rPr>
      </w:pPr>
      <w:r>
        <w:rPr>
          <w:rFonts w:hint="eastAsia" w:ascii="宋体" w:hAnsi="宋体" w:cs="宋体"/>
          <w:b/>
          <w:bCs/>
          <w:sz w:val="24"/>
          <w:highlight w:val="none"/>
        </w:rPr>
        <w:t>2、投标总报价不得高于最高限价，否则将否决其投标，按无效投标处理；</w:t>
      </w:r>
    </w:p>
    <w:p w14:paraId="511A713F">
      <w:pPr>
        <w:pStyle w:val="22"/>
        <w:rPr>
          <w:rFonts w:ascii="宋体" w:hAnsi="宋体" w:cs="宋体"/>
          <w:highlight w:val="none"/>
        </w:rPr>
      </w:pPr>
    </w:p>
    <w:p w14:paraId="28C935E5">
      <w:pPr>
        <w:pStyle w:val="22"/>
        <w:rPr>
          <w:rFonts w:ascii="宋体" w:hAnsi="宋体" w:cs="宋体"/>
          <w:highlight w:val="none"/>
        </w:rPr>
      </w:pPr>
    </w:p>
    <w:p w14:paraId="5F1BD96D">
      <w:pPr>
        <w:pStyle w:val="22"/>
        <w:rPr>
          <w:rFonts w:ascii="宋体" w:hAnsi="宋体" w:cs="宋体"/>
          <w:highlight w:val="none"/>
        </w:rPr>
      </w:pPr>
    </w:p>
    <w:p w14:paraId="411D24C6">
      <w:pPr>
        <w:pStyle w:val="22"/>
        <w:rPr>
          <w:rFonts w:ascii="宋体" w:hAnsi="宋体" w:cs="宋体"/>
          <w:highlight w:val="none"/>
        </w:rPr>
      </w:pPr>
    </w:p>
    <w:p w14:paraId="577B85EF">
      <w:pPr>
        <w:spacing w:line="360" w:lineRule="auto"/>
        <w:ind w:firstLine="2880" w:firstLineChars="1200"/>
        <w:rPr>
          <w:rFonts w:ascii="宋体" w:hAnsi="宋体" w:cs="宋体"/>
          <w:sz w:val="24"/>
          <w:highlight w:val="none"/>
        </w:rPr>
      </w:pPr>
      <w:r>
        <w:rPr>
          <w:rFonts w:hint="eastAsia" w:ascii="宋体" w:hAnsi="宋体" w:cs="宋体"/>
          <w:sz w:val="24"/>
          <w:highlight w:val="none"/>
        </w:rPr>
        <w:t>投标人名称：（盖章）</w:t>
      </w:r>
    </w:p>
    <w:p w14:paraId="31400CFE">
      <w:pPr>
        <w:spacing w:line="360" w:lineRule="auto"/>
        <w:ind w:firstLine="2880" w:firstLineChars="1200"/>
        <w:rPr>
          <w:rFonts w:ascii="宋体" w:hAnsi="宋体" w:cs="宋体"/>
          <w:sz w:val="24"/>
          <w:highlight w:val="none"/>
        </w:rPr>
      </w:pPr>
      <w:r>
        <w:rPr>
          <w:rFonts w:hint="eastAsia" w:ascii="宋体" w:hAnsi="宋体" w:cs="宋体"/>
          <w:sz w:val="24"/>
          <w:highlight w:val="none"/>
        </w:rPr>
        <w:t>法定代表人或其委托代理人：（签字或盖章）</w:t>
      </w:r>
    </w:p>
    <w:p w14:paraId="563D7FBF">
      <w:pPr>
        <w:autoSpaceDE w:val="0"/>
        <w:autoSpaceDN w:val="0"/>
        <w:adjustRightInd w:val="0"/>
        <w:spacing w:line="360" w:lineRule="auto"/>
        <w:ind w:firstLine="2880" w:firstLineChars="1200"/>
        <w:rPr>
          <w:rFonts w:ascii="宋体" w:hAnsi="宋体" w:cs="宋体"/>
          <w:highlight w:val="none"/>
        </w:rPr>
      </w:pPr>
      <w:r>
        <w:rPr>
          <w:rFonts w:hint="eastAsia" w:ascii="宋体" w:hAnsi="宋体" w:cs="宋体"/>
          <w:sz w:val="24"/>
          <w:highlight w:val="none"/>
        </w:rPr>
        <w:t>日期：年月日</w:t>
      </w:r>
    </w:p>
    <w:p w14:paraId="4750351C">
      <w:pPr>
        <w:rPr>
          <w:rFonts w:ascii="宋体" w:hAnsi="宋体" w:cs="宋体"/>
          <w:b/>
          <w:bCs/>
          <w:sz w:val="36"/>
          <w:szCs w:val="36"/>
          <w:highlight w:val="none"/>
        </w:rPr>
      </w:pPr>
      <w:r>
        <w:rPr>
          <w:rFonts w:hint="eastAsia" w:ascii="宋体" w:hAnsi="宋体" w:cs="宋体"/>
          <w:b/>
          <w:bCs/>
          <w:sz w:val="36"/>
          <w:szCs w:val="36"/>
          <w:highlight w:val="none"/>
        </w:rPr>
        <w:br w:type="page"/>
      </w:r>
    </w:p>
    <w:p w14:paraId="7820690E">
      <w:pPr>
        <w:pStyle w:val="49"/>
        <w:spacing w:line="5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3、投标供应商代表身份证明</w:t>
      </w:r>
    </w:p>
    <w:p w14:paraId="7E5E1169">
      <w:pPr>
        <w:autoSpaceDE w:val="0"/>
        <w:autoSpaceDN w:val="0"/>
        <w:jc w:val="center"/>
        <w:rPr>
          <w:rFonts w:ascii="宋体" w:hAnsi="宋体" w:cs="宋体"/>
          <w:szCs w:val="21"/>
          <w:highlight w:val="none"/>
        </w:rPr>
      </w:pPr>
    </w:p>
    <w:p w14:paraId="2AC02E2E">
      <w:pPr>
        <w:autoSpaceDE w:val="0"/>
        <w:autoSpaceDN w:val="0"/>
        <w:rPr>
          <w:rFonts w:ascii="宋体" w:hAnsi="宋体" w:cs="宋体"/>
          <w:szCs w:val="21"/>
          <w:highlight w:val="none"/>
        </w:rPr>
      </w:pPr>
    </w:p>
    <w:p w14:paraId="42498BB5">
      <w:pPr>
        <w:autoSpaceDE w:val="0"/>
        <w:autoSpaceDN w:val="0"/>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503FACCB">
      <w:pPr>
        <w:spacing w:line="480" w:lineRule="exact"/>
        <w:jc w:val="center"/>
        <w:rPr>
          <w:rFonts w:ascii="宋体" w:hAnsi="宋体" w:cs="宋体"/>
          <w:sz w:val="28"/>
          <w:szCs w:val="28"/>
          <w:highlight w:val="none"/>
        </w:rPr>
      </w:pPr>
    </w:p>
    <w:p w14:paraId="315BB6FE">
      <w:pPr>
        <w:spacing w:line="480" w:lineRule="exact"/>
        <w:rPr>
          <w:rFonts w:ascii="宋体" w:hAnsi="宋体" w:cs="宋体"/>
          <w:sz w:val="24"/>
          <w:highlight w:val="none"/>
          <w:u w:val="single"/>
        </w:rPr>
      </w:pPr>
      <w:r>
        <w:rPr>
          <w:rFonts w:hint="eastAsia" w:ascii="宋体" w:hAnsi="宋体" w:cs="宋体"/>
          <w:sz w:val="24"/>
          <w:highlight w:val="none"/>
        </w:rPr>
        <w:t xml:space="preserve">  单位名称：</w:t>
      </w:r>
    </w:p>
    <w:p w14:paraId="3A765934">
      <w:pPr>
        <w:spacing w:line="480" w:lineRule="exact"/>
        <w:rPr>
          <w:rFonts w:ascii="宋体" w:hAnsi="宋体" w:cs="宋体"/>
          <w:sz w:val="24"/>
          <w:highlight w:val="none"/>
          <w:u w:val="single"/>
        </w:rPr>
      </w:pPr>
      <w:r>
        <w:rPr>
          <w:rFonts w:hint="eastAsia" w:ascii="宋体" w:hAnsi="宋体" w:cs="宋体"/>
          <w:sz w:val="24"/>
          <w:highlight w:val="none"/>
        </w:rPr>
        <w:t xml:space="preserve">   单位性质：</w:t>
      </w:r>
    </w:p>
    <w:p w14:paraId="3409242A">
      <w:pPr>
        <w:spacing w:line="480" w:lineRule="exact"/>
        <w:rPr>
          <w:rFonts w:ascii="宋体" w:hAnsi="宋体" w:cs="宋体"/>
          <w:sz w:val="24"/>
          <w:highlight w:val="none"/>
        </w:rPr>
      </w:pPr>
      <w:r>
        <w:rPr>
          <w:rFonts w:hint="eastAsia" w:ascii="宋体" w:hAnsi="宋体" w:cs="宋体"/>
          <w:sz w:val="24"/>
          <w:highlight w:val="none"/>
        </w:rPr>
        <w:t xml:space="preserve">   成立时间：年 月日 </w:t>
      </w:r>
    </w:p>
    <w:p w14:paraId="74FFE908">
      <w:pPr>
        <w:spacing w:line="480" w:lineRule="exact"/>
        <w:rPr>
          <w:rFonts w:ascii="宋体" w:hAnsi="宋体" w:cs="宋体"/>
          <w:sz w:val="24"/>
          <w:highlight w:val="none"/>
        </w:rPr>
      </w:pPr>
      <w:r>
        <w:rPr>
          <w:rFonts w:hint="eastAsia" w:ascii="宋体" w:hAnsi="宋体" w:cs="宋体"/>
          <w:sz w:val="24"/>
          <w:highlight w:val="none"/>
        </w:rPr>
        <w:t xml:space="preserve">   经营期限：</w:t>
      </w:r>
    </w:p>
    <w:p w14:paraId="18F195B6">
      <w:pPr>
        <w:spacing w:line="480" w:lineRule="exact"/>
        <w:rPr>
          <w:rFonts w:ascii="宋体" w:hAnsi="宋体" w:cs="宋体"/>
          <w:sz w:val="24"/>
          <w:highlight w:val="none"/>
          <w:u w:val="single"/>
        </w:rPr>
      </w:pPr>
      <w:r>
        <w:rPr>
          <w:rFonts w:hint="eastAsia" w:ascii="宋体" w:hAnsi="宋体" w:cs="宋体"/>
          <w:sz w:val="24"/>
          <w:highlight w:val="none"/>
        </w:rPr>
        <w:t xml:space="preserve">   姓名：性别：年龄：职务：</w:t>
      </w:r>
    </w:p>
    <w:p w14:paraId="717D606F">
      <w:pPr>
        <w:spacing w:line="480" w:lineRule="exact"/>
        <w:rPr>
          <w:rFonts w:ascii="宋体" w:hAnsi="宋体" w:cs="宋体"/>
          <w:sz w:val="24"/>
          <w:highlight w:val="none"/>
        </w:rPr>
      </w:pPr>
      <w:r>
        <w:rPr>
          <w:rFonts w:hint="eastAsia" w:ascii="宋体" w:hAnsi="宋体" w:cs="宋体"/>
          <w:sz w:val="24"/>
          <w:highlight w:val="none"/>
        </w:rPr>
        <w:t xml:space="preserve">   系的法定代表人。 </w:t>
      </w:r>
    </w:p>
    <w:p w14:paraId="35E1E801">
      <w:pPr>
        <w:spacing w:line="480" w:lineRule="exact"/>
        <w:rPr>
          <w:rFonts w:ascii="宋体" w:hAnsi="宋体" w:cs="宋体"/>
          <w:sz w:val="24"/>
          <w:highlight w:val="none"/>
        </w:rPr>
      </w:pPr>
      <w:r>
        <w:rPr>
          <w:rFonts w:hint="eastAsia" w:ascii="宋体" w:hAnsi="宋体" w:cs="宋体"/>
          <w:sz w:val="24"/>
          <w:highlight w:val="none"/>
        </w:rPr>
        <w:t xml:space="preserve">        特此证明。 </w:t>
      </w:r>
    </w:p>
    <w:p w14:paraId="1CB4A98D">
      <w:pPr>
        <w:spacing w:line="480" w:lineRule="exact"/>
        <w:ind w:firstLine="480" w:firstLineChars="200"/>
        <w:rPr>
          <w:rFonts w:ascii="宋体" w:hAnsi="宋体" w:cs="宋体"/>
          <w:sz w:val="24"/>
          <w:highlight w:val="none"/>
        </w:rPr>
      </w:pPr>
    </w:p>
    <w:p w14:paraId="5D2FC167">
      <w:pPr>
        <w:spacing w:line="480" w:lineRule="auto"/>
        <w:rPr>
          <w:rFonts w:ascii="宋体" w:hAnsi="宋体" w:cs="宋体"/>
          <w:bCs/>
          <w:sz w:val="24"/>
          <w:highlight w:val="none"/>
        </w:rPr>
      </w:pPr>
      <w:r>
        <w:rPr>
          <w:rFonts w:ascii="宋体" w:hAnsi="宋体" w:cs="宋体"/>
          <w:highlight w:val="none"/>
        </w:rPr>
        <w:pict>
          <v:shape id="_x0000_s1030" o:spid="_x0000_s1030" o:spt="202" type="#_x0000_t202" style="position:absolute;left:0pt;margin-left:-7.3pt;margin-top:9.65pt;height:149.25pt;width:234pt;z-index:251666432;mso-width-relative:page;mso-height-relative:page;" filled="f" coordsize="21600,21600" o:gfxdata="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49qf2AAAAAoBAAAPAAAAAAAAAAEAIAAA&#10;ACIAAABkcnMvZG93bnJldi54bWxQSwECFAAUAAAACACHTuJAGK2BNQwCAAAcBAAADgAAAAAAAAAB&#10;ACAAAAAnAQAAZHJzL2Uyb0RvYy54bWxQSwUGAAAAAAYABgBZAQAApQUAAAAA&#10;">
            <v:path/>
            <v:fill on="f" focussize="0,0"/>
            <v:stroke joinstyle="miter"/>
            <v:imagedata o:title=""/>
            <o:lock v:ext="edit"/>
            <v:textbox>
              <w:txbxContent>
                <w:p w14:paraId="0FAFE6DD"/>
                <w:p w14:paraId="50A2F082"/>
                <w:p w14:paraId="47B1CD5B">
                  <w:pPr>
                    <w:jc w:val="center"/>
                    <w:rPr>
                      <w:rFonts w:ascii="仿宋" w:hAnsi="仿宋" w:eastAsia="仿宋"/>
                      <w:sz w:val="36"/>
                      <w:szCs w:val="36"/>
                    </w:rPr>
                  </w:pPr>
                  <w:r>
                    <w:rPr>
                      <w:rFonts w:hint="eastAsia" w:ascii="仿宋" w:hAnsi="仿宋" w:eastAsia="仿宋"/>
                      <w:sz w:val="36"/>
                      <w:szCs w:val="36"/>
                    </w:rPr>
                    <w:t>法定代表人身份证复印件</w:t>
                  </w:r>
                </w:p>
                <w:p w14:paraId="793E20B0">
                  <w:pPr>
                    <w:jc w:val="center"/>
                    <w:rPr>
                      <w:rFonts w:ascii="仿宋" w:hAnsi="仿宋" w:eastAsia="仿宋"/>
                      <w:sz w:val="36"/>
                      <w:szCs w:val="36"/>
                    </w:rPr>
                  </w:pPr>
                  <w:r>
                    <w:rPr>
                      <w:rFonts w:hint="eastAsia" w:ascii="仿宋" w:hAnsi="仿宋" w:eastAsia="仿宋"/>
                      <w:sz w:val="36"/>
                      <w:szCs w:val="36"/>
                    </w:rPr>
                    <w:t>（正面）</w:t>
                  </w:r>
                </w:p>
                <w:p w14:paraId="6993A6A4"/>
                <w:p w14:paraId="7261558B"/>
                <w:p w14:paraId="0557E791"/>
                <w:p w14:paraId="42F444EE"/>
                <w:p w14:paraId="75D426C8"/>
                <w:p w14:paraId="4FDFA8DA"/>
                <w:p w14:paraId="4FA78250">
                  <w:pPr>
                    <w:rPr>
                      <w:sz w:val="32"/>
                      <w:szCs w:val="32"/>
                    </w:rPr>
                  </w:pPr>
                </w:p>
              </w:txbxContent>
            </v:textbox>
          </v:shape>
        </w:pict>
      </w:r>
      <w:r>
        <w:rPr>
          <w:rFonts w:ascii="宋体" w:hAnsi="宋体" w:cs="宋体"/>
          <w:highlight w:val="none"/>
        </w:rPr>
        <w:pict>
          <v:shape id="_x0000_s1029" o:spid="_x0000_s1029" o:spt="202" type="#_x0000_t202" style="position:absolute;left:0pt;margin-left:244.7pt;margin-top:9.65pt;height:149.25pt;width:234pt;z-index:251667456;mso-width-relative:page;mso-height-relative:page;" filled="f" coordsize="21600,21600" o:gfxdata="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uh+99cAAAAKAQAADwAAAAAAAAABACAAAAAi&#10;AAAAZHJzL2Rvd25yZXYueG1sUEsBAhQAFAAAAAgAh07iQE0dS5sLAgAAHAQAAA4AAAAAAAAAAQAg&#10;AAAAJgEAAGRycy9lMm9Eb2MueG1sUEsFBgAAAAAGAAYAWQEAAKMFAAAAAA==&#10;">
            <v:path/>
            <v:fill on="f" focussize="0,0"/>
            <v:stroke joinstyle="miter"/>
            <v:imagedata o:title=""/>
            <o:lock v:ext="edit"/>
            <v:textbox>
              <w:txbxContent>
                <w:p w14:paraId="544D4FE8"/>
                <w:p w14:paraId="085FBDFF"/>
                <w:p w14:paraId="26DA6783">
                  <w:pPr>
                    <w:jc w:val="center"/>
                    <w:rPr>
                      <w:rFonts w:ascii="仿宋" w:hAnsi="仿宋" w:eastAsia="仿宋"/>
                      <w:sz w:val="36"/>
                      <w:szCs w:val="36"/>
                    </w:rPr>
                  </w:pPr>
                  <w:r>
                    <w:rPr>
                      <w:rFonts w:hint="eastAsia" w:ascii="仿宋" w:hAnsi="仿宋" w:eastAsia="仿宋"/>
                      <w:sz w:val="36"/>
                      <w:szCs w:val="36"/>
                    </w:rPr>
                    <w:t>法定代表人身份证复印件</w:t>
                  </w:r>
                </w:p>
                <w:p w14:paraId="27D09CCC">
                  <w:pPr>
                    <w:jc w:val="center"/>
                    <w:rPr>
                      <w:rFonts w:ascii="仿宋" w:hAnsi="仿宋" w:eastAsia="仿宋"/>
                      <w:sz w:val="36"/>
                      <w:szCs w:val="36"/>
                    </w:rPr>
                  </w:pPr>
                  <w:r>
                    <w:rPr>
                      <w:rFonts w:hint="eastAsia" w:ascii="仿宋" w:hAnsi="仿宋" w:eastAsia="仿宋"/>
                      <w:sz w:val="36"/>
                      <w:szCs w:val="36"/>
                    </w:rPr>
                    <w:t>（反面）</w:t>
                  </w:r>
                </w:p>
                <w:p w14:paraId="48B52D55"/>
                <w:p w14:paraId="3BE4609E"/>
                <w:p w14:paraId="70E714A7"/>
                <w:p w14:paraId="536E80B0"/>
                <w:p w14:paraId="5C0AC5E4"/>
                <w:p w14:paraId="41F1E79D"/>
                <w:p w14:paraId="18997A02">
                  <w:pPr>
                    <w:rPr>
                      <w:sz w:val="32"/>
                      <w:szCs w:val="32"/>
                    </w:rPr>
                  </w:pPr>
                </w:p>
              </w:txbxContent>
            </v:textbox>
          </v:shape>
        </w:pict>
      </w:r>
    </w:p>
    <w:p w14:paraId="7728A7BC">
      <w:pPr>
        <w:spacing w:line="480" w:lineRule="auto"/>
        <w:rPr>
          <w:rFonts w:ascii="宋体" w:hAnsi="宋体" w:cs="宋体"/>
          <w:bCs/>
          <w:sz w:val="24"/>
          <w:highlight w:val="none"/>
        </w:rPr>
      </w:pPr>
    </w:p>
    <w:p w14:paraId="27FB7647">
      <w:pPr>
        <w:spacing w:line="480" w:lineRule="auto"/>
        <w:rPr>
          <w:rFonts w:ascii="宋体" w:hAnsi="宋体" w:cs="宋体"/>
          <w:bCs/>
          <w:sz w:val="24"/>
          <w:highlight w:val="none"/>
        </w:rPr>
      </w:pPr>
    </w:p>
    <w:p w14:paraId="19A17EA2">
      <w:pPr>
        <w:spacing w:line="480" w:lineRule="auto"/>
        <w:rPr>
          <w:rFonts w:ascii="宋体" w:hAnsi="宋体" w:cs="宋体"/>
          <w:bCs/>
          <w:sz w:val="24"/>
          <w:highlight w:val="none"/>
        </w:rPr>
      </w:pPr>
    </w:p>
    <w:p w14:paraId="34926DFA">
      <w:pPr>
        <w:spacing w:line="480" w:lineRule="auto"/>
        <w:rPr>
          <w:rFonts w:ascii="宋体" w:hAnsi="宋体" w:cs="宋体"/>
          <w:bCs/>
          <w:sz w:val="24"/>
          <w:highlight w:val="none"/>
        </w:rPr>
      </w:pPr>
    </w:p>
    <w:p w14:paraId="21D3342A">
      <w:pPr>
        <w:spacing w:line="480" w:lineRule="exact"/>
        <w:ind w:firstLine="560" w:firstLineChars="200"/>
        <w:rPr>
          <w:rFonts w:ascii="宋体" w:hAnsi="宋体" w:cs="宋体"/>
          <w:sz w:val="28"/>
          <w:szCs w:val="28"/>
          <w:highlight w:val="none"/>
        </w:rPr>
      </w:pPr>
    </w:p>
    <w:p w14:paraId="2054F227">
      <w:pPr>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     投标人名称：（盖单位章） </w:t>
      </w:r>
    </w:p>
    <w:p w14:paraId="34D7CE80">
      <w:pPr>
        <w:spacing w:line="480" w:lineRule="exact"/>
        <w:rPr>
          <w:rFonts w:ascii="宋体" w:hAnsi="宋体" w:cs="宋体"/>
          <w:sz w:val="24"/>
          <w:highlight w:val="none"/>
        </w:rPr>
      </w:pPr>
    </w:p>
    <w:p w14:paraId="7ADBB7CC">
      <w:pPr>
        <w:spacing w:line="480" w:lineRule="exact"/>
        <w:rPr>
          <w:rFonts w:ascii="宋体" w:hAnsi="宋体" w:cs="宋体"/>
          <w:sz w:val="24"/>
          <w:highlight w:val="none"/>
        </w:rPr>
      </w:pPr>
      <w:r>
        <w:rPr>
          <w:rFonts w:hint="eastAsia" w:ascii="宋体" w:hAnsi="宋体" w:cs="宋体"/>
          <w:sz w:val="24"/>
          <w:highlight w:val="none"/>
        </w:rPr>
        <w:t>年月日</w:t>
      </w:r>
    </w:p>
    <w:p w14:paraId="639FC4B5">
      <w:pPr>
        <w:pageBreakBefore/>
        <w:spacing w:line="480" w:lineRule="auto"/>
        <w:jc w:val="center"/>
        <w:rPr>
          <w:rFonts w:ascii="宋体" w:hAnsi="宋体" w:cs="宋体"/>
          <w:b/>
          <w:bCs/>
          <w:sz w:val="32"/>
          <w:szCs w:val="32"/>
          <w:highlight w:val="none"/>
        </w:rPr>
      </w:pPr>
      <w:r>
        <w:rPr>
          <w:rFonts w:hint="eastAsia" w:ascii="宋体" w:hAnsi="宋体" w:cs="宋体"/>
          <w:b/>
          <w:bCs/>
          <w:sz w:val="32"/>
          <w:szCs w:val="32"/>
          <w:highlight w:val="none"/>
        </w:rPr>
        <w:t>法定代表人授权委托书</w:t>
      </w:r>
    </w:p>
    <w:p w14:paraId="2399311A">
      <w:pPr>
        <w:spacing w:line="480" w:lineRule="auto"/>
        <w:jc w:val="center"/>
        <w:rPr>
          <w:rFonts w:ascii="宋体" w:hAnsi="宋体" w:cs="宋体"/>
          <w:b/>
          <w:bCs/>
          <w:sz w:val="24"/>
          <w:highlight w:val="none"/>
        </w:rPr>
      </w:pPr>
    </w:p>
    <w:p w14:paraId="0AC0F81B">
      <w:pPr>
        <w:spacing w:line="480" w:lineRule="auto"/>
        <w:ind w:firstLine="480" w:firstLineChars="200"/>
        <w:rPr>
          <w:rFonts w:ascii="宋体" w:hAnsi="宋体" w:cs="宋体"/>
          <w:bCs/>
          <w:sz w:val="24"/>
          <w:highlight w:val="none"/>
          <w:u w:val="single"/>
        </w:rPr>
      </w:pPr>
      <w:r>
        <w:rPr>
          <w:rFonts w:hint="eastAsia" w:ascii="宋体" w:hAnsi="宋体" w:cs="宋体"/>
          <w:bCs/>
          <w:sz w:val="24"/>
          <w:highlight w:val="none"/>
        </w:rPr>
        <w:t>本授权委托书声明：我系的法定代表人，现授权委托的为我的代理人，以本单位的名义参加</w:t>
      </w:r>
      <w:r>
        <w:rPr>
          <w:rFonts w:hint="eastAsia" w:ascii="宋体" w:hAnsi="宋体" w:cs="宋体"/>
          <w:bCs/>
          <w:sz w:val="24"/>
          <w:highlight w:val="none"/>
          <w:u w:val="single"/>
        </w:rPr>
        <w:t>（标项名称、标项编号）</w:t>
      </w:r>
      <w:r>
        <w:rPr>
          <w:rFonts w:hint="eastAsia" w:ascii="宋体" w:hAnsi="宋体" w:cs="宋体"/>
          <w:bCs/>
          <w:sz w:val="24"/>
          <w:highlight w:val="none"/>
        </w:rPr>
        <w:t>的投标活动。代理人在参加整个招标投标活动、合同签订过程中所签署的一切文件和处理与之相关的一切事物，我均予承认。</w:t>
      </w:r>
    </w:p>
    <w:p w14:paraId="039379FB">
      <w:pPr>
        <w:spacing w:line="480" w:lineRule="auto"/>
        <w:ind w:firstLine="480" w:firstLineChars="200"/>
        <w:rPr>
          <w:rFonts w:ascii="宋体" w:hAnsi="宋体" w:cs="宋体"/>
          <w:bCs/>
          <w:sz w:val="24"/>
          <w:highlight w:val="none"/>
          <w:u w:val="single"/>
        </w:rPr>
      </w:pPr>
      <w:r>
        <w:rPr>
          <w:rFonts w:hint="eastAsia" w:ascii="宋体" w:hAnsi="宋体" w:cs="宋体"/>
          <w:bCs/>
          <w:sz w:val="24"/>
          <w:highlight w:val="none"/>
        </w:rPr>
        <w:t>代理人：   性别：  年龄：</w:t>
      </w:r>
    </w:p>
    <w:p w14:paraId="49F6FF2B">
      <w:pPr>
        <w:spacing w:line="480" w:lineRule="auto"/>
        <w:ind w:firstLine="453" w:firstLineChars="189"/>
        <w:rPr>
          <w:rFonts w:ascii="宋体" w:hAnsi="宋体" w:cs="宋体"/>
          <w:bCs/>
          <w:sz w:val="24"/>
          <w:highlight w:val="none"/>
          <w:u w:val="single"/>
        </w:rPr>
      </w:pPr>
      <w:r>
        <w:rPr>
          <w:rFonts w:hint="eastAsia" w:ascii="宋体" w:hAnsi="宋体" w:cs="宋体"/>
          <w:bCs/>
          <w:sz w:val="24"/>
          <w:highlight w:val="none"/>
        </w:rPr>
        <w:t>部  门：  职务：</w:t>
      </w:r>
    </w:p>
    <w:p w14:paraId="70617B82">
      <w:pPr>
        <w:spacing w:line="480" w:lineRule="auto"/>
        <w:rPr>
          <w:rFonts w:ascii="宋体" w:hAnsi="宋体" w:cs="宋体"/>
          <w:bCs/>
          <w:sz w:val="24"/>
          <w:highlight w:val="none"/>
        </w:rPr>
      </w:pPr>
      <w:r>
        <w:rPr>
          <w:rFonts w:ascii="宋体" w:hAnsi="宋体" w:cs="宋体"/>
          <w:highlight w:val="none"/>
        </w:rPr>
        <w:pict>
          <v:shape id="_x0000_s1028" o:spid="_x0000_s1028" o:spt="202" type="#_x0000_t202" style="position:absolute;left:0pt;margin-left:-7.3pt;margin-top:9.65pt;height:149.25pt;width:234pt;z-index:251664384;mso-width-relative:page;mso-height-relative:page;" filled="f" coordsize="21600,21600" o:gfxdata="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49qf2AAAAAoBAAAPAAAAAAAAAAEAIAAA&#10;ACIAAABkcnMvZG93bnJldi54bWxQSwECFAAUAAAACACHTuJAoSp3YQwCAAAcBAAADgAAAAAAAAAB&#10;ACAAAAAnAQAAZHJzL2Uyb0RvYy54bWxQSwUGAAAAAAYABgBZAQAApQUAAAAA&#10;">
            <v:path/>
            <v:fill on="f" focussize="0,0"/>
            <v:stroke joinstyle="miter"/>
            <v:imagedata o:title=""/>
            <o:lock v:ext="edit"/>
            <v:textbox>
              <w:txbxContent>
                <w:p w14:paraId="4810F3E9"/>
                <w:p w14:paraId="3629D605"/>
                <w:p w14:paraId="04A70EFA">
                  <w:pPr>
                    <w:jc w:val="center"/>
                    <w:rPr>
                      <w:rFonts w:ascii="仿宋" w:hAnsi="仿宋" w:eastAsia="仿宋"/>
                      <w:sz w:val="36"/>
                      <w:szCs w:val="36"/>
                    </w:rPr>
                  </w:pPr>
                  <w:r>
                    <w:rPr>
                      <w:rFonts w:hint="eastAsia" w:ascii="仿宋" w:hAnsi="仿宋" w:eastAsia="仿宋"/>
                      <w:sz w:val="36"/>
                      <w:szCs w:val="36"/>
                    </w:rPr>
                    <w:t>法定代表人身份证复印件</w:t>
                  </w:r>
                </w:p>
                <w:p w14:paraId="0C91CC04">
                  <w:pPr>
                    <w:jc w:val="center"/>
                    <w:rPr>
                      <w:rFonts w:ascii="仿宋" w:hAnsi="仿宋" w:eastAsia="仿宋"/>
                      <w:sz w:val="36"/>
                      <w:szCs w:val="36"/>
                    </w:rPr>
                  </w:pPr>
                  <w:r>
                    <w:rPr>
                      <w:rFonts w:hint="eastAsia" w:ascii="仿宋" w:hAnsi="仿宋" w:eastAsia="仿宋"/>
                      <w:sz w:val="36"/>
                      <w:szCs w:val="36"/>
                    </w:rPr>
                    <w:t>（正反面）</w:t>
                  </w:r>
                </w:p>
                <w:p w14:paraId="0AA39F1A"/>
                <w:p w14:paraId="0F28534E"/>
                <w:p w14:paraId="4C1F64FD"/>
                <w:p w14:paraId="26977948"/>
                <w:p w14:paraId="058ED6B9"/>
                <w:p w14:paraId="1B73A1E9"/>
                <w:p w14:paraId="276BD9FA">
                  <w:pPr>
                    <w:rPr>
                      <w:sz w:val="32"/>
                      <w:szCs w:val="32"/>
                    </w:rPr>
                  </w:pPr>
                </w:p>
              </w:txbxContent>
            </v:textbox>
          </v:shape>
        </w:pict>
      </w:r>
      <w:r>
        <w:rPr>
          <w:rFonts w:ascii="宋体" w:hAnsi="宋体" w:cs="宋体"/>
          <w:highlight w:val="none"/>
        </w:rPr>
        <w:pict>
          <v:shape id="文本框 1" o:spid="_x0000_s1027" o:spt="202" type="#_x0000_t202" style="position:absolute;left:0pt;margin-left:244.7pt;margin-top:9.65pt;height:149.25pt;width:234pt;z-index:251665408;mso-width-relative:page;mso-height-relative:page;" filled="f" coordsize="21600,21600" o:gfxdata="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uh+99cAAAAKAQAADwAAAAAAAAABACAAAAAi&#10;AAAAZHJzL2Rvd25yZXYueG1sUEsBAhQAFAAAAAgAh07iQBehWFQLAgAAHAQAAA4AAAAAAAAAAQAg&#10;AAAAJgEAAGRycy9lMm9Eb2MueG1sUEsFBgAAAAAGAAYAWQEAAKMFAAAAAA==&#10;">
            <v:path/>
            <v:fill on="f" focussize="0,0"/>
            <v:stroke joinstyle="miter"/>
            <v:imagedata o:title=""/>
            <o:lock v:ext="edit"/>
            <v:textbox>
              <w:txbxContent>
                <w:p w14:paraId="469CD838"/>
                <w:p w14:paraId="1B7881D5"/>
                <w:p w14:paraId="6F58B94E">
                  <w:pPr>
                    <w:jc w:val="center"/>
                    <w:rPr>
                      <w:rFonts w:ascii="仿宋" w:hAnsi="仿宋" w:eastAsia="仿宋"/>
                      <w:sz w:val="36"/>
                      <w:szCs w:val="36"/>
                    </w:rPr>
                  </w:pPr>
                  <w:r>
                    <w:rPr>
                      <w:rFonts w:hint="eastAsia" w:ascii="仿宋" w:hAnsi="仿宋" w:eastAsia="仿宋"/>
                      <w:sz w:val="36"/>
                      <w:szCs w:val="36"/>
                    </w:rPr>
                    <w:t>代理人身份证复印件</w:t>
                  </w:r>
                </w:p>
                <w:p w14:paraId="31E5C21B">
                  <w:pPr>
                    <w:jc w:val="center"/>
                    <w:rPr>
                      <w:rFonts w:ascii="仿宋" w:hAnsi="仿宋" w:eastAsia="仿宋"/>
                      <w:sz w:val="36"/>
                      <w:szCs w:val="36"/>
                    </w:rPr>
                  </w:pPr>
                  <w:r>
                    <w:rPr>
                      <w:rFonts w:hint="eastAsia" w:ascii="仿宋" w:hAnsi="仿宋" w:eastAsia="仿宋"/>
                      <w:sz w:val="36"/>
                      <w:szCs w:val="36"/>
                    </w:rPr>
                    <w:t>（正反面）</w:t>
                  </w:r>
                </w:p>
                <w:p w14:paraId="5A1A35C6"/>
                <w:p w14:paraId="7AB56AF1"/>
                <w:p w14:paraId="401F7C14"/>
                <w:p w14:paraId="4A6B03A7"/>
                <w:p w14:paraId="0D9C362D"/>
                <w:p w14:paraId="6F918C22"/>
                <w:p w14:paraId="349E2A16">
                  <w:pPr>
                    <w:rPr>
                      <w:sz w:val="32"/>
                      <w:szCs w:val="32"/>
                    </w:rPr>
                  </w:pPr>
                </w:p>
              </w:txbxContent>
            </v:textbox>
          </v:shape>
        </w:pict>
      </w:r>
    </w:p>
    <w:p w14:paraId="2252C17C">
      <w:pPr>
        <w:spacing w:line="480" w:lineRule="auto"/>
        <w:rPr>
          <w:rFonts w:ascii="宋体" w:hAnsi="宋体" w:cs="宋体"/>
          <w:bCs/>
          <w:sz w:val="24"/>
          <w:highlight w:val="none"/>
        </w:rPr>
      </w:pPr>
    </w:p>
    <w:p w14:paraId="78BAFB2F">
      <w:pPr>
        <w:spacing w:line="480" w:lineRule="auto"/>
        <w:rPr>
          <w:rFonts w:ascii="宋体" w:hAnsi="宋体" w:cs="宋体"/>
          <w:bCs/>
          <w:sz w:val="24"/>
          <w:highlight w:val="none"/>
        </w:rPr>
      </w:pPr>
    </w:p>
    <w:p w14:paraId="0850997A">
      <w:pPr>
        <w:spacing w:line="480" w:lineRule="auto"/>
        <w:rPr>
          <w:rFonts w:ascii="宋体" w:hAnsi="宋体" w:cs="宋体"/>
          <w:bCs/>
          <w:sz w:val="24"/>
          <w:highlight w:val="none"/>
        </w:rPr>
      </w:pPr>
    </w:p>
    <w:p w14:paraId="40202E62">
      <w:pPr>
        <w:spacing w:line="480" w:lineRule="auto"/>
        <w:rPr>
          <w:rFonts w:ascii="宋体" w:hAnsi="宋体" w:cs="宋体"/>
          <w:bCs/>
          <w:sz w:val="24"/>
          <w:highlight w:val="none"/>
        </w:rPr>
      </w:pPr>
    </w:p>
    <w:p w14:paraId="33867393">
      <w:pPr>
        <w:spacing w:line="480" w:lineRule="auto"/>
        <w:rPr>
          <w:rFonts w:ascii="宋体" w:hAnsi="宋体" w:cs="宋体"/>
          <w:bCs/>
          <w:sz w:val="24"/>
          <w:highlight w:val="none"/>
        </w:rPr>
      </w:pPr>
    </w:p>
    <w:p w14:paraId="0DFCE727">
      <w:pPr>
        <w:pStyle w:val="22"/>
        <w:rPr>
          <w:rFonts w:ascii="宋体" w:hAnsi="宋体" w:cs="宋体"/>
          <w:bCs/>
          <w:sz w:val="24"/>
          <w:highlight w:val="none"/>
        </w:rPr>
      </w:pPr>
    </w:p>
    <w:p w14:paraId="3F8A928E">
      <w:pPr>
        <w:pStyle w:val="22"/>
        <w:rPr>
          <w:rFonts w:ascii="宋体" w:hAnsi="宋体" w:cs="宋体"/>
          <w:bCs/>
          <w:sz w:val="24"/>
          <w:highlight w:val="none"/>
        </w:rPr>
      </w:pPr>
    </w:p>
    <w:p w14:paraId="1FF4DA01">
      <w:pPr>
        <w:pStyle w:val="22"/>
        <w:rPr>
          <w:rFonts w:ascii="宋体" w:hAnsi="宋体" w:cs="宋体"/>
          <w:bCs/>
          <w:sz w:val="24"/>
          <w:highlight w:val="none"/>
        </w:rPr>
      </w:pPr>
    </w:p>
    <w:p w14:paraId="6229C686">
      <w:pPr>
        <w:spacing w:line="460" w:lineRule="exact"/>
        <w:ind w:firstLine="2880" w:firstLineChars="1200"/>
        <w:rPr>
          <w:rFonts w:ascii="宋体" w:hAnsi="宋体" w:cs="宋体"/>
          <w:sz w:val="24"/>
          <w:highlight w:val="none"/>
        </w:rPr>
      </w:pPr>
      <w:r>
        <w:rPr>
          <w:rFonts w:hint="eastAsia" w:ascii="宋体" w:hAnsi="宋体" w:cs="宋体"/>
          <w:sz w:val="24"/>
          <w:highlight w:val="none"/>
        </w:rPr>
        <w:t>投标人名称：（盖章）</w:t>
      </w:r>
    </w:p>
    <w:p w14:paraId="37BE6521">
      <w:pPr>
        <w:spacing w:line="460" w:lineRule="exact"/>
        <w:ind w:firstLine="2880" w:firstLineChars="1200"/>
        <w:rPr>
          <w:rFonts w:ascii="宋体" w:hAnsi="宋体" w:cs="宋体"/>
          <w:sz w:val="24"/>
          <w:highlight w:val="none"/>
        </w:rPr>
      </w:pPr>
      <w:r>
        <w:rPr>
          <w:rFonts w:hint="eastAsia" w:ascii="宋体" w:hAnsi="宋体" w:cs="宋体"/>
          <w:sz w:val="24"/>
          <w:highlight w:val="none"/>
        </w:rPr>
        <w:t>法定代表人：（签字或盖章）</w:t>
      </w:r>
    </w:p>
    <w:p w14:paraId="0325A246">
      <w:pPr>
        <w:pStyle w:val="52"/>
        <w:spacing w:line="360" w:lineRule="auto"/>
        <w:ind w:right="840" w:firstLine="2880" w:firstLineChars="1200"/>
        <w:rPr>
          <w:rFonts w:ascii="宋体" w:hAnsi="宋体" w:cs="宋体"/>
          <w:highlight w:val="none"/>
        </w:rPr>
      </w:pPr>
      <w:r>
        <w:rPr>
          <w:rFonts w:hint="eastAsia" w:ascii="宋体" w:hAnsi="宋体" w:cs="宋体"/>
          <w:szCs w:val="24"/>
          <w:highlight w:val="none"/>
        </w:rPr>
        <w:t>日期：年月日</w:t>
      </w:r>
    </w:p>
    <w:p w14:paraId="707F5B9D">
      <w:pPr>
        <w:pStyle w:val="52"/>
        <w:spacing w:line="360" w:lineRule="auto"/>
        <w:ind w:right="840"/>
        <w:rPr>
          <w:rFonts w:ascii="宋体" w:hAnsi="宋体" w:cs="宋体"/>
          <w:highlight w:val="none"/>
        </w:rPr>
      </w:pPr>
    </w:p>
    <w:p w14:paraId="030A14F8">
      <w:pPr>
        <w:pStyle w:val="22"/>
        <w:jc w:val="center"/>
        <w:rPr>
          <w:rFonts w:ascii="宋体" w:hAnsi="宋体" w:cs="宋体"/>
          <w:b/>
          <w:bCs/>
          <w:sz w:val="21"/>
          <w:szCs w:val="21"/>
          <w:highlight w:val="none"/>
        </w:rPr>
      </w:pPr>
    </w:p>
    <w:p w14:paraId="0D972391">
      <w:pPr>
        <w:pStyle w:val="22"/>
        <w:jc w:val="center"/>
        <w:rPr>
          <w:rFonts w:ascii="宋体" w:hAnsi="宋体" w:cs="宋体"/>
          <w:b/>
          <w:bCs/>
          <w:sz w:val="21"/>
          <w:szCs w:val="21"/>
          <w:highlight w:val="none"/>
        </w:rPr>
      </w:pPr>
    </w:p>
    <w:p w14:paraId="7E999A82">
      <w:pPr>
        <w:pStyle w:val="22"/>
        <w:jc w:val="center"/>
        <w:rPr>
          <w:rFonts w:ascii="宋体" w:hAnsi="宋体" w:cs="宋体"/>
          <w:b/>
          <w:bCs/>
          <w:sz w:val="21"/>
          <w:szCs w:val="21"/>
          <w:highlight w:val="none"/>
        </w:rPr>
      </w:pPr>
    </w:p>
    <w:p w14:paraId="358CEA4D">
      <w:pPr>
        <w:pStyle w:val="22"/>
        <w:jc w:val="center"/>
        <w:rPr>
          <w:rFonts w:ascii="宋体" w:hAnsi="宋体" w:cs="宋体"/>
          <w:b/>
          <w:bCs/>
          <w:sz w:val="21"/>
          <w:szCs w:val="21"/>
          <w:highlight w:val="none"/>
        </w:rPr>
      </w:pPr>
      <w:r>
        <w:rPr>
          <w:rFonts w:hint="eastAsia" w:ascii="宋体" w:hAnsi="宋体" w:cs="宋体"/>
          <w:b/>
          <w:bCs/>
          <w:sz w:val="21"/>
          <w:szCs w:val="21"/>
          <w:highlight w:val="none"/>
        </w:rPr>
        <w:t>注：法定代表人本人参与投标的，该授权委托书不提供。</w:t>
      </w:r>
    </w:p>
    <w:p w14:paraId="66C7D6E8">
      <w:pPr>
        <w:rPr>
          <w:rFonts w:ascii="宋体" w:hAnsi="宋体" w:cs="宋体"/>
          <w:b/>
          <w:bCs/>
          <w:sz w:val="36"/>
          <w:szCs w:val="36"/>
          <w:highlight w:val="none"/>
        </w:rPr>
      </w:pPr>
      <w:r>
        <w:rPr>
          <w:rFonts w:ascii="宋体" w:hAnsi="宋体" w:cs="宋体"/>
          <w:b/>
          <w:bCs/>
          <w:sz w:val="36"/>
          <w:szCs w:val="36"/>
          <w:highlight w:val="none"/>
        </w:rPr>
        <w:br w:type="page"/>
      </w:r>
    </w:p>
    <w:p w14:paraId="500F413E">
      <w:pPr>
        <w:pStyle w:val="49"/>
        <w:spacing w:line="5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4、投标人资格证明文件</w:t>
      </w:r>
    </w:p>
    <w:p w14:paraId="453BC545">
      <w:pPr>
        <w:pStyle w:val="49"/>
        <w:spacing w:line="200" w:lineRule="exact"/>
        <w:ind w:firstLine="0" w:firstLineChars="0"/>
        <w:rPr>
          <w:rFonts w:ascii="宋体" w:hAnsi="宋体" w:eastAsia="宋体" w:cs="宋体"/>
          <w:b/>
          <w:bCs/>
          <w:kern w:val="0"/>
          <w:sz w:val="21"/>
          <w:szCs w:val="21"/>
          <w:highlight w:val="none"/>
        </w:rPr>
      </w:pPr>
    </w:p>
    <w:p w14:paraId="3AA52794">
      <w:pPr>
        <w:pStyle w:val="8"/>
        <w:autoSpaceDE/>
        <w:autoSpaceDN/>
        <w:adjustRightInd/>
        <w:spacing w:line="360" w:lineRule="auto"/>
        <w:ind w:firstLine="0"/>
        <w:jc w:val="both"/>
        <w:rPr>
          <w:rFonts w:hAnsi="宋体" w:cs="宋体"/>
          <w:kern w:val="2"/>
          <w:sz w:val="21"/>
          <w:szCs w:val="21"/>
          <w:highlight w:val="none"/>
        </w:rPr>
      </w:pPr>
      <w:r>
        <w:rPr>
          <w:rFonts w:hint="eastAsia" w:hAnsi="宋体" w:cs="宋体"/>
          <w:sz w:val="21"/>
          <w:szCs w:val="21"/>
          <w:highlight w:val="none"/>
        </w:rPr>
        <w:t>（1）在中华人民共和国境内注册或登记，提供有效的营业执照；</w:t>
      </w:r>
    </w:p>
    <w:p w14:paraId="6A93BCE5">
      <w:pPr>
        <w:pStyle w:val="49"/>
        <w:spacing w:line="400" w:lineRule="exact"/>
        <w:ind w:firstLine="0" w:firstLineChars="0"/>
        <w:rPr>
          <w:rFonts w:ascii="宋体" w:hAnsi="宋体" w:eastAsia="宋体" w:cs="宋体"/>
          <w:sz w:val="21"/>
          <w:szCs w:val="21"/>
          <w:highlight w:val="none"/>
        </w:rPr>
      </w:pPr>
    </w:p>
    <w:p w14:paraId="60A09EDC">
      <w:pPr>
        <w:pStyle w:val="49"/>
        <w:spacing w:line="400" w:lineRule="exact"/>
        <w:ind w:firstLine="0" w:firstLineChars="0"/>
        <w:rPr>
          <w:rFonts w:ascii="宋体" w:hAnsi="宋体" w:eastAsia="宋体" w:cs="宋体"/>
          <w:sz w:val="21"/>
          <w:szCs w:val="21"/>
          <w:highlight w:val="none"/>
        </w:rPr>
      </w:pPr>
    </w:p>
    <w:p w14:paraId="2AA63B0E">
      <w:pPr>
        <w:pStyle w:val="49"/>
        <w:spacing w:line="400" w:lineRule="exact"/>
        <w:ind w:firstLine="0" w:firstLineChars="0"/>
        <w:rPr>
          <w:rFonts w:ascii="宋体" w:hAnsi="宋体" w:eastAsia="宋体" w:cs="宋体"/>
          <w:sz w:val="21"/>
          <w:szCs w:val="21"/>
          <w:highlight w:val="none"/>
        </w:rPr>
      </w:pPr>
      <w:r>
        <w:rPr>
          <w:rFonts w:hint="eastAsia" w:ascii="宋体" w:hAnsi="宋体" w:eastAsia="宋体" w:cs="宋体"/>
          <w:sz w:val="21"/>
          <w:szCs w:val="21"/>
          <w:highlight w:val="none"/>
        </w:rPr>
        <w:t>（2）具有良好的商业信誉和健全的财务会计制度：投标人没有处于被责令停业、财产被接管、冻结、破产状态，提供下述任意一种形式的证明材料：①2024年度或2025年度经审计完整有效的财务报告；②银行出具的资信证明（须提供采购公告发布之日前12个月的资信证明；公司开户不足12个月的，提供自开户之日起至采购公告发布之日止的资信证明）。银行资信证明应能说明该投标人与银行在上述要求的时限内业务往来正常，无不良记录，企业信誉良好等，银行出具的存款证明不能作为本次采购项目的银行资信证明使用；</w:t>
      </w:r>
    </w:p>
    <w:p w14:paraId="64C73B43">
      <w:pPr>
        <w:pStyle w:val="49"/>
        <w:spacing w:line="400" w:lineRule="exact"/>
        <w:ind w:firstLine="0" w:firstLineChars="0"/>
        <w:rPr>
          <w:rFonts w:ascii="宋体" w:hAnsi="宋体" w:eastAsia="宋体" w:cs="宋体"/>
          <w:sz w:val="21"/>
          <w:szCs w:val="21"/>
          <w:highlight w:val="none"/>
        </w:rPr>
      </w:pPr>
    </w:p>
    <w:p w14:paraId="69F97BC0">
      <w:pPr>
        <w:pStyle w:val="49"/>
        <w:spacing w:line="400" w:lineRule="exact"/>
        <w:ind w:firstLine="0" w:firstLineChars="0"/>
        <w:rPr>
          <w:rFonts w:ascii="宋体" w:hAnsi="宋体" w:eastAsia="宋体" w:cs="宋体"/>
          <w:sz w:val="21"/>
          <w:szCs w:val="21"/>
          <w:highlight w:val="none"/>
        </w:rPr>
      </w:pPr>
    </w:p>
    <w:p w14:paraId="4C65F80F">
      <w:pPr>
        <w:pStyle w:val="49"/>
        <w:spacing w:line="400" w:lineRule="exact"/>
        <w:ind w:firstLine="0" w:firstLineChars="0"/>
        <w:rPr>
          <w:rFonts w:ascii="宋体" w:hAnsi="宋体" w:eastAsia="宋体" w:cs="宋体"/>
          <w:b/>
          <w:bCs/>
          <w:sz w:val="24"/>
          <w:highlight w:val="none"/>
        </w:rPr>
      </w:pPr>
      <w:r>
        <w:rPr>
          <w:rFonts w:hint="eastAsia" w:ascii="宋体" w:hAnsi="宋体" w:eastAsia="宋体" w:cs="宋体"/>
          <w:sz w:val="21"/>
          <w:szCs w:val="21"/>
          <w:highlight w:val="none"/>
        </w:rPr>
        <w:t>（3）具有履行合同所必需的设备和专业技术能力：提供承诺函。</w:t>
      </w:r>
    </w:p>
    <w:p w14:paraId="5596E72D">
      <w:pPr>
        <w:jc w:val="center"/>
        <w:rPr>
          <w:rFonts w:ascii="宋体" w:hAnsi="宋体" w:cs="宋体"/>
          <w:b/>
          <w:bCs/>
          <w:sz w:val="32"/>
          <w:szCs w:val="32"/>
          <w:highlight w:val="none"/>
        </w:rPr>
      </w:pPr>
      <w:r>
        <w:rPr>
          <w:rFonts w:hint="eastAsia" w:ascii="宋体" w:hAnsi="宋体" w:cs="宋体"/>
          <w:b/>
          <w:bCs/>
          <w:sz w:val="32"/>
          <w:szCs w:val="32"/>
          <w:highlight w:val="none"/>
        </w:rPr>
        <w:t>承诺函</w:t>
      </w:r>
    </w:p>
    <w:p w14:paraId="3B335F43">
      <w:pPr>
        <w:rPr>
          <w:rFonts w:ascii="宋体" w:hAnsi="宋体" w:cs="宋体"/>
          <w:sz w:val="24"/>
          <w:highlight w:val="none"/>
        </w:rPr>
      </w:pPr>
    </w:p>
    <w:p w14:paraId="55BE1E6F">
      <w:pPr>
        <w:pStyle w:val="49"/>
        <w:spacing w:line="360" w:lineRule="exact"/>
        <w:ind w:firstLine="0" w:firstLineChars="0"/>
        <w:rPr>
          <w:rFonts w:ascii="宋体" w:hAnsi="宋体" w:eastAsia="宋体" w:cs="宋体"/>
          <w:sz w:val="22"/>
          <w:szCs w:val="22"/>
          <w:highlight w:val="none"/>
        </w:rPr>
      </w:pPr>
      <w:r>
        <w:rPr>
          <w:rFonts w:hint="eastAsia" w:ascii="宋体" w:hAnsi="宋体" w:eastAsia="宋体" w:cs="宋体"/>
          <w:sz w:val="22"/>
          <w:szCs w:val="22"/>
          <w:highlight w:val="none"/>
        </w:rPr>
        <w:t>至</w:t>
      </w:r>
      <w:r>
        <w:rPr>
          <w:rFonts w:hint="eastAsia" w:ascii="宋体" w:hAnsi="宋体" w:eastAsia="宋体" w:cs="宋体"/>
          <w:sz w:val="22"/>
          <w:szCs w:val="22"/>
          <w:highlight w:val="none"/>
          <w:u w:val="single"/>
        </w:rPr>
        <w:t xml:space="preserve">  （采购人）  </w:t>
      </w:r>
      <w:r>
        <w:rPr>
          <w:rFonts w:hint="eastAsia" w:ascii="宋体" w:hAnsi="宋体" w:eastAsia="宋体" w:cs="宋体"/>
          <w:sz w:val="22"/>
          <w:szCs w:val="22"/>
          <w:highlight w:val="none"/>
        </w:rPr>
        <w:t>：</w:t>
      </w:r>
    </w:p>
    <w:p w14:paraId="3B927E1D">
      <w:pPr>
        <w:pStyle w:val="52"/>
        <w:spacing w:line="400" w:lineRule="exact"/>
        <w:ind w:right="480" w:firstLine="440" w:firstLineChars="200"/>
        <w:jc w:val="left"/>
        <w:rPr>
          <w:rFonts w:ascii="宋体" w:hAnsi="宋体" w:cs="宋体"/>
          <w:sz w:val="22"/>
          <w:szCs w:val="22"/>
          <w:highlight w:val="none"/>
        </w:rPr>
      </w:pPr>
      <w:r>
        <w:rPr>
          <w:rFonts w:hint="eastAsia" w:ascii="宋体" w:hAnsi="宋体" w:cs="宋体"/>
          <w:sz w:val="22"/>
          <w:szCs w:val="22"/>
          <w:highlight w:val="none"/>
        </w:rPr>
        <w:t>我单位</w:t>
      </w:r>
      <w:r>
        <w:rPr>
          <w:rFonts w:hint="eastAsia" w:ascii="宋体" w:hAnsi="宋体" w:cs="宋体"/>
          <w:sz w:val="22"/>
          <w:szCs w:val="22"/>
          <w:highlight w:val="none"/>
          <w:u w:val="single"/>
        </w:rPr>
        <w:t xml:space="preserve">  （投标人全称）  </w:t>
      </w:r>
      <w:r>
        <w:rPr>
          <w:rFonts w:hint="eastAsia" w:ascii="宋体" w:hAnsi="宋体" w:cs="宋体"/>
          <w:sz w:val="22"/>
          <w:szCs w:val="22"/>
          <w:highlight w:val="none"/>
        </w:rPr>
        <w:t>自愿参加</w:t>
      </w:r>
      <w:r>
        <w:rPr>
          <w:rFonts w:hint="eastAsia" w:ascii="宋体" w:hAnsi="宋体" w:cs="宋体"/>
          <w:sz w:val="22"/>
          <w:szCs w:val="22"/>
          <w:highlight w:val="none"/>
          <w:u w:val="single"/>
        </w:rPr>
        <w:t xml:space="preserve">  （项目名称）  </w:t>
      </w:r>
      <w:r>
        <w:rPr>
          <w:rFonts w:hint="eastAsia" w:ascii="宋体" w:hAnsi="宋体" w:cs="宋体"/>
          <w:sz w:val="22"/>
          <w:szCs w:val="22"/>
          <w:highlight w:val="none"/>
        </w:rPr>
        <w:t>的投标活动，现郑重承诺，我单位具有履行合同所必需的设备和专业技术能力，在人员、资金、设备等方面具备相应的履约能力。承诺如有虚假，本单位愿接受政府采购监管部门及其他有关部门给予的处罚，并主动放弃投标资格，已中标的中标无效。</w:t>
      </w:r>
    </w:p>
    <w:p w14:paraId="5AA99CC0">
      <w:pPr>
        <w:pStyle w:val="52"/>
        <w:spacing w:line="400" w:lineRule="exact"/>
        <w:ind w:right="480"/>
        <w:jc w:val="left"/>
        <w:rPr>
          <w:rFonts w:ascii="宋体" w:hAnsi="宋体" w:cs="宋体"/>
          <w:sz w:val="22"/>
          <w:szCs w:val="22"/>
          <w:highlight w:val="none"/>
        </w:rPr>
      </w:pPr>
    </w:p>
    <w:p w14:paraId="6C396627">
      <w:pPr>
        <w:spacing w:line="460" w:lineRule="exact"/>
        <w:ind w:firstLine="2640" w:firstLineChars="1200"/>
        <w:rPr>
          <w:rFonts w:ascii="宋体" w:hAnsi="宋体" w:cs="宋体"/>
          <w:sz w:val="22"/>
          <w:szCs w:val="22"/>
          <w:highlight w:val="none"/>
        </w:rPr>
      </w:pPr>
      <w:r>
        <w:rPr>
          <w:rFonts w:hint="eastAsia" w:ascii="宋体" w:hAnsi="宋体" w:cs="宋体"/>
          <w:sz w:val="22"/>
          <w:szCs w:val="22"/>
          <w:highlight w:val="none"/>
        </w:rPr>
        <w:t>投标人名称：（盖章）</w:t>
      </w:r>
    </w:p>
    <w:p w14:paraId="7EC92AEA">
      <w:pPr>
        <w:spacing w:line="460" w:lineRule="exact"/>
        <w:ind w:firstLine="2640" w:firstLineChars="1200"/>
        <w:rPr>
          <w:rFonts w:ascii="宋体" w:hAnsi="宋体" w:cs="宋体"/>
          <w:sz w:val="22"/>
          <w:szCs w:val="22"/>
          <w:highlight w:val="none"/>
        </w:rPr>
      </w:pPr>
      <w:r>
        <w:rPr>
          <w:rFonts w:hint="eastAsia" w:ascii="宋体" w:hAnsi="宋体" w:cs="宋体"/>
          <w:sz w:val="22"/>
          <w:szCs w:val="22"/>
          <w:highlight w:val="none"/>
        </w:rPr>
        <w:t>法定代表人或其委托代理人：（签字或盖章）</w:t>
      </w:r>
    </w:p>
    <w:p w14:paraId="5F728CC6">
      <w:pPr>
        <w:pStyle w:val="52"/>
        <w:spacing w:line="360" w:lineRule="auto"/>
        <w:ind w:right="840" w:firstLine="2640" w:firstLineChars="1200"/>
        <w:rPr>
          <w:rFonts w:ascii="宋体" w:hAnsi="宋体" w:cs="宋体"/>
          <w:b/>
          <w:bCs/>
          <w:sz w:val="21"/>
          <w:szCs w:val="21"/>
          <w:highlight w:val="none"/>
        </w:rPr>
      </w:pPr>
      <w:r>
        <w:rPr>
          <w:rFonts w:hint="eastAsia" w:ascii="宋体" w:hAnsi="宋体" w:cs="宋体"/>
          <w:sz w:val="22"/>
          <w:szCs w:val="22"/>
          <w:highlight w:val="none"/>
        </w:rPr>
        <w:t>日期：年月日</w:t>
      </w:r>
    </w:p>
    <w:p w14:paraId="3163DF51">
      <w:pPr>
        <w:pStyle w:val="49"/>
        <w:ind w:firstLine="0" w:firstLineChars="0"/>
        <w:rPr>
          <w:rFonts w:ascii="宋体" w:hAnsi="宋体" w:eastAsia="宋体" w:cs="宋体"/>
          <w:b/>
          <w:bCs/>
          <w:sz w:val="21"/>
          <w:szCs w:val="21"/>
          <w:highlight w:val="none"/>
        </w:rPr>
      </w:pPr>
    </w:p>
    <w:p w14:paraId="79952019">
      <w:pPr>
        <w:pStyle w:val="49"/>
        <w:spacing w:line="400" w:lineRule="exact"/>
        <w:ind w:firstLine="0" w:firstLineChars="0"/>
        <w:rPr>
          <w:rFonts w:ascii="宋体" w:hAnsi="宋体" w:eastAsia="宋体" w:cs="宋体"/>
          <w:sz w:val="21"/>
          <w:szCs w:val="21"/>
          <w:highlight w:val="none"/>
        </w:rPr>
      </w:pPr>
      <w:r>
        <w:rPr>
          <w:rFonts w:hint="eastAsia" w:ascii="宋体" w:hAnsi="宋体" w:eastAsia="宋体" w:cs="宋体"/>
          <w:sz w:val="21"/>
          <w:szCs w:val="21"/>
          <w:highlight w:val="none"/>
        </w:rPr>
        <w:t>（4）提供投标人2025年11月至今任意一个月（以税款所属时期为准）依法纳税凭证原件或有电子专用章的完税证明；如未达到应缴税标准，须同时提供以下三项材料：①相应说明、②证明材料(如:增值税纳税申报表或零纳税申报表)、③加盖税务局章（或电子章）的无欠税证明。</w:t>
      </w:r>
    </w:p>
    <w:p w14:paraId="5D95312B">
      <w:pPr>
        <w:pStyle w:val="49"/>
        <w:spacing w:line="400" w:lineRule="exact"/>
        <w:ind w:firstLine="0" w:firstLineChars="0"/>
        <w:rPr>
          <w:rFonts w:ascii="宋体" w:hAnsi="宋体" w:eastAsia="宋体" w:cs="宋体"/>
          <w:sz w:val="21"/>
          <w:szCs w:val="21"/>
          <w:highlight w:val="none"/>
        </w:rPr>
      </w:pPr>
      <w:r>
        <w:rPr>
          <w:rFonts w:hint="eastAsia" w:ascii="宋体" w:hAnsi="宋体" w:eastAsia="宋体" w:cs="宋体"/>
          <w:sz w:val="21"/>
          <w:szCs w:val="21"/>
          <w:highlight w:val="none"/>
        </w:rPr>
        <w:t>依法免税的投标人，应提供相应文件证明其依法免税。</w:t>
      </w:r>
    </w:p>
    <w:p w14:paraId="26487C3B">
      <w:pPr>
        <w:pStyle w:val="59"/>
        <w:adjustRightInd w:val="0"/>
        <w:spacing w:line="500" w:lineRule="exact"/>
        <w:ind w:firstLine="422"/>
        <w:rPr>
          <w:rFonts w:ascii="宋体" w:hAnsi="宋体" w:cs="宋体"/>
          <w:szCs w:val="21"/>
          <w:highlight w:val="none"/>
        </w:rPr>
      </w:pPr>
      <w:r>
        <w:rPr>
          <w:rFonts w:hint="eastAsia" w:ascii="宋体" w:hAnsi="宋体" w:cs="宋体"/>
          <w:b/>
          <w:bCs/>
          <w:szCs w:val="21"/>
          <w:highlight w:val="none"/>
        </w:rPr>
        <w:t>注：依法免税的供应商，应提供相应文件证明其依法免税。</w:t>
      </w:r>
    </w:p>
    <w:p w14:paraId="4D1EB497">
      <w:pPr>
        <w:pStyle w:val="49"/>
        <w:spacing w:line="400" w:lineRule="exact"/>
        <w:ind w:firstLine="0" w:firstLineChars="0"/>
        <w:rPr>
          <w:rFonts w:ascii="宋体" w:hAnsi="宋体" w:eastAsia="宋体" w:cs="宋体"/>
          <w:sz w:val="21"/>
          <w:szCs w:val="21"/>
          <w:highlight w:val="none"/>
        </w:rPr>
      </w:pPr>
    </w:p>
    <w:p w14:paraId="52DDA9C2">
      <w:pPr>
        <w:spacing w:line="300" w:lineRule="exact"/>
        <w:rPr>
          <w:rFonts w:ascii="宋体" w:hAnsi="宋体" w:cs="宋体"/>
          <w:szCs w:val="21"/>
          <w:highlight w:val="none"/>
        </w:rPr>
      </w:pPr>
      <w:r>
        <w:rPr>
          <w:rFonts w:hint="eastAsia" w:ascii="宋体" w:hAnsi="宋体" w:cs="宋体"/>
          <w:szCs w:val="21"/>
          <w:highlight w:val="none"/>
        </w:rPr>
        <w:t>（5）提供投标人2025年11月至今任意一个月依法缴纳社会保险的凭据；</w:t>
      </w:r>
    </w:p>
    <w:p w14:paraId="39CAF58D">
      <w:pPr>
        <w:pStyle w:val="59"/>
        <w:adjustRightInd w:val="0"/>
        <w:spacing w:line="500" w:lineRule="exact"/>
        <w:ind w:firstLine="422"/>
        <w:rPr>
          <w:rFonts w:ascii="宋体" w:hAnsi="宋体" w:cs="宋体"/>
          <w:szCs w:val="21"/>
          <w:highlight w:val="none"/>
        </w:rPr>
      </w:pPr>
      <w:r>
        <w:rPr>
          <w:rFonts w:hint="eastAsia" w:ascii="宋体" w:hAnsi="宋体" w:cs="宋体"/>
          <w:b/>
          <w:bCs/>
          <w:szCs w:val="21"/>
          <w:highlight w:val="none"/>
        </w:rPr>
        <w:t>注：不需要缴纳社会保障资金的供应商，应提供相应文件证明其不需要缴纳社会保障资金。</w:t>
      </w:r>
    </w:p>
    <w:p w14:paraId="5D452F78">
      <w:pPr>
        <w:pStyle w:val="49"/>
        <w:spacing w:line="400" w:lineRule="exact"/>
        <w:ind w:firstLine="0" w:firstLineChars="0"/>
        <w:rPr>
          <w:rFonts w:ascii="宋体" w:hAnsi="宋体" w:eastAsia="宋体" w:cs="宋体"/>
          <w:b/>
          <w:bCs/>
          <w:sz w:val="21"/>
          <w:szCs w:val="21"/>
          <w:highlight w:val="none"/>
        </w:rPr>
      </w:pPr>
      <w:r>
        <w:rPr>
          <w:rFonts w:hint="eastAsia" w:ascii="宋体" w:hAnsi="宋体" w:eastAsia="宋体" w:cs="宋体"/>
          <w:sz w:val="21"/>
          <w:szCs w:val="21"/>
          <w:highlight w:val="none"/>
        </w:rPr>
        <w:t>（6）投标单位自行出具的无重大违法记录声明函。</w:t>
      </w:r>
    </w:p>
    <w:p w14:paraId="703949D7">
      <w:pPr>
        <w:jc w:val="center"/>
        <w:rPr>
          <w:rFonts w:ascii="宋体" w:hAnsi="宋体" w:cs="宋体"/>
          <w:b/>
          <w:bCs/>
          <w:sz w:val="32"/>
          <w:szCs w:val="32"/>
          <w:highlight w:val="none"/>
        </w:rPr>
      </w:pPr>
      <w:r>
        <w:rPr>
          <w:rFonts w:hint="eastAsia" w:ascii="宋体" w:hAnsi="宋体" w:cs="宋体"/>
          <w:b/>
          <w:bCs/>
          <w:sz w:val="32"/>
          <w:szCs w:val="32"/>
          <w:highlight w:val="none"/>
        </w:rPr>
        <w:t>声明函</w:t>
      </w:r>
    </w:p>
    <w:p w14:paraId="0DBCC302">
      <w:pPr>
        <w:pStyle w:val="49"/>
        <w:spacing w:line="400" w:lineRule="exact"/>
        <w:ind w:firstLine="0" w:firstLineChars="0"/>
        <w:rPr>
          <w:rFonts w:ascii="宋体" w:hAnsi="宋体" w:eastAsia="宋体" w:cs="宋体"/>
          <w:sz w:val="21"/>
          <w:szCs w:val="21"/>
          <w:highlight w:val="none"/>
        </w:rPr>
      </w:pP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（采购人）</w:t>
      </w:r>
      <w:r>
        <w:rPr>
          <w:rFonts w:hint="eastAsia" w:ascii="宋体" w:hAnsi="宋体" w:eastAsia="宋体" w:cs="宋体"/>
          <w:sz w:val="21"/>
          <w:szCs w:val="21"/>
          <w:highlight w:val="none"/>
        </w:rPr>
        <w:t>：</w:t>
      </w:r>
    </w:p>
    <w:p w14:paraId="5EC405D2">
      <w:pPr>
        <w:pStyle w:val="49"/>
        <w:spacing w:line="400" w:lineRule="exact"/>
        <w:ind w:firstLine="420"/>
        <w:rPr>
          <w:rFonts w:ascii="宋体" w:hAnsi="宋体" w:eastAsia="宋体" w:cs="宋体"/>
          <w:sz w:val="21"/>
          <w:szCs w:val="21"/>
          <w:highlight w:val="none"/>
        </w:rPr>
      </w:pPr>
      <w:r>
        <w:rPr>
          <w:rFonts w:hint="eastAsia" w:ascii="宋体" w:hAnsi="宋体" w:eastAsia="宋体" w:cs="宋体"/>
          <w:sz w:val="21"/>
          <w:szCs w:val="21"/>
          <w:highlight w:val="none"/>
        </w:rPr>
        <w:t>我单位</w:t>
      </w:r>
      <w:r>
        <w:rPr>
          <w:rFonts w:hint="eastAsia" w:ascii="宋体" w:hAnsi="宋体" w:eastAsia="宋体" w:cs="宋体"/>
          <w:sz w:val="21"/>
          <w:szCs w:val="21"/>
          <w:highlight w:val="none"/>
          <w:u w:val="single"/>
        </w:rPr>
        <w:t>（投标人全称）</w:t>
      </w:r>
      <w:r>
        <w:rPr>
          <w:rFonts w:hint="eastAsia" w:ascii="宋体" w:hAnsi="宋体" w:eastAsia="宋体" w:cs="宋体"/>
          <w:sz w:val="21"/>
          <w:szCs w:val="21"/>
          <w:highlight w:val="none"/>
        </w:rPr>
        <w:t>自愿参加</w:t>
      </w:r>
      <w:r>
        <w:rPr>
          <w:rFonts w:hint="eastAsia" w:ascii="宋体" w:hAnsi="宋体" w:eastAsia="宋体" w:cs="宋体"/>
          <w:sz w:val="21"/>
          <w:szCs w:val="21"/>
          <w:highlight w:val="none"/>
          <w:u w:val="single"/>
        </w:rPr>
        <w:t>（项目名称）</w:t>
      </w:r>
      <w:r>
        <w:rPr>
          <w:rFonts w:hint="eastAsia" w:ascii="宋体" w:hAnsi="宋体" w:eastAsia="宋体" w:cs="宋体"/>
          <w:sz w:val="21"/>
          <w:szCs w:val="21"/>
          <w:highlight w:val="none"/>
        </w:rPr>
        <w:t>的投标活动，现郑重声明，参加政府采购活动前三年内，在经营活动中没有重大违法记录。声明如有虚假，本单位愿接受政府采购监管部门及其他有关部门给予的处罚，并主动放弃投标资格，已中标的中标无效。</w:t>
      </w:r>
    </w:p>
    <w:p w14:paraId="77FC5CD2">
      <w:pPr>
        <w:pStyle w:val="49"/>
        <w:spacing w:line="400" w:lineRule="exact"/>
        <w:ind w:firstLine="0" w:firstLineChars="0"/>
        <w:rPr>
          <w:rFonts w:ascii="宋体" w:hAnsi="宋体" w:eastAsia="宋体" w:cs="宋体"/>
          <w:sz w:val="21"/>
          <w:szCs w:val="21"/>
          <w:highlight w:val="none"/>
        </w:rPr>
      </w:pPr>
    </w:p>
    <w:p w14:paraId="08962C39">
      <w:pPr>
        <w:spacing w:line="400" w:lineRule="exact"/>
        <w:ind w:firstLine="2640" w:firstLineChars="1200"/>
        <w:rPr>
          <w:rFonts w:ascii="宋体" w:hAnsi="宋体" w:cs="宋体"/>
          <w:sz w:val="22"/>
          <w:szCs w:val="22"/>
          <w:highlight w:val="none"/>
        </w:rPr>
      </w:pPr>
      <w:r>
        <w:rPr>
          <w:rFonts w:hint="eastAsia" w:ascii="宋体" w:hAnsi="宋体" w:cs="宋体"/>
          <w:sz w:val="22"/>
          <w:szCs w:val="22"/>
          <w:highlight w:val="none"/>
        </w:rPr>
        <w:t>投标人名称：（盖章）</w:t>
      </w:r>
    </w:p>
    <w:p w14:paraId="4E9D9C95">
      <w:pPr>
        <w:spacing w:line="400" w:lineRule="exact"/>
        <w:ind w:firstLine="2640" w:firstLineChars="1200"/>
        <w:rPr>
          <w:rFonts w:ascii="宋体" w:hAnsi="宋体" w:cs="宋体"/>
          <w:sz w:val="22"/>
          <w:szCs w:val="22"/>
          <w:highlight w:val="none"/>
        </w:rPr>
      </w:pPr>
      <w:r>
        <w:rPr>
          <w:rFonts w:hint="eastAsia" w:ascii="宋体" w:hAnsi="宋体" w:cs="宋体"/>
          <w:sz w:val="22"/>
          <w:szCs w:val="22"/>
          <w:highlight w:val="none"/>
        </w:rPr>
        <w:t>法定代表人或其委托代理人：（签字或盖章）</w:t>
      </w:r>
    </w:p>
    <w:p w14:paraId="6CBB60D0">
      <w:pPr>
        <w:pStyle w:val="52"/>
        <w:spacing w:line="400" w:lineRule="exact"/>
        <w:ind w:right="840" w:firstLine="2640" w:firstLineChars="1200"/>
        <w:rPr>
          <w:rFonts w:ascii="宋体" w:hAnsi="宋体" w:cs="宋体"/>
          <w:b/>
          <w:bCs/>
          <w:sz w:val="21"/>
          <w:szCs w:val="21"/>
          <w:highlight w:val="none"/>
        </w:rPr>
      </w:pPr>
      <w:r>
        <w:rPr>
          <w:rFonts w:hint="eastAsia" w:ascii="宋体" w:hAnsi="宋体" w:cs="宋体"/>
          <w:sz w:val="22"/>
          <w:szCs w:val="22"/>
          <w:highlight w:val="none"/>
        </w:rPr>
        <w:t>日期：年月日</w:t>
      </w:r>
    </w:p>
    <w:p w14:paraId="0D8566ED">
      <w:pPr>
        <w:pStyle w:val="49"/>
        <w:ind w:firstLine="0" w:firstLineChars="0"/>
        <w:rPr>
          <w:rFonts w:ascii="宋体" w:hAnsi="宋体" w:eastAsia="宋体" w:cs="宋体"/>
          <w:b/>
          <w:bCs/>
          <w:sz w:val="21"/>
          <w:szCs w:val="21"/>
          <w:highlight w:val="none"/>
        </w:rPr>
      </w:pPr>
    </w:p>
    <w:p w14:paraId="7AAB927E">
      <w:pPr>
        <w:pStyle w:val="24"/>
        <w:keepLines/>
        <w:widowControl w:val="0"/>
        <w:adjustRightInd w:val="0"/>
        <w:snapToGrid w:val="0"/>
        <w:spacing w:before="0" w:beforeAutospacing="0" w:after="0" w:afterAutospacing="0" w:line="400" w:lineRule="exact"/>
        <w:rPr>
          <w:rFonts w:cs="宋体"/>
          <w:color w:val="auto"/>
          <w:sz w:val="21"/>
          <w:szCs w:val="21"/>
          <w:highlight w:val="none"/>
        </w:rPr>
      </w:pPr>
      <w:r>
        <w:rPr>
          <w:rFonts w:hint="eastAsia" w:cs="宋体"/>
          <w:color w:val="auto"/>
          <w:sz w:val="21"/>
          <w:szCs w:val="21"/>
          <w:highlight w:val="none"/>
        </w:rPr>
        <w:t>（7）落实政府采购政策需满足的资格要求：</w:t>
      </w:r>
    </w:p>
    <w:p w14:paraId="6E8F15B0">
      <w:pPr>
        <w:pStyle w:val="24"/>
        <w:keepLines/>
        <w:widowControl w:val="0"/>
        <w:adjustRightInd w:val="0"/>
        <w:snapToGrid w:val="0"/>
        <w:spacing w:before="0" w:beforeAutospacing="0" w:after="0" w:afterAutospacing="0" w:line="400" w:lineRule="exact"/>
        <w:rPr>
          <w:rFonts w:ascii="Times New Roman" w:hAnsi="Times New Roman"/>
          <w:color w:val="auto"/>
          <w:kern w:val="2"/>
          <w:sz w:val="21"/>
          <w:highlight w:val="none"/>
        </w:rPr>
      </w:pPr>
      <w:r>
        <w:rPr>
          <w:rFonts w:hint="eastAsia" w:ascii="Times New Roman" w:hAnsi="Times New Roman"/>
          <w:color w:val="auto"/>
          <w:kern w:val="2"/>
          <w:sz w:val="21"/>
          <w:highlight w:val="none"/>
        </w:rPr>
        <w:t>本项目专门面向小微企业采购，提供服务的供应商应为符合政策要求的小微企业(含小型、微型企业)，投标供应商不再单独享受价格扣除，须出具《中小企业声明函》；</w:t>
      </w:r>
    </w:p>
    <w:p w14:paraId="5951171F">
      <w:pPr>
        <w:pStyle w:val="24"/>
        <w:keepLines/>
        <w:widowControl w:val="0"/>
        <w:adjustRightInd w:val="0"/>
        <w:snapToGrid w:val="0"/>
        <w:spacing w:before="0" w:beforeAutospacing="0" w:after="0" w:afterAutospacing="0" w:line="400" w:lineRule="exact"/>
        <w:rPr>
          <w:rFonts w:ascii="Times New Roman" w:hAnsi="Times New Roman"/>
          <w:color w:val="auto"/>
          <w:kern w:val="2"/>
          <w:sz w:val="21"/>
          <w:highlight w:val="none"/>
        </w:rPr>
      </w:pPr>
      <w:r>
        <w:rPr>
          <w:rFonts w:hint="eastAsia" w:ascii="Times New Roman" w:hAnsi="Times New Roman"/>
          <w:color w:val="auto"/>
          <w:kern w:val="2"/>
          <w:sz w:val="21"/>
          <w:highlight w:val="none"/>
        </w:rPr>
        <w:t>监狱企业及残疾人福利性单位视同小型、微型企业，应当提供由省级以上监狱管理局、戒毒管理局(新疆生产建设兵团)出具的属于监狱企业的证明文件，或《残疾人福利性单位声明函》。</w:t>
      </w:r>
    </w:p>
    <w:p w14:paraId="2F20A107">
      <w:pPr>
        <w:pStyle w:val="24"/>
        <w:keepLines/>
        <w:widowControl w:val="0"/>
        <w:kinsoku w:val="0"/>
        <w:overflowPunct w:val="0"/>
        <w:adjustRightInd w:val="0"/>
        <w:snapToGrid w:val="0"/>
        <w:spacing w:before="0" w:beforeAutospacing="0" w:after="0" w:afterAutospacing="0" w:line="300" w:lineRule="exact"/>
        <w:rPr>
          <w:rFonts w:ascii="Times New Roman" w:hAnsi="Times New Roman"/>
          <w:color w:val="auto"/>
          <w:kern w:val="2"/>
          <w:sz w:val="21"/>
          <w:highlight w:val="none"/>
        </w:rPr>
      </w:pPr>
    </w:p>
    <w:p w14:paraId="1BAAD920">
      <w:pPr>
        <w:spacing w:line="360" w:lineRule="auto"/>
        <w:jc w:val="center"/>
        <w:rPr>
          <w:rFonts w:ascii="宋体" w:hAnsi="宋体" w:cs="宋体"/>
          <w:b/>
          <w:bCs/>
          <w:sz w:val="32"/>
          <w:szCs w:val="32"/>
          <w:highlight w:val="none"/>
        </w:rPr>
      </w:pPr>
      <w:bookmarkStart w:id="278" w:name="_Toc5962"/>
      <w:bookmarkStart w:id="279" w:name="_Toc9455"/>
      <w:r>
        <w:rPr>
          <w:rFonts w:hint="eastAsia" w:ascii="宋体" w:hAnsi="宋体" w:cs="宋体"/>
          <w:b/>
          <w:bCs/>
          <w:sz w:val="32"/>
          <w:szCs w:val="32"/>
          <w:highlight w:val="none"/>
        </w:rPr>
        <w:t>中小企业声明函（工程、服务）</w:t>
      </w:r>
      <w:bookmarkEnd w:id="278"/>
      <w:bookmarkEnd w:id="279"/>
    </w:p>
    <w:p w14:paraId="22E49035">
      <w:pPr>
        <w:pStyle w:val="11"/>
        <w:autoSpaceDE w:val="0"/>
        <w:autoSpaceDN w:val="0"/>
        <w:spacing w:after="0" w:line="200" w:lineRule="exact"/>
        <w:ind w:firstLine="420" w:firstLineChars="200"/>
        <w:rPr>
          <w:rFonts w:ascii="宋体" w:hAnsi="宋体" w:cs="宋体"/>
          <w:sz w:val="21"/>
          <w:szCs w:val="21"/>
          <w:highlight w:val="none"/>
        </w:rPr>
      </w:pPr>
    </w:p>
    <w:p w14:paraId="57544D6B">
      <w:pPr>
        <w:pStyle w:val="11"/>
        <w:autoSpaceDE w:val="0"/>
        <w:autoSpaceDN w:val="0"/>
        <w:spacing w:after="0" w:line="360" w:lineRule="exact"/>
        <w:ind w:firstLine="420" w:firstLineChars="200"/>
        <w:rPr>
          <w:rFonts w:ascii="宋体" w:hAnsi="宋体" w:cs="宋体"/>
          <w:sz w:val="21"/>
          <w:szCs w:val="21"/>
          <w:highlight w:val="none"/>
        </w:rPr>
      </w:pPr>
      <w:r>
        <w:rPr>
          <w:rFonts w:hint="eastAsia" w:ascii="宋体" w:hAnsi="宋体" w:cs="宋体"/>
          <w:sz w:val="21"/>
          <w:szCs w:val="21"/>
          <w:highlight w:val="none"/>
        </w:rPr>
        <w:t>本公司（联合体）郑重声明，根据《政府采购促进中小企业发展管理办法》（财库﹝2020﹞46号）的规定，本公司（联合体）参加</w:t>
      </w:r>
      <w:r>
        <w:rPr>
          <w:rFonts w:hint="eastAsia" w:ascii="宋体" w:hAnsi="宋体" w:cs="宋体"/>
          <w:sz w:val="21"/>
          <w:szCs w:val="21"/>
          <w:highlight w:val="none"/>
          <w:u w:val="single"/>
        </w:rPr>
        <w:t>（单位名称）</w:t>
      </w:r>
      <w:r>
        <w:rPr>
          <w:rFonts w:hint="eastAsia" w:ascii="宋体" w:hAnsi="宋体" w:cs="宋体"/>
          <w:sz w:val="21"/>
          <w:szCs w:val="21"/>
          <w:highlight w:val="none"/>
        </w:rPr>
        <w:t>的</w:t>
      </w:r>
      <w:r>
        <w:rPr>
          <w:rFonts w:hint="eastAsia" w:ascii="宋体" w:hAnsi="宋体" w:cs="宋体"/>
          <w:sz w:val="21"/>
          <w:szCs w:val="21"/>
          <w:highlight w:val="none"/>
          <w:u w:val="single"/>
        </w:rPr>
        <w:t>（项目名称）</w:t>
      </w:r>
      <w:r>
        <w:rPr>
          <w:rFonts w:hint="eastAsia" w:ascii="宋体" w:hAnsi="宋体" w:cs="宋体"/>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598EBD6">
      <w:pPr>
        <w:pStyle w:val="37"/>
        <w:tabs>
          <w:tab w:val="left" w:pos="1183"/>
          <w:tab w:val="left" w:pos="1484"/>
          <w:tab w:val="left" w:pos="4662"/>
          <w:tab w:val="left" w:pos="6903"/>
        </w:tabs>
        <w:autoSpaceDE w:val="0"/>
        <w:autoSpaceDN w:val="0"/>
        <w:spacing w:line="360" w:lineRule="exact"/>
        <w:jc w:val="left"/>
        <w:rPr>
          <w:rFonts w:ascii="宋体" w:hAnsi="宋体" w:cs="宋体"/>
          <w:szCs w:val="21"/>
          <w:highlight w:val="none"/>
          <w:u w:val="single"/>
          <w:lang w:val="zh-CN" w:bidi="zh-CN"/>
        </w:rPr>
      </w:pPr>
      <w:r>
        <w:rPr>
          <w:rFonts w:hint="eastAsia" w:ascii="宋体" w:hAnsi="宋体" w:cs="宋体"/>
          <w:szCs w:val="21"/>
          <w:highlight w:val="none"/>
          <w:lang w:bidi="zh-CN"/>
        </w:rPr>
        <w:t>1、</w:t>
      </w:r>
      <w:r>
        <w:rPr>
          <w:rFonts w:hint="eastAsia" w:ascii="宋体" w:hAnsi="宋体" w:cs="宋体"/>
          <w:szCs w:val="21"/>
          <w:highlight w:val="none"/>
          <w:u w:val="single"/>
          <w:lang w:val="zh-CN" w:bidi="zh-CN"/>
        </w:rPr>
        <w:t>（标的名称）</w:t>
      </w:r>
      <w:r>
        <w:rPr>
          <w:rFonts w:hint="eastAsia" w:ascii="宋体" w:hAnsi="宋体" w:cs="宋体"/>
          <w:szCs w:val="21"/>
          <w:highlight w:val="none"/>
        </w:rPr>
        <w:t>，属于</w:t>
      </w:r>
      <w:r>
        <w:rPr>
          <w:rFonts w:hint="eastAsia" w:ascii="宋体" w:hAnsi="宋体" w:cs="宋体"/>
          <w:szCs w:val="21"/>
          <w:highlight w:val="none"/>
          <w:u w:val="single"/>
        </w:rPr>
        <w:t>（租赁和商务服务业</w:t>
      </w:r>
      <w:r>
        <w:rPr>
          <w:rFonts w:hint="eastAsia" w:ascii="宋体" w:hAnsi="宋体" w:cs="宋体"/>
          <w:szCs w:val="21"/>
          <w:highlight w:val="none"/>
          <w:u w:val="single"/>
          <w:lang w:val="zh-CN" w:bidi="zh-CN"/>
        </w:rPr>
        <w:t>）</w:t>
      </w:r>
      <w:r>
        <w:rPr>
          <w:rFonts w:hint="eastAsia" w:ascii="宋体" w:hAnsi="宋体" w:cs="宋体"/>
          <w:szCs w:val="21"/>
          <w:highlight w:val="none"/>
          <w:lang w:val="zh-CN" w:bidi="zh-CN"/>
        </w:rPr>
        <w:t>；</w:t>
      </w:r>
      <w:r>
        <w:rPr>
          <w:rFonts w:hint="eastAsia" w:ascii="宋体" w:hAnsi="宋体" w:cs="宋体"/>
          <w:szCs w:val="21"/>
          <w:highlight w:val="none"/>
          <w:lang w:bidi="zh-CN"/>
        </w:rPr>
        <w:t>承建（</w:t>
      </w:r>
      <w:r>
        <w:rPr>
          <w:rFonts w:hint="eastAsia" w:ascii="宋体" w:hAnsi="宋体" w:cs="宋体"/>
          <w:kern w:val="0"/>
          <w:szCs w:val="21"/>
          <w:highlight w:val="none"/>
        </w:rPr>
        <w:t>承接</w:t>
      </w:r>
      <w:r>
        <w:rPr>
          <w:rFonts w:hint="eastAsia" w:ascii="宋体" w:hAnsi="宋体" w:cs="宋体"/>
          <w:szCs w:val="21"/>
          <w:highlight w:val="none"/>
          <w:lang w:bidi="zh-CN"/>
        </w:rPr>
        <w:t>）</w:t>
      </w:r>
      <w:r>
        <w:rPr>
          <w:rFonts w:hint="eastAsia" w:ascii="宋体" w:hAnsi="宋体" w:cs="宋体"/>
          <w:kern w:val="0"/>
          <w:szCs w:val="21"/>
          <w:highlight w:val="none"/>
        </w:rPr>
        <w:t>企业为</w:t>
      </w:r>
      <w:r>
        <w:rPr>
          <w:rFonts w:hint="eastAsia" w:ascii="宋体" w:hAnsi="宋体" w:cs="宋体"/>
          <w:szCs w:val="21"/>
          <w:highlight w:val="none"/>
          <w:u w:val="single"/>
          <w:lang w:val="zh-CN" w:bidi="zh-CN"/>
        </w:rPr>
        <w:t>（企业名称）</w:t>
      </w:r>
      <w:r>
        <w:rPr>
          <w:rFonts w:hint="eastAsia" w:ascii="宋体" w:hAnsi="宋体" w:cs="宋体"/>
          <w:szCs w:val="21"/>
          <w:highlight w:val="none"/>
          <w:lang w:val="zh-CN" w:bidi="zh-CN"/>
        </w:rPr>
        <w:t>，</w:t>
      </w:r>
      <w:r>
        <w:rPr>
          <w:rFonts w:hint="eastAsia" w:ascii="宋体" w:hAnsi="宋体" w:cs="宋体"/>
          <w:kern w:val="0"/>
          <w:szCs w:val="21"/>
          <w:highlight w:val="none"/>
        </w:rPr>
        <w:t>从业人员</w:t>
      </w:r>
      <w:r>
        <w:rPr>
          <w:rFonts w:hint="eastAsia" w:ascii="宋体" w:hAnsi="宋体" w:cs="宋体"/>
          <w:szCs w:val="21"/>
          <w:highlight w:val="none"/>
        </w:rPr>
        <w:t>人</w:t>
      </w:r>
      <w:r>
        <w:rPr>
          <w:rFonts w:hint="eastAsia" w:ascii="宋体" w:hAnsi="宋体" w:cs="宋体"/>
          <w:w w:val="99"/>
          <w:szCs w:val="21"/>
          <w:highlight w:val="none"/>
        </w:rPr>
        <w:t>，</w:t>
      </w:r>
      <w:r>
        <w:rPr>
          <w:rFonts w:hint="eastAsia" w:ascii="宋体" w:hAnsi="宋体" w:cs="宋体"/>
          <w:kern w:val="0"/>
          <w:szCs w:val="21"/>
          <w:highlight w:val="none"/>
        </w:rPr>
        <w:t>营业收入为</w:t>
      </w:r>
      <w:r>
        <w:rPr>
          <w:rFonts w:hint="eastAsia" w:ascii="宋体" w:hAnsi="宋体" w:cs="宋体"/>
          <w:szCs w:val="21"/>
          <w:highlight w:val="none"/>
        </w:rPr>
        <w:t>万元，资产总额为万元，属于</w:t>
      </w:r>
      <w:r>
        <w:rPr>
          <w:rFonts w:hint="eastAsia" w:ascii="宋体" w:hAnsi="宋体" w:cs="宋体"/>
          <w:szCs w:val="21"/>
          <w:highlight w:val="none"/>
          <w:u w:val="single"/>
        </w:rPr>
        <w:t>（</w:t>
      </w:r>
      <w:r>
        <w:rPr>
          <w:rFonts w:hint="eastAsia" w:ascii="宋体" w:hAnsi="宋体" w:cs="宋体"/>
          <w:szCs w:val="21"/>
          <w:highlight w:val="none"/>
          <w:u w:val="single"/>
          <w:lang w:val="zh-CN" w:bidi="zh-CN"/>
        </w:rPr>
        <w:t>小型企业、微型企业）</w:t>
      </w:r>
      <w:r>
        <w:rPr>
          <w:rFonts w:hint="eastAsia" w:ascii="宋体" w:hAnsi="宋体" w:cs="宋体"/>
          <w:szCs w:val="21"/>
          <w:highlight w:val="none"/>
          <w:lang w:val="zh-CN" w:bidi="zh-CN"/>
        </w:rPr>
        <w:t>；</w:t>
      </w:r>
    </w:p>
    <w:p w14:paraId="07F18B0A">
      <w:pPr>
        <w:pStyle w:val="11"/>
        <w:autoSpaceDE w:val="0"/>
        <w:autoSpaceDN w:val="0"/>
        <w:spacing w:line="360" w:lineRule="exact"/>
        <w:ind w:firstLine="420" w:firstLineChars="200"/>
        <w:rPr>
          <w:rFonts w:ascii="宋体" w:hAnsi="宋体" w:cs="宋体"/>
          <w:sz w:val="21"/>
          <w:szCs w:val="21"/>
          <w:highlight w:val="none"/>
        </w:rPr>
      </w:pPr>
      <w:r>
        <w:rPr>
          <w:rFonts w:hint="eastAsia" w:ascii="宋体" w:hAnsi="宋体" w:cs="宋体"/>
          <w:sz w:val="21"/>
          <w:szCs w:val="21"/>
          <w:highlight w:val="none"/>
        </w:rPr>
        <w:t>以上企业，不属于大企业的分支机构，不存在控股股东为大企业的情形，也不存在与大企业的负责人为同一人的情形。</w:t>
      </w:r>
    </w:p>
    <w:p w14:paraId="18D88944">
      <w:pPr>
        <w:pStyle w:val="11"/>
        <w:autoSpaceDE w:val="0"/>
        <w:autoSpaceDN w:val="0"/>
        <w:spacing w:line="360" w:lineRule="exact"/>
        <w:ind w:firstLine="420" w:firstLineChars="200"/>
        <w:rPr>
          <w:rFonts w:ascii="宋体" w:hAnsi="宋体" w:cs="宋体"/>
          <w:sz w:val="21"/>
          <w:szCs w:val="21"/>
          <w:highlight w:val="none"/>
        </w:rPr>
      </w:pPr>
      <w:r>
        <w:rPr>
          <w:rFonts w:hint="eastAsia" w:ascii="宋体" w:hAnsi="宋体" w:cs="宋体"/>
          <w:sz w:val="21"/>
          <w:szCs w:val="21"/>
          <w:highlight w:val="none"/>
        </w:rPr>
        <w:t>本企业对上述声明内容的真实性负责。如有虚假，将依法承担相应责任。</w:t>
      </w:r>
    </w:p>
    <w:p w14:paraId="6EDF049C">
      <w:pPr>
        <w:spacing w:line="200" w:lineRule="exact"/>
        <w:rPr>
          <w:rFonts w:ascii="宋体" w:hAnsi="宋体" w:cs="宋体"/>
          <w:szCs w:val="21"/>
          <w:highlight w:val="none"/>
        </w:rPr>
      </w:pPr>
    </w:p>
    <w:p w14:paraId="179693F4">
      <w:pPr>
        <w:pStyle w:val="11"/>
        <w:autoSpaceDE w:val="0"/>
        <w:autoSpaceDN w:val="0"/>
        <w:spacing w:line="360" w:lineRule="exact"/>
        <w:ind w:right="-46" w:rightChars="-22" w:firstLine="2940" w:firstLineChars="1400"/>
        <w:rPr>
          <w:rFonts w:ascii="宋体" w:hAnsi="宋体" w:cs="宋体"/>
          <w:sz w:val="21"/>
          <w:szCs w:val="21"/>
          <w:highlight w:val="none"/>
          <w:u w:val="single"/>
        </w:rPr>
      </w:pPr>
      <w:r>
        <w:rPr>
          <w:rFonts w:hint="eastAsia" w:ascii="宋体" w:hAnsi="宋体" w:cs="宋体"/>
          <w:sz w:val="21"/>
          <w:szCs w:val="21"/>
          <w:highlight w:val="none"/>
        </w:rPr>
        <w:t>企业名称（盖章）：</w:t>
      </w:r>
    </w:p>
    <w:p w14:paraId="1B51D0F3">
      <w:pPr>
        <w:pStyle w:val="11"/>
        <w:autoSpaceDE w:val="0"/>
        <w:autoSpaceDN w:val="0"/>
        <w:spacing w:line="360" w:lineRule="exact"/>
        <w:ind w:right="-46" w:rightChars="-22" w:firstLine="2940" w:firstLineChars="1400"/>
        <w:rPr>
          <w:rFonts w:ascii="宋体" w:hAnsi="宋体" w:cs="宋体"/>
          <w:sz w:val="21"/>
          <w:szCs w:val="21"/>
          <w:highlight w:val="none"/>
        </w:rPr>
      </w:pPr>
      <w:r>
        <w:rPr>
          <w:rFonts w:hint="eastAsia" w:ascii="宋体" w:hAnsi="宋体" w:cs="宋体"/>
          <w:sz w:val="21"/>
          <w:szCs w:val="21"/>
          <w:highlight w:val="none"/>
        </w:rPr>
        <w:t>日期：</w:t>
      </w:r>
    </w:p>
    <w:p w14:paraId="53F89603">
      <w:pPr>
        <w:spacing w:line="400" w:lineRule="exact"/>
        <w:rPr>
          <w:rFonts w:ascii="宋体" w:hAnsi="宋体" w:cs="宋体"/>
          <w:b/>
          <w:bCs/>
          <w:sz w:val="22"/>
          <w:szCs w:val="22"/>
          <w:highlight w:val="none"/>
        </w:rPr>
      </w:pPr>
      <w:r>
        <w:rPr>
          <w:rFonts w:hint="eastAsia" w:ascii="宋体" w:hAnsi="宋体" w:cs="宋体"/>
          <w:kern w:val="0"/>
          <w:szCs w:val="21"/>
          <w:highlight w:val="none"/>
        </w:rPr>
        <w:t>注：从业人员、营业收入、资产总额填报上一年度数据，无上一年度数据的新成立企业可不填报。</w:t>
      </w:r>
    </w:p>
    <w:p w14:paraId="4AB3938F">
      <w:pPr>
        <w:spacing w:line="588" w:lineRule="exact"/>
        <w:jc w:val="center"/>
        <w:rPr>
          <w:rFonts w:ascii="宋体" w:hAnsi="宋体" w:cs="宋体"/>
          <w:b/>
          <w:spacing w:val="6"/>
          <w:sz w:val="32"/>
          <w:szCs w:val="32"/>
          <w:highlight w:val="none"/>
        </w:rPr>
      </w:pPr>
    </w:p>
    <w:p w14:paraId="1140670B">
      <w:pPr>
        <w:spacing w:line="588" w:lineRule="exact"/>
        <w:jc w:val="center"/>
        <w:rPr>
          <w:rFonts w:ascii="宋体" w:hAnsi="宋体" w:cs="宋体"/>
          <w:b/>
          <w:spacing w:val="6"/>
          <w:sz w:val="32"/>
          <w:szCs w:val="32"/>
          <w:highlight w:val="none"/>
        </w:rPr>
      </w:pPr>
    </w:p>
    <w:p w14:paraId="67FD8B25">
      <w:pPr>
        <w:spacing w:line="588" w:lineRule="exact"/>
        <w:jc w:val="center"/>
        <w:rPr>
          <w:rFonts w:ascii="宋体" w:hAnsi="宋体" w:cs="宋体"/>
          <w:b/>
          <w:spacing w:val="6"/>
          <w:sz w:val="30"/>
          <w:szCs w:val="30"/>
          <w:highlight w:val="none"/>
        </w:rPr>
      </w:pPr>
      <w:r>
        <w:rPr>
          <w:rFonts w:hint="eastAsia" w:ascii="宋体" w:hAnsi="宋体" w:cs="宋体"/>
          <w:b/>
          <w:spacing w:val="6"/>
          <w:sz w:val="32"/>
          <w:szCs w:val="32"/>
          <w:highlight w:val="none"/>
        </w:rPr>
        <w:t>残疾人福利性单位声明函</w:t>
      </w:r>
    </w:p>
    <w:p w14:paraId="7469E021">
      <w:pPr>
        <w:pStyle w:val="8"/>
        <w:rPr>
          <w:highlight w:val="none"/>
        </w:rPr>
      </w:pPr>
    </w:p>
    <w:p w14:paraId="5A950BC9">
      <w:pPr>
        <w:spacing w:line="360" w:lineRule="auto"/>
        <w:ind w:firstLine="453" w:firstLineChars="189"/>
        <w:rPr>
          <w:rFonts w:ascii="宋体" w:hAnsi="宋体" w:cs="宋体"/>
          <w:bCs/>
          <w:sz w:val="24"/>
          <w:highlight w:val="none"/>
        </w:rPr>
      </w:pPr>
      <w:r>
        <w:rPr>
          <w:rFonts w:hint="eastAsia" w:ascii="宋体" w:hAnsi="宋体" w:cs="宋体"/>
          <w:bCs/>
          <w:sz w:val="24"/>
          <w:highlight w:val="none"/>
        </w:rPr>
        <w:t>本单位郑重声明，根据《财政部民政部中国残疾人联合会关于促进残疾人就业政府采购政策的通知》（财库〔2017〕141号）的规定，本单位为符合条件的残疾人福利性单位，且本单位参加_______________单位的_______________项目采购活动提供本单位制造的货物（由本单位承担工程/提供服务），或者提供其他残疾人福利性单位制造的货物（不包括使用非残疾人福利性单位注册商标的货物）。</w:t>
      </w:r>
    </w:p>
    <w:p w14:paraId="620CFE79">
      <w:pPr>
        <w:spacing w:line="360" w:lineRule="auto"/>
        <w:ind w:firstLine="453" w:firstLineChars="189"/>
        <w:rPr>
          <w:rFonts w:ascii="宋体" w:hAnsi="宋体" w:cs="宋体"/>
          <w:bCs/>
          <w:sz w:val="24"/>
          <w:highlight w:val="none"/>
        </w:rPr>
      </w:pPr>
      <w:r>
        <w:rPr>
          <w:rFonts w:hint="eastAsia" w:ascii="宋体" w:hAnsi="宋体" w:cs="宋体"/>
          <w:bCs/>
          <w:sz w:val="24"/>
          <w:highlight w:val="none"/>
        </w:rPr>
        <w:t>本单位对上述声明的真实性负责。如有虚假，将依法承担相应责任。</w:t>
      </w:r>
    </w:p>
    <w:p w14:paraId="5C2378D4">
      <w:pPr>
        <w:spacing w:line="588" w:lineRule="exact"/>
        <w:ind w:firstLine="584" w:firstLineChars="200"/>
        <w:rPr>
          <w:rFonts w:ascii="宋体" w:hAnsi="宋体" w:cs="宋体"/>
          <w:spacing w:val="6"/>
          <w:sz w:val="28"/>
          <w:szCs w:val="28"/>
          <w:highlight w:val="none"/>
        </w:rPr>
      </w:pPr>
    </w:p>
    <w:p w14:paraId="7C62CC86">
      <w:pPr>
        <w:rPr>
          <w:highlight w:val="none"/>
        </w:rPr>
      </w:pPr>
    </w:p>
    <w:p w14:paraId="52515C96">
      <w:pPr>
        <w:spacing w:line="360" w:lineRule="auto"/>
        <w:ind w:firstLine="4320" w:firstLineChars="1800"/>
        <w:rPr>
          <w:rFonts w:ascii="宋体" w:hAnsi="宋体" w:cs="宋体"/>
          <w:sz w:val="24"/>
          <w:highlight w:val="none"/>
        </w:rPr>
      </w:pPr>
      <w:r>
        <w:rPr>
          <w:rFonts w:hint="eastAsia" w:ascii="宋体" w:hAnsi="宋体" w:cs="宋体"/>
          <w:sz w:val="24"/>
          <w:highlight w:val="none"/>
        </w:rPr>
        <w:t>单位名称（盖章）：</w:t>
      </w:r>
    </w:p>
    <w:p w14:paraId="298E2FE2">
      <w:pPr>
        <w:spacing w:line="360" w:lineRule="auto"/>
        <w:ind w:firstLine="4288" w:firstLineChars="1787"/>
        <w:rPr>
          <w:rFonts w:ascii="宋体" w:hAnsi="宋体" w:cs="宋体"/>
          <w:bCs/>
          <w:sz w:val="32"/>
          <w:szCs w:val="32"/>
          <w:highlight w:val="none"/>
        </w:rPr>
      </w:pPr>
      <w:r>
        <w:rPr>
          <w:rFonts w:hint="eastAsia" w:ascii="宋体" w:hAnsi="宋体" w:cs="宋体"/>
          <w:sz w:val="24"/>
          <w:highlight w:val="none"/>
        </w:rPr>
        <w:t>日期：</w:t>
      </w:r>
    </w:p>
    <w:p w14:paraId="5AC0B283">
      <w:pPr>
        <w:pStyle w:val="22"/>
        <w:spacing w:line="440" w:lineRule="exact"/>
        <w:rPr>
          <w:rFonts w:ascii="宋体" w:hAnsi="宋体" w:cs="宋体"/>
          <w:b/>
          <w:bCs/>
          <w:sz w:val="21"/>
          <w:szCs w:val="21"/>
          <w:highlight w:val="none"/>
        </w:rPr>
      </w:pPr>
    </w:p>
    <w:p w14:paraId="0BE2599A">
      <w:pPr>
        <w:pStyle w:val="22"/>
        <w:spacing w:line="440" w:lineRule="exact"/>
        <w:rPr>
          <w:rFonts w:ascii="宋体" w:hAnsi="宋体" w:cs="宋体"/>
          <w:sz w:val="21"/>
          <w:szCs w:val="21"/>
          <w:highlight w:val="none"/>
        </w:rPr>
      </w:pPr>
    </w:p>
    <w:p w14:paraId="157BB472">
      <w:pPr>
        <w:pStyle w:val="22"/>
        <w:spacing w:line="440" w:lineRule="exact"/>
        <w:rPr>
          <w:rFonts w:ascii="宋体" w:hAnsi="宋体" w:cs="宋体"/>
          <w:sz w:val="21"/>
          <w:szCs w:val="21"/>
          <w:highlight w:val="none"/>
        </w:rPr>
      </w:pPr>
      <w:r>
        <w:rPr>
          <w:rFonts w:hint="eastAsia" w:ascii="宋体" w:hAnsi="宋体" w:cs="宋体"/>
          <w:sz w:val="21"/>
          <w:szCs w:val="21"/>
          <w:highlight w:val="none"/>
        </w:rPr>
        <w:t>（8）本项目的特定资格要求。</w:t>
      </w:r>
    </w:p>
    <w:p w14:paraId="3253AADB">
      <w:pPr>
        <w:pStyle w:val="22"/>
        <w:spacing w:line="440" w:lineRule="exact"/>
        <w:rPr>
          <w:rFonts w:cs="宋体"/>
          <w:sz w:val="24"/>
          <w:highlight w:val="none"/>
        </w:rPr>
      </w:pPr>
    </w:p>
    <w:p w14:paraId="31FFD8F8">
      <w:pPr>
        <w:pStyle w:val="22"/>
        <w:spacing w:line="440" w:lineRule="exact"/>
        <w:rPr>
          <w:rFonts w:cs="宋体"/>
          <w:sz w:val="24"/>
          <w:highlight w:val="none"/>
        </w:rPr>
      </w:pPr>
    </w:p>
    <w:p w14:paraId="42B96092">
      <w:pPr>
        <w:pStyle w:val="22"/>
        <w:spacing w:line="440" w:lineRule="exact"/>
        <w:rPr>
          <w:rFonts w:ascii="宋体" w:hAnsi="宋体" w:cs="宋体"/>
          <w:sz w:val="21"/>
          <w:szCs w:val="21"/>
          <w:highlight w:val="none"/>
        </w:rPr>
      </w:pPr>
      <w:r>
        <w:rPr>
          <w:rFonts w:hint="eastAsia" w:ascii="宋体" w:hAnsi="宋体" w:cs="宋体"/>
          <w:sz w:val="21"/>
          <w:szCs w:val="21"/>
          <w:highlight w:val="none"/>
        </w:rPr>
        <w:t>（9）投标人认为需要提供的其他资格证明材料。</w:t>
      </w:r>
    </w:p>
    <w:p w14:paraId="1A288F01">
      <w:pPr>
        <w:pStyle w:val="22"/>
        <w:spacing w:line="440" w:lineRule="exact"/>
        <w:rPr>
          <w:rFonts w:ascii="宋体" w:hAnsi="宋体" w:cs="宋体"/>
          <w:sz w:val="21"/>
          <w:szCs w:val="21"/>
          <w:highlight w:val="none"/>
        </w:rPr>
      </w:pPr>
    </w:p>
    <w:p w14:paraId="110466CC">
      <w:pPr>
        <w:pStyle w:val="22"/>
        <w:spacing w:line="440" w:lineRule="exact"/>
        <w:rPr>
          <w:rFonts w:ascii="宋体" w:hAnsi="宋体" w:cs="宋体"/>
          <w:sz w:val="21"/>
          <w:szCs w:val="21"/>
          <w:highlight w:val="none"/>
        </w:rPr>
      </w:pPr>
    </w:p>
    <w:p w14:paraId="355CE777">
      <w:pPr>
        <w:pStyle w:val="22"/>
        <w:spacing w:line="440" w:lineRule="exact"/>
        <w:rPr>
          <w:rFonts w:ascii="宋体" w:hAnsi="宋体" w:cs="宋体"/>
          <w:sz w:val="21"/>
          <w:szCs w:val="21"/>
          <w:highlight w:val="none"/>
        </w:rPr>
      </w:pPr>
    </w:p>
    <w:p w14:paraId="6ACB5573">
      <w:pPr>
        <w:pStyle w:val="22"/>
        <w:spacing w:line="440" w:lineRule="exact"/>
        <w:rPr>
          <w:rFonts w:ascii="宋体" w:hAnsi="宋体" w:cs="宋体"/>
          <w:b/>
          <w:bCs/>
          <w:sz w:val="21"/>
          <w:szCs w:val="21"/>
          <w:highlight w:val="none"/>
        </w:rPr>
      </w:pPr>
    </w:p>
    <w:p w14:paraId="037D9F63">
      <w:pPr>
        <w:rPr>
          <w:rFonts w:ascii="宋体" w:hAnsi="宋体" w:cs="宋体"/>
          <w:b/>
          <w:bCs/>
          <w:szCs w:val="21"/>
          <w:highlight w:val="none"/>
        </w:rPr>
      </w:pPr>
    </w:p>
    <w:p w14:paraId="142D2F3C">
      <w:pPr>
        <w:pStyle w:val="8"/>
        <w:rPr>
          <w:highlight w:val="none"/>
        </w:rPr>
      </w:pPr>
    </w:p>
    <w:p w14:paraId="6962BBF0">
      <w:pPr>
        <w:pStyle w:val="49"/>
        <w:spacing w:line="5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5</w:t>
      </w:r>
      <w:r>
        <w:rPr>
          <w:rFonts w:ascii="宋体" w:hAnsi="宋体" w:eastAsia="宋体" w:cs="宋体"/>
          <w:b/>
          <w:sz w:val="36"/>
          <w:szCs w:val="36"/>
          <w:highlight w:val="none"/>
        </w:rPr>
        <w:t>、投标保证金缴纳凭证</w:t>
      </w:r>
    </w:p>
    <w:p w14:paraId="74F918D3">
      <w:pPr>
        <w:pStyle w:val="22"/>
        <w:spacing w:line="440" w:lineRule="exact"/>
        <w:jc w:val="center"/>
        <w:rPr>
          <w:rFonts w:ascii="宋体" w:hAnsi="宋体" w:cs="宋体"/>
          <w:b/>
          <w:bCs/>
          <w:sz w:val="20"/>
          <w:szCs w:val="20"/>
          <w:highlight w:val="none"/>
        </w:rPr>
        <w:sectPr>
          <w:headerReference r:id="rId11" w:type="default"/>
          <w:footerReference r:id="rId12" w:type="default"/>
          <w:pgSz w:w="11906" w:h="16838"/>
          <w:pgMar w:top="1247" w:right="1247" w:bottom="1247" w:left="1247" w:header="851" w:footer="992" w:gutter="0"/>
          <w:cols w:space="720" w:num="1"/>
          <w:docGrid w:type="lines" w:linePitch="344" w:charSpace="0"/>
        </w:sectPr>
      </w:pPr>
      <w:r>
        <w:rPr>
          <w:rFonts w:hint="eastAsia" w:ascii="宋体" w:hAnsi="宋体" w:cs="宋体"/>
          <w:kern w:val="0"/>
          <w:sz w:val="22"/>
          <w:szCs w:val="22"/>
          <w:highlight w:val="none"/>
        </w:rPr>
        <w:t>附投标保证金缴纳凭证或保函</w:t>
      </w:r>
    </w:p>
    <w:p w14:paraId="2C831C5C">
      <w:pPr>
        <w:pStyle w:val="49"/>
        <w:spacing w:line="500" w:lineRule="exact"/>
        <w:ind w:firstLine="0" w:firstLineChars="0"/>
        <w:jc w:val="center"/>
        <w:outlineLvl w:val="1"/>
        <w:rPr>
          <w:rFonts w:ascii="宋体" w:hAnsi="宋体" w:eastAsia="宋体" w:cs="宋体"/>
          <w:b/>
          <w:bCs/>
          <w:sz w:val="36"/>
          <w:szCs w:val="36"/>
          <w:highlight w:val="none"/>
        </w:rPr>
      </w:pPr>
      <w:r>
        <w:rPr>
          <w:rFonts w:hint="eastAsia" w:ascii="宋体" w:hAnsi="宋体" w:eastAsia="宋体" w:cs="宋体"/>
          <w:b/>
          <w:sz w:val="36"/>
          <w:szCs w:val="36"/>
          <w:highlight w:val="none"/>
        </w:rPr>
        <w:t>6、商务条款偏离表</w:t>
      </w:r>
    </w:p>
    <w:p w14:paraId="082A2745">
      <w:pPr>
        <w:pStyle w:val="49"/>
        <w:ind w:firstLine="0" w:firstLineChars="0"/>
        <w:rPr>
          <w:rFonts w:ascii="宋体" w:hAnsi="宋体" w:eastAsia="宋体" w:cs="宋体"/>
          <w:b/>
          <w:bCs/>
          <w:sz w:val="32"/>
          <w:szCs w:val="32"/>
          <w:highlight w:val="none"/>
        </w:rPr>
      </w:pPr>
    </w:p>
    <w:tbl>
      <w:tblPr>
        <w:tblStyle w:val="28"/>
        <w:tblpPr w:leftFromText="180" w:rightFromText="180" w:vertAnchor="text" w:horzAnchor="page" w:tblpX="1255" w:tblpY="459"/>
        <w:tblOverlap w:val="never"/>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855"/>
        <w:gridCol w:w="2415"/>
        <w:gridCol w:w="2520"/>
        <w:gridCol w:w="1125"/>
        <w:gridCol w:w="1005"/>
      </w:tblGrid>
      <w:tr w14:paraId="1C07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97" w:type="dxa"/>
            <w:vAlign w:val="center"/>
          </w:tcPr>
          <w:p w14:paraId="7AD51B55">
            <w:pPr>
              <w:jc w:val="center"/>
              <w:rPr>
                <w:rFonts w:ascii="宋体" w:hAnsi="宋体" w:cs="宋体"/>
                <w:sz w:val="24"/>
                <w:highlight w:val="none"/>
              </w:rPr>
            </w:pPr>
            <w:r>
              <w:rPr>
                <w:rFonts w:hint="eastAsia" w:ascii="宋体" w:hAnsi="宋体" w:cs="宋体"/>
                <w:sz w:val="24"/>
                <w:highlight w:val="none"/>
              </w:rPr>
              <w:t>序号</w:t>
            </w:r>
          </w:p>
        </w:tc>
        <w:tc>
          <w:tcPr>
            <w:tcW w:w="1855" w:type="dxa"/>
            <w:vAlign w:val="center"/>
          </w:tcPr>
          <w:p w14:paraId="4D079963">
            <w:pPr>
              <w:jc w:val="center"/>
              <w:rPr>
                <w:rFonts w:ascii="宋体" w:hAnsi="宋体" w:cs="宋体"/>
                <w:sz w:val="24"/>
                <w:highlight w:val="none"/>
              </w:rPr>
            </w:pPr>
            <w:r>
              <w:rPr>
                <w:rFonts w:hint="eastAsia" w:ascii="宋体" w:hAnsi="宋体" w:cs="宋体"/>
                <w:sz w:val="24"/>
                <w:highlight w:val="none"/>
              </w:rPr>
              <w:t>商务条款内容</w:t>
            </w:r>
          </w:p>
        </w:tc>
        <w:tc>
          <w:tcPr>
            <w:tcW w:w="2415" w:type="dxa"/>
            <w:vAlign w:val="center"/>
          </w:tcPr>
          <w:p w14:paraId="0C6A8182">
            <w:pPr>
              <w:jc w:val="center"/>
              <w:rPr>
                <w:rFonts w:ascii="宋体" w:hAnsi="宋体" w:cs="宋体"/>
                <w:sz w:val="24"/>
                <w:highlight w:val="none"/>
              </w:rPr>
            </w:pPr>
            <w:r>
              <w:rPr>
                <w:rFonts w:hint="eastAsia" w:ascii="宋体" w:hAnsi="宋体" w:cs="宋体"/>
                <w:sz w:val="24"/>
                <w:highlight w:val="none"/>
              </w:rPr>
              <w:t>招标文件的商务条款</w:t>
            </w:r>
          </w:p>
        </w:tc>
        <w:tc>
          <w:tcPr>
            <w:tcW w:w="2520" w:type="dxa"/>
            <w:vAlign w:val="center"/>
          </w:tcPr>
          <w:p w14:paraId="3D228995">
            <w:pPr>
              <w:jc w:val="center"/>
              <w:rPr>
                <w:rFonts w:ascii="宋体" w:hAnsi="宋体" w:cs="宋体"/>
                <w:sz w:val="24"/>
                <w:highlight w:val="none"/>
              </w:rPr>
            </w:pPr>
            <w:r>
              <w:rPr>
                <w:rFonts w:hint="eastAsia" w:ascii="宋体" w:hAnsi="宋体" w:cs="宋体"/>
                <w:sz w:val="24"/>
                <w:highlight w:val="none"/>
              </w:rPr>
              <w:t>投标文件响应的商务条款</w:t>
            </w:r>
          </w:p>
        </w:tc>
        <w:tc>
          <w:tcPr>
            <w:tcW w:w="1125" w:type="dxa"/>
            <w:vAlign w:val="center"/>
          </w:tcPr>
          <w:p w14:paraId="78078B2B">
            <w:pPr>
              <w:jc w:val="center"/>
              <w:rPr>
                <w:rFonts w:ascii="宋体" w:hAnsi="宋体" w:cs="宋体"/>
                <w:sz w:val="24"/>
                <w:highlight w:val="none"/>
              </w:rPr>
            </w:pPr>
            <w:r>
              <w:rPr>
                <w:rFonts w:hint="eastAsia" w:ascii="宋体" w:hAnsi="宋体" w:cs="宋体"/>
                <w:sz w:val="24"/>
                <w:highlight w:val="none"/>
              </w:rPr>
              <w:t>偏离</w:t>
            </w:r>
          </w:p>
        </w:tc>
        <w:tc>
          <w:tcPr>
            <w:tcW w:w="1005" w:type="dxa"/>
            <w:vAlign w:val="center"/>
          </w:tcPr>
          <w:p w14:paraId="70BE204E">
            <w:pPr>
              <w:jc w:val="center"/>
              <w:rPr>
                <w:rFonts w:ascii="宋体" w:hAnsi="宋体" w:cs="宋体"/>
                <w:sz w:val="24"/>
                <w:highlight w:val="none"/>
              </w:rPr>
            </w:pPr>
            <w:r>
              <w:rPr>
                <w:rFonts w:hint="eastAsia" w:ascii="宋体" w:hAnsi="宋体" w:cs="宋体"/>
                <w:sz w:val="24"/>
                <w:highlight w:val="none"/>
              </w:rPr>
              <w:t>备注</w:t>
            </w:r>
          </w:p>
        </w:tc>
      </w:tr>
      <w:tr w14:paraId="07D9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vAlign w:val="center"/>
          </w:tcPr>
          <w:p w14:paraId="5854C935">
            <w:pPr>
              <w:jc w:val="center"/>
              <w:rPr>
                <w:rFonts w:ascii="宋体" w:hAnsi="宋体" w:cs="宋体"/>
                <w:sz w:val="24"/>
                <w:highlight w:val="none"/>
              </w:rPr>
            </w:pPr>
            <w:r>
              <w:rPr>
                <w:rFonts w:hint="eastAsia" w:ascii="宋体" w:hAnsi="宋体" w:cs="宋体"/>
                <w:sz w:val="24"/>
                <w:highlight w:val="none"/>
              </w:rPr>
              <w:t>1</w:t>
            </w:r>
          </w:p>
        </w:tc>
        <w:tc>
          <w:tcPr>
            <w:tcW w:w="1855" w:type="dxa"/>
            <w:vAlign w:val="center"/>
          </w:tcPr>
          <w:p w14:paraId="499900B8">
            <w:pPr>
              <w:jc w:val="center"/>
              <w:rPr>
                <w:rFonts w:ascii="宋体" w:hAnsi="宋体" w:cs="宋体"/>
                <w:sz w:val="24"/>
                <w:highlight w:val="none"/>
              </w:rPr>
            </w:pPr>
            <w:r>
              <w:rPr>
                <w:rFonts w:hint="eastAsia" w:ascii="宋体" w:hAnsi="宋体" w:cs="宋体"/>
                <w:sz w:val="24"/>
                <w:highlight w:val="none"/>
                <w:lang w:val="en-US" w:eastAsia="zh-CN"/>
              </w:rPr>
              <w:t>服务</w:t>
            </w:r>
            <w:r>
              <w:rPr>
                <w:rFonts w:hint="eastAsia" w:ascii="宋体" w:hAnsi="宋体" w:cs="宋体"/>
                <w:sz w:val="24"/>
                <w:highlight w:val="none"/>
              </w:rPr>
              <w:t>内容</w:t>
            </w:r>
          </w:p>
        </w:tc>
        <w:tc>
          <w:tcPr>
            <w:tcW w:w="2415" w:type="dxa"/>
            <w:vAlign w:val="center"/>
          </w:tcPr>
          <w:p w14:paraId="46082181">
            <w:pPr>
              <w:jc w:val="center"/>
              <w:rPr>
                <w:rFonts w:ascii="宋体" w:hAnsi="宋体" w:cs="宋体"/>
                <w:sz w:val="24"/>
                <w:highlight w:val="none"/>
              </w:rPr>
            </w:pPr>
          </w:p>
          <w:p w14:paraId="075828EB">
            <w:pPr>
              <w:jc w:val="center"/>
              <w:rPr>
                <w:rFonts w:ascii="宋体" w:hAnsi="宋体" w:cs="宋体"/>
                <w:sz w:val="24"/>
                <w:highlight w:val="none"/>
              </w:rPr>
            </w:pPr>
          </w:p>
        </w:tc>
        <w:tc>
          <w:tcPr>
            <w:tcW w:w="2520" w:type="dxa"/>
            <w:vAlign w:val="center"/>
          </w:tcPr>
          <w:p w14:paraId="7E5B8ADA">
            <w:pPr>
              <w:jc w:val="center"/>
              <w:rPr>
                <w:rFonts w:ascii="宋体" w:hAnsi="宋体" w:cs="宋体"/>
                <w:sz w:val="24"/>
                <w:highlight w:val="none"/>
              </w:rPr>
            </w:pPr>
          </w:p>
        </w:tc>
        <w:tc>
          <w:tcPr>
            <w:tcW w:w="1125" w:type="dxa"/>
            <w:vAlign w:val="center"/>
          </w:tcPr>
          <w:p w14:paraId="520EE7B5">
            <w:pPr>
              <w:jc w:val="center"/>
              <w:rPr>
                <w:rFonts w:ascii="宋体" w:hAnsi="宋体" w:cs="宋体"/>
                <w:sz w:val="24"/>
                <w:highlight w:val="none"/>
              </w:rPr>
            </w:pPr>
          </w:p>
        </w:tc>
        <w:tc>
          <w:tcPr>
            <w:tcW w:w="1005" w:type="dxa"/>
            <w:vAlign w:val="center"/>
          </w:tcPr>
          <w:p w14:paraId="3DE33DD7">
            <w:pPr>
              <w:jc w:val="center"/>
              <w:rPr>
                <w:rFonts w:ascii="宋体" w:hAnsi="宋体" w:cs="宋体"/>
                <w:sz w:val="24"/>
                <w:highlight w:val="none"/>
              </w:rPr>
            </w:pPr>
          </w:p>
        </w:tc>
      </w:tr>
      <w:tr w14:paraId="042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vAlign w:val="center"/>
          </w:tcPr>
          <w:p w14:paraId="5901ECCE">
            <w:pPr>
              <w:jc w:val="center"/>
              <w:rPr>
                <w:rFonts w:ascii="宋体" w:hAnsi="宋体" w:cs="宋体"/>
                <w:sz w:val="24"/>
                <w:highlight w:val="none"/>
              </w:rPr>
            </w:pPr>
            <w:r>
              <w:rPr>
                <w:rFonts w:hint="eastAsia" w:ascii="宋体" w:hAnsi="宋体" w:cs="宋体"/>
                <w:sz w:val="24"/>
                <w:highlight w:val="none"/>
              </w:rPr>
              <w:t>2</w:t>
            </w:r>
          </w:p>
        </w:tc>
        <w:tc>
          <w:tcPr>
            <w:tcW w:w="1855" w:type="dxa"/>
            <w:vAlign w:val="center"/>
          </w:tcPr>
          <w:p w14:paraId="738E78B3">
            <w:pPr>
              <w:jc w:val="center"/>
              <w:rPr>
                <w:rFonts w:ascii="宋体" w:hAnsi="宋体" w:cs="宋体"/>
                <w:sz w:val="24"/>
                <w:highlight w:val="none"/>
              </w:rPr>
            </w:pPr>
            <w:r>
              <w:rPr>
                <w:rFonts w:hint="eastAsia" w:ascii="宋体" w:hAnsi="宋体" w:cs="宋体"/>
                <w:sz w:val="24"/>
                <w:highlight w:val="none"/>
              </w:rPr>
              <w:t>服务地点</w:t>
            </w:r>
          </w:p>
        </w:tc>
        <w:tc>
          <w:tcPr>
            <w:tcW w:w="2415" w:type="dxa"/>
            <w:vAlign w:val="center"/>
          </w:tcPr>
          <w:p w14:paraId="74F1236F">
            <w:pPr>
              <w:jc w:val="center"/>
              <w:rPr>
                <w:rFonts w:ascii="宋体" w:hAnsi="宋体" w:cs="宋体"/>
                <w:sz w:val="24"/>
                <w:highlight w:val="none"/>
              </w:rPr>
            </w:pPr>
          </w:p>
        </w:tc>
        <w:tc>
          <w:tcPr>
            <w:tcW w:w="2520" w:type="dxa"/>
            <w:vAlign w:val="center"/>
          </w:tcPr>
          <w:p w14:paraId="763AAA52">
            <w:pPr>
              <w:jc w:val="center"/>
              <w:rPr>
                <w:rFonts w:ascii="宋体" w:hAnsi="宋体" w:cs="宋体"/>
                <w:sz w:val="24"/>
                <w:highlight w:val="none"/>
              </w:rPr>
            </w:pPr>
          </w:p>
        </w:tc>
        <w:tc>
          <w:tcPr>
            <w:tcW w:w="1125" w:type="dxa"/>
            <w:vAlign w:val="center"/>
          </w:tcPr>
          <w:p w14:paraId="0A77E312">
            <w:pPr>
              <w:jc w:val="center"/>
              <w:rPr>
                <w:rFonts w:ascii="宋体" w:hAnsi="宋体" w:cs="宋体"/>
                <w:sz w:val="24"/>
                <w:highlight w:val="none"/>
              </w:rPr>
            </w:pPr>
          </w:p>
        </w:tc>
        <w:tc>
          <w:tcPr>
            <w:tcW w:w="1005" w:type="dxa"/>
            <w:vAlign w:val="center"/>
          </w:tcPr>
          <w:p w14:paraId="0FDFED01">
            <w:pPr>
              <w:jc w:val="center"/>
              <w:rPr>
                <w:rFonts w:ascii="宋体" w:hAnsi="宋体" w:cs="宋体"/>
                <w:sz w:val="24"/>
                <w:highlight w:val="none"/>
              </w:rPr>
            </w:pPr>
          </w:p>
        </w:tc>
      </w:tr>
      <w:tr w14:paraId="416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vAlign w:val="center"/>
          </w:tcPr>
          <w:p w14:paraId="1B7E63CD">
            <w:pPr>
              <w:jc w:val="center"/>
              <w:rPr>
                <w:rFonts w:ascii="宋体" w:hAnsi="宋体" w:cs="宋体"/>
                <w:sz w:val="24"/>
                <w:highlight w:val="none"/>
              </w:rPr>
            </w:pPr>
            <w:r>
              <w:rPr>
                <w:rFonts w:hint="eastAsia" w:ascii="宋体" w:hAnsi="宋体" w:cs="宋体"/>
                <w:sz w:val="24"/>
                <w:highlight w:val="none"/>
              </w:rPr>
              <w:t>3</w:t>
            </w:r>
          </w:p>
        </w:tc>
        <w:tc>
          <w:tcPr>
            <w:tcW w:w="1855" w:type="dxa"/>
            <w:vAlign w:val="center"/>
          </w:tcPr>
          <w:p w14:paraId="1A20654D">
            <w:pPr>
              <w:jc w:val="center"/>
              <w:rPr>
                <w:rFonts w:ascii="宋体" w:hAnsi="宋体" w:cs="宋体"/>
                <w:sz w:val="24"/>
                <w:highlight w:val="none"/>
              </w:rPr>
            </w:pPr>
            <w:r>
              <w:rPr>
                <w:rFonts w:hint="eastAsia" w:ascii="宋体" w:hAnsi="宋体" w:cs="宋体"/>
                <w:sz w:val="24"/>
                <w:highlight w:val="none"/>
              </w:rPr>
              <w:t>服务期限</w:t>
            </w:r>
          </w:p>
        </w:tc>
        <w:tc>
          <w:tcPr>
            <w:tcW w:w="2415" w:type="dxa"/>
            <w:vAlign w:val="center"/>
          </w:tcPr>
          <w:p w14:paraId="30CD079A">
            <w:pPr>
              <w:jc w:val="center"/>
              <w:rPr>
                <w:rFonts w:ascii="宋体" w:hAnsi="宋体" w:cs="宋体"/>
                <w:sz w:val="24"/>
                <w:highlight w:val="none"/>
              </w:rPr>
            </w:pPr>
          </w:p>
        </w:tc>
        <w:tc>
          <w:tcPr>
            <w:tcW w:w="2520" w:type="dxa"/>
            <w:vAlign w:val="center"/>
          </w:tcPr>
          <w:p w14:paraId="2C034285">
            <w:pPr>
              <w:jc w:val="center"/>
              <w:rPr>
                <w:rFonts w:ascii="宋体" w:hAnsi="宋体" w:cs="宋体"/>
                <w:sz w:val="24"/>
                <w:highlight w:val="none"/>
              </w:rPr>
            </w:pPr>
          </w:p>
        </w:tc>
        <w:tc>
          <w:tcPr>
            <w:tcW w:w="1125" w:type="dxa"/>
            <w:vAlign w:val="center"/>
          </w:tcPr>
          <w:p w14:paraId="06384702">
            <w:pPr>
              <w:jc w:val="center"/>
              <w:rPr>
                <w:rFonts w:ascii="宋体" w:hAnsi="宋体" w:cs="宋体"/>
                <w:sz w:val="24"/>
                <w:highlight w:val="none"/>
              </w:rPr>
            </w:pPr>
          </w:p>
        </w:tc>
        <w:tc>
          <w:tcPr>
            <w:tcW w:w="1005" w:type="dxa"/>
            <w:vAlign w:val="center"/>
          </w:tcPr>
          <w:p w14:paraId="341C8447">
            <w:pPr>
              <w:jc w:val="center"/>
              <w:rPr>
                <w:rFonts w:ascii="宋体" w:hAnsi="宋体" w:cs="宋体"/>
                <w:sz w:val="24"/>
                <w:highlight w:val="none"/>
              </w:rPr>
            </w:pPr>
          </w:p>
        </w:tc>
      </w:tr>
      <w:tr w14:paraId="0A5E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vAlign w:val="center"/>
          </w:tcPr>
          <w:p w14:paraId="387F58A5">
            <w:pPr>
              <w:jc w:val="center"/>
              <w:rPr>
                <w:rFonts w:ascii="宋体" w:hAnsi="宋体" w:cs="宋体"/>
                <w:sz w:val="24"/>
                <w:highlight w:val="none"/>
              </w:rPr>
            </w:pPr>
            <w:r>
              <w:rPr>
                <w:rFonts w:hint="eastAsia" w:ascii="宋体" w:hAnsi="宋体" w:cs="宋体"/>
                <w:sz w:val="24"/>
                <w:highlight w:val="none"/>
              </w:rPr>
              <w:t>4</w:t>
            </w:r>
          </w:p>
        </w:tc>
        <w:tc>
          <w:tcPr>
            <w:tcW w:w="1855" w:type="dxa"/>
            <w:vAlign w:val="center"/>
          </w:tcPr>
          <w:p w14:paraId="2DB279F2">
            <w:pPr>
              <w:jc w:val="center"/>
              <w:rPr>
                <w:rFonts w:ascii="宋体" w:hAnsi="宋体" w:cs="宋体"/>
                <w:sz w:val="24"/>
                <w:highlight w:val="none"/>
              </w:rPr>
            </w:pPr>
            <w:r>
              <w:rPr>
                <w:rFonts w:hint="eastAsia" w:ascii="宋体" w:hAnsi="宋体" w:cs="宋体"/>
                <w:sz w:val="24"/>
                <w:highlight w:val="none"/>
              </w:rPr>
              <w:t>质量要求</w:t>
            </w:r>
          </w:p>
        </w:tc>
        <w:tc>
          <w:tcPr>
            <w:tcW w:w="2415" w:type="dxa"/>
            <w:vAlign w:val="center"/>
          </w:tcPr>
          <w:p w14:paraId="22CED84B">
            <w:pPr>
              <w:jc w:val="center"/>
              <w:rPr>
                <w:rFonts w:ascii="宋体" w:hAnsi="宋体" w:cs="宋体"/>
                <w:sz w:val="24"/>
                <w:highlight w:val="none"/>
              </w:rPr>
            </w:pPr>
          </w:p>
        </w:tc>
        <w:tc>
          <w:tcPr>
            <w:tcW w:w="2520" w:type="dxa"/>
            <w:vAlign w:val="center"/>
          </w:tcPr>
          <w:p w14:paraId="781EB3F3">
            <w:pPr>
              <w:jc w:val="center"/>
              <w:rPr>
                <w:rFonts w:ascii="宋体" w:hAnsi="宋体" w:cs="宋体"/>
                <w:sz w:val="24"/>
                <w:highlight w:val="none"/>
              </w:rPr>
            </w:pPr>
          </w:p>
        </w:tc>
        <w:tc>
          <w:tcPr>
            <w:tcW w:w="1125" w:type="dxa"/>
            <w:vAlign w:val="center"/>
          </w:tcPr>
          <w:p w14:paraId="7F7970F6">
            <w:pPr>
              <w:jc w:val="center"/>
              <w:rPr>
                <w:rFonts w:ascii="宋体" w:hAnsi="宋体" w:cs="宋体"/>
                <w:sz w:val="24"/>
                <w:highlight w:val="none"/>
              </w:rPr>
            </w:pPr>
          </w:p>
        </w:tc>
        <w:tc>
          <w:tcPr>
            <w:tcW w:w="1005" w:type="dxa"/>
            <w:vAlign w:val="center"/>
          </w:tcPr>
          <w:p w14:paraId="75065F24">
            <w:pPr>
              <w:jc w:val="center"/>
              <w:rPr>
                <w:rFonts w:ascii="宋体" w:hAnsi="宋体" w:cs="宋体"/>
                <w:sz w:val="24"/>
                <w:highlight w:val="none"/>
              </w:rPr>
            </w:pPr>
          </w:p>
        </w:tc>
      </w:tr>
      <w:tr w14:paraId="022D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vAlign w:val="center"/>
          </w:tcPr>
          <w:p w14:paraId="3C5DA5BF">
            <w:pPr>
              <w:jc w:val="center"/>
              <w:rPr>
                <w:rFonts w:ascii="宋体" w:hAnsi="宋体" w:cs="宋体"/>
                <w:sz w:val="24"/>
                <w:highlight w:val="none"/>
              </w:rPr>
            </w:pPr>
            <w:r>
              <w:rPr>
                <w:rFonts w:hint="eastAsia" w:ascii="宋体" w:hAnsi="宋体" w:cs="宋体"/>
                <w:sz w:val="24"/>
                <w:highlight w:val="none"/>
              </w:rPr>
              <w:t>5</w:t>
            </w:r>
          </w:p>
        </w:tc>
        <w:tc>
          <w:tcPr>
            <w:tcW w:w="1855" w:type="dxa"/>
            <w:vAlign w:val="center"/>
          </w:tcPr>
          <w:p w14:paraId="1E0D4A74">
            <w:pPr>
              <w:jc w:val="center"/>
              <w:rPr>
                <w:rFonts w:ascii="宋体" w:hAnsi="宋体" w:cs="宋体"/>
                <w:sz w:val="24"/>
                <w:highlight w:val="none"/>
              </w:rPr>
            </w:pPr>
            <w:r>
              <w:rPr>
                <w:rFonts w:hint="eastAsia" w:ascii="宋体" w:hAnsi="宋体" w:cs="宋体"/>
                <w:sz w:val="24"/>
                <w:highlight w:val="none"/>
              </w:rPr>
              <w:t>付款方式</w:t>
            </w:r>
          </w:p>
        </w:tc>
        <w:tc>
          <w:tcPr>
            <w:tcW w:w="2415" w:type="dxa"/>
            <w:vAlign w:val="center"/>
          </w:tcPr>
          <w:p w14:paraId="3BCEB28D">
            <w:pPr>
              <w:jc w:val="center"/>
              <w:rPr>
                <w:rFonts w:ascii="宋体" w:hAnsi="宋体" w:cs="宋体"/>
                <w:sz w:val="24"/>
                <w:highlight w:val="none"/>
              </w:rPr>
            </w:pPr>
          </w:p>
        </w:tc>
        <w:tc>
          <w:tcPr>
            <w:tcW w:w="2520" w:type="dxa"/>
            <w:vAlign w:val="center"/>
          </w:tcPr>
          <w:p w14:paraId="7B93C26D">
            <w:pPr>
              <w:jc w:val="center"/>
              <w:rPr>
                <w:rFonts w:ascii="宋体" w:hAnsi="宋体" w:cs="宋体"/>
                <w:sz w:val="24"/>
                <w:highlight w:val="none"/>
              </w:rPr>
            </w:pPr>
          </w:p>
        </w:tc>
        <w:tc>
          <w:tcPr>
            <w:tcW w:w="1125" w:type="dxa"/>
            <w:vAlign w:val="center"/>
          </w:tcPr>
          <w:p w14:paraId="78540010">
            <w:pPr>
              <w:jc w:val="center"/>
              <w:rPr>
                <w:rFonts w:ascii="宋体" w:hAnsi="宋体" w:cs="宋体"/>
                <w:sz w:val="24"/>
                <w:highlight w:val="none"/>
              </w:rPr>
            </w:pPr>
          </w:p>
        </w:tc>
        <w:tc>
          <w:tcPr>
            <w:tcW w:w="1005" w:type="dxa"/>
            <w:vAlign w:val="center"/>
          </w:tcPr>
          <w:p w14:paraId="164198A6">
            <w:pPr>
              <w:jc w:val="center"/>
              <w:rPr>
                <w:rFonts w:ascii="宋体" w:hAnsi="宋体" w:cs="宋体"/>
                <w:sz w:val="24"/>
                <w:highlight w:val="none"/>
              </w:rPr>
            </w:pPr>
          </w:p>
        </w:tc>
      </w:tr>
      <w:tr w14:paraId="337A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vAlign w:val="center"/>
          </w:tcPr>
          <w:p w14:paraId="3AABA356">
            <w:pPr>
              <w:jc w:val="center"/>
              <w:rPr>
                <w:rFonts w:ascii="宋体" w:hAnsi="宋体" w:cs="宋体"/>
                <w:sz w:val="24"/>
                <w:highlight w:val="none"/>
              </w:rPr>
            </w:pPr>
            <w:r>
              <w:rPr>
                <w:rFonts w:hint="eastAsia" w:ascii="宋体" w:hAnsi="宋体" w:cs="宋体"/>
                <w:sz w:val="24"/>
                <w:highlight w:val="none"/>
              </w:rPr>
              <w:t>6</w:t>
            </w:r>
          </w:p>
        </w:tc>
        <w:tc>
          <w:tcPr>
            <w:tcW w:w="1855" w:type="dxa"/>
            <w:vAlign w:val="center"/>
          </w:tcPr>
          <w:p w14:paraId="31D8ED5D">
            <w:pPr>
              <w:jc w:val="center"/>
              <w:rPr>
                <w:rFonts w:ascii="宋体" w:hAnsi="宋体" w:cs="宋体"/>
                <w:sz w:val="24"/>
                <w:highlight w:val="none"/>
              </w:rPr>
            </w:pPr>
            <w:r>
              <w:rPr>
                <w:rFonts w:hint="eastAsia" w:ascii="宋体" w:hAnsi="宋体" w:cs="宋体"/>
                <w:sz w:val="24"/>
                <w:highlight w:val="none"/>
              </w:rPr>
              <w:t>投标有效期</w:t>
            </w:r>
          </w:p>
        </w:tc>
        <w:tc>
          <w:tcPr>
            <w:tcW w:w="2415" w:type="dxa"/>
            <w:vAlign w:val="center"/>
          </w:tcPr>
          <w:p w14:paraId="03C20303">
            <w:pPr>
              <w:jc w:val="center"/>
              <w:rPr>
                <w:rFonts w:ascii="宋体" w:hAnsi="宋体" w:cs="宋体"/>
                <w:sz w:val="24"/>
                <w:highlight w:val="none"/>
              </w:rPr>
            </w:pPr>
          </w:p>
        </w:tc>
        <w:tc>
          <w:tcPr>
            <w:tcW w:w="2520" w:type="dxa"/>
            <w:vAlign w:val="center"/>
          </w:tcPr>
          <w:p w14:paraId="26FBF42E">
            <w:pPr>
              <w:jc w:val="center"/>
              <w:rPr>
                <w:rFonts w:ascii="宋体" w:hAnsi="宋体" w:cs="宋体"/>
                <w:sz w:val="24"/>
                <w:highlight w:val="none"/>
              </w:rPr>
            </w:pPr>
          </w:p>
        </w:tc>
        <w:tc>
          <w:tcPr>
            <w:tcW w:w="1125" w:type="dxa"/>
            <w:vAlign w:val="center"/>
          </w:tcPr>
          <w:p w14:paraId="3729BAD9">
            <w:pPr>
              <w:jc w:val="center"/>
              <w:rPr>
                <w:rFonts w:ascii="宋体" w:hAnsi="宋体" w:cs="宋体"/>
                <w:sz w:val="24"/>
                <w:highlight w:val="none"/>
              </w:rPr>
            </w:pPr>
          </w:p>
        </w:tc>
        <w:tc>
          <w:tcPr>
            <w:tcW w:w="1005" w:type="dxa"/>
            <w:vAlign w:val="center"/>
          </w:tcPr>
          <w:p w14:paraId="0468154E">
            <w:pPr>
              <w:jc w:val="center"/>
              <w:rPr>
                <w:rFonts w:ascii="宋体" w:hAnsi="宋体" w:cs="宋体"/>
                <w:sz w:val="24"/>
                <w:highlight w:val="none"/>
              </w:rPr>
            </w:pPr>
          </w:p>
        </w:tc>
      </w:tr>
      <w:tr w14:paraId="6853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7" w:type="dxa"/>
            <w:vAlign w:val="center"/>
          </w:tcPr>
          <w:p w14:paraId="076B575A">
            <w:pPr>
              <w:jc w:val="center"/>
              <w:rPr>
                <w:rFonts w:ascii="宋体" w:hAnsi="宋体" w:cs="宋体"/>
                <w:sz w:val="24"/>
                <w:highlight w:val="none"/>
              </w:rPr>
            </w:pPr>
            <w:r>
              <w:rPr>
                <w:rFonts w:hint="eastAsia" w:ascii="宋体" w:hAnsi="宋体" w:cs="宋体"/>
                <w:sz w:val="24"/>
                <w:highlight w:val="none"/>
              </w:rPr>
              <w:t>...</w:t>
            </w:r>
          </w:p>
        </w:tc>
        <w:tc>
          <w:tcPr>
            <w:tcW w:w="1855" w:type="dxa"/>
            <w:vAlign w:val="center"/>
          </w:tcPr>
          <w:p w14:paraId="4C958A04">
            <w:pPr>
              <w:jc w:val="center"/>
              <w:rPr>
                <w:rFonts w:ascii="宋体" w:hAnsi="宋体" w:cs="宋体"/>
                <w:sz w:val="24"/>
                <w:highlight w:val="none"/>
              </w:rPr>
            </w:pPr>
            <w:r>
              <w:rPr>
                <w:rFonts w:hint="eastAsia" w:ascii="宋体" w:hAnsi="宋体" w:cs="宋体"/>
                <w:sz w:val="24"/>
                <w:highlight w:val="none"/>
              </w:rPr>
              <w:t>...</w:t>
            </w:r>
          </w:p>
        </w:tc>
        <w:tc>
          <w:tcPr>
            <w:tcW w:w="2415" w:type="dxa"/>
            <w:vAlign w:val="center"/>
          </w:tcPr>
          <w:p w14:paraId="46B6393A">
            <w:pPr>
              <w:jc w:val="center"/>
              <w:rPr>
                <w:rFonts w:ascii="宋体" w:hAnsi="宋体" w:cs="宋体"/>
                <w:sz w:val="24"/>
                <w:highlight w:val="none"/>
              </w:rPr>
            </w:pPr>
          </w:p>
        </w:tc>
        <w:tc>
          <w:tcPr>
            <w:tcW w:w="2520" w:type="dxa"/>
            <w:vAlign w:val="center"/>
          </w:tcPr>
          <w:p w14:paraId="6E5432DD">
            <w:pPr>
              <w:jc w:val="center"/>
              <w:rPr>
                <w:rFonts w:ascii="宋体" w:hAnsi="宋体" w:cs="宋体"/>
                <w:sz w:val="24"/>
                <w:highlight w:val="none"/>
              </w:rPr>
            </w:pPr>
          </w:p>
        </w:tc>
        <w:tc>
          <w:tcPr>
            <w:tcW w:w="1125" w:type="dxa"/>
            <w:vAlign w:val="center"/>
          </w:tcPr>
          <w:p w14:paraId="722372C1">
            <w:pPr>
              <w:jc w:val="center"/>
              <w:rPr>
                <w:rFonts w:ascii="宋体" w:hAnsi="宋体" w:cs="宋体"/>
                <w:sz w:val="24"/>
                <w:highlight w:val="none"/>
              </w:rPr>
            </w:pPr>
          </w:p>
        </w:tc>
        <w:tc>
          <w:tcPr>
            <w:tcW w:w="1005" w:type="dxa"/>
            <w:vAlign w:val="center"/>
          </w:tcPr>
          <w:p w14:paraId="69725439">
            <w:pPr>
              <w:jc w:val="center"/>
              <w:rPr>
                <w:rFonts w:ascii="宋体" w:hAnsi="宋体" w:cs="宋体"/>
                <w:sz w:val="24"/>
                <w:highlight w:val="none"/>
              </w:rPr>
            </w:pPr>
          </w:p>
        </w:tc>
      </w:tr>
    </w:tbl>
    <w:p w14:paraId="2F4554C5">
      <w:pPr>
        <w:rPr>
          <w:rFonts w:ascii="宋体" w:hAnsi="宋体" w:cs="宋体"/>
          <w:sz w:val="24"/>
          <w:highlight w:val="none"/>
        </w:rPr>
      </w:pPr>
      <w:r>
        <w:rPr>
          <w:rFonts w:hint="eastAsia" w:ascii="宋体" w:hAnsi="宋体" w:cs="宋体"/>
          <w:sz w:val="24"/>
          <w:highlight w:val="none"/>
        </w:rPr>
        <w:t>项目名称：　项目编号：</w:t>
      </w:r>
    </w:p>
    <w:p w14:paraId="23BB1D44">
      <w:pPr>
        <w:pStyle w:val="10"/>
        <w:rPr>
          <w:rFonts w:ascii="宋体" w:hAnsi="宋体" w:cs="宋体"/>
          <w:highlight w:val="none"/>
        </w:rPr>
      </w:pPr>
    </w:p>
    <w:p w14:paraId="3AB98D78">
      <w:pPr>
        <w:spacing w:line="360" w:lineRule="auto"/>
        <w:rPr>
          <w:rFonts w:ascii="宋体" w:hAnsi="宋体" w:cs="宋体"/>
          <w:sz w:val="24"/>
          <w:highlight w:val="none"/>
        </w:rPr>
      </w:pPr>
      <w:r>
        <w:rPr>
          <w:rFonts w:hint="eastAsia" w:ascii="宋体" w:hAnsi="宋体" w:cs="宋体"/>
          <w:sz w:val="24"/>
          <w:highlight w:val="none"/>
        </w:rPr>
        <w:t>注：若有偏离，请在“偏离”一栏中标注“正偏离”或“负偏离”，并在“备注”栏中详细说明偏离情况；若无偏离，请在“偏离”一栏中标注“无”字样。</w:t>
      </w:r>
      <w:r>
        <w:rPr>
          <w:rFonts w:hint="eastAsia" w:ascii="宋体" w:hAnsi="宋体" w:cs="宋体"/>
          <w:bCs/>
          <w:sz w:val="24"/>
          <w:highlight w:val="none"/>
        </w:rPr>
        <w:t>本项不接受负偏离，被评标委员会判定为负偏离的其投标无效，不进入后续评审环节</w:t>
      </w:r>
      <w:r>
        <w:rPr>
          <w:rFonts w:hint="eastAsia" w:ascii="宋体" w:hAnsi="宋体" w:cs="宋体"/>
          <w:sz w:val="24"/>
          <w:highlight w:val="none"/>
        </w:rPr>
        <w:t>。</w:t>
      </w:r>
    </w:p>
    <w:p w14:paraId="0525038C">
      <w:pPr>
        <w:rPr>
          <w:rFonts w:ascii="宋体" w:hAnsi="宋体" w:cs="宋体"/>
          <w:sz w:val="24"/>
          <w:highlight w:val="none"/>
        </w:rPr>
      </w:pPr>
    </w:p>
    <w:p w14:paraId="1527F98F">
      <w:pPr>
        <w:spacing w:line="480" w:lineRule="auto"/>
        <w:ind w:firstLine="480" w:firstLineChars="200"/>
        <w:rPr>
          <w:rFonts w:ascii="宋体" w:hAnsi="宋体" w:cs="宋体"/>
          <w:sz w:val="24"/>
          <w:highlight w:val="none"/>
        </w:rPr>
      </w:pPr>
    </w:p>
    <w:p w14:paraId="2EE3EB27">
      <w:pPr>
        <w:spacing w:line="480" w:lineRule="auto"/>
        <w:ind w:firstLine="480" w:firstLineChars="200"/>
        <w:rPr>
          <w:rFonts w:ascii="宋体" w:hAnsi="宋体" w:cs="宋体"/>
          <w:sz w:val="24"/>
          <w:highlight w:val="none"/>
        </w:rPr>
      </w:pPr>
    </w:p>
    <w:p w14:paraId="0DDFD176">
      <w:pPr>
        <w:spacing w:line="360" w:lineRule="auto"/>
        <w:ind w:firstLine="2880" w:firstLineChars="1200"/>
        <w:rPr>
          <w:rFonts w:ascii="宋体" w:hAnsi="宋体" w:cs="宋体"/>
          <w:sz w:val="24"/>
          <w:highlight w:val="none"/>
        </w:rPr>
      </w:pPr>
      <w:r>
        <w:rPr>
          <w:rFonts w:hint="eastAsia" w:ascii="宋体" w:hAnsi="宋体" w:cs="宋体"/>
          <w:sz w:val="24"/>
          <w:highlight w:val="none"/>
        </w:rPr>
        <w:t>投标人名称：（盖章）</w:t>
      </w:r>
    </w:p>
    <w:p w14:paraId="51E697BB">
      <w:pPr>
        <w:spacing w:line="360" w:lineRule="auto"/>
        <w:ind w:firstLine="2880" w:firstLineChars="1200"/>
        <w:rPr>
          <w:rFonts w:ascii="宋体" w:hAnsi="宋体" w:cs="宋体"/>
          <w:sz w:val="24"/>
          <w:highlight w:val="none"/>
        </w:rPr>
      </w:pPr>
      <w:r>
        <w:rPr>
          <w:rFonts w:hint="eastAsia" w:ascii="宋体" w:hAnsi="宋体" w:cs="宋体"/>
          <w:sz w:val="24"/>
          <w:highlight w:val="none"/>
        </w:rPr>
        <w:t>法定代表人或其委托代理人：（签字或盖章）</w:t>
      </w:r>
    </w:p>
    <w:p w14:paraId="1659E84B">
      <w:pPr>
        <w:pStyle w:val="52"/>
        <w:spacing w:line="360" w:lineRule="auto"/>
        <w:ind w:right="840" w:firstLine="2880" w:firstLineChars="1200"/>
        <w:rPr>
          <w:rFonts w:ascii="宋体" w:hAnsi="宋体" w:cs="宋体"/>
          <w:highlight w:val="none"/>
        </w:rPr>
      </w:pPr>
      <w:r>
        <w:rPr>
          <w:rFonts w:hint="eastAsia" w:ascii="宋体" w:hAnsi="宋体" w:cs="宋体"/>
          <w:szCs w:val="24"/>
          <w:highlight w:val="none"/>
        </w:rPr>
        <w:t>日期：年月日</w:t>
      </w:r>
    </w:p>
    <w:p w14:paraId="4E5EE846">
      <w:pPr>
        <w:pStyle w:val="7"/>
        <w:ind w:left="0" w:leftChars="0" w:firstLine="0" w:firstLineChars="0"/>
        <w:jc w:val="center"/>
        <w:rPr>
          <w:rFonts w:ascii="宋体" w:hAnsi="宋体" w:cs="宋体"/>
          <w:b/>
          <w:bCs/>
          <w:sz w:val="32"/>
          <w:szCs w:val="32"/>
          <w:highlight w:val="none"/>
        </w:rPr>
      </w:pPr>
    </w:p>
    <w:p w14:paraId="16881C75">
      <w:pPr>
        <w:rPr>
          <w:rFonts w:ascii="宋体" w:hAnsi="宋体" w:cs="宋体"/>
          <w:b/>
          <w:bCs/>
          <w:sz w:val="36"/>
          <w:szCs w:val="36"/>
          <w:highlight w:val="none"/>
        </w:rPr>
      </w:pPr>
      <w:r>
        <w:rPr>
          <w:rFonts w:hint="eastAsia" w:ascii="宋体" w:hAnsi="宋体" w:cs="宋体"/>
          <w:b/>
          <w:bCs/>
          <w:sz w:val="36"/>
          <w:szCs w:val="36"/>
          <w:highlight w:val="none"/>
        </w:rPr>
        <w:br w:type="page"/>
      </w:r>
    </w:p>
    <w:p w14:paraId="5D1C5660">
      <w:pPr>
        <w:pStyle w:val="49"/>
        <w:spacing w:line="44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7、类似业绩（2023年05月至今）</w:t>
      </w:r>
    </w:p>
    <w:p w14:paraId="18D82EC9">
      <w:pPr>
        <w:pStyle w:val="11"/>
        <w:spacing w:after="0" w:line="440" w:lineRule="exact"/>
        <w:rPr>
          <w:rFonts w:ascii="宋体" w:hAnsi="宋体" w:cs="宋体"/>
          <w:sz w:val="36"/>
          <w:szCs w:val="36"/>
          <w:highlight w:val="none"/>
        </w:rPr>
      </w:pPr>
    </w:p>
    <w:p w14:paraId="1F01A385">
      <w:pPr>
        <w:pStyle w:val="11"/>
        <w:spacing w:after="0" w:line="440" w:lineRule="exact"/>
        <w:jc w:val="center"/>
        <w:rPr>
          <w:rFonts w:ascii="宋体" w:hAnsi="宋体" w:cs="宋体"/>
          <w:sz w:val="36"/>
          <w:szCs w:val="36"/>
          <w:highlight w:val="none"/>
        </w:rPr>
      </w:pPr>
    </w:p>
    <w:p w14:paraId="4AF255EE">
      <w:pPr>
        <w:pStyle w:val="11"/>
        <w:spacing w:after="0" w:line="440" w:lineRule="exact"/>
        <w:jc w:val="center"/>
        <w:rPr>
          <w:rFonts w:ascii="宋体" w:hAnsi="宋体" w:cs="宋体"/>
          <w:sz w:val="36"/>
          <w:szCs w:val="36"/>
          <w:highlight w:val="none"/>
        </w:rPr>
      </w:pPr>
    </w:p>
    <w:p w14:paraId="084B3EE5">
      <w:pPr>
        <w:pStyle w:val="49"/>
        <w:spacing w:line="44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8、采购需求响应程度</w:t>
      </w:r>
    </w:p>
    <w:p w14:paraId="19809C14">
      <w:pPr>
        <w:pStyle w:val="22"/>
        <w:spacing w:line="440" w:lineRule="exact"/>
        <w:rPr>
          <w:rFonts w:ascii="宋体" w:hAnsi="宋体" w:cs="宋体"/>
          <w:sz w:val="36"/>
          <w:szCs w:val="36"/>
          <w:highlight w:val="none"/>
        </w:rPr>
      </w:pPr>
    </w:p>
    <w:p w14:paraId="1DBFD02F">
      <w:pPr>
        <w:autoSpaceDE w:val="0"/>
        <w:autoSpaceDN w:val="0"/>
        <w:adjustRightInd w:val="0"/>
        <w:jc w:val="center"/>
        <w:rPr>
          <w:rFonts w:ascii="宋体" w:hAnsi="宋体" w:cs="宋体"/>
          <w:b/>
          <w:bCs/>
          <w:sz w:val="28"/>
          <w:szCs w:val="28"/>
          <w:highlight w:val="none"/>
        </w:rPr>
      </w:pPr>
      <w:r>
        <w:rPr>
          <w:rFonts w:hint="eastAsia" w:ascii="宋体" w:hAnsi="宋体" w:cs="宋体"/>
          <w:b/>
          <w:bCs/>
          <w:sz w:val="28"/>
          <w:szCs w:val="28"/>
          <w:highlight w:val="none"/>
        </w:rPr>
        <w:t>（1）内容及技术参数要求偏离表</w:t>
      </w:r>
    </w:p>
    <w:p w14:paraId="13126A54">
      <w:pPr>
        <w:rPr>
          <w:rFonts w:ascii="宋体" w:hAnsi="宋体" w:cs="宋体"/>
          <w:sz w:val="24"/>
          <w:highlight w:val="none"/>
        </w:rPr>
      </w:pPr>
    </w:p>
    <w:p w14:paraId="5DAA04DC">
      <w:pPr>
        <w:rPr>
          <w:rFonts w:ascii="宋体" w:hAnsi="宋体" w:cs="宋体"/>
          <w:sz w:val="24"/>
          <w:highlight w:val="none"/>
          <w:u w:val="single"/>
        </w:rPr>
      </w:pPr>
      <w:r>
        <w:rPr>
          <w:rFonts w:hint="eastAsia" w:ascii="宋体" w:hAnsi="宋体" w:cs="宋体"/>
          <w:sz w:val="24"/>
          <w:highlight w:val="none"/>
        </w:rPr>
        <w:t>项目名称：      　     项目编号：</w:t>
      </w:r>
    </w:p>
    <w:p w14:paraId="04C763C2">
      <w:pPr>
        <w:spacing w:line="120" w:lineRule="exact"/>
        <w:rPr>
          <w:rFonts w:ascii="宋体" w:hAnsi="宋体" w:cs="宋体"/>
          <w:sz w:val="24"/>
          <w:highlight w:val="none"/>
          <w:u w:val="single"/>
        </w:rPr>
      </w:pPr>
    </w:p>
    <w:tbl>
      <w:tblPr>
        <w:tblStyle w:val="28"/>
        <w:tblW w:w="913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767"/>
        <w:gridCol w:w="2444"/>
        <w:gridCol w:w="2175"/>
        <w:gridCol w:w="1089"/>
        <w:gridCol w:w="1007"/>
      </w:tblGrid>
      <w:tr w14:paraId="4965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55" w:type="dxa"/>
            <w:vAlign w:val="center"/>
          </w:tcPr>
          <w:p w14:paraId="7CE634E7">
            <w:pPr>
              <w:jc w:val="center"/>
              <w:rPr>
                <w:rFonts w:ascii="宋体" w:hAnsi="宋体" w:cs="宋体"/>
                <w:sz w:val="24"/>
                <w:highlight w:val="none"/>
              </w:rPr>
            </w:pPr>
            <w:r>
              <w:rPr>
                <w:rFonts w:hint="eastAsia" w:ascii="宋体" w:hAnsi="宋体" w:cs="宋体"/>
                <w:sz w:val="24"/>
                <w:highlight w:val="none"/>
              </w:rPr>
              <w:t>序号</w:t>
            </w:r>
          </w:p>
        </w:tc>
        <w:tc>
          <w:tcPr>
            <w:tcW w:w="1767" w:type="dxa"/>
            <w:vAlign w:val="center"/>
          </w:tcPr>
          <w:p w14:paraId="46717E20">
            <w:pPr>
              <w:jc w:val="center"/>
              <w:rPr>
                <w:rFonts w:ascii="宋体" w:hAnsi="宋体" w:cs="宋体"/>
                <w:sz w:val="24"/>
                <w:highlight w:val="none"/>
              </w:rPr>
            </w:pPr>
            <w:r>
              <w:rPr>
                <w:rFonts w:hint="eastAsia" w:ascii="宋体" w:hAnsi="宋体" w:cs="宋体"/>
                <w:sz w:val="24"/>
                <w:highlight w:val="none"/>
              </w:rPr>
              <w:t>名称</w:t>
            </w:r>
          </w:p>
        </w:tc>
        <w:tc>
          <w:tcPr>
            <w:tcW w:w="2444" w:type="dxa"/>
            <w:vAlign w:val="center"/>
          </w:tcPr>
          <w:p w14:paraId="62635C2D">
            <w:pPr>
              <w:jc w:val="center"/>
              <w:rPr>
                <w:rFonts w:ascii="宋体" w:hAnsi="宋体" w:cs="宋体"/>
                <w:sz w:val="24"/>
                <w:highlight w:val="none"/>
              </w:rPr>
            </w:pPr>
            <w:r>
              <w:rPr>
                <w:rFonts w:hint="eastAsia" w:ascii="宋体" w:hAnsi="宋体" w:cs="宋体"/>
                <w:sz w:val="24"/>
                <w:highlight w:val="none"/>
              </w:rPr>
              <w:t>招标文件中的内容及技术参数要求</w:t>
            </w:r>
          </w:p>
        </w:tc>
        <w:tc>
          <w:tcPr>
            <w:tcW w:w="2175" w:type="dxa"/>
            <w:vAlign w:val="center"/>
          </w:tcPr>
          <w:p w14:paraId="45217566">
            <w:pPr>
              <w:jc w:val="center"/>
              <w:rPr>
                <w:rFonts w:ascii="宋体" w:hAnsi="宋体" w:cs="宋体"/>
                <w:sz w:val="24"/>
                <w:highlight w:val="none"/>
              </w:rPr>
            </w:pPr>
            <w:r>
              <w:rPr>
                <w:rFonts w:hint="eastAsia" w:ascii="宋体" w:hAnsi="宋体" w:cs="宋体"/>
                <w:sz w:val="24"/>
                <w:highlight w:val="none"/>
              </w:rPr>
              <w:t>投标文件响应的内容及技术参数</w:t>
            </w:r>
          </w:p>
        </w:tc>
        <w:tc>
          <w:tcPr>
            <w:tcW w:w="1089" w:type="dxa"/>
            <w:vAlign w:val="center"/>
          </w:tcPr>
          <w:p w14:paraId="2A315A53">
            <w:pPr>
              <w:jc w:val="center"/>
              <w:rPr>
                <w:rFonts w:ascii="宋体" w:hAnsi="宋体" w:cs="宋体"/>
                <w:sz w:val="24"/>
                <w:highlight w:val="none"/>
              </w:rPr>
            </w:pPr>
            <w:r>
              <w:rPr>
                <w:rFonts w:hint="eastAsia" w:ascii="宋体" w:hAnsi="宋体" w:cs="宋体"/>
                <w:sz w:val="24"/>
                <w:highlight w:val="none"/>
              </w:rPr>
              <w:t>偏离</w:t>
            </w:r>
          </w:p>
        </w:tc>
        <w:tc>
          <w:tcPr>
            <w:tcW w:w="1007" w:type="dxa"/>
            <w:vAlign w:val="center"/>
          </w:tcPr>
          <w:p w14:paraId="7EC43E4A">
            <w:pPr>
              <w:jc w:val="center"/>
              <w:rPr>
                <w:rFonts w:ascii="宋体" w:hAnsi="宋体" w:cs="宋体"/>
                <w:sz w:val="24"/>
                <w:highlight w:val="none"/>
              </w:rPr>
            </w:pPr>
            <w:r>
              <w:rPr>
                <w:rFonts w:hint="eastAsia" w:ascii="宋体" w:hAnsi="宋体" w:cs="宋体"/>
                <w:sz w:val="24"/>
                <w:highlight w:val="none"/>
              </w:rPr>
              <w:t>备注</w:t>
            </w:r>
          </w:p>
        </w:tc>
      </w:tr>
      <w:tr w14:paraId="21F6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55" w:type="dxa"/>
            <w:shd w:val="clear" w:color="auto" w:fill="auto"/>
            <w:vAlign w:val="center"/>
          </w:tcPr>
          <w:p w14:paraId="5CEC3555">
            <w:pPr>
              <w:tabs>
                <w:tab w:val="left" w:pos="0"/>
              </w:tabs>
              <w:jc w:val="center"/>
              <w:rPr>
                <w:sz w:val="22"/>
                <w:szCs w:val="22"/>
                <w:highlight w:val="none"/>
              </w:rPr>
            </w:pPr>
            <w:r>
              <w:rPr>
                <w:rFonts w:hint="eastAsia"/>
                <w:sz w:val="22"/>
                <w:szCs w:val="22"/>
                <w:highlight w:val="none"/>
              </w:rPr>
              <w:t>一</w:t>
            </w:r>
          </w:p>
        </w:tc>
        <w:tc>
          <w:tcPr>
            <w:tcW w:w="1767" w:type="dxa"/>
            <w:shd w:val="clear" w:color="auto" w:fill="auto"/>
            <w:vAlign w:val="center"/>
          </w:tcPr>
          <w:p w14:paraId="7A2A862A">
            <w:pPr>
              <w:tabs>
                <w:tab w:val="left" w:pos="0"/>
              </w:tabs>
              <w:jc w:val="center"/>
              <w:rPr>
                <w:sz w:val="22"/>
                <w:szCs w:val="22"/>
                <w:highlight w:val="none"/>
              </w:rPr>
            </w:pPr>
          </w:p>
        </w:tc>
        <w:tc>
          <w:tcPr>
            <w:tcW w:w="2444" w:type="dxa"/>
            <w:vAlign w:val="center"/>
          </w:tcPr>
          <w:p w14:paraId="33A49640">
            <w:pPr>
              <w:jc w:val="center"/>
              <w:rPr>
                <w:rFonts w:ascii="宋体" w:hAnsi="宋体" w:cs="宋体"/>
                <w:sz w:val="24"/>
                <w:highlight w:val="none"/>
              </w:rPr>
            </w:pPr>
          </w:p>
          <w:p w14:paraId="399C38D9">
            <w:pPr>
              <w:jc w:val="center"/>
              <w:rPr>
                <w:rFonts w:ascii="宋体" w:hAnsi="宋体" w:cs="宋体"/>
                <w:sz w:val="24"/>
                <w:highlight w:val="none"/>
              </w:rPr>
            </w:pPr>
          </w:p>
        </w:tc>
        <w:tc>
          <w:tcPr>
            <w:tcW w:w="2175" w:type="dxa"/>
            <w:vAlign w:val="center"/>
          </w:tcPr>
          <w:p w14:paraId="760C33C6">
            <w:pPr>
              <w:jc w:val="center"/>
              <w:rPr>
                <w:rFonts w:ascii="宋体" w:hAnsi="宋体" w:cs="宋体"/>
                <w:sz w:val="24"/>
                <w:highlight w:val="none"/>
              </w:rPr>
            </w:pPr>
          </w:p>
        </w:tc>
        <w:tc>
          <w:tcPr>
            <w:tcW w:w="1089" w:type="dxa"/>
            <w:vAlign w:val="center"/>
          </w:tcPr>
          <w:p w14:paraId="46BE9C2C">
            <w:pPr>
              <w:jc w:val="center"/>
              <w:rPr>
                <w:rFonts w:ascii="宋体" w:hAnsi="宋体" w:cs="宋体"/>
                <w:sz w:val="24"/>
                <w:highlight w:val="none"/>
              </w:rPr>
            </w:pPr>
          </w:p>
        </w:tc>
        <w:tc>
          <w:tcPr>
            <w:tcW w:w="1007" w:type="dxa"/>
            <w:vAlign w:val="center"/>
          </w:tcPr>
          <w:p w14:paraId="4F788B82">
            <w:pPr>
              <w:jc w:val="center"/>
              <w:rPr>
                <w:rFonts w:ascii="宋体" w:hAnsi="宋体" w:cs="宋体"/>
                <w:sz w:val="24"/>
                <w:highlight w:val="none"/>
              </w:rPr>
            </w:pPr>
          </w:p>
        </w:tc>
      </w:tr>
      <w:tr w14:paraId="7D12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55" w:type="dxa"/>
            <w:shd w:val="clear" w:color="auto" w:fill="auto"/>
            <w:vAlign w:val="center"/>
          </w:tcPr>
          <w:p w14:paraId="3B7E179E">
            <w:pPr>
              <w:pStyle w:val="8"/>
              <w:spacing w:line="360" w:lineRule="exact"/>
              <w:ind w:firstLine="0"/>
              <w:jc w:val="center"/>
              <w:rPr>
                <w:rFonts w:hAnsi="宋体" w:cs="宋体"/>
                <w:kern w:val="2"/>
                <w:sz w:val="21"/>
                <w:szCs w:val="21"/>
                <w:highlight w:val="none"/>
              </w:rPr>
            </w:pPr>
            <w:r>
              <w:rPr>
                <w:rFonts w:hint="eastAsia" w:hAnsi="宋体" w:cs="宋体"/>
                <w:kern w:val="2"/>
                <w:sz w:val="21"/>
                <w:szCs w:val="21"/>
                <w:highlight w:val="none"/>
              </w:rPr>
              <w:t>二</w:t>
            </w:r>
          </w:p>
        </w:tc>
        <w:tc>
          <w:tcPr>
            <w:tcW w:w="1767" w:type="dxa"/>
            <w:shd w:val="clear" w:color="auto" w:fill="auto"/>
            <w:vAlign w:val="center"/>
          </w:tcPr>
          <w:p w14:paraId="32E45A64">
            <w:pPr>
              <w:pStyle w:val="8"/>
              <w:spacing w:line="360" w:lineRule="exact"/>
              <w:ind w:firstLine="0"/>
              <w:jc w:val="center"/>
              <w:rPr>
                <w:rFonts w:hAnsi="宋体" w:cs="宋体"/>
                <w:kern w:val="2"/>
                <w:sz w:val="21"/>
                <w:szCs w:val="21"/>
                <w:highlight w:val="none"/>
              </w:rPr>
            </w:pPr>
          </w:p>
        </w:tc>
        <w:tc>
          <w:tcPr>
            <w:tcW w:w="2444" w:type="dxa"/>
            <w:vAlign w:val="center"/>
          </w:tcPr>
          <w:p w14:paraId="7D5ADD93">
            <w:pPr>
              <w:jc w:val="center"/>
              <w:rPr>
                <w:rFonts w:ascii="宋体" w:hAnsi="宋体" w:cs="宋体"/>
                <w:sz w:val="24"/>
                <w:highlight w:val="none"/>
              </w:rPr>
            </w:pPr>
          </w:p>
        </w:tc>
        <w:tc>
          <w:tcPr>
            <w:tcW w:w="2175" w:type="dxa"/>
            <w:vAlign w:val="center"/>
          </w:tcPr>
          <w:p w14:paraId="67C8D723">
            <w:pPr>
              <w:jc w:val="center"/>
              <w:rPr>
                <w:rFonts w:ascii="宋体" w:hAnsi="宋体" w:cs="宋体"/>
                <w:sz w:val="24"/>
                <w:highlight w:val="none"/>
              </w:rPr>
            </w:pPr>
          </w:p>
        </w:tc>
        <w:tc>
          <w:tcPr>
            <w:tcW w:w="1089" w:type="dxa"/>
            <w:vAlign w:val="center"/>
          </w:tcPr>
          <w:p w14:paraId="24DBB8BF">
            <w:pPr>
              <w:jc w:val="center"/>
              <w:rPr>
                <w:rFonts w:ascii="宋体" w:hAnsi="宋体" w:cs="宋体"/>
                <w:sz w:val="24"/>
                <w:highlight w:val="none"/>
              </w:rPr>
            </w:pPr>
          </w:p>
        </w:tc>
        <w:tc>
          <w:tcPr>
            <w:tcW w:w="1007" w:type="dxa"/>
            <w:vAlign w:val="center"/>
          </w:tcPr>
          <w:p w14:paraId="300D28CA">
            <w:pPr>
              <w:jc w:val="center"/>
              <w:rPr>
                <w:rFonts w:ascii="宋体" w:hAnsi="宋体" w:cs="宋体"/>
                <w:sz w:val="24"/>
                <w:highlight w:val="none"/>
              </w:rPr>
            </w:pPr>
          </w:p>
        </w:tc>
      </w:tr>
      <w:tr w14:paraId="1F0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55" w:type="dxa"/>
            <w:shd w:val="clear" w:color="auto" w:fill="auto"/>
            <w:vAlign w:val="center"/>
          </w:tcPr>
          <w:p w14:paraId="6B751AB9">
            <w:pPr>
              <w:pStyle w:val="8"/>
              <w:spacing w:line="360" w:lineRule="exact"/>
              <w:ind w:firstLine="0"/>
              <w:jc w:val="center"/>
              <w:rPr>
                <w:rFonts w:hAnsi="宋体" w:cs="宋体"/>
                <w:kern w:val="2"/>
                <w:sz w:val="21"/>
                <w:szCs w:val="21"/>
                <w:highlight w:val="none"/>
              </w:rPr>
            </w:pPr>
            <w:r>
              <w:rPr>
                <w:rFonts w:hint="eastAsia" w:hAnsi="宋体" w:cs="宋体"/>
                <w:kern w:val="2"/>
                <w:sz w:val="21"/>
                <w:szCs w:val="21"/>
                <w:highlight w:val="none"/>
              </w:rPr>
              <w:t>三</w:t>
            </w:r>
          </w:p>
        </w:tc>
        <w:tc>
          <w:tcPr>
            <w:tcW w:w="1767" w:type="dxa"/>
            <w:shd w:val="clear" w:color="auto" w:fill="auto"/>
            <w:vAlign w:val="center"/>
          </w:tcPr>
          <w:p w14:paraId="24B8B74D">
            <w:pPr>
              <w:pStyle w:val="8"/>
              <w:spacing w:line="360" w:lineRule="exact"/>
              <w:ind w:firstLine="0"/>
              <w:jc w:val="center"/>
              <w:rPr>
                <w:rFonts w:hAnsi="宋体" w:cs="宋体"/>
                <w:kern w:val="2"/>
                <w:sz w:val="21"/>
                <w:szCs w:val="21"/>
                <w:highlight w:val="none"/>
              </w:rPr>
            </w:pPr>
          </w:p>
        </w:tc>
        <w:tc>
          <w:tcPr>
            <w:tcW w:w="2444" w:type="dxa"/>
            <w:vAlign w:val="center"/>
          </w:tcPr>
          <w:p w14:paraId="348EA668">
            <w:pPr>
              <w:jc w:val="center"/>
              <w:rPr>
                <w:rFonts w:ascii="宋体" w:hAnsi="宋体" w:cs="宋体"/>
                <w:sz w:val="24"/>
                <w:highlight w:val="none"/>
              </w:rPr>
            </w:pPr>
          </w:p>
        </w:tc>
        <w:tc>
          <w:tcPr>
            <w:tcW w:w="2175" w:type="dxa"/>
            <w:vAlign w:val="center"/>
          </w:tcPr>
          <w:p w14:paraId="2BC55DD9">
            <w:pPr>
              <w:jc w:val="center"/>
              <w:rPr>
                <w:rFonts w:ascii="宋体" w:hAnsi="宋体" w:cs="宋体"/>
                <w:sz w:val="24"/>
                <w:highlight w:val="none"/>
              </w:rPr>
            </w:pPr>
          </w:p>
        </w:tc>
        <w:tc>
          <w:tcPr>
            <w:tcW w:w="1089" w:type="dxa"/>
            <w:vAlign w:val="center"/>
          </w:tcPr>
          <w:p w14:paraId="3786D9D7">
            <w:pPr>
              <w:jc w:val="center"/>
              <w:rPr>
                <w:rFonts w:ascii="宋体" w:hAnsi="宋体" w:cs="宋体"/>
                <w:sz w:val="24"/>
                <w:highlight w:val="none"/>
              </w:rPr>
            </w:pPr>
          </w:p>
        </w:tc>
        <w:tc>
          <w:tcPr>
            <w:tcW w:w="1007" w:type="dxa"/>
            <w:vAlign w:val="center"/>
          </w:tcPr>
          <w:p w14:paraId="73825B35">
            <w:pPr>
              <w:jc w:val="center"/>
              <w:rPr>
                <w:rFonts w:ascii="宋体" w:hAnsi="宋体" w:cs="宋体"/>
                <w:sz w:val="24"/>
                <w:highlight w:val="none"/>
              </w:rPr>
            </w:pPr>
          </w:p>
        </w:tc>
      </w:tr>
    </w:tbl>
    <w:p w14:paraId="3BF8A06E">
      <w:pPr>
        <w:rPr>
          <w:rFonts w:ascii="宋体" w:hAnsi="宋体" w:cs="宋体"/>
          <w:sz w:val="24"/>
          <w:highlight w:val="none"/>
        </w:rPr>
      </w:pPr>
    </w:p>
    <w:p w14:paraId="23D60110">
      <w:pPr>
        <w:rPr>
          <w:rFonts w:ascii="宋体" w:hAnsi="宋体" w:cs="宋体"/>
          <w:sz w:val="22"/>
          <w:szCs w:val="22"/>
          <w:highlight w:val="none"/>
        </w:rPr>
      </w:pPr>
      <w:r>
        <w:rPr>
          <w:rFonts w:hint="eastAsia" w:ascii="宋体" w:hAnsi="宋体" w:cs="宋体"/>
          <w:sz w:val="22"/>
          <w:szCs w:val="22"/>
          <w:highlight w:val="none"/>
        </w:rPr>
        <w:t>注：1、若有偏离,请在“偏离”一栏中写明“正偏离”或“负偏离”，并在“备注”一栏中详细说明；若无偏离,请在“偏离”一栏中标注“无”字样。</w:t>
      </w:r>
    </w:p>
    <w:p w14:paraId="51C6C2DA">
      <w:pPr>
        <w:ind w:firstLine="440" w:firstLineChars="200"/>
        <w:rPr>
          <w:rFonts w:ascii="宋体" w:hAnsi="宋体" w:cs="宋体"/>
          <w:sz w:val="22"/>
          <w:szCs w:val="22"/>
          <w:highlight w:val="none"/>
        </w:rPr>
      </w:pPr>
      <w:r>
        <w:rPr>
          <w:rFonts w:hint="eastAsia" w:ascii="宋体" w:hAnsi="宋体" w:cs="宋体"/>
          <w:sz w:val="22"/>
          <w:szCs w:val="22"/>
          <w:highlight w:val="none"/>
        </w:rPr>
        <w:t>2、在填写此表时，投标人须自行填写投标产品参数，并进行详细参数描述。</w:t>
      </w:r>
    </w:p>
    <w:p w14:paraId="415D7F9F">
      <w:pPr>
        <w:ind w:firstLine="440" w:firstLineChars="200"/>
        <w:rPr>
          <w:rFonts w:ascii="宋体" w:hAnsi="宋体" w:cs="宋体"/>
          <w:sz w:val="22"/>
          <w:szCs w:val="22"/>
          <w:highlight w:val="none"/>
        </w:rPr>
      </w:pPr>
      <w:r>
        <w:rPr>
          <w:rFonts w:hint="eastAsia" w:ascii="宋体" w:hAnsi="宋体" w:cs="宋体"/>
          <w:sz w:val="22"/>
          <w:szCs w:val="22"/>
          <w:highlight w:val="none"/>
        </w:rPr>
        <w:t>3、投标人描述的投标产品参数应与投标人提供的产品实物必须完全吻合，严禁以次充好。</w:t>
      </w:r>
    </w:p>
    <w:p w14:paraId="355F0A9D">
      <w:pPr>
        <w:pStyle w:val="27"/>
        <w:ind w:left="0" w:leftChars="0" w:firstLine="0" w:firstLineChars="0"/>
        <w:rPr>
          <w:rFonts w:ascii="宋体" w:hAnsi="宋体" w:cs="宋体"/>
          <w:highlight w:val="none"/>
        </w:rPr>
      </w:pPr>
    </w:p>
    <w:p w14:paraId="66A98DB4">
      <w:pPr>
        <w:ind w:firstLine="2200" w:firstLineChars="1000"/>
        <w:rPr>
          <w:rFonts w:ascii="宋体" w:hAnsi="宋体" w:cs="宋体"/>
          <w:sz w:val="22"/>
          <w:szCs w:val="22"/>
          <w:highlight w:val="none"/>
        </w:rPr>
      </w:pPr>
      <w:r>
        <w:rPr>
          <w:rFonts w:hint="eastAsia" w:ascii="宋体" w:hAnsi="宋体" w:cs="宋体"/>
          <w:sz w:val="22"/>
          <w:szCs w:val="22"/>
          <w:highlight w:val="none"/>
        </w:rPr>
        <w:t>投标人名称：（盖章）</w:t>
      </w:r>
    </w:p>
    <w:p w14:paraId="7B0B9E28">
      <w:pPr>
        <w:ind w:firstLine="2200" w:firstLineChars="1000"/>
        <w:rPr>
          <w:rFonts w:ascii="宋体" w:hAnsi="宋体" w:cs="宋体"/>
          <w:sz w:val="22"/>
          <w:szCs w:val="22"/>
          <w:highlight w:val="none"/>
        </w:rPr>
      </w:pPr>
      <w:r>
        <w:rPr>
          <w:rFonts w:hint="eastAsia" w:ascii="宋体" w:hAnsi="宋体" w:cs="宋体"/>
          <w:sz w:val="22"/>
          <w:szCs w:val="22"/>
          <w:highlight w:val="none"/>
        </w:rPr>
        <w:t>法定代表人或其委托代理人：（签字或盖章）</w:t>
      </w:r>
    </w:p>
    <w:p w14:paraId="74A38DD7">
      <w:pPr>
        <w:ind w:firstLine="2200" w:firstLineChars="1000"/>
        <w:rPr>
          <w:rFonts w:ascii="宋体" w:hAnsi="宋体" w:cs="宋体"/>
          <w:sz w:val="22"/>
          <w:szCs w:val="22"/>
          <w:highlight w:val="none"/>
        </w:rPr>
      </w:pPr>
      <w:r>
        <w:rPr>
          <w:rFonts w:hint="eastAsia" w:ascii="宋体" w:hAnsi="宋体" w:cs="宋体"/>
          <w:sz w:val="22"/>
          <w:szCs w:val="22"/>
          <w:highlight w:val="none"/>
        </w:rPr>
        <w:t>日期：年月日</w:t>
      </w:r>
    </w:p>
    <w:p w14:paraId="1384F25C">
      <w:pPr>
        <w:pStyle w:val="49"/>
        <w:spacing w:line="240" w:lineRule="exact"/>
        <w:ind w:firstLine="0" w:firstLineChars="0"/>
        <w:jc w:val="center"/>
        <w:rPr>
          <w:rFonts w:ascii="宋体" w:hAnsi="宋体" w:eastAsia="宋体" w:cs="宋体"/>
          <w:b/>
          <w:bCs/>
          <w:szCs w:val="28"/>
          <w:highlight w:val="none"/>
        </w:rPr>
      </w:pPr>
    </w:p>
    <w:p w14:paraId="50072B8B">
      <w:pPr>
        <w:jc w:val="center"/>
        <w:rPr>
          <w:rFonts w:ascii="宋体" w:hAnsi="宋体" w:cs="宋体"/>
          <w:b/>
          <w:bCs/>
          <w:sz w:val="28"/>
          <w:szCs w:val="28"/>
          <w:highlight w:val="none"/>
        </w:rPr>
      </w:pPr>
    </w:p>
    <w:p w14:paraId="5F1E5232">
      <w:pPr>
        <w:jc w:val="center"/>
        <w:rPr>
          <w:rFonts w:ascii="宋体" w:hAnsi="宋体" w:cs="宋体"/>
          <w:sz w:val="36"/>
          <w:szCs w:val="36"/>
          <w:highlight w:val="none"/>
        </w:rPr>
      </w:pPr>
      <w:r>
        <w:rPr>
          <w:rFonts w:hint="eastAsia" w:ascii="宋体" w:hAnsi="宋体" w:cs="宋体"/>
          <w:b/>
          <w:bCs/>
          <w:sz w:val="28"/>
          <w:szCs w:val="28"/>
          <w:highlight w:val="none"/>
        </w:rPr>
        <w:t>（2）技术参数符合性佐证材料</w:t>
      </w:r>
      <w:r>
        <w:rPr>
          <w:rFonts w:hint="eastAsia" w:ascii="宋体" w:hAnsi="宋体" w:cs="宋体"/>
          <w:b/>
          <w:bCs/>
          <w:sz w:val="28"/>
          <w:szCs w:val="28"/>
          <w:highlight w:val="none"/>
        </w:rPr>
        <w:br w:type="page"/>
      </w:r>
    </w:p>
    <w:p w14:paraId="422011F8">
      <w:pPr>
        <w:pStyle w:val="49"/>
        <w:spacing w:line="12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9、投入项目人员</w:t>
      </w:r>
    </w:p>
    <w:p w14:paraId="294F4A9C">
      <w:pPr>
        <w:pStyle w:val="49"/>
        <w:spacing w:line="12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 xml:space="preserve">10、项目服务方案 </w:t>
      </w:r>
    </w:p>
    <w:p w14:paraId="1AE31DBB">
      <w:pPr>
        <w:pStyle w:val="49"/>
        <w:spacing w:line="1200" w:lineRule="exact"/>
        <w:ind w:firstLine="0" w:firstLineChars="0"/>
        <w:jc w:val="center"/>
        <w:outlineLvl w:val="1"/>
        <w:rPr>
          <w:rFonts w:ascii="宋体" w:hAnsi="宋体" w:eastAsia="宋体" w:cs="宋体"/>
          <w:b/>
          <w:sz w:val="36"/>
          <w:szCs w:val="36"/>
          <w:highlight w:val="none"/>
        </w:rPr>
      </w:pPr>
      <w:r>
        <w:rPr>
          <w:rFonts w:ascii="宋体" w:hAnsi="宋体" w:eastAsia="宋体" w:cs="宋体"/>
          <w:b/>
          <w:sz w:val="36"/>
          <w:szCs w:val="36"/>
          <w:highlight w:val="none"/>
        </w:rPr>
        <w:t>11、管理机构及职能运行</w:t>
      </w:r>
    </w:p>
    <w:p w14:paraId="6F9DBDEE">
      <w:pPr>
        <w:pStyle w:val="49"/>
        <w:spacing w:line="12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1</w:t>
      </w:r>
      <w:r>
        <w:rPr>
          <w:rFonts w:hint="eastAsia" w:ascii="宋体" w:hAnsi="宋体" w:eastAsia="宋体" w:cs="宋体"/>
          <w:b/>
          <w:sz w:val="36"/>
          <w:szCs w:val="36"/>
          <w:highlight w:val="none"/>
          <w:lang w:val="en-US" w:eastAsia="zh-CN"/>
        </w:rPr>
        <w:t>2</w:t>
      </w:r>
      <w:r>
        <w:rPr>
          <w:rFonts w:hint="eastAsia" w:ascii="宋体" w:hAnsi="宋体" w:eastAsia="宋体" w:cs="宋体"/>
          <w:b/>
          <w:sz w:val="36"/>
          <w:szCs w:val="36"/>
          <w:highlight w:val="none"/>
        </w:rPr>
        <w:t>、</w:t>
      </w:r>
      <w:r>
        <w:rPr>
          <w:rFonts w:hint="eastAsia" w:ascii="宋体" w:hAnsi="宋体" w:eastAsia="宋体" w:cs="宋体"/>
          <w:b/>
          <w:sz w:val="36"/>
          <w:szCs w:val="36"/>
          <w:highlight w:val="none"/>
          <w:lang w:val="en-US" w:eastAsia="zh-CN"/>
        </w:rPr>
        <w:t>培训方案</w:t>
      </w:r>
    </w:p>
    <w:p w14:paraId="4D0EB61F">
      <w:pPr>
        <w:pStyle w:val="49"/>
        <w:spacing w:line="12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1</w:t>
      </w:r>
      <w:r>
        <w:rPr>
          <w:rFonts w:hint="eastAsia" w:ascii="宋体" w:hAnsi="宋体" w:eastAsia="宋体" w:cs="宋体"/>
          <w:b/>
          <w:sz w:val="36"/>
          <w:szCs w:val="36"/>
          <w:highlight w:val="none"/>
          <w:lang w:val="en-US" w:eastAsia="zh-CN"/>
        </w:rPr>
        <w:t>3</w:t>
      </w:r>
      <w:r>
        <w:rPr>
          <w:rFonts w:hint="eastAsia" w:ascii="宋体" w:hAnsi="宋体" w:eastAsia="宋体" w:cs="宋体"/>
          <w:b/>
          <w:sz w:val="36"/>
          <w:szCs w:val="36"/>
          <w:highlight w:val="none"/>
        </w:rPr>
        <w:t>、质量及安全保证措施</w:t>
      </w:r>
    </w:p>
    <w:p w14:paraId="6849DDCA">
      <w:pPr>
        <w:pStyle w:val="49"/>
        <w:spacing w:line="12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1</w:t>
      </w:r>
      <w:r>
        <w:rPr>
          <w:rFonts w:hint="eastAsia" w:ascii="宋体" w:hAnsi="宋体" w:eastAsia="宋体" w:cs="宋体"/>
          <w:b/>
          <w:sz w:val="36"/>
          <w:szCs w:val="36"/>
          <w:highlight w:val="none"/>
          <w:lang w:val="en-US" w:eastAsia="zh-CN"/>
        </w:rPr>
        <w:t>4</w:t>
      </w:r>
      <w:r>
        <w:rPr>
          <w:rFonts w:hint="eastAsia" w:ascii="宋体" w:hAnsi="宋体" w:eastAsia="宋体" w:cs="宋体"/>
          <w:b/>
          <w:sz w:val="36"/>
          <w:szCs w:val="36"/>
          <w:highlight w:val="none"/>
        </w:rPr>
        <w:t>、应急预案</w:t>
      </w:r>
    </w:p>
    <w:p w14:paraId="03778160">
      <w:pPr>
        <w:pStyle w:val="49"/>
        <w:spacing w:line="12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1</w:t>
      </w:r>
      <w:r>
        <w:rPr>
          <w:rFonts w:hint="eastAsia" w:ascii="宋体" w:hAnsi="宋体" w:eastAsia="宋体" w:cs="宋体"/>
          <w:b/>
          <w:sz w:val="36"/>
          <w:szCs w:val="36"/>
          <w:highlight w:val="none"/>
          <w:lang w:val="en-US" w:eastAsia="zh-CN"/>
        </w:rPr>
        <w:t>5</w:t>
      </w:r>
      <w:r>
        <w:rPr>
          <w:rFonts w:hint="eastAsia" w:ascii="宋体" w:hAnsi="宋体" w:eastAsia="宋体" w:cs="宋体"/>
          <w:b/>
          <w:sz w:val="36"/>
          <w:szCs w:val="36"/>
          <w:highlight w:val="none"/>
        </w:rPr>
        <w:t>、</w:t>
      </w:r>
      <w:r>
        <w:rPr>
          <w:rFonts w:ascii="宋体" w:hAnsi="宋体" w:eastAsia="宋体" w:cs="宋体"/>
          <w:b/>
          <w:sz w:val="36"/>
          <w:szCs w:val="36"/>
          <w:highlight w:val="none"/>
        </w:rPr>
        <w:t>信息反馈机制⽅案</w:t>
      </w:r>
    </w:p>
    <w:p w14:paraId="440EC92F">
      <w:pPr>
        <w:pStyle w:val="49"/>
        <w:spacing w:line="12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lang w:val="en-US" w:eastAsia="zh-CN"/>
        </w:rPr>
        <w:t>16、</w:t>
      </w:r>
      <w:r>
        <w:rPr>
          <w:rFonts w:hint="default" w:ascii="宋体" w:hAnsi="宋体" w:eastAsia="宋体" w:cs="宋体"/>
          <w:b/>
          <w:sz w:val="36"/>
          <w:szCs w:val="36"/>
          <w:highlight w:val="none"/>
          <w:lang w:val="en-US" w:eastAsia="zh-CN"/>
        </w:rPr>
        <w:t>服务流程</w:t>
      </w:r>
    </w:p>
    <w:p w14:paraId="54C8F802">
      <w:pPr>
        <w:pStyle w:val="49"/>
        <w:spacing w:line="1200" w:lineRule="exact"/>
        <w:ind w:firstLine="0" w:firstLineChars="0"/>
        <w:jc w:val="center"/>
        <w:outlineLvl w:val="1"/>
        <w:rPr>
          <w:rFonts w:ascii="宋体" w:hAnsi="宋体" w:eastAsia="宋体" w:cs="宋体"/>
          <w:b/>
          <w:sz w:val="36"/>
          <w:szCs w:val="36"/>
          <w:highlight w:val="none"/>
        </w:rPr>
      </w:pPr>
      <w:r>
        <w:rPr>
          <w:rFonts w:hint="eastAsia" w:ascii="宋体" w:hAnsi="宋体" w:eastAsia="宋体" w:cs="宋体"/>
          <w:b/>
          <w:sz w:val="36"/>
          <w:szCs w:val="36"/>
          <w:highlight w:val="none"/>
        </w:rPr>
        <w:t>1</w:t>
      </w:r>
      <w:r>
        <w:rPr>
          <w:rFonts w:hint="eastAsia" w:ascii="宋体" w:hAnsi="宋体" w:eastAsia="宋体" w:cs="宋体"/>
          <w:b/>
          <w:sz w:val="36"/>
          <w:szCs w:val="36"/>
          <w:highlight w:val="none"/>
          <w:lang w:val="en-US" w:eastAsia="zh-CN"/>
        </w:rPr>
        <w:t>7</w:t>
      </w:r>
      <w:r>
        <w:rPr>
          <w:rFonts w:hint="eastAsia" w:ascii="宋体" w:hAnsi="宋体" w:eastAsia="宋体" w:cs="宋体"/>
          <w:b/>
          <w:sz w:val="36"/>
          <w:szCs w:val="36"/>
          <w:highlight w:val="none"/>
        </w:rPr>
        <w:t>、投标人认为需要提供的其他材料说明</w:t>
      </w:r>
    </w:p>
    <w:p w14:paraId="2975E73A">
      <w:pPr>
        <w:pStyle w:val="49"/>
        <w:spacing w:line="440" w:lineRule="exact"/>
        <w:ind w:firstLine="0" w:firstLineChars="0"/>
        <w:jc w:val="center"/>
        <w:outlineLvl w:val="1"/>
        <w:rPr>
          <w:rFonts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6764B03E">
      <w:pPr>
        <w:outlineLvl w:val="1"/>
        <w:rPr>
          <w:rFonts w:ascii="宋体" w:hAnsi="宋体" w:cs="宋体"/>
          <w:b/>
          <w:bCs/>
          <w:sz w:val="32"/>
          <w:szCs w:val="32"/>
          <w:highlight w:val="none"/>
        </w:rPr>
      </w:pPr>
      <w:r>
        <w:rPr>
          <w:rFonts w:hint="eastAsia" w:ascii="宋体" w:hAnsi="宋体" w:cs="宋体"/>
          <w:b/>
          <w:bCs/>
          <w:sz w:val="32"/>
          <w:szCs w:val="32"/>
          <w:highlight w:val="none"/>
        </w:rPr>
        <w:t>附件一：</w:t>
      </w:r>
    </w:p>
    <w:p w14:paraId="49DE2E88">
      <w:pPr>
        <w:pStyle w:val="22"/>
        <w:spacing w:line="360" w:lineRule="auto"/>
        <w:jc w:val="both"/>
        <w:rPr>
          <w:rFonts w:ascii="宋体" w:hAnsi="宋体" w:cs="宋体"/>
          <w:sz w:val="24"/>
          <w:highlight w:val="none"/>
        </w:rPr>
      </w:pPr>
    </w:p>
    <w:p w14:paraId="0C8CD07E">
      <w:pPr>
        <w:pStyle w:val="24"/>
        <w:shd w:val="clear" w:color="auto" w:fill="FFFFFF"/>
        <w:spacing w:beforeAutospacing="0" w:afterAutospacing="0" w:line="360" w:lineRule="auto"/>
        <w:jc w:val="center"/>
        <w:rPr>
          <w:rStyle w:val="31"/>
          <w:rFonts w:ascii="宋体" w:hAnsi="宋体" w:cs="宋体"/>
          <w:color w:val="auto"/>
          <w:sz w:val="36"/>
          <w:szCs w:val="36"/>
          <w:highlight w:val="none"/>
          <w:shd w:val="clear" w:color="auto" w:fill="FFFFFF"/>
        </w:rPr>
      </w:pPr>
      <w:r>
        <w:rPr>
          <w:rStyle w:val="31"/>
          <w:rFonts w:hint="eastAsia" w:ascii="宋体" w:hAnsi="宋体" w:cs="宋体"/>
          <w:color w:val="auto"/>
          <w:sz w:val="36"/>
          <w:szCs w:val="36"/>
          <w:highlight w:val="none"/>
          <w:shd w:val="clear" w:color="auto" w:fill="FFFFFF"/>
        </w:rPr>
        <w:t>关于印发中小企业划型标准规定的通知</w:t>
      </w:r>
    </w:p>
    <w:p w14:paraId="5443C2FB">
      <w:pPr>
        <w:pStyle w:val="24"/>
        <w:shd w:val="clear" w:color="auto" w:fill="FFFFFF"/>
        <w:spacing w:beforeAutospacing="0" w:afterAutospacing="0" w:line="360" w:lineRule="auto"/>
        <w:jc w:val="center"/>
        <w:rPr>
          <w:rFonts w:cs="宋体"/>
          <w:color w:val="auto"/>
          <w:highlight w:val="none"/>
        </w:rPr>
      </w:pPr>
      <w:r>
        <w:rPr>
          <w:rFonts w:hint="eastAsia" w:cs="宋体"/>
          <w:color w:val="auto"/>
          <w:highlight w:val="none"/>
          <w:shd w:val="clear" w:color="auto" w:fill="FFFFFF"/>
        </w:rPr>
        <w:t>工信部联企业〔2011〕300号</w:t>
      </w:r>
    </w:p>
    <w:p w14:paraId="6EB5DF0F">
      <w:pPr>
        <w:pStyle w:val="24"/>
        <w:widowControl w:val="0"/>
        <w:shd w:val="clear" w:color="auto" w:fill="FFFFFF"/>
        <w:spacing w:beforeAutospacing="0" w:afterAutospacing="0" w:line="480" w:lineRule="exact"/>
        <w:jc w:val="both"/>
        <w:rPr>
          <w:rFonts w:cs="宋体"/>
          <w:color w:val="auto"/>
          <w:highlight w:val="none"/>
          <w:shd w:val="clear" w:color="auto" w:fill="FFFFFF"/>
        </w:rPr>
      </w:pPr>
      <w:r>
        <w:rPr>
          <w:rFonts w:hint="eastAsia" w:cs="宋体"/>
          <w:color w:val="auto"/>
          <w:highlight w:val="none"/>
          <w:shd w:val="clear" w:color="auto" w:fill="FFFFFF"/>
        </w:rPr>
        <w:t>各省、自治区、直辖市人民政府，国务院各部委、各直属机构及有关单位：</w:t>
      </w:r>
    </w:p>
    <w:p w14:paraId="13EF35B1">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5D5B1F4">
      <w:pPr>
        <w:pStyle w:val="24"/>
        <w:widowControl w:val="0"/>
        <w:shd w:val="clear" w:color="auto" w:fill="FFFFFF"/>
        <w:spacing w:beforeAutospacing="0" w:afterAutospacing="0" w:line="480" w:lineRule="exact"/>
        <w:ind w:firstLine="5760" w:firstLineChars="2400"/>
        <w:jc w:val="both"/>
        <w:rPr>
          <w:rFonts w:cs="宋体"/>
          <w:color w:val="auto"/>
          <w:highlight w:val="none"/>
          <w:shd w:val="clear" w:color="auto" w:fill="FFFFFF"/>
        </w:rPr>
      </w:pPr>
      <w:r>
        <w:rPr>
          <w:rFonts w:hint="eastAsia" w:cs="宋体"/>
          <w:color w:val="auto"/>
          <w:highlight w:val="none"/>
          <w:shd w:val="clear" w:color="auto" w:fill="FFFFFF"/>
        </w:rPr>
        <w:t>工业和信息化部　</w:t>
      </w:r>
    </w:p>
    <w:p w14:paraId="7274399B">
      <w:pPr>
        <w:pStyle w:val="24"/>
        <w:widowControl w:val="0"/>
        <w:shd w:val="clear" w:color="auto" w:fill="FFFFFF"/>
        <w:spacing w:beforeAutospacing="0" w:afterAutospacing="0" w:line="480" w:lineRule="exact"/>
        <w:ind w:firstLine="5760" w:firstLineChars="2400"/>
        <w:rPr>
          <w:rFonts w:cs="宋体"/>
          <w:color w:val="auto"/>
          <w:highlight w:val="none"/>
          <w:shd w:val="clear" w:color="auto" w:fill="FFFFFF"/>
        </w:rPr>
      </w:pPr>
      <w:r>
        <w:rPr>
          <w:rFonts w:hint="eastAsia" w:cs="宋体"/>
          <w:color w:val="auto"/>
          <w:highlight w:val="none"/>
          <w:shd w:val="clear" w:color="auto" w:fill="FFFFFF"/>
        </w:rPr>
        <w:t>国家统计局</w:t>
      </w:r>
    </w:p>
    <w:p w14:paraId="5FE3B72C">
      <w:pPr>
        <w:pStyle w:val="24"/>
        <w:widowControl w:val="0"/>
        <w:shd w:val="clear" w:color="auto" w:fill="FFFFFF"/>
        <w:spacing w:beforeAutospacing="0" w:afterAutospacing="0" w:line="480" w:lineRule="exact"/>
        <w:ind w:firstLine="5760" w:firstLineChars="2400"/>
        <w:rPr>
          <w:rFonts w:cs="宋体"/>
          <w:color w:val="auto"/>
          <w:highlight w:val="none"/>
          <w:shd w:val="clear" w:color="auto" w:fill="FFFFFF"/>
        </w:rPr>
      </w:pPr>
      <w:r>
        <w:rPr>
          <w:rFonts w:hint="eastAsia" w:cs="宋体"/>
          <w:color w:val="auto"/>
          <w:highlight w:val="none"/>
          <w:shd w:val="clear" w:color="auto" w:fill="FFFFFF"/>
        </w:rPr>
        <w:t>国家发展和改革委员会</w:t>
      </w:r>
    </w:p>
    <w:p w14:paraId="7C0C2DDB">
      <w:pPr>
        <w:pStyle w:val="24"/>
        <w:widowControl w:val="0"/>
        <w:shd w:val="clear" w:color="auto" w:fill="FFFFFF"/>
        <w:spacing w:beforeAutospacing="0" w:afterAutospacing="0" w:line="480" w:lineRule="exact"/>
        <w:ind w:firstLine="5760" w:firstLineChars="2400"/>
        <w:rPr>
          <w:rFonts w:cs="宋体"/>
          <w:color w:val="auto"/>
          <w:highlight w:val="none"/>
          <w:shd w:val="clear" w:color="auto" w:fill="FFFFFF"/>
        </w:rPr>
      </w:pPr>
      <w:r>
        <w:rPr>
          <w:rFonts w:hint="eastAsia" w:cs="宋体"/>
          <w:color w:val="auto"/>
          <w:highlight w:val="none"/>
          <w:shd w:val="clear" w:color="auto" w:fill="FFFFFF"/>
        </w:rPr>
        <w:t>财政部</w:t>
      </w:r>
    </w:p>
    <w:p w14:paraId="6F5D51E7">
      <w:pPr>
        <w:pStyle w:val="24"/>
        <w:widowControl w:val="0"/>
        <w:shd w:val="clear" w:color="auto" w:fill="FFFFFF"/>
        <w:spacing w:beforeAutospacing="0" w:afterAutospacing="0" w:line="480" w:lineRule="exact"/>
        <w:ind w:firstLine="5760" w:firstLineChars="2400"/>
        <w:rPr>
          <w:rFonts w:cs="宋体"/>
          <w:color w:val="auto"/>
          <w:highlight w:val="none"/>
        </w:rPr>
      </w:pPr>
      <w:r>
        <w:rPr>
          <w:rFonts w:hint="eastAsia" w:cs="宋体"/>
          <w:color w:val="auto"/>
          <w:highlight w:val="none"/>
          <w:shd w:val="clear" w:color="auto" w:fill="FFFFFF"/>
        </w:rPr>
        <w:t>二○一一年六月十八日</w:t>
      </w:r>
    </w:p>
    <w:p w14:paraId="71A62C0F">
      <w:pPr>
        <w:pStyle w:val="24"/>
        <w:widowControl w:val="0"/>
        <w:shd w:val="clear" w:color="auto" w:fill="FFFFFF"/>
        <w:spacing w:beforeAutospacing="0" w:afterAutospacing="0" w:line="480" w:lineRule="exact"/>
        <w:rPr>
          <w:rFonts w:cs="宋体"/>
          <w:color w:val="auto"/>
          <w:highlight w:val="none"/>
          <w:shd w:val="clear" w:color="auto" w:fill="FFFFFF"/>
        </w:rPr>
      </w:pPr>
      <w:r>
        <w:rPr>
          <w:rFonts w:hint="eastAsia" w:cs="宋体"/>
          <w:color w:val="auto"/>
          <w:highlight w:val="none"/>
          <w:shd w:val="clear" w:color="auto" w:fill="FFFFFF"/>
        </w:rPr>
        <w:t> </w:t>
      </w:r>
    </w:p>
    <w:p w14:paraId="2CF1D2C7">
      <w:pPr>
        <w:pStyle w:val="24"/>
        <w:widowControl w:val="0"/>
        <w:shd w:val="clear" w:color="auto" w:fill="FFFFFF"/>
        <w:spacing w:beforeAutospacing="0" w:afterAutospacing="0" w:line="480" w:lineRule="exact"/>
        <w:rPr>
          <w:rFonts w:cs="宋体"/>
          <w:color w:val="auto"/>
          <w:highlight w:val="none"/>
          <w:shd w:val="clear" w:color="auto" w:fill="FFFFFF"/>
        </w:rPr>
      </w:pPr>
    </w:p>
    <w:p w14:paraId="4267A08C">
      <w:pPr>
        <w:pStyle w:val="24"/>
        <w:widowControl w:val="0"/>
        <w:shd w:val="clear" w:color="auto" w:fill="FFFFFF"/>
        <w:spacing w:beforeAutospacing="0" w:afterAutospacing="0" w:line="480" w:lineRule="exact"/>
        <w:jc w:val="center"/>
        <w:rPr>
          <w:rFonts w:cs="宋体"/>
          <w:color w:val="auto"/>
          <w:highlight w:val="none"/>
        </w:rPr>
      </w:pPr>
      <w:r>
        <w:rPr>
          <w:rStyle w:val="31"/>
          <w:rFonts w:hint="eastAsia" w:ascii="宋体" w:hAnsi="宋体" w:cs="宋体"/>
          <w:color w:val="auto"/>
          <w:sz w:val="36"/>
          <w:szCs w:val="36"/>
          <w:highlight w:val="none"/>
          <w:shd w:val="clear" w:color="auto" w:fill="FFFFFF"/>
        </w:rPr>
        <w:t>中小企业划型标准规定</w:t>
      </w:r>
    </w:p>
    <w:p w14:paraId="18B9D274">
      <w:pPr>
        <w:pStyle w:val="24"/>
        <w:widowControl w:val="0"/>
        <w:shd w:val="clear" w:color="auto" w:fill="FFFFFF"/>
        <w:spacing w:beforeAutospacing="0" w:afterAutospacing="0" w:line="240" w:lineRule="exact"/>
        <w:rPr>
          <w:rFonts w:cs="宋体"/>
          <w:color w:val="auto"/>
          <w:highlight w:val="none"/>
          <w:shd w:val="clear" w:color="auto" w:fill="FFFFFF"/>
        </w:rPr>
      </w:pPr>
    </w:p>
    <w:p w14:paraId="79ED2F03">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一、根据《中华人民共和国中小企业促进法》和《国务院关于进一步促进中小企业发展的若干意见》（国发〔2009〕36号），制定本规定。</w:t>
      </w:r>
    </w:p>
    <w:p w14:paraId="18B0A232">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二、中小企业划分为中型、小型、微型三种类型，具体标准根据企业从业人员、营业收入、资产总额等指标，结合行业特点制定。</w:t>
      </w:r>
    </w:p>
    <w:p w14:paraId="14234003">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0768A6">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四、各行业划型标准为：</w:t>
      </w:r>
    </w:p>
    <w:p w14:paraId="568D9397">
      <w:pPr>
        <w:pStyle w:val="24"/>
        <w:widowControl w:val="0"/>
        <w:shd w:val="clear" w:color="auto" w:fill="FFFFFF"/>
        <w:spacing w:beforeAutospacing="0" w:afterAutospacing="0" w:line="480" w:lineRule="exact"/>
        <w:ind w:firstLine="482" w:firstLineChars="200"/>
        <w:jc w:val="both"/>
        <w:rPr>
          <w:rFonts w:cs="宋体"/>
          <w:b/>
          <w:bCs/>
          <w:color w:val="auto"/>
          <w:highlight w:val="none"/>
          <w:shd w:val="clear" w:color="auto" w:fill="FFFFFF"/>
        </w:rPr>
      </w:pPr>
      <w:r>
        <w:rPr>
          <w:rFonts w:hint="eastAsia" w:cs="宋体"/>
          <w:b/>
          <w:bCs/>
          <w:color w:val="auto"/>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4F43D130">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022168">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227D649">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475E49">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582DBDA">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4EDE39">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6E45C41">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10C5E9A">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A48393">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DB8182">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B6DCFFC">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80B56E8">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2C393BB">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32F2248">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5FF26D7">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5CEE9A41">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五、企业类型的划分以统计部门的统计数据为依据。</w:t>
      </w:r>
    </w:p>
    <w:p w14:paraId="52E24136">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六、本规定适用于在中华人民共和国境内依法设立的各类所有制和各种组织形式的企业。个体工商户和本规定以外的行业，参照本规定进行划型。</w:t>
      </w:r>
    </w:p>
    <w:p w14:paraId="795FE177">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319C1E73">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八、本规定由工业和信息化部、国家统计局会同有关部门根据《国民经济行业分类》修订情况和企业发展变化情况适时修订。</w:t>
      </w:r>
    </w:p>
    <w:p w14:paraId="70426B5F">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九、本规定由工业和信息化部、国家统计局会同有关部门负责解释。</w:t>
      </w:r>
    </w:p>
    <w:p w14:paraId="6A7C9088">
      <w:pPr>
        <w:pStyle w:val="24"/>
        <w:widowControl w:val="0"/>
        <w:shd w:val="clear" w:color="auto" w:fill="FFFFFF"/>
        <w:spacing w:beforeAutospacing="0" w:afterAutospacing="0" w:line="480" w:lineRule="exact"/>
        <w:ind w:firstLine="480" w:firstLineChars="200"/>
        <w:jc w:val="both"/>
        <w:rPr>
          <w:rFonts w:cs="宋体"/>
          <w:color w:val="auto"/>
          <w:highlight w:val="none"/>
          <w:shd w:val="clear" w:color="auto" w:fill="FFFFFF"/>
        </w:rPr>
      </w:pPr>
      <w:r>
        <w:rPr>
          <w:rFonts w:hint="eastAsia" w:cs="宋体"/>
          <w:color w:val="auto"/>
          <w:highlight w:val="none"/>
          <w:shd w:val="clear" w:color="auto" w:fill="FFFFFF"/>
        </w:rPr>
        <w:t>十、本规定自发布之日起执行，原国家经贸委、原国家计委、财政部和国家统计局2003年颁布的《中小企业标准暂行规定》同时废止。</w:t>
      </w:r>
    </w:p>
    <w:p w14:paraId="26E77570">
      <w:pPr>
        <w:pStyle w:val="24"/>
        <w:widowControl w:val="0"/>
        <w:shd w:val="clear" w:color="auto" w:fill="FFFFFF"/>
        <w:spacing w:beforeAutospacing="0" w:afterAutospacing="0" w:line="480" w:lineRule="exact"/>
        <w:jc w:val="both"/>
        <w:rPr>
          <w:rFonts w:cs="宋体"/>
          <w:b/>
          <w:bCs/>
          <w:color w:val="auto"/>
          <w:sz w:val="30"/>
          <w:szCs w:val="30"/>
          <w:highlight w:val="none"/>
          <w:shd w:val="clear" w:color="auto" w:fill="FFFFFF"/>
        </w:rPr>
      </w:pPr>
    </w:p>
    <w:p w14:paraId="2B053359">
      <w:pPr>
        <w:pStyle w:val="24"/>
        <w:widowControl w:val="0"/>
        <w:shd w:val="clear" w:color="auto" w:fill="FFFFFF"/>
        <w:spacing w:beforeAutospacing="0" w:afterAutospacing="0" w:line="480" w:lineRule="exact"/>
        <w:jc w:val="both"/>
        <w:rPr>
          <w:rFonts w:cs="宋体"/>
          <w:b/>
          <w:bCs/>
          <w:color w:val="auto"/>
          <w:sz w:val="30"/>
          <w:szCs w:val="30"/>
          <w:highlight w:val="none"/>
          <w:shd w:val="clear" w:color="auto" w:fill="FFFFFF"/>
        </w:rPr>
      </w:pPr>
    </w:p>
    <w:p w14:paraId="6FF41661">
      <w:pPr>
        <w:pStyle w:val="24"/>
        <w:widowControl w:val="0"/>
        <w:shd w:val="clear" w:color="auto" w:fill="FFFFFF"/>
        <w:spacing w:beforeAutospacing="0" w:afterAutospacing="0" w:line="480" w:lineRule="exact"/>
        <w:jc w:val="both"/>
        <w:rPr>
          <w:rFonts w:cs="宋体"/>
          <w:b/>
          <w:bCs/>
          <w:color w:val="auto"/>
          <w:sz w:val="30"/>
          <w:szCs w:val="30"/>
          <w:highlight w:val="none"/>
          <w:shd w:val="clear" w:color="auto" w:fill="FFFFFF"/>
        </w:rPr>
      </w:pPr>
    </w:p>
    <w:p w14:paraId="48274BCC">
      <w:pPr>
        <w:pStyle w:val="24"/>
        <w:widowControl w:val="0"/>
        <w:shd w:val="clear" w:color="auto" w:fill="FFFFFF"/>
        <w:spacing w:beforeAutospacing="0" w:afterAutospacing="0" w:line="480" w:lineRule="exact"/>
        <w:jc w:val="both"/>
        <w:rPr>
          <w:rFonts w:cs="宋体"/>
          <w:b/>
          <w:bCs/>
          <w:color w:val="auto"/>
          <w:sz w:val="30"/>
          <w:szCs w:val="30"/>
          <w:highlight w:val="none"/>
          <w:shd w:val="clear" w:color="auto" w:fill="FFFFFF"/>
        </w:rPr>
      </w:pPr>
    </w:p>
    <w:p w14:paraId="18785568">
      <w:pPr>
        <w:pStyle w:val="24"/>
        <w:widowControl w:val="0"/>
        <w:shd w:val="clear" w:color="auto" w:fill="FFFFFF"/>
        <w:spacing w:beforeAutospacing="0" w:afterAutospacing="0" w:line="480" w:lineRule="exact"/>
        <w:jc w:val="both"/>
        <w:rPr>
          <w:rFonts w:cs="宋体"/>
          <w:b/>
          <w:bCs/>
          <w:color w:val="auto"/>
          <w:sz w:val="30"/>
          <w:szCs w:val="30"/>
          <w:highlight w:val="none"/>
          <w:shd w:val="clear" w:color="auto" w:fill="FFFFFF"/>
        </w:rPr>
      </w:pPr>
    </w:p>
    <w:p w14:paraId="45535CE7">
      <w:pPr>
        <w:pStyle w:val="24"/>
        <w:widowControl w:val="0"/>
        <w:shd w:val="clear" w:color="auto" w:fill="FFFFFF"/>
        <w:spacing w:beforeAutospacing="0" w:afterAutospacing="0" w:line="480" w:lineRule="exact"/>
        <w:jc w:val="both"/>
        <w:rPr>
          <w:rFonts w:cs="宋体"/>
          <w:b/>
          <w:bCs/>
          <w:color w:val="auto"/>
          <w:sz w:val="30"/>
          <w:szCs w:val="30"/>
          <w:highlight w:val="none"/>
          <w:shd w:val="clear" w:color="auto" w:fill="FFFFFF"/>
        </w:rPr>
      </w:pPr>
    </w:p>
    <w:p w14:paraId="00837848">
      <w:pPr>
        <w:outlineLvl w:val="1"/>
        <w:rPr>
          <w:rFonts w:ascii="宋体" w:hAnsi="宋体" w:cs="宋体"/>
          <w:b/>
          <w:bCs/>
          <w:sz w:val="32"/>
          <w:szCs w:val="32"/>
          <w:highlight w:val="none"/>
        </w:rPr>
      </w:pPr>
      <w:r>
        <w:rPr>
          <w:rFonts w:hint="eastAsia" w:ascii="宋体" w:hAnsi="宋体" w:cs="宋体"/>
          <w:b/>
          <w:bCs/>
          <w:sz w:val="32"/>
          <w:szCs w:val="32"/>
          <w:highlight w:val="none"/>
        </w:rPr>
        <w:t>附件二：</w:t>
      </w:r>
    </w:p>
    <w:p w14:paraId="4D4B44A1">
      <w:pPr>
        <w:pStyle w:val="22"/>
        <w:rPr>
          <w:highlight w:val="none"/>
        </w:rPr>
      </w:pPr>
    </w:p>
    <w:p w14:paraId="6E518686">
      <w:pPr>
        <w:pStyle w:val="24"/>
        <w:shd w:val="clear" w:color="auto" w:fill="FFFFFF"/>
        <w:spacing w:before="0" w:beforeAutospacing="0" w:after="0" w:afterAutospacing="0" w:line="480" w:lineRule="exact"/>
        <w:jc w:val="center"/>
        <w:rPr>
          <w:rStyle w:val="31"/>
          <w:rFonts w:ascii="宋体" w:hAnsi="宋体" w:cs="宋体"/>
          <w:color w:val="auto"/>
          <w:sz w:val="36"/>
          <w:szCs w:val="36"/>
          <w:highlight w:val="none"/>
          <w:shd w:val="clear" w:color="auto" w:fill="FFFFFF"/>
        </w:rPr>
      </w:pPr>
    </w:p>
    <w:p w14:paraId="7383AAA8">
      <w:pPr>
        <w:pStyle w:val="24"/>
        <w:shd w:val="clear" w:color="auto" w:fill="FFFFFF"/>
        <w:spacing w:before="0" w:beforeAutospacing="0" w:after="0" w:afterAutospacing="0" w:line="480" w:lineRule="exact"/>
        <w:jc w:val="center"/>
        <w:rPr>
          <w:rFonts w:cs="宋体"/>
          <w:bCs/>
          <w:color w:val="auto"/>
          <w:sz w:val="36"/>
          <w:szCs w:val="36"/>
          <w:highlight w:val="none"/>
        </w:rPr>
      </w:pPr>
      <w:r>
        <w:rPr>
          <w:rStyle w:val="31"/>
          <w:rFonts w:hint="eastAsia" w:ascii="宋体" w:hAnsi="宋体" w:cs="宋体"/>
          <w:color w:val="auto"/>
          <w:sz w:val="36"/>
          <w:szCs w:val="36"/>
          <w:highlight w:val="none"/>
          <w:shd w:val="clear" w:color="auto" w:fill="FFFFFF"/>
        </w:rPr>
        <w:t>关于符合本国产品标准的声明函</w:t>
      </w:r>
    </w:p>
    <w:p w14:paraId="327AB15B">
      <w:pPr>
        <w:pStyle w:val="24"/>
        <w:shd w:val="clear" w:color="auto" w:fill="FFFFFF"/>
        <w:spacing w:before="0" w:beforeAutospacing="0" w:after="0" w:afterAutospacing="0" w:line="480" w:lineRule="exact"/>
        <w:ind w:firstLine="420"/>
        <w:rPr>
          <w:rFonts w:cs="宋体"/>
          <w:bCs/>
          <w:color w:val="auto"/>
          <w:highlight w:val="none"/>
        </w:rPr>
      </w:pPr>
    </w:p>
    <w:p w14:paraId="6DF36E7F">
      <w:pPr>
        <w:pStyle w:val="24"/>
        <w:shd w:val="clear" w:color="auto" w:fill="FFFFFF"/>
        <w:spacing w:before="0" w:beforeAutospacing="0" w:after="0" w:afterAutospacing="0" w:line="480" w:lineRule="exact"/>
        <w:ind w:firstLine="480" w:firstLineChars="200"/>
        <w:jc w:val="both"/>
        <w:rPr>
          <w:rFonts w:cs="宋体"/>
          <w:bCs/>
          <w:color w:val="auto"/>
          <w:highlight w:val="none"/>
        </w:rPr>
      </w:pPr>
      <w:r>
        <w:rPr>
          <w:rFonts w:hint="eastAsia" w:cs="宋体"/>
          <w:bCs/>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C5807B9">
      <w:pPr>
        <w:pStyle w:val="24"/>
        <w:numPr>
          <w:ilvl w:val="0"/>
          <w:numId w:val="6"/>
        </w:numPr>
        <w:shd w:val="clear" w:color="auto" w:fill="FFFFFF"/>
        <w:spacing w:before="0" w:beforeAutospacing="0" w:after="0" w:afterAutospacing="0" w:line="480" w:lineRule="exact"/>
        <w:ind w:firstLine="480" w:firstLineChars="200"/>
        <w:jc w:val="both"/>
        <w:rPr>
          <w:rFonts w:cs="宋体"/>
          <w:bCs/>
          <w:color w:val="auto"/>
          <w:highlight w:val="none"/>
        </w:rPr>
      </w:pPr>
      <w:r>
        <w:rPr>
          <w:rStyle w:val="32"/>
          <w:rFonts w:hint="eastAsia" w:cs="宋体"/>
          <w:bCs/>
          <w:i w:val="0"/>
          <w:color w:val="auto"/>
          <w:highlight w:val="none"/>
          <w:u w:val="single"/>
          <w:shd w:val="clear" w:color="auto" w:fill="FFFFFF"/>
        </w:rPr>
        <w:t>（产品名称1）</w:t>
      </w:r>
      <w:r>
        <w:rPr>
          <w:rStyle w:val="32"/>
          <w:rFonts w:hint="eastAsia" w:cs="宋体"/>
          <w:bCs/>
          <w:i w:val="0"/>
          <w:color w:val="auto"/>
          <w:highlight w:val="none"/>
          <w:u w:val="single"/>
          <w:shd w:val="clear" w:color="auto" w:fill="FFFFFF"/>
          <w:vertAlign w:val="superscript"/>
        </w:rPr>
        <w:t>1</w:t>
      </w:r>
      <w:r>
        <w:rPr>
          <w:rFonts w:hint="eastAsia" w:cs="宋体"/>
          <w:bCs/>
          <w:color w:val="auto"/>
          <w:highlight w:val="none"/>
          <w:shd w:val="clear" w:color="auto" w:fill="FFFFFF"/>
        </w:rPr>
        <w:t>，生产厂为</w:t>
      </w:r>
      <w:r>
        <w:rPr>
          <w:rStyle w:val="32"/>
          <w:rFonts w:hint="eastAsia" w:cs="宋体"/>
          <w:bCs/>
          <w:i w:val="0"/>
          <w:color w:val="auto"/>
          <w:highlight w:val="none"/>
          <w:u w:val="single"/>
          <w:shd w:val="clear" w:color="auto" w:fill="FFFFFF"/>
        </w:rPr>
        <w:t>（厂名）</w:t>
      </w:r>
      <w:r>
        <w:rPr>
          <w:rStyle w:val="32"/>
          <w:rFonts w:hint="eastAsia" w:cs="宋体"/>
          <w:bCs/>
          <w:i w:val="0"/>
          <w:color w:val="auto"/>
          <w:highlight w:val="none"/>
          <w:u w:val="single"/>
          <w:shd w:val="clear" w:color="auto" w:fill="FFFFFF"/>
          <w:vertAlign w:val="superscript"/>
        </w:rPr>
        <w:t>2</w:t>
      </w:r>
      <w:r>
        <w:rPr>
          <w:rFonts w:hint="eastAsia" w:cs="宋体"/>
          <w:bCs/>
          <w:color w:val="auto"/>
          <w:highlight w:val="none"/>
          <w:shd w:val="clear" w:color="auto" w:fill="FFFFFF"/>
        </w:rPr>
        <w:t>，厂址为</w:t>
      </w:r>
      <w:r>
        <w:rPr>
          <w:rStyle w:val="32"/>
          <w:rFonts w:hint="eastAsia" w:cs="宋体"/>
          <w:bCs/>
          <w:i w:val="0"/>
          <w:color w:val="auto"/>
          <w:highlight w:val="none"/>
          <w:u w:val="single"/>
          <w:shd w:val="clear" w:color="auto" w:fill="FFFFFF"/>
        </w:rPr>
        <w:t>（生产厂址）</w:t>
      </w:r>
      <w:r>
        <w:rPr>
          <w:rFonts w:hint="eastAsia" w:cs="宋体"/>
          <w:bCs/>
          <w:color w:val="auto"/>
          <w:highlight w:val="none"/>
          <w:shd w:val="clear" w:color="auto" w:fill="FFFFFF"/>
        </w:rPr>
        <w:t>。</w:t>
      </w:r>
      <w:r>
        <w:rPr>
          <w:rStyle w:val="32"/>
          <w:rFonts w:hint="eastAsia" w:cs="宋体"/>
          <w:bCs/>
          <w:i w:val="0"/>
          <w:color w:val="auto"/>
          <w:highlight w:val="none"/>
          <w:u w:val="single"/>
          <w:shd w:val="clear" w:color="auto" w:fill="FFFFFF"/>
        </w:rPr>
        <w:t>（产品名称1）</w:t>
      </w:r>
      <w:r>
        <w:rPr>
          <w:rFonts w:hint="eastAsia" w:cs="宋体"/>
          <w:bCs/>
          <w:color w:val="auto"/>
          <w:highlight w:val="none"/>
          <w:shd w:val="clear" w:color="auto" w:fill="FFFFFF"/>
        </w:rPr>
        <w:t>的中国境内生产的组件成本占比≥</w:t>
      </w:r>
      <w:r>
        <w:rPr>
          <w:rStyle w:val="32"/>
          <w:rFonts w:hint="eastAsia" w:cs="宋体"/>
          <w:bCs/>
          <w:i w:val="0"/>
          <w:color w:val="auto"/>
          <w:highlight w:val="none"/>
          <w:u w:val="single"/>
          <w:shd w:val="clear" w:color="auto" w:fill="FFFFFF"/>
        </w:rPr>
        <w:t>（规定比例）</w:t>
      </w:r>
      <w:r>
        <w:rPr>
          <w:rStyle w:val="32"/>
          <w:rFonts w:hint="eastAsia" w:cs="宋体"/>
          <w:bCs/>
          <w:i w:val="0"/>
          <w:color w:val="auto"/>
          <w:highlight w:val="none"/>
          <w:u w:val="single"/>
          <w:shd w:val="clear" w:color="auto" w:fill="FFFFFF"/>
          <w:vertAlign w:val="superscript"/>
        </w:rPr>
        <w:t>3</w:t>
      </w:r>
      <w:r>
        <w:rPr>
          <w:rFonts w:hint="eastAsia" w:cs="宋体"/>
          <w:bCs/>
          <w:color w:val="auto"/>
          <w:highlight w:val="none"/>
          <w:shd w:val="clear" w:color="auto" w:fill="FFFFFF"/>
        </w:rPr>
        <w:t>。</w:t>
      </w:r>
      <w:r>
        <w:rPr>
          <w:rStyle w:val="32"/>
          <w:rFonts w:hint="eastAsia" w:cs="宋体"/>
          <w:bCs/>
          <w:i w:val="0"/>
          <w:color w:val="auto"/>
          <w:highlight w:val="none"/>
          <w:u w:val="single"/>
          <w:shd w:val="clear" w:color="auto" w:fill="FFFFFF"/>
        </w:rPr>
        <w:t>（产品名称1）</w:t>
      </w:r>
      <w:r>
        <w:rPr>
          <w:rFonts w:hint="eastAsia" w:cs="宋体"/>
          <w:bCs/>
          <w:color w:val="auto"/>
          <w:highlight w:val="none"/>
          <w:shd w:val="clear" w:color="auto" w:fill="FFFFFF"/>
        </w:rPr>
        <w:t>的</w:t>
      </w:r>
      <w:r>
        <w:rPr>
          <w:rStyle w:val="32"/>
          <w:rFonts w:hint="eastAsia" w:cs="宋体"/>
          <w:bCs/>
          <w:i w:val="0"/>
          <w:color w:val="auto"/>
          <w:highlight w:val="none"/>
          <w:u w:val="single"/>
          <w:shd w:val="clear" w:color="auto" w:fill="FFFFFF"/>
        </w:rPr>
        <w:t>（关键组件）</w:t>
      </w:r>
      <w:r>
        <w:rPr>
          <w:rStyle w:val="32"/>
          <w:rFonts w:hint="eastAsia" w:cs="宋体"/>
          <w:bCs/>
          <w:i w:val="0"/>
          <w:color w:val="auto"/>
          <w:highlight w:val="none"/>
          <w:u w:val="single"/>
          <w:shd w:val="clear" w:color="auto" w:fill="FFFFFF"/>
          <w:vertAlign w:val="superscript"/>
        </w:rPr>
        <w:t>4</w:t>
      </w:r>
      <w:r>
        <w:rPr>
          <w:rFonts w:hint="eastAsia" w:cs="宋体"/>
          <w:bCs/>
          <w:color w:val="auto"/>
          <w:highlight w:val="none"/>
          <w:shd w:val="clear" w:color="auto" w:fill="FFFFFF"/>
        </w:rPr>
        <w:t>在中国境内生产。</w:t>
      </w:r>
      <w:r>
        <w:rPr>
          <w:rStyle w:val="32"/>
          <w:rFonts w:hint="eastAsia" w:cs="宋体"/>
          <w:bCs/>
          <w:i w:val="0"/>
          <w:color w:val="auto"/>
          <w:highlight w:val="none"/>
          <w:u w:val="single"/>
          <w:shd w:val="clear" w:color="auto" w:fill="FFFFFF"/>
        </w:rPr>
        <w:t>（产品名称1）</w:t>
      </w:r>
      <w:r>
        <w:rPr>
          <w:rFonts w:hint="eastAsia" w:cs="宋体"/>
          <w:bCs/>
          <w:color w:val="auto"/>
          <w:highlight w:val="none"/>
          <w:shd w:val="clear" w:color="auto" w:fill="FFFFFF"/>
        </w:rPr>
        <w:t>的</w:t>
      </w:r>
      <w:r>
        <w:rPr>
          <w:rStyle w:val="32"/>
          <w:rFonts w:hint="eastAsia" w:cs="宋体"/>
          <w:bCs/>
          <w:i w:val="0"/>
          <w:color w:val="auto"/>
          <w:highlight w:val="none"/>
          <w:u w:val="single"/>
          <w:shd w:val="clear" w:color="auto" w:fill="FFFFFF"/>
        </w:rPr>
        <w:t>（关键工序）</w:t>
      </w:r>
      <w:r>
        <w:rPr>
          <w:rStyle w:val="32"/>
          <w:rFonts w:hint="eastAsia" w:cs="宋体"/>
          <w:bCs/>
          <w:i w:val="0"/>
          <w:color w:val="auto"/>
          <w:highlight w:val="none"/>
          <w:u w:val="single"/>
          <w:shd w:val="clear" w:color="auto" w:fill="FFFFFF"/>
          <w:vertAlign w:val="superscript"/>
        </w:rPr>
        <w:t>5</w:t>
      </w:r>
      <w:r>
        <w:rPr>
          <w:rFonts w:hint="eastAsia" w:cs="宋体"/>
          <w:bCs/>
          <w:color w:val="auto"/>
          <w:highlight w:val="none"/>
          <w:shd w:val="clear" w:color="auto" w:fill="FFFFFF"/>
        </w:rPr>
        <w:t>在中国境内完成。</w:t>
      </w:r>
    </w:p>
    <w:p w14:paraId="7DEAD741">
      <w:pPr>
        <w:pStyle w:val="24"/>
        <w:shd w:val="clear" w:color="auto" w:fill="FFFFFF"/>
        <w:spacing w:before="0" w:beforeAutospacing="0" w:after="0" w:afterAutospacing="0" w:line="480" w:lineRule="exact"/>
        <w:ind w:firstLine="480" w:firstLineChars="200"/>
        <w:jc w:val="both"/>
        <w:rPr>
          <w:rFonts w:cs="宋体"/>
          <w:bCs/>
          <w:color w:val="auto"/>
          <w:highlight w:val="none"/>
        </w:rPr>
      </w:pPr>
      <w:r>
        <w:rPr>
          <w:rFonts w:hint="eastAsia" w:cs="宋体"/>
          <w:bCs/>
          <w:color w:val="auto"/>
          <w:highlight w:val="none"/>
          <w:shd w:val="clear" w:color="auto" w:fill="FFFFFF"/>
        </w:rPr>
        <w:t>2.</w:t>
      </w:r>
      <w:r>
        <w:rPr>
          <w:rStyle w:val="32"/>
          <w:rFonts w:hint="eastAsia" w:cs="宋体"/>
          <w:bCs/>
          <w:i w:val="0"/>
          <w:color w:val="auto"/>
          <w:highlight w:val="none"/>
          <w:u w:val="single"/>
          <w:shd w:val="clear" w:color="auto" w:fill="FFFFFF"/>
        </w:rPr>
        <w:t>（产品名称1）</w:t>
      </w:r>
      <w:r>
        <w:rPr>
          <w:rStyle w:val="32"/>
          <w:rFonts w:hint="eastAsia" w:cs="宋体"/>
          <w:bCs/>
          <w:i w:val="0"/>
          <w:color w:val="auto"/>
          <w:highlight w:val="none"/>
          <w:u w:val="single"/>
          <w:shd w:val="clear" w:color="auto" w:fill="FFFFFF"/>
          <w:vertAlign w:val="superscript"/>
        </w:rPr>
        <w:t>1</w:t>
      </w:r>
      <w:r>
        <w:rPr>
          <w:rFonts w:hint="eastAsia" w:cs="宋体"/>
          <w:bCs/>
          <w:color w:val="auto"/>
          <w:highlight w:val="none"/>
          <w:shd w:val="clear" w:color="auto" w:fill="FFFFFF"/>
        </w:rPr>
        <w:t>，生产厂为</w:t>
      </w:r>
      <w:r>
        <w:rPr>
          <w:rStyle w:val="32"/>
          <w:rFonts w:hint="eastAsia" w:cs="宋体"/>
          <w:bCs/>
          <w:i w:val="0"/>
          <w:color w:val="auto"/>
          <w:highlight w:val="none"/>
          <w:u w:val="single"/>
          <w:shd w:val="clear" w:color="auto" w:fill="FFFFFF"/>
        </w:rPr>
        <w:t>（厂名）</w:t>
      </w:r>
      <w:r>
        <w:rPr>
          <w:rStyle w:val="32"/>
          <w:rFonts w:hint="eastAsia" w:cs="宋体"/>
          <w:bCs/>
          <w:i w:val="0"/>
          <w:color w:val="auto"/>
          <w:highlight w:val="none"/>
          <w:u w:val="single"/>
          <w:shd w:val="clear" w:color="auto" w:fill="FFFFFF"/>
          <w:vertAlign w:val="superscript"/>
        </w:rPr>
        <w:t>2</w:t>
      </w:r>
      <w:r>
        <w:rPr>
          <w:rFonts w:hint="eastAsia" w:cs="宋体"/>
          <w:bCs/>
          <w:color w:val="auto"/>
          <w:highlight w:val="none"/>
          <w:shd w:val="clear" w:color="auto" w:fill="FFFFFF"/>
        </w:rPr>
        <w:t>，厂址为</w:t>
      </w:r>
      <w:r>
        <w:rPr>
          <w:rStyle w:val="32"/>
          <w:rFonts w:hint="eastAsia" w:cs="宋体"/>
          <w:bCs/>
          <w:i w:val="0"/>
          <w:color w:val="auto"/>
          <w:highlight w:val="none"/>
          <w:u w:val="single"/>
          <w:shd w:val="clear" w:color="auto" w:fill="FFFFFF"/>
        </w:rPr>
        <w:t>（生产厂址）</w:t>
      </w:r>
      <w:r>
        <w:rPr>
          <w:rFonts w:hint="eastAsia" w:cs="宋体"/>
          <w:bCs/>
          <w:color w:val="auto"/>
          <w:highlight w:val="none"/>
          <w:shd w:val="clear" w:color="auto" w:fill="FFFFFF"/>
        </w:rPr>
        <w:t>。</w:t>
      </w:r>
      <w:r>
        <w:rPr>
          <w:rStyle w:val="32"/>
          <w:rFonts w:hint="eastAsia" w:cs="宋体"/>
          <w:bCs/>
          <w:i w:val="0"/>
          <w:color w:val="auto"/>
          <w:highlight w:val="none"/>
          <w:u w:val="single"/>
          <w:shd w:val="clear" w:color="auto" w:fill="FFFFFF"/>
        </w:rPr>
        <w:t>（产品名称1）</w:t>
      </w:r>
      <w:r>
        <w:rPr>
          <w:rFonts w:hint="eastAsia" w:cs="宋体"/>
          <w:bCs/>
          <w:color w:val="auto"/>
          <w:highlight w:val="none"/>
          <w:shd w:val="clear" w:color="auto" w:fill="FFFFFF"/>
        </w:rPr>
        <w:t>的中国境内生产的组件成本占比≥</w:t>
      </w:r>
      <w:r>
        <w:rPr>
          <w:rStyle w:val="32"/>
          <w:rFonts w:hint="eastAsia" w:cs="宋体"/>
          <w:bCs/>
          <w:i w:val="0"/>
          <w:color w:val="auto"/>
          <w:highlight w:val="none"/>
          <w:u w:val="single"/>
          <w:shd w:val="clear" w:color="auto" w:fill="FFFFFF"/>
        </w:rPr>
        <w:t>（规定比例）</w:t>
      </w:r>
      <w:r>
        <w:rPr>
          <w:rStyle w:val="32"/>
          <w:rFonts w:hint="eastAsia" w:cs="宋体"/>
          <w:bCs/>
          <w:i w:val="0"/>
          <w:color w:val="auto"/>
          <w:highlight w:val="none"/>
          <w:u w:val="single"/>
          <w:shd w:val="clear" w:color="auto" w:fill="FFFFFF"/>
          <w:vertAlign w:val="superscript"/>
        </w:rPr>
        <w:t>3</w:t>
      </w:r>
      <w:r>
        <w:rPr>
          <w:rFonts w:hint="eastAsia" w:cs="宋体"/>
          <w:bCs/>
          <w:color w:val="auto"/>
          <w:highlight w:val="none"/>
          <w:shd w:val="clear" w:color="auto" w:fill="FFFFFF"/>
        </w:rPr>
        <w:t>。</w:t>
      </w:r>
      <w:r>
        <w:rPr>
          <w:rStyle w:val="32"/>
          <w:rFonts w:hint="eastAsia" w:cs="宋体"/>
          <w:bCs/>
          <w:i w:val="0"/>
          <w:color w:val="auto"/>
          <w:highlight w:val="none"/>
          <w:u w:val="single"/>
          <w:shd w:val="clear" w:color="auto" w:fill="FFFFFF"/>
        </w:rPr>
        <w:t>（产品名称1）</w:t>
      </w:r>
      <w:r>
        <w:rPr>
          <w:rFonts w:hint="eastAsia" w:cs="宋体"/>
          <w:bCs/>
          <w:color w:val="auto"/>
          <w:highlight w:val="none"/>
          <w:shd w:val="clear" w:color="auto" w:fill="FFFFFF"/>
        </w:rPr>
        <w:t>的</w:t>
      </w:r>
      <w:r>
        <w:rPr>
          <w:rStyle w:val="32"/>
          <w:rFonts w:hint="eastAsia" w:cs="宋体"/>
          <w:bCs/>
          <w:i w:val="0"/>
          <w:color w:val="auto"/>
          <w:highlight w:val="none"/>
          <w:u w:val="single"/>
          <w:shd w:val="clear" w:color="auto" w:fill="FFFFFF"/>
        </w:rPr>
        <w:t>（关键组件）</w:t>
      </w:r>
      <w:r>
        <w:rPr>
          <w:rStyle w:val="32"/>
          <w:rFonts w:hint="eastAsia" w:cs="宋体"/>
          <w:bCs/>
          <w:i w:val="0"/>
          <w:color w:val="auto"/>
          <w:highlight w:val="none"/>
          <w:u w:val="single"/>
          <w:shd w:val="clear" w:color="auto" w:fill="FFFFFF"/>
          <w:vertAlign w:val="superscript"/>
        </w:rPr>
        <w:t>4</w:t>
      </w:r>
      <w:r>
        <w:rPr>
          <w:rFonts w:hint="eastAsia" w:cs="宋体"/>
          <w:bCs/>
          <w:color w:val="auto"/>
          <w:highlight w:val="none"/>
          <w:shd w:val="clear" w:color="auto" w:fill="FFFFFF"/>
        </w:rPr>
        <w:t>在中国境内生产。</w:t>
      </w:r>
      <w:r>
        <w:rPr>
          <w:rStyle w:val="32"/>
          <w:rFonts w:hint="eastAsia" w:cs="宋体"/>
          <w:bCs/>
          <w:i w:val="0"/>
          <w:color w:val="auto"/>
          <w:highlight w:val="none"/>
          <w:u w:val="single"/>
          <w:shd w:val="clear" w:color="auto" w:fill="FFFFFF"/>
        </w:rPr>
        <w:t>（产品名称1）</w:t>
      </w:r>
      <w:r>
        <w:rPr>
          <w:rFonts w:hint="eastAsia" w:cs="宋体"/>
          <w:bCs/>
          <w:color w:val="auto"/>
          <w:highlight w:val="none"/>
          <w:shd w:val="clear" w:color="auto" w:fill="FFFFFF"/>
        </w:rPr>
        <w:t>的</w:t>
      </w:r>
      <w:r>
        <w:rPr>
          <w:rStyle w:val="32"/>
          <w:rFonts w:hint="eastAsia" w:cs="宋体"/>
          <w:bCs/>
          <w:i w:val="0"/>
          <w:color w:val="auto"/>
          <w:highlight w:val="none"/>
          <w:u w:val="single"/>
          <w:shd w:val="clear" w:color="auto" w:fill="FFFFFF"/>
        </w:rPr>
        <w:t>（关键工序）</w:t>
      </w:r>
      <w:r>
        <w:rPr>
          <w:rStyle w:val="32"/>
          <w:rFonts w:hint="eastAsia" w:cs="宋体"/>
          <w:bCs/>
          <w:i w:val="0"/>
          <w:color w:val="auto"/>
          <w:highlight w:val="none"/>
          <w:u w:val="single"/>
          <w:shd w:val="clear" w:color="auto" w:fill="FFFFFF"/>
          <w:vertAlign w:val="superscript"/>
        </w:rPr>
        <w:t>5</w:t>
      </w:r>
      <w:r>
        <w:rPr>
          <w:rFonts w:hint="eastAsia" w:cs="宋体"/>
          <w:bCs/>
          <w:color w:val="auto"/>
          <w:highlight w:val="none"/>
          <w:shd w:val="clear" w:color="auto" w:fill="FFFFFF"/>
        </w:rPr>
        <w:t>在中国境内完成。</w:t>
      </w:r>
    </w:p>
    <w:p w14:paraId="5B1B7595">
      <w:pPr>
        <w:pStyle w:val="24"/>
        <w:shd w:val="clear" w:color="auto" w:fill="FFFFFF"/>
        <w:spacing w:before="0" w:beforeAutospacing="0" w:after="0" w:afterAutospacing="0" w:line="480" w:lineRule="exact"/>
        <w:ind w:firstLine="480" w:firstLineChars="200"/>
        <w:jc w:val="both"/>
        <w:rPr>
          <w:rFonts w:cs="宋体"/>
          <w:bCs/>
          <w:color w:val="auto"/>
          <w:highlight w:val="none"/>
        </w:rPr>
      </w:pPr>
      <w:r>
        <w:rPr>
          <w:rFonts w:hint="eastAsia" w:cs="宋体"/>
          <w:bCs/>
          <w:color w:val="auto"/>
          <w:highlight w:val="none"/>
          <w:shd w:val="clear" w:color="auto" w:fill="FFFFFF"/>
        </w:rPr>
        <w:t>……</w:t>
      </w:r>
    </w:p>
    <w:p w14:paraId="225B6331">
      <w:pPr>
        <w:pStyle w:val="24"/>
        <w:shd w:val="clear" w:color="auto" w:fill="FFFFFF"/>
        <w:spacing w:before="0" w:beforeAutospacing="0" w:after="0" w:afterAutospacing="0" w:line="480" w:lineRule="exact"/>
        <w:ind w:firstLine="480" w:firstLineChars="200"/>
        <w:jc w:val="both"/>
        <w:rPr>
          <w:rFonts w:cs="宋体"/>
          <w:bCs/>
          <w:color w:val="auto"/>
          <w:highlight w:val="none"/>
        </w:rPr>
      </w:pPr>
      <w:r>
        <w:rPr>
          <w:rFonts w:hint="eastAsia" w:cs="宋体"/>
          <w:bCs/>
          <w:color w:val="auto"/>
          <w:highlight w:val="none"/>
          <w:shd w:val="clear" w:color="auto" w:fill="FFFFFF"/>
        </w:rPr>
        <w:t>本公司（单位）对上述声明内容的真实性负责。如有虚假，愿承担相应法律责任。</w:t>
      </w:r>
    </w:p>
    <w:p w14:paraId="5F910F5D">
      <w:pPr>
        <w:pStyle w:val="24"/>
        <w:shd w:val="clear" w:color="auto" w:fill="FFFFFF"/>
        <w:spacing w:before="0" w:beforeAutospacing="0" w:after="0" w:afterAutospacing="0" w:line="480" w:lineRule="exact"/>
        <w:ind w:firstLine="420"/>
        <w:jc w:val="right"/>
        <w:rPr>
          <w:rFonts w:cs="宋体"/>
          <w:bCs/>
          <w:color w:val="auto"/>
          <w:highlight w:val="none"/>
        </w:rPr>
      </w:pPr>
      <w:r>
        <w:rPr>
          <w:rFonts w:hint="eastAsia" w:cs="宋体"/>
          <w:bCs/>
          <w:color w:val="auto"/>
          <w:highlight w:val="none"/>
          <w:shd w:val="clear" w:color="auto" w:fill="FFFFFF"/>
        </w:rPr>
        <w:t>公司（单位）名称（盖章）：      </w:t>
      </w:r>
    </w:p>
    <w:p w14:paraId="093F1509">
      <w:pPr>
        <w:pStyle w:val="24"/>
        <w:shd w:val="clear" w:color="auto" w:fill="FFFFFF"/>
        <w:spacing w:before="0" w:beforeAutospacing="0" w:after="0" w:afterAutospacing="0" w:line="480" w:lineRule="exact"/>
        <w:ind w:firstLine="420"/>
        <w:jc w:val="right"/>
        <w:rPr>
          <w:rFonts w:cs="宋体"/>
          <w:bCs/>
          <w:color w:val="auto"/>
          <w:highlight w:val="none"/>
        </w:rPr>
      </w:pPr>
      <w:r>
        <w:rPr>
          <w:rFonts w:hint="eastAsia" w:cs="宋体"/>
          <w:bCs/>
          <w:color w:val="auto"/>
          <w:highlight w:val="none"/>
          <w:shd w:val="clear" w:color="auto" w:fill="FFFFFF"/>
        </w:rPr>
        <w:t>日期：　　　　　年　　月　日    </w:t>
      </w:r>
    </w:p>
    <w:p w14:paraId="45617FE7">
      <w:pPr>
        <w:pStyle w:val="24"/>
        <w:shd w:val="clear" w:color="auto" w:fill="FFFFFF"/>
        <w:spacing w:before="0" w:beforeAutospacing="0" w:after="0" w:afterAutospacing="0" w:line="480" w:lineRule="exact"/>
        <w:ind w:firstLine="420"/>
        <w:rPr>
          <w:rFonts w:cs="宋体"/>
          <w:bCs/>
          <w:color w:val="auto"/>
          <w:highlight w:val="none"/>
        </w:rPr>
      </w:pPr>
    </w:p>
    <w:p w14:paraId="3F8B0202">
      <w:pPr>
        <w:pStyle w:val="24"/>
        <w:shd w:val="clear" w:color="auto" w:fill="FFFFFF"/>
        <w:spacing w:before="0" w:beforeAutospacing="0" w:after="0" w:afterAutospacing="0" w:line="480" w:lineRule="exact"/>
        <w:ind w:firstLine="420"/>
        <w:rPr>
          <w:rFonts w:cs="宋体"/>
          <w:bCs/>
          <w:color w:val="auto"/>
          <w:highlight w:val="none"/>
        </w:rPr>
      </w:pPr>
    </w:p>
    <w:p w14:paraId="00B509DE">
      <w:pPr>
        <w:pStyle w:val="24"/>
        <w:shd w:val="clear" w:color="auto" w:fill="FFFFFF"/>
        <w:spacing w:before="0" w:beforeAutospacing="0" w:after="0" w:afterAutospacing="0" w:line="480" w:lineRule="exact"/>
        <w:rPr>
          <w:rFonts w:cs="宋体"/>
          <w:bCs/>
          <w:color w:val="auto"/>
          <w:highlight w:val="none"/>
        </w:rPr>
      </w:pPr>
      <w:r>
        <w:rPr>
          <w:rFonts w:hint="eastAsia" w:cs="宋体"/>
          <w:bCs/>
          <w:color w:val="auto"/>
          <w:highlight w:val="none"/>
          <w:shd w:val="clear" w:color="auto" w:fill="FFFFFF"/>
        </w:rPr>
        <w:t>_____________________________________________________________________</w:t>
      </w:r>
    </w:p>
    <w:p w14:paraId="0A4296BD">
      <w:pPr>
        <w:pStyle w:val="24"/>
        <w:shd w:val="clear" w:color="auto" w:fill="FFFFFF"/>
        <w:spacing w:before="0" w:beforeAutospacing="0" w:after="0" w:afterAutospacing="0" w:line="480" w:lineRule="exact"/>
        <w:ind w:firstLine="420"/>
        <w:rPr>
          <w:rFonts w:cs="宋体"/>
          <w:bCs/>
          <w:color w:val="auto"/>
          <w:highlight w:val="none"/>
        </w:rPr>
      </w:pPr>
      <w:r>
        <w:rPr>
          <w:rFonts w:hint="eastAsia" w:cs="宋体"/>
          <w:bCs/>
          <w:color w:val="auto"/>
          <w:highlight w:val="none"/>
          <w:shd w:val="clear" w:color="auto" w:fill="FFFFFF"/>
        </w:rPr>
        <w:t>1.产品如有型号，请在“产品名称”栏一并填写。</w:t>
      </w:r>
    </w:p>
    <w:p w14:paraId="1EFB4CB7">
      <w:pPr>
        <w:pStyle w:val="24"/>
        <w:shd w:val="clear" w:color="auto" w:fill="FFFFFF"/>
        <w:spacing w:before="0" w:beforeAutospacing="0" w:after="0" w:afterAutospacing="0" w:line="480" w:lineRule="exact"/>
        <w:ind w:firstLine="420"/>
        <w:rPr>
          <w:rFonts w:cs="宋体"/>
          <w:bCs/>
          <w:color w:val="auto"/>
          <w:highlight w:val="none"/>
        </w:rPr>
      </w:pPr>
      <w:r>
        <w:rPr>
          <w:rFonts w:hint="eastAsia" w:cs="宋体"/>
          <w:bCs/>
          <w:color w:val="auto"/>
          <w:highlight w:val="none"/>
          <w:shd w:val="clear" w:color="auto" w:fill="FFFFFF"/>
        </w:rPr>
        <w:t>2.生产厂名与厂址应与生产厂营业执照载明的相关信息保持一致。</w:t>
      </w:r>
    </w:p>
    <w:p w14:paraId="34C0776A">
      <w:pPr>
        <w:pStyle w:val="24"/>
        <w:shd w:val="clear" w:color="auto" w:fill="FFFFFF"/>
        <w:spacing w:before="0" w:beforeAutospacing="0" w:after="0" w:afterAutospacing="0" w:line="480" w:lineRule="exact"/>
        <w:ind w:firstLine="420"/>
        <w:rPr>
          <w:rFonts w:cs="宋体"/>
          <w:bCs/>
          <w:color w:val="auto"/>
          <w:highlight w:val="none"/>
        </w:rPr>
      </w:pPr>
      <w:r>
        <w:rPr>
          <w:rFonts w:hint="eastAsia" w:cs="宋体"/>
          <w:bCs/>
          <w:color w:val="auto"/>
          <w:highlight w:val="none"/>
          <w:shd w:val="clear" w:color="auto" w:fill="FFFFFF"/>
        </w:rPr>
        <w:t>3.该产品的中国境内生产的组件成本占比相关要求实施前，“规定比例”栏可不填，下同。</w:t>
      </w:r>
    </w:p>
    <w:p w14:paraId="37D080F9">
      <w:pPr>
        <w:pStyle w:val="24"/>
        <w:shd w:val="clear" w:color="auto" w:fill="FFFFFF"/>
        <w:spacing w:before="0" w:beforeAutospacing="0" w:after="0" w:afterAutospacing="0" w:line="480" w:lineRule="exact"/>
        <w:ind w:firstLine="420"/>
        <w:rPr>
          <w:rFonts w:cs="宋体"/>
          <w:bCs/>
          <w:color w:val="auto"/>
          <w:highlight w:val="none"/>
        </w:rPr>
      </w:pPr>
      <w:r>
        <w:rPr>
          <w:rFonts w:hint="eastAsia" w:cs="宋体"/>
          <w:bCs/>
          <w:color w:val="auto"/>
          <w:highlight w:val="none"/>
          <w:shd w:val="clear" w:color="auto" w:fill="FFFFFF"/>
        </w:rPr>
        <w:t>4.该产品的关键组件要求实施前，“关键组件”栏可不填，下同。</w:t>
      </w:r>
    </w:p>
    <w:p w14:paraId="43063854">
      <w:pPr>
        <w:pStyle w:val="24"/>
        <w:shd w:val="clear" w:color="auto" w:fill="FFFFFF"/>
        <w:spacing w:before="0" w:beforeAutospacing="0" w:after="0" w:afterAutospacing="0" w:line="480" w:lineRule="exact"/>
        <w:ind w:firstLine="420"/>
        <w:rPr>
          <w:rFonts w:cs="宋体"/>
          <w:bCs/>
          <w:color w:val="auto"/>
          <w:highlight w:val="none"/>
        </w:rPr>
      </w:pPr>
      <w:r>
        <w:rPr>
          <w:rFonts w:hint="eastAsia" w:cs="宋体"/>
          <w:bCs/>
          <w:color w:val="auto"/>
          <w:highlight w:val="none"/>
          <w:shd w:val="clear" w:color="auto" w:fill="FFFFFF"/>
        </w:rPr>
        <w:t>5.该产品的关键工序要求实施前，“关键工序”栏可不填，下同。</w:t>
      </w:r>
    </w:p>
    <w:p w14:paraId="4A50D4A4">
      <w:pPr>
        <w:pStyle w:val="24"/>
        <w:widowControl w:val="0"/>
        <w:shd w:val="clear" w:color="auto" w:fill="FFFFFF"/>
        <w:spacing w:beforeAutospacing="0" w:afterAutospacing="0" w:line="480" w:lineRule="exact"/>
        <w:jc w:val="both"/>
        <w:rPr>
          <w:rFonts w:cs="宋体"/>
          <w:b/>
          <w:bCs/>
          <w:color w:val="auto"/>
          <w:sz w:val="30"/>
          <w:szCs w:val="30"/>
          <w:highlight w:val="none"/>
          <w:shd w:val="clear" w:color="auto" w:fill="FFFFFF"/>
        </w:rPr>
      </w:pPr>
    </w:p>
    <w:p w14:paraId="5C85E58F">
      <w:pPr>
        <w:pStyle w:val="24"/>
        <w:widowControl w:val="0"/>
        <w:shd w:val="clear" w:color="auto" w:fill="FFFFFF"/>
        <w:spacing w:beforeAutospacing="0" w:afterAutospacing="0" w:line="480" w:lineRule="exact"/>
        <w:jc w:val="both"/>
        <w:rPr>
          <w:rFonts w:cs="宋体"/>
          <w:b/>
          <w:bCs/>
          <w:color w:val="auto"/>
          <w:sz w:val="30"/>
          <w:szCs w:val="30"/>
          <w:highlight w:val="none"/>
          <w:shd w:val="clear" w:color="auto" w:fill="FFFFFF"/>
        </w:rPr>
      </w:pPr>
    </w:p>
    <w:sectPr>
      <w:footerReference r:id="rId13" w:type="default"/>
      <w:pgSz w:w="11906" w:h="16838"/>
      <w:pgMar w:top="1247" w:right="1247" w:bottom="1247" w:left="124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Noto Sans CJK JP Regular">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8E4A">
    <w:pPr>
      <w:pStyle w:val="18"/>
      <w:jc w:val="center"/>
    </w:pPr>
    <w: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257147A6">
                <w:pPr>
                  <w:pStyle w:val="18"/>
                </w:pPr>
                <w:r>
                  <w:fldChar w:fldCharType="begin"/>
                </w:r>
                <w:r>
                  <w:instrText xml:space="preserve"> PAGE  \* MERGEFORMAT </w:instrText>
                </w:r>
                <w:r>
                  <w:fldChar w:fldCharType="separate"/>
                </w:r>
                <w:r>
                  <w:t>2</w:t>
                </w:r>
                <w:r>
                  <w:fldChar w:fldCharType="end"/>
                </w:r>
              </w:p>
            </w:txbxContent>
          </v:textbox>
        </v:shape>
      </w:pict>
    </w:r>
  </w:p>
  <w:p w14:paraId="7B755F35">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641F">
    <w:pPr>
      <w:pStyle w:val="18"/>
    </w:pPr>
    <w: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A47AA6F">
                <w:pPr>
                  <w:pStyle w:val="18"/>
                </w:pPr>
                <w:r>
                  <w:fldChar w:fldCharType="begin"/>
                </w:r>
                <w:r>
                  <w:instrText xml:space="preserve"> PAGE  \* MERGEFORMAT </w:instrText>
                </w:r>
                <w:r>
                  <w:fldChar w:fldCharType="separate"/>
                </w:r>
                <w:r>
                  <w:t>34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ECB1">
    <w:pPr>
      <w:pStyle w:val="18"/>
      <w:tabs>
        <w:tab w:val="center" w:pos="4706"/>
        <w:tab w:val="clear" w:pos="4153"/>
      </w:tabs>
    </w:pPr>
    <w: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3E557F65">
                <w:pPr>
                  <w:pStyle w:val="18"/>
                </w:pPr>
                <w:r>
                  <w:fldChar w:fldCharType="begin"/>
                </w:r>
                <w:r>
                  <w:instrText xml:space="preserve"> PAGE  \* MERGEFORMAT </w:instrText>
                </w:r>
                <w:r>
                  <w:fldChar w:fldCharType="separate"/>
                </w:r>
                <w:r>
                  <w:t>46</w:t>
                </w:r>
                <w:r>
                  <w:fldChar w:fldCharType="end"/>
                </w:r>
              </w:p>
            </w:txbxContent>
          </v:textbox>
        </v:shape>
      </w:pic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CEBB">
    <w:pPr>
      <w:rPr>
        <w:rFonts w:ascii="仿宋" w:hAnsi="仿宋" w:eastAsia="仿宋" w:cs="仿宋"/>
        <w:sz w:val="18"/>
        <w:szCs w:val="18"/>
      </w:rPr>
    </w:pPr>
    <w:r>
      <w:rPr>
        <w:sz w:val="18"/>
      </w:rPr>
      <w:pict>
        <v:shape id="_x0000_s2052" o:spid="_x0000_s2052"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6E503684">
                <w:pPr>
                  <w:pStyle w:val="18"/>
                </w:pPr>
                <w:r>
                  <w:fldChar w:fldCharType="begin"/>
                </w:r>
                <w:r>
                  <w:instrText xml:space="preserve"> PAGE  \* MERGEFORMAT </w:instrText>
                </w:r>
                <w:r>
                  <w:fldChar w:fldCharType="separate"/>
                </w:r>
                <w:r>
                  <w:t>53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A4D5">
    <w:pPr>
      <w:pStyle w:val="18"/>
      <w:tabs>
        <w:tab w:val="center" w:pos="4706"/>
        <w:tab w:val="clear" w:pos="4153"/>
      </w:tabs>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0C5601BE">
                <w:pPr>
                  <w:pStyle w:val="18"/>
                </w:pPr>
                <w:r>
                  <w:fldChar w:fldCharType="begin"/>
                </w:r>
                <w:r>
                  <w:instrText xml:space="preserve"> PAGE  \* MERGEFORMAT </w:instrText>
                </w:r>
                <w:r>
                  <w:fldChar w:fldCharType="separate"/>
                </w:r>
                <w:r>
                  <w:t>65</w:t>
                </w:r>
                <w:r>
                  <w:fldChar w:fldCharType="end"/>
                </w:r>
              </w:p>
            </w:txbxContent>
          </v:textbox>
        </v:shape>
      </w:pic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518C">
    <w:pPr>
      <w:pStyle w:val="18"/>
      <w:tabs>
        <w:tab w:val="center" w:pos="4706"/>
        <w:tab w:val="clear" w:pos="4153"/>
      </w:tabs>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585BF6C5">
                <w:pPr>
                  <w:pStyle w:val="18"/>
                </w:pPr>
                <w:r>
                  <w:fldChar w:fldCharType="begin"/>
                </w:r>
                <w:r>
                  <w:instrText xml:space="preserve"> PAGE  \* MERGEFORMAT </w:instrText>
                </w:r>
                <w:r>
                  <w:fldChar w:fldCharType="separate"/>
                </w:r>
                <w:r>
                  <w:t>73</w:t>
                </w:r>
                <w: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6BC3">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C6A3">
    <w:pPr>
      <w:pStyle w:val="19"/>
      <w:pBdr>
        <w:bottom w:val="none" w:color="auto" w:sz="0" w:space="0"/>
      </w:pBdr>
      <w:jc w:val="left"/>
      <w:rPr>
        <w:rFonts w:ascii="宋体" w:hAnsi="宋体"/>
        <w:u w:val="doub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908C">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EF41">
    <w:pPr>
      <w:pStyle w:val="11"/>
      <w:tabs>
        <w:tab w:val="left" w:pos="0"/>
      </w:tabs>
      <w:spacing w:line="14"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7CDE">
    <w:pPr>
      <w:pStyle w:val="11"/>
      <w:spacing w:line="14" w:lineRule="auto"/>
    </w:pPr>
    <w:r>
      <w:pict>
        <v:shape id="文本框 40" o:spid="_x0000_s2051" o:spt="202" type="#_x0000_t202" style="position:absolute;left:0pt;margin-left:402.25pt;margin-top:43.05pt;height:12.6pt;width:117.95pt;mso-position-horizontal-relative:page;mso-position-vertical-relative:page;z-index:-251657216;mso-width-relative:page;mso-height-relative:page;" filled="f" stroked="f" coordsize="21600,21600" o:gfxdata="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cOYnLYAAAACwEAAA8AAAAAAAAAAQAgAAAAIgAAAGRycy9kb3ducmV2LnhtbFBLAQIU&#10;ABQAAAAIAIdO4kACKwbpugEAAHQDAAAOAAAAAAAAAAEAIAAAACcBAABkcnMvZTJvRG9jLnhtbFBL&#10;BQYAAAAABgAGAFkBAABTBQAAAAA=&#10;">
          <v:path/>
          <v:fill on="f" focussize="0,0"/>
          <v:stroke on="f" joinstyle="miter"/>
          <v:imagedata o:title=""/>
          <o:lock v:ext="edit"/>
          <v:textbox inset="0mm,0mm,0mm,0mm">
            <w:txbxContent>
              <w:p w14:paraId="2379DF1E"/>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75528"/>
    <w:multiLevelType w:val="singleLevel"/>
    <w:tmpl w:val="85975528"/>
    <w:lvl w:ilvl="0" w:tentative="0">
      <w:start w:val="1"/>
      <w:numFmt w:val="decimal"/>
      <w:suff w:val="space"/>
      <w:lvlText w:val="%1."/>
      <w:lvlJc w:val="left"/>
    </w:lvl>
  </w:abstractNum>
  <w:abstractNum w:abstractNumId="1">
    <w:nsid w:val="C6298172"/>
    <w:multiLevelType w:val="singleLevel"/>
    <w:tmpl w:val="C6298172"/>
    <w:lvl w:ilvl="0" w:tentative="0">
      <w:start w:val="1"/>
      <w:numFmt w:val="decimal"/>
      <w:pStyle w:val="14"/>
      <w:lvlText w:val="%1."/>
      <w:lvlJc w:val="left"/>
      <w:pPr>
        <w:tabs>
          <w:tab w:val="left" w:pos="2040"/>
        </w:tabs>
        <w:ind w:left="2040" w:hanging="360"/>
      </w:pPr>
    </w:lvl>
  </w:abstractNum>
  <w:abstractNum w:abstractNumId="2">
    <w:nsid w:val="C68C87EE"/>
    <w:multiLevelType w:val="singleLevel"/>
    <w:tmpl w:val="C68C87EE"/>
    <w:lvl w:ilvl="0" w:tentative="0">
      <w:start w:val="1"/>
      <w:numFmt w:val="decimal"/>
      <w:suff w:val="nothing"/>
      <w:lvlText w:val="%1、"/>
      <w:lvlJc w:val="left"/>
    </w:lvl>
  </w:abstractNum>
  <w:abstractNum w:abstractNumId="3">
    <w:nsid w:val="00000006"/>
    <w:multiLevelType w:val="singleLevel"/>
    <w:tmpl w:val="00000006"/>
    <w:lvl w:ilvl="0" w:tentative="0">
      <w:start w:val="5"/>
      <w:numFmt w:val="japaneseCounting"/>
      <w:pStyle w:val="3"/>
      <w:lvlText w:val="%1、"/>
      <w:lvlJc w:val="left"/>
      <w:pPr>
        <w:tabs>
          <w:tab w:val="left" w:pos="720"/>
        </w:tabs>
        <w:ind w:left="720" w:hanging="720"/>
      </w:pPr>
      <w:rPr>
        <w:rFonts w:hint="eastAsia"/>
        <w:lang w:val="en-US"/>
      </w:rPr>
    </w:lvl>
  </w:abstractNum>
  <w:abstractNum w:abstractNumId="4">
    <w:nsid w:val="0053208E"/>
    <w:multiLevelType w:val="multilevel"/>
    <w:tmpl w:val="0053208E"/>
    <w:lvl w:ilvl="0" w:tentative="0">
      <w:start w:val="1"/>
      <w:numFmt w:val="none"/>
      <w:suff w:val="nothing"/>
      <w:lvlText w:val=""/>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4"/>
      <w:suff w:val="nothing"/>
      <w:lvlText w:val="%3．"/>
      <w:lvlJc w:val="left"/>
      <w:pPr>
        <w:ind w:left="23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6D416AD3"/>
    <w:multiLevelType w:val="singleLevel"/>
    <w:tmpl w:val="6D416AD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ZDIzOGEyYzI4MWY0ZmYzODZiMzdmOGIxYzY5NjNhMDYifQ=="/>
    <w:docVar w:name="KSO_WPS_MARK_KEY" w:val="2435ada8-4ce7-4d1a-99f7-13544671ac9e"/>
  </w:docVars>
  <w:rsids>
    <w:rsidRoot w:val="00B33FCF"/>
    <w:rsid w:val="00005687"/>
    <w:rsid w:val="00027E95"/>
    <w:rsid w:val="0005145D"/>
    <w:rsid w:val="00072C34"/>
    <w:rsid w:val="000B44D3"/>
    <w:rsid w:val="000B5A69"/>
    <w:rsid w:val="000D3A73"/>
    <w:rsid w:val="00105660"/>
    <w:rsid w:val="001305AD"/>
    <w:rsid w:val="00133DFC"/>
    <w:rsid w:val="00150EAD"/>
    <w:rsid w:val="001E1AF4"/>
    <w:rsid w:val="001F3ADA"/>
    <w:rsid w:val="001F51B9"/>
    <w:rsid w:val="00257F15"/>
    <w:rsid w:val="0027024B"/>
    <w:rsid w:val="00277EEF"/>
    <w:rsid w:val="0029408E"/>
    <w:rsid w:val="002948DB"/>
    <w:rsid w:val="002963CC"/>
    <w:rsid w:val="002B247F"/>
    <w:rsid w:val="002C652A"/>
    <w:rsid w:val="002F40BB"/>
    <w:rsid w:val="00330108"/>
    <w:rsid w:val="00392BB0"/>
    <w:rsid w:val="003C1657"/>
    <w:rsid w:val="003E665D"/>
    <w:rsid w:val="004210AB"/>
    <w:rsid w:val="004317EF"/>
    <w:rsid w:val="0043435B"/>
    <w:rsid w:val="004371A2"/>
    <w:rsid w:val="004672B9"/>
    <w:rsid w:val="004764D0"/>
    <w:rsid w:val="00490FA0"/>
    <w:rsid w:val="004B50C0"/>
    <w:rsid w:val="004C25A9"/>
    <w:rsid w:val="00516002"/>
    <w:rsid w:val="005246AE"/>
    <w:rsid w:val="0053564B"/>
    <w:rsid w:val="0054099C"/>
    <w:rsid w:val="005A620E"/>
    <w:rsid w:val="00612FF9"/>
    <w:rsid w:val="006436AF"/>
    <w:rsid w:val="00643F00"/>
    <w:rsid w:val="00647A30"/>
    <w:rsid w:val="00671C5F"/>
    <w:rsid w:val="00694E21"/>
    <w:rsid w:val="00697A7F"/>
    <w:rsid w:val="006D70D8"/>
    <w:rsid w:val="006E6810"/>
    <w:rsid w:val="007512C3"/>
    <w:rsid w:val="007756C4"/>
    <w:rsid w:val="007810FB"/>
    <w:rsid w:val="007C0F2D"/>
    <w:rsid w:val="007E0339"/>
    <w:rsid w:val="00846B8D"/>
    <w:rsid w:val="00865AEB"/>
    <w:rsid w:val="008866E4"/>
    <w:rsid w:val="008C6C96"/>
    <w:rsid w:val="008F4463"/>
    <w:rsid w:val="0090631B"/>
    <w:rsid w:val="00907540"/>
    <w:rsid w:val="0093341F"/>
    <w:rsid w:val="00941591"/>
    <w:rsid w:val="00987886"/>
    <w:rsid w:val="009B5941"/>
    <w:rsid w:val="009D56B6"/>
    <w:rsid w:val="009E5347"/>
    <w:rsid w:val="00A06D3B"/>
    <w:rsid w:val="00A2632C"/>
    <w:rsid w:val="00A3510C"/>
    <w:rsid w:val="00A56F49"/>
    <w:rsid w:val="00A97848"/>
    <w:rsid w:val="00AE1B32"/>
    <w:rsid w:val="00AF2EEC"/>
    <w:rsid w:val="00B33FCF"/>
    <w:rsid w:val="00B35DF1"/>
    <w:rsid w:val="00B51EAE"/>
    <w:rsid w:val="00BA3939"/>
    <w:rsid w:val="00C243CA"/>
    <w:rsid w:val="00C43346"/>
    <w:rsid w:val="00C61BB9"/>
    <w:rsid w:val="00C64AC0"/>
    <w:rsid w:val="00CD3536"/>
    <w:rsid w:val="00CD7364"/>
    <w:rsid w:val="00D01644"/>
    <w:rsid w:val="00D347D8"/>
    <w:rsid w:val="00D348C5"/>
    <w:rsid w:val="00D63A1C"/>
    <w:rsid w:val="00D63EFE"/>
    <w:rsid w:val="00D67E57"/>
    <w:rsid w:val="00D77412"/>
    <w:rsid w:val="00D91E3C"/>
    <w:rsid w:val="00DB33FD"/>
    <w:rsid w:val="00DF2F67"/>
    <w:rsid w:val="00E00C4C"/>
    <w:rsid w:val="00E26F78"/>
    <w:rsid w:val="00E95E89"/>
    <w:rsid w:val="00EE7861"/>
    <w:rsid w:val="00F211EF"/>
    <w:rsid w:val="00F34727"/>
    <w:rsid w:val="00F34B19"/>
    <w:rsid w:val="00F77224"/>
    <w:rsid w:val="00F8106F"/>
    <w:rsid w:val="00F95346"/>
    <w:rsid w:val="010A6538"/>
    <w:rsid w:val="010C1FA6"/>
    <w:rsid w:val="010E4F6E"/>
    <w:rsid w:val="01113D6B"/>
    <w:rsid w:val="01126CBD"/>
    <w:rsid w:val="01141165"/>
    <w:rsid w:val="011473B7"/>
    <w:rsid w:val="01250DEB"/>
    <w:rsid w:val="012B1797"/>
    <w:rsid w:val="012F41F1"/>
    <w:rsid w:val="01311D17"/>
    <w:rsid w:val="01401F5A"/>
    <w:rsid w:val="014337F8"/>
    <w:rsid w:val="01464FA1"/>
    <w:rsid w:val="014903F4"/>
    <w:rsid w:val="01545A05"/>
    <w:rsid w:val="0157162E"/>
    <w:rsid w:val="015772A4"/>
    <w:rsid w:val="015A3576"/>
    <w:rsid w:val="015C48BA"/>
    <w:rsid w:val="016043AA"/>
    <w:rsid w:val="016A5229"/>
    <w:rsid w:val="01714865"/>
    <w:rsid w:val="017B7436"/>
    <w:rsid w:val="019127B6"/>
    <w:rsid w:val="019329D2"/>
    <w:rsid w:val="01A80891"/>
    <w:rsid w:val="01AC75F0"/>
    <w:rsid w:val="01AD5116"/>
    <w:rsid w:val="01B42948"/>
    <w:rsid w:val="01B441F5"/>
    <w:rsid w:val="01C71945"/>
    <w:rsid w:val="01CA216C"/>
    <w:rsid w:val="01D029FD"/>
    <w:rsid w:val="01D87DDF"/>
    <w:rsid w:val="01F975B2"/>
    <w:rsid w:val="01FB2C56"/>
    <w:rsid w:val="02063A29"/>
    <w:rsid w:val="020B6DBB"/>
    <w:rsid w:val="020C4532"/>
    <w:rsid w:val="020F7B7E"/>
    <w:rsid w:val="021A4EEB"/>
    <w:rsid w:val="0224362A"/>
    <w:rsid w:val="022E3D7B"/>
    <w:rsid w:val="022E6257"/>
    <w:rsid w:val="023870D5"/>
    <w:rsid w:val="024E4B4B"/>
    <w:rsid w:val="027621DC"/>
    <w:rsid w:val="02783976"/>
    <w:rsid w:val="02793BD3"/>
    <w:rsid w:val="0282276F"/>
    <w:rsid w:val="02831793"/>
    <w:rsid w:val="028626D3"/>
    <w:rsid w:val="0293255D"/>
    <w:rsid w:val="0293661D"/>
    <w:rsid w:val="029C3038"/>
    <w:rsid w:val="02A62C5E"/>
    <w:rsid w:val="02A8425B"/>
    <w:rsid w:val="02B85543"/>
    <w:rsid w:val="02BC2072"/>
    <w:rsid w:val="02C85270"/>
    <w:rsid w:val="02CD0ADC"/>
    <w:rsid w:val="02D36DFE"/>
    <w:rsid w:val="02DA018C"/>
    <w:rsid w:val="02DA1F3A"/>
    <w:rsid w:val="02E5725D"/>
    <w:rsid w:val="02E64D83"/>
    <w:rsid w:val="02ED4364"/>
    <w:rsid w:val="02ED698C"/>
    <w:rsid w:val="02FF0983"/>
    <w:rsid w:val="03084CFA"/>
    <w:rsid w:val="03093E5A"/>
    <w:rsid w:val="03140EF9"/>
    <w:rsid w:val="031E62CB"/>
    <w:rsid w:val="03280EF8"/>
    <w:rsid w:val="032B486B"/>
    <w:rsid w:val="032E24A6"/>
    <w:rsid w:val="032F2286"/>
    <w:rsid w:val="033E5D7B"/>
    <w:rsid w:val="03443858"/>
    <w:rsid w:val="0348176F"/>
    <w:rsid w:val="03546191"/>
    <w:rsid w:val="036363D4"/>
    <w:rsid w:val="03681C3C"/>
    <w:rsid w:val="036B7036"/>
    <w:rsid w:val="036F5BAB"/>
    <w:rsid w:val="0370464D"/>
    <w:rsid w:val="03795BF7"/>
    <w:rsid w:val="037E083C"/>
    <w:rsid w:val="03824AAC"/>
    <w:rsid w:val="03873830"/>
    <w:rsid w:val="038F3967"/>
    <w:rsid w:val="039E7ED7"/>
    <w:rsid w:val="03A215D8"/>
    <w:rsid w:val="03B129DC"/>
    <w:rsid w:val="03B35534"/>
    <w:rsid w:val="03B44780"/>
    <w:rsid w:val="03B5544F"/>
    <w:rsid w:val="03B60BF9"/>
    <w:rsid w:val="03C16E16"/>
    <w:rsid w:val="03C4237C"/>
    <w:rsid w:val="03C513CB"/>
    <w:rsid w:val="03C912CB"/>
    <w:rsid w:val="03C926DB"/>
    <w:rsid w:val="03D41080"/>
    <w:rsid w:val="03D72894"/>
    <w:rsid w:val="03DA4BDD"/>
    <w:rsid w:val="03DE1278"/>
    <w:rsid w:val="03DE13B6"/>
    <w:rsid w:val="03EC63C9"/>
    <w:rsid w:val="03EF34AF"/>
    <w:rsid w:val="03F139E0"/>
    <w:rsid w:val="04001E75"/>
    <w:rsid w:val="0402799B"/>
    <w:rsid w:val="040B3CB2"/>
    <w:rsid w:val="0413326D"/>
    <w:rsid w:val="04257DE7"/>
    <w:rsid w:val="04275653"/>
    <w:rsid w:val="0429128E"/>
    <w:rsid w:val="046619FB"/>
    <w:rsid w:val="04675A50"/>
    <w:rsid w:val="04682DD9"/>
    <w:rsid w:val="046E6DDE"/>
    <w:rsid w:val="046F0D0D"/>
    <w:rsid w:val="046F4C76"/>
    <w:rsid w:val="04750F0B"/>
    <w:rsid w:val="047D4E72"/>
    <w:rsid w:val="047F723D"/>
    <w:rsid w:val="048240FC"/>
    <w:rsid w:val="048C54B6"/>
    <w:rsid w:val="049056C1"/>
    <w:rsid w:val="0493460E"/>
    <w:rsid w:val="04974587"/>
    <w:rsid w:val="04A171B4"/>
    <w:rsid w:val="04A70542"/>
    <w:rsid w:val="04AC7907"/>
    <w:rsid w:val="04AE367F"/>
    <w:rsid w:val="04BA0275"/>
    <w:rsid w:val="04C117EB"/>
    <w:rsid w:val="04CB4231"/>
    <w:rsid w:val="04D37876"/>
    <w:rsid w:val="04DC18A3"/>
    <w:rsid w:val="04DC2CF9"/>
    <w:rsid w:val="04DF7408"/>
    <w:rsid w:val="04E42817"/>
    <w:rsid w:val="04EE6171"/>
    <w:rsid w:val="04F75026"/>
    <w:rsid w:val="050C4A4E"/>
    <w:rsid w:val="050C6397"/>
    <w:rsid w:val="050C73DF"/>
    <w:rsid w:val="050E411D"/>
    <w:rsid w:val="051536FE"/>
    <w:rsid w:val="051A0D14"/>
    <w:rsid w:val="05256A85"/>
    <w:rsid w:val="05290F57"/>
    <w:rsid w:val="05375C27"/>
    <w:rsid w:val="0545048F"/>
    <w:rsid w:val="054A15F9"/>
    <w:rsid w:val="054A792C"/>
    <w:rsid w:val="05536B20"/>
    <w:rsid w:val="05720B50"/>
    <w:rsid w:val="05740860"/>
    <w:rsid w:val="0595179C"/>
    <w:rsid w:val="0596483F"/>
    <w:rsid w:val="05976801"/>
    <w:rsid w:val="05982032"/>
    <w:rsid w:val="0599432F"/>
    <w:rsid w:val="059B1E55"/>
    <w:rsid w:val="059F751E"/>
    <w:rsid w:val="05A310FD"/>
    <w:rsid w:val="05A77632"/>
    <w:rsid w:val="05B07860"/>
    <w:rsid w:val="05B220F5"/>
    <w:rsid w:val="05C23B25"/>
    <w:rsid w:val="05C321A6"/>
    <w:rsid w:val="05CC64B2"/>
    <w:rsid w:val="05D0366B"/>
    <w:rsid w:val="05D2044D"/>
    <w:rsid w:val="05D84E57"/>
    <w:rsid w:val="05DF00DD"/>
    <w:rsid w:val="05E330F8"/>
    <w:rsid w:val="05F85F66"/>
    <w:rsid w:val="05FB28F4"/>
    <w:rsid w:val="060924A2"/>
    <w:rsid w:val="060C2D53"/>
    <w:rsid w:val="061439B5"/>
    <w:rsid w:val="06147080"/>
    <w:rsid w:val="06255E8C"/>
    <w:rsid w:val="062A31D9"/>
    <w:rsid w:val="062C2B3E"/>
    <w:rsid w:val="0639166E"/>
    <w:rsid w:val="063D115E"/>
    <w:rsid w:val="064A7CEC"/>
    <w:rsid w:val="06577474"/>
    <w:rsid w:val="065F7326"/>
    <w:rsid w:val="06732DD2"/>
    <w:rsid w:val="06741C40"/>
    <w:rsid w:val="067953E3"/>
    <w:rsid w:val="067B11B8"/>
    <w:rsid w:val="067B75B4"/>
    <w:rsid w:val="06874187"/>
    <w:rsid w:val="068D0710"/>
    <w:rsid w:val="069748DE"/>
    <w:rsid w:val="06991298"/>
    <w:rsid w:val="069C40D7"/>
    <w:rsid w:val="069D770D"/>
    <w:rsid w:val="06A212B8"/>
    <w:rsid w:val="06A66C08"/>
    <w:rsid w:val="06B01F22"/>
    <w:rsid w:val="06B973EA"/>
    <w:rsid w:val="06C61153"/>
    <w:rsid w:val="06C86D43"/>
    <w:rsid w:val="06D545D9"/>
    <w:rsid w:val="06DA4BFF"/>
    <w:rsid w:val="06DF54D3"/>
    <w:rsid w:val="06E11AE9"/>
    <w:rsid w:val="06E337D3"/>
    <w:rsid w:val="06E64FF9"/>
    <w:rsid w:val="06F01350"/>
    <w:rsid w:val="06F3690D"/>
    <w:rsid w:val="06FF08C0"/>
    <w:rsid w:val="07061CCF"/>
    <w:rsid w:val="070B7997"/>
    <w:rsid w:val="071E2D3E"/>
    <w:rsid w:val="072861C7"/>
    <w:rsid w:val="07287718"/>
    <w:rsid w:val="072F524A"/>
    <w:rsid w:val="07461582"/>
    <w:rsid w:val="07476DC8"/>
    <w:rsid w:val="07492181"/>
    <w:rsid w:val="07500A1D"/>
    <w:rsid w:val="07571DAC"/>
    <w:rsid w:val="07600D5B"/>
    <w:rsid w:val="076F3599"/>
    <w:rsid w:val="078107EC"/>
    <w:rsid w:val="07892B92"/>
    <w:rsid w:val="078C3715"/>
    <w:rsid w:val="078E1545"/>
    <w:rsid w:val="07943000"/>
    <w:rsid w:val="07965118"/>
    <w:rsid w:val="07A50D69"/>
    <w:rsid w:val="07AD7C61"/>
    <w:rsid w:val="07AE6665"/>
    <w:rsid w:val="07B13BB2"/>
    <w:rsid w:val="07BC60B3"/>
    <w:rsid w:val="07BE6C77"/>
    <w:rsid w:val="07C02047"/>
    <w:rsid w:val="07C5765D"/>
    <w:rsid w:val="07C74A3B"/>
    <w:rsid w:val="07C909D1"/>
    <w:rsid w:val="07CF5A7C"/>
    <w:rsid w:val="07DA2B29"/>
    <w:rsid w:val="07DA3510"/>
    <w:rsid w:val="07E31891"/>
    <w:rsid w:val="07E850FA"/>
    <w:rsid w:val="07EF46DA"/>
    <w:rsid w:val="07FA2698"/>
    <w:rsid w:val="07FC6546"/>
    <w:rsid w:val="080A5070"/>
    <w:rsid w:val="080A61EE"/>
    <w:rsid w:val="08202AE5"/>
    <w:rsid w:val="08204893"/>
    <w:rsid w:val="08236EB4"/>
    <w:rsid w:val="08246075"/>
    <w:rsid w:val="08251EAA"/>
    <w:rsid w:val="082C2A06"/>
    <w:rsid w:val="082E5202"/>
    <w:rsid w:val="083B52DD"/>
    <w:rsid w:val="08454F61"/>
    <w:rsid w:val="08465092"/>
    <w:rsid w:val="08485B98"/>
    <w:rsid w:val="084A5DB4"/>
    <w:rsid w:val="08611F15"/>
    <w:rsid w:val="08640C24"/>
    <w:rsid w:val="087D1CE6"/>
    <w:rsid w:val="08830D21"/>
    <w:rsid w:val="08971C0E"/>
    <w:rsid w:val="089A2898"/>
    <w:rsid w:val="089B03BE"/>
    <w:rsid w:val="08A03B16"/>
    <w:rsid w:val="08A55EF1"/>
    <w:rsid w:val="08B6737D"/>
    <w:rsid w:val="08B72EA7"/>
    <w:rsid w:val="08BA4C95"/>
    <w:rsid w:val="08C23B9D"/>
    <w:rsid w:val="08C5413D"/>
    <w:rsid w:val="08C6543B"/>
    <w:rsid w:val="08CE4484"/>
    <w:rsid w:val="08CF55E4"/>
    <w:rsid w:val="08EB6C4F"/>
    <w:rsid w:val="08F00FB1"/>
    <w:rsid w:val="08F52BF1"/>
    <w:rsid w:val="08FD6983"/>
    <w:rsid w:val="09063A89"/>
    <w:rsid w:val="090807A6"/>
    <w:rsid w:val="09120680"/>
    <w:rsid w:val="09125C8D"/>
    <w:rsid w:val="092959CA"/>
    <w:rsid w:val="093F51ED"/>
    <w:rsid w:val="093F534C"/>
    <w:rsid w:val="09462780"/>
    <w:rsid w:val="094D16B8"/>
    <w:rsid w:val="0958005D"/>
    <w:rsid w:val="09583265"/>
    <w:rsid w:val="09684744"/>
    <w:rsid w:val="096A077B"/>
    <w:rsid w:val="096A1050"/>
    <w:rsid w:val="097E64CE"/>
    <w:rsid w:val="098C789E"/>
    <w:rsid w:val="099C2DEF"/>
    <w:rsid w:val="099D6D29"/>
    <w:rsid w:val="099F719B"/>
    <w:rsid w:val="09A454D4"/>
    <w:rsid w:val="09A67CBA"/>
    <w:rsid w:val="09B03ECA"/>
    <w:rsid w:val="09B72FD5"/>
    <w:rsid w:val="09C37BCC"/>
    <w:rsid w:val="09C40BA3"/>
    <w:rsid w:val="09CA2D09"/>
    <w:rsid w:val="09CB0650"/>
    <w:rsid w:val="09D06537"/>
    <w:rsid w:val="09D93D73"/>
    <w:rsid w:val="09DD0FCC"/>
    <w:rsid w:val="09EA6F07"/>
    <w:rsid w:val="09EE6936"/>
    <w:rsid w:val="09F26440"/>
    <w:rsid w:val="09F91840"/>
    <w:rsid w:val="0A03621B"/>
    <w:rsid w:val="0A140428"/>
    <w:rsid w:val="0A1A1F5A"/>
    <w:rsid w:val="0A1D5CB7"/>
    <w:rsid w:val="0A1E4E03"/>
    <w:rsid w:val="0A2324E2"/>
    <w:rsid w:val="0A242B23"/>
    <w:rsid w:val="0A252635"/>
    <w:rsid w:val="0A2E6AC9"/>
    <w:rsid w:val="0A325488"/>
    <w:rsid w:val="0A354448"/>
    <w:rsid w:val="0A39690A"/>
    <w:rsid w:val="0A446FAB"/>
    <w:rsid w:val="0A476E51"/>
    <w:rsid w:val="0A4D383C"/>
    <w:rsid w:val="0A5556FC"/>
    <w:rsid w:val="0A560319"/>
    <w:rsid w:val="0A653211"/>
    <w:rsid w:val="0A6C33AB"/>
    <w:rsid w:val="0A6F565E"/>
    <w:rsid w:val="0A7264B5"/>
    <w:rsid w:val="0A757D1E"/>
    <w:rsid w:val="0A7D354A"/>
    <w:rsid w:val="0A892BC4"/>
    <w:rsid w:val="0A8E01DA"/>
    <w:rsid w:val="0A8F5D00"/>
    <w:rsid w:val="0A913122"/>
    <w:rsid w:val="0A93759F"/>
    <w:rsid w:val="0A982E07"/>
    <w:rsid w:val="0AA01CBB"/>
    <w:rsid w:val="0AA02CB1"/>
    <w:rsid w:val="0AA105AE"/>
    <w:rsid w:val="0AA25A34"/>
    <w:rsid w:val="0AAB0D8C"/>
    <w:rsid w:val="0AAF0151"/>
    <w:rsid w:val="0AB1201E"/>
    <w:rsid w:val="0ABE2142"/>
    <w:rsid w:val="0ADE6D42"/>
    <w:rsid w:val="0AE12A96"/>
    <w:rsid w:val="0AE4604C"/>
    <w:rsid w:val="0B016BFE"/>
    <w:rsid w:val="0B0B16BC"/>
    <w:rsid w:val="0B0D3D27"/>
    <w:rsid w:val="0B106E41"/>
    <w:rsid w:val="0B1315A0"/>
    <w:rsid w:val="0B2865F1"/>
    <w:rsid w:val="0B2A6907"/>
    <w:rsid w:val="0B2C354F"/>
    <w:rsid w:val="0B2E4F0D"/>
    <w:rsid w:val="0B3B3792"/>
    <w:rsid w:val="0B472137"/>
    <w:rsid w:val="0B4E34C6"/>
    <w:rsid w:val="0B5C3E34"/>
    <w:rsid w:val="0B5E4163"/>
    <w:rsid w:val="0B6E096E"/>
    <w:rsid w:val="0B74505A"/>
    <w:rsid w:val="0B753148"/>
    <w:rsid w:val="0B7609F6"/>
    <w:rsid w:val="0B841609"/>
    <w:rsid w:val="0B8B471A"/>
    <w:rsid w:val="0B8D51C0"/>
    <w:rsid w:val="0B903ADE"/>
    <w:rsid w:val="0B931032"/>
    <w:rsid w:val="0BB57C1D"/>
    <w:rsid w:val="0BB90A49"/>
    <w:rsid w:val="0BCF2858"/>
    <w:rsid w:val="0BD53BE7"/>
    <w:rsid w:val="0BD87233"/>
    <w:rsid w:val="0BDE0CED"/>
    <w:rsid w:val="0BEF274B"/>
    <w:rsid w:val="0BF95B27"/>
    <w:rsid w:val="0BFC5617"/>
    <w:rsid w:val="0C092F94"/>
    <w:rsid w:val="0C2B3807"/>
    <w:rsid w:val="0C3473C4"/>
    <w:rsid w:val="0C364685"/>
    <w:rsid w:val="0C3763EC"/>
    <w:rsid w:val="0C4323A7"/>
    <w:rsid w:val="0C4C0314"/>
    <w:rsid w:val="0C5257B6"/>
    <w:rsid w:val="0C540C95"/>
    <w:rsid w:val="0C562014"/>
    <w:rsid w:val="0C566AD6"/>
    <w:rsid w:val="0C5E1E2E"/>
    <w:rsid w:val="0C5E598A"/>
    <w:rsid w:val="0C632742"/>
    <w:rsid w:val="0C68491E"/>
    <w:rsid w:val="0C6C00A7"/>
    <w:rsid w:val="0C70121E"/>
    <w:rsid w:val="0C703E24"/>
    <w:rsid w:val="0C725059"/>
    <w:rsid w:val="0C7402D3"/>
    <w:rsid w:val="0C741652"/>
    <w:rsid w:val="0C760F26"/>
    <w:rsid w:val="0C8B44B0"/>
    <w:rsid w:val="0C931AD8"/>
    <w:rsid w:val="0C932122"/>
    <w:rsid w:val="0C9E094E"/>
    <w:rsid w:val="0CA53710"/>
    <w:rsid w:val="0CBF4793"/>
    <w:rsid w:val="0CD32E5B"/>
    <w:rsid w:val="0CD97AF1"/>
    <w:rsid w:val="0CDE0871"/>
    <w:rsid w:val="0CF07CD5"/>
    <w:rsid w:val="0CF307C8"/>
    <w:rsid w:val="0CF87B8D"/>
    <w:rsid w:val="0CF92154"/>
    <w:rsid w:val="0CFB767D"/>
    <w:rsid w:val="0D0176C5"/>
    <w:rsid w:val="0D074A5E"/>
    <w:rsid w:val="0D0F214A"/>
    <w:rsid w:val="0D1250BB"/>
    <w:rsid w:val="0D1E69B7"/>
    <w:rsid w:val="0D224C0A"/>
    <w:rsid w:val="0D341E9A"/>
    <w:rsid w:val="0D384A02"/>
    <w:rsid w:val="0D411534"/>
    <w:rsid w:val="0D445B34"/>
    <w:rsid w:val="0D4B1186"/>
    <w:rsid w:val="0D505B5E"/>
    <w:rsid w:val="0D585E8F"/>
    <w:rsid w:val="0D597DF1"/>
    <w:rsid w:val="0D5A7419"/>
    <w:rsid w:val="0D5E0E80"/>
    <w:rsid w:val="0D645A97"/>
    <w:rsid w:val="0D682F64"/>
    <w:rsid w:val="0D6B65B1"/>
    <w:rsid w:val="0D7A438B"/>
    <w:rsid w:val="0D8032C9"/>
    <w:rsid w:val="0D804FF9"/>
    <w:rsid w:val="0D821B4C"/>
    <w:rsid w:val="0D8458C4"/>
    <w:rsid w:val="0D892EDB"/>
    <w:rsid w:val="0D9755F8"/>
    <w:rsid w:val="0DA33F9D"/>
    <w:rsid w:val="0DB14176"/>
    <w:rsid w:val="0DBD4701"/>
    <w:rsid w:val="0DC2110E"/>
    <w:rsid w:val="0DCD726B"/>
    <w:rsid w:val="0DD258A7"/>
    <w:rsid w:val="0DD8156C"/>
    <w:rsid w:val="0DDC11C0"/>
    <w:rsid w:val="0DDE3227"/>
    <w:rsid w:val="0DE20BF4"/>
    <w:rsid w:val="0DE97258"/>
    <w:rsid w:val="0DFA16E3"/>
    <w:rsid w:val="0DFA5B87"/>
    <w:rsid w:val="0E142849"/>
    <w:rsid w:val="0E1524D5"/>
    <w:rsid w:val="0E1F739B"/>
    <w:rsid w:val="0E2B5D40"/>
    <w:rsid w:val="0E2F3A82"/>
    <w:rsid w:val="0E3036A3"/>
    <w:rsid w:val="0E323D87"/>
    <w:rsid w:val="0E364970"/>
    <w:rsid w:val="0E3B0D83"/>
    <w:rsid w:val="0E3E544E"/>
    <w:rsid w:val="0E4079B1"/>
    <w:rsid w:val="0E427C25"/>
    <w:rsid w:val="0E552DBD"/>
    <w:rsid w:val="0E635EF9"/>
    <w:rsid w:val="0E7172C2"/>
    <w:rsid w:val="0E87566C"/>
    <w:rsid w:val="0E92047A"/>
    <w:rsid w:val="0E96320F"/>
    <w:rsid w:val="0EA004DC"/>
    <w:rsid w:val="0EAC0C2F"/>
    <w:rsid w:val="0EAC35AA"/>
    <w:rsid w:val="0EAF071F"/>
    <w:rsid w:val="0EAF7592"/>
    <w:rsid w:val="0EAF7ECC"/>
    <w:rsid w:val="0EB126E9"/>
    <w:rsid w:val="0EBD2E3C"/>
    <w:rsid w:val="0EC71F0D"/>
    <w:rsid w:val="0ECA37AB"/>
    <w:rsid w:val="0ECD6DF7"/>
    <w:rsid w:val="0ED4384E"/>
    <w:rsid w:val="0EE7435D"/>
    <w:rsid w:val="0EE7610B"/>
    <w:rsid w:val="0EE809DB"/>
    <w:rsid w:val="0EF734E3"/>
    <w:rsid w:val="0EF97BEC"/>
    <w:rsid w:val="0F007FAE"/>
    <w:rsid w:val="0F026AA1"/>
    <w:rsid w:val="0F0E3698"/>
    <w:rsid w:val="0F0E657E"/>
    <w:rsid w:val="0F1F1C72"/>
    <w:rsid w:val="0F24110D"/>
    <w:rsid w:val="0F304C7A"/>
    <w:rsid w:val="0F3A448D"/>
    <w:rsid w:val="0F490E74"/>
    <w:rsid w:val="0F5C7687"/>
    <w:rsid w:val="0F625791"/>
    <w:rsid w:val="0F655282"/>
    <w:rsid w:val="0F657E8B"/>
    <w:rsid w:val="0F704352"/>
    <w:rsid w:val="0F76178D"/>
    <w:rsid w:val="0F783420"/>
    <w:rsid w:val="0F786A38"/>
    <w:rsid w:val="0F7A6F7F"/>
    <w:rsid w:val="0F7B4AA5"/>
    <w:rsid w:val="0F805974"/>
    <w:rsid w:val="0F931DEF"/>
    <w:rsid w:val="0F947289"/>
    <w:rsid w:val="0F9A071B"/>
    <w:rsid w:val="0F9F0794"/>
    <w:rsid w:val="0FA83AEC"/>
    <w:rsid w:val="0FAC664F"/>
    <w:rsid w:val="0FAD1819"/>
    <w:rsid w:val="0FAD5138"/>
    <w:rsid w:val="0FB649E7"/>
    <w:rsid w:val="0FB80EA5"/>
    <w:rsid w:val="0FBB3B6E"/>
    <w:rsid w:val="0FBD2533"/>
    <w:rsid w:val="0FBF4992"/>
    <w:rsid w:val="0FCC70AF"/>
    <w:rsid w:val="0FD970D9"/>
    <w:rsid w:val="0FDA1306"/>
    <w:rsid w:val="0FDC3796"/>
    <w:rsid w:val="0FDD2F07"/>
    <w:rsid w:val="0FE8213B"/>
    <w:rsid w:val="0FF61602"/>
    <w:rsid w:val="0FF96499"/>
    <w:rsid w:val="100D394F"/>
    <w:rsid w:val="10190546"/>
    <w:rsid w:val="102D5D9F"/>
    <w:rsid w:val="102E3D66"/>
    <w:rsid w:val="102F7D69"/>
    <w:rsid w:val="104223A8"/>
    <w:rsid w:val="1045133B"/>
    <w:rsid w:val="104D6442"/>
    <w:rsid w:val="104F3B3E"/>
    <w:rsid w:val="10562D54"/>
    <w:rsid w:val="10570905"/>
    <w:rsid w:val="10625FE6"/>
    <w:rsid w:val="10685029"/>
    <w:rsid w:val="106C2D6C"/>
    <w:rsid w:val="1077526D"/>
    <w:rsid w:val="108B2C88"/>
    <w:rsid w:val="10950BCF"/>
    <w:rsid w:val="109951E3"/>
    <w:rsid w:val="109B7854"/>
    <w:rsid w:val="10A5002C"/>
    <w:rsid w:val="10A83678"/>
    <w:rsid w:val="10AE5EF1"/>
    <w:rsid w:val="10B71B0D"/>
    <w:rsid w:val="10CD1330"/>
    <w:rsid w:val="10EF74F9"/>
    <w:rsid w:val="10F07890"/>
    <w:rsid w:val="10F644F5"/>
    <w:rsid w:val="1102722C"/>
    <w:rsid w:val="11034D52"/>
    <w:rsid w:val="110A4333"/>
    <w:rsid w:val="110D797F"/>
    <w:rsid w:val="111274C7"/>
    <w:rsid w:val="111A4EF6"/>
    <w:rsid w:val="11203B56"/>
    <w:rsid w:val="112C7269"/>
    <w:rsid w:val="112E2417"/>
    <w:rsid w:val="112E4CB0"/>
    <w:rsid w:val="11360C84"/>
    <w:rsid w:val="113B273E"/>
    <w:rsid w:val="113E195C"/>
    <w:rsid w:val="114415F3"/>
    <w:rsid w:val="114710E3"/>
    <w:rsid w:val="114A472F"/>
    <w:rsid w:val="11584658"/>
    <w:rsid w:val="115961D3"/>
    <w:rsid w:val="11614179"/>
    <w:rsid w:val="11623BDC"/>
    <w:rsid w:val="116A6B7F"/>
    <w:rsid w:val="116E48C1"/>
    <w:rsid w:val="11764D41"/>
    <w:rsid w:val="1178129C"/>
    <w:rsid w:val="11824537"/>
    <w:rsid w:val="11877731"/>
    <w:rsid w:val="11926AC2"/>
    <w:rsid w:val="11A11CCF"/>
    <w:rsid w:val="11A2456B"/>
    <w:rsid w:val="11A622AD"/>
    <w:rsid w:val="11AE76A2"/>
    <w:rsid w:val="11B41208"/>
    <w:rsid w:val="11BA18B5"/>
    <w:rsid w:val="11BB387E"/>
    <w:rsid w:val="11BD3F4E"/>
    <w:rsid w:val="11C126F0"/>
    <w:rsid w:val="11C646FD"/>
    <w:rsid w:val="11CB5870"/>
    <w:rsid w:val="11CE2536"/>
    <w:rsid w:val="11D40818"/>
    <w:rsid w:val="11D609F3"/>
    <w:rsid w:val="11D611E3"/>
    <w:rsid w:val="11E42DD6"/>
    <w:rsid w:val="11EA5B78"/>
    <w:rsid w:val="11F667EB"/>
    <w:rsid w:val="11F75044"/>
    <w:rsid w:val="120668A8"/>
    <w:rsid w:val="120803C1"/>
    <w:rsid w:val="120D40DA"/>
    <w:rsid w:val="120E1C7E"/>
    <w:rsid w:val="12176530"/>
    <w:rsid w:val="12241BCA"/>
    <w:rsid w:val="1231474C"/>
    <w:rsid w:val="1235718D"/>
    <w:rsid w:val="123E24E6"/>
    <w:rsid w:val="124E7FAD"/>
    <w:rsid w:val="125057E9"/>
    <w:rsid w:val="125B2581"/>
    <w:rsid w:val="126B7308"/>
    <w:rsid w:val="12776163"/>
    <w:rsid w:val="1279351E"/>
    <w:rsid w:val="12802AFE"/>
    <w:rsid w:val="129A3494"/>
    <w:rsid w:val="12A762DD"/>
    <w:rsid w:val="12B00869"/>
    <w:rsid w:val="12B81450"/>
    <w:rsid w:val="12BD7A52"/>
    <w:rsid w:val="12C05E75"/>
    <w:rsid w:val="12C13ABE"/>
    <w:rsid w:val="12C37BF3"/>
    <w:rsid w:val="12D61B50"/>
    <w:rsid w:val="12E3307C"/>
    <w:rsid w:val="12E36BE9"/>
    <w:rsid w:val="12ED7A68"/>
    <w:rsid w:val="12EF0D61"/>
    <w:rsid w:val="12EF37E0"/>
    <w:rsid w:val="12F86B39"/>
    <w:rsid w:val="1300779B"/>
    <w:rsid w:val="13044B14"/>
    <w:rsid w:val="13071CE4"/>
    <w:rsid w:val="13082AF4"/>
    <w:rsid w:val="13086650"/>
    <w:rsid w:val="130B4569"/>
    <w:rsid w:val="131018D8"/>
    <w:rsid w:val="13115CE5"/>
    <w:rsid w:val="131C20FB"/>
    <w:rsid w:val="13272F7A"/>
    <w:rsid w:val="13341A12"/>
    <w:rsid w:val="133631BD"/>
    <w:rsid w:val="133B7D3B"/>
    <w:rsid w:val="133E6515"/>
    <w:rsid w:val="13442213"/>
    <w:rsid w:val="13463B67"/>
    <w:rsid w:val="1347361C"/>
    <w:rsid w:val="134F1DF4"/>
    <w:rsid w:val="13511DA5"/>
    <w:rsid w:val="135875D7"/>
    <w:rsid w:val="135D19FE"/>
    <w:rsid w:val="135D6163"/>
    <w:rsid w:val="13655850"/>
    <w:rsid w:val="1368432A"/>
    <w:rsid w:val="13691348"/>
    <w:rsid w:val="13693592"/>
    <w:rsid w:val="13712447"/>
    <w:rsid w:val="137B2C9D"/>
    <w:rsid w:val="137D7ABD"/>
    <w:rsid w:val="13857CA0"/>
    <w:rsid w:val="13954387"/>
    <w:rsid w:val="139D148E"/>
    <w:rsid w:val="13A079F3"/>
    <w:rsid w:val="13BE3A24"/>
    <w:rsid w:val="13BF2143"/>
    <w:rsid w:val="13C24A51"/>
    <w:rsid w:val="13C35687"/>
    <w:rsid w:val="13CC3B21"/>
    <w:rsid w:val="13D0225A"/>
    <w:rsid w:val="13E22654"/>
    <w:rsid w:val="13E7095B"/>
    <w:rsid w:val="13F52BA0"/>
    <w:rsid w:val="13FC4E78"/>
    <w:rsid w:val="13FF4F14"/>
    <w:rsid w:val="140A549B"/>
    <w:rsid w:val="14180B15"/>
    <w:rsid w:val="14186D67"/>
    <w:rsid w:val="141911AF"/>
    <w:rsid w:val="142911C6"/>
    <w:rsid w:val="142D4E9F"/>
    <w:rsid w:val="143771CE"/>
    <w:rsid w:val="14397409"/>
    <w:rsid w:val="143F0797"/>
    <w:rsid w:val="14503B11"/>
    <w:rsid w:val="14553B17"/>
    <w:rsid w:val="146124BC"/>
    <w:rsid w:val="147246C9"/>
    <w:rsid w:val="147C5877"/>
    <w:rsid w:val="147D1123"/>
    <w:rsid w:val="14823F65"/>
    <w:rsid w:val="14824E6C"/>
    <w:rsid w:val="14865353"/>
    <w:rsid w:val="148A6663"/>
    <w:rsid w:val="148D39B2"/>
    <w:rsid w:val="148E0DD7"/>
    <w:rsid w:val="1492424A"/>
    <w:rsid w:val="149643D8"/>
    <w:rsid w:val="14972381"/>
    <w:rsid w:val="14977C8B"/>
    <w:rsid w:val="149E40D1"/>
    <w:rsid w:val="14A16D5C"/>
    <w:rsid w:val="14A64372"/>
    <w:rsid w:val="14B44CE1"/>
    <w:rsid w:val="14C47E5D"/>
    <w:rsid w:val="14D709D0"/>
    <w:rsid w:val="14DB1649"/>
    <w:rsid w:val="14DE562A"/>
    <w:rsid w:val="14E629C1"/>
    <w:rsid w:val="14ED097E"/>
    <w:rsid w:val="14F450DE"/>
    <w:rsid w:val="15003A82"/>
    <w:rsid w:val="1508701B"/>
    <w:rsid w:val="150A6A2B"/>
    <w:rsid w:val="15190F18"/>
    <w:rsid w:val="1528122B"/>
    <w:rsid w:val="152A4FA3"/>
    <w:rsid w:val="152C4B80"/>
    <w:rsid w:val="153652C1"/>
    <w:rsid w:val="15436065"/>
    <w:rsid w:val="15491CD0"/>
    <w:rsid w:val="154D2A40"/>
    <w:rsid w:val="15581B10"/>
    <w:rsid w:val="156A5BDC"/>
    <w:rsid w:val="1570044F"/>
    <w:rsid w:val="15787ABD"/>
    <w:rsid w:val="158226E9"/>
    <w:rsid w:val="15826B8D"/>
    <w:rsid w:val="158433DD"/>
    <w:rsid w:val="159643E7"/>
    <w:rsid w:val="15981F0D"/>
    <w:rsid w:val="15995C85"/>
    <w:rsid w:val="15A93225"/>
    <w:rsid w:val="15B11221"/>
    <w:rsid w:val="15BF6CCE"/>
    <w:rsid w:val="15C178CE"/>
    <w:rsid w:val="15C50F74"/>
    <w:rsid w:val="15D4615C"/>
    <w:rsid w:val="15D73C55"/>
    <w:rsid w:val="15D942D4"/>
    <w:rsid w:val="15DA725F"/>
    <w:rsid w:val="15DB378C"/>
    <w:rsid w:val="15E6711C"/>
    <w:rsid w:val="15E84AC2"/>
    <w:rsid w:val="15E94D80"/>
    <w:rsid w:val="15ED57CD"/>
    <w:rsid w:val="15F74F92"/>
    <w:rsid w:val="1609726C"/>
    <w:rsid w:val="161354D3"/>
    <w:rsid w:val="16137FCD"/>
    <w:rsid w:val="161B4325"/>
    <w:rsid w:val="161C2B3E"/>
    <w:rsid w:val="16204E1C"/>
    <w:rsid w:val="162419F3"/>
    <w:rsid w:val="162437A1"/>
    <w:rsid w:val="163245F0"/>
    <w:rsid w:val="16346C07"/>
    <w:rsid w:val="16385651"/>
    <w:rsid w:val="163C4F8E"/>
    <w:rsid w:val="163F05DA"/>
    <w:rsid w:val="16483232"/>
    <w:rsid w:val="164C6F19"/>
    <w:rsid w:val="16526560"/>
    <w:rsid w:val="165B4EA8"/>
    <w:rsid w:val="165F0C7D"/>
    <w:rsid w:val="1662251B"/>
    <w:rsid w:val="167E55A7"/>
    <w:rsid w:val="16846935"/>
    <w:rsid w:val="16846E3B"/>
    <w:rsid w:val="168C2648"/>
    <w:rsid w:val="169B761A"/>
    <w:rsid w:val="169D0952"/>
    <w:rsid w:val="169D46E3"/>
    <w:rsid w:val="16A72367"/>
    <w:rsid w:val="16AA741E"/>
    <w:rsid w:val="16AE28D1"/>
    <w:rsid w:val="16B96610"/>
    <w:rsid w:val="16BB4430"/>
    <w:rsid w:val="16C1616F"/>
    <w:rsid w:val="16C80323"/>
    <w:rsid w:val="16CB6312"/>
    <w:rsid w:val="16D36A3E"/>
    <w:rsid w:val="16D57191"/>
    <w:rsid w:val="16D73AFF"/>
    <w:rsid w:val="16DA2D45"/>
    <w:rsid w:val="16E11692"/>
    <w:rsid w:val="16E97010"/>
    <w:rsid w:val="16F94FE6"/>
    <w:rsid w:val="16F969DB"/>
    <w:rsid w:val="16FA09A5"/>
    <w:rsid w:val="16FB3B32"/>
    <w:rsid w:val="16FB3DAC"/>
    <w:rsid w:val="16FF42E8"/>
    <w:rsid w:val="1716413B"/>
    <w:rsid w:val="171E7CA5"/>
    <w:rsid w:val="1723614E"/>
    <w:rsid w:val="17263548"/>
    <w:rsid w:val="172E0153"/>
    <w:rsid w:val="1732493C"/>
    <w:rsid w:val="174153D6"/>
    <w:rsid w:val="174D01AA"/>
    <w:rsid w:val="174D10D5"/>
    <w:rsid w:val="175914D3"/>
    <w:rsid w:val="175F70FA"/>
    <w:rsid w:val="17617AF7"/>
    <w:rsid w:val="17680E00"/>
    <w:rsid w:val="176D19EF"/>
    <w:rsid w:val="176E7D81"/>
    <w:rsid w:val="17783379"/>
    <w:rsid w:val="17790AAD"/>
    <w:rsid w:val="177D60B1"/>
    <w:rsid w:val="177E4F72"/>
    <w:rsid w:val="17830C25"/>
    <w:rsid w:val="1790712A"/>
    <w:rsid w:val="179C572D"/>
    <w:rsid w:val="17A252C5"/>
    <w:rsid w:val="17A60164"/>
    <w:rsid w:val="17AA5D03"/>
    <w:rsid w:val="17B31280"/>
    <w:rsid w:val="17C660D2"/>
    <w:rsid w:val="17D34306"/>
    <w:rsid w:val="17D65848"/>
    <w:rsid w:val="17D80CE7"/>
    <w:rsid w:val="17D82A95"/>
    <w:rsid w:val="17E01949"/>
    <w:rsid w:val="17E0356E"/>
    <w:rsid w:val="17E22F37"/>
    <w:rsid w:val="17E56F60"/>
    <w:rsid w:val="17EA3400"/>
    <w:rsid w:val="17F47084"/>
    <w:rsid w:val="17FB6A92"/>
    <w:rsid w:val="18106FB0"/>
    <w:rsid w:val="181347CA"/>
    <w:rsid w:val="181461BB"/>
    <w:rsid w:val="18267CA4"/>
    <w:rsid w:val="18273A1C"/>
    <w:rsid w:val="182F6FE1"/>
    <w:rsid w:val="18357EE7"/>
    <w:rsid w:val="18502D7A"/>
    <w:rsid w:val="18567E5D"/>
    <w:rsid w:val="185D743E"/>
    <w:rsid w:val="186B1B5B"/>
    <w:rsid w:val="186D3D90"/>
    <w:rsid w:val="186E33F9"/>
    <w:rsid w:val="186F52DC"/>
    <w:rsid w:val="18846756"/>
    <w:rsid w:val="18893D8F"/>
    <w:rsid w:val="188B7829"/>
    <w:rsid w:val="188C2B28"/>
    <w:rsid w:val="189015C1"/>
    <w:rsid w:val="189270E7"/>
    <w:rsid w:val="189F1804"/>
    <w:rsid w:val="18B2029D"/>
    <w:rsid w:val="18B52DD6"/>
    <w:rsid w:val="18B54B84"/>
    <w:rsid w:val="18B708FC"/>
    <w:rsid w:val="18BC4164"/>
    <w:rsid w:val="18BD0C97"/>
    <w:rsid w:val="18BE6B28"/>
    <w:rsid w:val="18CB084B"/>
    <w:rsid w:val="18CE65B0"/>
    <w:rsid w:val="18D45952"/>
    <w:rsid w:val="18D853F8"/>
    <w:rsid w:val="18E23ED6"/>
    <w:rsid w:val="18E27AE2"/>
    <w:rsid w:val="18E84F59"/>
    <w:rsid w:val="19062482"/>
    <w:rsid w:val="190B0E80"/>
    <w:rsid w:val="190D2C12"/>
    <w:rsid w:val="19177B2E"/>
    <w:rsid w:val="19254395"/>
    <w:rsid w:val="19294BAC"/>
    <w:rsid w:val="193C7053"/>
    <w:rsid w:val="1941466A"/>
    <w:rsid w:val="19434886"/>
    <w:rsid w:val="19482352"/>
    <w:rsid w:val="195653AD"/>
    <w:rsid w:val="1966743E"/>
    <w:rsid w:val="19687E48"/>
    <w:rsid w:val="1969029C"/>
    <w:rsid w:val="196D0F89"/>
    <w:rsid w:val="196E6F69"/>
    <w:rsid w:val="19727A69"/>
    <w:rsid w:val="197423B1"/>
    <w:rsid w:val="197E58BE"/>
    <w:rsid w:val="1980649B"/>
    <w:rsid w:val="19834C82"/>
    <w:rsid w:val="198A45DC"/>
    <w:rsid w:val="198D4F18"/>
    <w:rsid w:val="198F74F2"/>
    <w:rsid w:val="199061E6"/>
    <w:rsid w:val="199A605B"/>
    <w:rsid w:val="19A13A63"/>
    <w:rsid w:val="19A370D2"/>
    <w:rsid w:val="19AD5DC4"/>
    <w:rsid w:val="19B75D6A"/>
    <w:rsid w:val="19B87DFB"/>
    <w:rsid w:val="19BB266E"/>
    <w:rsid w:val="19BC1F42"/>
    <w:rsid w:val="19C31523"/>
    <w:rsid w:val="19C534ED"/>
    <w:rsid w:val="19C879D1"/>
    <w:rsid w:val="19CF7600"/>
    <w:rsid w:val="19CF7EB1"/>
    <w:rsid w:val="19DF0F8F"/>
    <w:rsid w:val="19E03E83"/>
    <w:rsid w:val="19E75211"/>
    <w:rsid w:val="19E75370"/>
    <w:rsid w:val="19EA12A9"/>
    <w:rsid w:val="19F142E2"/>
    <w:rsid w:val="1A037B71"/>
    <w:rsid w:val="1A085187"/>
    <w:rsid w:val="1A0F4768"/>
    <w:rsid w:val="1A1059E1"/>
    <w:rsid w:val="1A2C356C"/>
    <w:rsid w:val="1A351C1B"/>
    <w:rsid w:val="1A36356E"/>
    <w:rsid w:val="1A400DC5"/>
    <w:rsid w:val="1A444411"/>
    <w:rsid w:val="1A465780"/>
    <w:rsid w:val="1A55661F"/>
    <w:rsid w:val="1A626F8D"/>
    <w:rsid w:val="1A654388"/>
    <w:rsid w:val="1A670100"/>
    <w:rsid w:val="1A70573A"/>
    <w:rsid w:val="1A7B13B5"/>
    <w:rsid w:val="1A80620A"/>
    <w:rsid w:val="1A93343B"/>
    <w:rsid w:val="1A9D1D74"/>
    <w:rsid w:val="1A9E3465"/>
    <w:rsid w:val="1AB01E97"/>
    <w:rsid w:val="1AC6751C"/>
    <w:rsid w:val="1ACC31A4"/>
    <w:rsid w:val="1ACC4E55"/>
    <w:rsid w:val="1ADA2743"/>
    <w:rsid w:val="1ADD6BFD"/>
    <w:rsid w:val="1AEF375B"/>
    <w:rsid w:val="1AF278AE"/>
    <w:rsid w:val="1AF514BC"/>
    <w:rsid w:val="1AFD2812"/>
    <w:rsid w:val="1AFF22F6"/>
    <w:rsid w:val="1B040045"/>
    <w:rsid w:val="1B0E2C71"/>
    <w:rsid w:val="1B1A7868"/>
    <w:rsid w:val="1B1D33EC"/>
    <w:rsid w:val="1B216501"/>
    <w:rsid w:val="1B220677"/>
    <w:rsid w:val="1B22257E"/>
    <w:rsid w:val="1B2341A7"/>
    <w:rsid w:val="1B2946C9"/>
    <w:rsid w:val="1B300E3A"/>
    <w:rsid w:val="1B32070E"/>
    <w:rsid w:val="1B343C8A"/>
    <w:rsid w:val="1B354779"/>
    <w:rsid w:val="1B3C789D"/>
    <w:rsid w:val="1B3D7BBC"/>
    <w:rsid w:val="1B410951"/>
    <w:rsid w:val="1B4D3B04"/>
    <w:rsid w:val="1B506DE6"/>
    <w:rsid w:val="1B5B03E5"/>
    <w:rsid w:val="1B6255F7"/>
    <w:rsid w:val="1B6D4324"/>
    <w:rsid w:val="1B746F78"/>
    <w:rsid w:val="1B792E66"/>
    <w:rsid w:val="1B7D4EB7"/>
    <w:rsid w:val="1B8D003A"/>
    <w:rsid w:val="1B9236E7"/>
    <w:rsid w:val="1B962398"/>
    <w:rsid w:val="1B976732"/>
    <w:rsid w:val="1BAD5FE6"/>
    <w:rsid w:val="1BB5661F"/>
    <w:rsid w:val="1BB83309"/>
    <w:rsid w:val="1BBE346A"/>
    <w:rsid w:val="1BCA6B98"/>
    <w:rsid w:val="1BDE43F2"/>
    <w:rsid w:val="1BE35EAC"/>
    <w:rsid w:val="1BEA2D97"/>
    <w:rsid w:val="1BF105C9"/>
    <w:rsid w:val="1BFE2CE6"/>
    <w:rsid w:val="1C025F68"/>
    <w:rsid w:val="1C091C82"/>
    <w:rsid w:val="1C167390"/>
    <w:rsid w:val="1C197B20"/>
    <w:rsid w:val="1C1C4F1A"/>
    <w:rsid w:val="1C1F5136"/>
    <w:rsid w:val="1C217551"/>
    <w:rsid w:val="1C266338"/>
    <w:rsid w:val="1C323F5B"/>
    <w:rsid w:val="1C3D380E"/>
    <w:rsid w:val="1C450915"/>
    <w:rsid w:val="1C562872"/>
    <w:rsid w:val="1C670E7D"/>
    <w:rsid w:val="1C73204A"/>
    <w:rsid w:val="1C7A05BE"/>
    <w:rsid w:val="1C7A652E"/>
    <w:rsid w:val="1C882981"/>
    <w:rsid w:val="1C8C59C0"/>
    <w:rsid w:val="1C906CF8"/>
    <w:rsid w:val="1C9571A6"/>
    <w:rsid w:val="1C986C96"/>
    <w:rsid w:val="1CA23F30"/>
    <w:rsid w:val="1CA548EB"/>
    <w:rsid w:val="1CAB4C1C"/>
    <w:rsid w:val="1CB00DE8"/>
    <w:rsid w:val="1CB359B8"/>
    <w:rsid w:val="1CC63804"/>
    <w:rsid w:val="1CCF15FF"/>
    <w:rsid w:val="1CDE4B9F"/>
    <w:rsid w:val="1CDF0421"/>
    <w:rsid w:val="1CE1063D"/>
    <w:rsid w:val="1CE123EB"/>
    <w:rsid w:val="1CE20195"/>
    <w:rsid w:val="1CE62C31"/>
    <w:rsid w:val="1CE63911"/>
    <w:rsid w:val="1CE819CC"/>
    <w:rsid w:val="1CEF326C"/>
    <w:rsid w:val="1CEF79FF"/>
    <w:rsid w:val="1CF46BB7"/>
    <w:rsid w:val="1CF522CE"/>
    <w:rsid w:val="1CF56506"/>
    <w:rsid w:val="1CFD20DD"/>
    <w:rsid w:val="1D022362"/>
    <w:rsid w:val="1D042C6C"/>
    <w:rsid w:val="1D175E0D"/>
    <w:rsid w:val="1D1E2032"/>
    <w:rsid w:val="1D201B1E"/>
    <w:rsid w:val="1D252594"/>
    <w:rsid w:val="1D2715C3"/>
    <w:rsid w:val="1D2776E4"/>
    <w:rsid w:val="1D2A55A4"/>
    <w:rsid w:val="1D344C11"/>
    <w:rsid w:val="1D456945"/>
    <w:rsid w:val="1D4936DD"/>
    <w:rsid w:val="1D4961E3"/>
    <w:rsid w:val="1D4D5CD3"/>
    <w:rsid w:val="1D4F1A4B"/>
    <w:rsid w:val="1D600CDA"/>
    <w:rsid w:val="1D64752F"/>
    <w:rsid w:val="1D6B0C8A"/>
    <w:rsid w:val="1D722723"/>
    <w:rsid w:val="1D7B2735"/>
    <w:rsid w:val="1D7E04F4"/>
    <w:rsid w:val="1D8676B6"/>
    <w:rsid w:val="1D8B2357"/>
    <w:rsid w:val="1DA6561E"/>
    <w:rsid w:val="1DB56C55"/>
    <w:rsid w:val="1DB90CE5"/>
    <w:rsid w:val="1DBC4C07"/>
    <w:rsid w:val="1DC046F7"/>
    <w:rsid w:val="1DC146E5"/>
    <w:rsid w:val="1DC4124D"/>
    <w:rsid w:val="1DCB6BF8"/>
    <w:rsid w:val="1DCD2629"/>
    <w:rsid w:val="1DD05E75"/>
    <w:rsid w:val="1DD737EE"/>
    <w:rsid w:val="1DEC103B"/>
    <w:rsid w:val="1DF301E2"/>
    <w:rsid w:val="1DF61287"/>
    <w:rsid w:val="1E0C1C5C"/>
    <w:rsid w:val="1E0F3382"/>
    <w:rsid w:val="1E1265D5"/>
    <w:rsid w:val="1E1C5B3A"/>
    <w:rsid w:val="1E1D0FF5"/>
    <w:rsid w:val="1E2C7696"/>
    <w:rsid w:val="1E386B21"/>
    <w:rsid w:val="1E3B5B2B"/>
    <w:rsid w:val="1E42510C"/>
    <w:rsid w:val="1E4976CD"/>
    <w:rsid w:val="1E4E2B61"/>
    <w:rsid w:val="1E647A90"/>
    <w:rsid w:val="1E6F27A9"/>
    <w:rsid w:val="1E7352C5"/>
    <w:rsid w:val="1E766B63"/>
    <w:rsid w:val="1E7948A6"/>
    <w:rsid w:val="1E7E1EBC"/>
    <w:rsid w:val="1E8170BF"/>
    <w:rsid w:val="1E82375A"/>
    <w:rsid w:val="1E8614C8"/>
    <w:rsid w:val="1E9059FE"/>
    <w:rsid w:val="1E976769"/>
    <w:rsid w:val="1E9F1E17"/>
    <w:rsid w:val="1EA5569B"/>
    <w:rsid w:val="1EB013E0"/>
    <w:rsid w:val="1EB853CE"/>
    <w:rsid w:val="1EC40AB3"/>
    <w:rsid w:val="1ED02718"/>
    <w:rsid w:val="1ED16490"/>
    <w:rsid w:val="1ED850D3"/>
    <w:rsid w:val="1EED5A99"/>
    <w:rsid w:val="1EF87EC0"/>
    <w:rsid w:val="1EFF2FFD"/>
    <w:rsid w:val="1F035DC3"/>
    <w:rsid w:val="1F056E8E"/>
    <w:rsid w:val="1F070103"/>
    <w:rsid w:val="1F0B45D9"/>
    <w:rsid w:val="1F0E361B"/>
    <w:rsid w:val="1F176598"/>
    <w:rsid w:val="1F1C265B"/>
    <w:rsid w:val="1F1E28FB"/>
    <w:rsid w:val="1F1F68FD"/>
    <w:rsid w:val="1F233A33"/>
    <w:rsid w:val="1F244811"/>
    <w:rsid w:val="1F3B76DF"/>
    <w:rsid w:val="1F44590D"/>
    <w:rsid w:val="1F460C2C"/>
    <w:rsid w:val="1F530949"/>
    <w:rsid w:val="1F5A6CC9"/>
    <w:rsid w:val="1F5F287B"/>
    <w:rsid w:val="1F5F3A9B"/>
    <w:rsid w:val="1F674D48"/>
    <w:rsid w:val="1F674D8B"/>
    <w:rsid w:val="1F7C00B6"/>
    <w:rsid w:val="1F7E6617"/>
    <w:rsid w:val="1F83030B"/>
    <w:rsid w:val="1F8B4C1E"/>
    <w:rsid w:val="1F9A0F77"/>
    <w:rsid w:val="1F9A2D26"/>
    <w:rsid w:val="1F9E78E5"/>
    <w:rsid w:val="1FAB6CE1"/>
    <w:rsid w:val="1FAE5272"/>
    <w:rsid w:val="1FAF4A23"/>
    <w:rsid w:val="1FBC6ED8"/>
    <w:rsid w:val="1FC044B5"/>
    <w:rsid w:val="1FCA53B9"/>
    <w:rsid w:val="1FCD06E2"/>
    <w:rsid w:val="1FCD744D"/>
    <w:rsid w:val="1FD46237"/>
    <w:rsid w:val="1FDB75C6"/>
    <w:rsid w:val="1FDC1251"/>
    <w:rsid w:val="1FDE0E64"/>
    <w:rsid w:val="1FDF48E9"/>
    <w:rsid w:val="1FE3647B"/>
    <w:rsid w:val="1FFC3110"/>
    <w:rsid w:val="20011CF5"/>
    <w:rsid w:val="20023310"/>
    <w:rsid w:val="2010073A"/>
    <w:rsid w:val="201D0F49"/>
    <w:rsid w:val="202C77A9"/>
    <w:rsid w:val="203979FB"/>
    <w:rsid w:val="203D202F"/>
    <w:rsid w:val="203E0536"/>
    <w:rsid w:val="204213F3"/>
    <w:rsid w:val="204F3B10"/>
    <w:rsid w:val="205630F0"/>
    <w:rsid w:val="205A027D"/>
    <w:rsid w:val="205B4739"/>
    <w:rsid w:val="20623843"/>
    <w:rsid w:val="20672C08"/>
    <w:rsid w:val="207215AC"/>
    <w:rsid w:val="2077762F"/>
    <w:rsid w:val="207913C0"/>
    <w:rsid w:val="207B2B57"/>
    <w:rsid w:val="20815E9B"/>
    <w:rsid w:val="208B5553"/>
    <w:rsid w:val="208E5662"/>
    <w:rsid w:val="20967767"/>
    <w:rsid w:val="20994D8B"/>
    <w:rsid w:val="20B3482C"/>
    <w:rsid w:val="20B9542D"/>
    <w:rsid w:val="20C305B3"/>
    <w:rsid w:val="20C31E08"/>
    <w:rsid w:val="20D02EA3"/>
    <w:rsid w:val="20DF4E94"/>
    <w:rsid w:val="20DF591E"/>
    <w:rsid w:val="20E11094"/>
    <w:rsid w:val="20E424AA"/>
    <w:rsid w:val="20EB4D21"/>
    <w:rsid w:val="20F5564C"/>
    <w:rsid w:val="20FF1092"/>
    <w:rsid w:val="21020B82"/>
    <w:rsid w:val="210755CC"/>
    <w:rsid w:val="21117372"/>
    <w:rsid w:val="21231A4F"/>
    <w:rsid w:val="2126078E"/>
    <w:rsid w:val="213A11C5"/>
    <w:rsid w:val="213B5E42"/>
    <w:rsid w:val="213F51AC"/>
    <w:rsid w:val="21432ED9"/>
    <w:rsid w:val="21666B3C"/>
    <w:rsid w:val="21690C01"/>
    <w:rsid w:val="216F4B4A"/>
    <w:rsid w:val="217032BE"/>
    <w:rsid w:val="217100D8"/>
    <w:rsid w:val="217B0D8B"/>
    <w:rsid w:val="21823A71"/>
    <w:rsid w:val="21856A99"/>
    <w:rsid w:val="21893FA9"/>
    <w:rsid w:val="21907578"/>
    <w:rsid w:val="21920158"/>
    <w:rsid w:val="21A16C6F"/>
    <w:rsid w:val="21A32365"/>
    <w:rsid w:val="21A47E8B"/>
    <w:rsid w:val="21AA2860"/>
    <w:rsid w:val="21AA36F4"/>
    <w:rsid w:val="21AD54F2"/>
    <w:rsid w:val="21BA50E8"/>
    <w:rsid w:val="21C67E02"/>
    <w:rsid w:val="21DD76D3"/>
    <w:rsid w:val="21E66D85"/>
    <w:rsid w:val="21EB431D"/>
    <w:rsid w:val="21ED1832"/>
    <w:rsid w:val="21EF0F22"/>
    <w:rsid w:val="21F41A5B"/>
    <w:rsid w:val="21F7445F"/>
    <w:rsid w:val="21FC4737"/>
    <w:rsid w:val="21FF3314"/>
    <w:rsid w:val="22035C9A"/>
    <w:rsid w:val="220A5F40"/>
    <w:rsid w:val="2210107D"/>
    <w:rsid w:val="22145011"/>
    <w:rsid w:val="221D6F7A"/>
    <w:rsid w:val="221E2D01"/>
    <w:rsid w:val="22252D7A"/>
    <w:rsid w:val="222D503D"/>
    <w:rsid w:val="22315F26"/>
    <w:rsid w:val="223A5F8C"/>
    <w:rsid w:val="224A1496"/>
    <w:rsid w:val="224A7FB5"/>
    <w:rsid w:val="2254334F"/>
    <w:rsid w:val="22602004"/>
    <w:rsid w:val="22623F0B"/>
    <w:rsid w:val="226C03F2"/>
    <w:rsid w:val="227407F6"/>
    <w:rsid w:val="227B299A"/>
    <w:rsid w:val="227B7E54"/>
    <w:rsid w:val="227D107F"/>
    <w:rsid w:val="227E10CD"/>
    <w:rsid w:val="22833F45"/>
    <w:rsid w:val="22874EEB"/>
    <w:rsid w:val="228757E3"/>
    <w:rsid w:val="229D5217"/>
    <w:rsid w:val="22A47C7D"/>
    <w:rsid w:val="22A61DA8"/>
    <w:rsid w:val="22AD7AD4"/>
    <w:rsid w:val="22B12860"/>
    <w:rsid w:val="22B84907"/>
    <w:rsid w:val="22BB548D"/>
    <w:rsid w:val="22C02AA3"/>
    <w:rsid w:val="22C5630B"/>
    <w:rsid w:val="22C80FF7"/>
    <w:rsid w:val="22C81958"/>
    <w:rsid w:val="22CB0AC0"/>
    <w:rsid w:val="22D60519"/>
    <w:rsid w:val="22E024BA"/>
    <w:rsid w:val="22E76282"/>
    <w:rsid w:val="22E779B4"/>
    <w:rsid w:val="22E91B93"/>
    <w:rsid w:val="22F32E79"/>
    <w:rsid w:val="22F95FB5"/>
    <w:rsid w:val="22FD47B5"/>
    <w:rsid w:val="22FE01F4"/>
    <w:rsid w:val="2301115F"/>
    <w:rsid w:val="23012890"/>
    <w:rsid w:val="230706D2"/>
    <w:rsid w:val="230E380E"/>
    <w:rsid w:val="231A0405"/>
    <w:rsid w:val="232272BA"/>
    <w:rsid w:val="232A7BFB"/>
    <w:rsid w:val="232D6B4F"/>
    <w:rsid w:val="23307C29"/>
    <w:rsid w:val="233B02D5"/>
    <w:rsid w:val="23470B30"/>
    <w:rsid w:val="2351194D"/>
    <w:rsid w:val="23524EF3"/>
    <w:rsid w:val="235544E7"/>
    <w:rsid w:val="236E24FF"/>
    <w:rsid w:val="236F51F5"/>
    <w:rsid w:val="23767606"/>
    <w:rsid w:val="237A354A"/>
    <w:rsid w:val="237F74A7"/>
    <w:rsid w:val="238219F7"/>
    <w:rsid w:val="23827D58"/>
    <w:rsid w:val="23832A34"/>
    <w:rsid w:val="238824DC"/>
    <w:rsid w:val="23A937E7"/>
    <w:rsid w:val="23B51AE6"/>
    <w:rsid w:val="23B62381"/>
    <w:rsid w:val="23C8671A"/>
    <w:rsid w:val="23CB477A"/>
    <w:rsid w:val="23CD36CA"/>
    <w:rsid w:val="23D449AC"/>
    <w:rsid w:val="23DA2C8A"/>
    <w:rsid w:val="23E607E9"/>
    <w:rsid w:val="23E6478B"/>
    <w:rsid w:val="23F029AB"/>
    <w:rsid w:val="24134E54"/>
    <w:rsid w:val="241412F8"/>
    <w:rsid w:val="24155071"/>
    <w:rsid w:val="24194B00"/>
    <w:rsid w:val="24213561"/>
    <w:rsid w:val="24213A15"/>
    <w:rsid w:val="242F4D00"/>
    <w:rsid w:val="2433475F"/>
    <w:rsid w:val="24437331"/>
    <w:rsid w:val="244E3C62"/>
    <w:rsid w:val="245E0CF3"/>
    <w:rsid w:val="24637B8A"/>
    <w:rsid w:val="247B17CF"/>
    <w:rsid w:val="24821EA2"/>
    <w:rsid w:val="248378D0"/>
    <w:rsid w:val="24863878"/>
    <w:rsid w:val="24876B6E"/>
    <w:rsid w:val="248B0E8F"/>
    <w:rsid w:val="248D7400"/>
    <w:rsid w:val="249609F4"/>
    <w:rsid w:val="24974735"/>
    <w:rsid w:val="249849AC"/>
    <w:rsid w:val="24A26904"/>
    <w:rsid w:val="24A82D96"/>
    <w:rsid w:val="24AC7783"/>
    <w:rsid w:val="24AF3379"/>
    <w:rsid w:val="24B87C46"/>
    <w:rsid w:val="24BB79C6"/>
    <w:rsid w:val="24C10D89"/>
    <w:rsid w:val="24D41C68"/>
    <w:rsid w:val="24D45411"/>
    <w:rsid w:val="24D61F26"/>
    <w:rsid w:val="24D82326"/>
    <w:rsid w:val="24DF409A"/>
    <w:rsid w:val="24E94533"/>
    <w:rsid w:val="24F83DDA"/>
    <w:rsid w:val="24FB7D9C"/>
    <w:rsid w:val="24FD3B3B"/>
    <w:rsid w:val="24FD6356"/>
    <w:rsid w:val="24FE78B3"/>
    <w:rsid w:val="25021151"/>
    <w:rsid w:val="2502190C"/>
    <w:rsid w:val="250F5342"/>
    <w:rsid w:val="251530F7"/>
    <w:rsid w:val="251D41DD"/>
    <w:rsid w:val="252437BD"/>
    <w:rsid w:val="25291735"/>
    <w:rsid w:val="252E1F46"/>
    <w:rsid w:val="25311A36"/>
    <w:rsid w:val="25355A9E"/>
    <w:rsid w:val="253D5CEE"/>
    <w:rsid w:val="25412F98"/>
    <w:rsid w:val="2545309F"/>
    <w:rsid w:val="254A0D4A"/>
    <w:rsid w:val="254A75FE"/>
    <w:rsid w:val="25585215"/>
    <w:rsid w:val="255B6AB3"/>
    <w:rsid w:val="255D5E93"/>
    <w:rsid w:val="255F3668"/>
    <w:rsid w:val="256C36E2"/>
    <w:rsid w:val="256D6150"/>
    <w:rsid w:val="257C53A7"/>
    <w:rsid w:val="257F55B3"/>
    <w:rsid w:val="2589331D"/>
    <w:rsid w:val="25905A4D"/>
    <w:rsid w:val="25916979"/>
    <w:rsid w:val="259D721E"/>
    <w:rsid w:val="25C24D84"/>
    <w:rsid w:val="25C35F45"/>
    <w:rsid w:val="25C43054"/>
    <w:rsid w:val="25C50A6C"/>
    <w:rsid w:val="25C84DEC"/>
    <w:rsid w:val="25DF6DB0"/>
    <w:rsid w:val="25E967D2"/>
    <w:rsid w:val="25F02A7D"/>
    <w:rsid w:val="25F242C2"/>
    <w:rsid w:val="25F84043"/>
    <w:rsid w:val="26011F14"/>
    <w:rsid w:val="260333D3"/>
    <w:rsid w:val="26064C71"/>
    <w:rsid w:val="261A1FFB"/>
    <w:rsid w:val="261C26E6"/>
    <w:rsid w:val="262228F2"/>
    <w:rsid w:val="26244F27"/>
    <w:rsid w:val="2629265F"/>
    <w:rsid w:val="263F4EE7"/>
    <w:rsid w:val="26423D72"/>
    <w:rsid w:val="26492DAF"/>
    <w:rsid w:val="26505083"/>
    <w:rsid w:val="26585194"/>
    <w:rsid w:val="265E0AD1"/>
    <w:rsid w:val="265F7261"/>
    <w:rsid w:val="26633E71"/>
    <w:rsid w:val="26640033"/>
    <w:rsid w:val="267C4F33"/>
    <w:rsid w:val="26835AC5"/>
    <w:rsid w:val="268F3A45"/>
    <w:rsid w:val="26A41201"/>
    <w:rsid w:val="26A413AC"/>
    <w:rsid w:val="26B869BB"/>
    <w:rsid w:val="26C21C0A"/>
    <w:rsid w:val="26CB1A16"/>
    <w:rsid w:val="26CB3A6A"/>
    <w:rsid w:val="26CD39E1"/>
    <w:rsid w:val="26D2506A"/>
    <w:rsid w:val="26D44D6F"/>
    <w:rsid w:val="26E42307"/>
    <w:rsid w:val="26E70054"/>
    <w:rsid w:val="26EE331A"/>
    <w:rsid w:val="26F1147D"/>
    <w:rsid w:val="26F804E2"/>
    <w:rsid w:val="26F96584"/>
    <w:rsid w:val="270022D4"/>
    <w:rsid w:val="2705317A"/>
    <w:rsid w:val="270C62B7"/>
    <w:rsid w:val="27200D9F"/>
    <w:rsid w:val="272643F5"/>
    <w:rsid w:val="27277595"/>
    <w:rsid w:val="2729330D"/>
    <w:rsid w:val="27331C3F"/>
    <w:rsid w:val="273F41A3"/>
    <w:rsid w:val="274E4B21"/>
    <w:rsid w:val="27554665"/>
    <w:rsid w:val="27625DAF"/>
    <w:rsid w:val="27704518"/>
    <w:rsid w:val="2775405D"/>
    <w:rsid w:val="277A1CAB"/>
    <w:rsid w:val="27860590"/>
    <w:rsid w:val="279369D8"/>
    <w:rsid w:val="27960276"/>
    <w:rsid w:val="279F712B"/>
    <w:rsid w:val="27A130F9"/>
    <w:rsid w:val="27AB3D22"/>
    <w:rsid w:val="27B819EA"/>
    <w:rsid w:val="27BD5803"/>
    <w:rsid w:val="27C2106B"/>
    <w:rsid w:val="27C748D4"/>
    <w:rsid w:val="27CE3528"/>
    <w:rsid w:val="27DD5EA5"/>
    <w:rsid w:val="27DD7C53"/>
    <w:rsid w:val="27F32EFE"/>
    <w:rsid w:val="27F54A64"/>
    <w:rsid w:val="27F94FDE"/>
    <w:rsid w:val="280478D6"/>
    <w:rsid w:val="280B6C2A"/>
    <w:rsid w:val="280F42E0"/>
    <w:rsid w:val="281930C5"/>
    <w:rsid w:val="2826784C"/>
    <w:rsid w:val="282910EA"/>
    <w:rsid w:val="2830587D"/>
    <w:rsid w:val="28335AC5"/>
    <w:rsid w:val="2836046C"/>
    <w:rsid w:val="284D7AAA"/>
    <w:rsid w:val="284E28FF"/>
    <w:rsid w:val="28513196"/>
    <w:rsid w:val="285223EF"/>
    <w:rsid w:val="285831B2"/>
    <w:rsid w:val="285E521A"/>
    <w:rsid w:val="28697739"/>
    <w:rsid w:val="286D547B"/>
    <w:rsid w:val="286D7418"/>
    <w:rsid w:val="28724840"/>
    <w:rsid w:val="287F519B"/>
    <w:rsid w:val="288325A9"/>
    <w:rsid w:val="288B3D93"/>
    <w:rsid w:val="28902F18"/>
    <w:rsid w:val="28904CC6"/>
    <w:rsid w:val="289446E5"/>
    <w:rsid w:val="289643B9"/>
    <w:rsid w:val="289F2B7B"/>
    <w:rsid w:val="28A30E9D"/>
    <w:rsid w:val="28AB7D51"/>
    <w:rsid w:val="28C4718C"/>
    <w:rsid w:val="28C8445F"/>
    <w:rsid w:val="28CB21A2"/>
    <w:rsid w:val="28CB3796"/>
    <w:rsid w:val="28CF308D"/>
    <w:rsid w:val="28D42E04"/>
    <w:rsid w:val="28E60D8A"/>
    <w:rsid w:val="28EA25F5"/>
    <w:rsid w:val="28F6721F"/>
    <w:rsid w:val="28FF2B36"/>
    <w:rsid w:val="29057239"/>
    <w:rsid w:val="29057462"/>
    <w:rsid w:val="29127DD1"/>
    <w:rsid w:val="29183639"/>
    <w:rsid w:val="291E0C87"/>
    <w:rsid w:val="291E6D7E"/>
    <w:rsid w:val="292D18AD"/>
    <w:rsid w:val="294254FB"/>
    <w:rsid w:val="29475B14"/>
    <w:rsid w:val="295312A9"/>
    <w:rsid w:val="2953641F"/>
    <w:rsid w:val="295D1F48"/>
    <w:rsid w:val="29696E8A"/>
    <w:rsid w:val="29717898"/>
    <w:rsid w:val="297E535E"/>
    <w:rsid w:val="298320F6"/>
    <w:rsid w:val="298F1421"/>
    <w:rsid w:val="298F31CF"/>
    <w:rsid w:val="299D58EC"/>
    <w:rsid w:val="299D769A"/>
    <w:rsid w:val="299F718C"/>
    <w:rsid w:val="29A0362E"/>
    <w:rsid w:val="29A053DC"/>
    <w:rsid w:val="29A24CB1"/>
    <w:rsid w:val="29B844D4"/>
    <w:rsid w:val="29BB5B3A"/>
    <w:rsid w:val="29BB5D72"/>
    <w:rsid w:val="29C7130A"/>
    <w:rsid w:val="29DC5FA6"/>
    <w:rsid w:val="29E17264"/>
    <w:rsid w:val="29E70D84"/>
    <w:rsid w:val="29E96D83"/>
    <w:rsid w:val="29F17DC2"/>
    <w:rsid w:val="29F25B16"/>
    <w:rsid w:val="29F51284"/>
    <w:rsid w:val="2A044097"/>
    <w:rsid w:val="2A110088"/>
    <w:rsid w:val="2A16084C"/>
    <w:rsid w:val="2A17569E"/>
    <w:rsid w:val="2A1C3071"/>
    <w:rsid w:val="2A32072A"/>
    <w:rsid w:val="2A353D77"/>
    <w:rsid w:val="2A3907EE"/>
    <w:rsid w:val="2A430989"/>
    <w:rsid w:val="2A467D38"/>
    <w:rsid w:val="2A4C2E6E"/>
    <w:rsid w:val="2A500BB0"/>
    <w:rsid w:val="2A5A37DD"/>
    <w:rsid w:val="2A5A558B"/>
    <w:rsid w:val="2A5C04BB"/>
    <w:rsid w:val="2A5E151F"/>
    <w:rsid w:val="2A647270"/>
    <w:rsid w:val="2A6603D4"/>
    <w:rsid w:val="2A720FDA"/>
    <w:rsid w:val="2A781EB5"/>
    <w:rsid w:val="2A7D127A"/>
    <w:rsid w:val="2A824904"/>
    <w:rsid w:val="2A86226A"/>
    <w:rsid w:val="2A866CC1"/>
    <w:rsid w:val="2A8B1BE9"/>
    <w:rsid w:val="2AA131BA"/>
    <w:rsid w:val="2AC6197D"/>
    <w:rsid w:val="2AC673C6"/>
    <w:rsid w:val="2ADE440E"/>
    <w:rsid w:val="2AE2089D"/>
    <w:rsid w:val="2AE61515"/>
    <w:rsid w:val="2B0A5203"/>
    <w:rsid w:val="2B0D6AA1"/>
    <w:rsid w:val="2B190E70"/>
    <w:rsid w:val="2B2838DB"/>
    <w:rsid w:val="2B2D50B5"/>
    <w:rsid w:val="2B2F6A18"/>
    <w:rsid w:val="2B30238E"/>
    <w:rsid w:val="2B397896"/>
    <w:rsid w:val="2B3B53BD"/>
    <w:rsid w:val="2B400C25"/>
    <w:rsid w:val="2B4D50F0"/>
    <w:rsid w:val="2B4F37FA"/>
    <w:rsid w:val="2B565E14"/>
    <w:rsid w:val="2B5E554F"/>
    <w:rsid w:val="2B7B1C5D"/>
    <w:rsid w:val="2B844FB6"/>
    <w:rsid w:val="2B8E1990"/>
    <w:rsid w:val="2B9B2DF9"/>
    <w:rsid w:val="2BA41D4A"/>
    <w:rsid w:val="2BAD316E"/>
    <w:rsid w:val="2BC66346"/>
    <w:rsid w:val="2BC83723"/>
    <w:rsid w:val="2BC865FB"/>
    <w:rsid w:val="2BD1187D"/>
    <w:rsid w:val="2BD80CC3"/>
    <w:rsid w:val="2BD82C0B"/>
    <w:rsid w:val="2BE2796F"/>
    <w:rsid w:val="2BEB6DE3"/>
    <w:rsid w:val="2BEC66B7"/>
    <w:rsid w:val="2BED6380"/>
    <w:rsid w:val="2BEE03F9"/>
    <w:rsid w:val="2BEF5EEF"/>
    <w:rsid w:val="2BFA055B"/>
    <w:rsid w:val="2BFF6A52"/>
    <w:rsid w:val="2C057779"/>
    <w:rsid w:val="2C083572"/>
    <w:rsid w:val="2C0D2E41"/>
    <w:rsid w:val="2C0E487F"/>
    <w:rsid w:val="2C1A2F40"/>
    <w:rsid w:val="2C1D2D14"/>
    <w:rsid w:val="2C251BC9"/>
    <w:rsid w:val="2C2916B9"/>
    <w:rsid w:val="2C3B03BE"/>
    <w:rsid w:val="2C424529"/>
    <w:rsid w:val="2C4B41E1"/>
    <w:rsid w:val="2C4B5AD3"/>
    <w:rsid w:val="2C5C10EE"/>
    <w:rsid w:val="2C624BCB"/>
    <w:rsid w:val="2C6770AE"/>
    <w:rsid w:val="2C7A6F87"/>
    <w:rsid w:val="2C7C5C8D"/>
    <w:rsid w:val="2C7E5C9B"/>
    <w:rsid w:val="2C81079F"/>
    <w:rsid w:val="2C8C2749"/>
    <w:rsid w:val="2C9612C8"/>
    <w:rsid w:val="2C9F197B"/>
    <w:rsid w:val="2CA351E0"/>
    <w:rsid w:val="2CA363AB"/>
    <w:rsid w:val="2CA5221B"/>
    <w:rsid w:val="2CB071CE"/>
    <w:rsid w:val="2CB573F1"/>
    <w:rsid w:val="2CC11743"/>
    <w:rsid w:val="2CC8567F"/>
    <w:rsid w:val="2CCB451E"/>
    <w:rsid w:val="2CD20EAA"/>
    <w:rsid w:val="2CE1301F"/>
    <w:rsid w:val="2CE15153"/>
    <w:rsid w:val="2CE26843"/>
    <w:rsid w:val="2CEF46B1"/>
    <w:rsid w:val="2CEF740F"/>
    <w:rsid w:val="2CF12DC2"/>
    <w:rsid w:val="2CFB12A7"/>
    <w:rsid w:val="2D0068BE"/>
    <w:rsid w:val="2D035EC4"/>
    <w:rsid w:val="2D0D4B37"/>
    <w:rsid w:val="2D4A600C"/>
    <w:rsid w:val="2D5854A9"/>
    <w:rsid w:val="2D5B69E0"/>
    <w:rsid w:val="2D5E5463"/>
    <w:rsid w:val="2D616C31"/>
    <w:rsid w:val="2D7026EA"/>
    <w:rsid w:val="2D7352E2"/>
    <w:rsid w:val="2D820BF8"/>
    <w:rsid w:val="2D8C197D"/>
    <w:rsid w:val="2D8F23BE"/>
    <w:rsid w:val="2D9060AA"/>
    <w:rsid w:val="2D9164A7"/>
    <w:rsid w:val="2DA24C7F"/>
    <w:rsid w:val="2DAA2A5D"/>
    <w:rsid w:val="2DB72CF5"/>
    <w:rsid w:val="2DCA2704"/>
    <w:rsid w:val="2DCD1381"/>
    <w:rsid w:val="2DE55113"/>
    <w:rsid w:val="2E0226E0"/>
    <w:rsid w:val="2E0702C6"/>
    <w:rsid w:val="2E0F24E5"/>
    <w:rsid w:val="2E3B3926"/>
    <w:rsid w:val="2E3C34F1"/>
    <w:rsid w:val="2E4013FB"/>
    <w:rsid w:val="2E496043"/>
    <w:rsid w:val="2E547B60"/>
    <w:rsid w:val="2E5C5D76"/>
    <w:rsid w:val="2E646AAA"/>
    <w:rsid w:val="2E68188E"/>
    <w:rsid w:val="2E6E5084"/>
    <w:rsid w:val="2E882A64"/>
    <w:rsid w:val="2E942876"/>
    <w:rsid w:val="2E9E5762"/>
    <w:rsid w:val="2EA72D69"/>
    <w:rsid w:val="2EAA0879"/>
    <w:rsid w:val="2EAB69B7"/>
    <w:rsid w:val="2EAC0CBA"/>
    <w:rsid w:val="2EAD143F"/>
    <w:rsid w:val="2EB07E70"/>
    <w:rsid w:val="2EBF05E6"/>
    <w:rsid w:val="2EBF6305"/>
    <w:rsid w:val="2EC46404"/>
    <w:rsid w:val="2EC86301"/>
    <w:rsid w:val="2ED1110C"/>
    <w:rsid w:val="2ED85C4C"/>
    <w:rsid w:val="2ED973C6"/>
    <w:rsid w:val="2EDC0C65"/>
    <w:rsid w:val="2EE20FFB"/>
    <w:rsid w:val="2EE8586C"/>
    <w:rsid w:val="2EF41309"/>
    <w:rsid w:val="2EF44200"/>
    <w:rsid w:val="2F1313C7"/>
    <w:rsid w:val="2F170942"/>
    <w:rsid w:val="2F183BDE"/>
    <w:rsid w:val="2F1C30A3"/>
    <w:rsid w:val="2F1C3757"/>
    <w:rsid w:val="2F2B3C36"/>
    <w:rsid w:val="2F325C99"/>
    <w:rsid w:val="2F4A02C4"/>
    <w:rsid w:val="2F4B5DEA"/>
    <w:rsid w:val="2F621CE7"/>
    <w:rsid w:val="2F633867"/>
    <w:rsid w:val="2F6F1AD9"/>
    <w:rsid w:val="2F724E55"/>
    <w:rsid w:val="2F7531B8"/>
    <w:rsid w:val="2F760689"/>
    <w:rsid w:val="2F8135BA"/>
    <w:rsid w:val="2F835584"/>
    <w:rsid w:val="2F844E65"/>
    <w:rsid w:val="2F87540D"/>
    <w:rsid w:val="2F991656"/>
    <w:rsid w:val="2FAE3045"/>
    <w:rsid w:val="2FB32317"/>
    <w:rsid w:val="2FC85D49"/>
    <w:rsid w:val="2FD22A27"/>
    <w:rsid w:val="2FD47B8E"/>
    <w:rsid w:val="2FD92D9A"/>
    <w:rsid w:val="2FE66EC4"/>
    <w:rsid w:val="2FEC2FCF"/>
    <w:rsid w:val="2FF04261"/>
    <w:rsid w:val="30055F99"/>
    <w:rsid w:val="300812D7"/>
    <w:rsid w:val="30142680"/>
    <w:rsid w:val="30166D99"/>
    <w:rsid w:val="301D3A65"/>
    <w:rsid w:val="30242041"/>
    <w:rsid w:val="30274161"/>
    <w:rsid w:val="303552B1"/>
    <w:rsid w:val="303B1131"/>
    <w:rsid w:val="303B5E5F"/>
    <w:rsid w:val="3040528A"/>
    <w:rsid w:val="304271ED"/>
    <w:rsid w:val="30436B56"/>
    <w:rsid w:val="30442F65"/>
    <w:rsid w:val="30444D13"/>
    <w:rsid w:val="30446AC1"/>
    <w:rsid w:val="30461BED"/>
    <w:rsid w:val="30470360"/>
    <w:rsid w:val="304B1FC1"/>
    <w:rsid w:val="30502924"/>
    <w:rsid w:val="305111DE"/>
    <w:rsid w:val="30586A11"/>
    <w:rsid w:val="305B205D"/>
    <w:rsid w:val="30651969"/>
    <w:rsid w:val="30701D29"/>
    <w:rsid w:val="3077659E"/>
    <w:rsid w:val="30795930"/>
    <w:rsid w:val="307E78DA"/>
    <w:rsid w:val="30824265"/>
    <w:rsid w:val="30857B0A"/>
    <w:rsid w:val="308C0468"/>
    <w:rsid w:val="30901A97"/>
    <w:rsid w:val="30914BEF"/>
    <w:rsid w:val="309E6CCE"/>
    <w:rsid w:val="309F005E"/>
    <w:rsid w:val="309F63EE"/>
    <w:rsid w:val="30B05F05"/>
    <w:rsid w:val="30B94EAD"/>
    <w:rsid w:val="30BF083E"/>
    <w:rsid w:val="30BF7564"/>
    <w:rsid w:val="30C53344"/>
    <w:rsid w:val="30C91CC5"/>
    <w:rsid w:val="30CD3EC7"/>
    <w:rsid w:val="30D12EDD"/>
    <w:rsid w:val="30DB6CFA"/>
    <w:rsid w:val="30EB518F"/>
    <w:rsid w:val="30F2476F"/>
    <w:rsid w:val="30F30C86"/>
    <w:rsid w:val="30F5607D"/>
    <w:rsid w:val="30F85AFE"/>
    <w:rsid w:val="30FA2064"/>
    <w:rsid w:val="30FF49C3"/>
    <w:rsid w:val="31017E02"/>
    <w:rsid w:val="310B54FA"/>
    <w:rsid w:val="31102E48"/>
    <w:rsid w:val="312C3125"/>
    <w:rsid w:val="31333A64"/>
    <w:rsid w:val="31377673"/>
    <w:rsid w:val="313E5C07"/>
    <w:rsid w:val="314A2BBB"/>
    <w:rsid w:val="315216B2"/>
    <w:rsid w:val="31550CDF"/>
    <w:rsid w:val="31566DD9"/>
    <w:rsid w:val="315E1E05"/>
    <w:rsid w:val="3166515D"/>
    <w:rsid w:val="316C3231"/>
    <w:rsid w:val="3181001F"/>
    <w:rsid w:val="3185553E"/>
    <w:rsid w:val="3188410D"/>
    <w:rsid w:val="318F6462"/>
    <w:rsid w:val="319677F1"/>
    <w:rsid w:val="3199487B"/>
    <w:rsid w:val="31A254DC"/>
    <w:rsid w:val="31BB1005"/>
    <w:rsid w:val="31BB139D"/>
    <w:rsid w:val="31BC19F6"/>
    <w:rsid w:val="31BD45DA"/>
    <w:rsid w:val="31BF6BEC"/>
    <w:rsid w:val="31CB6D6E"/>
    <w:rsid w:val="31D16A7B"/>
    <w:rsid w:val="31D54840"/>
    <w:rsid w:val="31DC302E"/>
    <w:rsid w:val="31DE5D4D"/>
    <w:rsid w:val="31DF5ACE"/>
    <w:rsid w:val="31E1726C"/>
    <w:rsid w:val="31F369F1"/>
    <w:rsid w:val="31FE343D"/>
    <w:rsid w:val="32002EBC"/>
    <w:rsid w:val="321848B4"/>
    <w:rsid w:val="321E77E6"/>
    <w:rsid w:val="321F5917"/>
    <w:rsid w:val="3220355E"/>
    <w:rsid w:val="32242EB3"/>
    <w:rsid w:val="32250B75"/>
    <w:rsid w:val="32261BFF"/>
    <w:rsid w:val="322F570A"/>
    <w:rsid w:val="323A443F"/>
    <w:rsid w:val="324731DE"/>
    <w:rsid w:val="3251626A"/>
    <w:rsid w:val="325454D5"/>
    <w:rsid w:val="32586854"/>
    <w:rsid w:val="326F471C"/>
    <w:rsid w:val="32754B20"/>
    <w:rsid w:val="327D6262"/>
    <w:rsid w:val="327D62BB"/>
    <w:rsid w:val="328134B9"/>
    <w:rsid w:val="328224B2"/>
    <w:rsid w:val="32825603"/>
    <w:rsid w:val="3284589B"/>
    <w:rsid w:val="32890CE1"/>
    <w:rsid w:val="32891103"/>
    <w:rsid w:val="328A12C2"/>
    <w:rsid w:val="328D1382"/>
    <w:rsid w:val="32905306"/>
    <w:rsid w:val="3292753F"/>
    <w:rsid w:val="32A36A1D"/>
    <w:rsid w:val="32B67A1F"/>
    <w:rsid w:val="32BC6941"/>
    <w:rsid w:val="32BD2B5B"/>
    <w:rsid w:val="32BE4EA1"/>
    <w:rsid w:val="32C14AD8"/>
    <w:rsid w:val="32D16607"/>
    <w:rsid w:val="32D35F6B"/>
    <w:rsid w:val="32DD4FAB"/>
    <w:rsid w:val="32DF3E25"/>
    <w:rsid w:val="32E35381"/>
    <w:rsid w:val="32E4458C"/>
    <w:rsid w:val="32ED445C"/>
    <w:rsid w:val="32F14C27"/>
    <w:rsid w:val="32F347CF"/>
    <w:rsid w:val="33042538"/>
    <w:rsid w:val="33151A83"/>
    <w:rsid w:val="3316266A"/>
    <w:rsid w:val="331F55C4"/>
    <w:rsid w:val="332B21BB"/>
    <w:rsid w:val="332D2F56"/>
    <w:rsid w:val="332F173A"/>
    <w:rsid w:val="33353039"/>
    <w:rsid w:val="333948D8"/>
    <w:rsid w:val="333E3FEA"/>
    <w:rsid w:val="333F17C2"/>
    <w:rsid w:val="334B0542"/>
    <w:rsid w:val="334B6BC3"/>
    <w:rsid w:val="33557238"/>
    <w:rsid w:val="335846BB"/>
    <w:rsid w:val="335D67EF"/>
    <w:rsid w:val="33615BDC"/>
    <w:rsid w:val="3364052A"/>
    <w:rsid w:val="336E3E55"/>
    <w:rsid w:val="337644E0"/>
    <w:rsid w:val="3388332A"/>
    <w:rsid w:val="33926B3C"/>
    <w:rsid w:val="339C4E66"/>
    <w:rsid w:val="339C7559"/>
    <w:rsid w:val="339E00E8"/>
    <w:rsid w:val="339E0BDF"/>
    <w:rsid w:val="33A15FD9"/>
    <w:rsid w:val="33A40DC1"/>
    <w:rsid w:val="33AC2B3C"/>
    <w:rsid w:val="33B65F28"/>
    <w:rsid w:val="33B92FD9"/>
    <w:rsid w:val="33BA709B"/>
    <w:rsid w:val="33BC72B7"/>
    <w:rsid w:val="33BF3A29"/>
    <w:rsid w:val="33CB7CED"/>
    <w:rsid w:val="33CE75AC"/>
    <w:rsid w:val="33DD7A02"/>
    <w:rsid w:val="33ED19F6"/>
    <w:rsid w:val="33ED2CF5"/>
    <w:rsid w:val="33F10A33"/>
    <w:rsid w:val="33F86541"/>
    <w:rsid w:val="33F97BC3"/>
    <w:rsid w:val="340C4E4E"/>
    <w:rsid w:val="34110615"/>
    <w:rsid w:val="341B3FDD"/>
    <w:rsid w:val="342B5F2F"/>
    <w:rsid w:val="343432F1"/>
    <w:rsid w:val="343444DD"/>
    <w:rsid w:val="3438168A"/>
    <w:rsid w:val="34431149"/>
    <w:rsid w:val="34572B3B"/>
    <w:rsid w:val="34606176"/>
    <w:rsid w:val="3462283F"/>
    <w:rsid w:val="347436ED"/>
    <w:rsid w:val="34767465"/>
    <w:rsid w:val="34842CC6"/>
    <w:rsid w:val="34853B4C"/>
    <w:rsid w:val="34993154"/>
    <w:rsid w:val="34AD46D8"/>
    <w:rsid w:val="34AF49B0"/>
    <w:rsid w:val="34B07F64"/>
    <w:rsid w:val="34B27635"/>
    <w:rsid w:val="34BE2EEF"/>
    <w:rsid w:val="34C03937"/>
    <w:rsid w:val="34C74165"/>
    <w:rsid w:val="34CF4080"/>
    <w:rsid w:val="34D640C1"/>
    <w:rsid w:val="34DB19BE"/>
    <w:rsid w:val="34DC6C11"/>
    <w:rsid w:val="34E72721"/>
    <w:rsid w:val="34EE524E"/>
    <w:rsid w:val="34F57E20"/>
    <w:rsid w:val="34F63043"/>
    <w:rsid w:val="34FA3BF3"/>
    <w:rsid w:val="34FE5559"/>
    <w:rsid w:val="35001B03"/>
    <w:rsid w:val="350B22A4"/>
    <w:rsid w:val="351A576F"/>
    <w:rsid w:val="351C000D"/>
    <w:rsid w:val="351F5D4F"/>
    <w:rsid w:val="351F6701"/>
    <w:rsid w:val="35276A45"/>
    <w:rsid w:val="3529097C"/>
    <w:rsid w:val="352D5BF8"/>
    <w:rsid w:val="35337105"/>
    <w:rsid w:val="353510CF"/>
    <w:rsid w:val="3538471B"/>
    <w:rsid w:val="353C06AF"/>
    <w:rsid w:val="353D61D5"/>
    <w:rsid w:val="353D6D7C"/>
    <w:rsid w:val="353E35D3"/>
    <w:rsid w:val="35473A19"/>
    <w:rsid w:val="35475E3D"/>
    <w:rsid w:val="35522A26"/>
    <w:rsid w:val="35586B6B"/>
    <w:rsid w:val="355A28E3"/>
    <w:rsid w:val="355D0B7B"/>
    <w:rsid w:val="35643762"/>
    <w:rsid w:val="35696FCA"/>
    <w:rsid w:val="3571067D"/>
    <w:rsid w:val="357146AE"/>
    <w:rsid w:val="3571645F"/>
    <w:rsid w:val="357A2F85"/>
    <w:rsid w:val="35810DA8"/>
    <w:rsid w:val="3589141A"/>
    <w:rsid w:val="359009FB"/>
    <w:rsid w:val="359141B7"/>
    <w:rsid w:val="35944047"/>
    <w:rsid w:val="359B6503"/>
    <w:rsid w:val="35A25C2E"/>
    <w:rsid w:val="35AA425A"/>
    <w:rsid w:val="35B612A5"/>
    <w:rsid w:val="35B61730"/>
    <w:rsid w:val="35B75F88"/>
    <w:rsid w:val="35C122FF"/>
    <w:rsid w:val="35C81F43"/>
    <w:rsid w:val="35CF3B70"/>
    <w:rsid w:val="35DB00AA"/>
    <w:rsid w:val="35DB7F95"/>
    <w:rsid w:val="35E21FCD"/>
    <w:rsid w:val="35F06E69"/>
    <w:rsid w:val="35F26FC0"/>
    <w:rsid w:val="35F920FC"/>
    <w:rsid w:val="35F965A0"/>
    <w:rsid w:val="35FA2EC2"/>
    <w:rsid w:val="35FE3BB6"/>
    <w:rsid w:val="36046279"/>
    <w:rsid w:val="360B5752"/>
    <w:rsid w:val="360C5A20"/>
    <w:rsid w:val="361164F9"/>
    <w:rsid w:val="361357E8"/>
    <w:rsid w:val="36176A26"/>
    <w:rsid w:val="36181248"/>
    <w:rsid w:val="36185CE9"/>
    <w:rsid w:val="361C3F1F"/>
    <w:rsid w:val="361F4CF6"/>
    <w:rsid w:val="36225F1B"/>
    <w:rsid w:val="36345633"/>
    <w:rsid w:val="363922E8"/>
    <w:rsid w:val="363A2CC5"/>
    <w:rsid w:val="363C60E2"/>
    <w:rsid w:val="36445538"/>
    <w:rsid w:val="36493761"/>
    <w:rsid w:val="364C7F00"/>
    <w:rsid w:val="36500566"/>
    <w:rsid w:val="365354C0"/>
    <w:rsid w:val="3653711E"/>
    <w:rsid w:val="36561089"/>
    <w:rsid w:val="365B671B"/>
    <w:rsid w:val="36620E30"/>
    <w:rsid w:val="3670458B"/>
    <w:rsid w:val="36870AD6"/>
    <w:rsid w:val="36972EAA"/>
    <w:rsid w:val="36974AF7"/>
    <w:rsid w:val="36AE738B"/>
    <w:rsid w:val="36B204FD"/>
    <w:rsid w:val="36BA7453"/>
    <w:rsid w:val="36C2233B"/>
    <w:rsid w:val="36C6531C"/>
    <w:rsid w:val="36CE3589"/>
    <w:rsid w:val="36D04F5D"/>
    <w:rsid w:val="36D13079"/>
    <w:rsid w:val="36D23A8F"/>
    <w:rsid w:val="36D3756E"/>
    <w:rsid w:val="36EF52AD"/>
    <w:rsid w:val="36F33E54"/>
    <w:rsid w:val="36F40B16"/>
    <w:rsid w:val="36FC21D8"/>
    <w:rsid w:val="3701600F"/>
    <w:rsid w:val="371153EF"/>
    <w:rsid w:val="3719504D"/>
    <w:rsid w:val="371B2C9B"/>
    <w:rsid w:val="371F3698"/>
    <w:rsid w:val="37314ABA"/>
    <w:rsid w:val="37457A33"/>
    <w:rsid w:val="37503412"/>
    <w:rsid w:val="3756578C"/>
    <w:rsid w:val="375D2B5F"/>
    <w:rsid w:val="376B365F"/>
    <w:rsid w:val="37727331"/>
    <w:rsid w:val="37754210"/>
    <w:rsid w:val="37785D02"/>
    <w:rsid w:val="377F7650"/>
    <w:rsid w:val="378D53C9"/>
    <w:rsid w:val="37991F65"/>
    <w:rsid w:val="379A6D81"/>
    <w:rsid w:val="379C71E3"/>
    <w:rsid w:val="37A01782"/>
    <w:rsid w:val="37A34A15"/>
    <w:rsid w:val="37AC0606"/>
    <w:rsid w:val="37AE5168"/>
    <w:rsid w:val="37B24C58"/>
    <w:rsid w:val="37B31E12"/>
    <w:rsid w:val="37B3277F"/>
    <w:rsid w:val="37B940DA"/>
    <w:rsid w:val="37B96691"/>
    <w:rsid w:val="37C130EE"/>
    <w:rsid w:val="37C979C0"/>
    <w:rsid w:val="37CB7AC8"/>
    <w:rsid w:val="37D11380"/>
    <w:rsid w:val="37DB14B4"/>
    <w:rsid w:val="37EA43F2"/>
    <w:rsid w:val="37EB313A"/>
    <w:rsid w:val="37ED5C91"/>
    <w:rsid w:val="38044C40"/>
    <w:rsid w:val="38066D52"/>
    <w:rsid w:val="38107BD1"/>
    <w:rsid w:val="38171BB0"/>
    <w:rsid w:val="381E22EE"/>
    <w:rsid w:val="3821593A"/>
    <w:rsid w:val="382611A3"/>
    <w:rsid w:val="3836588A"/>
    <w:rsid w:val="383D003D"/>
    <w:rsid w:val="384653A1"/>
    <w:rsid w:val="38525F96"/>
    <w:rsid w:val="38591578"/>
    <w:rsid w:val="385B7C33"/>
    <w:rsid w:val="386363EF"/>
    <w:rsid w:val="386734CE"/>
    <w:rsid w:val="38765C86"/>
    <w:rsid w:val="387719FE"/>
    <w:rsid w:val="387934B7"/>
    <w:rsid w:val="38810F40"/>
    <w:rsid w:val="38854250"/>
    <w:rsid w:val="388D4D7E"/>
    <w:rsid w:val="38B16705"/>
    <w:rsid w:val="38C02510"/>
    <w:rsid w:val="38C874CC"/>
    <w:rsid w:val="38CA2ACC"/>
    <w:rsid w:val="38CF11A6"/>
    <w:rsid w:val="38D45CA1"/>
    <w:rsid w:val="38D6109A"/>
    <w:rsid w:val="38D617D9"/>
    <w:rsid w:val="38DE1CCC"/>
    <w:rsid w:val="38DF2F5B"/>
    <w:rsid w:val="38E506FD"/>
    <w:rsid w:val="38ED3D1E"/>
    <w:rsid w:val="38F35A4A"/>
    <w:rsid w:val="390019F4"/>
    <w:rsid w:val="39103A0C"/>
    <w:rsid w:val="39137B15"/>
    <w:rsid w:val="391517B8"/>
    <w:rsid w:val="391536F1"/>
    <w:rsid w:val="391D25A6"/>
    <w:rsid w:val="392274DB"/>
    <w:rsid w:val="392D43DA"/>
    <w:rsid w:val="392E39ED"/>
    <w:rsid w:val="392E60E0"/>
    <w:rsid w:val="393E36F6"/>
    <w:rsid w:val="39415BBA"/>
    <w:rsid w:val="39557F74"/>
    <w:rsid w:val="39565AB7"/>
    <w:rsid w:val="395A06FF"/>
    <w:rsid w:val="396106E4"/>
    <w:rsid w:val="396A40A2"/>
    <w:rsid w:val="397303B7"/>
    <w:rsid w:val="39740E72"/>
    <w:rsid w:val="39757583"/>
    <w:rsid w:val="397A7847"/>
    <w:rsid w:val="397F1401"/>
    <w:rsid w:val="39893797"/>
    <w:rsid w:val="398E607F"/>
    <w:rsid w:val="39A83553"/>
    <w:rsid w:val="39AB195F"/>
    <w:rsid w:val="39AB7BB1"/>
    <w:rsid w:val="39B14D04"/>
    <w:rsid w:val="39BA7DF4"/>
    <w:rsid w:val="39BF3306"/>
    <w:rsid w:val="39C9432E"/>
    <w:rsid w:val="39D1773D"/>
    <w:rsid w:val="39D528A9"/>
    <w:rsid w:val="39D76BF8"/>
    <w:rsid w:val="39E47305"/>
    <w:rsid w:val="39F05DE2"/>
    <w:rsid w:val="39F07CBA"/>
    <w:rsid w:val="39F41558"/>
    <w:rsid w:val="39F8091D"/>
    <w:rsid w:val="39F95CB2"/>
    <w:rsid w:val="39FE1325"/>
    <w:rsid w:val="3A013C75"/>
    <w:rsid w:val="3A0458FB"/>
    <w:rsid w:val="3A09044A"/>
    <w:rsid w:val="3A1514CF"/>
    <w:rsid w:val="3A157721"/>
    <w:rsid w:val="3A173499"/>
    <w:rsid w:val="3A1A6AE5"/>
    <w:rsid w:val="3A1E2D54"/>
    <w:rsid w:val="3A2A58BC"/>
    <w:rsid w:val="3A2B0CF2"/>
    <w:rsid w:val="3A2B484E"/>
    <w:rsid w:val="3A3B3C26"/>
    <w:rsid w:val="3A437DEA"/>
    <w:rsid w:val="3A487835"/>
    <w:rsid w:val="3A494D2C"/>
    <w:rsid w:val="3A4C09E6"/>
    <w:rsid w:val="3A4C35B7"/>
    <w:rsid w:val="3A4C55B6"/>
    <w:rsid w:val="3A596F10"/>
    <w:rsid w:val="3A5A625F"/>
    <w:rsid w:val="3A6164C2"/>
    <w:rsid w:val="3A6A35C8"/>
    <w:rsid w:val="3A6C1955"/>
    <w:rsid w:val="3A6D4E67"/>
    <w:rsid w:val="3A7206CF"/>
    <w:rsid w:val="3A72247D"/>
    <w:rsid w:val="3A777B7F"/>
    <w:rsid w:val="3A7A3F47"/>
    <w:rsid w:val="3A7C49FE"/>
    <w:rsid w:val="3A8350B0"/>
    <w:rsid w:val="3A844938"/>
    <w:rsid w:val="3A881CA1"/>
    <w:rsid w:val="3A8C79E3"/>
    <w:rsid w:val="3A8D4396"/>
    <w:rsid w:val="3A8D72B7"/>
    <w:rsid w:val="3A96260F"/>
    <w:rsid w:val="3A9C399E"/>
    <w:rsid w:val="3AA840F1"/>
    <w:rsid w:val="3AAC3BE1"/>
    <w:rsid w:val="3AAD0B3E"/>
    <w:rsid w:val="3AAF1923"/>
    <w:rsid w:val="3AB011FE"/>
    <w:rsid w:val="3AB52746"/>
    <w:rsid w:val="3ABF2460"/>
    <w:rsid w:val="3AC87B2B"/>
    <w:rsid w:val="3AD66EB0"/>
    <w:rsid w:val="3AE27603"/>
    <w:rsid w:val="3AE570F3"/>
    <w:rsid w:val="3AE96BE3"/>
    <w:rsid w:val="3AED4868"/>
    <w:rsid w:val="3AF52982"/>
    <w:rsid w:val="3AF70BD4"/>
    <w:rsid w:val="3AF74222"/>
    <w:rsid w:val="3B0A4DAB"/>
    <w:rsid w:val="3B0A6B5A"/>
    <w:rsid w:val="3B1672AC"/>
    <w:rsid w:val="3B196D9D"/>
    <w:rsid w:val="3B1A70CD"/>
    <w:rsid w:val="3B22722E"/>
    <w:rsid w:val="3B273F0F"/>
    <w:rsid w:val="3B3B4338"/>
    <w:rsid w:val="3B3B6C20"/>
    <w:rsid w:val="3B49558D"/>
    <w:rsid w:val="3B4E6A46"/>
    <w:rsid w:val="3B5F4515"/>
    <w:rsid w:val="3B6049CB"/>
    <w:rsid w:val="3B616C54"/>
    <w:rsid w:val="3B6D76D3"/>
    <w:rsid w:val="3B762824"/>
    <w:rsid w:val="3B7B2A18"/>
    <w:rsid w:val="3B7F4508"/>
    <w:rsid w:val="3B810333"/>
    <w:rsid w:val="3B894595"/>
    <w:rsid w:val="3B8A5995"/>
    <w:rsid w:val="3B907883"/>
    <w:rsid w:val="3B9A1C8B"/>
    <w:rsid w:val="3BA32397"/>
    <w:rsid w:val="3BA82A38"/>
    <w:rsid w:val="3BB15227"/>
    <w:rsid w:val="3BB2617C"/>
    <w:rsid w:val="3BB3424F"/>
    <w:rsid w:val="3BB54D17"/>
    <w:rsid w:val="3BBC679D"/>
    <w:rsid w:val="3BBD1E1E"/>
    <w:rsid w:val="3BC535E3"/>
    <w:rsid w:val="3BD3758D"/>
    <w:rsid w:val="3BE13D5E"/>
    <w:rsid w:val="3BE86E9B"/>
    <w:rsid w:val="3BE879F9"/>
    <w:rsid w:val="3BEB698B"/>
    <w:rsid w:val="3BEC625F"/>
    <w:rsid w:val="3BEE647B"/>
    <w:rsid w:val="3BEF3EA6"/>
    <w:rsid w:val="3BF67F5B"/>
    <w:rsid w:val="3BFB1157"/>
    <w:rsid w:val="3BFC095B"/>
    <w:rsid w:val="3BFC46F4"/>
    <w:rsid w:val="3C08753D"/>
    <w:rsid w:val="3C1C4B03"/>
    <w:rsid w:val="3C2043D6"/>
    <w:rsid w:val="3C30741E"/>
    <w:rsid w:val="3C3E2F5F"/>
    <w:rsid w:val="3C40613A"/>
    <w:rsid w:val="3C482FA7"/>
    <w:rsid w:val="3C4A077F"/>
    <w:rsid w:val="3C5502A8"/>
    <w:rsid w:val="3C552056"/>
    <w:rsid w:val="3C62038E"/>
    <w:rsid w:val="3C746980"/>
    <w:rsid w:val="3C7C65DE"/>
    <w:rsid w:val="3C7E15AD"/>
    <w:rsid w:val="3C805325"/>
    <w:rsid w:val="3C806A35"/>
    <w:rsid w:val="3C865BAB"/>
    <w:rsid w:val="3C8D408B"/>
    <w:rsid w:val="3C8F7897"/>
    <w:rsid w:val="3C952AFF"/>
    <w:rsid w:val="3C9E4E60"/>
    <w:rsid w:val="3CA32DC2"/>
    <w:rsid w:val="3CB11983"/>
    <w:rsid w:val="3CCC056A"/>
    <w:rsid w:val="3CD3337D"/>
    <w:rsid w:val="3CE3282A"/>
    <w:rsid w:val="3CE72DD9"/>
    <w:rsid w:val="3CEB4407"/>
    <w:rsid w:val="3CEC29BB"/>
    <w:rsid w:val="3CEF79D9"/>
    <w:rsid w:val="3CF17D1A"/>
    <w:rsid w:val="3CF8338A"/>
    <w:rsid w:val="3CFA61E4"/>
    <w:rsid w:val="3CFD6976"/>
    <w:rsid w:val="3D0073B9"/>
    <w:rsid w:val="3D023351"/>
    <w:rsid w:val="3D053A7C"/>
    <w:rsid w:val="3D0D3376"/>
    <w:rsid w:val="3D115F7D"/>
    <w:rsid w:val="3D1E4B3E"/>
    <w:rsid w:val="3D221808"/>
    <w:rsid w:val="3D257C7B"/>
    <w:rsid w:val="3D2C4762"/>
    <w:rsid w:val="3D3A1978"/>
    <w:rsid w:val="3D3B124C"/>
    <w:rsid w:val="3D3D3216"/>
    <w:rsid w:val="3D3E703A"/>
    <w:rsid w:val="3D40019D"/>
    <w:rsid w:val="3D404AB5"/>
    <w:rsid w:val="3D533C89"/>
    <w:rsid w:val="3D54568C"/>
    <w:rsid w:val="3D605157"/>
    <w:rsid w:val="3D622C7D"/>
    <w:rsid w:val="3D753B78"/>
    <w:rsid w:val="3D766728"/>
    <w:rsid w:val="3D806AD7"/>
    <w:rsid w:val="3D81633A"/>
    <w:rsid w:val="3D836B33"/>
    <w:rsid w:val="3D8C6481"/>
    <w:rsid w:val="3D98044D"/>
    <w:rsid w:val="3D9B1CEB"/>
    <w:rsid w:val="3DA664F7"/>
    <w:rsid w:val="3DAE5EC2"/>
    <w:rsid w:val="3DB2604D"/>
    <w:rsid w:val="3DB44D42"/>
    <w:rsid w:val="3DD93044"/>
    <w:rsid w:val="3DE511B8"/>
    <w:rsid w:val="3DE548B0"/>
    <w:rsid w:val="3DE82C81"/>
    <w:rsid w:val="3DF24001"/>
    <w:rsid w:val="3E0B50C2"/>
    <w:rsid w:val="3E1A5306"/>
    <w:rsid w:val="3E23065E"/>
    <w:rsid w:val="3E232233"/>
    <w:rsid w:val="3E2E4435"/>
    <w:rsid w:val="3E433FDF"/>
    <w:rsid w:val="3E4B70D0"/>
    <w:rsid w:val="3E4F4374"/>
    <w:rsid w:val="3E500D27"/>
    <w:rsid w:val="3E502AD5"/>
    <w:rsid w:val="3E5076A3"/>
    <w:rsid w:val="3E530817"/>
    <w:rsid w:val="3E54672B"/>
    <w:rsid w:val="3E5C7924"/>
    <w:rsid w:val="3E5E3444"/>
    <w:rsid w:val="3E7008ED"/>
    <w:rsid w:val="3E7136DB"/>
    <w:rsid w:val="3E727F34"/>
    <w:rsid w:val="3E734148"/>
    <w:rsid w:val="3E7911A6"/>
    <w:rsid w:val="3E832EAB"/>
    <w:rsid w:val="3E9606B8"/>
    <w:rsid w:val="3E9F72E4"/>
    <w:rsid w:val="3EA339B9"/>
    <w:rsid w:val="3EA52A31"/>
    <w:rsid w:val="3EA863CC"/>
    <w:rsid w:val="3EAE28D5"/>
    <w:rsid w:val="3EAF7B29"/>
    <w:rsid w:val="3EC86B10"/>
    <w:rsid w:val="3ECC02BA"/>
    <w:rsid w:val="3EE94E7C"/>
    <w:rsid w:val="3EF47905"/>
    <w:rsid w:val="3F0C10F2"/>
    <w:rsid w:val="3F0D7302"/>
    <w:rsid w:val="3F116709"/>
    <w:rsid w:val="3F2301EA"/>
    <w:rsid w:val="3F2A77CA"/>
    <w:rsid w:val="3F2C3F5A"/>
    <w:rsid w:val="3F397A0D"/>
    <w:rsid w:val="3F3D74FE"/>
    <w:rsid w:val="3F400787"/>
    <w:rsid w:val="3F457155"/>
    <w:rsid w:val="3F4F0FDF"/>
    <w:rsid w:val="3F523D8A"/>
    <w:rsid w:val="3F572C80"/>
    <w:rsid w:val="3F6021E2"/>
    <w:rsid w:val="3F6820A1"/>
    <w:rsid w:val="3F687191"/>
    <w:rsid w:val="3F6C393F"/>
    <w:rsid w:val="3F7171A7"/>
    <w:rsid w:val="3F7B1DD4"/>
    <w:rsid w:val="3F7B245F"/>
    <w:rsid w:val="3F7C2099"/>
    <w:rsid w:val="3F85124A"/>
    <w:rsid w:val="3F8867C0"/>
    <w:rsid w:val="3F8F2838"/>
    <w:rsid w:val="3F983C5A"/>
    <w:rsid w:val="3F991334"/>
    <w:rsid w:val="3FA532F5"/>
    <w:rsid w:val="3FA800DD"/>
    <w:rsid w:val="3FA85EFA"/>
    <w:rsid w:val="3FAA26B9"/>
    <w:rsid w:val="3FAE3F57"/>
    <w:rsid w:val="3FB11C9A"/>
    <w:rsid w:val="3FB85B5F"/>
    <w:rsid w:val="3FBE0D44"/>
    <w:rsid w:val="3FC03E99"/>
    <w:rsid w:val="3FCF2120"/>
    <w:rsid w:val="3FCF6E09"/>
    <w:rsid w:val="3FD03890"/>
    <w:rsid w:val="3FE67119"/>
    <w:rsid w:val="3FF03BAC"/>
    <w:rsid w:val="3FF37BBC"/>
    <w:rsid w:val="3FF82BD1"/>
    <w:rsid w:val="3FFA23A7"/>
    <w:rsid w:val="400277B2"/>
    <w:rsid w:val="40094C95"/>
    <w:rsid w:val="400E2C48"/>
    <w:rsid w:val="4010076E"/>
    <w:rsid w:val="40183AC7"/>
    <w:rsid w:val="401F0417"/>
    <w:rsid w:val="40291FCB"/>
    <w:rsid w:val="402C35E1"/>
    <w:rsid w:val="40361ABB"/>
    <w:rsid w:val="40370DD2"/>
    <w:rsid w:val="403A2AE6"/>
    <w:rsid w:val="404153C3"/>
    <w:rsid w:val="40430CA5"/>
    <w:rsid w:val="4044539E"/>
    <w:rsid w:val="404F396D"/>
    <w:rsid w:val="405A7C3B"/>
    <w:rsid w:val="405B760C"/>
    <w:rsid w:val="405D2C75"/>
    <w:rsid w:val="40637138"/>
    <w:rsid w:val="40662A84"/>
    <w:rsid w:val="40696622"/>
    <w:rsid w:val="406A5DD3"/>
    <w:rsid w:val="40723FA7"/>
    <w:rsid w:val="40743433"/>
    <w:rsid w:val="407F58F4"/>
    <w:rsid w:val="4081166C"/>
    <w:rsid w:val="40910005"/>
    <w:rsid w:val="4093314D"/>
    <w:rsid w:val="40956EC5"/>
    <w:rsid w:val="40963724"/>
    <w:rsid w:val="40AD1675"/>
    <w:rsid w:val="40AD3A13"/>
    <w:rsid w:val="40AF442B"/>
    <w:rsid w:val="40B3559D"/>
    <w:rsid w:val="40C14CA7"/>
    <w:rsid w:val="40C744EA"/>
    <w:rsid w:val="40D23C76"/>
    <w:rsid w:val="40D62E84"/>
    <w:rsid w:val="40E9181F"/>
    <w:rsid w:val="40EA7211"/>
    <w:rsid w:val="40EC4746"/>
    <w:rsid w:val="40F5223C"/>
    <w:rsid w:val="40FB003B"/>
    <w:rsid w:val="41076015"/>
    <w:rsid w:val="410858E9"/>
    <w:rsid w:val="411577AA"/>
    <w:rsid w:val="4129779A"/>
    <w:rsid w:val="41327662"/>
    <w:rsid w:val="413606A8"/>
    <w:rsid w:val="414A7CB0"/>
    <w:rsid w:val="414F52C6"/>
    <w:rsid w:val="41596CF1"/>
    <w:rsid w:val="416738FB"/>
    <w:rsid w:val="41691580"/>
    <w:rsid w:val="41790595"/>
    <w:rsid w:val="417967E7"/>
    <w:rsid w:val="417A5A09"/>
    <w:rsid w:val="417A6101"/>
    <w:rsid w:val="417D62D7"/>
    <w:rsid w:val="417E7959"/>
    <w:rsid w:val="41831414"/>
    <w:rsid w:val="418A7E6C"/>
    <w:rsid w:val="418B0655"/>
    <w:rsid w:val="418C5433"/>
    <w:rsid w:val="418D3942"/>
    <w:rsid w:val="418E2292"/>
    <w:rsid w:val="419453CF"/>
    <w:rsid w:val="41970AE1"/>
    <w:rsid w:val="419E64B2"/>
    <w:rsid w:val="41A03D74"/>
    <w:rsid w:val="41A055EF"/>
    <w:rsid w:val="41BD2796"/>
    <w:rsid w:val="41BE41FA"/>
    <w:rsid w:val="41C336D4"/>
    <w:rsid w:val="41C73BAC"/>
    <w:rsid w:val="41CA2B9F"/>
    <w:rsid w:val="41DD6D76"/>
    <w:rsid w:val="41EB7C3A"/>
    <w:rsid w:val="41F34622"/>
    <w:rsid w:val="420D42ED"/>
    <w:rsid w:val="421107CE"/>
    <w:rsid w:val="42241D5C"/>
    <w:rsid w:val="42276C60"/>
    <w:rsid w:val="422C4181"/>
    <w:rsid w:val="4230334A"/>
    <w:rsid w:val="4234714F"/>
    <w:rsid w:val="423952F0"/>
    <w:rsid w:val="42396C91"/>
    <w:rsid w:val="423A5F76"/>
    <w:rsid w:val="423C5C2A"/>
    <w:rsid w:val="4246491B"/>
    <w:rsid w:val="42514E4A"/>
    <w:rsid w:val="425855C4"/>
    <w:rsid w:val="425925B4"/>
    <w:rsid w:val="425D3A13"/>
    <w:rsid w:val="425D7EB7"/>
    <w:rsid w:val="426017B5"/>
    <w:rsid w:val="42651B17"/>
    <w:rsid w:val="42674891"/>
    <w:rsid w:val="427A2817"/>
    <w:rsid w:val="42843CDD"/>
    <w:rsid w:val="42876CE2"/>
    <w:rsid w:val="42945242"/>
    <w:rsid w:val="429E2606"/>
    <w:rsid w:val="429F402B"/>
    <w:rsid w:val="42BB7A3C"/>
    <w:rsid w:val="42BE3A83"/>
    <w:rsid w:val="42CD0B98"/>
    <w:rsid w:val="42CE16D7"/>
    <w:rsid w:val="42D124A1"/>
    <w:rsid w:val="42D44DEC"/>
    <w:rsid w:val="42D52931"/>
    <w:rsid w:val="42D77BC6"/>
    <w:rsid w:val="42DC50A6"/>
    <w:rsid w:val="42E013F1"/>
    <w:rsid w:val="42E303BC"/>
    <w:rsid w:val="42E934F8"/>
    <w:rsid w:val="42F566B6"/>
    <w:rsid w:val="42F75C15"/>
    <w:rsid w:val="4303611F"/>
    <w:rsid w:val="4320516C"/>
    <w:rsid w:val="432B4318"/>
    <w:rsid w:val="43340C18"/>
    <w:rsid w:val="43380DAB"/>
    <w:rsid w:val="4339622E"/>
    <w:rsid w:val="43430E5B"/>
    <w:rsid w:val="434E0EDC"/>
    <w:rsid w:val="434E5283"/>
    <w:rsid w:val="43574906"/>
    <w:rsid w:val="43593564"/>
    <w:rsid w:val="436153DF"/>
    <w:rsid w:val="43643AB0"/>
    <w:rsid w:val="43645018"/>
    <w:rsid w:val="43650DD1"/>
    <w:rsid w:val="436F39FE"/>
    <w:rsid w:val="43792ACE"/>
    <w:rsid w:val="437D0408"/>
    <w:rsid w:val="43811983"/>
    <w:rsid w:val="4383394D"/>
    <w:rsid w:val="438429EF"/>
    <w:rsid w:val="4389452A"/>
    <w:rsid w:val="438C45B0"/>
    <w:rsid w:val="439B2A45"/>
    <w:rsid w:val="43A15B81"/>
    <w:rsid w:val="43A542BD"/>
    <w:rsid w:val="43AA712C"/>
    <w:rsid w:val="43AF19D6"/>
    <w:rsid w:val="43B51700"/>
    <w:rsid w:val="43B81849"/>
    <w:rsid w:val="43BA350D"/>
    <w:rsid w:val="43C04259"/>
    <w:rsid w:val="43C42D1B"/>
    <w:rsid w:val="43D07BB0"/>
    <w:rsid w:val="43E36CD6"/>
    <w:rsid w:val="43E546EF"/>
    <w:rsid w:val="43E71B31"/>
    <w:rsid w:val="43EB0251"/>
    <w:rsid w:val="43F403A7"/>
    <w:rsid w:val="43FC6FC6"/>
    <w:rsid w:val="43FE4D82"/>
    <w:rsid w:val="43FF1225"/>
    <w:rsid w:val="4404683C"/>
    <w:rsid w:val="44062222"/>
    <w:rsid w:val="44110F59"/>
    <w:rsid w:val="44134083"/>
    <w:rsid w:val="441A1710"/>
    <w:rsid w:val="441C3243"/>
    <w:rsid w:val="442B2E6D"/>
    <w:rsid w:val="44315157"/>
    <w:rsid w:val="44415C92"/>
    <w:rsid w:val="44420B3E"/>
    <w:rsid w:val="44420ED2"/>
    <w:rsid w:val="44450C02"/>
    <w:rsid w:val="444906F3"/>
    <w:rsid w:val="444A4A73"/>
    <w:rsid w:val="444B4939"/>
    <w:rsid w:val="44507CD3"/>
    <w:rsid w:val="44531571"/>
    <w:rsid w:val="44534A8F"/>
    <w:rsid w:val="445D67EC"/>
    <w:rsid w:val="445F3A72"/>
    <w:rsid w:val="44621422"/>
    <w:rsid w:val="44631E4B"/>
    <w:rsid w:val="44650C44"/>
    <w:rsid w:val="446612A5"/>
    <w:rsid w:val="446750F6"/>
    <w:rsid w:val="446A55A5"/>
    <w:rsid w:val="4487121B"/>
    <w:rsid w:val="448B0D0B"/>
    <w:rsid w:val="448D4A83"/>
    <w:rsid w:val="448E5C07"/>
    <w:rsid w:val="44936908"/>
    <w:rsid w:val="449A6F98"/>
    <w:rsid w:val="449C422B"/>
    <w:rsid w:val="44A11D3B"/>
    <w:rsid w:val="44A55272"/>
    <w:rsid w:val="44AE67A8"/>
    <w:rsid w:val="44B25897"/>
    <w:rsid w:val="44B303CC"/>
    <w:rsid w:val="44BC3E7E"/>
    <w:rsid w:val="44C657D6"/>
    <w:rsid w:val="44C91E6A"/>
    <w:rsid w:val="44D5268D"/>
    <w:rsid w:val="44DB75C1"/>
    <w:rsid w:val="44DF0C3C"/>
    <w:rsid w:val="44EA6974"/>
    <w:rsid w:val="44EE02A0"/>
    <w:rsid w:val="44F33A56"/>
    <w:rsid w:val="44FA71E3"/>
    <w:rsid w:val="44FF5255"/>
    <w:rsid w:val="45010FCD"/>
    <w:rsid w:val="45033634"/>
    <w:rsid w:val="45062140"/>
    <w:rsid w:val="450665E4"/>
    <w:rsid w:val="45080DD4"/>
    <w:rsid w:val="4517434D"/>
    <w:rsid w:val="451900C5"/>
    <w:rsid w:val="452D591E"/>
    <w:rsid w:val="455A64D9"/>
    <w:rsid w:val="456A3D78"/>
    <w:rsid w:val="456C1CF2"/>
    <w:rsid w:val="458707DF"/>
    <w:rsid w:val="459178DC"/>
    <w:rsid w:val="459508FA"/>
    <w:rsid w:val="459E4A6E"/>
    <w:rsid w:val="45B31AA5"/>
    <w:rsid w:val="45B95404"/>
    <w:rsid w:val="45D24718"/>
    <w:rsid w:val="45D52B87"/>
    <w:rsid w:val="45D70B5F"/>
    <w:rsid w:val="45D87F80"/>
    <w:rsid w:val="45E618D3"/>
    <w:rsid w:val="45EE1096"/>
    <w:rsid w:val="46015802"/>
    <w:rsid w:val="460C7C2A"/>
    <w:rsid w:val="461A4DE6"/>
    <w:rsid w:val="461B1FDE"/>
    <w:rsid w:val="46262867"/>
    <w:rsid w:val="46270597"/>
    <w:rsid w:val="462F27CF"/>
    <w:rsid w:val="46306561"/>
    <w:rsid w:val="46366A55"/>
    <w:rsid w:val="46386C71"/>
    <w:rsid w:val="463A4797"/>
    <w:rsid w:val="463A68C1"/>
    <w:rsid w:val="463B5AF4"/>
    <w:rsid w:val="464002AC"/>
    <w:rsid w:val="4642261A"/>
    <w:rsid w:val="464B4747"/>
    <w:rsid w:val="46621F15"/>
    <w:rsid w:val="46715CDF"/>
    <w:rsid w:val="46724679"/>
    <w:rsid w:val="46804174"/>
    <w:rsid w:val="468147C3"/>
    <w:rsid w:val="46884F9A"/>
    <w:rsid w:val="46902609"/>
    <w:rsid w:val="46911EDD"/>
    <w:rsid w:val="469C3108"/>
    <w:rsid w:val="469F40CF"/>
    <w:rsid w:val="46B439B7"/>
    <w:rsid w:val="46B67B95"/>
    <w:rsid w:val="46B92D40"/>
    <w:rsid w:val="46BD0F24"/>
    <w:rsid w:val="46C16C66"/>
    <w:rsid w:val="46C67DD9"/>
    <w:rsid w:val="46C71DA3"/>
    <w:rsid w:val="46CA4A2B"/>
    <w:rsid w:val="46CF74B1"/>
    <w:rsid w:val="46D13D7B"/>
    <w:rsid w:val="46DD20CB"/>
    <w:rsid w:val="46DD64C6"/>
    <w:rsid w:val="46E91D19"/>
    <w:rsid w:val="46ED3865"/>
    <w:rsid w:val="46F81F5C"/>
    <w:rsid w:val="46FC5DD2"/>
    <w:rsid w:val="47024DD5"/>
    <w:rsid w:val="472A7D38"/>
    <w:rsid w:val="472C6B5D"/>
    <w:rsid w:val="47340A36"/>
    <w:rsid w:val="473C453F"/>
    <w:rsid w:val="474B13D4"/>
    <w:rsid w:val="474D4056"/>
    <w:rsid w:val="47510CCB"/>
    <w:rsid w:val="47514196"/>
    <w:rsid w:val="47525B10"/>
    <w:rsid w:val="475755D1"/>
    <w:rsid w:val="475C24EB"/>
    <w:rsid w:val="476F3AEC"/>
    <w:rsid w:val="47723ABC"/>
    <w:rsid w:val="47763C69"/>
    <w:rsid w:val="477F563C"/>
    <w:rsid w:val="47910BDB"/>
    <w:rsid w:val="47977538"/>
    <w:rsid w:val="47A11BCB"/>
    <w:rsid w:val="47A422FD"/>
    <w:rsid w:val="47AA04C8"/>
    <w:rsid w:val="47B148C9"/>
    <w:rsid w:val="47B577BB"/>
    <w:rsid w:val="47C938BB"/>
    <w:rsid w:val="47DB5B06"/>
    <w:rsid w:val="47DB78B4"/>
    <w:rsid w:val="47E90E65"/>
    <w:rsid w:val="47E95D5B"/>
    <w:rsid w:val="47F24BFD"/>
    <w:rsid w:val="47F35180"/>
    <w:rsid w:val="47FE278F"/>
    <w:rsid w:val="47FE35A2"/>
    <w:rsid w:val="480662C1"/>
    <w:rsid w:val="480D7EED"/>
    <w:rsid w:val="48174664"/>
    <w:rsid w:val="481903DC"/>
    <w:rsid w:val="481C472E"/>
    <w:rsid w:val="481F7819"/>
    <w:rsid w:val="48221986"/>
    <w:rsid w:val="48233009"/>
    <w:rsid w:val="48234B72"/>
    <w:rsid w:val="48253225"/>
    <w:rsid w:val="48254FD3"/>
    <w:rsid w:val="48256D81"/>
    <w:rsid w:val="4828061F"/>
    <w:rsid w:val="48301879"/>
    <w:rsid w:val="48333DD2"/>
    <w:rsid w:val="48345216"/>
    <w:rsid w:val="48354691"/>
    <w:rsid w:val="48382F58"/>
    <w:rsid w:val="4839282C"/>
    <w:rsid w:val="483A29F9"/>
    <w:rsid w:val="48401E0D"/>
    <w:rsid w:val="48457FC9"/>
    <w:rsid w:val="48464466"/>
    <w:rsid w:val="4847319B"/>
    <w:rsid w:val="484D2511"/>
    <w:rsid w:val="484D44F4"/>
    <w:rsid w:val="48511DD1"/>
    <w:rsid w:val="48527E8F"/>
    <w:rsid w:val="485445AD"/>
    <w:rsid w:val="48575883"/>
    <w:rsid w:val="485C76C9"/>
    <w:rsid w:val="485E04E5"/>
    <w:rsid w:val="487877F8"/>
    <w:rsid w:val="4879128B"/>
    <w:rsid w:val="48880818"/>
    <w:rsid w:val="488839CA"/>
    <w:rsid w:val="488E040A"/>
    <w:rsid w:val="48900989"/>
    <w:rsid w:val="48933FC7"/>
    <w:rsid w:val="489702E7"/>
    <w:rsid w:val="489906A4"/>
    <w:rsid w:val="48A95C04"/>
    <w:rsid w:val="48AE32F4"/>
    <w:rsid w:val="48AF0B67"/>
    <w:rsid w:val="48B9545A"/>
    <w:rsid w:val="48BC2C08"/>
    <w:rsid w:val="48C22822"/>
    <w:rsid w:val="48C23D32"/>
    <w:rsid w:val="48C65B57"/>
    <w:rsid w:val="48D47AC2"/>
    <w:rsid w:val="48D8751A"/>
    <w:rsid w:val="48E1745B"/>
    <w:rsid w:val="48EE3617"/>
    <w:rsid w:val="48F254CD"/>
    <w:rsid w:val="48F60C21"/>
    <w:rsid w:val="48FA645F"/>
    <w:rsid w:val="49092250"/>
    <w:rsid w:val="49115557"/>
    <w:rsid w:val="491237A9"/>
    <w:rsid w:val="491A02E4"/>
    <w:rsid w:val="491D5CAA"/>
    <w:rsid w:val="4924274A"/>
    <w:rsid w:val="492F2942"/>
    <w:rsid w:val="49322532"/>
    <w:rsid w:val="4937254E"/>
    <w:rsid w:val="494476DB"/>
    <w:rsid w:val="494659F6"/>
    <w:rsid w:val="494B0A69"/>
    <w:rsid w:val="495C2CEC"/>
    <w:rsid w:val="49642A6C"/>
    <w:rsid w:val="4966156F"/>
    <w:rsid w:val="496A55A2"/>
    <w:rsid w:val="496B2EB9"/>
    <w:rsid w:val="496E1DF1"/>
    <w:rsid w:val="49706721"/>
    <w:rsid w:val="49731D6E"/>
    <w:rsid w:val="497647A5"/>
    <w:rsid w:val="497A71F5"/>
    <w:rsid w:val="49837DDA"/>
    <w:rsid w:val="498C2802"/>
    <w:rsid w:val="498E6BA8"/>
    <w:rsid w:val="49956188"/>
    <w:rsid w:val="49A4479F"/>
    <w:rsid w:val="49B06B1E"/>
    <w:rsid w:val="49B900C8"/>
    <w:rsid w:val="49BA0414"/>
    <w:rsid w:val="49BC2F88"/>
    <w:rsid w:val="49C52A99"/>
    <w:rsid w:val="49CA15DE"/>
    <w:rsid w:val="49CC5D95"/>
    <w:rsid w:val="49CF78B1"/>
    <w:rsid w:val="49E05655"/>
    <w:rsid w:val="49EA0282"/>
    <w:rsid w:val="49EB676E"/>
    <w:rsid w:val="49ED0373"/>
    <w:rsid w:val="49EF3AEA"/>
    <w:rsid w:val="49EF5235"/>
    <w:rsid w:val="49F1623B"/>
    <w:rsid w:val="49F20EE5"/>
    <w:rsid w:val="49FA008C"/>
    <w:rsid w:val="49FB10AC"/>
    <w:rsid w:val="49FD6207"/>
    <w:rsid w:val="49FE2A2D"/>
    <w:rsid w:val="4A050C18"/>
    <w:rsid w:val="4A080708"/>
    <w:rsid w:val="4A094B89"/>
    <w:rsid w:val="4A1C2405"/>
    <w:rsid w:val="4A1C41B3"/>
    <w:rsid w:val="4A233794"/>
    <w:rsid w:val="4A25750C"/>
    <w:rsid w:val="4A2770A9"/>
    <w:rsid w:val="4A283B30"/>
    <w:rsid w:val="4A3266C1"/>
    <w:rsid w:val="4A4B27EE"/>
    <w:rsid w:val="4A563B69"/>
    <w:rsid w:val="4A573671"/>
    <w:rsid w:val="4A58222E"/>
    <w:rsid w:val="4A5B0858"/>
    <w:rsid w:val="4A6242BC"/>
    <w:rsid w:val="4A630034"/>
    <w:rsid w:val="4A642B30"/>
    <w:rsid w:val="4A686E83"/>
    <w:rsid w:val="4A691009"/>
    <w:rsid w:val="4A6B71CA"/>
    <w:rsid w:val="4A6C513B"/>
    <w:rsid w:val="4A6E0EB3"/>
    <w:rsid w:val="4A732D83"/>
    <w:rsid w:val="4A7A3BB1"/>
    <w:rsid w:val="4A7E6C1C"/>
    <w:rsid w:val="4A7F4846"/>
    <w:rsid w:val="4A7F6FCE"/>
    <w:rsid w:val="4A8204BA"/>
    <w:rsid w:val="4A825FAD"/>
    <w:rsid w:val="4A857C0B"/>
    <w:rsid w:val="4A865922"/>
    <w:rsid w:val="4A8723E4"/>
    <w:rsid w:val="4A8C4597"/>
    <w:rsid w:val="4A8C758B"/>
    <w:rsid w:val="4A8E1580"/>
    <w:rsid w:val="4A9B42A2"/>
    <w:rsid w:val="4AA347E2"/>
    <w:rsid w:val="4AA47BDB"/>
    <w:rsid w:val="4AA77F21"/>
    <w:rsid w:val="4AB368C6"/>
    <w:rsid w:val="4AB7068F"/>
    <w:rsid w:val="4AB80380"/>
    <w:rsid w:val="4ABE37E4"/>
    <w:rsid w:val="4ABE7DB9"/>
    <w:rsid w:val="4AC00FE3"/>
    <w:rsid w:val="4AC9433B"/>
    <w:rsid w:val="4ACC2273"/>
    <w:rsid w:val="4AD049E6"/>
    <w:rsid w:val="4AD134FA"/>
    <w:rsid w:val="4ADA7857"/>
    <w:rsid w:val="4ADD1B0C"/>
    <w:rsid w:val="4AE44DAD"/>
    <w:rsid w:val="4AEF5DA4"/>
    <w:rsid w:val="4AF229C2"/>
    <w:rsid w:val="4AFC0A5E"/>
    <w:rsid w:val="4AFF598D"/>
    <w:rsid w:val="4B005883"/>
    <w:rsid w:val="4B011EE9"/>
    <w:rsid w:val="4B012F86"/>
    <w:rsid w:val="4B044A52"/>
    <w:rsid w:val="4B054C48"/>
    <w:rsid w:val="4B06034C"/>
    <w:rsid w:val="4B0A55C1"/>
    <w:rsid w:val="4B215F25"/>
    <w:rsid w:val="4B26156D"/>
    <w:rsid w:val="4B2772B4"/>
    <w:rsid w:val="4B2D1605"/>
    <w:rsid w:val="4B3B7696"/>
    <w:rsid w:val="4B3C41ED"/>
    <w:rsid w:val="4B443A69"/>
    <w:rsid w:val="4B4A72CD"/>
    <w:rsid w:val="4B4A7FA9"/>
    <w:rsid w:val="4B4B6AFE"/>
    <w:rsid w:val="4B4C2876"/>
    <w:rsid w:val="4B5278A6"/>
    <w:rsid w:val="4B527ADB"/>
    <w:rsid w:val="4B5A0C77"/>
    <w:rsid w:val="4B5A212D"/>
    <w:rsid w:val="4B644D30"/>
    <w:rsid w:val="4B692C5A"/>
    <w:rsid w:val="4B737427"/>
    <w:rsid w:val="4B7A7AAE"/>
    <w:rsid w:val="4B862445"/>
    <w:rsid w:val="4B8D35BB"/>
    <w:rsid w:val="4B981ADA"/>
    <w:rsid w:val="4BA724C8"/>
    <w:rsid w:val="4BA83F51"/>
    <w:rsid w:val="4BA94722"/>
    <w:rsid w:val="4BB23021"/>
    <w:rsid w:val="4BB52B12"/>
    <w:rsid w:val="4BBA3C84"/>
    <w:rsid w:val="4BC230D9"/>
    <w:rsid w:val="4BC4020E"/>
    <w:rsid w:val="4BD016F9"/>
    <w:rsid w:val="4BD54102"/>
    <w:rsid w:val="4BE96317"/>
    <w:rsid w:val="4BEA4569"/>
    <w:rsid w:val="4BF316F9"/>
    <w:rsid w:val="4C03387D"/>
    <w:rsid w:val="4C12487C"/>
    <w:rsid w:val="4C2D60C9"/>
    <w:rsid w:val="4C474817"/>
    <w:rsid w:val="4C4D3F31"/>
    <w:rsid w:val="4C561BFF"/>
    <w:rsid w:val="4C5B79C8"/>
    <w:rsid w:val="4C6023E1"/>
    <w:rsid w:val="4C6039A3"/>
    <w:rsid w:val="4C6170B7"/>
    <w:rsid w:val="4C660501"/>
    <w:rsid w:val="4C6A38FC"/>
    <w:rsid w:val="4C714C8A"/>
    <w:rsid w:val="4C7B1665"/>
    <w:rsid w:val="4C885B30"/>
    <w:rsid w:val="4C8D1398"/>
    <w:rsid w:val="4C8D3147"/>
    <w:rsid w:val="4C8F59FE"/>
    <w:rsid w:val="4C960664"/>
    <w:rsid w:val="4C963FED"/>
    <w:rsid w:val="4C975D73"/>
    <w:rsid w:val="4C9D4027"/>
    <w:rsid w:val="4CA15BBF"/>
    <w:rsid w:val="4CA566E2"/>
    <w:rsid w:val="4CAC5CAC"/>
    <w:rsid w:val="4CB00DD4"/>
    <w:rsid w:val="4CC51A03"/>
    <w:rsid w:val="4CCF375F"/>
    <w:rsid w:val="4CD81C9A"/>
    <w:rsid w:val="4CEE0A45"/>
    <w:rsid w:val="4CF03E01"/>
    <w:rsid w:val="4D01701D"/>
    <w:rsid w:val="4D065CB8"/>
    <w:rsid w:val="4D07739D"/>
    <w:rsid w:val="4D0C7A78"/>
    <w:rsid w:val="4D0E022A"/>
    <w:rsid w:val="4D0E4287"/>
    <w:rsid w:val="4D0F1DAD"/>
    <w:rsid w:val="4D0F79C9"/>
    <w:rsid w:val="4D195AB2"/>
    <w:rsid w:val="4D1D271C"/>
    <w:rsid w:val="4D1F6494"/>
    <w:rsid w:val="4D245ED4"/>
    <w:rsid w:val="4D2836B4"/>
    <w:rsid w:val="4D2C295F"/>
    <w:rsid w:val="4D321AF0"/>
    <w:rsid w:val="4D3E68D2"/>
    <w:rsid w:val="4D5749A5"/>
    <w:rsid w:val="4D5D1613"/>
    <w:rsid w:val="4D5F2D35"/>
    <w:rsid w:val="4D621096"/>
    <w:rsid w:val="4D626381"/>
    <w:rsid w:val="4D63099C"/>
    <w:rsid w:val="4D6B3488"/>
    <w:rsid w:val="4D6E5660"/>
    <w:rsid w:val="4D812CAB"/>
    <w:rsid w:val="4D8C1BAA"/>
    <w:rsid w:val="4D91424C"/>
    <w:rsid w:val="4DA26373"/>
    <w:rsid w:val="4DA44BEC"/>
    <w:rsid w:val="4DAE15C6"/>
    <w:rsid w:val="4DB02FE2"/>
    <w:rsid w:val="4DB91727"/>
    <w:rsid w:val="4DBC59B0"/>
    <w:rsid w:val="4DC92710"/>
    <w:rsid w:val="4DCD10CD"/>
    <w:rsid w:val="4DCE4D06"/>
    <w:rsid w:val="4DD0778F"/>
    <w:rsid w:val="4DD51249"/>
    <w:rsid w:val="4DD74E5D"/>
    <w:rsid w:val="4DF53F61"/>
    <w:rsid w:val="4E002684"/>
    <w:rsid w:val="4E01203E"/>
    <w:rsid w:val="4E050EB2"/>
    <w:rsid w:val="4E0631B0"/>
    <w:rsid w:val="4E0833CC"/>
    <w:rsid w:val="4E0C6778"/>
    <w:rsid w:val="4E0F420A"/>
    <w:rsid w:val="4E1B497E"/>
    <w:rsid w:val="4E1F24C4"/>
    <w:rsid w:val="4E2520E8"/>
    <w:rsid w:val="4E2568A5"/>
    <w:rsid w:val="4E257ADB"/>
    <w:rsid w:val="4E3F35CE"/>
    <w:rsid w:val="4E410487"/>
    <w:rsid w:val="4E4602E8"/>
    <w:rsid w:val="4E4B67A7"/>
    <w:rsid w:val="4E522706"/>
    <w:rsid w:val="4E5403C0"/>
    <w:rsid w:val="4E760650"/>
    <w:rsid w:val="4E7F1CC2"/>
    <w:rsid w:val="4E901F73"/>
    <w:rsid w:val="4E915384"/>
    <w:rsid w:val="4E937CDD"/>
    <w:rsid w:val="4E976BA1"/>
    <w:rsid w:val="4E995B12"/>
    <w:rsid w:val="4E9B7216"/>
    <w:rsid w:val="4E9D3C3D"/>
    <w:rsid w:val="4E9E5ADF"/>
    <w:rsid w:val="4EA34EA3"/>
    <w:rsid w:val="4EA6254E"/>
    <w:rsid w:val="4EA85F38"/>
    <w:rsid w:val="4EA975AC"/>
    <w:rsid w:val="4EAC3D58"/>
    <w:rsid w:val="4EB40E5E"/>
    <w:rsid w:val="4EB73860"/>
    <w:rsid w:val="4EC63378"/>
    <w:rsid w:val="4ED03D23"/>
    <w:rsid w:val="4EDB0D80"/>
    <w:rsid w:val="4EE64797"/>
    <w:rsid w:val="4EEC23A6"/>
    <w:rsid w:val="4EF65C8D"/>
    <w:rsid w:val="4EFB4CDF"/>
    <w:rsid w:val="4F043B94"/>
    <w:rsid w:val="4F0C76FA"/>
    <w:rsid w:val="4F145077"/>
    <w:rsid w:val="4F1B54D1"/>
    <w:rsid w:val="4F2850F6"/>
    <w:rsid w:val="4F2A7373"/>
    <w:rsid w:val="4F2B3333"/>
    <w:rsid w:val="4F302BDB"/>
    <w:rsid w:val="4F4837ED"/>
    <w:rsid w:val="4F4A06D7"/>
    <w:rsid w:val="4F5368C9"/>
    <w:rsid w:val="4F5543EF"/>
    <w:rsid w:val="4F594457"/>
    <w:rsid w:val="4F6B3C13"/>
    <w:rsid w:val="4F722367"/>
    <w:rsid w:val="4F766C8C"/>
    <w:rsid w:val="4F794596"/>
    <w:rsid w:val="4F9C6574"/>
    <w:rsid w:val="4F9E6CCC"/>
    <w:rsid w:val="4FA24FBC"/>
    <w:rsid w:val="4FA26F09"/>
    <w:rsid w:val="4FA9631D"/>
    <w:rsid w:val="4FAC304E"/>
    <w:rsid w:val="4FAD75CC"/>
    <w:rsid w:val="4FBA57C5"/>
    <w:rsid w:val="4FDB0268"/>
    <w:rsid w:val="4FDC241B"/>
    <w:rsid w:val="4FDD5C6D"/>
    <w:rsid w:val="4FED2FE0"/>
    <w:rsid w:val="5006393C"/>
    <w:rsid w:val="50125E3D"/>
    <w:rsid w:val="50154311"/>
    <w:rsid w:val="501C315F"/>
    <w:rsid w:val="501C655F"/>
    <w:rsid w:val="503262C7"/>
    <w:rsid w:val="503E4E84"/>
    <w:rsid w:val="504A5BB9"/>
    <w:rsid w:val="504D0492"/>
    <w:rsid w:val="50546455"/>
    <w:rsid w:val="505C1973"/>
    <w:rsid w:val="50715259"/>
    <w:rsid w:val="508B0928"/>
    <w:rsid w:val="50923421"/>
    <w:rsid w:val="50945632"/>
    <w:rsid w:val="509727E6"/>
    <w:rsid w:val="509752E1"/>
    <w:rsid w:val="509D0214"/>
    <w:rsid w:val="509D5E96"/>
    <w:rsid w:val="509E1DC6"/>
    <w:rsid w:val="50A04144"/>
    <w:rsid w:val="50AC44E3"/>
    <w:rsid w:val="50B374B6"/>
    <w:rsid w:val="50B83CD8"/>
    <w:rsid w:val="50B9275C"/>
    <w:rsid w:val="50B94813"/>
    <w:rsid w:val="50BB0F81"/>
    <w:rsid w:val="50C51101"/>
    <w:rsid w:val="50D00648"/>
    <w:rsid w:val="50DC5316"/>
    <w:rsid w:val="50DE6AD0"/>
    <w:rsid w:val="50E437C6"/>
    <w:rsid w:val="50EC0A71"/>
    <w:rsid w:val="50F00081"/>
    <w:rsid w:val="50F639B0"/>
    <w:rsid w:val="50F93FF4"/>
    <w:rsid w:val="50FD428D"/>
    <w:rsid w:val="510A33F1"/>
    <w:rsid w:val="510A5FD3"/>
    <w:rsid w:val="510C4F82"/>
    <w:rsid w:val="510F05CE"/>
    <w:rsid w:val="51110B93"/>
    <w:rsid w:val="51132FF6"/>
    <w:rsid w:val="51186881"/>
    <w:rsid w:val="511A58F1"/>
    <w:rsid w:val="512076F8"/>
    <w:rsid w:val="5124051D"/>
    <w:rsid w:val="51295B34"/>
    <w:rsid w:val="512A5408"/>
    <w:rsid w:val="512E314A"/>
    <w:rsid w:val="513149E8"/>
    <w:rsid w:val="51383FC9"/>
    <w:rsid w:val="513D15DF"/>
    <w:rsid w:val="51404BD9"/>
    <w:rsid w:val="51421703"/>
    <w:rsid w:val="51422751"/>
    <w:rsid w:val="51450494"/>
    <w:rsid w:val="514922BC"/>
    <w:rsid w:val="514C1822"/>
    <w:rsid w:val="514C402F"/>
    <w:rsid w:val="514F52EA"/>
    <w:rsid w:val="515E525B"/>
    <w:rsid w:val="51793912"/>
    <w:rsid w:val="5181771E"/>
    <w:rsid w:val="5187285A"/>
    <w:rsid w:val="51957526"/>
    <w:rsid w:val="519B6306"/>
    <w:rsid w:val="51A46F68"/>
    <w:rsid w:val="51B15B29"/>
    <w:rsid w:val="51B954BA"/>
    <w:rsid w:val="51BF1FF4"/>
    <w:rsid w:val="51C23C66"/>
    <w:rsid w:val="51C72A13"/>
    <w:rsid w:val="51C81A83"/>
    <w:rsid w:val="51C97963"/>
    <w:rsid w:val="51D04201"/>
    <w:rsid w:val="51D90501"/>
    <w:rsid w:val="51D96C51"/>
    <w:rsid w:val="51DB2056"/>
    <w:rsid w:val="51DF6918"/>
    <w:rsid w:val="51E23F34"/>
    <w:rsid w:val="51E35879"/>
    <w:rsid w:val="51E83CBB"/>
    <w:rsid w:val="51E97071"/>
    <w:rsid w:val="51EE28D9"/>
    <w:rsid w:val="51F0681A"/>
    <w:rsid w:val="52020133"/>
    <w:rsid w:val="5209326F"/>
    <w:rsid w:val="520D1C16"/>
    <w:rsid w:val="521560B8"/>
    <w:rsid w:val="522071C9"/>
    <w:rsid w:val="522B79D6"/>
    <w:rsid w:val="522E286C"/>
    <w:rsid w:val="52346B1A"/>
    <w:rsid w:val="523A27FF"/>
    <w:rsid w:val="523C3645"/>
    <w:rsid w:val="524F3A33"/>
    <w:rsid w:val="52523649"/>
    <w:rsid w:val="52565D16"/>
    <w:rsid w:val="525A3ACB"/>
    <w:rsid w:val="525A7F6F"/>
    <w:rsid w:val="525C6D5F"/>
    <w:rsid w:val="525E180D"/>
    <w:rsid w:val="525F1D91"/>
    <w:rsid w:val="526924B1"/>
    <w:rsid w:val="526F651E"/>
    <w:rsid w:val="52710EA6"/>
    <w:rsid w:val="527E151E"/>
    <w:rsid w:val="52935C69"/>
    <w:rsid w:val="529671F9"/>
    <w:rsid w:val="529E7106"/>
    <w:rsid w:val="52A94DE1"/>
    <w:rsid w:val="52BA0D25"/>
    <w:rsid w:val="52BC4786"/>
    <w:rsid w:val="52C0483C"/>
    <w:rsid w:val="52D00024"/>
    <w:rsid w:val="52D10231"/>
    <w:rsid w:val="52D42126"/>
    <w:rsid w:val="52E15F9A"/>
    <w:rsid w:val="52E262FD"/>
    <w:rsid w:val="52E2690C"/>
    <w:rsid w:val="52E83C02"/>
    <w:rsid w:val="52E8662F"/>
    <w:rsid w:val="52EA30A1"/>
    <w:rsid w:val="52EE32FE"/>
    <w:rsid w:val="52F1442F"/>
    <w:rsid w:val="52FE2600"/>
    <w:rsid w:val="52FF3890"/>
    <w:rsid w:val="53004672"/>
    <w:rsid w:val="53026D00"/>
    <w:rsid w:val="53050BCF"/>
    <w:rsid w:val="530C74BB"/>
    <w:rsid w:val="531B5950"/>
    <w:rsid w:val="531B5CCC"/>
    <w:rsid w:val="5323653E"/>
    <w:rsid w:val="53307E13"/>
    <w:rsid w:val="533213DA"/>
    <w:rsid w:val="53360094"/>
    <w:rsid w:val="53365AAC"/>
    <w:rsid w:val="53395DD6"/>
    <w:rsid w:val="53432BC2"/>
    <w:rsid w:val="53530E9C"/>
    <w:rsid w:val="536270DB"/>
    <w:rsid w:val="53650979"/>
    <w:rsid w:val="53673400"/>
    <w:rsid w:val="536E0619"/>
    <w:rsid w:val="53745902"/>
    <w:rsid w:val="537873F9"/>
    <w:rsid w:val="537875B5"/>
    <w:rsid w:val="537F5ED5"/>
    <w:rsid w:val="53803A05"/>
    <w:rsid w:val="538452A3"/>
    <w:rsid w:val="53865E33"/>
    <w:rsid w:val="539372EA"/>
    <w:rsid w:val="53963229"/>
    <w:rsid w:val="539D6365"/>
    <w:rsid w:val="53A349DA"/>
    <w:rsid w:val="53AB0A82"/>
    <w:rsid w:val="53AC645A"/>
    <w:rsid w:val="53AE0572"/>
    <w:rsid w:val="53B358E3"/>
    <w:rsid w:val="53C6455C"/>
    <w:rsid w:val="53CA71D0"/>
    <w:rsid w:val="53CE651E"/>
    <w:rsid w:val="53D2112D"/>
    <w:rsid w:val="53D562F6"/>
    <w:rsid w:val="53D855EF"/>
    <w:rsid w:val="53DA4EC3"/>
    <w:rsid w:val="53DD0E57"/>
    <w:rsid w:val="53E43F94"/>
    <w:rsid w:val="53E94CA4"/>
    <w:rsid w:val="53ED4C56"/>
    <w:rsid w:val="53EE6BC1"/>
    <w:rsid w:val="53F07155"/>
    <w:rsid w:val="53F300A8"/>
    <w:rsid w:val="53FB7509"/>
    <w:rsid w:val="54025982"/>
    <w:rsid w:val="54136627"/>
    <w:rsid w:val="541512AE"/>
    <w:rsid w:val="541C678F"/>
    <w:rsid w:val="54201EDB"/>
    <w:rsid w:val="5422686A"/>
    <w:rsid w:val="54255C3E"/>
    <w:rsid w:val="542E270F"/>
    <w:rsid w:val="54442C85"/>
    <w:rsid w:val="5452183E"/>
    <w:rsid w:val="5454752F"/>
    <w:rsid w:val="54590809"/>
    <w:rsid w:val="54605CB9"/>
    <w:rsid w:val="546B1FBF"/>
    <w:rsid w:val="54880DC3"/>
    <w:rsid w:val="548823F9"/>
    <w:rsid w:val="54972DB4"/>
    <w:rsid w:val="549A0AF6"/>
    <w:rsid w:val="549B5255"/>
    <w:rsid w:val="54A61D72"/>
    <w:rsid w:val="54A83678"/>
    <w:rsid w:val="54A92AE8"/>
    <w:rsid w:val="54B25668"/>
    <w:rsid w:val="54B8535B"/>
    <w:rsid w:val="54BC1515"/>
    <w:rsid w:val="54BF374C"/>
    <w:rsid w:val="54C0631D"/>
    <w:rsid w:val="54C66523"/>
    <w:rsid w:val="54C85664"/>
    <w:rsid w:val="54CC252E"/>
    <w:rsid w:val="54CE1C10"/>
    <w:rsid w:val="54CF22C7"/>
    <w:rsid w:val="54D076DB"/>
    <w:rsid w:val="54D1579F"/>
    <w:rsid w:val="54DB0D4D"/>
    <w:rsid w:val="54DC51F3"/>
    <w:rsid w:val="54E029AD"/>
    <w:rsid w:val="54F33C44"/>
    <w:rsid w:val="54F46459"/>
    <w:rsid w:val="54F77E7C"/>
    <w:rsid w:val="55085A60"/>
    <w:rsid w:val="550A168B"/>
    <w:rsid w:val="550F5041"/>
    <w:rsid w:val="553B7BE4"/>
    <w:rsid w:val="553B7DE4"/>
    <w:rsid w:val="55447D3E"/>
    <w:rsid w:val="55450A62"/>
    <w:rsid w:val="55562C6F"/>
    <w:rsid w:val="55651104"/>
    <w:rsid w:val="556E6732"/>
    <w:rsid w:val="556F4202"/>
    <w:rsid w:val="55733821"/>
    <w:rsid w:val="557443F4"/>
    <w:rsid w:val="55794BB0"/>
    <w:rsid w:val="558275C0"/>
    <w:rsid w:val="5587107B"/>
    <w:rsid w:val="55873655"/>
    <w:rsid w:val="558E225D"/>
    <w:rsid w:val="55986DE4"/>
    <w:rsid w:val="559B5926"/>
    <w:rsid w:val="559B68D4"/>
    <w:rsid w:val="559C377A"/>
    <w:rsid w:val="55A76578"/>
    <w:rsid w:val="55AC0AE1"/>
    <w:rsid w:val="55B17EA6"/>
    <w:rsid w:val="55B377FA"/>
    <w:rsid w:val="55CE2FE1"/>
    <w:rsid w:val="55DA73FC"/>
    <w:rsid w:val="55DB13C7"/>
    <w:rsid w:val="55DD09B2"/>
    <w:rsid w:val="55EC7130"/>
    <w:rsid w:val="55F63850"/>
    <w:rsid w:val="55FA3400"/>
    <w:rsid w:val="561072C2"/>
    <w:rsid w:val="56127CAE"/>
    <w:rsid w:val="561C5C67"/>
    <w:rsid w:val="561F12B3"/>
    <w:rsid w:val="561F1E01"/>
    <w:rsid w:val="56300339"/>
    <w:rsid w:val="56312D95"/>
    <w:rsid w:val="563301AD"/>
    <w:rsid w:val="56334BE2"/>
    <w:rsid w:val="56421976"/>
    <w:rsid w:val="56424FA2"/>
    <w:rsid w:val="565C42B5"/>
    <w:rsid w:val="565C5BF6"/>
    <w:rsid w:val="565D002E"/>
    <w:rsid w:val="565F4EB3"/>
    <w:rsid w:val="565F5B54"/>
    <w:rsid w:val="566273F2"/>
    <w:rsid w:val="56632CCF"/>
    <w:rsid w:val="56677D97"/>
    <w:rsid w:val="566B4EA7"/>
    <w:rsid w:val="567710EF"/>
    <w:rsid w:val="56792E7D"/>
    <w:rsid w:val="567A473C"/>
    <w:rsid w:val="567C639F"/>
    <w:rsid w:val="5683561C"/>
    <w:rsid w:val="56835CE6"/>
    <w:rsid w:val="568D0913"/>
    <w:rsid w:val="56B023EA"/>
    <w:rsid w:val="56B04601"/>
    <w:rsid w:val="56DD28E7"/>
    <w:rsid w:val="56EC4BEB"/>
    <w:rsid w:val="56F110B1"/>
    <w:rsid w:val="56F50AD8"/>
    <w:rsid w:val="56F67B34"/>
    <w:rsid w:val="56F75D8C"/>
    <w:rsid w:val="57000F31"/>
    <w:rsid w:val="570D735E"/>
    <w:rsid w:val="570F30D6"/>
    <w:rsid w:val="571075C9"/>
    <w:rsid w:val="57133D85"/>
    <w:rsid w:val="57160908"/>
    <w:rsid w:val="572052E3"/>
    <w:rsid w:val="57256629"/>
    <w:rsid w:val="572D7A00"/>
    <w:rsid w:val="5730619A"/>
    <w:rsid w:val="573C5E95"/>
    <w:rsid w:val="573D4DBA"/>
    <w:rsid w:val="5740532A"/>
    <w:rsid w:val="574153AB"/>
    <w:rsid w:val="57534A20"/>
    <w:rsid w:val="57560D05"/>
    <w:rsid w:val="575651A9"/>
    <w:rsid w:val="575B6E08"/>
    <w:rsid w:val="576B5326"/>
    <w:rsid w:val="576F68EC"/>
    <w:rsid w:val="578168B7"/>
    <w:rsid w:val="5785018D"/>
    <w:rsid w:val="578751B4"/>
    <w:rsid w:val="57A53A3A"/>
    <w:rsid w:val="57A56B64"/>
    <w:rsid w:val="57AB3143"/>
    <w:rsid w:val="57AC4DC9"/>
    <w:rsid w:val="57AC6290"/>
    <w:rsid w:val="57B35D3A"/>
    <w:rsid w:val="57BD5228"/>
    <w:rsid w:val="57C53231"/>
    <w:rsid w:val="57E324C4"/>
    <w:rsid w:val="57E75E01"/>
    <w:rsid w:val="57E91B79"/>
    <w:rsid w:val="57ED2EAB"/>
    <w:rsid w:val="57F042D6"/>
    <w:rsid w:val="57FB5D50"/>
    <w:rsid w:val="57FC4B45"/>
    <w:rsid w:val="57FD6FAD"/>
    <w:rsid w:val="5801378A"/>
    <w:rsid w:val="58070251"/>
    <w:rsid w:val="580764A3"/>
    <w:rsid w:val="580819B7"/>
    <w:rsid w:val="5818420C"/>
    <w:rsid w:val="58190752"/>
    <w:rsid w:val="581C4BE1"/>
    <w:rsid w:val="581F4F4E"/>
    <w:rsid w:val="5822496A"/>
    <w:rsid w:val="5825107D"/>
    <w:rsid w:val="58254B7B"/>
    <w:rsid w:val="582901C7"/>
    <w:rsid w:val="58346B6C"/>
    <w:rsid w:val="58377CE9"/>
    <w:rsid w:val="583D41D7"/>
    <w:rsid w:val="58520727"/>
    <w:rsid w:val="58533496"/>
    <w:rsid w:val="5854188E"/>
    <w:rsid w:val="585A1B1D"/>
    <w:rsid w:val="585A65D3"/>
    <w:rsid w:val="58721932"/>
    <w:rsid w:val="587358E6"/>
    <w:rsid w:val="587B3A58"/>
    <w:rsid w:val="587D25C3"/>
    <w:rsid w:val="58823D7B"/>
    <w:rsid w:val="58850E97"/>
    <w:rsid w:val="588B0DA2"/>
    <w:rsid w:val="588D4BFA"/>
    <w:rsid w:val="589333DC"/>
    <w:rsid w:val="58B00410"/>
    <w:rsid w:val="58B31D71"/>
    <w:rsid w:val="58B77ED3"/>
    <w:rsid w:val="58B8154B"/>
    <w:rsid w:val="58BB4DFA"/>
    <w:rsid w:val="58BE1257"/>
    <w:rsid w:val="58BF6D7E"/>
    <w:rsid w:val="58CB127E"/>
    <w:rsid w:val="58D740C7"/>
    <w:rsid w:val="58D77C23"/>
    <w:rsid w:val="58DA5E47"/>
    <w:rsid w:val="58DC7930"/>
    <w:rsid w:val="58E12F3E"/>
    <w:rsid w:val="58E80D86"/>
    <w:rsid w:val="58E9604D"/>
    <w:rsid w:val="58ED3AF8"/>
    <w:rsid w:val="58EE1E1D"/>
    <w:rsid w:val="58EF7663"/>
    <w:rsid w:val="58F5279F"/>
    <w:rsid w:val="58FD7B2E"/>
    <w:rsid w:val="59044790"/>
    <w:rsid w:val="590478A1"/>
    <w:rsid w:val="59074BBB"/>
    <w:rsid w:val="59080725"/>
    <w:rsid w:val="59142C25"/>
    <w:rsid w:val="592B61C1"/>
    <w:rsid w:val="592B7F6F"/>
    <w:rsid w:val="592E26EE"/>
    <w:rsid w:val="59343EB5"/>
    <w:rsid w:val="59362CE7"/>
    <w:rsid w:val="593D4189"/>
    <w:rsid w:val="5942528F"/>
    <w:rsid w:val="59502250"/>
    <w:rsid w:val="59505C28"/>
    <w:rsid w:val="595101BD"/>
    <w:rsid w:val="5955323E"/>
    <w:rsid w:val="59575208"/>
    <w:rsid w:val="5960380D"/>
    <w:rsid w:val="59657925"/>
    <w:rsid w:val="59701E26"/>
    <w:rsid w:val="597035FD"/>
    <w:rsid w:val="59723731"/>
    <w:rsid w:val="597D4C6F"/>
    <w:rsid w:val="5990298C"/>
    <w:rsid w:val="59917297"/>
    <w:rsid w:val="599651FE"/>
    <w:rsid w:val="59A0270B"/>
    <w:rsid w:val="59A432AA"/>
    <w:rsid w:val="59AA358A"/>
    <w:rsid w:val="59AA4177"/>
    <w:rsid w:val="59AD307A"/>
    <w:rsid w:val="59B01EB1"/>
    <w:rsid w:val="59B12B6A"/>
    <w:rsid w:val="59B50CBF"/>
    <w:rsid w:val="59BF67D8"/>
    <w:rsid w:val="59C2771C"/>
    <w:rsid w:val="59C6381C"/>
    <w:rsid w:val="59C83E8D"/>
    <w:rsid w:val="59D126A3"/>
    <w:rsid w:val="59D14FBA"/>
    <w:rsid w:val="59D32AE1"/>
    <w:rsid w:val="59D81EA5"/>
    <w:rsid w:val="59DD502F"/>
    <w:rsid w:val="59DE0686"/>
    <w:rsid w:val="59DF2A7F"/>
    <w:rsid w:val="59EE791A"/>
    <w:rsid w:val="59EF5DDE"/>
    <w:rsid w:val="59F019A5"/>
    <w:rsid w:val="59F111B9"/>
    <w:rsid w:val="59F34F31"/>
    <w:rsid w:val="59F6057D"/>
    <w:rsid w:val="59FD190B"/>
    <w:rsid w:val="59FE6BD2"/>
    <w:rsid w:val="5A040C46"/>
    <w:rsid w:val="5A131A1A"/>
    <w:rsid w:val="5A142AE9"/>
    <w:rsid w:val="5A307F33"/>
    <w:rsid w:val="5A33357F"/>
    <w:rsid w:val="5A3E00A8"/>
    <w:rsid w:val="5A4D495B"/>
    <w:rsid w:val="5A515056"/>
    <w:rsid w:val="5A7F5673"/>
    <w:rsid w:val="5A8E37B2"/>
    <w:rsid w:val="5AA449A3"/>
    <w:rsid w:val="5AA600A5"/>
    <w:rsid w:val="5AAA2C64"/>
    <w:rsid w:val="5AB20948"/>
    <w:rsid w:val="5AB26BF3"/>
    <w:rsid w:val="5AB47241"/>
    <w:rsid w:val="5AB83A84"/>
    <w:rsid w:val="5AC16DDD"/>
    <w:rsid w:val="5AC26745"/>
    <w:rsid w:val="5AC60C79"/>
    <w:rsid w:val="5AC941AF"/>
    <w:rsid w:val="5AD82A9B"/>
    <w:rsid w:val="5ADA39FB"/>
    <w:rsid w:val="5ADC59C5"/>
    <w:rsid w:val="5AE623A0"/>
    <w:rsid w:val="5AE667B2"/>
    <w:rsid w:val="5AEF017A"/>
    <w:rsid w:val="5AF53A59"/>
    <w:rsid w:val="5AF96577"/>
    <w:rsid w:val="5AFE1DDF"/>
    <w:rsid w:val="5B0171D9"/>
    <w:rsid w:val="5B096A1C"/>
    <w:rsid w:val="5B212432"/>
    <w:rsid w:val="5B3255E5"/>
    <w:rsid w:val="5B33135D"/>
    <w:rsid w:val="5B3B5F9E"/>
    <w:rsid w:val="5B4436AB"/>
    <w:rsid w:val="5B461090"/>
    <w:rsid w:val="5B503CBD"/>
    <w:rsid w:val="5B546059"/>
    <w:rsid w:val="5B597015"/>
    <w:rsid w:val="5B5E462C"/>
    <w:rsid w:val="5B70610D"/>
    <w:rsid w:val="5B726329"/>
    <w:rsid w:val="5B767BC7"/>
    <w:rsid w:val="5B7B51DE"/>
    <w:rsid w:val="5B7D20B7"/>
    <w:rsid w:val="5B8147BE"/>
    <w:rsid w:val="5B85605C"/>
    <w:rsid w:val="5B9067AF"/>
    <w:rsid w:val="5B9718EC"/>
    <w:rsid w:val="5BA1276A"/>
    <w:rsid w:val="5BA54009"/>
    <w:rsid w:val="5BB33C52"/>
    <w:rsid w:val="5BB94E8F"/>
    <w:rsid w:val="5BBA0F02"/>
    <w:rsid w:val="5BBD57F6"/>
    <w:rsid w:val="5BC33ADC"/>
    <w:rsid w:val="5BC76459"/>
    <w:rsid w:val="5BCA53B6"/>
    <w:rsid w:val="5BCD17B1"/>
    <w:rsid w:val="5BD448EE"/>
    <w:rsid w:val="5BDE576D"/>
    <w:rsid w:val="5BDE751B"/>
    <w:rsid w:val="5BDF1302"/>
    <w:rsid w:val="5BE4452A"/>
    <w:rsid w:val="5BEC109C"/>
    <w:rsid w:val="5BED0911"/>
    <w:rsid w:val="5BFD2097"/>
    <w:rsid w:val="5C036F81"/>
    <w:rsid w:val="5C080749"/>
    <w:rsid w:val="5C096A9D"/>
    <w:rsid w:val="5C0D7E00"/>
    <w:rsid w:val="5C1141B0"/>
    <w:rsid w:val="5C1155D7"/>
    <w:rsid w:val="5C12728B"/>
    <w:rsid w:val="5C1B5839"/>
    <w:rsid w:val="5C342A01"/>
    <w:rsid w:val="5C4A4E28"/>
    <w:rsid w:val="5C5B0B5F"/>
    <w:rsid w:val="5C5B1B87"/>
    <w:rsid w:val="5C5B79CB"/>
    <w:rsid w:val="5C610C67"/>
    <w:rsid w:val="5C657C3C"/>
    <w:rsid w:val="5C6E1733"/>
    <w:rsid w:val="5C71038F"/>
    <w:rsid w:val="5C77653D"/>
    <w:rsid w:val="5C782B42"/>
    <w:rsid w:val="5C820016"/>
    <w:rsid w:val="5C83341C"/>
    <w:rsid w:val="5C997AD2"/>
    <w:rsid w:val="5CA2679A"/>
    <w:rsid w:val="5CA44D99"/>
    <w:rsid w:val="5CA97B29"/>
    <w:rsid w:val="5CBB785C"/>
    <w:rsid w:val="5CC11316"/>
    <w:rsid w:val="5CCB3F43"/>
    <w:rsid w:val="5CCD14A2"/>
    <w:rsid w:val="5CD027EB"/>
    <w:rsid w:val="5CE625DB"/>
    <w:rsid w:val="5CE66C36"/>
    <w:rsid w:val="5CF1327E"/>
    <w:rsid w:val="5CF337FF"/>
    <w:rsid w:val="5CF448E0"/>
    <w:rsid w:val="5CF52D6E"/>
    <w:rsid w:val="5D086F45"/>
    <w:rsid w:val="5D0E205B"/>
    <w:rsid w:val="5D197A91"/>
    <w:rsid w:val="5D206FB1"/>
    <w:rsid w:val="5D25273E"/>
    <w:rsid w:val="5D2918B7"/>
    <w:rsid w:val="5D2F4FBA"/>
    <w:rsid w:val="5D465377"/>
    <w:rsid w:val="5D5D2F39"/>
    <w:rsid w:val="5D663C6C"/>
    <w:rsid w:val="5D742E34"/>
    <w:rsid w:val="5D750113"/>
    <w:rsid w:val="5D79737D"/>
    <w:rsid w:val="5D7A3273"/>
    <w:rsid w:val="5D8B4D95"/>
    <w:rsid w:val="5D9E41CB"/>
    <w:rsid w:val="5DA6152D"/>
    <w:rsid w:val="5DA855E7"/>
    <w:rsid w:val="5DA8677D"/>
    <w:rsid w:val="5DBE5856"/>
    <w:rsid w:val="5DCD3CEB"/>
    <w:rsid w:val="5DD230AF"/>
    <w:rsid w:val="5DD44580"/>
    <w:rsid w:val="5DE74DAC"/>
    <w:rsid w:val="5DEE3BA9"/>
    <w:rsid w:val="5DEF1EB3"/>
    <w:rsid w:val="5DF40CA4"/>
    <w:rsid w:val="5DFD637E"/>
    <w:rsid w:val="5E0019CA"/>
    <w:rsid w:val="5E004331"/>
    <w:rsid w:val="5E066834"/>
    <w:rsid w:val="5E070626"/>
    <w:rsid w:val="5E0A6A3E"/>
    <w:rsid w:val="5E0F1C0D"/>
    <w:rsid w:val="5E15070A"/>
    <w:rsid w:val="5E194C14"/>
    <w:rsid w:val="5E227B93"/>
    <w:rsid w:val="5E257683"/>
    <w:rsid w:val="5E284449"/>
    <w:rsid w:val="5E2B4ABA"/>
    <w:rsid w:val="5E4643D2"/>
    <w:rsid w:val="5E4A6B29"/>
    <w:rsid w:val="5E522903"/>
    <w:rsid w:val="5E563CE0"/>
    <w:rsid w:val="5E5835B4"/>
    <w:rsid w:val="5E5E4943"/>
    <w:rsid w:val="5E5F0DE7"/>
    <w:rsid w:val="5E621C57"/>
    <w:rsid w:val="5E64524F"/>
    <w:rsid w:val="5E6518A1"/>
    <w:rsid w:val="5E6B51AC"/>
    <w:rsid w:val="5E6F461B"/>
    <w:rsid w:val="5E6F6B50"/>
    <w:rsid w:val="5E8150CD"/>
    <w:rsid w:val="5E8720EC"/>
    <w:rsid w:val="5EA52572"/>
    <w:rsid w:val="5EAB30B8"/>
    <w:rsid w:val="5EB62CFC"/>
    <w:rsid w:val="5EBE4B51"/>
    <w:rsid w:val="5ECE3876"/>
    <w:rsid w:val="5ECE7D1A"/>
    <w:rsid w:val="5ED0253D"/>
    <w:rsid w:val="5ED13367"/>
    <w:rsid w:val="5ED263FB"/>
    <w:rsid w:val="5ED54388"/>
    <w:rsid w:val="5ED77A47"/>
    <w:rsid w:val="5EDD61AF"/>
    <w:rsid w:val="5EDF4DC3"/>
    <w:rsid w:val="5EE129BC"/>
    <w:rsid w:val="5EE92056"/>
    <w:rsid w:val="5EF45132"/>
    <w:rsid w:val="5EF57055"/>
    <w:rsid w:val="5F0828D4"/>
    <w:rsid w:val="5F0A3E4D"/>
    <w:rsid w:val="5F0B5699"/>
    <w:rsid w:val="5F0E4646"/>
    <w:rsid w:val="5F1073B8"/>
    <w:rsid w:val="5F1D6B8D"/>
    <w:rsid w:val="5F1E4D57"/>
    <w:rsid w:val="5F296CFF"/>
    <w:rsid w:val="5F342CE9"/>
    <w:rsid w:val="5F372364"/>
    <w:rsid w:val="5F385194"/>
    <w:rsid w:val="5F387096"/>
    <w:rsid w:val="5F5F0972"/>
    <w:rsid w:val="5F685A79"/>
    <w:rsid w:val="5F72076B"/>
    <w:rsid w:val="5F795ED8"/>
    <w:rsid w:val="5F7B1D66"/>
    <w:rsid w:val="5F7E34EF"/>
    <w:rsid w:val="5F864151"/>
    <w:rsid w:val="5F8A1E93"/>
    <w:rsid w:val="5F9F5213"/>
    <w:rsid w:val="5FA43FC6"/>
    <w:rsid w:val="5FB07420"/>
    <w:rsid w:val="5FB46F10"/>
    <w:rsid w:val="5FBC5111"/>
    <w:rsid w:val="5FBF063A"/>
    <w:rsid w:val="5FC02949"/>
    <w:rsid w:val="5FCA04E2"/>
    <w:rsid w:val="5FCF2B7C"/>
    <w:rsid w:val="5FD72BFF"/>
    <w:rsid w:val="5FE15C56"/>
    <w:rsid w:val="5FE84E0C"/>
    <w:rsid w:val="5FEA2932"/>
    <w:rsid w:val="5FEC0303"/>
    <w:rsid w:val="5FEC52C1"/>
    <w:rsid w:val="60114363"/>
    <w:rsid w:val="60145C01"/>
    <w:rsid w:val="60205E6D"/>
    <w:rsid w:val="602E39ED"/>
    <w:rsid w:val="60365B77"/>
    <w:rsid w:val="603718EF"/>
    <w:rsid w:val="603D4EDA"/>
    <w:rsid w:val="603F140E"/>
    <w:rsid w:val="60402552"/>
    <w:rsid w:val="60406BA3"/>
    <w:rsid w:val="6045400C"/>
    <w:rsid w:val="60472984"/>
    <w:rsid w:val="60636240"/>
    <w:rsid w:val="60641899"/>
    <w:rsid w:val="60654728"/>
    <w:rsid w:val="60684E91"/>
    <w:rsid w:val="608E7761"/>
    <w:rsid w:val="609F5230"/>
    <w:rsid w:val="60A0625E"/>
    <w:rsid w:val="60AA20C1"/>
    <w:rsid w:val="60AD570E"/>
    <w:rsid w:val="60BD1F41"/>
    <w:rsid w:val="60CC489E"/>
    <w:rsid w:val="60D1764E"/>
    <w:rsid w:val="60D84600"/>
    <w:rsid w:val="60DB04CD"/>
    <w:rsid w:val="60E152F4"/>
    <w:rsid w:val="60F23C81"/>
    <w:rsid w:val="60F379AF"/>
    <w:rsid w:val="60F84A28"/>
    <w:rsid w:val="60FA4040"/>
    <w:rsid w:val="60FA6BA5"/>
    <w:rsid w:val="60FD0443"/>
    <w:rsid w:val="6109443E"/>
    <w:rsid w:val="61247DC5"/>
    <w:rsid w:val="61273712"/>
    <w:rsid w:val="6129748A"/>
    <w:rsid w:val="61324473"/>
    <w:rsid w:val="613876CD"/>
    <w:rsid w:val="6139328A"/>
    <w:rsid w:val="613B40D8"/>
    <w:rsid w:val="61414ACB"/>
    <w:rsid w:val="615565E3"/>
    <w:rsid w:val="616672E8"/>
    <w:rsid w:val="61677FB2"/>
    <w:rsid w:val="61693D2A"/>
    <w:rsid w:val="616C244A"/>
    <w:rsid w:val="617B5216"/>
    <w:rsid w:val="618015D9"/>
    <w:rsid w:val="6183303E"/>
    <w:rsid w:val="618D7A19"/>
    <w:rsid w:val="619568CD"/>
    <w:rsid w:val="619B7808"/>
    <w:rsid w:val="61A06D65"/>
    <w:rsid w:val="61A22D98"/>
    <w:rsid w:val="61AB036F"/>
    <w:rsid w:val="61B44E9B"/>
    <w:rsid w:val="61B80530"/>
    <w:rsid w:val="61BE4076"/>
    <w:rsid w:val="61C251FB"/>
    <w:rsid w:val="61D147BD"/>
    <w:rsid w:val="61D45648"/>
    <w:rsid w:val="61DC62AA"/>
    <w:rsid w:val="61DC6B01"/>
    <w:rsid w:val="61DE0274"/>
    <w:rsid w:val="61DE5B9C"/>
    <w:rsid w:val="61DF7D1A"/>
    <w:rsid w:val="61E65FE0"/>
    <w:rsid w:val="61EB473F"/>
    <w:rsid w:val="61F53810"/>
    <w:rsid w:val="620677CB"/>
    <w:rsid w:val="62083543"/>
    <w:rsid w:val="62092E18"/>
    <w:rsid w:val="620D4663"/>
    <w:rsid w:val="6214214D"/>
    <w:rsid w:val="621822C6"/>
    <w:rsid w:val="621B7B30"/>
    <w:rsid w:val="6223212B"/>
    <w:rsid w:val="62235BF2"/>
    <w:rsid w:val="622D6B06"/>
    <w:rsid w:val="622F70D2"/>
    <w:rsid w:val="623E2EFD"/>
    <w:rsid w:val="62445596"/>
    <w:rsid w:val="624A5CB4"/>
    <w:rsid w:val="624B1673"/>
    <w:rsid w:val="624B51DE"/>
    <w:rsid w:val="624E603C"/>
    <w:rsid w:val="62540537"/>
    <w:rsid w:val="625C4C24"/>
    <w:rsid w:val="626A6293"/>
    <w:rsid w:val="626C3CBE"/>
    <w:rsid w:val="6274090B"/>
    <w:rsid w:val="62802B50"/>
    <w:rsid w:val="628232F6"/>
    <w:rsid w:val="62832BCA"/>
    <w:rsid w:val="628A4B72"/>
    <w:rsid w:val="628D57F7"/>
    <w:rsid w:val="62946B85"/>
    <w:rsid w:val="629628FD"/>
    <w:rsid w:val="6299063F"/>
    <w:rsid w:val="629D5DFE"/>
    <w:rsid w:val="62A12E72"/>
    <w:rsid w:val="62A26E13"/>
    <w:rsid w:val="62B674A5"/>
    <w:rsid w:val="62C62C12"/>
    <w:rsid w:val="62D237D6"/>
    <w:rsid w:val="62D23CD5"/>
    <w:rsid w:val="62D578C9"/>
    <w:rsid w:val="62D6719E"/>
    <w:rsid w:val="62D9218E"/>
    <w:rsid w:val="62DD052C"/>
    <w:rsid w:val="62DE6052"/>
    <w:rsid w:val="62E55633"/>
    <w:rsid w:val="62F20CD7"/>
    <w:rsid w:val="6300246C"/>
    <w:rsid w:val="63040DEB"/>
    <w:rsid w:val="631901CC"/>
    <w:rsid w:val="631D391A"/>
    <w:rsid w:val="6320666B"/>
    <w:rsid w:val="63273E9D"/>
    <w:rsid w:val="633971C4"/>
    <w:rsid w:val="633A6E4C"/>
    <w:rsid w:val="634225B4"/>
    <w:rsid w:val="634636F1"/>
    <w:rsid w:val="634E768E"/>
    <w:rsid w:val="634F4921"/>
    <w:rsid w:val="6352658E"/>
    <w:rsid w:val="6355591F"/>
    <w:rsid w:val="63585E05"/>
    <w:rsid w:val="636325F0"/>
    <w:rsid w:val="63651058"/>
    <w:rsid w:val="637569B7"/>
    <w:rsid w:val="637A3FCD"/>
    <w:rsid w:val="637F36E5"/>
    <w:rsid w:val="6385354E"/>
    <w:rsid w:val="639D0A91"/>
    <w:rsid w:val="63A4729C"/>
    <w:rsid w:val="63AC7EFE"/>
    <w:rsid w:val="63B41E40"/>
    <w:rsid w:val="63B76FCF"/>
    <w:rsid w:val="63C10B1E"/>
    <w:rsid w:val="63C2266D"/>
    <w:rsid w:val="63D925CE"/>
    <w:rsid w:val="63DC07E4"/>
    <w:rsid w:val="63DF12D7"/>
    <w:rsid w:val="63DF6526"/>
    <w:rsid w:val="63E610B5"/>
    <w:rsid w:val="63E92F01"/>
    <w:rsid w:val="63EC378A"/>
    <w:rsid w:val="63F83144"/>
    <w:rsid w:val="63FF44D2"/>
    <w:rsid w:val="64012C1C"/>
    <w:rsid w:val="64095351"/>
    <w:rsid w:val="640F0BB9"/>
    <w:rsid w:val="641372F7"/>
    <w:rsid w:val="6417181C"/>
    <w:rsid w:val="64195594"/>
    <w:rsid w:val="641E0DFC"/>
    <w:rsid w:val="642A47A2"/>
    <w:rsid w:val="64333F00"/>
    <w:rsid w:val="64350992"/>
    <w:rsid w:val="64365F40"/>
    <w:rsid w:val="64385065"/>
    <w:rsid w:val="643E4FFA"/>
    <w:rsid w:val="64485E79"/>
    <w:rsid w:val="645124D4"/>
    <w:rsid w:val="645C7B76"/>
    <w:rsid w:val="646C2B5C"/>
    <w:rsid w:val="646D3B32"/>
    <w:rsid w:val="646F78AA"/>
    <w:rsid w:val="64806BA6"/>
    <w:rsid w:val="64847F68"/>
    <w:rsid w:val="64850008"/>
    <w:rsid w:val="648A19C7"/>
    <w:rsid w:val="648A46E4"/>
    <w:rsid w:val="648C5FB4"/>
    <w:rsid w:val="648F4FBA"/>
    <w:rsid w:val="64917820"/>
    <w:rsid w:val="64975ADF"/>
    <w:rsid w:val="64A12BFF"/>
    <w:rsid w:val="64A135B4"/>
    <w:rsid w:val="64A51220"/>
    <w:rsid w:val="64A72F77"/>
    <w:rsid w:val="64AC28AC"/>
    <w:rsid w:val="64B654D9"/>
    <w:rsid w:val="64CF20F6"/>
    <w:rsid w:val="64D41B49"/>
    <w:rsid w:val="64E262CE"/>
    <w:rsid w:val="64E536C8"/>
    <w:rsid w:val="64F47545"/>
    <w:rsid w:val="64FB066D"/>
    <w:rsid w:val="65031DA0"/>
    <w:rsid w:val="65075D34"/>
    <w:rsid w:val="6508277B"/>
    <w:rsid w:val="65095BA8"/>
    <w:rsid w:val="651A5A67"/>
    <w:rsid w:val="65200A2B"/>
    <w:rsid w:val="65200BA4"/>
    <w:rsid w:val="65217654"/>
    <w:rsid w:val="65254584"/>
    <w:rsid w:val="652B03E1"/>
    <w:rsid w:val="652F2866"/>
    <w:rsid w:val="65332685"/>
    <w:rsid w:val="65343070"/>
    <w:rsid w:val="65387C9C"/>
    <w:rsid w:val="6545060B"/>
    <w:rsid w:val="654D7A6A"/>
    <w:rsid w:val="654E5711"/>
    <w:rsid w:val="65640A91"/>
    <w:rsid w:val="65644F35"/>
    <w:rsid w:val="65685C3F"/>
    <w:rsid w:val="656A7049"/>
    <w:rsid w:val="657360A5"/>
    <w:rsid w:val="65896749"/>
    <w:rsid w:val="658F2CA8"/>
    <w:rsid w:val="659562A4"/>
    <w:rsid w:val="65A417D5"/>
    <w:rsid w:val="65AF1446"/>
    <w:rsid w:val="65BC08CD"/>
    <w:rsid w:val="65D17ECF"/>
    <w:rsid w:val="65DE57FE"/>
    <w:rsid w:val="65DF280D"/>
    <w:rsid w:val="65E40485"/>
    <w:rsid w:val="65E47A8E"/>
    <w:rsid w:val="65F247A0"/>
    <w:rsid w:val="65F67CDA"/>
    <w:rsid w:val="65F77B57"/>
    <w:rsid w:val="65FB3A0F"/>
    <w:rsid w:val="66067D9A"/>
    <w:rsid w:val="660B1854"/>
    <w:rsid w:val="66231EF4"/>
    <w:rsid w:val="662E4881"/>
    <w:rsid w:val="66456B14"/>
    <w:rsid w:val="664D0717"/>
    <w:rsid w:val="664F3129"/>
    <w:rsid w:val="664F7993"/>
    <w:rsid w:val="66513C44"/>
    <w:rsid w:val="665F74AA"/>
    <w:rsid w:val="6666109A"/>
    <w:rsid w:val="6672542F"/>
    <w:rsid w:val="66820B15"/>
    <w:rsid w:val="66843659"/>
    <w:rsid w:val="668B68B4"/>
    <w:rsid w:val="668C5E9D"/>
    <w:rsid w:val="668D04BB"/>
    <w:rsid w:val="66971F38"/>
    <w:rsid w:val="66974873"/>
    <w:rsid w:val="669B4986"/>
    <w:rsid w:val="66A01F9C"/>
    <w:rsid w:val="66A6332B"/>
    <w:rsid w:val="66A650D9"/>
    <w:rsid w:val="66B073D2"/>
    <w:rsid w:val="66B269F0"/>
    <w:rsid w:val="66B45A48"/>
    <w:rsid w:val="66B4752E"/>
    <w:rsid w:val="66B75538"/>
    <w:rsid w:val="66B9305E"/>
    <w:rsid w:val="66D55ED2"/>
    <w:rsid w:val="66DB1226"/>
    <w:rsid w:val="66DD0267"/>
    <w:rsid w:val="66E04EDA"/>
    <w:rsid w:val="66E8228D"/>
    <w:rsid w:val="66E97853"/>
    <w:rsid w:val="66EA76BB"/>
    <w:rsid w:val="66F75934"/>
    <w:rsid w:val="66F81DD8"/>
    <w:rsid w:val="66FB2124"/>
    <w:rsid w:val="66FC4903"/>
    <w:rsid w:val="66FD73EF"/>
    <w:rsid w:val="66FE6AB6"/>
    <w:rsid w:val="66FF4908"/>
    <w:rsid w:val="67053CB2"/>
    <w:rsid w:val="67165E07"/>
    <w:rsid w:val="67253585"/>
    <w:rsid w:val="672D3654"/>
    <w:rsid w:val="67315E4D"/>
    <w:rsid w:val="674835E1"/>
    <w:rsid w:val="6759214B"/>
    <w:rsid w:val="675C2576"/>
    <w:rsid w:val="675D60DF"/>
    <w:rsid w:val="676364EF"/>
    <w:rsid w:val="67642FCA"/>
    <w:rsid w:val="676905E0"/>
    <w:rsid w:val="6773320D"/>
    <w:rsid w:val="677551D7"/>
    <w:rsid w:val="677B0314"/>
    <w:rsid w:val="678B2ABE"/>
    <w:rsid w:val="678C6F84"/>
    <w:rsid w:val="678E03A2"/>
    <w:rsid w:val="679007F2"/>
    <w:rsid w:val="67962590"/>
    <w:rsid w:val="6796339F"/>
    <w:rsid w:val="679C1682"/>
    <w:rsid w:val="679D028A"/>
    <w:rsid w:val="67A7735B"/>
    <w:rsid w:val="67B24DCD"/>
    <w:rsid w:val="67B51A77"/>
    <w:rsid w:val="67B57CC9"/>
    <w:rsid w:val="67CC6DC1"/>
    <w:rsid w:val="67CD2617"/>
    <w:rsid w:val="67CF1F03"/>
    <w:rsid w:val="67D01074"/>
    <w:rsid w:val="67D02640"/>
    <w:rsid w:val="67D20D1D"/>
    <w:rsid w:val="67D30150"/>
    <w:rsid w:val="67E35F03"/>
    <w:rsid w:val="67E81E4D"/>
    <w:rsid w:val="67F329A4"/>
    <w:rsid w:val="67F6781D"/>
    <w:rsid w:val="67FC1454"/>
    <w:rsid w:val="680622D3"/>
    <w:rsid w:val="680C5285"/>
    <w:rsid w:val="681A5D7E"/>
    <w:rsid w:val="681D13CB"/>
    <w:rsid w:val="68246BFD"/>
    <w:rsid w:val="68247685"/>
    <w:rsid w:val="68260DD0"/>
    <w:rsid w:val="683055A2"/>
    <w:rsid w:val="68350A00"/>
    <w:rsid w:val="6837248C"/>
    <w:rsid w:val="683E7452"/>
    <w:rsid w:val="68525518"/>
    <w:rsid w:val="6856432F"/>
    <w:rsid w:val="685D0EDB"/>
    <w:rsid w:val="68642D8E"/>
    <w:rsid w:val="687C06D8"/>
    <w:rsid w:val="687F0337"/>
    <w:rsid w:val="688B4586"/>
    <w:rsid w:val="688C3A50"/>
    <w:rsid w:val="688E4673"/>
    <w:rsid w:val="68906041"/>
    <w:rsid w:val="68A1024E"/>
    <w:rsid w:val="68A5141D"/>
    <w:rsid w:val="68AE6263"/>
    <w:rsid w:val="68AF03B2"/>
    <w:rsid w:val="68B63642"/>
    <w:rsid w:val="68BB3B77"/>
    <w:rsid w:val="68C10D30"/>
    <w:rsid w:val="68C82E1D"/>
    <w:rsid w:val="68CB18F9"/>
    <w:rsid w:val="68D11560"/>
    <w:rsid w:val="68D762A5"/>
    <w:rsid w:val="68D76E86"/>
    <w:rsid w:val="68EA0CDB"/>
    <w:rsid w:val="68EB0D11"/>
    <w:rsid w:val="68ED6FEF"/>
    <w:rsid w:val="68FB72E6"/>
    <w:rsid w:val="692065FB"/>
    <w:rsid w:val="692477B1"/>
    <w:rsid w:val="69252C2D"/>
    <w:rsid w:val="692B0A53"/>
    <w:rsid w:val="692C5D69"/>
    <w:rsid w:val="693764BC"/>
    <w:rsid w:val="693C3BC4"/>
    <w:rsid w:val="693F3D5D"/>
    <w:rsid w:val="69450BD9"/>
    <w:rsid w:val="694658D6"/>
    <w:rsid w:val="69470DF5"/>
    <w:rsid w:val="694F7031"/>
    <w:rsid w:val="69570CF1"/>
    <w:rsid w:val="69582525"/>
    <w:rsid w:val="69591C34"/>
    <w:rsid w:val="69603C65"/>
    <w:rsid w:val="696279DD"/>
    <w:rsid w:val="696F20FA"/>
    <w:rsid w:val="698B4888"/>
    <w:rsid w:val="698D4890"/>
    <w:rsid w:val="698E23DB"/>
    <w:rsid w:val="698E2580"/>
    <w:rsid w:val="698E432E"/>
    <w:rsid w:val="699A2E3D"/>
    <w:rsid w:val="69A24495"/>
    <w:rsid w:val="69AB1384"/>
    <w:rsid w:val="69AD70E6"/>
    <w:rsid w:val="69B07B37"/>
    <w:rsid w:val="69B12712"/>
    <w:rsid w:val="69B25C51"/>
    <w:rsid w:val="69B31FE7"/>
    <w:rsid w:val="69B809F8"/>
    <w:rsid w:val="69B83AA1"/>
    <w:rsid w:val="69BB70ED"/>
    <w:rsid w:val="69CD0AAF"/>
    <w:rsid w:val="69D501AF"/>
    <w:rsid w:val="69E5416A"/>
    <w:rsid w:val="69ED3251"/>
    <w:rsid w:val="69EF55DF"/>
    <w:rsid w:val="69F34AD9"/>
    <w:rsid w:val="69F65A5F"/>
    <w:rsid w:val="69FC1BE0"/>
    <w:rsid w:val="69FF347E"/>
    <w:rsid w:val="6A107439"/>
    <w:rsid w:val="6A154A4F"/>
    <w:rsid w:val="6A18461F"/>
    <w:rsid w:val="6A1F767C"/>
    <w:rsid w:val="6A276531"/>
    <w:rsid w:val="6A2922A9"/>
    <w:rsid w:val="6A3C022E"/>
    <w:rsid w:val="6A3C6480"/>
    <w:rsid w:val="6A3D741E"/>
    <w:rsid w:val="6A455C59"/>
    <w:rsid w:val="6A520CEE"/>
    <w:rsid w:val="6A5C4D8F"/>
    <w:rsid w:val="6A5D01A4"/>
    <w:rsid w:val="6A625270"/>
    <w:rsid w:val="6A7A67C6"/>
    <w:rsid w:val="6A883473"/>
    <w:rsid w:val="6AB06526"/>
    <w:rsid w:val="6AB342FC"/>
    <w:rsid w:val="6AB71FCC"/>
    <w:rsid w:val="6ABC7352"/>
    <w:rsid w:val="6AC87D14"/>
    <w:rsid w:val="6ACD0EA7"/>
    <w:rsid w:val="6ACF4DF6"/>
    <w:rsid w:val="6AD05DA7"/>
    <w:rsid w:val="6AE1483C"/>
    <w:rsid w:val="6AE14931"/>
    <w:rsid w:val="6AE713F3"/>
    <w:rsid w:val="6AFE59B9"/>
    <w:rsid w:val="6B182A49"/>
    <w:rsid w:val="6B1E4AE8"/>
    <w:rsid w:val="6B362ECF"/>
    <w:rsid w:val="6B380BB3"/>
    <w:rsid w:val="6B3E32D7"/>
    <w:rsid w:val="6B4A18B9"/>
    <w:rsid w:val="6B4A697B"/>
    <w:rsid w:val="6B4C26F3"/>
    <w:rsid w:val="6B511AB7"/>
    <w:rsid w:val="6B623CC4"/>
    <w:rsid w:val="6B6C069F"/>
    <w:rsid w:val="6B6F4633"/>
    <w:rsid w:val="6B7220C5"/>
    <w:rsid w:val="6B762F6F"/>
    <w:rsid w:val="6B771155"/>
    <w:rsid w:val="6B7B4D86"/>
    <w:rsid w:val="6B7D52A4"/>
    <w:rsid w:val="6B835FF4"/>
    <w:rsid w:val="6B8A321B"/>
    <w:rsid w:val="6B9B6FB4"/>
    <w:rsid w:val="6BAB4565"/>
    <w:rsid w:val="6BB57E92"/>
    <w:rsid w:val="6BB96046"/>
    <w:rsid w:val="6BBA728B"/>
    <w:rsid w:val="6BBB33D4"/>
    <w:rsid w:val="6BDB1C3E"/>
    <w:rsid w:val="6BDF70C3"/>
    <w:rsid w:val="6BE07C1E"/>
    <w:rsid w:val="6BFE2CBE"/>
    <w:rsid w:val="6BFF15B9"/>
    <w:rsid w:val="6C066D46"/>
    <w:rsid w:val="6C12061C"/>
    <w:rsid w:val="6C141C3C"/>
    <w:rsid w:val="6C1C0BC2"/>
    <w:rsid w:val="6C1D44E0"/>
    <w:rsid w:val="6C240F7A"/>
    <w:rsid w:val="6C263872"/>
    <w:rsid w:val="6C267669"/>
    <w:rsid w:val="6C2703B4"/>
    <w:rsid w:val="6C28484D"/>
    <w:rsid w:val="6C3066D5"/>
    <w:rsid w:val="6C3143EF"/>
    <w:rsid w:val="6C3D203B"/>
    <w:rsid w:val="6C405FB2"/>
    <w:rsid w:val="6C621AA2"/>
    <w:rsid w:val="6C626778"/>
    <w:rsid w:val="6C674ADD"/>
    <w:rsid w:val="6C6770B8"/>
    <w:rsid w:val="6C6B28B9"/>
    <w:rsid w:val="6C6D2BF0"/>
    <w:rsid w:val="6C6D7F2B"/>
    <w:rsid w:val="6C6E6699"/>
    <w:rsid w:val="6C727F37"/>
    <w:rsid w:val="6C787C4F"/>
    <w:rsid w:val="6C823EF2"/>
    <w:rsid w:val="6CA200F0"/>
    <w:rsid w:val="6CAC27E7"/>
    <w:rsid w:val="6CBA18DE"/>
    <w:rsid w:val="6CBB6C3D"/>
    <w:rsid w:val="6CC12C6C"/>
    <w:rsid w:val="6CC462B9"/>
    <w:rsid w:val="6CC54843"/>
    <w:rsid w:val="6CCE0EE6"/>
    <w:rsid w:val="6CD02EB0"/>
    <w:rsid w:val="6CD1527E"/>
    <w:rsid w:val="6CD314CA"/>
    <w:rsid w:val="6CD72490"/>
    <w:rsid w:val="6CDF31BB"/>
    <w:rsid w:val="6CE4528E"/>
    <w:rsid w:val="6CE70134"/>
    <w:rsid w:val="6CE81552"/>
    <w:rsid w:val="6CF3513B"/>
    <w:rsid w:val="6CFC6279"/>
    <w:rsid w:val="6D003975"/>
    <w:rsid w:val="6D0B7739"/>
    <w:rsid w:val="6D0E5E3B"/>
    <w:rsid w:val="6D100C92"/>
    <w:rsid w:val="6D194857"/>
    <w:rsid w:val="6D1B5B49"/>
    <w:rsid w:val="6D1C1B4A"/>
    <w:rsid w:val="6D1C4347"/>
    <w:rsid w:val="6D1F7E35"/>
    <w:rsid w:val="6D25713C"/>
    <w:rsid w:val="6D266F73"/>
    <w:rsid w:val="6D323B6A"/>
    <w:rsid w:val="6D3276C6"/>
    <w:rsid w:val="6D3C6797"/>
    <w:rsid w:val="6D6A6664"/>
    <w:rsid w:val="6D6D7B31"/>
    <w:rsid w:val="6D701077"/>
    <w:rsid w:val="6D760780"/>
    <w:rsid w:val="6D77157D"/>
    <w:rsid w:val="6D7D3037"/>
    <w:rsid w:val="6D7F7D40"/>
    <w:rsid w:val="6D836174"/>
    <w:rsid w:val="6D9004D7"/>
    <w:rsid w:val="6D907236"/>
    <w:rsid w:val="6D934609"/>
    <w:rsid w:val="6DA32372"/>
    <w:rsid w:val="6DA37718"/>
    <w:rsid w:val="6DA71E62"/>
    <w:rsid w:val="6DB14A8F"/>
    <w:rsid w:val="6DC522E8"/>
    <w:rsid w:val="6DC76158"/>
    <w:rsid w:val="6DC94BC4"/>
    <w:rsid w:val="6DCC5C42"/>
    <w:rsid w:val="6DCE7454"/>
    <w:rsid w:val="6DD448B5"/>
    <w:rsid w:val="6DF57C3C"/>
    <w:rsid w:val="6DF8446C"/>
    <w:rsid w:val="6DFB3F5C"/>
    <w:rsid w:val="6DFE5E04"/>
    <w:rsid w:val="6E014168"/>
    <w:rsid w:val="6E1B1018"/>
    <w:rsid w:val="6E2D29FA"/>
    <w:rsid w:val="6E3421CA"/>
    <w:rsid w:val="6E396833"/>
    <w:rsid w:val="6E3F209B"/>
    <w:rsid w:val="6E4476B1"/>
    <w:rsid w:val="6E4B5340"/>
    <w:rsid w:val="6E5D4C17"/>
    <w:rsid w:val="6E5E15E6"/>
    <w:rsid w:val="6E600263"/>
    <w:rsid w:val="6E61047A"/>
    <w:rsid w:val="6E7376FC"/>
    <w:rsid w:val="6E753DEF"/>
    <w:rsid w:val="6E7B4909"/>
    <w:rsid w:val="6E8C1058"/>
    <w:rsid w:val="6E8C2E06"/>
    <w:rsid w:val="6E9C573F"/>
    <w:rsid w:val="6EA02DBF"/>
    <w:rsid w:val="6EA51672"/>
    <w:rsid w:val="6EA64A5D"/>
    <w:rsid w:val="6EAC1704"/>
    <w:rsid w:val="6EB70D2E"/>
    <w:rsid w:val="6EB71FB9"/>
    <w:rsid w:val="6EB81E4D"/>
    <w:rsid w:val="6EC4736D"/>
    <w:rsid w:val="6ECD7ED6"/>
    <w:rsid w:val="6ED053E9"/>
    <w:rsid w:val="6ED70A7B"/>
    <w:rsid w:val="6EDE7B06"/>
    <w:rsid w:val="6EE07B10"/>
    <w:rsid w:val="6EE60CD6"/>
    <w:rsid w:val="6EF03395"/>
    <w:rsid w:val="6EF410D7"/>
    <w:rsid w:val="6EF72976"/>
    <w:rsid w:val="6EF820C6"/>
    <w:rsid w:val="6EFB63F1"/>
    <w:rsid w:val="6EFD5AB2"/>
    <w:rsid w:val="6F023EDA"/>
    <w:rsid w:val="6F08090C"/>
    <w:rsid w:val="6F10015F"/>
    <w:rsid w:val="6F1201CC"/>
    <w:rsid w:val="6F140B01"/>
    <w:rsid w:val="6F143527"/>
    <w:rsid w:val="6F1C418A"/>
    <w:rsid w:val="6F347AB4"/>
    <w:rsid w:val="6F3E67F6"/>
    <w:rsid w:val="6F41123E"/>
    <w:rsid w:val="6F4B4BFB"/>
    <w:rsid w:val="6F501E03"/>
    <w:rsid w:val="6F55769C"/>
    <w:rsid w:val="6F7B5355"/>
    <w:rsid w:val="6F7B6C59"/>
    <w:rsid w:val="6F892CB6"/>
    <w:rsid w:val="6F946416"/>
    <w:rsid w:val="6F96158B"/>
    <w:rsid w:val="6FA02883"/>
    <w:rsid w:val="6FA50623"/>
    <w:rsid w:val="6FB10D76"/>
    <w:rsid w:val="6FB22D40"/>
    <w:rsid w:val="6FB91BEC"/>
    <w:rsid w:val="6FBB24A9"/>
    <w:rsid w:val="6FC21448"/>
    <w:rsid w:val="6FC550EA"/>
    <w:rsid w:val="6FDA3A81"/>
    <w:rsid w:val="6FEA24DA"/>
    <w:rsid w:val="6FF17E57"/>
    <w:rsid w:val="70057314"/>
    <w:rsid w:val="70074E3A"/>
    <w:rsid w:val="700C209B"/>
    <w:rsid w:val="701240E1"/>
    <w:rsid w:val="701B3328"/>
    <w:rsid w:val="7020414E"/>
    <w:rsid w:val="70221C74"/>
    <w:rsid w:val="702E0619"/>
    <w:rsid w:val="70333E81"/>
    <w:rsid w:val="70424365"/>
    <w:rsid w:val="70480FAF"/>
    <w:rsid w:val="70493CD4"/>
    <w:rsid w:val="70527555"/>
    <w:rsid w:val="70551C22"/>
    <w:rsid w:val="7060454A"/>
    <w:rsid w:val="706A53C9"/>
    <w:rsid w:val="70763D6E"/>
    <w:rsid w:val="707A1AB0"/>
    <w:rsid w:val="707B2AB7"/>
    <w:rsid w:val="70820965"/>
    <w:rsid w:val="70862CF2"/>
    <w:rsid w:val="708F632B"/>
    <w:rsid w:val="709E39D0"/>
    <w:rsid w:val="70A95EF1"/>
    <w:rsid w:val="70B1389B"/>
    <w:rsid w:val="70BB3ACB"/>
    <w:rsid w:val="70C46C52"/>
    <w:rsid w:val="70C60851"/>
    <w:rsid w:val="70C91970"/>
    <w:rsid w:val="70D64C91"/>
    <w:rsid w:val="70DA1A2E"/>
    <w:rsid w:val="70DA207F"/>
    <w:rsid w:val="70E17439"/>
    <w:rsid w:val="70E847A7"/>
    <w:rsid w:val="70EF2967"/>
    <w:rsid w:val="70F917D0"/>
    <w:rsid w:val="71107D1F"/>
    <w:rsid w:val="711710AD"/>
    <w:rsid w:val="7118479E"/>
    <w:rsid w:val="711F4406"/>
    <w:rsid w:val="712371BB"/>
    <w:rsid w:val="712A5284"/>
    <w:rsid w:val="712C6E41"/>
    <w:rsid w:val="71353C29"/>
    <w:rsid w:val="713752AB"/>
    <w:rsid w:val="71375D1E"/>
    <w:rsid w:val="713A4D9B"/>
    <w:rsid w:val="71423F34"/>
    <w:rsid w:val="71500A63"/>
    <w:rsid w:val="71662034"/>
    <w:rsid w:val="71665B90"/>
    <w:rsid w:val="71674430"/>
    <w:rsid w:val="716C3313"/>
    <w:rsid w:val="716C573D"/>
    <w:rsid w:val="71752277"/>
    <w:rsid w:val="71826496"/>
    <w:rsid w:val="71841733"/>
    <w:rsid w:val="7184291A"/>
    <w:rsid w:val="718B1AF6"/>
    <w:rsid w:val="718B55F7"/>
    <w:rsid w:val="71991D6D"/>
    <w:rsid w:val="719B1CDE"/>
    <w:rsid w:val="71A0201F"/>
    <w:rsid w:val="71A1355B"/>
    <w:rsid w:val="71A54F3B"/>
    <w:rsid w:val="71AC6C02"/>
    <w:rsid w:val="71AF56D0"/>
    <w:rsid w:val="71B16A7E"/>
    <w:rsid w:val="71BF52D3"/>
    <w:rsid w:val="71C11019"/>
    <w:rsid w:val="71C5483C"/>
    <w:rsid w:val="71D7083C"/>
    <w:rsid w:val="71DE2000"/>
    <w:rsid w:val="71E12FD8"/>
    <w:rsid w:val="71E36043"/>
    <w:rsid w:val="71EA4A14"/>
    <w:rsid w:val="71ED7492"/>
    <w:rsid w:val="71F66F14"/>
    <w:rsid w:val="71FB7CCB"/>
    <w:rsid w:val="71FD4747"/>
    <w:rsid w:val="72007D93"/>
    <w:rsid w:val="72084E9A"/>
    <w:rsid w:val="72092A3A"/>
    <w:rsid w:val="7209603F"/>
    <w:rsid w:val="720A29C0"/>
    <w:rsid w:val="720D24B0"/>
    <w:rsid w:val="722D3F7D"/>
    <w:rsid w:val="722E78AC"/>
    <w:rsid w:val="7236310E"/>
    <w:rsid w:val="723932A5"/>
    <w:rsid w:val="723D04BD"/>
    <w:rsid w:val="72411B1E"/>
    <w:rsid w:val="724265FE"/>
    <w:rsid w:val="724552F6"/>
    <w:rsid w:val="724815A7"/>
    <w:rsid w:val="72535DEA"/>
    <w:rsid w:val="725A1876"/>
    <w:rsid w:val="726245AA"/>
    <w:rsid w:val="72710028"/>
    <w:rsid w:val="727147ED"/>
    <w:rsid w:val="72727A7E"/>
    <w:rsid w:val="727A6797"/>
    <w:rsid w:val="727B6F09"/>
    <w:rsid w:val="728A7E19"/>
    <w:rsid w:val="728B27F6"/>
    <w:rsid w:val="728E072E"/>
    <w:rsid w:val="729130E1"/>
    <w:rsid w:val="72962CBF"/>
    <w:rsid w:val="729B0BD4"/>
    <w:rsid w:val="72B62B48"/>
    <w:rsid w:val="72BD2E4A"/>
    <w:rsid w:val="72BF0061"/>
    <w:rsid w:val="72C205DC"/>
    <w:rsid w:val="72CB37E7"/>
    <w:rsid w:val="72DA6836"/>
    <w:rsid w:val="72DD1E82"/>
    <w:rsid w:val="72E72D01"/>
    <w:rsid w:val="72EA65E3"/>
    <w:rsid w:val="72F861B0"/>
    <w:rsid w:val="73035F77"/>
    <w:rsid w:val="73083527"/>
    <w:rsid w:val="731C3EFD"/>
    <w:rsid w:val="731D4975"/>
    <w:rsid w:val="731F06ED"/>
    <w:rsid w:val="731F693F"/>
    <w:rsid w:val="73200E3E"/>
    <w:rsid w:val="73241157"/>
    <w:rsid w:val="73256EFA"/>
    <w:rsid w:val="733046A8"/>
    <w:rsid w:val="73310CA9"/>
    <w:rsid w:val="733A5527"/>
    <w:rsid w:val="733C129F"/>
    <w:rsid w:val="734142C1"/>
    <w:rsid w:val="73441F01"/>
    <w:rsid w:val="7353536B"/>
    <w:rsid w:val="73581DDB"/>
    <w:rsid w:val="73684DC1"/>
    <w:rsid w:val="73697BBA"/>
    <w:rsid w:val="736B748E"/>
    <w:rsid w:val="736D76AA"/>
    <w:rsid w:val="736E6FD1"/>
    <w:rsid w:val="73720C1A"/>
    <w:rsid w:val="737547B1"/>
    <w:rsid w:val="737958D7"/>
    <w:rsid w:val="738B66C5"/>
    <w:rsid w:val="73970283"/>
    <w:rsid w:val="73A3131E"/>
    <w:rsid w:val="73AD5087"/>
    <w:rsid w:val="73B443CC"/>
    <w:rsid w:val="73BD1C89"/>
    <w:rsid w:val="73C72B42"/>
    <w:rsid w:val="73CB1AEB"/>
    <w:rsid w:val="73D2546D"/>
    <w:rsid w:val="73D27916"/>
    <w:rsid w:val="73D70FC8"/>
    <w:rsid w:val="73DB6DCB"/>
    <w:rsid w:val="73E536E4"/>
    <w:rsid w:val="73EC4A73"/>
    <w:rsid w:val="73EE0B9D"/>
    <w:rsid w:val="73EF00BF"/>
    <w:rsid w:val="73FB1C8F"/>
    <w:rsid w:val="74082F2F"/>
    <w:rsid w:val="741075E1"/>
    <w:rsid w:val="741A2753"/>
    <w:rsid w:val="74236D97"/>
    <w:rsid w:val="7428537F"/>
    <w:rsid w:val="743106D8"/>
    <w:rsid w:val="74381A66"/>
    <w:rsid w:val="743943E9"/>
    <w:rsid w:val="743C1A12"/>
    <w:rsid w:val="74440FFA"/>
    <w:rsid w:val="744517A3"/>
    <w:rsid w:val="74464405"/>
    <w:rsid w:val="74512B28"/>
    <w:rsid w:val="74535F81"/>
    <w:rsid w:val="74543A55"/>
    <w:rsid w:val="745919DD"/>
    <w:rsid w:val="7463285B"/>
    <w:rsid w:val="746C6A6F"/>
    <w:rsid w:val="7472484C"/>
    <w:rsid w:val="747412E5"/>
    <w:rsid w:val="74797710"/>
    <w:rsid w:val="7484089F"/>
    <w:rsid w:val="74876474"/>
    <w:rsid w:val="748A775B"/>
    <w:rsid w:val="74956EB9"/>
    <w:rsid w:val="7498343E"/>
    <w:rsid w:val="74984209"/>
    <w:rsid w:val="749B3DA3"/>
    <w:rsid w:val="74AA0DFC"/>
    <w:rsid w:val="74AE4F09"/>
    <w:rsid w:val="74B73872"/>
    <w:rsid w:val="74BD364F"/>
    <w:rsid w:val="74C30258"/>
    <w:rsid w:val="74C44D9A"/>
    <w:rsid w:val="74C56FF3"/>
    <w:rsid w:val="74CF1C9F"/>
    <w:rsid w:val="74D06143"/>
    <w:rsid w:val="74D86434"/>
    <w:rsid w:val="74E00BA2"/>
    <w:rsid w:val="74E23342"/>
    <w:rsid w:val="74E71EFD"/>
    <w:rsid w:val="74E7348C"/>
    <w:rsid w:val="74ED03A4"/>
    <w:rsid w:val="74ED2A14"/>
    <w:rsid w:val="74F87447"/>
    <w:rsid w:val="74FF07D6"/>
    <w:rsid w:val="75013365"/>
    <w:rsid w:val="750B0244"/>
    <w:rsid w:val="75111BC1"/>
    <w:rsid w:val="751853F4"/>
    <w:rsid w:val="751C03F0"/>
    <w:rsid w:val="751C1388"/>
    <w:rsid w:val="751F3575"/>
    <w:rsid w:val="75287D2D"/>
    <w:rsid w:val="752D5343"/>
    <w:rsid w:val="753078FC"/>
    <w:rsid w:val="7533222E"/>
    <w:rsid w:val="75491ABF"/>
    <w:rsid w:val="754B4113"/>
    <w:rsid w:val="75523015"/>
    <w:rsid w:val="7553467E"/>
    <w:rsid w:val="75603FC6"/>
    <w:rsid w:val="75693EA1"/>
    <w:rsid w:val="75696984"/>
    <w:rsid w:val="75750A98"/>
    <w:rsid w:val="757A7E5C"/>
    <w:rsid w:val="758332C4"/>
    <w:rsid w:val="758E3908"/>
    <w:rsid w:val="75930F1E"/>
    <w:rsid w:val="75A27476"/>
    <w:rsid w:val="75A66EA3"/>
    <w:rsid w:val="75AA4838"/>
    <w:rsid w:val="75AF3FAA"/>
    <w:rsid w:val="75AF53F1"/>
    <w:rsid w:val="75CF63FA"/>
    <w:rsid w:val="75D457BF"/>
    <w:rsid w:val="75D92177"/>
    <w:rsid w:val="75DA08FB"/>
    <w:rsid w:val="75DE0B11"/>
    <w:rsid w:val="75DF4163"/>
    <w:rsid w:val="75E81BB2"/>
    <w:rsid w:val="75ED300A"/>
    <w:rsid w:val="75ED4AD2"/>
    <w:rsid w:val="75F01FF5"/>
    <w:rsid w:val="75F220E9"/>
    <w:rsid w:val="75F86525"/>
    <w:rsid w:val="75FB47C4"/>
    <w:rsid w:val="75FE45EA"/>
    <w:rsid w:val="75FF0362"/>
    <w:rsid w:val="75FF3F53"/>
    <w:rsid w:val="76095C9B"/>
    <w:rsid w:val="760D1082"/>
    <w:rsid w:val="760E742B"/>
    <w:rsid w:val="761620A0"/>
    <w:rsid w:val="76165CF8"/>
    <w:rsid w:val="761B6535"/>
    <w:rsid w:val="761B6965"/>
    <w:rsid w:val="76271E3C"/>
    <w:rsid w:val="76312C11"/>
    <w:rsid w:val="7632192B"/>
    <w:rsid w:val="763455AF"/>
    <w:rsid w:val="76360227"/>
    <w:rsid w:val="76407146"/>
    <w:rsid w:val="76491771"/>
    <w:rsid w:val="764970A4"/>
    <w:rsid w:val="764A5A81"/>
    <w:rsid w:val="764F6EEC"/>
    <w:rsid w:val="765B10A7"/>
    <w:rsid w:val="766C59F7"/>
    <w:rsid w:val="76726FF6"/>
    <w:rsid w:val="76774F8F"/>
    <w:rsid w:val="76780840"/>
    <w:rsid w:val="76867C87"/>
    <w:rsid w:val="768B6111"/>
    <w:rsid w:val="76A4141E"/>
    <w:rsid w:val="76AC4ECF"/>
    <w:rsid w:val="76BD44A5"/>
    <w:rsid w:val="76C57490"/>
    <w:rsid w:val="76C61426"/>
    <w:rsid w:val="76D10EB2"/>
    <w:rsid w:val="76D36C39"/>
    <w:rsid w:val="76D52103"/>
    <w:rsid w:val="76D94F6C"/>
    <w:rsid w:val="76D96E9F"/>
    <w:rsid w:val="76DF1BCC"/>
    <w:rsid w:val="76E732D0"/>
    <w:rsid w:val="76E934EC"/>
    <w:rsid w:val="76FD6AAD"/>
    <w:rsid w:val="76FF2D0F"/>
    <w:rsid w:val="77056E0B"/>
    <w:rsid w:val="770976EA"/>
    <w:rsid w:val="770C1974"/>
    <w:rsid w:val="770F2826"/>
    <w:rsid w:val="77100628"/>
    <w:rsid w:val="772367F2"/>
    <w:rsid w:val="7725204A"/>
    <w:rsid w:val="772B467B"/>
    <w:rsid w:val="772C5186"/>
    <w:rsid w:val="7734678B"/>
    <w:rsid w:val="773470DE"/>
    <w:rsid w:val="7735713F"/>
    <w:rsid w:val="77364257"/>
    <w:rsid w:val="773D58DC"/>
    <w:rsid w:val="77436E8C"/>
    <w:rsid w:val="7744436F"/>
    <w:rsid w:val="77472CDD"/>
    <w:rsid w:val="77642B72"/>
    <w:rsid w:val="776B2153"/>
    <w:rsid w:val="776F2DFF"/>
    <w:rsid w:val="7771703D"/>
    <w:rsid w:val="77A17922"/>
    <w:rsid w:val="77A65777"/>
    <w:rsid w:val="77AE0D74"/>
    <w:rsid w:val="77B24817"/>
    <w:rsid w:val="77B25DA1"/>
    <w:rsid w:val="77B40AAC"/>
    <w:rsid w:val="77B41060"/>
    <w:rsid w:val="77B57878"/>
    <w:rsid w:val="77B8724A"/>
    <w:rsid w:val="77BA6C36"/>
    <w:rsid w:val="77BD13BC"/>
    <w:rsid w:val="77C35AEB"/>
    <w:rsid w:val="77C81353"/>
    <w:rsid w:val="77CC3AD2"/>
    <w:rsid w:val="77CC60B9"/>
    <w:rsid w:val="77CD0AAC"/>
    <w:rsid w:val="77CF26E1"/>
    <w:rsid w:val="77EB5041"/>
    <w:rsid w:val="77ED4606"/>
    <w:rsid w:val="77FA4D51"/>
    <w:rsid w:val="77FD7BF3"/>
    <w:rsid w:val="78000AED"/>
    <w:rsid w:val="78014865"/>
    <w:rsid w:val="781616FD"/>
    <w:rsid w:val="78187313"/>
    <w:rsid w:val="781E5417"/>
    <w:rsid w:val="78210A63"/>
    <w:rsid w:val="782567A5"/>
    <w:rsid w:val="7829361E"/>
    <w:rsid w:val="782D11B6"/>
    <w:rsid w:val="782E1AD6"/>
    <w:rsid w:val="78346A82"/>
    <w:rsid w:val="78347732"/>
    <w:rsid w:val="783A4328"/>
    <w:rsid w:val="78457416"/>
    <w:rsid w:val="78462278"/>
    <w:rsid w:val="785275A7"/>
    <w:rsid w:val="7855070D"/>
    <w:rsid w:val="7856695F"/>
    <w:rsid w:val="785908D6"/>
    <w:rsid w:val="785E3A65"/>
    <w:rsid w:val="787136A7"/>
    <w:rsid w:val="78727511"/>
    <w:rsid w:val="788475A5"/>
    <w:rsid w:val="788F1E71"/>
    <w:rsid w:val="789A3D30"/>
    <w:rsid w:val="789D458E"/>
    <w:rsid w:val="78A05E2C"/>
    <w:rsid w:val="78A376CA"/>
    <w:rsid w:val="78A51694"/>
    <w:rsid w:val="78A7540C"/>
    <w:rsid w:val="78B33DB1"/>
    <w:rsid w:val="78B503A8"/>
    <w:rsid w:val="78BB4A14"/>
    <w:rsid w:val="78C74988"/>
    <w:rsid w:val="78C80EDF"/>
    <w:rsid w:val="78CB7712"/>
    <w:rsid w:val="78DB50B6"/>
    <w:rsid w:val="78EA354B"/>
    <w:rsid w:val="78F02FBE"/>
    <w:rsid w:val="79021DE9"/>
    <w:rsid w:val="790625ED"/>
    <w:rsid w:val="79091C23"/>
    <w:rsid w:val="791653E2"/>
    <w:rsid w:val="792B305D"/>
    <w:rsid w:val="792E20A2"/>
    <w:rsid w:val="79501600"/>
    <w:rsid w:val="795C4A84"/>
    <w:rsid w:val="7960437D"/>
    <w:rsid w:val="79637D04"/>
    <w:rsid w:val="796920A1"/>
    <w:rsid w:val="79720E94"/>
    <w:rsid w:val="797B41A3"/>
    <w:rsid w:val="797D43BF"/>
    <w:rsid w:val="797E1BE9"/>
    <w:rsid w:val="797F5A41"/>
    <w:rsid w:val="79827FA3"/>
    <w:rsid w:val="79834BEA"/>
    <w:rsid w:val="79863274"/>
    <w:rsid w:val="799041B3"/>
    <w:rsid w:val="79915775"/>
    <w:rsid w:val="79951F03"/>
    <w:rsid w:val="7995406C"/>
    <w:rsid w:val="799A0ACD"/>
    <w:rsid w:val="799B1F89"/>
    <w:rsid w:val="79A70B53"/>
    <w:rsid w:val="79A851F6"/>
    <w:rsid w:val="79D160E5"/>
    <w:rsid w:val="79D2073C"/>
    <w:rsid w:val="79D264B9"/>
    <w:rsid w:val="79DA5AB8"/>
    <w:rsid w:val="79E13B35"/>
    <w:rsid w:val="79E341AF"/>
    <w:rsid w:val="79F25261"/>
    <w:rsid w:val="79FB18B6"/>
    <w:rsid w:val="79FE105C"/>
    <w:rsid w:val="7A091B43"/>
    <w:rsid w:val="7A0B3779"/>
    <w:rsid w:val="7A0B6D16"/>
    <w:rsid w:val="7A1328EC"/>
    <w:rsid w:val="7A1563A6"/>
    <w:rsid w:val="7A1B6529"/>
    <w:rsid w:val="7A2B7977"/>
    <w:rsid w:val="7A340F22"/>
    <w:rsid w:val="7A3500AD"/>
    <w:rsid w:val="7A3507F6"/>
    <w:rsid w:val="7A373BB3"/>
    <w:rsid w:val="7A4D1FE3"/>
    <w:rsid w:val="7A621242"/>
    <w:rsid w:val="7A6B5830"/>
    <w:rsid w:val="7A6F1874"/>
    <w:rsid w:val="7A7D7AE8"/>
    <w:rsid w:val="7A821A83"/>
    <w:rsid w:val="7A856D10"/>
    <w:rsid w:val="7A8C0FAD"/>
    <w:rsid w:val="7A912060"/>
    <w:rsid w:val="7A9C4EA9"/>
    <w:rsid w:val="7A9F443F"/>
    <w:rsid w:val="7AA02113"/>
    <w:rsid w:val="7AAA4D40"/>
    <w:rsid w:val="7AB477C5"/>
    <w:rsid w:val="7AB6328D"/>
    <w:rsid w:val="7ACE2898"/>
    <w:rsid w:val="7AD0671B"/>
    <w:rsid w:val="7AD16771"/>
    <w:rsid w:val="7AD24297"/>
    <w:rsid w:val="7AD41DBD"/>
    <w:rsid w:val="7AD87AFF"/>
    <w:rsid w:val="7AE2097E"/>
    <w:rsid w:val="7AF12927"/>
    <w:rsid w:val="7AF46D4D"/>
    <w:rsid w:val="7B076241"/>
    <w:rsid w:val="7B0B4988"/>
    <w:rsid w:val="7B234A9A"/>
    <w:rsid w:val="7B2F4C29"/>
    <w:rsid w:val="7B3E2526"/>
    <w:rsid w:val="7B4A02D1"/>
    <w:rsid w:val="7B4B066B"/>
    <w:rsid w:val="7B50411F"/>
    <w:rsid w:val="7B504299"/>
    <w:rsid w:val="7B5178B1"/>
    <w:rsid w:val="7B5D3D4B"/>
    <w:rsid w:val="7B607AF4"/>
    <w:rsid w:val="7B6F236E"/>
    <w:rsid w:val="7B797B87"/>
    <w:rsid w:val="7B7A0BB6"/>
    <w:rsid w:val="7B7C1067"/>
    <w:rsid w:val="7B801157"/>
    <w:rsid w:val="7B803CF3"/>
    <w:rsid w:val="7B875081"/>
    <w:rsid w:val="7B895F1D"/>
    <w:rsid w:val="7B906D30"/>
    <w:rsid w:val="7B9F0FA0"/>
    <w:rsid w:val="7BA43E85"/>
    <w:rsid w:val="7BA54094"/>
    <w:rsid w:val="7BA63759"/>
    <w:rsid w:val="7BB53B08"/>
    <w:rsid w:val="7BB552E2"/>
    <w:rsid w:val="7BB93EFD"/>
    <w:rsid w:val="7BC04950"/>
    <w:rsid w:val="7BC171B5"/>
    <w:rsid w:val="7BC22849"/>
    <w:rsid w:val="7BD03C48"/>
    <w:rsid w:val="7BD922CE"/>
    <w:rsid w:val="7BE0331E"/>
    <w:rsid w:val="7BE91898"/>
    <w:rsid w:val="7BEB1AB4"/>
    <w:rsid w:val="7BF075E5"/>
    <w:rsid w:val="7C08566B"/>
    <w:rsid w:val="7C1508DF"/>
    <w:rsid w:val="7C1659C1"/>
    <w:rsid w:val="7C172EF2"/>
    <w:rsid w:val="7C1A5EF5"/>
    <w:rsid w:val="7C2C445F"/>
    <w:rsid w:val="7C3454B9"/>
    <w:rsid w:val="7C354ADD"/>
    <w:rsid w:val="7C3779AE"/>
    <w:rsid w:val="7C3918FE"/>
    <w:rsid w:val="7C50112E"/>
    <w:rsid w:val="7C5F1B5A"/>
    <w:rsid w:val="7C687E75"/>
    <w:rsid w:val="7C710DC8"/>
    <w:rsid w:val="7C712105"/>
    <w:rsid w:val="7C73514F"/>
    <w:rsid w:val="7C7E46D6"/>
    <w:rsid w:val="7C86358B"/>
    <w:rsid w:val="7C8F47DE"/>
    <w:rsid w:val="7C943EFA"/>
    <w:rsid w:val="7CA55770"/>
    <w:rsid w:val="7CB400F8"/>
    <w:rsid w:val="7CB63E70"/>
    <w:rsid w:val="7CBA5B4F"/>
    <w:rsid w:val="7CC77D4B"/>
    <w:rsid w:val="7CCD4D16"/>
    <w:rsid w:val="7CD42548"/>
    <w:rsid w:val="7CDA0DA2"/>
    <w:rsid w:val="7CE31796"/>
    <w:rsid w:val="7CE3464A"/>
    <w:rsid w:val="7CE639E0"/>
    <w:rsid w:val="7CEA3B1A"/>
    <w:rsid w:val="7CEA58C8"/>
    <w:rsid w:val="7CFB5D27"/>
    <w:rsid w:val="7D052242"/>
    <w:rsid w:val="7D083FA0"/>
    <w:rsid w:val="7D0A79EC"/>
    <w:rsid w:val="7D0E5F7B"/>
    <w:rsid w:val="7D1231F4"/>
    <w:rsid w:val="7D165475"/>
    <w:rsid w:val="7D1851C3"/>
    <w:rsid w:val="7D23702C"/>
    <w:rsid w:val="7D2F3C22"/>
    <w:rsid w:val="7D3261E6"/>
    <w:rsid w:val="7D395BE3"/>
    <w:rsid w:val="7D3A204A"/>
    <w:rsid w:val="7D466A29"/>
    <w:rsid w:val="7D492360"/>
    <w:rsid w:val="7D562F5D"/>
    <w:rsid w:val="7D613AB1"/>
    <w:rsid w:val="7D621902"/>
    <w:rsid w:val="7D69172C"/>
    <w:rsid w:val="7D6F1362"/>
    <w:rsid w:val="7D7259C4"/>
    <w:rsid w:val="7D7304D0"/>
    <w:rsid w:val="7D7B6E68"/>
    <w:rsid w:val="7D7F24B4"/>
    <w:rsid w:val="7D891584"/>
    <w:rsid w:val="7D8B70AB"/>
    <w:rsid w:val="7D910439"/>
    <w:rsid w:val="7D920C00"/>
    <w:rsid w:val="7D9671B8"/>
    <w:rsid w:val="7D9C5773"/>
    <w:rsid w:val="7DA93CDC"/>
    <w:rsid w:val="7DB92360"/>
    <w:rsid w:val="7DBA34EC"/>
    <w:rsid w:val="7DBB3082"/>
    <w:rsid w:val="7DBC050C"/>
    <w:rsid w:val="7DC205F3"/>
    <w:rsid w:val="7DC73E5B"/>
    <w:rsid w:val="7DCC5037"/>
    <w:rsid w:val="7DCD6536"/>
    <w:rsid w:val="7DE44A0D"/>
    <w:rsid w:val="7DE81560"/>
    <w:rsid w:val="7DEE3196"/>
    <w:rsid w:val="7DF02B7B"/>
    <w:rsid w:val="7DF07F25"/>
    <w:rsid w:val="7DF32EA2"/>
    <w:rsid w:val="7DF82311"/>
    <w:rsid w:val="7DFE10C5"/>
    <w:rsid w:val="7DFE2FAC"/>
    <w:rsid w:val="7E066731"/>
    <w:rsid w:val="7E2B6198"/>
    <w:rsid w:val="7E2F4A21"/>
    <w:rsid w:val="7E2F5812"/>
    <w:rsid w:val="7E32242A"/>
    <w:rsid w:val="7E3D3CCD"/>
    <w:rsid w:val="7E3E236F"/>
    <w:rsid w:val="7E3E4671"/>
    <w:rsid w:val="7E5020A2"/>
    <w:rsid w:val="7E504AEC"/>
    <w:rsid w:val="7E5E47BF"/>
    <w:rsid w:val="7E645A60"/>
    <w:rsid w:val="7E6808EC"/>
    <w:rsid w:val="7E6B47E6"/>
    <w:rsid w:val="7E704F93"/>
    <w:rsid w:val="7E706B85"/>
    <w:rsid w:val="7E7358D0"/>
    <w:rsid w:val="7E747B3F"/>
    <w:rsid w:val="7E803E75"/>
    <w:rsid w:val="7E843AFA"/>
    <w:rsid w:val="7E850F3F"/>
    <w:rsid w:val="7E8835EA"/>
    <w:rsid w:val="7E982761"/>
    <w:rsid w:val="7E9D38A8"/>
    <w:rsid w:val="7EB048EF"/>
    <w:rsid w:val="7EB75C7D"/>
    <w:rsid w:val="7EB77A2B"/>
    <w:rsid w:val="7EB85585"/>
    <w:rsid w:val="7EB919F5"/>
    <w:rsid w:val="7EBC0762"/>
    <w:rsid w:val="7EC07CA9"/>
    <w:rsid w:val="7EC566EA"/>
    <w:rsid w:val="7EC97A7B"/>
    <w:rsid w:val="7ED4670F"/>
    <w:rsid w:val="7ED700CE"/>
    <w:rsid w:val="7EEC5322"/>
    <w:rsid w:val="7EEE58DE"/>
    <w:rsid w:val="7EFB200E"/>
    <w:rsid w:val="7F1B14C6"/>
    <w:rsid w:val="7F1B509D"/>
    <w:rsid w:val="7F1D0EF5"/>
    <w:rsid w:val="7F2416A8"/>
    <w:rsid w:val="7F3E1EFB"/>
    <w:rsid w:val="7F4B7742"/>
    <w:rsid w:val="7F4D13A6"/>
    <w:rsid w:val="7F5259A6"/>
    <w:rsid w:val="7F5434CC"/>
    <w:rsid w:val="7F594D87"/>
    <w:rsid w:val="7F5D0386"/>
    <w:rsid w:val="7F88549A"/>
    <w:rsid w:val="7F886D70"/>
    <w:rsid w:val="7F8A5E48"/>
    <w:rsid w:val="7F8C3F83"/>
    <w:rsid w:val="7F8F70F1"/>
    <w:rsid w:val="7F9A331C"/>
    <w:rsid w:val="7F9D30C5"/>
    <w:rsid w:val="7F9D4E73"/>
    <w:rsid w:val="7FA06711"/>
    <w:rsid w:val="7FA2692E"/>
    <w:rsid w:val="7FA57BC9"/>
    <w:rsid w:val="7FA91A6A"/>
    <w:rsid w:val="7FC66816"/>
    <w:rsid w:val="7FC70142"/>
    <w:rsid w:val="7FDF548C"/>
    <w:rsid w:val="7FE74EDB"/>
    <w:rsid w:val="7FE97641"/>
    <w:rsid w:val="7FEC16FE"/>
    <w:rsid w:val="7FF30F3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9" w:semiHidden="0" w:name="heading 4" w:locked="1"/>
    <w:lsdException w:qFormat="1"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locked/>
    <w:uiPriority w:val="0"/>
    <w:pPr>
      <w:keepNext/>
      <w:keepLines/>
      <w:numPr>
        <w:ilvl w:val="0"/>
        <w:numId w:val="1"/>
      </w:numPr>
      <w:spacing w:line="413" w:lineRule="auto"/>
      <w:outlineLvl w:val="1"/>
    </w:pPr>
    <w:rPr>
      <w:rFonts w:ascii="Arial" w:hAnsi="Arial" w:eastAsia="黑体"/>
      <w:b/>
      <w:sz w:val="32"/>
    </w:rPr>
  </w:style>
  <w:style w:type="paragraph" w:styleId="4">
    <w:name w:val="heading 3"/>
    <w:basedOn w:val="1"/>
    <w:next w:val="1"/>
    <w:qFormat/>
    <w:locked/>
    <w:uiPriority w:val="0"/>
    <w:pPr>
      <w:keepNext/>
      <w:keepLines/>
      <w:numPr>
        <w:ilvl w:val="2"/>
        <w:numId w:val="2"/>
      </w:numPr>
      <w:spacing w:before="20" w:after="20"/>
      <w:ind w:left="0"/>
      <w:jc w:val="left"/>
      <w:outlineLvl w:val="2"/>
    </w:pPr>
    <w:rPr>
      <w:rFonts w:eastAsia="微软雅黑" w:cs="微软雅黑"/>
      <w:b/>
      <w:bCs/>
      <w:color w:val="000000"/>
      <w:sz w:val="30"/>
      <w:szCs w:val="30"/>
      <w:u w:val="single" w:color="FF0000"/>
    </w:rPr>
  </w:style>
  <w:style w:type="paragraph" w:styleId="5">
    <w:name w:val="heading 4"/>
    <w:basedOn w:val="1"/>
    <w:next w:val="1"/>
    <w:unhideWhenUsed/>
    <w:qFormat/>
    <w:locked/>
    <w:uiPriority w:val="9"/>
    <w:pPr>
      <w:keepNext/>
      <w:keepLines/>
      <w:outlineLvl w:val="3"/>
    </w:pPr>
    <w:rPr>
      <w:rFonts w:asciiTheme="majorHAnsi" w:hAnsiTheme="majorHAnsi" w:cstheme="majorBidi"/>
      <w:b/>
      <w:bCs/>
      <w:szCs w:val="28"/>
    </w:rPr>
  </w:style>
  <w:style w:type="paragraph" w:styleId="6">
    <w:name w:val="heading 5"/>
    <w:basedOn w:val="1"/>
    <w:next w:val="1"/>
    <w:unhideWhenUsed/>
    <w:qFormat/>
    <w:locked/>
    <w:uiPriority w:val="9"/>
    <w:pPr>
      <w:keepNext/>
      <w:keepLines/>
      <w:outlineLvl w:val="4"/>
    </w:pPr>
    <w:rPr>
      <w:b/>
      <w:bCs/>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99"/>
    <w:pPr>
      <w:ind w:left="100" w:leftChars="400" w:hanging="200" w:hangingChars="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rPr>
      <w:sz w:val="20"/>
    </w:rPr>
  </w:style>
  <w:style w:type="paragraph" w:styleId="10">
    <w:name w:val="index 6"/>
    <w:basedOn w:val="1"/>
    <w:next w:val="1"/>
    <w:qFormat/>
    <w:uiPriority w:val="99"/>
    <w:pPr>
      <w:ind w:left="2100"/>
    </w:pPr>
  </w:style>
  <w:style w:type="paragraph" w:styleId="11">
    <w:name w:val="Body Text"/>
    <w:basedOn w:val="1"/>
    <w:next w:val="1"/>
    <w:link w:val="45"/>
    <w:qFormat/>
    <w:uiPriority w:val="99"/>
    <w:pPr>
      <w:spacing w:after="120"/>
    </w:pPr>
    <w:rPr>
      <w:kern w:val="0"/>
      <w:sz w:val="20"/>
    </w:rPr>
  </w:style>
  <w:style w:type="paragraph" w:styleId="12">
    <w:name w:val="Body Text Indent"/>
    <w:basedOn w:val="1"/>
    <w:qFormat/>
    <w:uiPriority w:val="0"/>
    <w:pPr>
      <w:spacing w:after="120"/>
      <w:ind w:left="420" w:leftChars="200"/>
    </w:pPr>
    <w:rPr>
      <w:kern w:val="0"/>
      <w:sz w:val="20"/>
    </w:rPr>
  </w:style>
  <w:style w:type="paragraph" w:styleId="13">
    <w:name w:val="Plain Text"/>
    <w:basedOn w:val="1"/>
    <w:next w:val="14"/>
    <w:link w:val="46"/>
    <w:qFormat/>
    <w:uiPriority w:val="99"/>
    <w:pPr>
      <w:widowControl/>
      <w:spacing w:before="100" w:beforeAutospacing="1" w:after="100" w:afterAutospacing="1"/>
      <w:jc w:val="left"/>
    </w:pPr>
    <w:rPr>
      <w:rFonts w:ascii="宋体" w:hAnsi="宋体"/>
      <w:kern w:val="0"/>
      <w:sz w:val="24"/>
    </w:rPr>
  </w:style>
  <w:style w:type="paragraph" w:styleId="14">
    <w:name w:val="List Number 5"/>
    <w:basedOn w:val="1"/>
    <w:semiHidden/>
    <w:unhideWhenUsed/>
    <w:qFormat/>
    <w:uiPriority w:val="99"/>
    <w:pPr>
      <w:numPr>
        <w:ilvl w:val="0"/>
        <w:numId w:val="3"/>
      </w:numPr>
    </w:pPr>
  </w:style>
  <w:style w:type="paragraph" w:styleId="15">
    <w:name w:val="Date"/>
    <w:basedOn w:val="1"/>
    <w:next w:val="1"/>
    <w:qFormat/>
    <w:uiPriority w:val="0"/>
    <w:pPr>
      <w:ind w:left="100" w:leftChars="2500"/>
    </w:pPr>
    <w:rPr>
      <w:color w:val="000000"/>
      <w:kern w:val="0"/>
      <w:sz w:val="28"/>
    </w:rPr>
  </w:style>
  <w:style w:type="paragraph" w:styleId="16">
    <w:name w:val="Body Text Indent 2"/>
    <w:basedOn w:val="1"/>
    <w:qFormat/>
    <w:uiPriority w:val="0"/>
    <w:pPr>
      <w:spacing w:line="480" w:lineRule="auto"/>
      <w:ind w:left="420" w:leftChars="200"/>
    </w:pPr>
  </w:style>
  <w:style w:type="paragraph" w:styleId="17">
    <w:name w:val="Balloon Text"/>
    <w:basedOn w:val="1"/>
    <w:link w:val="54"/>
    <w:semiHidden/>
    <w:qFormat/>
    <w:uiPriority w:val="99"/>
    <w:rPr>
      <w:sz w:val="18"/>
      <w:szCs w:val="18"/>
    </w:rPr>
  </w:style>
  <w:style w:type="paragraph" w:styleId="18">
    <w:name w:val="footer"/>
    <w:basedOn w:val="1"/>
    <w:link w:val="47"/>
    <w:qFormat/>
    <w:uiPriority w:val="99"/>
    <w:pPr>
      <w:tabs>
        <w:tab w:val="center" w:pos="4153"/>
        <w:tab w:val="right" w:pos="8306"/>
      </w:tabs>
      <w:snapToGrid w:val="0"/>
      <w:jc w:val="left"/>
    </w:pPr>
    <w:rPr>
      <w:rFonts w:ascii="Calibri" w:hAnsi="Calibri"/>
      <w:kern w:val="0"/>
      <w:sz w:val="18"/>
      <w:szCs w:val="18"/>
    </w:rPr>
  </w:style>
  <w:style w:type="paragraph" w:styleId="19">
    <w:name w:val="header"/>
    <w:basedOn w:val="1"/>
    <w:next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semiHidden/>
    <w:unhideWhenUsed/>
    <w:qFormat/>
    <w:uiPriority w:val="39"/>
  </w:style>
  <w:style w:type="paragraph" w:styleId="21">
    <w:name w:val="List"/>
    <w:basedOn w:val="1"/>
    <w:qFormat/>
    <w:uiPriority w:val="99"/>
    <w:pPr>
      <w:ind w:left="200" w:hanging="200" w:hangingChars="200"/>
    </w:pPr>
  </w:style>
  <w:style w:type="paragraph" w:styleId="22">
    <w:name w:val="footnote text"/>
    <w:basedOn w:val="1"/>
    <w:link w:val="44"/>
    <w:qFormat/>
    <w:uiPriority w:val="99"/>
    <w:pPr>
      <w:snapToGrid w:val="0"/>
      <w:jc w:val="left"/>
    </w:pPr>
    <w:rPr>
      <w:sz w:val="18"/>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5">
    <w:name w:val="Title"/>
    <w:basedOn w:val="1"/>
    <w:next w:val="1"/>
    <w:qFormat/>
    <w:locked/>
    <w:uiPriority w:val="0"/>
    <w:rPr>
      <w:rFonts w:ascii="宋体" w:hAnsi="宋体"/>
      <w:sz w:val="44"/>
    </w:rPr>
  </w:style>
  <w:style w:type="paragraph" w:styleId="26">
    <w:name w:val="Body Text First Indent"/>
    <w:basedOn w:val="11"/>
    <w:qFormat/>
    <w:uiPriority w:val="0"/>
    <w:pPr>
      <w:ind w:firstLine="420" w:firstLineChars="100"/>
    </w:pPr>
  </w:style>
  <w:style w:type="paragraph" w:styleId="27">
    <w:name w:val="Body Text First Indent 2"/>
    <w:basedOn w:val="12"/>
    <w:qFormat/>
    <w:uiPriority w:val="0"/>
    <w:pPr>
      <w:ind w:firstLine="480" w:firstLineChars="200"/>
    </w:pPr>
    <w:rPr>
      <w:lang w:val="zh-CN"/>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ascii="Times New Roman" w:hAnsi="Times New Roman" w:eastAsia="宋体" w:cs="Times New Roman"/>
      <w:b/>
    </w:rPr>
  </w:style>
  <w:style w:type="character" w:styleId="32">
    <w:name w:val="Emphasis"/>
    <w:basedOn w:val="30"/>
    <w:qFormat/>
    <w:locked/>
    <w:uiPriority w:val="0"/>
    <w:rPr>
      <w:i/>
    </w:rPr>
  </w:style>
  <w:style w:type="character" w:styleId="33">
    <w:name w:val="Hyperlink"/>
    <w:basedOn w:val="30"/>
    <w:semiHidden/>
    <w:unhideWhenUsed/>
    <w:qFormat/>
    <w:uiPriority w:val="99"/>
    <w:rPr>
      <w:color w:val="0000FF"/>
      <w:u w:val="single"/>
    </w:rPr>
  </w:style>
  <w:style w:type="character" w:styleId="34">
    <w:name w:val="HTML Sample"/>
    <w:basedOn w:val="30"/>
    <w:semiHidden/>
    <w:unhideWhenUsed/>
    <w:qFormat/>
    <w:uiPriority w:val="99"/>
    <w:rPr>
      <w:rFonts w:ascii="Courier New" w:hAnsi="Courier New"/>
    </w:rPr>
  </w:style>
  <w:style w:type="paragraph" w:customStyle="1" w:styleId="35">
    <w:name w:val="正文首行缩进1"/>
    <w:basedOn w:val="11"/>
    <w:next w:val="36"/>
    <w:qFormat/>
    <w:uiPriority w:val="0"/>
    <w:pPr>
      <w:tabs>
        <w:tab w:val="left" w:pos="0"/>
        <w:tab w:val="left" w:pos="993"/>
        <w:tab w:val="left" w:pos="1134"/>
      </w:tabs>
      <w:suppressAutoHyphens/>
      <w:ind w:firstLine="420" w:firstLineChars="100"/>
    </w:pPr>
    <w:rPr>
      <w:kern w:val="1"/>
      <w:sz w:val="21"/>
      <w:szCs w:val="20"/>
      <w:lang w:bidi="hi-IN"/>
    </w:rPr>
  </w:style>
  <w:style w:type="paragraph" w:customStyle="1" w:styleId="36">
    <w:name w:val="_Style 3"/>
    <w:basedOn w:val="1"/>
    <w:qFormat/>
    <w:uiPriority w:val="34"/>
    <w:pPr>
      <w:ind w:firstLine="420" w:firstLineChars="200"/>
    </w:pPr>
  </w:style>
  <w:style w:type="paragraph" w:styleId="37">
    <w:name w:val="List Paragraph"/>
    <w:basedOn w:val="1"/>
    <w:qFormat/>
    <w:uiPriority w:val="0"/>
    <w:pPr>
      <w:ind w:firstLine="420" w:firstLineChars="200"/>
    </w:pPr>
  </w:style>
  <w:style w:type="paragraph" w:customStyle="1" w:styleId="38">
    <w:name w:val="Default"/>
    <w:basedOn w:val="25"/>
    <w:next w:val="2"/>
    <w:qFormat/>
    <w:uiPriority w:val="0"/>
    <w:pPr>
      <w:autoSpaceDE w:val="0"/>
      <w:autoSpaceDN w:val="0"/>
      <w:adjustRightInd w:val="0"/>
    </w:pPr>
    <w:rPr>
      <w:rFonts w:hAnsi="Times New Roman" w:cs="宋体"/>
      <w:color w:val="000000"/>
      <w:sz w:val="24"/>
    </w:rPr>
  </w:style>
  <w:style w:type="paragraph" w:customStyle="1" w:styleId="39">
    <w:name w:val="文档正文"/>
    <w:basedOn w:val="8"/>
    <w:qFormat/>
    <w:uiPriority w:val="99"/>
    <w:pPr>
      <w:tabs>
        <w:tab w:val="left" w:pos="737"/>
      </w:tabs>
      <w:spacing w:line="312" w:lineRule="atLeast"/>
      <w:ind w:firstLine="567"/>
      <w:jc w:val="both"/>
      <w:textAlignment w:val="baseline"/>
    </w:pPr>
    <w:rPr>
      <w:rFonts w:ascii="长城仿宋" w:eastAsia="长城仿宋"/>
      <w:sz w:val="28"/>
      <w:szCs w:val="24"/>
    </w:rPr>
  </w:style>
  <w:style w:type="paragraph" w:customStyle="1" w:styleId="40">
    <w:name w:val="一级条标题"/>
    <w:basedOn w:val="41"/>
    <w:next w:val="42"/>
    <w:qFormat/>
    <w:uiPriority w:val="99"/>
    <w:pPr>
      <w:spacing w:line="240" w:lineRule="auto"/>
      <w:ind w:left="420"/>
      <w:outlineLvl w:val="2"/>
    </w:pPr>
  </w:style>
  <w:style w:type="paragraph" w:customStyle="1" w:styleId="41">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42">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43">
    <w:name w:val="标题 1 Char"/>
    <w:link w:val="2"/>
    <w:qFormat/>
    <w:uiPriority w:val="9"/>
    <w:rPr>
      <w:b/>
      <w:bCs/>
      <w:kern w:val="44"/>
      <w:sz w:val="44"/>
      <w:szCs w:val="44"/>
    </w:rPr>
  </w:style>
  <w:style w:type="character" w:customStyle="1" w:styleId="44">
    <w:name w:val="脚注文本 Char"/>
    <w:link w:val="22"/>
    <w:semiHidden/>
    <w:qFormat/>
    <w:uiPriority w:val="99"/>
    <w:rPr>
      <w:sz w:val="18"/>
      <w:szCs w:val="18"/>
    </w:rPr>
  </w:style>
  <w:style w:type="character" w:customStyle="1" w:styleId="45">
    <w:name w:val="正文文本 Char"/>
    <w:link w:val="11"/>
    <w:semiHidden/>
    <w:qFormat/>
    <w:uiPriority w:val="99"/>
    <w:rPr>
      <w:szCs w:val="24"/>
    </w:rPr>
  </w:style>
  <w:style w:type="character" w:customStyle="1" w:styleId="46">
    <w:name w:val="纯文本 Char"/>
    <w:link w:val="13"/>
    <w:semiHidden/>
    <w:qFormat/>
    <w:uiPriority w:val="99"/>
    <w:rPr>
      <w:rFonts w:ascii="宋体" w:hAnsi="Courier New" w:cs="Courier New"/>
      <w:szCs w:val="21"/>
    </w:rPr>
  </w:style>
  <w:style w:type="character" w:customStyle="1" w:styleId="47">
    <w:name w:val="页脚 Char"/>
    <w:link w:val="18"/>
    <w:semiHidden/>
    <w:qFormat/>
    <w:uiPriority w:val="99"/>
    <w:rPr>
      <w:sz w:val="18"/>
      <w:szCs w:val="18"/>
    </w:rPr>
  </w:style>
  <w:style w:type="character" w:customStyle="1" w:styleId="48">
    <w:name w:val="页眉 Char"/>
    <w:link w:val="19"/>
    <w:semiHidden/>
    <w:qFormat/>
    <w:uiPriority w:val="99"/>
    <w:rPr>
      <w:sz w:val="18"/>
      <w:szCs w:val="18"/>
    </w:rPr>
  </w:style>
  <w:style w:type="paragraph" w:customStyle="1" w:styleId="49">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50">
    <w:name w:val="WPS Plain"/>
    <w:qFormat/>
    <w:uiPriority w:val="99"/>
    <w:rPr>
      <w:rFonts w:ascii="Times New Roman" w:hAnsi="Times New Roman" w:eastAsia="宋体" w:cs="Times New Roman"/>
      <w:lang w:val="en-US" w:eastAsia="zh-CN" w:bidi="ar-SA"/>
    </w:rPr>
  </w:style>
  <w:style w:type="paragraph" w:customStyle="1" w:styleId="51">
    <w:name w:val="List Paragraph1"/>
    <w:basedOn w:val="1"/>
    <w:qFormat/>
    <w:uiPriority w:val="99"/>
    <w:pPr>
      <w:ind w:firstLine="420" w:firstLineChars="200"/>
    </w:pPr>
    <w:rPr>
      <w:rFonts w:ascii="Calibri" w:hAnsi="Calibri"/>
      <w:szCs w:val="22"/>
    </w:rPr>
  </w:style>
  <w:style w:type="paragraph" w:customStyle="1" w:styleId="52">
    <w:name w:val="È¡ÀÊ¡ÎÄ¡À¾"/>
    <w:basedOn w:val="1"/>
    <w:qFormat/>
    <w:uiPriority w:val="99"/>
    <w:pPr>
      <w:overflowPunct w:val="0"/>
      <w:autoSpaceDE w:val="0"/>
      <w:autoSpaceDN w:val="0"/>
      <w:textAlignment w:val="baseline"/>
    </w:pPr>
    <w:rPr>
      <w:sz w:val="24"/>
      <w:szCs w:val="20"/>
    </w:rPr>
  </w:style>
  <w:style w:type="paragraph" w:customStyle="1" w:styleId="53">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54">
    <w:name w:val="批注框文本 Char"/>
    <w:link w:val="17"/>
    <w:semiHidden/>
    <w:qFormat/>
    <w:uiPriority w:val="99"/>
    <w:rPr>
      <w:sz w:val="0"/>
      <w:szCs w:val="0"/>
    </w:rPr>
  </w:style>
  <w:style w:type="paragraph" w:customStyle="1" w:styleId="5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Heading 11"/>
    <w:basedOn w:val="1"/>
    <w:qFormat/>
    <w:uiPriority w:val="99"/>
    <w:pPr>
      <w:widowControl/>
      <w:spacing w:line="276" w:lineRule="auto"/>
      <w:ind w:left="119" w:leftChars="50"/>
      <w:jc w:val="center"/>
      <w:outlineLvl w:val="1"/>
    </w:pPr>
    <w:rPr>
      <w:rFonts w:ascii="Noto Sans CJK JP Regular" w:hAnsi="Noto Sans CJK JP Regular" w:cs="Noto Sans CJK JP Regular"/>
      <w:kern w:val="0"/>
      <w:sz w:val="32"/>
      <w:szCs w:val="32"/>
      <w:lang w:val="zh-CN"/>
    </w:rPr>
  </w:style>
  <w:style w:type="paragraph" w:customStyle="1" w:styleId="57">
    <w:name w:val="Table Paragraph"/>
    <w:basedOn w:val="1"/>
    <w:qFormat/>
    <w:uiPriority w:val="99"/>
    <w:pPr>
      <w:widowControl/>
      <w:spacing w:line="276" w:lineRule="auto"/>
      <w:ind w:left="50" w:leftChars="50"/>
      <w:jc w:val="left"/>
    </w:pPr>
    <w:rPr>
      <w:rFonts w:ascii="Noto Sans CJK JP Regular" w:hAnsi="Noto Sans CJK JP Regular" w:cs="Noto Sans CJK JP Regular"/>
      <w:kern w:val="0"/>
      <w:sz w:val="22"/>
      <w:lang w:val="zh-CN"/>
    </w:rPr>
  </w:style>
  <w:style w:type="paragraph" w:customStyle="1" w:styleId="58">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列出段落1"/>
    <w:basedOn w:val="1"/>
    <w:qFormat/>
    <w:uiPriority w:val="0"/>
    <w:pPr>
      <w:ind w:firstLine="420" w:firstLineChars="200"/>
    </w:pPr>
    <w:rPr>
      <w:rFonts w:ascii="Calibri" w:hAnsi="Calibri"/>
      <w:szCs w:val="22"/>
    </w:rPr>
  </w:style>
  <w:style w:type="paragraph" w:customStyle="1" w:styleId="60">
    <w:name w:val="列表段落1"/>
    <w:basedOn w:val="1"/>
    <w:qFormat/>
    <w:uiPriority w:val="34"/>
    <w:pPr>
      <w:ind w:firstLine="420" w:firstLineChars="200"/>
    </w:pPr>
  </w:style>
  <w:style w:type="paragraph" w:customStyle="1" w:styleId="61">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62">
    <w:name w:val="索引 11"/>
    <w:basedOn w:val="1"/>
    <w:next w:val="1"/>
    <w:qFormat/>
    <w:uiPriority w:val="0"/>
    <w:pPr>
      <w:spacing w:line="360" w:lineRule="auto"/>
    </w:pPr>
    <w:rPr>
      <w:rFonts w:ascii="仿宋_GB2312" w:hAnsi="Calibri" w:eastAsia="仿宋_GB2312"/>
      <w:sz w:val="24"/>
      <w:szCs w:val="20"/>
    </w:rPr>
  </w:style>
  <w:style w:type="paragraph" w:customStyle="1" w:styleId="63">
    <w:name w:val="纯文本1"/>
    <w:basedOn w:val="1"/>
    <w:qFormat/>
    <w:uiPriority w:val="0"/>
    <w:rPr>
      <w:rFonts w:ascii="宋体" w:hAnsi="Courier New"/>
      <w:szCs w:val="22"/>
    </w:rPr>
  </w:style>
  <w:style w:type="paragraph" w:customStyle="1" w:styleId="64">
    <w:name w:val="样式111111111111"/>
    <w:basedOn w:val="1"/>
    <w:qFormat/>
    <w:uiPriority w:val="0"/>
    <w:pPr>
      <w:keepNext/>
      <w:spacing w:line="600" w:lineRule="exact"/>
    </w:pPr>
    <w:rPr>
      <w:rFonts w:ascii="等线" w:hAnsi="等线" w:eastAsia="微软雅黑"/>
      <w:color w:val="000000"/>
    </w:rPr>
  </w:style>
  <w:style w:type="paragraph" w:customStyle="1" w:styleId="65">
    <w:name w:val="列出段落2"/>
    <w:basedOn w:val="1"/>
    <w:qFormat/>
    <w:uiPriority w:val="99"/>
    <w:pPr>
      <w:ind w:firstLine="420" w:firstLineChars="200"/>
    </w:pPr>
    <w:rPr>
      <w:rFonts w:ascii="Calibri" w:hAnsi="Calibri"/>
      <w:szCs w:val="20"/>
    </w:rPr>
  </w:style>
  <w:style w:type="paragraph" w:customStyle="1" w:styleId="66">
    <w:name w:val="列出段落3"/>
    <w:basedOn w:val="1"/>
    <w:qFormat/>
    <w:uiPriority w:val="0"/>
    <w:pPr>
      <w:ind w:firstLine="420" w:firstLineChars="200"/>
    </w:pPr>
    <w:rPr>
      <w:rFonts w:ascii="Calibri" w:hAnsi="Calibri"/>
    </w:rPr>
  </w:style>
  <w:style w:type="paragraph" w:styleId="67">
    <w:name w:val="No Spacing"/>
    <w:qFormat/>
    <w:uiPriority w:val="1"/>
    <w:pPr>
      <w:widowControl w:val="0"/>
      <w:jc w:val="both"/>
    </w:pPr>
    <w:rPr>
      <w:rFonts w:ascii="Times New Roman" w:hAnsi="Times New Roman" w:eastAsia="宋体" w:cs="Times New Roman"/>
      <w:lang w:val="en-US" w:eastAsia="zh-CN" w:bidi="ar-SA"/>
    </w:rPr>
  </w:style>
  <w:style w:type="character" w:customStyle="1" w:styleId="68">
    <w:name w:val="font11"/>
    <w:basedOn w:val="30"/>
    <w:qFormat/>
    <w:uiPriority w:val="0"/>
    <w:rPr>
      <w:rFonts w:hint="eastAsia" w:ascii="宋体" w:hAnsi="宋体" w:eastAsia="宋体" w:cs="宋体"/>
      <w:color w:val="FF0000"/>
      <w:sz w:val="24"/>
      <w:szCs w:val="24"/>
      <w:u w:val="none"/>
    </w:rPr>
  </w:style>
  <w:style w:type="character" w:customStyle="1" w:styleId="69">
    <w:name w:val="font01"/>
    <w:basedOn w:val="30"/>
    <w:qFormat/>
    <w:uiPriority w:val="0"/>
    <w:rPr>
      <w:rFonts w:hint="eastAsia" w:ascii="宋体" w:hAnsi="宋体" w:eastAsia="宋体" w:cs="宋体"/>
      <w:color w:val="000000"/>
      <w:sz w:val="24"/>
      <w:szCs w:val="24"/>
      <w:u w:val="none"/>
    </w:rPr>
  </w:style>
  <w:style w:type="character" w:customStyle="1" w:styleId="70">
    <w:name w:val="font71"/>
    <w:basedOn w:val="30"/>
    <w:qFormat/>
    <w:uiPriority w:val="0"/>
    <w:rPr>
      <w:rFonts w:hint="eastAsia" w:ascii="宋体" w:hAnsi="宋体" w:eastAsia="宋体" w:cs="宋体"/>
      <w:color w:val="000000"/>
      <w:sz w:val="22"/>
      <w:szCs w:val="22"/>
      <w:u w:val="none"/>
    </w:rPr>
  </w:style>
  <w:style w:type="character" w:customStyle="1" w:styleId="71">
    <w:name w:val="font41"/>
    <w:basedOn w:val="30"/>
    <w:qFormat/>
    <w:uiPriority w:val="0"/>
    <w:rPr>
      <w:rFonts w:hint="eastAsia" w:ascii="宋体" w:hAnsi="宋体" w:eastAsia="宋体" w:cs="宋体"/>
      <w:color w:val="2034F6"/>
      <w:sz w:val="22"/>
      <w:szCs w:val="22"/>
      <w:u w:val="none"/>
    </w:rPr>
  </w:style>
  <w:style w:type="character" w:customStyle="1" w:styleId="72">
    <w:name w:val="font81"/>
    <w:basedOn w:val="30"/>
    <w:qFormat/>
    <w:uiPriority w:val="0"/>
    <w:rPr>
      <w:rFonts w:hint="eastAsia" w:ascii="宋体" w:hAnsi="宋体" w:eastAsia="宋体" w:cs="宋体"/>
      <w:color w:val="FF0000"/>
      <w:sz w:val="22"/>
      <w:szCs w:val="22"/>
      <w:u w:val="none"/>
    </w:rPr>
  </w:style>
  <w:style w:type="character" w:customStyle="1" w:styleId="73">
    <w:name w:val="font91"/>
    <w:basedOn w:val="30"/>
    <w:qFormat/>
    <w:uiPriority w:val="0"/>
    <w:rPr>
      <w:rFonts w:hint="eastAsia" w:ascii="宋体" w:hAnsi="宋体" w:eastAsia="宋体" w:cs="宋体"/>
      <w:color w:val="1849FE"/>
      <w:sz w:val="22"/>
      <w:szCs w:val="22"/>
      <w:u w:val="none"/>
    </w:rPr>
  </w:style>
  <w:style w:type="character" w:customStyle="1" w:styleId="74">
    <w:name w:val="font61"/>
    <w:basedOn w:val="30"/>
    <w:qFormat/>
    <w:uiPriority w:val="0"/>
    <w:rPr>
      <w:rFonts w:hint="eastAsia" w:ascii="宋体" w:hAnsi="宋体" w:eastAsia="宋体" w:cs="宋体"/>
      <w:color w:val="000000"/>
      <w:sz w:val="16"/>
      <w:szCs w:val="16"/>
      <w:u w:val="none"/>
    </w:rPr>
  </w:style>
  <w:style w:type="character" w:customStyle="1" w:styleId="75">
    <w:name w:val="font101"/>
    <w:basedOn w:val="30"/>
    <w:qFormat/>
    <w:uiPriority w:val="0"/>
    <w:rPr>
      <w:rFonts w:hint="eastAsia" w:ascii="宋体" w:hAnsi="宋体" w:eastAsia="宋体" w:cs="宋体"/>
      <w:color w:val="FF0000"/>
      <w:sz w:val="16"/>
      <w:szCs w:val="16"/>
      <w:u w:val="none"/>
    </w:rPr>
  </w:style>
  <w:style w:type="paragraph" w:customStyle="1" w:styleId="7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77">
    <w:name w:val="BodyText"/>
    <w:basedOn w:val="1"/>
    <w:qFormat/>
    <w:uiPriority w:val="0"/>
    <w:pPr>
      <w:spacing w:after="120"/>
    </w:pPr>
    <w:rPr>
      <w:rFonts w:ascii="Calibri" w:hAnsi="Calibri"/>
    </w:rPr>
  </w:style>
  <w:style w:type="paragraph" w:customStyle="1" w:styleId="78">
    <w:name w:val="纯文本2"/>
    <w:basedOn w:val="1"/>
    <w:qFormat/>
    <w:uiPriority w:val="0"/>
    <w:pPr>
      <w:adjustRightInd w:val="0"/>
      <w:textAlignment w:val="baseline"/>
    </w:pPr>
    <w:rPr>
      <w:rFonts w:ascii="宋体"/>
      <w:kern w:val="0"/>
      <w:sz w:val="28"/>
    </w:rPr>
  </w:style>
  <w:style w:type="character" w:customStyle="1" w:styleId="79">
    <w:name w:val="title"/>
    <w:basedOn w:val="30"/>
    <w:qFormat/>
    <w:uiPriority w:val="0"/>
  </w:style>
  <w:style w:type="character" w:customStyle="1" w:styleId="80">
    <w:name w:val="Anrede1IhrZeichen"/>
    <w:qFormat/>
    <w:uiPriority w:val="0"/>
    <w:rPr>
      <w:rFonts w:ascii="Arial" w:hAnsi="Arial"/>
      <w:sz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_Style 4"/>
    <w:basedOn w:val="1"/>
    <w:next w:val="37"/>
    <w:qFormat/>
    <w:uiPriority w:val="34"/>
    <w:pPr>
      <w:ind w:firstLine="420" w:firstLineChars="200"/>
    </w:p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cs="宋体"/>
      <w:sz w:val="22"/>
      <w:szCs w:val="22"/>
      <w:lang w:eastAsia="en-US"/>
    </w:rPr>
  </w:style>
  <w:style w:type="paragraph" w:customStyle="1" w:styleId="85">
    <w:name w:val="p0"/>
    <w:basedOn w:val="1"/>
    <w:qFormat/>
    <w:uiPriority w:val="0"/>
    <w:pPr>
      <w:widowControl/>
    </w:pPr>
    <w:rPr>
      <w:kern w:val="0"/>
      <w:szCs w:val="21"/>
    </w:rPr>
  </w:style>
  <w:style w:type="paragraph" w:customStyle="1" w:styleId="86">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5"/>
    <customShpInfo spid="_x0000_s2054"/>
    <customShpInfo spid="_x0000_s2053"/>
    <customShpInfo spid="_x0000_s2052"/>
    <customShpInfo spid="_x0000_s2051"/>
    <customShpInfo spid="_x0000_s2050"/>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20733</Words>
  <Characters>22090</Characters>
  <Lines>46</Lines>
  <Paragraphs>93</Paragraphs>
  <TotalTime>36</TotalTime>
  <ScaleCrop>false</ScaleCrop>
  <LinksUpToDate>false</LinksUpToDate>
  <CharactersWithSpaces>22359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癸巳.</cp:lastModifiedBy>
  <cp:lastPrinted>2025-09-28T09:31:00Z</cp:lastPrinted>
  <dcterms:modified xsi:type="dcterms:W3CDTF">2026-05-26T10:28:00Z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ABCDE1C91BB94F6EA2DE21F9DA8D662E_13</vt:lpwstr>
  </property>
  <property fmtid="{D5CDD505-2E9C-101B-9397-08002B2CF9AE}" pid="4" name="KSOTemplateDocerSaveRecord">
    <vt:lpwstr>eyJoZGlkIjoiNzU4MmExNWE5NDZiYTFhMzRiZWI2M2ExZTRiZWFhYzYiLCJ1c2VySWQiOiI2MjIwMTgxMjAifQ==</vt:lpwstr>
  </property>
</Properties>
</file>