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2A597">
      <w:pPr>
        <w:snapToGrid w:val="0"/>
        <w:spacing w:after="120" w:line="540" w:lineRule="exact"/>
        <w:jc w:val="left"/>
        <w:rPr>
          <w:rFonts w:ascii="宋体" w:hAnsi="宋体"/>
          <w:color w:val="000000" w:themeColor="text1"/>
          <w:sz w:val="44"/>
          <w:highlight w:val="none"/>
          <w14:textFill>
            <w14:solidFill>
              <w14:schemeClr w14:val="tx1"/>
            </w14:solidFill>
          </w14:textFill>
        </w:rPr>
      </w:pPr>
    </w:p>
    <w:p w14:paraId="78C65A39">
      <w:pPr>
        <w:pStyle w:val="40"/>
        <w:rPr>
          <w:rFonts w:ascii="宋体" w:hAnsi="宋体"/>
          <w:color w:val="000000" w:themeColor="text1"/>
          <w:sz w:val="44"/>
          <w:highlight w:val="none"/>
          <w14:textFill>
            <w14:solidFill>
              <w14:schemeClr w14:val="tx1"/>
            </w14:solidFill>
          </w14:textFill>
        </w:rPr>
      </w:pPr>
    </w:p>
    <w:p w14:paraId="528CE3C7">
      <w:pPr>
        <w:spacing w:line="360" w:lineRule="auto"/>
        <w:jc w:val="both"/>
        <w:rPr>
          <w:rFonts w:hint="eastAsia" w:ascii="仿宋" w:hAnsi="仿宋" w:eastAsia="仿宋" w:cs="仿宋"/>
          <w:b/>
          <w:bCs/>
          <w:color w:val="auto"/>
          <w:sz w:val="72"/>
          <w:szCs w:val="72"/>
          <w:highlight w:val="none"/>
          <w:lang w:eastAsia="zh-CN"/>
        </w:rPr>
      </w:pPr>
    </w:p>
    <w:p w14:paraId="2EA85BC2">
      <w:pPr>
        <w:spacing w:line="360" w:lineRule="auto"/>
        <w:jc w:val="center"/>
        <w:rPr>
          <w:rStyle w:val="46"/>
          <w:rFonts w:cs="仿宋"/>
          <w:b w:val="0"/>
          <w:bCs/>
          <w:color w:val="000000" w:themeColor="text1"/>
          <w:highlight w:val="none"/>
          <w14:textFill>
            <w14:solidFill>
              <w14:schemeClr w14:val="tx1"/>
            </w14:solidFill>
          </w14:textFill>
        </w:rPr>
      </w:pPr>
      <w:r>
        <w:rPr>
          <w:rFonts w:hint="eastAsia" w:ascii="仿宋" w:hAnsi="仿宋" w:eastAsia="仿宋" w:cs="仿宋"/>
          <w:b/>
          <w:bCs/>
          <w:color w:val="auto"/>
          <w:sz w:val="72"/>
          <w:szCs w:val="72"/>
          <w:highlight w:val="none"/>
          <w:lang w:eastAsia="zh-CN"/>
        </w:rPr>
        <w:t>招</w:t>
      </w:r>
      <w:r>
        <w:rPr>
          <w:rFonts w:hint="eastAsia" w:ascii="仿宋" w:hAnsi="仿宋" w:eastAsia="仿宋" w:cs="仿宋"/>
          <w:b/>
          <w:bCs/>
          <w:color w:val="auto"/>
          <w:sz w:val="72"/>
          <w:szCs w:val="72"/>
          <w:highlight w:val="none"/>
          <w:lang w:val="en-US" w:eastAsia="zh-CN"/>
        </w:rPr>
        <w:t xml:space="preserve"> </w:t>
      </w:r>
      <w:r>
        <w:rPr>
          <w:rFonts w:hint="eastAsia" w:ascii="仿宋" w:hAnsi="仿宋" w:eastAsia="仿宋" w:cs="仿宋"/>
          <w:b/>
          <w:bCs/>
          <w:color w:val="auto"/>
          <w:sz w:val="72"/>
          <w:szCs w:val="72"/>
          <w:highlight w:val="none"/>
          <w:lang w:eastAsia="zh-CN"/>
        </w:rPr>
        <w:t>标</w:t>
      </w:r>
      <w:r>
        <w:rPr>
          <w:rFonts w:hint="eastAsia" w:ascii="仿宋" w:hAnsi="仿宋" w:eastAsia="仿宋" w:cs="仿宋"/>
          <w:b/>
          <w:bCs/>
          <w:color w:val="auto"/>
          <w:sz w:val="72"/>
          <w:szCs w:val="72"/>
          <w:highlight w:val="none"/>
          <w:lang w:val="en-US" w:eastAsia="zh-CN"/>
        </w:rPr>
        <w:t xml:space="preserve"> </w:t>
      </w:r>
      <w:r>
        <w:rPr>
          <w:rFonts w:hint="eastAsia" w:ascii="仿宋" w:hAnsi="仿宋" w:eastAsia="仿宋" w:cs="仿宋"/>
          <w:b/>
          <w:bCs/>
          <w:color w:val="auto"/>
          <w:sz w:val="72"/>
          <w:szCs w:val="72"/>
          <w:highlight w:val="none"/>
          <w:lang w:eastAsia="zh-CN"/>
        </w:rPr>
        <w:t>文</w:t>
      </w:r>
      <w:r>
        <w:rPr>
          <w:rFonts w:hint="eastAsia" w:ascii="仿宋" w:hAnsi="仿宋" w:eastAsia="仿宋" w:cs="仿宋"/>
          <w:b/>
          <w:bCs/>
          <w:color w:val="auto"/>
          <w:sz w:val="72"/>
          <w:szCs w:val="72"/>
          <w:highlight w:val="none"/>
          <w:lang w:val="en-US" w:eastAsia="zh-CN"/>
        </w:rPr>
        <w:t xml:space="preserve"> </w:t>
      </w:r>
      <w:r>
        <w:rPr>
          <w:rFonts w:hint="eastAsia" w:ascii="仿宋" w:hAnsi="仿宋" w:eastAsia="仿宋" w:cs="仿宋"/>
          <w:b/>
          <w:bCs/>
          <w:color w:val="auto"/>
          <w:sz w:val="72"/>
          <w:szCs w:val="72"/>
          <w:highlight w:val="none"/>
          <w:lang w:eastAsia="zh-CN"/>
        </w:rPr>
        <w:t>件</w:t>
      </w:r>
    </w:p>
    <w:p w14:paraId="0D60505C">
      <w:pPr>
        <w:pStyle w:val="43"/>
        <w:rPr>
          <w:rStyle w:val="46"/>
          <w:rFonts w:cs="仿宋"/>
          <w:b w:val="0"/>
          <w:bCs/>
          <w:color w:val="000000" w:themeColor="text1"/>
          <w:highlight w:val="none"/>
          <w14:textFill>
            <w14:solidFill>
              <w14:schemeClr w14:val="tx1"/>
            </w14:solidFill>
          </w14:textFill>
        </w:rPr>
      </w:pPr>
    </w:p>
    <w:p w14:paraId="1EC12F98">
      <w:pPr>
        <w:pStyle w:val="5"/>
        <w:rPr>
          <w:rFonts w:hint="default" w:eastAsia="宋体"/>
          <w:b/>
          <w:bCs/>
          <w:lang w:val="en-US" w:eastAsia="zh-CN"/>
        </w:rPr>
      </w:pPr>
      <w:bookmarkStart w:id="0" w:name="_Toc31371"/>
    </w:p>
    <w:p w14:paraId="52557DA6">
      <w:pPr>
        <w:rPr>
          <w:b/>
          <w:bCs/>
        </w:rPr>
      </w:pPr>
    </w:p>
    <w:p w14:paraId="3F785383">
      <w:pPr>
        <w:rPr>
          <w:b/>
          <w:bCs/>
        </w:rPr>
      </w:pPr>
    </w:p>
    <w:tbl>
      <w:tblPr>
        <w:tblStyle w:val="34"/>
        <w:tblpPr w:leftFromText="180" w:rightFromText="180" w:vertAnchor="text" w:horzAnchor="margin" w:tblpX="364" w:tblpY="150"/>
        <w:tblW w:w="9025" w:type="dxa"/>
        <w:tblInd w:w="0" w:type="dxa"/>
        <w:tblLayout w:type="fixed"/>
        <w:tblCellMar>
          <w:top w:w="0" w:type="dxa"/>
          <w:left w:w="108" w:type="dxa"/>
          <w:bottom w:w="0" w:type="dxa"/>
          <w:right w:w="108" w:type="dxa"/>
        </w:tblCellMar>
      </w:tblPr>
      <w:tblGrid>
        <w:gridCol w:w="2038"/>
        <w:gridCol w:w="6987"/>
      </w:tblGrid>
      <w:tr w14:paraId="3F4B40B7">
        <w:tblPrEx>
          <w:tblCellMar>
            <w:top w:w="0" w:type="dxa"/>
            <w:left w:w="108" w:type="dxa"/>
            <w:bottom w:w="0" w:type="dxa"/>
            <w:right w:w="108" w:type="dxa"/>
          </w:tblCellMar>
        </w:tblPrEx>
        <w:trPr>
          <w:trHeight w:val="90" w:hRule="atLeast"/>
        </w:trPr>
        <w:tc>
          <w:tcPr>
            <w:tcW w:w="2038" w:type="dxa"/>
            <w:tcBorders>
              <w:top w:val="nil"/>
              <w:left w:val="nil"/>
              <w:bottom w:val="nil"/>
              <w:right w:val="nil"/>
            </w:tcBorders>
            <w:vAlign w:val="bottom"/>
          </w:tcPr>
          <w:p w14:paraId="3B2D1937">
            <w:pPr>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w:t>
            </w:r>
          </w:p>
        </w:tc>
        <w:tc>
          <w:tcPr>
            <w:tcW w:w="6987" w:type="dxa"/>
            <w:tcBorders>
              <w:top w:val="nil"/>
              <w:left w:val="nil"/>
              <w:bottom w:val="nil"/>
              <w:right w:val="nil"/>
            </w:tcBorders>
            <w:vAlign w:val="bottom"/>
          </w:tcPr>
          <w:p w14:paraId="1A5CACC9">
            <w:pPr>
              <w:spacing w:line="360" w:lineRule="auto"/>
              <w:jc w:val="both"/>
              <w:rPr>
                <w:rFonts w:hint="eastAsia" w:ascii="仿宋" w:hAnsi="仿宋" w:eastAsia="仿宋" w:cs="仿宋"/>
                <w:color w:val="auto"/>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C00000"/>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塔城地区智慧诊疗平台项目（一包）（二次）</w:t>
            </w:r>
          </w:p>
        </w:tc>
      </w:tr>
      <w:tr w14:paraId="5EAB72CD">
        <w:tblPrEx>
          <w:tblCellMar>
            <w:top w:w="0" w:type="dxa"/>
            <w:left w:w="108" w:type="dxa"/>
            <w:bottom w:w="0" w:type="dxa"/>
            <w:right w:w="108" w:type="dxa"/>
          </w:tblCellMar>
        </w:tblPrEx>
        <w:trPr>
          <w:trHeight w:val="559" w:hRule="atLeast"/>
        </w:trPr>
        <w:tc>
          <w:tcPr>
            <w:tcW w:w="2038" w:type="dxa"/>
            <w:tcBorders>
              <w:top w:val="nil"/>
              <w:left w:val="nil"/>
              <w:bottom w:val="nil"/>
              <w:right w:val="nil"/>
            </w:tcBorders>
            <w:vAlign w:val="bottom"/>
          </w:tcPr>
          <w:p w14:paraId="12672F9D">
            <w:pPr>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项目编号：</w:t>
            </w:r>
          </w:p>
        </w:tc>
        <w:tc>
          <w:tcPr>
            <w:tcW w:w="6987" w:type="dxa"/>
            <w:tcBorders>
              <w:top w:val="nil"/>
              <w:left w:val="nil"/>
              <w:bottom w:val="nil"/>
              <w:right w:val="nil"/>
            </w:tcBorders>
            <w:vAlign w:val="bottom"/>
          </w:tcPr>
          <w:p w14:paraId="66C1C842">
            <w:pPr>
              <w:spacing w:line="360" w:lineRule="auto"/>
              <w:jc w:val="both"/>
              <w:rPr>
                <w:rFonts w:hint="default" w:ascii="仿宋" w:hAnsi="仿宋" w:eastAsia="仿宋" w:cs="仿宋"/>
                <w:color w:val="auto"/>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scaled="1"/>
                  </w14:gradFill>
                </w14:textFill>
              </w:rPr>
            </w:pPr>
            <w:r>
              <w:rPr>
                <w:rFonts w:hint="eastAsia" w:ascii="仿宋" w:hAnsi="仿宋" w:eastAsia="仿宋" w:cs="仿宋"/>
                <w:color w:val="auto"/>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scaled="1"/>
                  </w14:gradFill>
                </w14:textFill>
              </w:rPr>
              <w:t>TCZFCG-2026028-1</w:t>
            </w:r>
          </w:p>
        </w:tc>
      </w:tr>
      <w:tr w14:paraId="70B034BC">
        <w:tblPrEx>
          <w:tblCellMar>
            <w:top w:w="0" w:type="dxa"/>
            <w:left w:w="108" w:type="dxa"/>
            <w:bottom w:w="0" w:type="dxa"/>
            <w:right w:w="108" w:type="dxa"/>
          </w:tblCellMar>
        </w:tblPrEx>
        <w:trPr>
          <w:trHeight w:val="90" w:hRule="atLeast"/>
        </w:trPr>
        <w:tc>
          <w:tcPr>
            <w:tcW w:w="2038" w:type="dxa"/>
            <w:tcBorders>
              <w:top w:val="nil"/>
              <w:left w:val="nil"/>
              <w:bottom w:val="nil"/>
              <w:right w:val="nil"/>
            </w:tcBorders>
            <w:vAlign w:val="bottom"/>
          </w:tcPr>
          <w:p w14:paraId="07A995EF">
            <w:pPr>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采购人：</w:t>
            </w:r>
          </w:p>
        </w:tc>
        <w:tc>
          <w:tcPr>
            <w:tcW w:w="6987" w:type="dxa"/>
            <w:tcBorders>
              <w:top w:val="nil"/>
              <w:left w:val="nil"/>
              <w:bottom w:val="nil"/>
              <w:right w:val="nil"/>
            </w:tcBorders>
            <w:vAlign w:val="bottom"/>
          </w:tcPr>
          <w:p w14:paraId="6115879F">
            <w:pPr>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伊犁哈萨克自治州塔城地区人民医院</w:t>
            </w:r>
          </w:p>
        </w:tc>
      </w:tr>
      <w:tr w14:paraId="4967B037">
        <w:tblPrEx>
          <w:tblCellMar>
            <w:top w:w="0" w:type="dxa"/>
            <w:left w:w="108" w:type="dxa"/>
            <w:bottom w:w="0" w:type="dxa"/>
            <w:right w:w="108" w:type="dxa"/>
          </w:tblCellMar>
        </w:tblPrEx>
        <w:trPr>
          <w:trHeight w:val="90" w:hRule="atLeast"/>
        </w:trPr>
        <w:tc>
          <w:tcPr>
            <w:tcW w:w="2038" w:type="dxa"/>
            <w:tcBorders>
              <w:top w:val="nil"/>
              <w:left w:val="nil"/>
              <w:bottom w:val="nil"/>
              <w:right w:val="nil"/>
            </w:tcBorders>
            <w:vAlign w:val="bottom"/>
          </w:tcPr>
          <w:p w14:paraId="4F0F7126">
            <w:pPr>
              <w:spacing w:line="360" w:lineRule="auto"/>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联系电话：</w:t>
            </w:r>
          </w:p>
        </w:tc>
        <w:tc>
          <w:tcPr>
            <w:tcW w:w="6987" w:type="dxa"/>
            <w:tcBorders>
              <w:top w:val="nil"/>
              <w:left w:val="nil"/>
              <w:bottom w:val="nil"/>
              <w:right w:val="nil"/>
            </w:tcBorders>
            <w:vAlign w:val="bottom"/>
          </w:tcPr>
          <w:p w14:paraId="5E4055C5">
            <w:pPr>
              <w:spacing w:line="360" w:lineRule="auto"/>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0901-6278918</w:t>
            </w:r>
          </w:p>
        </w:tc>
      </w:tr>
      <w:tr w14:paraId="1165F3D3">
        <w:tblPrEx>
          <w:tblCellMar>
            <w:top w:w="0" w:type="dxa"/>
            <w:left w:w="108" w:type="dxa"/>
            <w:bottom w:w="0" w:type="dxa"/>
            <w:right w:w="108" w:type="dxa"/>
          </w:tblCellMar>
        </w:tblPrEx>
        <w:trPr>
          <w:trHeight w:val="517" w:hRule="atLeast"/>
        </w:trPr>
        <w:tc>
          <w:tcPr>
            <w:tcW w:w="2038" w:type="dxa"/>
            <w:tcBorders>
              <w:top w:val="single" w:color="auto" w:sz="4" w:space="0"/>
              <w:left w:val="nil"/>
              <w:bottom w:val="nil"/>
              <w:right w:val="nil"/>
            </w:tcBorders>
            <w:vAlign w:val="bottom"/>
          </w:tcPr>
          <w:p w14:paraId="15EFB364">
            <w:pPr>
              <w:spacing w:line="360" w:lineRule="auto"/>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采购代理机构：</w:t>
            </w:r>
          </w:p>
        </w:tc>
        <w:tc>
          <w:tcPr>
            <w:tcW w:w="6987" w:type="dxa"/>
            <w:tcBorders>
              <w:top w:val="single" w:color="auto" w:sz="4" w:space="0"/>
              <w:left w:val="nil"/>
              <w:bottom w:val="nil"/>
              <w:right w:val="nil"/>
            </w:tcBorders>
            <w:vAlign w:val="bottom"/>
          </w:tcPr>
          <w:p w14:paraId="177045FE">
            <w:pPr>
              <w:spacing w:line="360" w:lineRule="auto"/>
              <w:jc w:val="both"/>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塔城地区政务服务与公共资源交易中心</w:t>
            </w:r>
          </w:p>
        </w:tc>
      </w:tr>
      <w:tr w14:paraId="5F77CD70">
        <w:tblPrEx>
          <w:tblCellMar>
            <w:top w:w="0" w:type="dxa"/>
            <w:left w:w="108" w:type="dxa"/>
            <w:bottom w:w="0" w:type="dxa"/>
            <w:right w:w="108" w:type="dxa"/>
          </w:tblCellMar>
        </w:tblPrEx>
        <w:trPr>
          <w:trHeight w:val="463" w:hRule="atLeast"/>
        </w:trPr>
        <w:tc>
          <w:tcPr>
            <w:tcW w:w="2038" w:type="dxa"/>
            <w:tcBorders>
              <w:top w:val="nil"/>
              <w:left w:val="nil"/>
              <w:bottom w:val="nil"/>
              <w:right w:val="nil"/>
            </w:tcBorders>
            <w:vAlign w:val="bottom"/>
          </w:tcPr>
          <w:p w14:paraId="6894475F">
            <w:pPr>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联系人：</w:t>
            </w:r>
          </w:p>
        </w:tc>
        <w:tc>
          <w:tcPr>
            <w:tcW w:w="6987" w:type="dxa"/>
            <w:tcBorders>
              <w:top w:val="nil"/>
              <w:left w:val="nil"/>
              <w:bottom w:val="nil"/>
              <w:right w:val="nil"/>
            </w:tcBorders>
            <w:vAlign w:val="bottom"/>
          </w:tcPr>
          <w:p w14:paraId="7A198EEF">
            <w:pPr>
              <w:spacing w:line="360" w:lineRule="auto"/>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侯志雄</w:t>
            </w:r>
          </w:p>
        </w:tc>
      </w:tr>
      <w:tr w14:paraId="20B67075">
        <w:tblPrEx>
          <w:tblCellMar>
            <w:top w:w="0" w:type="dxa"/>
            <w:left w:w="108" w:type="dxa"/>
            <w:bottom w:w="0" w:type="dxa"/>
            <w:right w:w="108" w:type="dxa"/>
          </w:tblCellMar>
        </w:tblPrEx>
        <w:trPr>
          <w:trHeight w:val="440" w:hRule="atLeast"/>
        </w:trPr>
        <w:tc>
          <w:tcPr>
            <w:tcW w:w="2038" w:type="dxa"/>
            <w:tcBorders>
              <w:top w:val="nil"/>
              <w:left w:val="nil"/>
              <w:bottom w:val="nil"/>
              <w:right w:val="nil"/>
            </w:tcBorders>
            <w:vAlign w:val="bottom"/>
          </w:tcPr>
          <w:p w14:paraId="5435B2D8">
            <w:pPr>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电话：</w:t>
            </w:r>
          </w:p>
        </w:tc>
        <w:tc>
          <w:tcPr>
            <w:tcW w:w="6987" w:type="dxa"/>
            <w:tcBorders>
              <w:top w:val="nil"/>
              <w:left w:val="nil"/>
              <w:bottom w:val="nil"/>
              <w:right w:val="nil"/>
            </w:tcBorders>
            <w:vAlign w:val="bottom"/>
          </w:tcPr>
          <w:p w14:paraId="02DC206E">
            <w:pPr>
              <w:spacing w:line="360" w:lineRule="auto"/>
              <w:jc w:val="both"/>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0901-6689017</w:t>
            </w:r>
          </w:p>
        </w:tc>
      </w:tr>
      <w:tr w14:paraId="6AC9E526">
        <w:tblPrEx>
          <w:tblCellMar>
            <w:top w:w="0" w:type="dxa"/>
            <w:left w:w="108" w:type="dxa"/>
            <w:bottom w:w="0" w:type="dxa"/>
            <w:right w:w="108" w:type="dxa"/>
          </w:tblCellMar>
        </w:tblPrEx>
        <w:trPr>
          <w:trHeight w:val="372" w:hRule="atLeast"/>
        </w:trPr>
        <w:tc>
          <w:tcPr>
            <w:tcW w:w="2038" w:type="dxa"/>
            <w:tcBorders>
              <w:top w:val="nil"/>
              <w:left w:val="nil"/>
              <w:bottom w:val="nil"/>
              <w:right w:val="nil"/>
            </w:tcBorders>
            <w:vAlign w:val="bottom"/>
          </w:tcPr>
          <w:p w14:paraId="2E04E188">
            <w:pPr>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地址：</w:t>
            </w:r>
          </w:p>
        </w:tc>
        <w:tc>
          <w:tcPr>
            <w:tcW w:w="6987" w:type="dxa"/>
            <w:tcBorders>
              <w:top w:val="nil"/>
              <w:left w:val="nil"/>
              <w:bottom w:val="nil"/>
              <w:right w:val="nil"/>
            </w:tcBorders>
            <w:vAlign w:val="bottom"/>
          </w:tcPr>
          <w:p w14:paraId="1F805027">
            <w:pPr>
              <w:spacing w:line="360" w:lineRule="auto"/>
              <w:jc w:val="both"/>
              <w:rPr>
                <w:rFonts w:ascii="仿宋" w:hAnsi="仿宋" w:eastAsia="仿宋" w:cs="仿宋"/>
                <w:color w:val="000000"/>
                <w:sz w:val="28"/>
                <w:szCs w:val="28"/>
              </w:rPr>
            </w:pPr>
            <w:r>
              <w:rPr>
                <w:rFonts w:hint="eastAsia" w:ascii="仿宋" w:hAnsi="仿宋" w:eastAsia="仿宋" w:cs="仿宋"/>
                <w:color w:val="000000"/>
                <w:sz w:val="28"/>
                <w:szCs w:val="28"/>
                <w:lang w:val="en-US" w:eastAsia="zh-CN"/>
              </w:rPr>
              <w:t>塔城地区政务服务与公共资源交易中心 4楼办公室</w:t>
            </w:r>
          </w:p>
        </w:tc>
      </w:tr>
    </w:tbl>
    <w:p w14:paraId="5757D4AA">
      <w:pPr>
        <w:spacing w:line="360" w:lineRule="auto"/>
        <w:rPr>
          <w:rFonts w:hint="eastAsia" w:ascii="仿宋" w:hAnsi="仿宋" w:eastAsia="仿宋" w:cs="仿宋"/>
          <w:color w:val="000000"/>
          <w:sz w:val="28"/>
          <w:szCs w:val="28"/>
          <w:lang w:val="en-US" w:eastAsia="zh-CN"/>
        </w:rPr>
      </w:pPr>
    </w:p>
    <w:p w14:paraId="770022AC">
      <w:pPr>
        <w:pStyle w:val="18"/>
        <w:ind w:left="0" w:leftChars="0" w:firstLine="0" w:firstLineChars="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2026年5月</w:t>
      </w:r>
    </w:p>
    <w:p w14:paraId="27352CDE">
      <w:pPr>
        <w:pStyle w:val="18"/>
        <w:rPr>
          <w:rFonts w:hint="eastAsia"/>
        </w:rPr>
      </w:pPr>
    </w:p>
    <w:p w14:paraId="4065F1EB">
      <w:pPr>
        <w:pStyle w:val="18"/>
        <w:rPr>
          <w:rFonts w:hint="eastAsia"/>
        </w:rPr>
      </w:pPr>
    </w:p>
    <w:p w14:paraId="63B6E090">
      <w:pPr>
        <w:spacing w:line="500" w:lineRule="exact"/>
        <w:jc w:val="center"/>
        <w:rPr>
          <w:rFonts w:hint="eastAsia" w:ascii="宋体" w:hAnsi="宋体" w:eastAsia="宋体" w:cs="宋体"/>
          <w:b/>
          <w:color w:val="000000" w:themeColor="text1"/>
          <w:sz w:val="36"/>
          <w:szCs w:val="36"/>
          <w:highlight w:val="none"/>
          <w14:textFill>
            <w14:solidFill>
              <w14:schemeClr w14:val="tx1"/>
            </w14:solidFill>
          </w14:textFill>
        </w:rPr>
        <w:sectPr>
          <w:headerReference r:id="rId3" w:type="default"/>
          <w:pgSz w:w="11907" w:h="16840"/>
          <w:pgMar w:top="1440" w:right="1080" w:bottom="1440" w:left="1080" w:header="851" w:footer="992" w:gutter="0"/>
          <w:pgNumType w:fmt="decimal" w:start="1"/>
          <w:cols w:space="720" w:num="1"/>
          <w:docGrid w:linePitch="312" w:charSpace="0"/>
        </w:sectPr>
      </w:pPr>
    </w:p>
    <w:p w14:paraId="1003931F">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目录</w:t>
      </w:r>
      <w:bookmarkEnd w:id="0"/>
    </w:p>
    <w:p w14:paraId="191EBD19">
      <w:pPr>
        <w:pStyle w:val="23"/>
        <w:tabs>
          <w:tab w:val="right" w:leader="dot" w:pos="8959"/>
        </w:tabs>
        <w:rPr>
          <w:rFonts w:hint="eastAsia" w:ascii="宋体" w:hAnsi="宋体" w:eastAsia="宋体" w:cs="宋体"/>
          <w:color w:val="000000" w:themeColor="text1"/>
          <w:sz w:val="24"/>
          <w:szCs w:val="24"/>
          <w:highlight w:val="none"/>
          <w14:textFill>
            <w14:solidFill>
              <w14:schemeClr w14:val="tx1"/>
            </w14:solidFill>
          </w14:textFill>
        </w:rPr>
      </w:pPr>
    </w:p>
    <w:p w14:paraId="46E7ABB3">
      <w:pPr>
        <w:pStyle w:val="23"/>
        <w:tabs>
          <w:tab w:val="right" w:leader="dot" w:pos="8959"/>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"1-1"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"_Toc3427"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第一章招标公告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45F6525">
      <w:pPr>
        <w:pStyle w:val="23"/>
        <w:tabs>
          <w:tab w:val="right" w:leader="dot" w:pos="8959"/>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"_Toc28983"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第二章投标人须知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705D342">
      <w:pPr>
        <w:pStyle w:val="23"/>
        <w:tabs>
          <w:tab w:val="right" w:leader="dot" w:pos="8959"/>
        </w:tabs>
        <w:ind w:firstLine="960" w:firstLineChars="4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"_Toc21780"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cs="宋体"/>
          <w:bCs/>
          <w:color w:val="000000" w:themeColor="text1"/>
          <w:sz w:val="24"/>
          <w:szCs w:val="24"/>
          <w:highlight w:val="none"/>
          <w:lang w:val="en-US" w:eastAsia="zh-CN"/>
          <w14:textFill>
            <w14:solidFill>
              <w14:schemeClr w14:val="tx1"/>
            </w14:solidFill>
          </w14:textFill>
        </w:rPr>
        <w:t>一、投标人前附表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BCE93E3">
      <w:pPr>
        <w:pStyle w:val="23"/>
        <w:tabs>
          <w:tab w:val="right" w:leader="dot" w:pos="8959"/>
        </w:tabs>
        <w:ind w:firstLine="960" w:firstLineChars="4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"_Toc20068"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cs="宋体"/>
          <w:bCs/>
          <w:color w:val="000000" w:themeColor="text1"/>
          <w:sz w:val="24"/>
          <w:szCs w:val="24"/>
          <w:highlight w:val="none"/>
          <w:lang w:val="en-US" w:eastAsia="zh-CN"/>
          <w14:textFill>
            <w14:solidFill>
              <w14:schemeClr w14:val="tx1"/>
            </w14:solidFill>
          </w14:textFill>
        </w:rPr>
        <w:t>二、投标人须知说明</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lang w:val="en-US" w:eastAsia="zh-CN"/>
          <w14:textFill>
            <w14:solidFill>
              <w14:schemeClr w14:val="tx1"/>
            </w14:solidFill>
          </w14:textFill>
        </w:rPr>
        <w:t>2</w:t>
      </w:r>
    </w:p>
    <w:p w14:paraId="1BF6F6EF">
      <w:pPr>
        <w:pStyle w:val="23"/>
        <w:tabs>
          <w:tab w:val="right" w:leader="dot" w:pos="8959"/>
        </w:tabs>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"_Toc15082"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第</w:t>
      </w:r>
      <w:r>
        <w:rPr>
          <w:rFonts w:hint="eastAsia" w:ascii="宋体" w:hAnsi="宋体" w:cs="宋体"/>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Cs/>
          <w:color w:val="000000" w:themeColor="text1"/>
          <w:sz w:val="24"/>
          <w:szCs w:val="24"/>
          <w:highlight w:val="none"/>
          <w14:textFill>
            <w14:solidFill>
              <w14:schemeClr w14:val="tx1"/>
            </w14:solidFill>
          </w14:textFill>
        </w:rPr>
        <w:t>章</w:t>
      </w:r>
      <w:r>
        <w:rPr>
          <w:rFonts w:hint="eastAsia" w:ascii="宋体" w:hAnsi="宋体" w:cs="宋体"/>
          <w:bCs/>
          <w:color w:val="000000" w:themeColor="text1"/>
          <w:sz w:val="24"/>
          <w:szCs w:val="24"/>
          <w:highlight w:val="none"/>
          <w:lang w:val="en-US" w:eastAsia="zh-CN"/>
          <w14:textFill>
            <w14:solidFill>
              <w14:schemeClr w14:val="tx1"/>
            </w14:solidFill>
          </w14:textFill>
        </w:rPr>
        <w:t>投标文件格式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cs="宋体"/>
          <w:color w:val="auto"/>
          <w:sz w:val="24"/>
          <w:szCs w:val="24"/>
          <w:highlight w:val="none"/>
          <w:lang w:val="en-US" w:eastAsia="zh-CN"/>
        </w:rPr>
        <w:t>31</w:t>
      </w:r>
    </w:p>
    <w:p w14:paraId="34B4B76B">
      <w:pPr>
        <w:pStyle w:val="23"/>
        <w:tabs>
          <w:tab w:val="right" w:leader="dot" w:pos="8959"/>
        </w:tabs>
        <w:rPr>
          <w:rFonts w:hint="default" w:ascii="宋体" w:hAnsi="宋体" w:cs="宋体"/>
          <w:color w:val="FF0000"/>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val="en-US" w:eastAsia="zh-CN"/>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54</w:t>
      </w:r>
    </w:p>
    <w:p w14:paraId="2CA4AC57">
      <w:pPr>
        <w:pStyle w:val="23"/>
        <w:tabs>
          <w:tab w:val="right" w:leader="dot" w:pos="8959"/>
        </w:tabs>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"_Toc22113"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章</w:t>
      </w:r>
      <w:r>
        <w:rPr>
          <w:rFonts w:hint="eastAsia" w:ascii="宋体" w:hAnsi="宋体" w:eastAsia="宋体" w:cs="宋体"/>
          <w:color w:val="000000" w:themeColor="text1"/>
          <w:sz w:val="24"/>
          <w:szCs w:val="24"/>
          <w:highlight w:val="none"/>
          <w:lang w:val="en-US" w:eastAsia="zh-CN"/>
          <w14:textFill>
            <w14:solidFill>
              <w14:schemeClr w14:val="tx1"/>
            </w14:solidFill>
          </w14:textFill>
        </w:rPr>
        <w:t>评标办法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lang w:val="en-US" w:eastAsia="zh-CN"/>
          <w14:textFill>
            <w14:solidFill>
              <w14:schemeClr w14:val="tx1"/>
            </w14:solidFill>
          </w14:textFill>
        </w:rPr>
        <w:t>78</w:t>
      </w:r>
    </w:p>
    <w:p w14:paraId="418B3F19">
      <w:pPr>
        <w:pStyle w:val="23"/>
        <w:tabs>
          <w:tab w:val="right" w:leader="dot" w:pos="8959"/>
        </w:tabs>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"_Toc22113"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第六章拟签订的合同文本</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lang w:val="en-US" w:eastAsia="zh-CN"/>
          <w14:textFill>
            <w14:solidFill>
              <w14:schemeClr w14:val="tx1"/>
            </w14:solidFill>
          </w14:textFill>
        </w:rPr>
        <w:t>87</w:t>
      </w:r>
    </w:p>
    <w:p w14:paraId="5F0544D6">
      <w:pPr>
        <w:pStyle w:val="23"/>
        <w:tabs>
          <w:tab w:val="right" w:leader="dot" w:pos="8959"/>
        </w:tabs>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6AA453D">
      <w:pPr>
        <w:rPr>
          <w:rFonts w:hint="default"/>
          <w:lang w:val="en-US" w:eastAsia="zh-CN"/>
        </w:rPr>
      </w:pPr>
    </w:p>
    <w:p w14:paraId="027CE59A">
      <w:pPr>
        <w:rPr>
          <w:rFonts w:hint="default"/>
          <w:lang w:val="en-US" w:eastAsia="zh-CN"/>
        </w:rPr>
      </w:pPr>
    </w:p>
    <w:p w14:paraId="1E5B4E23">
      <w:pPr>
        <w:rPr>
          <w:rFonts w:hint="default"/>
          <w:lang w:val="en-US" w:eastAsia="zh-CN"/>
        </w:rPr>
      </w:pPr>
    </w:p>
    <w:p w14:paraId="1807059A">
      <w:pPr>
        <w:pStyle w:val="2"/>
        <w:spacing w:after="0"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40D60A8">
      <w:pPr>
        <w:ind w:firstLine="480" w:firstLineChars="200"/>
        <w:rPr>
          <w:rFonts w:ascii="宋体" w:hAnsi="宋体" w:cs="宋体"/>
          <w:bCs/>
          <w:color w:val="000000" w:themeColor="text1"/>
          <w:sz w:val="24"/>
          <w:highlight w:val="none"/>
          <w14:textFill>
            <w14:solidFill>
              <w14:schemeClr w14:val="tx1"/>
            </w14:solidFill>
          </w14:textFill>
        </w:rPr>
      </w:pPr>
    </w:p>
    <w:p w14:paraId="14D269E1">
      <w:pPr>
        <w:pStyle w:val="3"/>
        <w:spacing w:line="360" w:lineRule="exact"/>
        <w:rPr>
          <w:rFonts w:ascii="宋体" w:hAnsi="宋体" w:cs="宋体"/>
          <w:bCs w:val="0"/>
          <w:color w:val="000000" w:themeColor="text1"/>
          <w:sz w:val="24"/>
          <w:szCs w:val="24"/>
          <w:highlight w:val="none"/>
          <w14:textFill>
            <w14:solidFill>
              <w14:schemeClr w14:val="tx1"/>
            </w14:solidFill>
          </w14:textFill>
        </w:rPr>
        <w:sectPr>
          <w:footerReference r:id="rId4" w:type="default"/>
          <w:pgSz w:w="11907" w:h="16840"/>
          <w:pgMar w:top="1440" w:right="1080" w:bottom="1440" w:left="1080" w:header="851" w:footer="992" w:gutter="0"/>
          <w:pgNumType w:fmt="decimal" w:start="1"/>
          <w:cols w:space="720" w:num="1"/>
          <w:docGrid w:linePitch="312" w:charSpace="0"/>
        </w:sectPr>
      </w:pPr>
    </w:p>
    <w:p w14:paraId="7EEE8C06">
      <w:pPr>
        <w:pStyle w:val="3"/>
        <w:pageBreakBefore w:val="0"/>
        <w:widowControl w:val="0"/>
        <w:kinsoku/>
        <w:wordWrap/>
        <w:overflowPunct/>
        <w:topLinePunct w:val="0"/>
        <w:autoSpaceDE/>
        <w:autoSpaceDN/>
        <w:bidi w:val="0"/>
        <w:adjustRightInd/>
        <w:snapToGrid/>
        <w:spacing w:before="312" w:beforeLines="100" w:after="312" w:afterLines="100" w:line="400" w:lineRule="exact"/>
        <w:jc w:val="center"/>
        <w:textAlignment w:val="auto"/>
        <w:rPr>
          <w:rFonts w:hint="eastAsia"/>
          <w:sz w:val="28"/>
          <w:szCs w:val="28"/>
        </w:rPr>
      </w:pPr>
      <w:bookmarkStart w:id="1" w:name="_Toc647_WPSOffice_Level1"/>
      <w:bookmarkStart w:id="2" w:name="_Toc3427"/>
      <w:r>
        <w:rPr>
          <w:rFonts w:hint="eastAsia" w:ascii="宋体" w:hAnsi="宋体" w:eastAsia="宋体" w:cs="宋体"/>
          <w:b/>
          <w:bCs/>
          <w:color w:val="000000" w:themeColor="text1"/>
          <w:sz w:val="36"/>
          <w:szCs w:val="36"/>
          <w:highlight w:val="none"/>
          <w14:textFill>
            <w14:solidFill>
              <w14:schemeClr w14:val="tx1"/>
            </w14:solidFill>
          </w14:textFill>
        </w:rPr>
        <w:t>第一章</w:t>
      </w:r>
      <w:bookmarkEnd w:id="1"/>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highlight w:val="none"/>
          <w14:textFill>
            <w14:solidFill>
              <w14:schemeClr w14:val="tx1"/>
            </w14:solidFill>
          </w14:textFill>
        </w:rPr>
        <w:t>招标公告</w:t>
      </w:r>
      <w:bookmarkEnd w:id="2"/>
      <w:bookmarkStart w:id="3" w:name="_Toc856_WPSOffice_Level1"/>
      <w:bookmarkStart w:id="4" w:name="_Toc213496267"/>
      <w:bookmarkStart w:id="5" w:name="_Toc217446031"/>
      <w:bookmarkStart w:id="6" w:name="_Toc213396945"/>
      <w:bookmarkStart w:id="7" w:name="_Toc213397009"/>
      <w:bookmarkStart w:id="8" w:name="_Toc213396759"/>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DD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5F62BFB6">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u w:val="none"/>
              </w:rPr>
              <w:t>项目概况</w:t>
            </w:r>
          </w:p>
          <w:p w14:paraId="709C1148">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u w:val="single"/>
                <w:lang w:val="en-US" w:eastAsia="zh-CN"/>
              </w:rPr>
              <w:t>塔城地区智慧诊疗平台项目（一包）（二次）</w:t>
            </w:r>
            <w:r>
              <w:rPr>
                <w:rFonts w:hint="eastAsia" w:ascii="仿宋" w:hAnsi="仿宋" w:eastAsia="仿宋" w:cs="仿宋"/>
                <w:color w:val="auto"/>
                <w:sz w:val="24"/>
                <w:szCs w:val="24"/>
                <w:highlight w:val="none"/>
                <w:u w:val="none"/>
              </w:rPr>
              <w:t>的</w:t>
            </w:r>
            <w:r>
              <w:rPr>
                <w:rFonts w:hint="eastAsia" w:ascii="仿宋" w:hAnsi="仿宋" w:eastAsia="仿宋" w:cs="仿宋"/>
                <w:color w:val="auto"/>
                <w:sz w:val="24"/>
                <w:szCs w:val="24"/>
                <w:highlight w:val="none"/>
                <w:u w:val="none"/>
                <w:lang w:val="en-US" w:eastAsia="zh-CN"/>
              </w:rPr>
              <w:t>招标项目的潜在投标人应在</w:t>
            </w:r>
            <w:r>
              <w:rPr>
                <w:rFonts w:hint="eastAsia" w:ascii="仿宋" w:hAnsi="仿宋" w:eastAsia="仿宋" w:cs="仿宋"/>
                <w:color w:val="auto"/>
                <w:sz w:val="24"/>
                <w:szCs w:val="24"/>
                <w:highlight w:val="none"/>
                <w:u w:val="single"/>
                <w:lang w:val="en-US" w:eastAsia="zh-CN"/>
              </w:rPr>
              <w:t>政采云平台线上获取招标文件</w:t>
            </w:r>
            <w:r>
              <w:rPr>
                <w:rFonts w:hint="eastAsia" w:ascii="仿宋" w:hAnsi="仿宋" w:eastAsia="仿宋" w:cs="仿宋"/>
                <w:color w:val="auto"/>
                <w:sz w:val="24"/>
                <w:szCs w:val="24"/>
                <w:highlight w:val="none"/>
                <w:u w:val="none"/>
              </w:rPr>
              <w:t>，并于20</w:t>
            </w:r>
            <w:r>
              <w:rPr>
                <w:rFonts w:hint="eastAsia" w:ascii="仿宋" w:hAnsi="仿宋" w:eastAsia="仿宋" w:cs="仿宋"/>
                <w:color w:val="auto"/>
                <w:sz w:val="24"/>
                <w:szCs w:val="24"/>
                <w:highlight w:val="none"/>
                <w:u w:val="none"/>
                <w:lang w:val="en-US" w:eastAsia="zh-CN"/>
              </w:rPr>
              <w:t>26年06月11</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（北京时间）前递交</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上传</w:t>
            </w:r>
            <w:r>
              <w:rPr>
                <w:rFonts w:hint="eastAsia" w:ascii="仿宋" w:hAnsi="仿宋" w:eastAsia="仿宋" w:cs="仿宋"/>
                <w:color w:val="auto"/>
                <w:sz w:val="24"/>
                <w:szCs w:val="24"/>
                <w:highlight w:val="none"/>
                <w:u w:val="none"/>
                <w:lang w:eastAsia="zh-CN"/>
              </w:rPr>
              <w:t>）响应</w:t>
            </w:r>
            <w:r>
              <w:rPr>
                <w:rFonts w:hint="eastAsia" w:ascii="仿宋" w:hAnsi="仿宋" w:eastAsia="仿宋" w:cs="仿宋"/>
                <w:color w:val="auto"/>
                <w:sz w:val="24"/>
                <w:szCs w:val="24"/>
                <w:highlight w:val="none"/>
                <w:u w:val="none"/>
              </w:rPr>
              <w:t>文件。</w:t>
            </w:r>
          </w:p>
        </w:tc>
      </w:tr>
    </w:tbl>
    <w:p w14:paraId="3D93E6AF">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b/>
          <w:bCs/>
          <w:color w:val="auto"/>
          <w:sz w:val="24"/>
          <w:szCs w:val="24"/>
          <w:highlight w:val="none"/>
        </w:rPr>
      </w:pPr>
      <w:r>
        <w:rPr>
          <w:rStyle w:val="37"/>
          <w:rFonts w:hint="eastAsia" w:ascii="仿宋" w:hAnsi="仿宋" w:eastAsia="仿宋" w:cs="仿宋"/>
          <w:b/>
          <w:bCs/>
          <w:color w:val="auto"/>
          <w:sz w:val="24"/>
          <w:szCs w:val="24"/>
          <w:highlight w:val="none"/>
        </w:rPr>
        <w:t>一、项目基本情况</w:t>
      </w:r>
    </w:p>
    <w:p w14:paraId="41F06D0D">
      <w:pPr>
        <w:keepNext w:val="0"/>
        <w:keepLines w:val="0"/>
        <w:pageBreakBefore w:val="0"/>
        <w:kinsoku/>
        <w:wordWrap/>
        <w:overflowPunct/>
        <w:topLinePunct w:val="0"/>
        <w:autoSpaceDE/>
        <w:autoSpaceDN/>
        <w:bidi w:val="0"/>
        <w:adjustRightInd/>
        <w:snapToGrid/>
        <w:spacing w:line="500" w:lineRule="exact"/>
        <w:ind w:firstLine="228" w:firstLineChars="100"/>
        <w:jc w:val="left"/>
        <w:textAlignment w:val="auto"/>
        <w:rPr>
          <w:rFonts w:hint="default"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lang w:val="en-US" w:eastAsia="zh-CN"/>
        </w:rPr>
        <w:t>项目编号：TCZFCG-2026028-1</w:t>
      </w:r>
    </w:p>
    <w:p w14:paraId="4E96CCFE">
      <w:pPr>
        <w:keepNext w:val="0"/>
        <w:keepLines w:val="0"/>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lang w:val="en-US" w:eastAsia="zh-CN"/>
        </w:rPr>
        <w:t>项目名称</w:t>
      </w:r>
      <w:r>
        <w:rPr>
          <w:rFonts w:hint="eastAsia" w:ascii="仿宋" w:hAnsi="仿宋" w:eastAsia="仿宋" w:cs="仿宋"/>
          <w:color w:val="auto"/>
          <w:spacing w:val="-6"/>
          <w:sz w:val="24"/>
          <w:szCs w:val="24"/>
          <w:lang w:val="en-US" w:eastAsia="zh-CN"/>
        </w:rPr>
        <w:t>：塔城地区智慧诊疗平台项目（一包）（二次）</w:t>
      </w:r>
    </w:p>
    <w:p w14:paraId="1456BD62">
      <w:pPr>
        <w:keepNext w:val="0"/>
        <w:keepLines w:val="0"/>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采购方式：公开招标</w:t>
      </w:r>
    </w:p>
    <w:p w14:paraId="3E07CE3D">
      <w:pPr>
        <w:keepNext w:val="0"/>
        <w:keepLines w:val="0"/>
        <w:pageBreakBefore w:val="0"/>
        <w:kinsoku/>
        <w:wordWrap/>
        <w:overflowPunct/>
        <w:topLinePunct w:val="0"/>
        <w:autoSpaceDE/>
        <w:autoSpaceDN/>
        <w:bidi w:val="0"/>
        <w:adjustRightInd/>
        <w:snapToGrid/>
        <w:spacing w:line="500" w:lineRule="exact"/>
        <w:ind w:firstLine="240" w:firstLineChars="1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预算金额（元）：23442800元</w:t>
      </w:r>
    </w:p>
    <w:p w14:paraId="5776FD10">
      <w:pPr>
        <w:keepNext w:val="0"/>
        <w:keepLines w:val="0"/>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最高限价（元）：23442800元</w:t>
      </w:r>
    </w:p>
    <w:p w14:paraId="1B03CF83">
      <w:pPr>
        <w:keepNext w:val="0"/>
        <w:keepLines w:val="0"/>
        <w:pageBreakBefore w:val="0"/>
        <w:kinsoku/>
        <w:wordWrap/>
        <w:overflowPunct/>
        <w:topLinePunct w:val="0"/>
        <w:autoSpaceDE/>
        <w:autoSpaceDN/>
        <w:bidi w:val="0"/>
        <w:adjustRightInd/>
        <w:snapToGrid/>
        <w:spacing w:line="500" w:lineRule="exact"/>
        <w:ind w:firstLine="240" w:firstLineChars="100"/>
        <w:jc w:val="left"/>
        <w:textAlignment w:val="auto"/>
        <w:rPr>
          <w:rFonts w:hint="default" w:ascii="仿宋" w:hAnsi="仿宋" w:eastAsia="仿宋" w:cs="仿宋"/>
          <w:color w:val="auto"/>
          <w:sz w:val="24"/>
          <w:szCs w:val="24"/>
          <w:shd w:val="clear"/>
          <w:lang w:val="en-US" w:eastAsia="zh-CN"/>
        </w:rPr>
      </w:pPr>
      <w:r>
        <w:rPr>
          <w:rFonts w:hint="eastAsia" w:ascii="仿宋" w:hAnsi="仿宋" w:eastAsia="仿宋" w:cs="仿宋"/>
          <w:color w:val="auto"/>
          <w:sz w:val="24"/>
          <w:szCs w:val="24"/>
          <w:lang w:val="en-US" w:eastAsia="zh-CN"/>
        </w:rPr>
        <w:t>资金来源</w:t>
      </w:r>
      <w:r>
        <w:rPr>
          <w:rFonts w:hint="eastAsia" w:ascii="仿宋" w:hAnsi="仿宋" w:eastAsia="仿宋" w:cs="仿宋"/>
          <w:color w:val="auto"/>
          <w:sz w:val="24"/>
          <w:szCs w:val="24"/>
          <w:shd w:val="clear"/>
          <w:lang w:val="en-US" w:eastAsia="zh-CN"/>
        </w:rPr>
        <w:t>：财政资金</w:t>
      </w:r>
    </w:p>
    <w:p w14:paraId="5546C466">
      <w:pPr>
        <w:keepNext w:val="0"/>
        <w:keepLines w:val="0"/>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仿宋" w:hAnsi="仿宋" w:eastAsia="仿宋" w:cs="仿宋"/>
          <w:color w:val="auto"/>
          <w:sz w:val="24"/>
          <w:szCs w:val="24"/>
          <w:highlight w:val="none"/>
          <w:shd w:val="clear"/>
          <w:lang w:val="en-US" w:eastAsia="zh-CN"/>
        </w:rPr>
      </w:pPr>
      <w:r>
        <w:rPr>
          <w:rFonts w:hint="eastAsia" w:ascii="仿宋" w:hAnsi="仿宋" w:eastAsia="仿宋" w:cs="仿宋"/>
          <w:color w:val="auto"/>
          <w:sz w:val="24"/>
          <w:szCs w:val="24"/>
          <w:highlight w:val="none"/>
          <w:shd w:val="clear"/>
          <w:lang w:val="en-US" w:eastAsia="zh-CN"/>
        </w:rPr>
        <w:t>简要规格描述或项目基本概况介绍、用途：需要围绕以病人为中心、以电子病历为核心，充分考虑临床医护人员的工作环境及流程需求进行一体化建设。做到业务闭环管理，强化临床辅助决策支持，实现精细化运营管理。要求达到电子病历系统应用五级水平和互联互通成熟度测评四级甲等水平。同时做好安全防护工作，包括物理环境的防水防火防尘等施工以及网络安全、密码保护等，促进医院业务发展。</w:t>
      </w:r>
    </w:p>
    <w:p w14:paraId="1637C35F">
      <w:pPr>
        <w:keepNext w:val="0"/>
        <w:keepLines w:val="0"/>
        <w:pageBreakBefore w:val="0"/>
        <w:kinsoku/>
        <w:wordWrap/>
        <w:overflowPunct/>
        <w:topLinePunct w:val="0"/>
        <w:autoSpaceDE/>
        <w:autoSpaceDN/>
        <w:bidi w:val="0"/>
        <w:adjustRightInd/>
        <w:snapToGrid/>
        <w:spacing w:line="500" w:lineRule="exact"/>
        <w:ind w:firstLine="240" w:firstLineChars="100"/>
        <w:jc w:val="left"/>
        <w:textAlignment w:val="auto"/>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合同履行期限：自合同签订后7日内至验收合格 375 个工作日</w:t>
      </w:r>
    </w:p>
    <w:p w14:paraId="7F092E59">
      <w:pPr>
        <w:pStyle w:val="28"/>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Style w:val="37"/>
          <w:rFonts w:hint="eastAsia" w:ascii="仿宋" w:hAnsi="仿宋" w:eastAsia="仿宋" w:cs="仿宋"/>
          <w:b/>
          <w:bCs/>
          <w:color w:val="auto"/>
          <w:sz w:val="24"/>
          <w:szCs w:val="24"/>
          <w:highlight w:val="none"/>
        </w:rPr>
      </w:pPr>
      <w:r>
        <w:rPr>
          <w:rStyle w:val="37"/>
          <w:rFonts w:hint="eastAsia" w:ascii="仿宋" w:hAnsi="仿宋" w:eastAsia="仿宋" w:cs="仿宋"/>
          <w:b/>
          <w:bCs/>
          <w:color w:val="auto"/>
          <w:sz w:val="24"/>
          <w:szCs w:val="24"/>
          <w:highlight w:val="none"/>
        </w:rPr>
        <w:t>二、申请人的资格要求：</w:t>
      </w:r>
    </w:p>
    <w:p w14:paraId="628448B3">
      <w:pPr>
        <w:pStyle w:val="28"/>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1.满足《中华人民共和国政府采购法》第二十二条规定：</w:t>
      </w:r>
    </w:p>
    <w:p w14:paraId="7F26CD50">
      <w:pPr>
        <w:pStyle w:val="5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2.落实政府采购政策需满足的资格要求：供应商必须是中华人民共和国境内注册的。本项目为非专门面向中小企业。</w:t>
      </w:r>
    </w:p>
    <w:p w14:paraId="25725544">
      <w:pPr>
        <w:pStyle w:val="5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3.本项目的特定资格要求：无</w:t>
      </w:r>
    </w:p>
    <w:p w14:paraId="7B4CE126">
      <w:pPr>
        <w:pStyle w:val="5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bookmarkStart w:id="9" w:name="_Hlk162011358"/>
      <w:r>
        <w:rPr>
          <w:rFonts w:hint="eastAsia" w:ascii="仿宋" w:hAnsi="仿宋" w:eastAsia="仿宋" w:cs="仿宋"/>
          <w:color w:val="auto"/>
          <w:kern w:val="2"/>
          <w:sz w:val="24"/>
          <w:szCs w:val="24"/>
          <w:highlight w:val="none"/>
          <w:lang w:val="en-US" w:eastAsia="zh-CN" w:bidi="ar-SA"/>
        </w:rPr>
        <w:t>本项目是否接受联合体投标：☑是</w:t>
      </w:r>
      <w:bookmarkEnd w:id="9"/>
      <w:r>
        <w:rPr>
          <w:rFonts w:hint="eastAsia" w:ascii="仿宋" w:hAnsi="仿宋" w:eastAsia="仿宋" w:cs="仿宋"/>
          <w:color w:val="auto"/>
          <w:kern w:val="2"/>
          <w:sz w:val="24"/>
          <w:szCs w:val="24"/>
          <w:highlight w:val="none"/>
          <w:lang w:val="en-US" w:eastAsia="zh-CN" w:bidi="ar-SA"/>
        </w:rPr>
        <w:t xml:space="preserve">   □否</w:t>
      </w:r>
    </w:p>
    <w:p w14:paraId="2FE13000">
      <w:pPr>
        <w:pStyle w:val="5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5.资质证书：建筑装饰装修工程乙级及以上资质</w:t>
      </w:r>
    </w:p>
    <w:p w14:paraId="6A0EA027">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Style w:val="37"/>
          <w:rFonts w:hint="eastAsia" w:ascii="仿宋" w:hAnsi="仿宋" w:eastAsia="仿宋" w:cs="仿宋"/>
          <w:b/>
          <w:bCs/>
          <w:color w:val="auto"/>
          <w:sz w:val="24"/>
          <w:szCs w:val="24"/>
          <w:highlight w:val="none"/>
        </w:rPr>
      </w:pPr>
      <w:r>
        <w:rPr>
          <w:rStyle w:val="37"/>
          <w:rFonts w:hint="eastAsia" w:ascii="仿宋" w:hAnsi="仿宋" w:eastAsia="仿宋" w:cs="仿宋"/>
          <w:b/>
          <w:bCs/>
          <w:color w:val="auto"/>
          <w:sz w:val="24"/>
          <w:szCs w:val="24"/>
          <w:highlight w:val="none"/>
          <w:lang w:val="en-US" w:eastAsia="zh-CN"/>
        </w:rPr>
        <w:t>三、获取招标文件</w:t>
      </w:r>
    </w:p>
    <w:p w14:paraId="32302F1D">
      <w:pPr>
        <w:pStyle w:val="58"/>
        <w:keepNext w:val="0"/>
        <w:keepLines w:val="0"/>
        <w:pageBreakBefore w:val="0"/>
        <w:tabs>
          <w:tab w:val="left" w:pos="1061"/>
        </w:tabs>
        <w:kinsoku/>
        <w:wordWrap/>
        <w:overflowPunct/>
        <w:topLinePunct w:val="0"/>
        <w:autoSpaceDE/>
        <w:autoSpaceDN/>
        <w:bidi w:val="0"/>
        <w:adjustRightInd/>
        <w:snapToGrid/>
        <w:spacing w:line="500" w:lineRule="exact"/>
        <w:ind w:firstLine="420"/>
        <w:jc w:val="left"/>
        <w:textAlignment w:val="auto"/>
        <w:rPr>
          <w:rFonts w:hint="eastAsia" w:ascii="仿宋" w:hAnsi="仿宋" w:eastAsia="仿宋" w:cs="仿宋"/>
          <w:color w:val="C0000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1.报名（发售/获取）时间：2026年05月19日至2026年05月26日</w:t>
      </w:r>
      <w:r>
        <w:rPr>
          <w:rFonts w:hint="eastAsia" w:ascii="仿宋" w:hAnsi="仿宋" w:eastAsia="仿宋" w:cs="仿宋"/>
          <w:color w:val="auto"/>
          <w:kern w:val="0"/>
          <w:sz w:val="24"/>
          <w:szCs w:val="24"/>
          <w:highlight w:val="none"/>
          <w:lang w:val="en-US" w:eastAsia="zh-CN" w:bidi="ar-SA"/>
        </w:rPr>
        <w:t>，上午：10:00-14:00下午：16:00-20:00</w:t>
      </w:r>
    </w:p>
    <w:p w14:paraId="1ABF203A">
      <w:pPr>
        <w:pStyle w:val="58"/>
        <w:keepNext w:val="0"/>
        <w:keepLines w:val="0"/>
        <w:pageBreakBefore w:val="0"/>
        <w:tabs>
          <w:tab w:val="left" w:pos="1061"/>
        </w:tabs>
        <w:kinsoku/>
        <w:wordWrap/>
        <w:overflowPunct/>
        <w:topLinePunct w:val="0"/>
        <w:autoSpaceDE/>
        <w:autoSpaceDN/>
        <w:bidi w:val="0"/>
        <w:adjustRightInd/>
        <w:snapToGrid/>
        <w:spacing w:line="500" w:lineRule="exact"/>
        <w:ind w:firstLine="42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2.获取地址：供应商登录政采云平台http://www.zcygov.cn/，在线申请获取招标文件。</w:t>
      </w:r>
    </w:p>
    <w:p w14:paraId="50AD710E">
      <w:pPr>
        <w:pStyle w:val="58"/>
        <w:keepNext w:val="0"/>
        <w:keepLines w:val="0"/>
        <w:pageBreakBefore w:val="0"/>
        <w:tabs>
          <w:tab w:val="left" w:pos="1061"/>
        </w:tabs>
        <w:kinsoku/>
        <w:wordWrap/>
        <w:overflowPunct/>
        <w:topLinePunct w:val="0"/>
        <w:autoSpaceDE/>
        <w:autoSpaceDN/>
        <w:bidi w:val="0"/>
        <w:adjustRightInd/>
        <w:snapToGrid/>
        <w:spacing w:line="500" w:lineRule="exact"/>
        <w:ind w:firstLine="42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获取方式：投标人登录政采云平台https://www.zcygov.cn/在线申请获取采购文件（进入“项目采购”应用，在获取采购文件菜单中选择项目，申请获取采购文件），或者点击采购公告底部潜在供应商“获取采购文件”，页面跳转后登录，直接获取采购文件。</w:t>
      </w:r>
    </w:p>
    <w:p w14:paraId="5F33AF70">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Style w:val="37"/>
          <w:rFonts w:hint="eastAsia" w:ascii="仿宋" w:hAnsi="仿宋" w:eastAsia="仿宋" w:cs="仿宋"/>
          <w:b/>
          <w:bCs/>
          <w:color w:val="auto"/>
          <w:sz w:val="24"/>
          <w:szCs w:val="24"/>
          <w:highlight w:val="none"/>
          <w:lang w:val="en-US" w:eastAsia="zh-CN"/>
        </w:rPr>
      </w:pPr>
      <w:r>
        <w:rPr>
          <w:rStyle w:val="37"/>
          <w:rFonts w:hint="eastAsia" w:ascii="仿宋" w:hAnsi="仿宋" w:eastAsia="仿宋" w:cs="仿宋"/>
          <w:b/>
          <w:bCs/>
          <w:color w:val="auto"/>
          <w:sz w:val="24"/>
          <w:szCs w:val="24"/>
          <w:highlight w:val="none"/>
          <w:lang w:val="en-US" w:eastAsia="zh-CN"/>
        </w:rPr>
        <w:t>四、投标文件提交</w:t>
      </w:r>
    </w:p>
    <w:p w14:paraId="34893C8C">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提交投标文件截止时间：2026年06月11日10:30（北京时间）</w:t>
      </w:r>
    </w:p>
    <w:p w14:paraId="47EFE3AE">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投标地点：请登录政采云投标客户端投标</w:t>
      </w:r>
    </w:p>
    <w:p w14:paraId="5D75D5C7">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开标时间：2026年06月11日10:30（北京时间）</w:t>
      </w:r>
    </w:p>
    <w:p w14:paraId="3CC71BF7">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开标地点：投标人登录政采云平台https://www.zcygov.cn/，进入“项目采购-开标评标-右边选择对应项目点击“进入项目”进入开标大厅。</w:t>
      </w:r>
    </w:p>
    <w:p w14:paraId="210889C0">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Style w:val="37"/>
          <w:rFonts w:hint="eastAsia" w:ascii="仿宋" w:hAnsi="仿宋" w:eastAsia="仿宋" w:cs="仿宋"/>
          <w:b/>
          <w:bCs/>
          <w:color w:val="auto"/>
          <w:sz w:val="24"/>
          <w:szCs w:val="24"/>
          <w:highlight w:val="none"/>
          <w:lang w:val="en-US" w:eastAsia="zh-CN"/>
        </w:rPr>
      </w:pPr>
      <w:r>
        <w:rPr>
          <w:rStyle w:val="37"/>
          <w:rFonts w:hint="eastAsia" w:ascii="仿宋" w:hAnsi="仿宋" w:eastAsia="仿宋" w:cs="仿宋"/>
          <w:b/>
          <w:bCs/>
          <w:color w:val="auto"/>
          <w:sz w:val="24"/>
          <w:szCs w:val="24"/>
          <w:highlight w:val="none"/>
          <w:lang w:val="en-US" w:eastAsia="zh-CN"/>
        </w:rPr>
        <w:t>五、公告期限</w:t>
      </w:r>
    </w:p>
    <w:p w14:paraId="1640F286">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　　</w:t>
      </w:r>
    </w:p>
    <w:p w14:paraId="38C9285D">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Style w:val="37"/>
          <w:rFonts w:hint="eastAsia" w:ascii="仿宋" w:hAnsi="仿宋" w:eastAsia="仿宋" w:cs="仿宋"/>
          <w:b/>
          <w:bCs/>
          <w:color w:val="auto"/>
          <w:sz w:val="24"/>
          <w:szCs w:val="24"/>
          <w:highlight w:val="none"/>
          <w:lang w:val="en-US" w:eastAsia="zh-CN"/>
        </w:rPr>
      </w:pPr>
      <w:r>
        <w:rPr>
          <w:rStyle w:val="37"/>
          <w:rFonts w:hint="eastAsia" w:ascii="仿宋" w:hAnsi="仿宋" w:eastAsia="仿宋" w:cs="仿宋"/>
          <w:b/>
          <w:bCs/>
          <w:color w:val="auto"/>
          <w:sz w:val="24"/>
          <w:szCs w:val="24"/>
          <w:highlight w:val="none"/>
          <w:lang w:val="en-US" w:eastAsia="zh-CN"/>
        </w:rPr>
        <w:t>六、其他补充事宜　</w:t>
      </w:r>
    </w:p>
    <w:p w14:paraId="246306A0">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（1）.同级监督部门：塔城地区财政局，监督电话：0901-</w:t>
      </w:r>
      <w:r>
        <w:rPr>
          <w:rFonts w:hint="eastAsia" w:ascii="宋体" w:hAnsi="宋体" w:cs="宋体"/>
          <w:sz w:val="24"/>
          <w:lang w:val="en-US" w:eastAsia="zh-CN"/>
        </w:rPr>
        <w:t>6249475</w:t>
      </w:r>
      <w:r>
        <w:rPr>
          <w:rFonts w:hint="eastAsia" w:ascii="仿宋" w:hAnsi="仿宋" w:eastAsia="仿宋" w:cs="仿宋"/>
          <w:color w:val="auto"/>
          <w:kern w:val="0"/>
          <w:sz w:val="24"/>
          <w:szCs w:val="24"/>
          <w:highlight w:val="none"/>
          <w:lang w:val="en-US" w:eastAsia="zh-CN" w:bidi="ar-SA"/>
        </w:rPr>
        <w:t>：</w:t>
      </w:r>
    </w:p>
    <w:p w14:paraId="6813DE86">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（2）.本项目实行网上投标，采用电子投标文件；</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3）.各供应商应在开标前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4）.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（5）.供应商应当在截止时间前,将生成的“电子加密响应文件”上传递交至“政府采购云平台”,截止时间以后上传递交的响应文件将被“政府采购云平台”拒收；</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（6）.供应商在前须提前配置好电脑浏览器（建议使用360 浏览器或谷歌浏览器）, 请使用制作加密电子响应文件的CA锁进行解密及报价确认。本项目响应文件解密时间定为30分钟内,如因自身原因导致无法正常解密,后果由供应商自行承担；</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（7）.供应商登录政采云平台，在开标时间后30分钟内用“项目采购-开标评标”功能进行解密响应文件。若供应商在规定时间内未按时解密的，视为无效投标，解密与加密响应文件须使用同一个 CA。</w:t>
      </w:r>
    </w:p>
    <w:p w14:paraId="24395217">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特别提示</w:t>
      </w:r>
      <w:r>
        <w:rPr>
          <w:rFonts w:hint="eastAsia" w:ascii="仿宋" w:hAnsi="仿宋" w:eastAsia="仿宋" w:cs="仿宋"/>
          <w:color w:val="auto"/>
          <w:kern w:val="0"/>
          <w:sz w:val="24"/>
          <w:szCs w:val="24"/>
          <w:highlight w:val="none"/>
          <w:lang w:val="en-US" w:eastAsia="zh-CN" w:bidi="ar-SA"/>
        </w:rPr>
        <w:t>：</w:t>
      </w:r>
    </w:p>
    <w:p w14:paraId="105C1677">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14:paraId="3BC680EB">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2、超过200万元的货物和服务采购项目，预留该部分采购项目预算总额的30%以上专门面向中小企业采购，其中预留给小微企业的比例不低于60%。</w:t>
      </w:r>
    </w:p>
    <w:p w14:paraId="07D62A82">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79DD2F67">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0B1A5C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A4C7510">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sz w:val="24"/>
          <w:szCs w:val="24"/>
          <w:highlight w:val="none"/>
        </w:rPr>
      </w:pPr>
      <w:r>
        <w:rPr>
          <w:rStyle w:val="37"/>
          <w:rFonts w:hint="eastAsia" w:ascii="仿宋" w:hAnsi="仿宋" w:eastAsia="仿宋" w:cs="仿宋"/>
          <w:b/>
          <w:bCs/>
          <w:color w:val="auto"/>
          <w:sz w:val="24"/>
          <w:szCs w:val="24"/>
          <w:highlight w:val="none"/>
          <w:lang w:val="en-US" w:eastAsia="zh-CN"/>
        </w:rPr>
        <w:t>七、对本次采购提出询问，请按以下方式联系　</w:t>
      </w:r>
      <w:r>
        <w:rPr>
          <w:rFonts w:hint="eastAsia" w:ascii="仿宋" w:hAnsi="仿宋" w:eastAsia="仿宋" w:cs="仿宋"/>
          <w:color w:val="auto"/>
          <w:sz w:val="24"/>
          <w:szCs w:val="24"/>
          <w:highlight w:val="none"/>
        </w:rPr>
        <w:t>　　　　　　　　　　　</w:t>
      </w:r>
    </w:p>
    <w:p w14:paraId="3310A170">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405585D">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称：伊犁哈萨克自治州塔城地区人民医院　　　　　　　　</w:t>
      </w:r>
    </w:p>
    <w:p w14:paraId="7DA42433">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塔城市文化路22号</w:t>
      </w:r>
      <w:r>
        <w:rPr>
          <w:rFonts w:hint="eastAsia" w:ascii="仿宋" w:hAnsi="仿宋" w:eastAsia="仿宋" w:cs="仿宋"/>
          <w:color w:val="auto"/>
          <w:sz w:val="24"/>
          <w:szCs w:val="24"/>
          <w:highlight w:val="none"/>
        </w:rPr>
        <w:t>　　　　　　　</w:t>
      </w:r>
    </w:p>
    <w:p w14:paraId="0A91B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textAlignment w:val="top"/>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联系方式：</w:t>
      </w:r>
      <w:r>
        <w:rPr>
          <w:rFonts w:ascii="微软雅黑" w:hAnsi="微软雅黑" w:eastAsia="微软雅黑" w:cs="微软雅黑"/>
          <w:i w:val="0"/>
          <w:iCs w:val="0"/>
          <w:caps w:val="0"/>
          <w:color w:val="333333"/>
          <w:spacing w:val="0"/>
          <w:sz w:val="21"/>
          <w:szCs w:val="21"/>
          <w:shd w:val="clear" w:fill="FFFFFF"/>
        </w:rPr>
        <w:t>0901-6278918</w:t>
      </w:r>
    </w:p>
    <w:p w14:paraId="535358CB">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664DA4CB">
      <w:pPr>
        <w:pStyle w:val="3"/>
        <w:pageBreakBefore w:val="0"/>
        <w:kinsoku/>
        <w:wordWrap/>
        <w:overflowPunct/>
        <w:topLinePunct w:val="0"/>
        <w:autoSpaceDE/>
        <w:autoSpaceDN/>
        <w:bidi w:val="0"/>
        <w:spacing w:before="0" w:after="0" w:line="42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 称：塔城地区政务服务与公共资源交易中心　　　　　　　　　　</w:t>
      </w:r>
    </w:p>
    <w:p w14:paraId="5B307577">
      <w:pPr>
        <w:pStyle w:val="3"/>
        <w:pageBreakBefore w:val="0"/>
        <w:kinsoku/>
        <w:wordWrap/>
        <w:overflowPunct/>
        <w:topLinePunct w:val="0"/>
        <w:autoSpaceDE/>
        <w:autoSpaceDN/>
        <w:bidi w:val="0"/>
        <w:spacing w:before="0" w:after="0" w:line="42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 址：塔城地区政务服务与公共资源交易中心 4楼办公室</w:t>
      </w:r>
    </w:p>
    <w:p w14:paraId="08065B75">
      <w:pPr>
        <w:pStyle w:val="3"/>
        <w:pageBreakBefore w:val="0"/>
        <w:kinsoku/>
        <w:wordWrap/>
        <w:overflowPunct/>
        <w:topLinePunct w:val="0"/>
        <w:autoSpaceDE/>
        <w:autoSpaceDN/>
        <w:bidi w:val="0"/>
        <w:spacing w:before="0" w:after="0" w:line="420" w:lineRule="exact"/>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3.项目联系人：侯志雄</w:t>
      </w:r>
    </w:p>
    <w:p w14:paraId="6282A5A4">
      <w:pPr>
        <w:pStyle w:val="3"/>
        <w:pageBreakBefore w:val="0"/>
        <w:kinsoku/>
        <w:wordWrap/>
        <w:overflowPunct/>
        <w:topLinePunct w:val="0"/>
        <w:autoSpaceDE/>
        <w:autoSpaceDN/>
        <w:bidi w:val="0"/>
        <w:spacing w:before="0" w:after="0" w:line="42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项目联系方式：0901-6689017</w:t>
      </w:r>
    </w:p>
    <w:p w14:paraId="4B78D73C">
      <w:pPr>
        <w:pStyle w:val="3"/>
        <w:pageBreakBefore w:val="0"/>
        <w:kinsoku/>
        <w:wordWrap/>
        <w:overflowPunct/>
        <w:topLinePunct w:val="0"/>
        <w:autoSpaceDE/>
        <w:autoSpaceDN/>
        <w:bidi w:val="0"/>
        <w:spacing w:before="0" w:after="0" w:line="42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kern w:val="44"/>
          <w:sz w:val="24"/>
          <w:szCs w:val="24"/>
          <w:highlight w:val="none"/>
          <w:lang w:val="en-US" w:eastAsia="zh-CN" w:bidi="ar-SA"/>
          <w14:textFill>
            <w14:solidFill>
              <w14:schemeClr w14:val="tx1"/>
            </w14:solidFill>
          </w14:textFill>
        </w:rPr>
        <w:br w:type="page"/>
      </w:r>
      <w:bookmarkStart w:id="10" w:name="_Toc28983"/>
      <w:r>
        <w:rPr>
          <w:rFonts w:hint="eastAsia" w:ascii="仿宋" w:hAnsi="仿宋" w:eastAsia="仿宋" w:cs="仿宋"/>
          <w:b/>
          <w:bCs/>
          <w:color w:val="000000" w:themeColor="text1"/>
          <w:sz w:val="32"/>
          <w:szCs w:val="32"/>
          <w:highlight w:val="none"/>
          <w14:textFill>
            <w14:solidFill>
              <w14:schemeClr w14:val="tx1"/>
            </w14:solidFill>
          </w14:textFill>
        </w:rPr>
        <w:t>第二章投标人须知</w:t>
      </w:r>
      <w:bookmarkEnd w:id="3"/>
      <w:bookmarkEnd w:id="4"/>
      <w:bookmarkEnd w:id="5"/>
      <w:bookmarkEnd w:id="6"/>
      <w:bookmarkEnd w:id="7"/>
      <w:bookmarkEnd w:id="8"/>
      <w:bookmarkEnd w:id="10"/>
    </w:p>
    <w:p w14:paraId="10066FC6">
      <w:pPr>
        <w:keepNext/>
        <w:keepLines/>
        <w:pageBreakBefore w:val="0"/>
        <w:kinsoku/>
        <w:wordWrap/>
        <w:overflowPunct/>
        <w:topLinePunct w:val="0"/>
        <w:autoSpaceDE/>
        <w:autoSpaceDN/>
        <w:bidi w:val="0"/>
        <w:spacing w:line="420" w:lineRule="exact"/>
        <w:jc w:val="center"/>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11" w:name="_Toc213397010"/>
      <w:bookmarkStart w:id="12" w:name="_Toc189727030"/>
      <w:bookmarkStart w:id="13" w:name="_Toc213396946"/>
      <w:bookmarkStart w:id="14" w:name="_Toc217446032"/>
      <w:bookmarkStart w:id="15" w:name="_Toc213496268"/>
      <w:bookmarkStart w:id="16" w:name="_Toc213396760"/>
      <w:r>
        <w:rPr>
          <w:rFonts w:hint="eastAsia" w:ascii="仿宋" w:hAnsi="仿宋" w:eastAsia="仿宋" w:cs="仿宋"/>
          <w:b/>
          <w:bCs/>
          <w:color w:val="000000" w:themeColor="text1"/>
          <w:sz w:val="24"/>
          <w:szCs w:val="24"/>
          <w:highlight w:val="none"/>
          <w14:textFill>
            <w14:solidFill>
              <w14:schemeClr w14:val="tx1"/>
            </w14:solidFill>
          </w14:textFill>
        </w:rPr>
        <w:t>一、投标人须知前附表</w:t>
      </w:r>
      <w:bookmarkEnd w:id="11"/>
      <w:bookmarkEnd w:id="12"/>
      <w:bookmarkEnd w:id="13"/>
      <w:bookmarkEnd w:id="14"/>
      <w:bookmarkEnd w:id="15"/>
      <w:bookmarkEnd w:id="16"/>
    </w:p>
    <w:tbl>
      <w:tblPr>
        <w:tblStyle w:val="34"/>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0"/>
        <w:gridCol w:w="7085"/>
      </w:tblGrid>
      <w:tr w14:paraId="4EC6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4" w:type="dxa"/>
            <w:vAlign w:val="center"/>
          </w:tcPr>
          <w:p w14:paraId="44120A8C">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450" w:type="dxa"/>
            <w:vAlign w:val="center"/>
          </w:tcPr>
          <w:p w14:paraId="357FF565">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名称</w:t>
            </w:r>
          </w:p>
        </w:tc>
        <w:tc>
          <w:tcPr>
            <w:tcW w:w="7085" w:type="dxa"/>
            <w:vAlign w:val="center"/>
          </w:tcPr>
          <w:p w14:paraId="389616A1">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内容</w:t>
            </w:r>
          </w:p>
        </w:tc>
      </w:tr>
      <w:tr w14:paraId="0BA3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74" w:type="dxa"/>
            <w:vAlign w:val="center"/>
          </w:tcPr>
          <w:p w14:paraId="02E6461E">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450" w:type="dxa"/>
            <w:vAlign w:val="center"/>
          </w:tcPr>
          <w:p w14:paraId="503DFE7B">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14:paraId="29BD81E3">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及编号</w:t>
            </w:r>
          </w:p>
        </w:tc>
        <w:tc>
          <w:tcPr>
            <w:tcW w:w="7085" w:type="dxa"/>
            <w:vAlign w:val="center"/>
          </w:tcPr>
          <w:p w14:paraId="7FF035AC">
            <w:pPr>
              <w:keepNext w:val="0"/>
              <w:keepLines w:val="0"/>
              <w:pageBreakBefore w:val="0"/>
              <w:kinsoku/>
              <w:wordWrap/>
              <w:overflowPunct/>
              <w:topLinePunct w:val="0"/>
              <w:autoSpaceDE/>
              <w:autoSpaceDN/>
              <w:bidi w:val="0"/>
              <w:spacing w:line="4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项目名称：塔城地区智慧诊疗平台项目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一包）（二次）</w:t>
            </w:r>
          </w:p>
          <w:p w14:paraId="198781F8">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TCZFCG-2026028-1</w:t>
            </w:r>
          </w:p>
        </w:tc>
      </w:tr>
      <w:tr w14:paraId="4B56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74" w:type="dxa"/>
            <w:vAlign w:val="center"/>
          </w:tcPr>
          <w:p w14:paraId="3A0C1F7E">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450" w:type="dxa"/>
            <w:vAlign w:val="center"/>
          </w:tcPr>
          <w:p w14:paraId="11C81D84">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7085" w:type="dxa"/>
            <w:vAlign w:val="center"/>
          </w:tcPr>
          <w:p w14:paraId="1272E304">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名称：伊犁哈萨克自治州塔城地区人民医院　　</w:t>
            </w:r>
          </w:p>
          <w:p w14:paraId="24E06C05">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w:t>
            </w:r>
            <w:r>
              <w:rPr>
                <w:rFonts w:hint="eastAsia" w:ascii="仿宋" w:hAnsi="仿宋" w:eastAsia="仿宋" w:cs="仿宋"/>
                <w:color w:val="auto"/>
                <w:sz w:val="24"/>
                <w:szCs w:val="24"/>
                <w:highlight w:val="none"/>
                <w:lang w:val="en-US" w:eastAsia="zh-CN"/>
              </w:rPr>
              <w:t>塔城市文化路22号</w:t>
            </w:r>
            <w:r>
              <w:rPr>
                <w:rFonts w:hint="eastAsia" w:ascii="仿宋" w:hAnsi="仿宋" w:eastAsia="仿宋" w:cs="仿宋"/>
                <w:color w:val="auto"/>
                <w:sz w:val="24"/>
                <w:szCs w:val="24"/>
                <w:highlight w:val="none"/>
              </w:rPr>
              <w:t>　</w:t>
            </w:r>
          </w:p>
          <w:p w14:paraId="4E66891D">
            <w:pPr>
              <w:keepNext w:val="0"/>
              <w:keepLines w:val="0"/>
              <w:pageBreakBefore w:val="0"/>
              <w:shd w:val="clear"/>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联系电话：</w:t>
            </w:r>
            <w:r>
              <w:rPr>
                <w:rFonts w:ascii="微软雅黑" w:hAnsi="微软雅黑" w:eastAsia="微软雅黑" w:cs="微软雅黑"/>
                <w:i w:val="0"/>
                <w:iCs w:val="0"/>
                <w:caps w:val="0"/>
                <w:color w:val="333333"/>
                <w:spacing w:val="0"/>
                <w:sz w:val="21"/>
                <w:szCs w:val="21"/>
                <w:shd w:val="clear" w:fill="FFFFFF"/>
              </w:rPr>
              <w:t>0901-6278918</w:t>
            </w:r>
          </w:p>
        </w:tc>
      </w:tr>
      <w:tr w14:paraId="7D8A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4" w:type="dxa"/>
            <w:vAlign w:val="center"/>
          </w:tcPr>
          <w:p w14:paraId="777449D1">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450" w:type="dxa"/>
            <w:vAlign w:val="center"/>
          </w:tcPr>
          <w:p w14:paraId="57EEDB06">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p>
        </w:tc>
        <w:tc>
          <w:tcPr>
            <w:tcW w:w="7085" w:type="dxa"/>
            <w:vAlign w:val="center"/>
          </w:tcPr>
          <w:p w14:paraId="4E9C0913">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称：塔城地区政务服务与公共资源交易中心　　　　　　　　　　</w:t>
            </w:r>
          </w:p>
          <w:p w14:paraId="7455C82D">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址：塔城地区政务服务与公共资源交易中心4楼办公室</w:t>
            </w:r>
          </w:p>
          <w:p w14:paraId="1C7645EB">
            <w:pPr>
              <w:keepNext w:val="0"/>
              <w:keepLines w:val="0"/>
              <w:pageBreakBefore w:val="0"/>
              <w:kinsoku/>
              <w:wordWrap/>
              <w:overflowPunct/>
              <w:topLinePunct w:val="0"/>
              <w:autoSpaceDE/>
              <w:autoSpaceDN/>
              <w:bidi w:val="0"/>
              <w:spacing w:line="4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项目联系人：侯志雄</w:t>
            </w:r>
          </w:p>
          <w:p w14:paraId="4A399E24">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项目联系方式：0901-6689017</w:t>
            </w:r>
          </w:p>
        </w:tc>
      </w:tr>
      <w:tr w14:paraId="3387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74" w:type="dxa"/>
            <w:vAlign w:val="center"/>
          </w:tcPr>
          <w:p w14:paraId="61274095">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450" w:type="dxa"/>
            <w:vAlign w:val="center"/>
          </w:tcPr>
          <w:p w14:paraId="0570A917">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监管部门</w:t>
            </w:r>
          </w:p>
        </w:tc>
        <w:tc>
          <w:tcPr>
            <w:tcW w:w="7085" w:type="dxa"/>
            <w:vAlign w:val="center"/>
          </w:tcPr>
          <w:p w14:paraId="6402E06A">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塔城地区财政局</w:t>
            </w:r>
          </w:p>
        </w:tc>
      </w:tr>
      <w:tr w14:paraId="5562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74" w:type="dxa"/>
            <w:vAlign w:val="center"/>
          </w:tcPr>
          <w:p w14:paraId="0403EA0D">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1450" w:type="dxa"/>
            <w:vAlign w:val="center"/>
          </w:tcPr>
          <w:p w14:paraId="1A531FA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r>
              <w:rPr>
                <w:rFonts w:hint="eastAsia" w:ascii="仿宋" w:hAnsi="仿宋" w:eastAsia="仿宋" w:cs="仿宋"/>
                <w:color w:val="000000" w:themeColor="text1"/>
                <w:sz w:val="24"/>
                <w:szCs w:val="24"/>
                <w:highlight w:val="none"/>
                <w:lang w:eastAsia="zh-CN"/>
                <w14:textFill>
                  <w14:solidFill>
                    <w14:schemeClr w14:val="tx1"/>
                  </w14:solidFill>
                </w14:textFill>
              </w:rPr>
              <w:t>、最高限价</w:t>
            </w:r>
          </w:p>
        </w:tc>
        <w:tc>
          <w:tcPr>
            <w:tcW w:w="7085" w:type="dxa"/>
            <w:vAlign w:val="center"/>
          </w:tcPr>
          <w:p w14:paraId="1D7A4473">
            <w:pPr>
              <w:keepNext w:val="0"/>
              <w:keepLines w:val="0"/>
              <w:widowControl/>
              <w:suppressLineNumbers w:val="0"/>
              <w:shd w:val="clea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资</w:t>
            </w:r>
            <w:r>
              <w:rPr>
                <w:rFonts w:hint="eastAsia" w:ascii="仿宋" w:hAnsi="仿宋" w:eastAsia="仿宋" w:cs="仿宋"/>
                <w:color w:val="auto"/>
                <w:sz w:val="24"/>
                <w:szCs w:val="24"/>
                <w:highlight w:val="none"/>
                <w:lang w:eastAsia="zh-CN"/>
              </w:rPr>
              <w:t>金</w:t>
            </w:r>
            <w:r>
              <w:rPr>
                <w:rFonts w:hint="eastAsia" w:ascii="仿宋" w:hAnsi="仿宋" w:eastAsia="仿宋" w:cs="仿宋"/>
                <w:color w:val="auto"/>
                <w:sz w:val="24"/>
                <w:szCs w:val="24"/>
                <w:highlight w:val="none"/>
                <w:lang w:val="en-US" w:eastAsia="zh-CN"/>
              </w:rPr>
              <w:t>来源：援疆资金；</w:t>
            </w:r>
          </w:p>
          <w:p w14:paraId="51A4E90A">
            <w:pPr>
              <w:keepNext w:val="0"/>
              <w:keepLines w:val="0"/>
              <w:widowControl/>
              <w:suppressLineNumbers w:val="0"/>
              <w:shd w:val="clear"/>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预算金额（元）</w:t>
            </w:r>
            <w:bookmarkStart w:id="17" w:name="OLE_LINK3"/>
            <w:r>
              <w:rPr>
                <w:rFonts w:hint="eastAsia" w:ascii="仿宋" w:hAnsi="仿宋" w:eastAsia="仿宋" w:cs="仿宋"/>
                <w:b/>
                <w:bCs/>
                <w:color w:val="auto"/>
                <w:sz w:val="24"/>
                <w:szCs w:val="24"/>
                <w:highlight w:val="none"/>
                <w:lang w:val="en-US" w:eastAsia="zh-CN"/>
              </w:rPr>
              <w:t>：</w:t>
            </w:r>
            <w:bookmarkEnd w:id="17"/>
            <w:r>
              <w:rPr>
                <w:rFonts w:hint="eastAsia" w:ascii="仿宋" w:hAnsi="仿宋" w:eastAsia="仿宋" w:cs="仿宋"/>
                <w:b/>
                <w:bCs/>
                <w:color w:val="auto"/>
                <w:sz w:val="24"/>
                <w:szCs w:val="24"/>
                <w:highlight w:val="none"/>
                <w:lang w:val="en-US" w:eastAsia="zh-CN"/>
              </w:rPr>
              <w:t>23442800元</w:t>
            </w:r>
          </w:p>
          <w:p w14:paraId="3A137505">
            <w:pPr>
              <w:keepNext w:val="0"/>
              <w:keepLines w:val="0"/>
              <w:widowControl/>
              <w:suppressLineNumbers w:val="0"/>
              <w:shd w:val="clear"/>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最高限价（元）：23442800元</w:t>
            </w:r>
          </w:p>
          <w:p w14:paraId="5348F90D">
            <w:pPr>
              <w:pStyle w:val="40"/>
              <w:shd w:val="clear"/>
              <w:rPr>
                <w:rFonts w:hint="default"/>
                <w:color w:val="auto"/>
                <w:highlight w:val="none"/>
                <w:lang w:val="en-US" w:eastAsia="zh-CN"/>
              </w:rPr>
            </w:pPr>
            <w:r>
              <w:rPr>
                <w:rFonts w:hint="eastAsia" w:ascii="仿宋" w:hAnsi="仿宋" w:eastAsia="仿宋" w:cs="仿宋"/>
                <w:b/>
                <w:bCs/>
                <w:color w:val="auto"/>
                <w:sz w:val="24"/>
                <w:szCs w:val="24"/>
                <w:highlight w:val="none"/>
                <w:lang w:val="en-US" w:eastAsia="zh-CN"/>
              </w:rPr>
              <w:t>装饰装修的占比金额：信息化占比98%，装饰装修占比2%</w:t>
            </w:r>
          </w:p>
          <w:p w14:paraId="5B37E17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rPr>
              <w:t>投标人投标报价若超过最高限价，投标无效。</w:t>
            </w:r>
          </w:p>
        </w:tc>
      </w:tr>
      <w:tr w14:paraId="3E23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4" w:type="dxa"/>
            <w:vAlign w:val="center"/>
          </w:tcPr>
          <w:p w14:paraId="30CA09A6">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1450" w:type="dxa"/>
            <w:vAlign w:val="center"/>
          </w:tcPr>
          <w:p w14:paraId="7E5DB9F2">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采购方式</w:t>
            </w:r>
          </w:p>
        </w:tc>
        <w:tc>
          <w:tcPr>
            <w:tcW w:w="7085" w:type="dxa"/>
            <w:vAlign w:val="center"/>
          </w:tcPr>
          <w:p w14:paraId="3069F19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color w:val="auto"/>
                <w:sz w:val="24"/>
                <w:szCs w:val="24"/>
                <w:lang w:val="en-US" w:eastAsia="zh-CN"/>
              </w:rPr>
            </w:pPr>
            <w:r>
              <w:rPr>
                <w:rFonts w:hint="eastAsia" w:ascii="仿宋" w:hAnsi="仿宋" w:eastAsia="仿宋" w:cs="仿宋"/>
                <w:b w:val="0"/>
                <w:bCs/>
                <w:color w:val="auto"/>
                <w:sz w:val="24"/>
                <w:szCs w:val="24"/>
                <w:lang w:val="en-US" w:eastAsia="zh-CN"/>
              </w:rPr>
              <w:t>公开招标</w:t>
            </w:r>
          </w:p>
        </w:tc>
      </w:tr>
      <w:tr w14:paraId="4F05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vAlign w:val="center"/>
          </w:tcPr>
          <w:p w14:paraId="05AD7A99">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1450" w:type="dxa"/>
            <w:vAlign w:val="center"/>
          </w:tcPr>
          <w:p w14:paraId="63AF35E2">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采购需求</w:t>
            </w:r>
          </w:p>
        </w:tc>
        <w:tc>
          <w:tcPr>
            <w:tcW w:w="7085" w:type="dxa"/>
            <w:vAlign w:val="center"/>
          </w:tcPr>
          <w:p w14:paraId="1811146B">
            <w:pPr>
              <w:keepNext w:val="0"/>
              <w:keepLines w:val="0"/>
              <w:widowControl/>
              <w:suppressLineNumbers w:val="0"/>
              <w:jc w:val="left"/>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shd w:val="clear"/>
                <w:lang w:val="en-US" w:eastAsia="zh-CN"/>
              </w:rPr>
              <w:t>需要围绕以病人为中心、以电子病历为核心，充分考虑临床医护人员的工作环境及流程需求进行一体化建设。做到业务闭环管理，强化临床辅助决策支持，实现精细化运营管理。要求达到电子病历系统应用五级水平和互联互通成熟度测评四级甲等水平。同时做好安全防护工作，包括物理环境的防水防火防尘等施工以及网络安全、密码保护等，促进医院业务发展。</w:t>
            </w:r>
          </w:p>
        </w:tc>
      </w:tr>
      <w:tr w14:paraId="535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4" w:type="dxa"/>
            <w:vAlign w:val="center"/>
          </w:tcPr>
          <w:p w14:paraId="02614DE5">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50" w:type="dxa"/>
            <w:vAlign w:val="center"/>
          </w:tcPr>
          <w:p w14:paraId="1C6246B7">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产品产地</w:t>
            </w:r>
          </w:p>
        </w:tc>
        <w:tc>
          <w:tcPr>
            <w:tcW w:w="7085" w:type="dxa"/>
            <w:vAlign w:val="center"/>
          </w:tcPr>
          <w:p w14:paraId="0B5D4ACA">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不允许投报进口产品</w:t>
            </w:r>
          </w:p>
        </w:tc>
      </w:tr>
      <w:tr w14:paraId="67E1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4" w:type="dxa"/>
            <w:vAlign w:val="center"/>
          </w:tcPr>
          <w:p w14:paraId="6C744CD4">
            <w:pPr>
              <w:pStyle w:val="100"/>
              <w:spacing w:line="400" w:lineRule="exact"/>
              <w:jc w:val="center"/>
              <w:outlineLvl w:val="9"/>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8.1</w:t>
            </w:r>
          </w:p>
        </w:tc>
        <w:tc>
          <w:tcPr>
            <w:tcW w:w="1450" w:type="dxa"/>
            <w:vAlign w:val="center"/>
          </w:tcPr>
          <w:p w14:paraId="354AEB69">
            <w:pPr>
              <w:pStyle w:val="100"/>
              <w:spacing w:line="400" w:lineRule="exact"/>
              <w:jc w:val="center"/>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zh-CN" w:eastAsia="zh-CN"/>
                <w14:textFill>
                  <w14:solidFill>
                    <w14:schemeClr w14:val="tx1"/>
                  </w14:solidFill>
                </w14:textFill>
              </w:rPr>
              <w:t>支持本国产品政策</w:t>
            </w:r>
          </w:p>
        </w:tc>
        <w:tc>
          <w:tcPr>
            <w:tcW w:w="7085" w:type="dxa"/>
            <w:vAlign w:val="center"/>
          </w:tcPr>
          <w:p w14:paraId="5EE6F151">
            <w:pPr>
              <w:pStyle w:val="100"/>
              <w:spacing w:line="400" w:lineRule="exact"/>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000000" w:themeColor="text1"/>
                <w:szCs w:val="24"/>
                <w:highlight w:val="none"/>
                <w:lang w:val="en-US" w:eastAsia="zh-CN"/>
                <w14:textFill>
                  <w14:solidFill>
                    <w14:schemeClr w14:val="tx1"/>
                  </w14:solidFill>
                </w14:textFill>
              </w:rPr>
              <w:t>对符合本国产品标准的，依法对本国产品给予价格评审优惠，用扣除后的价格参与评审。</w:t>
            </w:r>
          </w:p>
        </w:tc>
      </w:tr>
      <w:tr w14:paraId="20FA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74" w:type="dxa"/>
            <w:vAlign w:val="center"/>
          </w:tcPr>
          <w:p w14:paraId="727C4B63">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50" w:type="dxa"/>
            <w:vAlign w:val="center"/>
          </w:tcPr>
          <w:p w14:paraId="61780533">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供货期</w:t>
            </w:r>
          </w:p>
        </w:tc>
        <w:tc>
          <w:tcPr>
            <w:tcW w:w="7085" w:type="dxa"/>
            <w:vAlign w:val="center"/>
          </w:tcPr>
          <w:p w14:paraId="3E00C3B3">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硬件部分自合同签订后40个工作日内完成供货、运输、安装调试并验收；软件部分自合同签订后120个工作日内完成供货、运输、安装调试并正式上线</w:t>
            </w:r>
          </w:p>
        </w:tc>
      </w:tr>
      <w:tr w14:paraId="53D2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74" w:type="dxa"/>
            <w:vAlign w:val="center"/>
          </w:tcPr>
          <w:p w14:paraId="418BEB93">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1450" w:type="dxa"/>
            <w:shd w:val="clear" w:color="auto" w:fill="auto"/>
            <w:vAlign w:val="center"/>
          </w:tcPr>
          <w:p w14:paraId="0CAD80DE">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质保期及售后维护</w:t>
            </w:r>
          </w:p>
        </w:tc>
        <w:tc>
          <w:tcPr>
            <w:tcW w:w="7085" w:type="dxa"/>
            <w:shd w:val="clear" w:color="auto" w:fill="auto"/>
            <w:vAlign w:val="center"/>
          </w:tcPr>
          <w:p w14:paraId="4191DEBF">
            <w:pPr>
              <w:keepNext w:val="0"/>
              <w:keepLines w:val="0"/>
              <w:widowControl/>
              <w:suppressLineNumbers w:val="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质保期：</w:t>
            </w:r>
            <w:r>
              <w:rPr>
                <w:rFonts w:hint="eastAsia" w:ascii="仿宋" w:hAnsi="仿宋" w:eastAsia="仿宋" w:cs="仿宋"/>
                <w:b/>
                <w:bCs/>
                <w:color w:val="auto"/>
                <w:sz w:val="24"/>
                <w:szCs w:val="24"/>
                <w:highlight w:val="none"/>
                <w:u w:val="single"/>
                <w:lang w:val="en-US" w:eastAsia="zh-CN"/>
              </w:rPr>
              <w:t xml:space="preserve">   三年（自通过甲方验收合格之日起计算）          </w:t>
            </w:r>
            <w:r>
              <w:rPr>
                <w:rFonts w:hint="eastAsia" w:ascii="仿宋" w:hAnsi="仿宋" w:eastAsia="仿宋" w:cs="仿宋"/>
                <w:b/>
                <w:bCs/>
                <w:color w:val="auto"/>
                <w:sz w:val="24"/>
                <w:szCs w:val="24"/>
                <w:highlight w:val="none"/>
                <w:lang w:val="en-US" w:eastAsia="zh-CN"/>
              </w:rPr>
              <w:t>。</w:t>
            </w:r>
          </w:p>
          <w:p w14:paraId="515AED97">
            <w:pPr>
              <w:pStyle w:val="32"/>
              <w:rPr>
                <w:rFonts w:hint="default"/>
                <w:color w:val="auto"/>
                <w:highlight w:val="none"/>
                <w:u w:val="single"/>
                <w:lang w:val="en-US" w:eastAsia="zh-CN"/>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普通装饰装修质保期三年，防水及关键隐蔽工程质保期五年（自竣工验收合格之日起计算）</w:t>
            </w:r>
          </w:p>
          <w:p w14:paraId="12621BB5">
            <w:pPr>
              <w:keepNext w:val="0"/>
              <w:keepLines w:val="0"/>
              <w:widowControl/>
              <w:suppressLineNumbers w:val="0"/>
              <w:jc w:val="left"/>
              <w:rPr>
                <w:rFonts w:hint="eastAsia" w:ascii="仿宋" w:hAnsi="仿宋" w:eastAsia="仿宋" w:cs="仿宋"/>
                <w:color w:val="auto"/>
                <w:sz w:val="24"/>
                <w:szCs w:val="24"/>
                <w:highlight w:val="none"/>
                <w:shd w:val="clear"/>
                <w:lang w:val="en-US" w:eastAsia="zh-CN"/>
              </w:rPr>
            </w:pPr>
            <w:r>
              <w:rPr>
                <w:rFonts w:hint="eastAsia" w:ascii="仿宋" w:hAnsi="仿宋" w:eastAsia="仿宋" w:cs="仿宋"/>
                <w:color w:val="auto"/>
                <w:sz w:val="24"/>
                <w:szCs w:val="24"/>
                <w:highlight w:val="none"/>
                <w:shd w:val="clear"/>
                <w:lang w:val="en-US" w:eastAsia="zh-CN"/>
              </w:rPr>
              <w:t xml:space="preserve">质保期内,合同中所供货物出现产品质量问题,供应商负责无偿维修或更换。1、响应时间：7×24小时服务热线，工作日8:00-18:00期间，电话响应不超过15分钟；非工作时间及节假日，响应不超过30分钟。2、问题分级：根据问题严重程度分为紧急、重要、一般。紧急问题需2小时内到达现场（市区），重要问题4小时内到达，一般问题24小时内给出解决方案。 </w:t>
            </w:r>
          </w:p>
          <w:p w14:paraId="2AE7BB4B">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lang w:val="en-US" w:eastAsia="zh-CN"/>
              </w:rPr>
              <w:t>维护内容：1、硬件维护：定期巡检设备，检查硬件运行状态，及时更换老化、损坏部件。2、软件维护：更新系统补丁，优化软件性能，解决软件漏洞及兼容性问题。3、数据维护：定期备份数据，确保数据安全，在数据丢失或损坏时能快速恢复。 4、维护周期： ①日常维护：每天进行远程监控，检查系统运行日志。②定期维护：每月进行一次全面巡检，每季度进行深度维护，包括设备清洁、性能测试等。</w:t>
            </w:r>
          </w:p>
        </w:tc>
      </w:tr>
      <w:tr w14:paraId="12A5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74" w:type="dxa"/>
            <w:vAlign w:val="center"/>
          </w:tcPr>
          <w:p w14:paraId="36A150A5">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p>
        </w:tc>
        <w:tc>
          <w:tcPr>
            <w:tcW w:w="1450" w:type="dxa"/>
            <w:vAlign w:val="center"/>
          </w:tcPr>
          <w:p w14:paraId="296E5957">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供货</w:t>
            </w:r>
            <w:r>
              <w:rPr>
                <w:rFonts w:hint="eastAsia" w:ascii="仿宋" w:hAnsi="仿宋" w:eastAsia="仿宋" w:cs="仿宋"/>
                <w:color w:val="000000" w:themeColor="text1"/>
                <w:sz w:val="24"/>
                <w:szCs w:val="24"/>
                <w:highlight w:val="none"/>
                <w14:textFill>
                  <w14:solidFill>
                    <w14:schemeClr w14:val="tx1"/>
                  </w14:solidFill>
                </w14:textFill>
              </w:rPr>
              <w:t>地点</w:t>
            </w:r>
          </w:p>
        </w:tc>
        <w:tc>
          <w:tcPr>
            <w:tcW w:w="7085" w:type="dxa"/>
            <w:vAlign w:val="center"/>
          </w:tcPr>
          <w:p w14:paraId="1EAF7DF0">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采购人指定地点。</w:t>
            </w:r>
          </w:p>
        </w:tc>
      </w:tr>
      <w:tr w14:paraId="15C9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74" w:type="dxa"/>
            <w:vMerge w:val="restart"/>
            <w:vAlign w:val="center"/>
          </w:tcPr>
          <w:p w14:paraId="2ED49689">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p>
        </w:tc>
        <w:tc>
          <w:tcPr>
            <w:tcW w:w="1450" w:type="dxa"/>
            <w:vMerge w:val="restart"/>
            <w:vAlign w:val="center"/>
          </w:tcPr>
          <w:p w14:paraId="60A554A1">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落实的政府采购政策</w:t>
            </w:r>
          </w:p>
        </w:tc>
        <w:tc>
          <w:tcPr>
            <w:tcW w:w="7085" w:type="dxa"/>
            <w:vAlign w:val="center"/>
          </w:tcPr>
          <w:p w14:paraId="63BCC11A">
            <w:pPr>
              <w:keepNext w:val="0"/>
              <w:keepLines w:val="0"/>
              <w:widowControl/>
              <w:numPr>
                <w:ilvl w:val="0"/>
                <w:numId w:val="3"/>
              </w:numPr>
              <w:suppressLineNumbers w:val="0"/>
              <w:jc w:val="left"/>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000000"/>
                <w:kern w:val="0"/>
                <w:sz w:val="24"/>
                <w:szCs w:val="24"/>
                <w:lang w:val="en-US" w:eastAsia="zh-CN" w:bidi="ar"/>
              </w:rPr>
              <w:t>供应商必须是中华人民共和国境内注册的，本</w:t>
            </w:r>
            <w:r>
              <w:rPr>
                <w:rFonts w:hint="eastAsia" w:ascii="仿宋" w:hAnsi="仿宋" w:eastAsia="仿宋" w:cs="仿宋"/>
                <w:b/>
                <w:bCs/>
                <w:color w:val="auto"/>
                <w:kern w:val="2"/>
                <w:sz w:val="24"/>
                <w:szCs w:val="24"/>
                <w:lang w:val="en-US" w:eastAsia="zh-CN" w:bidi="ar-SA"/>
              </w:rPr>
              <w:t>项目为非专门面向中小企业；</w:t>
            </w:r>
          </w:p>
          <w:p w14:paraId="75606D62">
            <w:pPr>
              <w:keepNext w:val="0"/>
              <w:keepLines w:val="0"/>
              <w:widowControl/>
              <w:numPr>
                <w:ilvl w:val="0"/>
                <w:numId w:val="3"/>
              </w:numPr>
              <w:suppressLineNumbers w:val="0"/>
              <w:ind w:left="0" w:leftChars="0" w:firstLine="0" w:firstLineChars="0"/>
              <w:jc w:val="left"/>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0"/>
                <w:sz w:val="24"/>
                <w:szCs w:val="24"/>
                <w:highlight w:val="none"/>
                <w:lang w:val="en-US" w:eastAsia="zh-CN" w:bidi="ar"/>
              </w:rPr>
              <w:t>所属行业：</w:t>
            </w:r>
            <w:r>
              <w:rPr>
                <w:rFonts w:hint="eastAsia" w:ascii="仿宋" w:hAnsi="仿宋" w:eastAsia="仿宋" w:cs="仿宋"/>
                <w:b/>
                <w:bCs/>
                <w:color w:val="auto"/>
                <w:kern w:val="2"/>
                <w:sz w:val="24"/>
                <w:szCs w:val="24"/>
                <w:highlight w:val="none"/>
                <w:u w:val="none"/>
                <w:lang w:val="en-US" w:eastAsia="zh-CN" w:bidi="ar-SA"/>
              </w:rPr>
              <w:t>软件和信息技术服务业</w:t>
            </w:r>
          </w:p>
          <w:p w14:paraId="27927595">
            <w:pPr>
              <w:keepNext w:val="0"/>
              <w:keepLines w:val="0"/>
              <w:widowControl/>
              <w:suppressLineNumbers w:val="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3、促进中小企业发展政策：根据《政府采购促进中小企业发展管理办法》规定，</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投标人所投货物全部由小型或微型企业生产的，将评审报价给予10%的扣除。</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投标人应出具招标文件中要求的《中小企业声明函》，否则评审时不予认可。投标人应对提交的中小企业声明函的真实性负责，提交的中小企业声明函不真实的，应承担相应的法律责任。</w:t>
            </w:r>
          </w:p>
          <w:p w14:paraId="7839A271">
            <w:pPr>
              <w:keepNext w:val="0"/>
              <w:keepLines w:val="0"/>
              <w:widowControl/>
              <w:suppressLineNumbers w:val="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42CB990F">
            <w:pPr>
              <w:keepNext w:val="0"/>
              <w:keepLines w:val="0"/>
              <w:widowControl/>
              <w:suppressLineNumbers w:val="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5、残疾人福利性单位视同小型、微型企业。不重复享受政策。</w:t>
            </w:r>
          </w:p>
          <w:p w14:paraId="23A338C3">
            <w:pPr>
              <w:keepNext w:val="0"/>
              <w:keepLines w:val="0"/>
              <w:widowControl/>
              <w:suppressLineNumbers w:val="0"/>
              <w:jc w:val="left"/>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专门面向中小企业的，只接受全部货物由中型、小型、微型企业制造。专门面向小微企业的，只接受全部货物由小型、微型企业制造，在中小企业声明函中须写明标的物、所提供的货物的制造商名称，所属行业、从业人员、营业收入、资产总额。</w:t>
            </w:r>
          </w:p>
          <w:p w14:paraId="0B9581A8">
            <w:pPr>
              <w:keepNext w:val="0"/>
              <w:keepLines w:val="0"/>
              <w:widowControl/>
              <w:suppressLineNumbers w:val="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注：1.本项目为非专门面向中小企业</w:t>
            </w:r>
            <w:r>
              <w:rPr>
                <w:rFonts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投标人所投货物全部由小型或微型企业生产的，将评审报价给予10%的扣除。</w:t>
            </w:r>
          </w:p>
          <w:p w14:paraId="27D9B5AB">
            <w:pPr>
              <w:keepNext w:val="0"/>
              <w:keepLines w:val="0"/>
              <w:widowControl/>
              <w:suppressLineNumbers w:val="0"/>
              <w:jc w:val="left"/>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sz w:val="24"/>
                <w:szCs w:val="24"/>
                <w:highlight w:val="none"/>
                <w:shd w:val="clear"/>
                <w:lang w:val="en-US" w:eastAsia="zh-CN"/>
              </w:rPr>
              <w:t>2.联合体成员其中一方提供的全部承接工程为小微企业的，且占比超过30%的，即可按规定享受工程4%的价格扣除，联合体协议中的小微企业合同份额不足30%，则无法享受价格扣除，且存在直接控股\管理关系，同样不享受价格扣除。</w:t>
            </w:r>
          </w:p>
        </w:tc>
      </w:tr>
      <w:tr w14:paraId="3CF0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vMerge w:val="continue"/>
            <w:vAlign w:val="center"/>
          </w:tcPr>
          <w:p w14:paraId="2FFF04E6">
            <w:pPr>
              <w:keepNext w:val="0"/>
              <w:keepLines w:val="0"/>
              <w:pageBreakBefore w:val="0"/>
              <w:kinsoku/>
              <w:wordWrap/>
              <w:overflowPunct/>
              <w:topLinePunct w:val="0"/>
              <w:autoSpaceDE/>
              <w:autoSpaceDN/>
              <w:bidi w:val="0"/>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p>
        </w:tc>
        <w:tc>
          <w:tcPr>
            <w:tcW w:w="1450" w:type="dxa"/>
            <w:vMerge w:val="continue"/>
            <w:vAlign w:val="center"/>
          </w:tcPr>
          <w:p w14:paraId="2CEEB9CE">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085" w:type="dxa"/>
            <w:vAlign w:val="center"/>
          </w:tcPr>
          <w:p w14:paraId="4D347A2F">
            <w:pPr>
              <w:keepNext w:val="0"/>
              <w:keepLines w:val="0"/>
              <w:widowControl/>
              <w:numPr>
                <w:ilvl w:val="0"/>
                <w:numId w:val="4"/>
              </w:numPr>
              <w:suppressLineNumbers w:val="0"/>
              <w:jc w:val="left"/>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政府采购强制采购：标记★符号的节能产品：符合《节能产品政府采购品目清单》内并获得认证的强制采购节能产品。</w:t>
            </w:r>
          </w:p>
          <w:p w14:paraId="3138F1C2">
            <w:pPr>
              <w:keepNext w:val="0"/>
              <w:keepLines w:val="0"/>
              <w:widowControl/>
              <w:numPr>
                <w:ilvl w:val="0"/>
                <w:numId w:val="4"/>
              </w:numPr>
              <w:suppressLineNumbers w:val="0"/>
              <w:jc w:val="lef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政府采购优先采购：(1)非标记★符号的节能产品；(2)环境标志产品；采购产品为《节能产品政府采购品目清单》内并获得认证非标记★符号的节能产品及《环境标志产品政府采购品目清单》内并获得认证的产品:投标文件中对所供产品为节能、环境标志产品清单中的产品，须在节能、环境标志产品优惠明细表中列明并按要求提供证明材料，否则不予认定。</w:t>
            </w:r>
          </w:p>
          <w:p w14:paraId="7C8C2C27">
            <w:pPr>
              <w:keepNext w:val="0"/>
              <w:keepLines w:val="0"/>
              <w:widowControl/>
              <w:numPr>
                <w:ilvl w:val="0"/>
                <w:numId w:val="4"/>
              </w:numPr>
              <w:suppressLineNumbers w:val="0"/>
              <w:jc w:val="lef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（1）财政部、国家发展改革委、生态环境部、市场监管总局《关于调整优化节能产品、环境标志产品政府采购执行机制的通知》（财库[2019]9号文）；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br w:type="textWrapping"/>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（2）财政部、生态环境部《关于印发环境标志产品政府采购品目清单的通知》（财库[2019]18号文）；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br w:type="textWrapping"/>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（3）财政部、发展改革委《关于印发节能产品政府采购品目清单的通知》（财库[2019]19号文）；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br w:type="textWrapping"/>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（4）市场监管总局《市场监管总局关于发布参与实施政府采购节能产品、环境标志产品认证机构名录的公告》（2019年第16号）；</w:t>
            </w:r>
          </w:p>
        </w:tc>
      </w:tr>
      <w:tr w14:paraId="5AA2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4" w:type="dxa"/>
            <w:vAlign w:val="center"/>
          </w:tcPr>
          <w:p w14:paraId="3734FAF5">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p>
        </w:tc>
        <w:tc>
          <w:tcPr>
            <w:tcW w:w="1450" w:type="dxa"/>
            <w:vAlign w:val="center"/>
          </w:tcPr>
          <w:p w14:paraId="4195251A">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投标人资格要求</w:t>
            </w:r>
          </w:p>
        </w:tc>
        <w:tc>
          <w:tcPr>
            <w:tcW w:w="7085" w:type="dxa"/>
            <w:vAlign w:val="center"/>
          </w:tcPr>
          <w:p w14:paraId="11E600BB">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1、满足《中华人民共和国政府采购法》第二十二条规定；</w:t>
            </w:r>
          </w:p>
          <w:p w14:paraId="0A2BC0B4">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具有独立承担民事责任的能力的投标人；法人、其他组织投标须提供营业执照等证明文件，自然人投标须提供自然人的身份证明；分支机构投标的(仅限银行、保险、石油石化、电力、铁路、邮政、通信等特殊行业)，须提供总公司和分公司营业执照扫描件，总公司出具给分支机构的授权；</w:t>
            </w:r>
          </w:p>
          <w:p w14:paraId="5DB4E549">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（2）具有良好的商业信誉和健全的财务会计制度；</w:t>
            </w:r>
          </w:p>
          <w:p w14:paraId="0D134594">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（3）具有履行合同所必需的设备和专业技术能力；</w:t>
            </w:r>
          </w:p>
          <w:p w14:paraId="7DC81EEA">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（4）有依法缴纳税收和社会保障资金的良好记录；</w:t>
            </w:r>
          </w:p>
          <w:p w14:paraId="3851B5AA">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（5）参加本次采购活动前三年内，在经营活动中没有重大违法记录；</w:t>
            </w:r>
          </w:p>
          <w:p w14:paraId="564308F3">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（6）法律、行政法规规定的其他条件；</w:t>
            </w:r>
          </w:p>
          <w:p w14:paraId="2C28F1BD">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在中华人民共和国境内注册，有能力提供本项目全部服务能力的投标人,未在“信用中国”网站（www.creditchina.gov.cn）、中国政府采购网（www.ccgp.gov.cn）等渠道列入失信被执行人、重大税收违法失信主体、政府采购严重违法失信行为记录名单；</w:t>
            </w:r>
          </w:p>
          <w:p w14:paraId="5B5A2272">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4BE3D1CF">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auto"/>
                <w:kern w:val="2"/>
                <w:sz w:val="24"/>
                <w:szCs w:val="24"/>
                <w:highlight w:val="none"/>
                <w:lang w:val="en-US" w:eastAsia="zh-CN" w:bidi="ar-SA"/>
              </w:rPr>
              <w:t>本项目是否接受联合体投标：☑是   □否</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15FBD15">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5、落实政府采购政策需满足的资格要求：供应商必须是中华人民共和国境内注册的。</w:t>
            </w:r>
            <w:r>
              <w:rPr>
                <w:rFonts w:hint="eastAsia" w:ascii="仿宋" w:hAnsi="仿宋" w:eastAsia="仿宋" w:cs="仿宋"/>
                <w:b/>
                <w:bCs/>
                <w:color w:val="auto"/>
                <w:kern w:val="2"/>
                <w:sz w:val="24"/>
                <w:szCs w:val="24"/>
                <w:lang w:val="en-US" w:eastAsia="zh-CN" w:bidi="ar-SA"/>
              </w:rPr>
              <w:t>本项目为非专门面向中小企业</w:t>
            </w:r>
            <w:r>
              <w:rPr>
                <w:rFonts w:hint="eastAsia" w:ascii="仿宋" w:hAnsi="仿宋" w:eastAsia="仿宋" w:cs="仿宋"/>
                <w:color w:val="auto"/>
                <w:sz w:val="24"/>
                <w:szCs w:val="24"/>
                <w:highlight w:val="none"/>
                <w:lang w:val="en-US" w:eastAsia="zh-CN"/>
              </w:rPr>
              <w:t> </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497E55B7">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6、本项目的特定资格要求：无；</w:t>
            </w:r>
          </w:p>
          <w:p w14:paraId="010943ED">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7、资质证书：</w:t>
            </w:r>
            <w:r>
              <w:rPr>
                <w:rFonts w:hint="eastAsia" w:ascii="仿宋" w:hAnsi="仿宋" w:eastAsia="仿宋" w:cs="仿宋"/>
                <w:color w:val="auto"/>
                <w:kern w:val="2"/>
                <w:sz w:val="24"/>
                <w:szCs w:val="24"/>
                <w:highlight w:val="none"/>
                <w:lang w:val="en-US" w:eastAsia="zh-CN" w:bidi="ar-SA"/>
              </w:rPr>
              <w:t>建筑装饰装修工程乙级及以上资质</w:t>
            </w:r>
            <w:r>
              <w:rPr>
                <w:rFonts w:hint="eastAsia" w:ascii="仿宋" w:hAnsi="仿宋" w:eastAsia="仿宋" w:cs="仿宋"/>
                <w:color w:val="auto"/>
                <w:sz w:val="24"/>
                <w:szCs w:val="24"/>
                <w:highlight w:val="none"/>
                <w:lang w:val="en-US" w:eastAsia="zh-CN"/>
              </w:rPr>
              <w:t> 。</w:t>
            </w:r>
          </w:p>
        </w:tc>
      </w:tr>
      <w:tr w14:paraId="1126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4" w:type="dxa"/>
            <w:vAlign w:val="center"/>
          </w:tcPr>
          <w:p w14:paraId="66EA5A2E">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p>
        </w:tc>
        <w:tc>
          <w:tcPr>
            <w:tcW w:w="1450" w:type="dxa"/>
            <w:vAlign w:val="center"/>
          </w:tcPr>
          <w:p w14:paraId="03D7991A">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w:t>
            </w:r>
          </w:p>
        </w:tc>
        <w:tc>
          <w:tcPr>
            <w:tcW w:w="7085" w:type="dxa"/>
            <w:vAlign w:val="center"/>
          </w:tcPr>
          <w:p w14:paraId="4F7FD314">
            <w:pPr>
              <w:pStyle w:val="33"/>
              <w:keepNext w:val="0"/>
              <w:keepLines w:val="0"/>
              <w:pageBreakBefore w:val="0"/>
              <w:kinsoku/>
              <w:wordWrap/>
              <w:overflowPunct/>
              <w:topLinePunct w:val="0"/>
              <w:autoSpaceDE/>
              <w:autoSpaceDN/>
              <w:bidi w:val="0"/>
              <w:spacing w:line="240" w:lineRule="auto"/>
              <w:ind w:firstLine="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无需缴纳</w:t>
            </w:r>
          </w:p>
        </w:tc>
      </w:tr>
      <w:tr w14:paraId="3208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74" w:type="dxa"/>
            <w:vAlign w:val="center"/>
          </w:tcPr>
          <w:p w14:paraId="7B7B4DA2">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p>
        </w:tc>
        <w:tc>
          <w:tcPr>
            <w:tcW w:w="1450" w:type="dxa"/>
            <w:vAlign w:val="center"/>
          </w:tcPr>
          <w:p w14:paraId="7CE97973">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是否接受联合体投标</w:t>
            </w:r>
          </w:p>
        </w:tc>
        <w:tc>
          <w:tcPr>
            <w:tcW w:w="7085" w:type="dxa"/>
            <w:vAlign w:val="center"/>
          </w:tcPr>
          <w:p w14:paraId="1F7D5977">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sym w:font="Wingdings" w:char="00A8"/>
            </w:r>
            <w:r>
              <w:rPr>
                <w:rFonts w:hint="eastAsia" w:ascii="仿宋" w:hAnsi="仿宋" w:eastAsia="仿宋" w:cs="仿宋"/>
                <w:color w:val="auto"/>
                <w:sz w:val="24"/>
                <w:szCs w:val="24"/>
                <w:highlight w:val="none"/>
                <w:u w:val="single"/>
              </w:rPr>
              <w:t>不接受/</w:t>
            </w:r>
            <w:r>
              <w:rPr>
                <w:rFonts w:hint="eastAsia" w:ascii="仿宋" w:hAnsi="仿宋" w:eastAsia="仿宋" w:cs="仿宋"/>
                <w:color w:val="auto"/>
                <w:sz w:val="24"/>
                <w:szCs w:val="24"/>
                <w:highlight w:val="none"/>
                <w:u w:val="single"/>
              </w:rPr>
              <w:sym w:font="Wingdings" w:char="00FE"/>
            </w:r>
            <w:r>
              <w:rPr>
                <w:rFonts w:hint="eastAsia" w:ascii="仿宋" w:hAnsi="仿宋" w:eastAsia="仿宋" w:cs="仿宋"/>
                <w:color w:val="auto"/>
                <w:sz w:val="24"/>
                <w:szCs w:val="24"/>
                <w:highlight w:val="none"/>
                <w:u w:val="single"/>
              </w:rPr>
              <w:t>接受</w:t>
            </w:r>
          </w:p>
          <w:p w14:paraId="378F506C">
            <w:pPr>
              <w:pStyle w:val="32"/>
              <w:rPr>
                <w:rFonts w:hint="default" w:eastAsia="仿宋"/>
                <w:lang w:val="en-US" w:eastAsia="zh-CN"/>
              </w:rPr>
            </w:pPr>
            <w:r>
              <w:rPr>
                <w:rFonts w:hint="eastAsia" w:ascii="仿宋" w:hAnsi="仿宋" w:eastAsia="仿宋" w:cs="仿宋"/>
                <w:color w:val="auto"/>
                <w:sz w:val="24"/>
                <w:szCs w:val="24"/>
                <w:highlight w:val="none"/>
                <w:u w:val="single"/>
                <w:lang w:val="en-US" w:eastAsia="zh-CN"/>
              </w:rPr>
              <w:t>本项目信息化单位为主体单位</w:t>
            </w:r>
          </w:p>
        </w:tc>
      </w:tr>
      <w:tr w14:paraId="5589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4" w:type="dxa"/>
            <w:vAlign w:val="center"/>
          </w:tcPr>
          <w:p w14:paraId="77BBAA4A">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p>
        </w:tc>
        <w:tc>
          <w:tcPr>
            <w:tcW w:w="1450" w:type="dxa"/>
            <w:vAlign w:val="center"/>
          </w:tcPr>
          <w:p w14:paraId="354EE403">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7085" w:type="dxa"/>
            <w:vAlign w:val="center"/>
          </w:tcPr>
          <w:p w14:paraId="2DAFFD93">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red"/>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不允许/</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允许</w:t>
            </w:r>
          </w:p>
        </w:tc>
      </w:tr>
      <w:tr w14:paraId="7EBD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74" w:type="dxa"/>
            <w:vAlign w:val="center"/>
          </w:tcPr>
          <w:p w14:paraId="37276A71">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p>
        </w:tc>
        <w:tc>
          <w:tcPr>
            <w:tcW w:w="1450" w:type="dxa"/>
            <w:vAlign w:val="center"/>
          </w:tcPr>
          <w:p w14:paraId="279D8E30">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w:t>
            </w:r>
            <w:r>
              <w:rPr>
                <w:rFonts w:hint="eastAsia" w:ascii="仿宋" w:hAnsi="仿宋" w:eastAsia="仿宋" w:cs="仿宋"/>
                <w:color w:val="000000" w:themeColor="text1"/>
                <w:sz w:val="24"/>
                <w:szCs w:val="24"/>
                <w:highlight w:val="none"/>
                <w:lang w:eastAsia="zh-CN"/>
                <w14:textFill>
                  <w14:solidFill>
                    <w14:schemeClr w14:val="tx1"/>
                  </w14:solidFill>
                </w14:textFill>
              </w:rPr>
              <w:t>上传</w:t>
            </w:r>
            <w:r>
              <w:rPr>
                <w:rFonts w:hint="eastAsia" w:ascii="仿宋" w:hAnsi="仿宋" w:eastAsia="仿宋" w:cs="仿宋"/>
                <w:color w:val="000000" w:themeColor="text1"/>
                <w:sz w:val="24"/>
                <w:szCs w:val="24"/>
                <w:highlight w:val="none"/>
                <w14:textFill>
                  <w14:solidFill>
                    <w14:schemeClr w14:val="tx1"/>
                  </w14:solidFill>
                </w14:textFill>
              </w:rPr>
              <w:t>截止时间及地点</w:t>
            </w:r>
          </w:p>
        </w:tc>
        <w:tc>
          <w:tcPr>
            <w:tcW w:w="7085" w:type="dxa"/>
            <w:vAlign w:val="center"/>
          </w:tcPr>
          <w:p w14:paraId="738DC93B">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仿宋" w:hAnsi="仿宋" w:eastAsia="仿宋" w:cs="仿宋"/>
                <w:b w:val="0"/>
                <w:bCs/>
                <w:color w:val="000000" w:themeColor="text1"/>
                <w:kern w:val="0"/>
                <w:sz w:val="24"/>
                <w:szCs w:val="24"/>
                <w:highlight w:val="none"/>
                <w:u w:val="none"/>
                <w:shd w:val="clear" w:color="auto" w:fill="auto"/>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shd w:val="clear" w:color="auto" w:fill="auto"/>
                <w:lang w:val="en-US" w:eastAsia="zh-CN"/>
                <w14:textFill>
                  <w14:solidFill>
                    <w14:schemeClr w14:val="tx1"/>
                  </w14:solidFill>
                </w14:textFill>
              </w:rPr>
              <w:t>投标</w:t>
            </w:r>
            <w:r>
              <w:rPr>
                <w:rFonts w:hint="eastAsia" w:ascii="仿宋" w:hAnsi="仿宋" w:eastAsia="仿宋" w:cs="仿宋"/>
                <w:b w:val="0"/>
                <w:bCs/>
                <w:color w:val="000000" w:themeColor="text1"/>
                <w:sz w:val="24"/>
                <w:szCs w:val="24"/>
                <w:highlight w:val="none"/>
                <w:u w:val="none"/>
                <w:shd w:val="clear" w:color="auto" w:fill="auto"/>
                <w14:textFill>
                  <w14:solidFill>
                    <w14:schemeClr w14:val="tx1"/>
                  </w14:solidFill>
                </w14:textFill>
              </w:rPr>
              <w:t>文件</w:t>
            </w:r>
            <w:r>
              <w:rPr>
                <w:rFonts w:hint="eastAsia" w:ascii="仿宋" w:hAnsi="仿宋" w:eastAsia="仿宋" w:cs="仿宋"/>
                <w:b w:val="0"/>
                <w:bCs/>
                <w:color w:val="000000" w:themeColor="text1"/>
                <w:sz w:val="24"/>
                <w:szCs w:val="24"/>
                <w:highlight w:val="none"/>
                <w:u w:val="none"/>
                <w:shd w:val="clear" w:color="auto" w:fill="auto"/>
                <w:lang w:val="en-US" w:eastAsia="zh-CN"/>
                <w14:textFill>
                  <w14:solidFill>
                    <w14:schemeClr w14:val="tx1"/>
                  </w14:solidFill>
                </w14:textFill>
              </w:rPr>
              <w:t>上传</w:t>
            </w:r>
            <w:r>
              <w:rPr>
                <w:rFonts w:hint="eastAsia" w:ascii="仿宋" w:hAnsi="仿宋" w:eastAsia="仿宋" w:cs="仿宋"/>
                <w:b w:val="0"/>
                <w:bCs/>
                <w:color w:val="000000" w:themeColor="text1"/>
                <w:sz w:val="24"/>
                <w:szCs w:val="24"/>
                <w:highlight w:val="none"/>
                <w:u w:val="none"/>
                <w:shd w:val="clear" w:color="auto" w:fill="auto"/>
                <w14:textFill>
                  <w14:solidFill>
                    <w14:schemeClr w14:val="tx1"/>
                  </w14:solidFill>
                </w14:textFill>
              </w:rPr>
              <w:t>截止时间</w:t>
            </w:r>
            <w:r>
              <w:rPr>
                <w:rFonts w:hint="eastAsia" w:ascii="仿宋" w:hAnsi="仿宋" w:eastAsia="仿宋" w:cs="仿宋"/>
                <w:b w:val="0"/>
                <w:bCs/>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color w:val="auto"/>
                <w:sz w:val="24"/>
                <w:szCs w:val="24"/>
                <w:highlight w:val="yellow"/>
                <w:u w:val="single"/>
                <w:shd w:val="clear" w:color="auto" w:fill="auto"/>
              </w:rPr>
              <w:t>202</w:t>
            </w:r>
            <w:r>
              <w:rPr>
                <w:rFonts w:hint="eastAsia" w:ascii="仿宋" w:hAnsi="仿宋" w:eastAsia="仿宋" w:cs="仿宋"/>
                <w:b w:val="0"/>
                <w:bCs/>
                <w:color w:val="auto"/>
                <w:sz w:val="24"/>
                <w:szCs w:val="24"/>
                <w:highlight w:val="yellow"/>
                <w:u w:val="single"/>
                <w:shd w:val="clear" w:color="auto" w:fill="auto"/>
                <w:lang w:val="en-US" w:eastAsia="zh-CN"/>
              </w:rPr>
              <w:t>6</w:t>
            </w:r>
            <w:r>
              <w:rPr>
                <w:rFonts w:hint="eastAsia" w:ascii="仿宋" w:hAnsi="仿宋" w:eastAsia="仿宋" w:cs="仿宋"/>
                <w:b w:val="0"/>
                <w:bCs/>
                <w:color w:val="auto"/>
                <w:sz w:val="24"/>
                <w:szCs w:val="24"/>
                <w:highlight w:val="yellow"/>
                <w:u w:val="none"/>
                <w:shd w:val="clear" w:color="auto" w:fill="auto"/>
              </w:rPr>
              <w:t>年</w:t>
            </w:r>
            <w:r>
              <w:rPr>
                <w:rFonts w:hint="eastAsia" w:ascii="仿宋" w:hAnsi="仿宋" w:eastAsia="仿宋" w:cs="仿宋"/>
                <w:b w:val="0"/>
                <w:bCs/>
                <w:color w:val="auto"/>
                <w:sz w:val="24"/>
                <w:szCs w:val="24"/>
                <w:highlight w:val="yellow"/>
                <w:u w:val="single"/>
                <w:shd w:val="clear" w:color="auto" w:fill="auto"/>
                <w:lang w:val="en-US" w:eastAsia="zh-CN"/>
              </w:rPr>
              <w:t>06</w:t>
            </w:r>
            <w:r>
              <w:rPr>
                <w:rFonts w:hint="eastAsia" w:ascii="仿宋" w:hAnsi="仿宋" w:eastAsia="仿宋" w:cs="仿宋"/>
                <w:b w:val="0"/>
                <w:bCs/>
                <w:color w:val="auto"/>
                <w:sz w:val="24"/>
                <w:szCs w:val="24"/>
                <w:highlight w:val="yellow"/>
                <w:u w:val="none"/>
                <w:shd w:val="clear" w:color="auto" w:fill="auto"/>
              </w:rPr>
              <w:t>月</w:t>
            </w:r>
            <w:r>
              <w:rPr>
                <w:rFonts w:hint="eastAsia" w:ascii="仿宋" w:hAnsi="仿宋" w:eastAsia="仿宋" w:cs="仿宋"/>
                <w:b w:val="0"/>
                <w:bCs/>
                <w:color w:val="auto"/>
                <w:sz w:val="24"/>
                <w:szCs w:val="24"/>
                <w:highlight w:val="yellow"/>
                <w:u w:val="single"/>
                <w:shd w:val="clear" w:color="auto" w:fill="auto"/>
                <w:lang w:val="en-US" w:eastAsia="zh-CN"/>
              </w:rPr>
              <w:t>11</w:t>
            </w:r>
            <w:r>
              <w:rPr>
                <w:rFonts w:hint="eastAsia" w:ascii="仿宋" w:hAnsi="仿宋" w:eastAsia="仿宋" w:cs="仿宋"/>
                <w:b w:val="0"/>
                <w:bCs/>
                <w:color w:val="auto"/>
                <w:sz w:val="24"/>
                <w:szCs w:val="24"/>
                <w:highlight w:val="yellow"/>
                <w:u w:val="none"/>
                <w:shd w:val="clear" w:color="auto" w:fill="auto"/>
              </w:rPr>
              <w:t>日</w:t>
            </w:r>
            <w:r>
              <w:rPr>
                <w:rFonts w:hint="eastAsia" w:ascii="仿宋" w:hAnsi="仿宋" w:eastAsia="仿宋" w:cs="仿宋"/>
                <w:b w:val="0"/>
                <w:bCs/>
                <w:color w:val="auto"/>
                <w:sz w:val="24"/>
                <w:szCs w:val="24"/>
                <w:highlight w:val="yellow"/>
                <w:u w:val="single"/>
                <w:shd w:val="clear" w:color="auto" w:fill="auto"/>
                <w:lang w:val="en-US" w:eastAsia="zh-CN"/>
              </w:rPr>
              <w:t>10</w:t>
            </w:r>
            <w:r>
              <w:rPr>
                <w:rFonts w:hint="eastAsia" w:ascii="仿宋" w:hAnsi="仿宋" w:eastAsia="仿宋" w:cs="仿宋"/>
                <w:b w:val="0"/>
                <w:bCs/>
                <w:color w:val="auto"/>
                <w:sz w:val="24"/>
                <w:szCs w:val="24"/>
                <w:highlight w:val="yellow"/>
                <w:u w:val="none"/>
                <w:shd w:val="clear" w:color="auto" w:fill="auto"/>
              </w:rPr>
              <w:t>时</w:t>
            </w:r>
            <w:r>
              <w:rPr>
                <w:rFonts w:hint="eastAsia" w:ascii="仿宋" w:hAnsi="仿宋" w:eastAsia="仿宋" w:cs="仿宋"/>
                <w:b w:val="0"/>
                <w:bCs/>
                <w:color w:val="auto"/>
                <w:sz w:val="24"/>
                <w:szCs w:val="24"/>
                <w:highlight w:val="yellow"/>
                <w:u w:val="single"/>
                <w:shd w:val="clear" w:color="auto" w:fill="auto"/>
                <w:lang w:val="en-US" w:eastAsia="zh-CN"/>
              </w:rPr>
              <w:t>30</w:t>
            </w:r>
            <w:r>
              <w:rPr>
                <w:rFonts w:hint="eastAsia" w:ascii="仿宋" w:hAnsi="仿宋" w:eastAsia="仿宋" w:cs="仿宋"/>
                <w:b w:val="0"/>
                <w:bCs/>
                <w:color w:val="auto"/>
                <w:sz w:val="24"/>
                <w:szCs w:val="24"/>
                <w:highlight w:val="yellow"/>
                <w:u w:val="none"/>
                <w:shd w:val="clear" w:color="auto" w:fill="auto"/>
              </w:rPr>
              <w:t>分</w:t>
            </w:r>
            <w:r>
              <w:rPr>
                <w:rFonts w:hint="eastAsia" w:ascii="仿宋" w:hAnsi="仿宋" w:eastAsia="仿宋" w:cs="仿宋"/>
                <w:b w:val="0"/>
                <w:bCs/>
                <w:color w:val="000000" w:themeColor="text1"/>
                <w:kern w:val="0"/>
                <w:sz w:val="24"/>
                <w:szCs w:val="24"/>
                <w:highlight w:val="yellow"/>
                <w:u w:val="none"/>
                <w:shd w:val="clear" w:color="auto" w:fill="auto"/>
                <w14:textFill>
                  <w14:solidFill>
                    <w14:schemeClr w14:val="tx1"/>
                  </w14:solidFill>
                </w14:textFill>
              </w:rPr>
              <w:t>（</w:t>
            </w:r>
            <w:r>
              <w:rPr>
                <w:rFonts w:hint="eastAsia" w:ascii="仿宋" w:hAnsi="仿宋" w:eastAsia="仿宋" w:cs="仿宋"/>
                <w:b w:val="0"/>
                <w:bCs/>
                <w:color w:val="000000" w:themeColor="text1"/>
                <w:kern w:val="0"/>
                <w:sz w:val="24"/>
                <w:szCs w:val="24"/>
                <w:highlight w:val="none"/>
                <w:u w:val="none"/>
                <w:shd w:val="clear" w:color="auto" w:fill="auto"/>
                <w14:textFill>
                  <w14:solidFill>
                    <w14:schemeClr w14:val="tx1"/>
                  </w14:solidFill>
                </w14:textFill>
              </w:rPr>
              <w:t>北京时间）</w:t>
            </w:r>
            <w:r>
              <w:rPr>
                <w:rFonts w:hint="eastAsia" w:ascii="仿宋" w:hAnsi="仿宋" w:eastAsia="仿宋" w:cs="仿宋"/>
                <w:b w:val="0"/>
                <w:bCs/>
                <w:color w:val="000000" w:themeColor="text1"/>
                <w:kern w:val="0"/>
                <w:sz w:val="24"/>
                <w:szCs w:val="24"/>
                <w:highlight w:val="none"/>
                <w:u w:val="none"/>
                <w:shd w:val="clear" w:color="auto" w:fill="auto"/>
                <w:lang w:eastAsia="zh-CN"/>
                <w14:textFill>
                  <w14:solidFill>
                    <w14:schemeClr w14:val="tx1"/>
                  </w14:solidFill>
                </w14:textFill>
              </w:rPr>
              <w:t>；</w:t>
            </w:r>
          </w:p>
          <w:p w14:paraId="60E6FA2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应在投标截止时间前将“电子加密投标文件”成功上传</w:t>
            </w:r>
            <w:r>
              <w:rPr>
                <w:rFonts w:hint="eastAsia" w:ascii="仿宋" w:hAnsi="仿宋" w:eastAsia="仿宋" w:cs="仿宋"/>
                <w:color w:val="000000" w:themeColor="text1"/>
                <w:sz w:val="24"/>
                <w:szCs w:val="24"/>
                <w:highlight w:val="none"/>
                <w:lang w:eastAsia="zh-CN"/>
                <w14:textFill>
                  <w14:solidFill>
                    <w14:schemeClr w14:val="tx1"/>
                  </w14:solidFill>
                </w14:textFill>
              </w:rPr>
              <w:t>上传</w:t>
            </w:r>
            <w:r>
              <w:rPr>
                <w:rFonts w:hint="eastAsia" w:ascii="仿宋" w:hAnsi="仿宋" w:eastAsia="仿宋" w:cs="仿宋"/>
                <w:color w:val="000000" w:themeColor="text1"/>
                <w:sz w:val="24"/>
                <w:szCs w:val="24"/>
                <w:highlight w:val="none"/>
                <w14:textFill>
                  <w14:solidFill>
                    <w14:schemeClr w14:val="tx1"/>
                  </w14:solidFill>
                </w14:textFill>
              </w:rPr>
              <w:t>至“政府采购云平台”，否则投标无效。</w:t>
            </w:r>
          </w:p>
        </w:tc>
      </w:tr>
      <w:tr w14:paraId="1274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7" w:hRule="atLeast"/>
          <w:jc w:val="center"/>
        </w:trPr>
        <w:tc>
          <w:tcPr>
            <w:tcW w:w="774" w:type="dxa"/>
            <w:vAlign w:val="center"/>
          </w:tcPr>
          <w:p w14:paraId="47E4BF62">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p>
        </w:tc>
        <w:tc>
          <w:tcPr>
            <w:tcW w:w="1450" w:type="dxa"/>
            <w:vAlign w:val="center"/>
          </w:tcPr>
          <w:p w14:paraId="61125F81">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采用电子招标投标</w:t>
            </w:r>
          </w:p>
        </w:tc>
        <w:tc>
          <w:tcPr>
            <w:tcW w:w="7085" w:type="dxa"/>
            <w:vAlign w:val="center"/>
          </w:tcPr>
          <w:p w14:paraId="61CDAADC">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具体要求：</w:t>
            </w:r>
          </w:p>
          <w:p w14:paraId="7BA756F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1、投标文件解密时间：</w:t>
            </w:r>
            <w:r>
              <w:rPr>
                <w:rFonts w:hint="eastAsia" w:ascii="仿宋" w:hAnsi="仿宋" w:eastAsia="仿宋" w:cs="仿宋"/>
                <w:color w:val="000000" w:themeColor="text1"/>
                <w:sz w:val="24"/>
                <w:szCs w:val="24"/>
                <w:highlight w:val="none"/>
                <w14:textFill>
                  <w14:solidFill>
                    <w14:schemeClr w14:val="tx1"/>
                  </w14:solidFill>
                </w14:textFill>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仿宋" w:hAnsi="仿宋" w:eastAsia="仿宋" w:cs="仿宋"/>
                <w:color w:val="000000" w:themeColor="text1"/>
                <w:sz w:val="24"/>
                <w:szCs w:val="24"/>
                <w:highlight w:val="none"/>
                <w:lang w:eastAsia="zh-CN"/>
                <w14:textFill>
                  <w14:solidFill>
                    <w14:schemeClr w14:val="tx1"/>
                  </w14:solidFill>
                </w14:textFill>
              </w:rPr>
              <w:t>投标无效</w:t>
            </w:r>
            <w:r>
              <w:rPr>
                <w:rFonts w:hint="eastAsia" w:ascii="仿宋" w:hAnsi="仿宋" w:eastAsia="仿宋" w:cs="仿宋"/>
                <w:color w:val="000000" w:themeColor="text1"/>
                <w:sz w:val="24"/>
                <w:szCs w:val="24"/>
                <w:highlight w:val="none"/>
                <w14:textFill>
                  <w14:solidFill>
                    <w14:schemeClr w14:val="tx1"/>
                  </w14:solidFill>
                </w14:textFill>
              </w:rPr>
              <w:t>。（解密时间开始时政采云平台将以短信形式向</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在政采云平台预留的手机号发送短信通知，请</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及时关注。）</w:t>
            </w:r>
          </w:p>
          <w:p w14:paraId="04A58D0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bCs/>
                <w:color w:val="000000" w:themeColor="text1"/>
                <w:sz w:val="24"/>
                <w:szCs w:val="24"/>
                <w:highlight w:val="none"/>
                <w14:textFill>
                  <w14:solidFill>
                    <w14:schemeClr w14:val="tx1"/>
                  </w14:solidFill>
                </w14:textFill>
              </w:rPr>
              <w:t>报价CA签字确认：</w:t>
            </w:r>
            <w:r>
              <w:rPr>
                <w:rFonts w:hint="eastAsia" w:ascii="仿宋" w:hAnsi="仿宋" w:eastAsia="仿宋" w:cs="仿宋"/>
                <w:color w:val="000000" w:themeColor="text1"/>
                <w:sz w:val="24"/>
                <w:szCs w:val="24"/>
                <w:highlight w:val="none"/>
                <w14:textFill>
                  <w14:solidFill>
                    <w14:schemeClr w14:val="tx1"/>
                  </w14:solidFill>
                </w14:textFill>
              </w:rPr>
              <w:t>报价文件开启后将开启签字时段，</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须在20分钟内用CA证书对报价进行签字确认。</w:t>
            </w:r>
          </w:p>
          <w:p w14:paraId="4737B1F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3、备注:</w:t>
            </w:r>
          </w:p>
          <w:p w14:paraId="666A49D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（1）本次采购采用电子交易方式，电子交易平台为“政府采购云平台（www.zcygov.cn）”。</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参与本项目电子交易活动前，应注册成为政府采购平台</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。编制电子投标文件前还需申领CA证书并绑定</w:t>
            </w:r>
            <w:r>
              <w:rPr>
                <w:rFonts w:hint="eastAsia" w:ascii="仿宋" w:hAnsi="仿宋" w:eastAsia="仿宋" w:cs="仿宋"/>
                <w:color w:val="000000" w:themeColor="text1"/>
                <w:sz w:val="24"/>
                <w:szCs w:val="24"/>
                <w:highlight w:val="none"/>
                <w:lang w:eastAsia="zh-CN"/>
                <w14:textFill>
                  <w14:solidFill>
                    <w14:schemeClr w14:val="tx1"/>
                  </w14:solidFill>
                </w14:textFill>
              </w:rPr>
              <w:t>账号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18E5E51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编制电子投标文件应安装“电子招投标</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客户端”软件，并按照本</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和电子招投标</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客户端的要求编制并加密投标文件。未按规定加密的投标文件，将被电子招投标</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客户端拒收。“电子招投标</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客户端”请</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自行前往“新疆政府采购网—下载专区—新疆维吾尔自治区全流程电子招投标项目管理系统--电子招投标</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客户端”版块获取。</w:t>
            </w:r>
          </w:p>
          <w:p w14:paraId="1935012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应当在投标截止时间前，将“电子招投标</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客户端”生成的“电子加密投标文件”上传电子交易平台。</w:t>
            </w:r>
          </w:p>
          <w:p w14:paraId="4F5D7059">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）服务与支持。各政府采购代理机构（含集采机构）及</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对不见面开评标系统的技术操作咨询，可通过</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"https://edu.zcygov.cn/luban/xinjiang-e-biding"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https://edu.zcygov.cn/luban/xinjiang-e-biding</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自助查询，也可在政采云帮助中心常见问题解答和操作流程讲解视频中自助查询，网址为：</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"https://service.zcygov.cn/" \l "/help"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https://service.zcygov.cn/#/help</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，“项目采购—操作流程—电子招投标—政府采购项目电子交易管理操作指南-</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”版面获取操作指南，同时对自助查询无法解决的问题可通过钉钉群及政采云在线客服获取服务支持。政采云热线人工号码：400-881-7190（工作时间：工作日08:00~20：00）</w:t>
            </w:r>
          </w:p>
        </w:tc>
      </w:tr>
      <w:tr w14:paraId="7943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774" w:type="dxa"/>
            <w:vAlign w:val="center"/>
          </w:tcPr>
          <w:p w14:paraId="4A0ABF80">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p>
        </w:tc>
        <w:tc>
          <w:tcPr>
            <w:tcW w:w="1450" w:type="dxa"/>
            <w:vAlign w:val="center"/>
          </w:tcPr>
          <w:p w14:paraId="183F5386">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p>
        </w:tc>
        <w:tc>
          <w:tcPr>
            <w:tcW w:w="7085" w:type="dxa"/>
            <w:vAlign w:val="center"/>
          </w:tcPr>
          <w:p w14:paraId="751C278F">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在评标过程中，评标委员会认为投标人的报价明显低于其他通过符合性审查投标人的报价，有可能影响产品质量或者不能诚信履约的，应当要求其在评标现场合理的时间内提供书面说明，（投标人书面说明应当按照国家财务会计制度的规定要求，至少包括但不限于逐项就投标人提供的货物、工程和服务的主营业务成本(应根据投标人企业类型予以区别)、税金及附加、销售费用、管理费用、财务费用等成本构成事项详细陈述）必要时提交相关证明材料；投标人不能证明其报价合理性的，评标委员会应当将其作为无效投标处理。</w:t>
            </w:r>
          </w:p>
          <w:p w14:paraId="53CB60CB">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投标人书面说明应当签字确认并加盖公章，否则无效。书面说明的签字确认，投标人为法人的，由其法定代表人或者代理人签字确认；投标人为其他组织的，由其主要负责人或者代理人签字确认；投标人为自然人的，由其本人或者代理人签字确认。</w:t>
            </w:r>
          </w:p>
        </w:tc>
      </w:tr>
      <w:tr w14:paraId="17B3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74" w:type="dxa"/>
            <w:vAlign w:val="center"/>
          </w:tcPr>
          <w:p w14:paraId="39212AC8">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50" w:type="dxa"/>
            <w:vAlign w:val="center"/>
          </w:tcPr>
          <w:p w14:paraId="1EB4A806">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踏勘现场</w:t>
            </w:r>
          </w:p>
        </w:tc>
        <w:tc>
          <w:tcPr>
            <w:tcW w:w="7085" w:type="dxa"/>
            <w:vAlign w:val="center"/>
          </w:tcPr>
          <w:p w14:paraId="54DC94DE">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F0FE"/>
            </w:r>
            <w:r>
              <w:rPr>
                <w:rFonts w:hint="eastAsia" w:ascii="仿宋" w:hAnsi="仿宋" w:eastAsia="仿宋" w:cs="仿宋"/>
                <w:color w:val="000000" w:themeColor="text1"/>
                <w:sz w:val="24"/>
                <w:szCs w:val="24"/>
                <w:highlight w:val="none"/>
                <w14:textFill>
                  <w14:solidFill>
                    <w14:schemeClr w14:val="tx1"/>
                  </w14:solidFill>
                </w14:textFill>
              </w:rPr>
              <w:t>不组织，投标人自行踏勘，无论投标人对现场考察与否，都将被视为熟悉履行合同有关的一切情况，投标人现场踏勘发生的费用自理。</w:t>
            </w:r>
          </w:p>
        </w:tc>
      </w:tr>
      <w:tr w14:paraId="0A3B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74" w:type="dxa"/>
            <w:vAlign w:val="center"/>
          </w:tcPr>
          <w:p w14:paraId="4685B24C">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w:t>
            </w:r>
          </w:p>
        </w:tc>
        <w:tc>
          <w:tcPr>
            <w:tcW w:w="1450" w:type="dxa"/>
            <w:vAlign w:val="center"/>
          </w:tcPr>
          <w:p w14:paraId="34FCB1CF">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w:t>
            </w:r>
          </w:p>
        </w:tc>
        <w:tc>
          <w:tcPr>
            <w:tcW w:w="7085" w:type="dxa"/>
            <w:vAlign w:val="center"/>
          </w:tcPr>
          <w:p w14:paraId="030F73C2">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从开标之日起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日历天</w:t>
            </w:r>
          </w:p>
        </w:tc>
      </w:tr>
      <w:tr w14:paraId="4D30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4" w:type="dxa"/>
            <w:vAlign w:val="center"/>
          </w:tcPr>
          <w:p w14:paraId="08E8FB14">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p>
        </w:tc>
        <w:tc>
          <w:tcPr>
            <w:tcW w:w="1450" w:type="dxa"/>
            <w:vAlign w:val="center"/>
          </w:tcPr>
          <w:p w14:paraId="70AA268D">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评标委员会的组建</w:t>
            </w:r>
          </w:p>
        </w:tc>
        <w:tc>
          <w:tcPr>
            <w:tcW w:w="7085" w:type="dxa"/>
            <w:vAlign w:val="center"/>
          </w:tcPr>
          <w:p w14:paraId="093D4C36">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招标采购单位依法组建</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小组共</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人组成</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auto"/>
                <w:sz w:val="24"/>
                <w:szCs w:val="24"/>
                <w:highlight w:val="none"/>
              </w:rPr>
              <w:t>其中采购人代表</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人和专家评委</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人。小组确定方式：</w:t>
            </w:r>
          </w:p>
          <w:p w14:paraId="3BC88FB5">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sym w:font="Wingdings 2" w:char="0052"/>
            </w:r>
            <w:r>
              <w:rPr>
                <w:rFonts w:hint="eastAsia" w:ascii="仿宋" w:hAnsi="仿宋" w:eastAsia="仿宋" w:cs="仿宋"/>
                <w:color w:val="auto"/>
                <w:sz w:val="24"/>
                <w:szCs w:val="24"/>
                <w:highlight w:val="none"/>
              </w:rPr>
              <w:t>计算机随机抽取语音通知方式</w:t>
            </w:r>
          </w:p>
          <w:p w14:paraId="19D8C25F">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其他方式</w:t>
            </w:r>
          </w:p>
        </w:tc>
      </w:tr>
      <w:tr w14:paraId="4B17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4" w:type="dxa"/>
            <w:vAlign w:val="center"/>
          </w:tcPr>
          <w:p w14:paraId="63579D22">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p>
        </w:tc>
        <w:tc>
          <w:tcPr>
            <w:tcW w:w="1450" w:type="dxa"/>
            <w:vAlign w:val="center"/>
          </w:tcPr>
          <w:p w14:paraId="4D58A0D4">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评标办法</w:t>
            </w:r>
          </w:p>
        </w:tc>
        <w:tc>
          <w:tcPr>
            <w:tcW w:w="7085" w:type="dxa"/>
            <w:vAlign w:val="center"/>
          </w:tcPr>
          <w:p w14:paraId="72CBECA5">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综合评分法</w:t>
            </w:r>
          </w:p>
        </w:tc>
      </w:tr>
      <w:tr w14:paraId="333B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4" w:type="dxa"/>
            <w:vAlign w:val="center"/>
          </w:tcPr>
          <w:p w14:paraId="417B2BC9">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p>
        </w:tc>
        <w:tc>
          <w:tcPr>
            <w:tcW w:w="1450" w:type="dxa"/>
            <w:vAlign w:val="center"/>
          </w:tcPr>
          <w:p w14:paraId="61F8C747">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是否授权评标委员会确定中标人</w:t>
            </w:r>
          </w:p>
        </w:tc>
        <w:tc>
          <w:tcPr>
            <w:tcW w:w="7085" w:type="dxa"/>
            <w:vAlign w:val="center"/>
          </w:tcPr>
          <w:p w14:paraId="4090987B">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FE"/>
            </w:r>
            <w:r>
              <w:rPr>
                <w:rFonts w:hint="eastAsia" w:ascii="仿宋" w:hAnsi="仿宋" w:eastAsia="仿宋" w:cs="仿宋"/>
                <w:color w:val="000000" w:themeColor="text1"/>
                <w:sz w:val="24"/>
                <w:szCs w:val="24"/>
                <w:highlight w:val="none"/>
                <w:lang w:val="en-US" w:eastAsia="zh-CN"/>
                <w14:textFill>
                  <w14:solidFill>
                    <w14:schemeClr w14:val="tx1"/>
                  </w14:solidFill>
                </w14:textFill>
              </w:rPr>
              <w:t>否</w:t>
            </w:r>
            <w:r>
              <w:rPr>
                <w:rFonts w:hint="eastAsia" w:ascii="仿宋" w:hAnsi="仿宋" w:eastAsia="仿宋" w:cs="仿宋"/>
                <w:color w:val="000000" w:themeColor="text1"/>
                <w:sz w:val="24"/>
                <w:szCs w:val="24"/>
                <w:highlight w:val="none"/>
                <w14:textFill>
                  <w14:solidFill>
                    <w14:schemeClr w14:val="tx1"/>
                  </w14:solidFill>
                </w14:textFill>
              </w:rPr>
              <w:t>，推荐3名中标候选人。</w:t>
            </w:r>
          </w:p>
        </w:tc>
      </w:tr>
      <w:tr w14:paraId="6C45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74" w:type="dxa"/>
            <w:vAlign w:val="center"/>
          </w:tcPr>
          <w:p w14:paraId="1B82CB3E">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p>
        </w:tc>
        <w:tc>
          <w:tcPr>
            <w:tcW w:w="1450" w:type="dxa"/>
            <w:vAlign w:val="center"/>
          </w:tcPr>
          <w:p w14:paraId="2A99AF83">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w:t>
            </w:r>
          </w:p>
        </w:tc>
        <w:tc>
          <w:tcPr>
            <w:tcW w:w="7085" w:type="dxa"/>
            <w:vAlign w:val="center"/>
          </w:tcPr>
          <w:p w14:paraId="57FFFA59">
            <w:pPr>
              <w:keepNext w:val="0"/>
              <w:keepLines w:val="0"/>
              <w:pageBreakBefore w:val="0"/>
              <w:kinsoku/>
              <w:wordWrap/>
              <w:overflowPunct/>
              <w:topLinePunct w:val="0"/>
              <w:autoSpaceDE/>
              <w:autoSpaceDN/>
              <w:bidi w:val="0"/>
              <w:spacing w:line="4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本项目不要求缴纳履约保证金。</w:t>
            </w:r>
          </w:p>
        </w:tc>
      </w:tr>
      <w:tr w14:paraId="4051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4" w:type="dxa"/>
            <w:vAlign w:val="center"/>
          </w:tcPr>
          <w:p w14:paraId="7E348D0A">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26</w:t>
            </w:r>
          </w:p>
        </w:tc>
        <w:tc>
          <w:tcPr>
            <w:tcW w:w="1450" w:type="dxa"/>
            <w:vAlign w:val="center"/>
          </w:tcPr>
          <w:p w14:paraId="39168BD2">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招标代理服务费</w:t>
            </w:r>
          </w:p>
        </w:tc>
        <w:tc>
          <w:tcPr>
            <w:tcW w:w="7085" w:type="dxa"/>
            <w:vAlign w:val="center"/>
          </w:tcPr>
          <w:p w14:paraId="37563246">
            <w:pPr>
              <w:keepNext w:val="0"/>
              <w:keepLines w:val="0"/>
              <w:pageBreakBefore w:val="0"/>
              <w:kinsoku/>
              <w:wordWrap/>
              <w:overflowPunct/>
              <w:topLinePunct w:val="0"/>
              <w:autoSpaceDE/>
              <w:autoSpaceDN/>
              <w:bidi w:val="0"/>
              <w:spacing w:line="400" w:lineRule="exact"/>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r>
      <w:tr w14:paraId="768D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74" w:type="dxa"/>
            <w:vAlign w:val="center"/>
          </w:tcPr>
          <w:p w14:paraId="4FC33EAF">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p>
        </w:tc>
        <w:tc>
          <w:tcPr>
            <w:tcW w:w="1450" w:type="dxa"/>
            <w:vAlign w:val="center"/>
          </w:tcPr>
          <w:p w14:paraId="0F3231A1">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付款方式</w:t>
            </w:r>
          </w:p>
        </w:tc>
        <w:tc>
          <w:tcPr>
            <w:tcW w:w="7085" w:type="dxa"/>
            <w:vAlign w:val="center"/>
          </w:tcPr>
          <w:p w14:paraId="139F46B7">
            <w:pPr>
              <w:pStyle w:val="6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软件部分：合同签订后7个工作日内支付合同金额的10%作为预付款；上线并稳定运行三个月后采购方需组织安排初步验收，通过后支付合同金额的50%款项，稳定运行一年后采购方需组织安排整体项目验收，待验收完成后在7个工作日内付对应合同项金额的30%作为验收款，验收完成质保期结束后支付10%的尾款。</w:t>
            </w:r>
          </w:p>
          <w:p w14:paraId="28744E9B">
            <w:pPr>
              <w:pStyle w:val="6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2）</w:t>
            </w:r>
            <w:r>
              <w:rPr>
                <w:rFonts w:hint="eastAsia" w:ascii="仿宋" w:hAnsi="仿宋" w:eastAsia="仿宋" w:cs="仿宋"/>
                <w:strike w:val="0"/>
                <w:dstrike w:val="0"/>
                <w:color w:val="auto"/>
                <w:sz w:val="24"/>
                <w:szCs w:val="24"/>
                <w:highlight w:val="none"/>
                <w:u w:val="none"/>
                <w:lang w:val="en-US" w:eastAsia="zh-CN"/>
              </w:rPr>
              <w:t>硬件及其他</w:t>
            </w:r>
            <w:r>
              <w:rPr>
                <w:rFonts w:hint="eastAsia" w:ascii="仿宋" w:hAnsi="仿宋" w:eastAsia="仿宋" w:cs="仿宋"/>
                <w:color w:val="auto"/>
                <w:sz w:val="24"/>
                <w:szCs w:val="24"/>
                <w:highlight w:val="none"/>
                <w:u w:val="none"/>
                <w:lang w:val="en-US" w:eastAsia="zh-CN"/>
              </w:rPr>
              <w:t>部分：</w:t>
            </w:r>
            <w:r>
              <w:rPr>
                <w:rFonts w:hint="eastAsia" w:ascii="仿宋" w:hAnsi="仿宋" w:eastAsia="仿宋" w:cs="仿宋"/>
                <w:color w:val="auto"/>
                <w:sz w:val="24"/>
                <w:szCs w:val="24"/>
                <w:highlight w:val="none"/>
                <w:lang w:val="en-US" w:eastAsia="zh-CN"/>
              </w:rPr>
              <w:t>合同签订后7个工作日内支付中标价的30%作为预付款，货到调试安装完成后30个工作日内支付对应合同项金额60%作为验收款，验收完成质保期结束后支付10%的尾款。</w:t>
            </w:r>
          </w:p>
        </w:tc>
      </w:tr>
      <w:tr w14:paraId="548B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74" w:type="dxa"/>
            <w:vAlign w:val="center"/>
          </w:tcPr>
          <w:p w14:paraId="3004C765">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p>
        </w:tc>
        <w:tc>
          <w:tcPr>
            <w:tcW w:w="1450" w:type="dxa"/>
            <w:vAlign w:val="center"/>
          </w:tcPr>
          <w:p w14:paraId="39052127">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合同及验收证明存档</w:t>
            </w:r>
          </w:p>
        </w:tc>
        <w:tc>
          <w:tcPr>
            <w:tcW w:w="7085" w:type="dxa"/>
            <w:vAlign w:val="center"/>
          </w:tcPr>
          <w:p w14:paraId="3F0C539E">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合同及验收证明存档：政府采购合同双方自签订之日起2日内将由中标人或招标人将合同扫描件一份送交采购代理机构存档公示。</w:t>
            </w:r>
          </w:p>
        </w:tc>
      </w:tr>
      <w:tr w14:paraId="7495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74" w:type="dxa"/>
            <w:vAlign w:val="center"/>
          </w:tcPr>
          <w:p w14:paraId="18014BE3">
            <w:pPr>
              <w:keepNext w:val="0"/>
              <w:keepLines w:val="0"/>
              <w:pageBreakBefore w:val="0"/>
              <w:kinsoku/>
              <w:wordWrap/>
              <w:overflowPunct/>
              <w:topLinePunct w:val="0"/>
              <w:autoSpaceDE/>
              <w:autoSpaceDN/>
              <w:bidi w:val="0"/>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p>
        </w:tc>
        <w:tc>
          <w:tcPr>
            <w:tcW w:w="1450" w:type="dxa"/>
            <w:vAlign w:val="center"/>
          </w:tcPr>
          <w:p w14:paraId="400ABE59">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同品牌规定</w:t>
            </w:r>
          </w:p>
        </w:tc>
        <w:tc>
          <w:tcPr>
            <w:tcW w:w="7085" w:type="dxa"/>
            <w:vAlign w:val="center"/>
          </w:tcPr>
          <w:p w14:paraId="6627B234">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投标人提供相同品牌产品且通过资格审查、符合性审查的不同投标人参加同一合同项下投标的，按一家投标人计算，评标后得分最高的同品牌投标人获得中标人推荐资格。</w:t>
            </w:r>
          </w:p>
        </w:tc>
      </w:tr>
      <w:tr w14:paraId="755C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774" w:type="dxa"/>
            <w:vAlign w:val="center"/>
          </w:tcPr>
          <w:p w14:paraId="6335EB21">
            <w:pPr>
              <w:keepNext w:val="0"/>
              <w:keepLines w:val="0"/>
              <w:pageBreakBefore w:val="0"/>
              <w:kinsoku/>
              <w:wordWrap/>
              <w:overflowPunct/>
              <w:topLinePunct w:val="0"/>
              <w:autoSpaceDE/>
              <w:autoSpaceDN/>
              <w:bidi w:val="0"/>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p>
        </w:tc>
        <w:tc>
          <w:tcPr>
            <w:tcW w:w="1450" w:type="dxa"/>
            <w:vAlign w:val="center"/>
          </w:tcPr>
          <w:p w14:paraId="64424BF4">
            <w:pPr>
              <w:keepNext w:val="0"/>
              <w:keepLines w:val="0"/>
              <w:pageBreakBefore w:val="0"/>
              <w:kinsoku/>
              <w:wordWrap/>
              <w:overflowPunct/>
              <w:topLinePunct w:val="0"/>
              <w:autoSpaceDE/>
              <w:autoSpaceDN/>
              <w:bidi w:val="0"/>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核心产品</w:t>
            </w:r>
          </w:p>
        </w:tc>
        <w:tc>
          <w:tcPr>
            <w:tcW w:w="7085" w:type="dxa"/>
            <w:vAlign w:val="center"/>
          </w:tcPr>
          <w:p w14:paraId="7D1729C0">
            <w:pPr>
              <w:keepNext w:val="0"/>
              <w:keepLines w:val="0"/>
              <w:pageBreakBefore w:val="0"/>
              <w:kinsoku/>
              <w:wordWrap/>
              <w:overflowPunct/>
              <w:topLinePunct w:val="0"/>
              <w:autoSpaceDE/>
              <w:autoSpaceDN/>
              <w:bidi w:val="0"/>
              <w:spacing w:line="4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核心产品</w:t>
            </w:r>
            <w:r>
              <w:rPr>
                <w:rFonts w:hint="eastAsia" w:ascii="仿宋" w:hAnsi="仿宋" w:eastAsia="仿宋" w:cs="仿宋"/>
                <w:b/>
                <w:bCs/>
                <w:color w:val="auto"/>
                <w:kern w:val="2"/>
                <w:sz w:val="24"/>
                <w:szCs w:val="24"/>
                <w:lang w:val="en-US" w:eastAsia="zh-CN" w:bidi="ar-SA"/>
              </w:rPr>
              <w:t>：国产数据库、医院管理信息系统、服务器、防火墙、入侵防御、应用主机综合防护、服务器密码机</w:t>
            </w:r>
          </w:p>
          <w:p w14:paraId="67501809">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用最低评标价法的采购项目，提供相同品牌产品的不同供应商参加同一合同项下采购的，以其中通过资格审查、符合性审查且报价最低的参加评标；非单一产品采购项目，采购人应当根据采购项目技术构成、产品价格比重等合理确定核心产品。多家供应商提供核心产品品牌相同的，按上款规定执行。</w:t>
            </w:r>
          </w:p>
        </w:tc>
      </w:tr>
      <w:tr w14:paraId="5D57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74" w:type="dxa"/>
            <w:vAlign w:val="center"/>
          </w:tcPr>
          <w:p w14:paraId="54E6AFE9">
            <w:pPr>
              <w:keepNext w:val="0"/>
              <w:keepLines w:val="0"/>
              <w:pageBreakBefore w:val="0"/>
              <w:kinsoku/>
              <w:wordWrap/>
              <w:overflowPunct/>
              <w:topLinePunct w:val="0"/>
              <w:autoSpaceDE/>
              <w:autoSpaceDN/>
              <w:bidi w:val="0"/>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w:t>
            </w:r>
          </w:p>
        </w:tc>
        <w:tc>
          <w:tcPr>
            <w:tcW w:w="1450" w:type="dxa"/>
            <w:vAlign w:val="center"/>
          </w:tcPr>
          <w:p w14:paraId="11EF07EE">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他</w:t>
            </w:r>
          </w:p>
        </w:tc>
        <w:tc>
          <w:tcPr>
            <w:tcW w:w="7085" w:type="dxa"/>
            <w:vAlign w:val="center"/>
          </w:tcPr>
          <w:p w14:paraId="34018DAE">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本次招标如有变更、澄清或其他通知将在发布招标公告的网站上公布。</w:t>
            </w:r>
          </w:p>
        </w:tc>
      </w:tr>
      <w:tr w14:paraId="0DA8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74" w:type="dxa"/>
            <w:vAlign w:val="center"/>
          </w:tcPr>
          <w:p w14:paraId="695A3B67">
            <w:pPr>
              <w:spacing w:line="360" w:lineRule="auto"/>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sz w:val="24"/>
                <w:lang w:val="en-US" w:eastAsia="zh-CN"/>
              </w:rPr>
              <w:t>32</w:t>
            </w:r>
          </w:p>
        </w:tc>
        <w:tc>
          <w:tcPr>
            <w:tcW w:w="1450" w:type="dxa"/>
            <w:vAlign w:val="center"/>
          </w:tcPr>
          <w:p w14:paraId="1FA7B4E7">
            <w:pPr>
              <w:keepNext w:val="0"/>
              <w:keepLines w:val="0"/>
              <w:pageBreakBefore w:val="0"/>
              <w:kinsoku/>
              <w:wordWrap/>
              <w:topLinePunct w:val="0"/>
              <w:bidi w:val="0"/>
              <w:adjustRightInd w:val="0"/>
              <w:snapToGrid w:val="0"/>
              <w:spacing w:line="400" w:lineRule="exact"/>
              <w:jc w:val="center"/>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auto"/>
                <w:kern w:val="0"/>
                <w:sz w:val="24"/>
                <w:szCs w:val="24"/>
                <w:highlight w:val="none"/>
                <w:lang w:val="en-US" w:eastAsia="zh-CN"/>
              </w:rPr>
              <w:t>对招标文件的质疑</w:t>
            </w:r>
          </w:p>
        </w:tc>
        <w:tc>
          <w:tcPr>
            <w:tcW w:w="7085" w:type="dxa"/>
            <w:vAlign w:val="center"/>
          </w:tcPr>
          <w:p w14:paraId="32681CE7">
            <w:pPr>
              <w:keepNext w:val="0"/>
              <w:keepLines w:val="0"/>
              <w:pageBreakBefore w:val="0"/>
              <w:numPr>
                <w:ilvl w:val="0"/>
                <w:numId w:val="0"/>
              </w:numPr>
              <w:kinsoku/>
              <w:wordWrap/>
              <w:topLinePunct w:val="0"/>
              <w:bidi w:val="0"/>
              <w:adjustRightInd/>
              <w:snapToGrid w:val="0"/>
              <w:spacing w:beforeAutospacing="0" w:afterAutospacing="0" w:line="400" w:lineRule="exact"/>
              <w:ind w:leftChars="0" w:right="0" w:right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投标人若对招标文件内容质疑，须按以下要求提出：</w:t>
            </w:r>
          </w:p>
          <w:p w14:paraId="17A6E1D0">
            <w:pPr>
              <w:keepNext w:val="0"/>
              <w:keepLines w:val="0"/>
              <w:pageBreakBefore w:val="0"/>
              <w:numPr>
                <w:ilvl w:val="0"/>
                <w:numId w:val="0"/>
              </w:numPr>
              <w:kinsoku/>
              <w:wordWrap/>
              <w:topLinePunct w:val="0"/>
              <w:bidi w:val="0"/>
              <w:adjustRightInd/>
              <w:snapToGrid w:val="0"/>
              <w:spacing w:beforeAutospacing="0" w:afterAutospacing="0" w:line="400" w:lineRule="exact"/>
              <w:ind w:leftChars="0" w:right="0" w:right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①质疑函应以书面形式及</w:t>
            </w:r>
            <w:r>
              <w:rPr>
                <w:rFonts w:hint="eastAsia" w:ascii="仿宋" w:hAnsi="仿宋" w:eastAsia="仿宋" w:cs="仿宋"/>
                <w:bCs w:val="0"/>
                <w:color w:val="auto"/>
                <w:spacing w:val="0"/>
                <w:kern w:val="2"/>
                <w:sz w:val="24"/>
                <w:szCs w:val="24"/>
                <w:highlight w:val="none"/>
                <w:lang w:val="en-US" w:eastAsia="zh-CN" w:bidi="ar-SA"/>
              </w:rPr>
              <w:t>电子版</w:t>
            </w:r>
            <w:r>
              <w:rPr>
                <w:rFonts w:hint="eastAsia" w:ascii="仿宋" w:hAnsi="仿宋" w:eastAsia="仿宋" w:cs="仿宋"/>
                <w:color w:val="auto"/>
                <w:spacing w:val="0"/>
                <w:sz w:val="24"/>
                <w:szCs w:val="24"/>
                <w:highlight w:val="none"/>
                <w:lang w:val="en-US" w:eastAsia="zh-CN"/>
              </w:rPr>
              <w:t>（详见投标人须知说明第九款质疑与投诉）通知采购代理机构。采购代理机构将在收到质疑函后7个工作日内作出答复，并以书面形式通知质疑投标人和其他有关投标人。</w:t>
            </w:r>
          </w:p>
          <w:p w14:paraId="77FF75CB">
            <w:pPr>
              <w:keepNext w:val="0"/>
              <w:keepLines w:val="0"/>
              <w:pageBreakBefore w:val="0"/>
              <w:numPr>
                <w:ilvl w:val="0"/>
                <w:numId w:val="0"/>
              </w:numPr>
              <w:kinsoku/>
              <w:wordWrap/>
              <w:topLinePunct w:val="0"/>
              <w:bidi w:val="0"/>
              <w:adjustRightInd/>
              <w:snapToGrid w:val="0"/>
              <w:spacing w:beforeAutospacing="0" w:afterAutospacing="0" w:line="400" w:lineRule="exact"/>
              <w:ind w:leftChars="0" w:right="0" w:right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②供应商应在法定质疑期内一次性提出所有质疑内容。</w:t>
            </w:r>
          </w:p>
          <w:p w14:paraId="0BAD5323">
            <w:pPr>
              <w:keepNext w:val="0"/>
              <w:keepLines w:val="0"/>
              <w:pageBreakBefore w:val="0"/>
              <w:numPr>
                <w:ilvl w:val="0"/>
                <w:numId w:val="0"/>
              </w:numPr>
              <w:kinsoku/>
              <w:wordWrap/>
              <w:topLinePunct w:val="0"/>
              <w:bidi w:val="0"/>
              <w:adjustRightInd/>
              <w:snapToGrid w:val="0"/>
              <w:spacing w:beforeAutospacing="0" w:afterAutospacing="0" w:line="400" w:lineRule="exact"/>
              <w:ind w:leftChars="0" w:right="0" w:right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③联系部门：塔城地区政务服务与公共资源交易中心</w:t>
            </w:r>
          </w:p>
          <w:p w14:paraId="47402A26">
            <w:pPr>
              <w:keepNext w:val="0"/>
              <w:keepLines w:val="0"/>
              <w:pageBreakBefore w:val="0"/>
              <w:numPr>
                <w:ilvl w:val="0"/>
                <w:numId w:val="0"/>
              </w:numPr>
              <w:kinsoku/>
              <w:wordWrap/>
              <w:topLinePunct w:val="0"/>
              <w:bidi w:val="0"/>
              <w:adjustRightInd/>
              <w:snapToGrid w:val="0"/>
              <w:spacing w:beforeAutospacing="0" w:afterAutospacing="0" w:line="400" w:lineRule="exact"/>
              <w:ind w:leftChars="0" w:right="0" w:right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④联系电话：</w:t>
            </w:r>
            <w:r>
              <w:rPr>
                <w:rFonts w:hint="eastAsia" w:ascii="仿宋" w:hAnsi="仿宋" w:eastAsia="仿宋" w:cs="仿宋"/>
                <w:color w:val="auto"/>
                <w:kern w:val="0"/>
                <w:sz w:val="24"/>
                <w:szCs w:val="24"/>
                <w:highlight w:val="none"/>
                <w:lang w:val="en-US" w:eastAsia="zh-CN" w:bidi="ar-SA"/>
              </w:rPr>
              <w:t>0901-6689017</w:t>
            </w:r>
          </w:p>
          <w:p w14:paraId="5F7681A2">
            <w:pPr>
              <w:keepNext w:val="0"/>
              <w:keepLines w:val="0"/>
              <w:pageBreakBefore w:val="0"/>
              <w:numPr>
                <w:ilvl w:val="0"/>
                <w:numId w:val="0"/>
              </w:numPr>
              <w:kinsoku/>
              <w:wordWrap/>
              <w:topLinePunct w:val="0"/>
              <w:bidi w:val="0"/>
              <w:adjustRightInd/>
              <w:snapToGrid w:val="0"/>
              <w:spacing w:beforeAutospacing="0" w:afterAutospacing="0" w:line="400" w:lineRule="exact"/>
              <w:ind w:left="0" w:leftChars="0" w:right="0" w:rightChars="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⑤通讯地址：新疆塔城地区政务服务与公共资源交易中心</w:t>
            </w:r>
          </w:p>
          <w:p w14:paraId="746A39F6">
            <w:pPr>
              <w:keepNext w:val="0"/>
              <w:keepLines w:val="0"/>
              <w:pageBreakBefore w:val="0"/>
              <w:numPr>
                <w:ilvl w:val="0"/>
                <w:numId w:val="0"/>
              </w:numPr>
              <w:kinsoku/>
              <w:wordWrap/>
              <w:topLinePunct w:val="0"/>
              <w:bidi w:val="0"/>
              <w:adjustRightInd/>
              <w:snapToGrid w:val="0"/>
              <w:spacing w:beforeAutospacing="0" w:afterAutospacing="0" w:line="400" w:lineRule="exact"/>
              <w:ind w:left="0" w:leftChars="0" w:right="0" w:rightChars="0" w:firstLine="0" w:firstLineChars="0"/>
              <w:textAlignment w:val="auto"/>
              <w:rPr>
                <w:rFonts w:hint="eastAsia"/>
              </w:rPr>
            </w:pPr>
            <w:r>
              <w:rPr>
                <w:rFonts w:hint="eastAsia" w:ascii="仿宋" w:hAnsi="仿宋" w:eastAsia="仿宋" w:cs="仿宋"/>
                <w:bCs w:val="0"/>
                <w:color w:val="auto"/>
                <w:spacing w:val="0"/>
                <w:kern w:val="2"/>
                <w:sz w:val="24"/>
                <w:szCs w:val="24"/>
                <w:highlight w:val="none"/>
                <w:lang w:val="en-US" w:eastAsia="zh-CN" w:bidi="ar-SA"/>
              </w:rPr>
              <w:t>电子版质疑文件（不加密PDF格式文件发至邮箱：</w:t>
            </w:r>
            <w:r>
              <w:rPr>
                <w:rFonts w:hint="eastAsia" w:ascii="仿宋" w:hAnsi="仿宋" w:eastAsia="仿宋" w:cs="仿宋"/>
                <w:bCs w:val="0"/>
                <w:color w:val="auto"/>
                <w:spacing w:val="0"/>
                <w:kern w:val="2"/>
                <w:sz w:val="24"/>
                <w:szCs w:val="24"/>
                <w:highlight w:val="none"/>
                <w:lang w:val="en-US" w:eastAsia="zh-CN" w:bidi="ar-SA"/>
              </w:rPr>
              <w:fldChar w:fldCharType="begin"/>
            </w:r>
            <w:r>
              <w:rPr>
                <w:rFonts w:hint="eastAsia" w:ascii="仿宋" w:hAnsi="仿宋" w:eastAsia="仿宋" w:cs="仿宋"/>
                <w:bCs w:val="0"/>
                <w:color w:val="auto"/>
                <w:spacing w:val="0"/>
                <w:kern w:val="2"/>
                <w:sz w:val="24"/>
                <w:szCs w:val="24"/>
                <w:highlight w:val="none"/>
                <w:lang w:val="en-US" w:eastAsia="zh-CN" w:bidi="ar-SA"/>
              </w:rPr>
              <w:instrText xml:space="preserve">HYPERLINK "mailto:361167916@qq.com）"</w:instrText>
            </w:r>
            <w:r>
              <w:rPr>
                <w:rFonts w:hint="eastAsia" w:ascii="仿宋" w:hAnsi="仿宋" w:eastAsia="仿宋" w:cs="仿宋"/>
                <w:bCs w:val="0"/>
                <w:color w:val="auto"/>
                <w:spacing w:val="0"/>
                <w:kern w:val="2"/>
                <w:sz w:val="24"/>
                <w:szCs w:val="24"/>
                <w:highlight w:val="none"/>
                <w:lang w:val="en-US" w:eastAsia="zh-CN" w:bidi="ar-SA"/>
              </w:rPr>
              <w:fldChar w:fldCharType="separate"/>
            </w:r>
            <w:r>
              <w:rPr>
                <w:rFonts w:hint="eastAsia" w:ascii="仿宋" w:hAnsi="仿宋" w:eastAsia="仿宋" w:cs="仿宋"/>
                <w:bCs w:val="0"/>
                <w:color w:val="auto"/>
                <w:spacing w:val="0"/>
                <w:kern w:val="2"/>
                <w:sz w:val="24"/>
                <w:szCs w:val="24"/>
                <w:highlight w:val="none"/>
                <w:lang w:val="en-US" w:eastAsia="zh-CN" w:bidi="ar-SA"/>
              </w:rPr>
              <w:t>2322190163@qq.com）</w:t>
            </w:r>
            <w:r>
              <w:rPr>
                <w:rFonts w:hint="eastAsia" w:ascii="仿宋" w:hAnsi="仿宋" w:eastAsia="仿宋" w:cs="仿宋"/>
                <w:bCs w:val="0"/>
                <w:color w:val="auto"/>
                <w:spacing w:val="0"/>
                <w:kern w:val="2"/>
                <w:sz w:val="24"/>
                <w:szCs w:val="24"/>
                <w:highlight w:val="none"/>
                <w:lang w:val="en-US" w:eastAsia="zh-CN" w:bidi="ar-SA"/>
              </w:rPr>
              <w:fldChar w:fldCharType="end"/>
            </w:r>
          </w:p>
        </w:tc>
      </w:tr>
      <w:tr w14:paraId="3FAC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74" w:type="dxa"/>
            <w:vAlign w:val="center"/>
          </w:tcPr>
          <w:p w14:paraId="31DC01FD">
            <w:pPr>
              <w:keepNext w:val="0"/>
              <w:keepLines w:val="0"/>
              <w:pageBreakBefore w:val="0"/>
              <w:kinsoku/>
              <w:wordWrap/>
              <w:overflowPunct/>
              <w:topLinePunct w:val="0"/>
              <w:autoSpaceDE/>
              <w:autoSpaceDN/>
              <w:bidi w:val="0"/>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w:t>
            </w:r>
          </w:p>
        </w:tc>
        <w:tc>
          <w:tcPr>
            <w:tcW w:w="1450" w:type="dxa"/>
            <w:vAlign w:val="center"/>
          </w:tcPr>
          <w:p w14:paraId="4612E086">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auto"/>
                <w:sz w:val="24"/>
              </w:rPr>
              <w:t>特别说明</w:t>
            </w:r>
          </w:p>
        </w:tc>
        <w:tc>
          <w:tcPr>
            <w:tcW w:w="7085" w:type="dxa"/>
            <w:vAlign w:val="center"/>
          </w:tcPr>
          <w:p w14:paraId="36F5EF8B">
            <w:pPr>
              <w:snapToGrid w:val="0"/>
              <w:spacing w:line="360" w:lineRule="auto"/>
              <w:rPr>
                <w:rFonts w:hint="eastAsia" w:ascii="仿宋" w:hAnsi="仿宋" w:eastAsia="仿宋" w:cs="仿宋"/>
                <w:b/>
                <w:color w:val="auto"/>
                <w:sz w:val="24"/>
              </w:rPr>
            </w:pPr>
            <w:r>
              <w:rPr>
                <w:rFonts w:hint="eastAsia" w:ascii="仿宋" w:hAnsi="仿宋" w:eastAsia="仿宋" w:cs="仿宋"/>
                <w:b/>
                <w:color w:val="auto"/>
                <w:sz w:val="24"/>
              </w:rPr>
              <w:t>特别说明：</w:t>
            </w:r>
          </w:p>
          <w:p w14:paraId="743C2598">
            <w:pPr>
              <w:snapToGrid w:val="0"/>
              <w:spacing w:line="360" w:lineRule="auto"/>
              <w:rPr>
                <w:rFonts w:hint="eastAsia" w:ascii="仿宋" w:hAnsi="仿宋" w:eastAsia="仿宋" w:cs="仿宋"/>
                <w:b w:val="0"/>
                <w:bCs/>
                <w:color w:val="auto"/>
                <w:sz w:val="24"/>
              </w:rPr>
            </w:pPr>
            <w:r>
              <w:rPr>
                <w:rFonts w:hint="eastAsia" w:ascii="仿宋" w:hAnsi="仿宋" w:eastAsia="仿宋" w:cs="仿宋"/>
                <w:b w:val="0"/>
                <w:bCs/>
                <w:color w:val="auto"/>
                <w:sz w:val="24"/>
              </w:rPr>
              <w:t>1.为保证本项目质量，良好的售后服务，最低报价不作为中标的唯一依据。</w:t>
            </w:r>
          </w:p>
          <w:p w14:paraId="5B5989E0">
            <w:pPr>
              <w:snapToGrid w:val="0"/>
              <w:spacing w:line="360" w:lineRule="auto"/>
              <w:rPr>
                <w:rFonts w:hint="eastAsia" w:ascii="仿宋" w:hAnsi="仿宋" w:eastAsia="仿宋" w:cs="仿宋"/>
                <w:b w:val="0"/>
                <w:bCs/>
                <w:color w:val="auto"/>
                <w:sz w:val="24"/>
              </w:rPr>
            </w:pPr>
            <w:r>
              <w:rPr>
                <w:rFonts w:hint="eastAsia" w:ascii="仿宋" w:hAnsi="仿宋" w:eastAsia="仿宋" w:cs="仿宋"/>
                <w:b w:val="0"/>
                <w:bCs/>
                <w:color w:val="auto"/>
                <w:sz w:val="24"/>
              </w:rPr>
              <w:t>2.采购人若发现成交或中标候选投标人在投标过程中提供虚假证明文件，故意隐瞒公司不良信誉和财务状况，以及其他可能对合同圆满履行造成风险的因素等，则按规定取消其成交资格，监管部门依法进行处理。</w:t>
            </w:r>
          </w:p>
          <w:p w14:paraId="10CF00CE">
            <w:pPr>
              <w:snapToGrid w:val="0"/>
              <w:spacing w:line="360" w:lineRule="auto"/>
              <w:rPr>
                <w:rFonts w:hint="eastAsia" w:ascii="仿宋" w:hAnsi="仿宋" w:eastAsia="仿宋" w:cs="仿宋"/>
                <w:b w:val="0"/>
                <w:bCs/>
                <w:color w:val="auto"/>
                <w:sz w:val="24"/>
              </w:rPr>
            </w:pPr>
            <w:r>
              <w:rPr>
                <w:rFonts w:hint="eastAsia" w:ascii="仿宋" w:hAnsi="仿宋" w:eastAsia="仿宋" w:cs="仿宋"/>
                <w:b w:val="0"/>
                <w:bCs/>
                <w:color w:val="auto"/>
                <w:sz w:val="24"/>
              </w:rPr>
              <w:t>3.其它：</w:t>
            </w:r>
          </w:p>
          <w:p w14:paraId="7A6518E4">
            <w:pPr>
              <w:snapToGrid w:val="0"/>
              <w:spacing w:line="360" w:lineRule="auto"/>
              <w:rPr>
                <w:rFonts w:hint="eastAsia" w:ascii="仿宋" w:hAnsi="仿宋" w:eastAsia="仿宋" w:cs="仿宋"/>
                <w:b w:val="0"/>
                <w:bCs/>
                <w:color w:val="auto"/>
                <w:sz w:val="24"/>
              </w:rPr>
            </w:pPr>
            <w:r>
              <w:rPr>
                <w:rFonts w:hint="eastAsia" w:ascii="仿宋" w:hAnsi="仿宋" w:eastAsia="仿宋" w:cs="仿宋"/>
                <w:b w:val="0"/>
                <w:bCs/>
                <w:color w:val="auto"/>
                <w:sz w:val="24"/>
              </w:rPr>
              <w:t>（1）投标企业严格遵守国家的法律法规及招标纪律，无违法违纪及商业贿赂行为。</w:t>
            </w:r>
          </w:p>
          <w:p w14:paraId="225D44FC">
            <w:pPr>
              <w:snapToGrid w:val="0"/>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auto"/>
                <w:sz w:val="24"/>
              </w:rPr>
              <w:t>（2）不管投标结果如何，投标人均应自行承担投标所需一切费用。</w:t>
            </w:r>
          </w:p>
        </w:tc>
      </w:tr>
      <w:tr w14:paraId="7BC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4" w:type="dxa"/>
            <w:vAlign w:val="center"/>
          </w:tcPr>
          <w:p w14:paraId="2E4FD73E">
            <w:pPr>
              <w:keepNext w:val="0"/>
              <w:keepLines w:val="0"/>
              <w:pageBreakBefore w:val="0"/>
              <w:kinsoku/>
              <w:wordWrap/>
              <w:overflowPunct/>
              <w:topLinePunct w:val="0"/>
              <w:autoSpaceDE/>
              <w:autoSpaceDN/>
              <w:bidi w:val="0"/>
              <w:spacing w:line="400" w:lineRule="exact"/>
              <w:jc w:val="center"/>
              <w:textAlignment w:val="auto"/>
              <w:rPr>
                <w:rFonts w:hint="default" w:ascii="仿宋" w:hAnsi="仿宋" w:eastAsia="仿宋" w:cs="仿宋"/>
                <w:b/>
                <w:bCs/>
                <w:color w:val="auto"/>
                <w:kern w:val="0"/>
                <w:sz w:val="24"/>
                <w:lang w:val="en-US"/>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w:t>
            </w:r>
          </w:p>
        </w:tc>
        <w:tc>
          <w:tcPr>
            <w:tcW w:w="1450" w:type="dxa"/>
            <w:vAlign w:val="center"/>
          </w:tcPr>
          <w:p w14:paraId="5C9B34B7">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b/>
                <w:bCs/>
                <w:color w:val="auto"/>
                <w:kern w:val="0"/>
                <w:sz w:val="24"/>
                <w:lang w:val="zh-CN"/>
              </w:rPr>
            </w:pPr>
            <w:r>
              <w:rPr>
                <w:rFonts w:hint="eastAsia" w:ascii="仿宋" w:hAnsi="仿宋" w:eastAsia="仿宋" w:cs="仿宋"/>
                <w:b/>
                <w:color w:val="auto"/>
                <w:sz w:val="24"/>
                <w:lang w:val="en-US" w:eastAsia="zh-CN"/>
              </w:rPr>
              <w:t>项目属性</w:t>
            </w:r>
          </w:p>
        </w:tc>
        <w:tc>
          <w:tcPr>
            <w:tcW w:w="7085" w:type="dxa"/>
            <w:vAlign w:val="center"/>
          </w:tcPr>
          <w:p w14:paraId="7F2E504A">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bCs/>
                <w:color w:val="auto"/>
                <w:kern w:val="0"/>
                <w:sz w:val="24"/>
                <w:lang w:val="zh-CN"/>
              </w:rPr>
            </w:pPr>
            <w:r>
              <w:rPr>
                <w:rFonts w:hint="eastAsia" w:ascii="仿宋" w:hAnsi="仿宋" w:eastAsia="仿宋" w:cs="仿宋"/>
                <w:b w:val="0"/>
                <w:bCs/>
                <w:color w:val="auto"/>
                <w:sz w:val="24"/>
                <w:highlight w:val="none"/>
                <w:lang w:val="en-US" w:eastAsia="zh-CN"/>
              </w:rPr>
              <w:t>货物</w:t>
            </w:r>
            <w:bookmarkStart w:id="139" w:name="_GoBack"/>
            <w:bookmarkEnd w:id="139"/>
          </w:p>
        </w:tc>
      </w:tr>
      <w:tr w14:paraId="346A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09" w:type="dxa"/>
            <w:gridSpan w:val="3"/>
            <w:vAlign w:val="center"/>
          </w:tcPr>
          <w:p w14:paraId="2310B647">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b/>
                <w:bCs/>
                <w:color w:val="auto"/>
                <w:kern w:val="0"/>
                <w:sz w:val="24"/>
                <w:lang w:val="zh-CN"/>
              </w:rPr>
            </w:pPr>
            <w:r>
              <w:rPr>
                <w:rFonts w:hint="eastAsia" w:ascii="仿宋" w:hAnsi="仿宋" w:eastAsia="仿宋" w:cs="仿宋"/>
                <w:b/>
                <w:bCs/>
                <w:color w:val="auto"/>
                <w:kern w:val="0"/>
                <w:sz w:val="24"/>
                <w:lang w:val="zh-CN"/>
              </w:rPr>
              <w:t>本须知前附表是对供应商须知的修改和补充，如有矛盾，均以本表为准。</w:t>
            </w:r>
          </w:p>
        </w:tc>
      </w:tr>
    </w:tbl>
    <w:p w14:paraId="2A0A8E53">
      <w:pPr>
        <w:pStyle w:val="4"/>
        <w:pageBreakBefore w:val="0"/>
        <w:widowControl w:val="0"/>
        <w:kinsoku/>
        <w:wordWrap/>
        <w:overflowPunct/>
        <w:topLinePunct w:val="0"/>
        <w:autoSpaceDE/>
        <w:autoSpaceDN/>
        <w:bidi w:val="0"/>
        <w:adjustRightInd/>
        <w:spacing w:before="156" w:after="156" w:line="480" w:lineRule="exact"/>
        <w:jc w:val="center"/>
        <w:textAlignment w:val="auto"/>
        <w:rPr>
          <w:rFonts w:hint="eastAsia" w:ascii="仿宋" w:hAnsi="仿宋" w:eastAsia="仿宋" w:cs="仿宋"/>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br w:type="page"/>
      </w:r>
      <w:r>
        <w:rPr>
          <w:rFonts w:hint="eastAsia" w:ascii="仿宋" w:hAnsi="仿宋" w:eastAsia="仿宋" w:cs="仿宋"/>
          <w:b/>
          <w:bCs/>
          <w:color w:val="000000" w:themeColor="text1"/>
          <w:sz w:val="24"/>
          <w:szCs w:val="24"/>
          <w:highlight w:val="none"/>
          <w14:textFill>
            <w14:solidFill>
              <w14:schemeClr w14:val="tx1"/>
            </w14:solidFill>
          </w14:textFill>
        </w:rPr>
        <w:t>二、</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投标人须知说明</w:t>
      </w:r>
    </w:p>
    <w:p w14:paraId="2BDB189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8" w:name="_Toc183582205"/>
      <w:bookmarkStart w:id="19" w:name="_Toc183682342"/>
      <w:bookmarkStart w:id="20" w:name="_Toc217446034"/>
      <w:r>
        <w:rPr>
          <w:rFonts w:hint="eastAsia" w:ascii="仿宋" w:hAnsi="仿宋" w:eastAsia="仿宋" w:cs="仿宋"/>
          <w:color w:val="000000" w:themeColor="text1"/>
          <w:sz w:val="24"/>
          <w:szCs w:val="24"/>
          <w:highlight w:val="none"/>
          <w14:textFill>
            <w14:solidFill>
              <w14:schemeClr w14:val="tx1"/>
            </w14:solidFill>
          </w14:textFill>
        </w:rPr>
        <w:t>1.</w:t>
      </w:r>
      <w:bookmarkEnd w:id="18"/>
      <w:bookmarkEnd w:id="19"/>
      <w:r>
        <w:rPr>
          <w:rFonts w:hint="eastAsia" w:ascii="仿宋" w:hAnsi="仿宋" w:eastAsia="仿宋" w:cs="仿宋"/>
          <w:color w:val="000000" w:themeColor="text1"/>
          <w:sz w:val="24"/>
          <w:szCs w:val="24"/>
          <w:highlight w:val="none"/>
          <w14:textFill>
            <w14:solidFill>
              <w14:schemeClr w14:val="tx1"/>
            </w14:solidFill>
          </w14:textFill>
        </w:rPr>
        <w:t>适用范围</w:t>
      </w:r>
      <w:bookmarkEnd w:id="20"/>
    </w:p>
    <w:p w14:paraId="679C585D">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1.1本招标文件仅适用于本次招标采购中所叙述项目的货物及服务采购。</w:t>
      </w:r>
    </w:p>
    <w:p w14:paraId="6FE38C6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21" w:name="_Toc183582206"/>
      <w:bookmarkStart w:id="22" w:name="_Toc183682343"/>
      <w:bookmarkStart w:id="23" w:name="_Toc217446035"/>
      <w:r>
        <w:rPr>
          <w:rFonts w:hint="eastAsia" w:ascii="仿宋" w:hAnsi="仿宋" w:eastAsia="仿宋" w:cs="仿宋"/>
          <w:color w:val="000000" w:themeColor="text1"/>
          <w:sz w:val="24"/>
          <w:szCs w:val="24"/>
          <w:highlight w:val="none"/>
          <w14:textFill>
            <w14:solidFill>
              <w14:schemeClr w14:val="tx1"/>
            </w14:solidFill>
          </w14:textFill>
        </w:rPr>
        <w:t>2.</w:t>
      </w:r>
      <w:bookmarkEnd w:id="21"/>
      <w:bookmarkEnd w:id="22"/>
      <w:r>
        <w:rPr>
          <w:rFonts w:hint="eastAsia" w:ascii="仿宋" w:hAnsi="仿宋" w:eastAsia="仿宋" w:cs="仿宋"/>
          <w:color w:val="000000" w:themeColor="text1"/>
          <w:sz w:val="24"/>
          <w:szCs w:val="24"/>
          <w:highlight w:val="none"/>
          <w14:textFill>
            <w14:solidFill>
              <w14:schemeClr w14:val="tx1"/>
            </w14:solidFill>
          </w14:textFill>
        </w:rPr>
        <w:t>有关定义</w:t>
      </w:r>
      <w:bookmarkEnd w:id="23"/>
    </w:p>
    <w:p w14:paraId="7DA6A7B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2.1“采购人”系指依法进行政府采购的国家机关、事业单位、团体组织。本项目采购人是</w:t>
      </w:r>
      <w:r>
        <w:rPr>
          <w:rFonts w:hint="eastAsia" w:ascii="仿宋" w:hAnsi="仿宋" w:eastAsia="仿宋" w:cs="仿宋"/>
          <w:color w:val="000000" w:themeColor="text1"/>
          <w:sz w:val="24"/>
          <w:szCs w:val="24"/>
          <w:highlight w:val="none"/>
          <w:u w:val="single"/>
          <w14:textFill>
            <w14:solidFill>
              <w14:schemeClr w14:val="tx1"/>
            </w14:solidFill>
          </w14:textFill>
        </w:rPr>
        <w:t>伊犁哈萨克自治州塔城地区人民医院</w:t>
      </w:r>
      <w:r>
        <w:rPr>
          <w:rFonts w:hint="eastAsia" w:ascii="仿宋" w:hAnsi="仿宋" w:eastAsia="仿宋" w:cs="仿宋"/>
          <w:color w:val="000000" w:themeColor="text1"/>
          <w:sz w:val="24"/>
          <w:szCs w:val="24"/>
          <w:highlight w:val="none"/>
          <w14:textFill>
            <w14:solidFill>
              <w14:schemeClr w14:val="tx1"/>
            </w14:solidFill>
          </w14:textFill>
        </w:rPr>
        <w:t>。</w:t>
      </w:r>
    </w:p>
    <w:p w14:paraId="780B29AA">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2.2“采购代理机构”系指根据采购人的委托依法办理招标事宜的采购机构。本次招标的采购代理机构是</w:t>
      </w:r>
      <w:r>
        <w:rPr>
          <w:rFonts w:hint="eastAsia" w:ascii="仿宋" w:hAnsi="仿宋" w:eastAsia="仿宋" w:cs="仿宋"/>
          <w:color w:val="000000" w:themeColor="text1"/>
          <w:sz w:val="24"/>
          <w:szCs w:val="24"/>
          <w:highlight w:val="none"/>
          <w:u w:val="single"/>
          <w14:textFill>
            <w14:solidFill>
              <w14:schemeClr w14:val="tx1"/>
            </w14:solidFill>
          </w14:textFill>
        </w:rPr>
        <w:t>塔城地区政务服务与公共资源交易中心</w:t>
      </w:r>
      <w:r>
        <w:rPr>
          <w:rFonts w:hint="eastAsia" w:ascii="仿宋" w:hAnsi="仿宋" w:eastAsia="仿宋" w:cs="仿宋"/>
          <w:color w:val="000000" w:themeColor="text1"/>
          <w:sz w:val="24"/>
          <w:szCs w:val="24"/>
          <w:highlight w:val="none"/>
          <w14:textFill>
            <w14:solidFill>
              <w14:schemeClr w14:val="tx1"/>
            </w14:solidFill>
          </w14:textFill>
        </w:rPr>
        <w:t>。</w:t>
      </w:r>
    </w:p>
    <w:p w14:paraId="7C30540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“投标人”系指下载了</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拟参加投标和向采购人提供货物的投标人。</w:t>
      </w:r>
    </w:p>
    <w:p w14:paraId="0C6F95E4">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2.4“监管部门”是指：</w:t>
      </w:r>
      <w:r>
        <w:rPr>
          <w:rFonts w:hint="eastAsia" w:ascii="仿宋" w:hAnsi="仿宋" w:eastAsia="仿宋" w:cs="仿宋"/>
          <w:color w:val="auto"/>
          <w:sz w:val="24"/>
          <w:szCs w:val="24"/>
          <w:highlight w:val="none"/>
          <w:u w:val="single"/>
          <w:lang w:val="en-US" w:eastAsia="zh-CN"/>
        </w:rPr>
        <w:t>塔城地区财政局</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F9285C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24" w:name="_Toc217390843"/>
      <w:bookmarkStart w:id="25" w:name="_Toc183582207"/>
      <w:bookmarkStart w:id="26" w:name="_Toc183682344"/>
      <w:bookmarkStart w:id="27" w:name="_Toc217446036"/>
      <w:r>
        <w:rPr>
          <w:rFonts w:hint="eastAsia" w:ascii="仿宋" w:hAnsi="仿宋" w:eastAsia="仿宋" w:cs="仿宋"/>
          <w:color w:val="000000" w:themeColor="text1"/>
          <w:sz w:val="24"/>
          <w:szCs w:val="24"/>
          <w:highlight w:val="none"/>
          <w14:textFill>
            <w14:solidFill>
              <w14:schemeClr w14:val="tx1"/>
            </w14:solidFill>
          </w14:textFill>
        </w:rPr>
        <w:t>3.合格的</w:t>
      </w:r>
      <w:bookmarkEnd w:id="24"/>
      <w:bookmarkEnd w:id="25"/>
      <w:bookmarkEnd w:id="26"/>
      <w:bookmarkEnd w:id="27"/>
      <w:r>
        <w:rPr>
          <w:rFonts w:hint="eastAsia" w:ascii="仿宋" w:hAnsi="仿宋" w:eastAsia="仿宋" w:cs="仿宋"/>
          <w:color w:val="000000" w:themeColor="text1"/>
          <w:sz w:val="24"/>
          <w:szCs w:val="24"/>
          <w:highlight w:val="none"/>
          <w14:textFill>
            <w14:solidFill>
              <w14:schemeClr w14:val="tx1"/>
            </w14:solidFill>
          </w14:textFill>
        </w:rPr>
        <w:t>投标人</w:t>
      </w:r>
    </w:p>
    <w:p w14:paraId="3C813B09">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合格的投标人应</w:t>
      </w:r>
      <w:r>
        <w:rPr>
          <w:rFonts w:hint="eastAsia" w:ascii="仿宋" w:hAnsi="仿宋" w:eastAsia="仿宋" w:cs="仿宋"/>
          <w:color w:val="000000" w:themeColor="text1"/>
          <w:sz w:val="24"/>
          <w:szCs w:val="24"/>
          <w:highlight w:val="none"/>
          <w:lang w:val="en-US" w:eastAsia="zh-CN"/>
          <w14:textFill>
            <w14:solidFill>
              <w14:schemeClr w14:val="tx1"/>
            </w14:solidFill>
          </w14:textFill>
        </w:rPr>
        <w:t>满足《中华人民共和国政府采购法》第二十二条规定；</w:t>
      </w:r>
    </w:p>
    <w:p w14:paraId="0791362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具有独立承担民事责任的能力的投标人；法人、其他组织投标须提供营业执照等证明文件，自然人投标须提供自然人的身份证明；分支机构投标的(仅限银行、保险、石油石化、电力、铁路、邮政、通信等特殊行业)，须提供总公司和分公司营业执照扫描件，总公司出具给分支机构的授权；</w:t>
      </w:r>
    </w:p>
    <w:p w14:paraId="378780C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（2）具有良好的商业信誉和健全的财务会计制度；</w:t>
      </w:r>
    </w:p>
    <w:p w14:paraId="7A7F777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（3）具有履行合同所必需的设备和专业技术能力；</w:t>
      </w:r>
    </w:p>
    <w:p w14:paraId="192987F2">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（4）有依法缴纳税收和社会保障资金的良好记录；</w:t>
      </w:r>
    </w:p>
    <w:p w14:paraId="232858D6">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（5）参加本次采购活动前三年内，在经营活动中没有重大违法记录；</w:t>
      </w:r>
    </w:p>
    <w:p w14:paraId="0C068DC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（6）法律、行政法规规定的其他条件；</w:t>
      </w:r>
    </w:p>
    <w:p w14:paraId="19067947">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在中华人民共和国境内注册，有能力提供本项目全部服务能力的投标人,未在“信用中国”网站（www.creditchina.gov.cn）、中国政府采购网（www.ccgp.gov.cn）等渠道列入失信被执行人、重大税收违法失信主体、政府采购严重违法失信行为记录名单；</w:t>
      </w:r>
    </w:p>
    <w:p w14:paraId="0A6B29B0">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03CA70B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auto"/>
          <w:kern w:val="2"/>
          <w:sz w:val="24"/>
          <w:szCs w:val="24"/>
          <w:highlight w:val="none"/>
          <w:lang w:val="en-US" w:eastAsia="zh-CN" w:bidi="ar-SA"/>
        </w:rPr>
        <w:t>本项目是否接受联合体投标：☑是   □否</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1A34AD48">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（10）落实政府采购政策需满足的资格要求：供应商必须是中华人民共和国境内注册的，</w:t>
      </w:r>
      <w:r>
        <w:rPr>
          <w:rFonts w:hint="eastAsia" w:ascii="仿宋" w:hAnsi="仿宋" w:eastAsia="仿宋" w:cs="仿宋"/>
          <w:b w:val="0"/>
          <w:bCs w:val="0"/>
          <w:color w:val="auto"/>
          <w:kern w:val="2"/>
          <w:sz w:val="24"/>
          <w:szCs w:val="24"/>
          <w:lang w:val="en-US" w:eastAsia="zh-CN" w:bidi="ar-SA"/>
        </w:rPr>
        <w:t>本项目为非专门面向中小企业</w:t>
      </w:r>
      <w:r>
        <w:rPr>
          <w:rFonts w:hint="eastAsia" w:ascii="仿宋" w:hAnsi="仿宋" w:eastAsia="仿宋" w:cs="仿宋"/>
          <w:b w:val="0"/>
          <w:bCs w:val="0"/>
          <w:color w:val="auto"/>
          <w:sz w:val="24"/>
          <w:szCs w:val="24"/>
          <w:highlight w:val="none"/>
          <w:lang w:val="en-US" w:eastAsia="zh-CN"/>
        </w:rPr>
        <w:t>。</w:t>
      </w:r>
    </w:p>
    <w:p w14:paraId="3675C2D4">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遵守国家有关的法律、法规、规章和其他政策规定；</w:t>
      </w:r>
    </w:p>
    <w:p w14:paraId="49E67B72">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下载</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并参与竞争。</w:t>
      </w:r>
    </w:p>
    <w:p w14:paraId="0ACB725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28" w:name="_Toc183682345"/>
      <w:bookmarkStart w:id="29" w:name="_Toc217446037"/>
      <w:bookmarkStart w:id="30" w:name="_Toc183582208"/>
      <w:r>
        <w:rPr>
          <w:rFonts w:hint="eastAsia" w:ascii="仿宋" w:hAnsi="仿宋" w:eastAsia="仿宋" w:cs="仿宋"/>
          <w:color w:val="000000" w:themeColor="text1"/>
          <w:sz w:val="24"/>
          <w:szCs w:val="24"/>
          <w:highlight w:val="none"/>
          <w14:textFill>
            <w14:solidFill>
              <w14:schemeClr w14:val="tx1"/>
            </w14:solidFill>
          </w14:textFill>
        </w:rPr>
        <w:t>4.投标费用</w:t>
      </w:r>
      <w:bookmarkEnd w:id="28"/>
      <w:bookmarkEnd w:id="29"/>
      <w:bookmarkEnd w:id="30"/>
    </w:p>
    <w:p w14:paraId="7B316B79">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4.1</w:t>
      </w:r>
      <w:r>
        <w:rPr>
          <w:rFonts w:hint="eastAsia" w:ascii="仿宋" w:hAnsi="仿宋" w:eastAsia="仿宋" w:cs="仿宋"/>
          <w:color w:val="000000" w:themeColor="text1"/>
          <w:sz w:val="24"/>
          <w:szCs w:val="24"/>
          <w:highlight w:val="none"/>
          <w:lang w:eastAsia="zh-CN"/>
          <w14:textFill>
            <w14:solidFill>
              <w14:schemeClr w14:val="tx1"/>
            </w14:solidFill>
          </w14:textFill>
        </w:rPr>
        <w:t>无论投标结果如何，投标人须自行承担所有与参加投标有关的全部费用。</w:t>
      </w:r>
    </w:p>
    <w:p w14:paraId="1C760CE6">
      <w:pPr>
        <w:pageBreakBefore w:val="0"/>
        <w:widowControl w:val="0"/>
        <w:kinsoku/>
        <w:wordWrap/>
        <w:overflowPunct/>
        <w:topLinePunct w:val="0"/>
        <w:autoSpaceDE/>
        <w:autoSpaceDN/>
        <w:bidi w:val="0"/>
        <w:adjustRightInd/>
        <w:spacing w:line="480" w:lineRule="exact"/>
        <w:jc w:val="center"/>
        <w:textAlignment w:val="auto"/>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1" w:name="_Toc217446039"/>
      <w:bookmarkStart w:id="32" w:name="_Toc183582210"/>
      <w:bookmarkStart w:id="33" w:name="_Toc18368234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三、招标文件</w:t>
      </w:r>
    </w:p>
    <w:p w14:paraId="1294E69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的构成</w:t>
      </w:r>
      <w:bookmarkEnd w:id="31"/>
      <w:bookmarkEnd w:id="32"/>
      <w:bookmarkEnd w:id="33"/>
    </w:p>
    <w:p w14:paraId="0D1CB0FE">
      <w:pPr>
        <w:pageBreakBefore w:val="0"/>
        <w:widowControl w:val="0"/>
        <w:tabs>
          <w:tab w:val="left" w:pos="72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是投标人准备投标文件和参加投标的依据，同时也是评标的重要依据，具有准法律文件性质。</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用以阐明招标项目所需的资质、技术、报价、招标程序、有关规定和注意事项以及拟签订的合同文本等。本</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包括以下内容：</w:t>
      </w:r>
    </w:p>
    <w:p w14:paraId="353DA616">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（1）招标公告</w:t>
      </w:r>
      <w:r>
        <w:rPr>
          <w:rFonts w:hint="eastAsia" w:ascii="仿宋" w:hAnsi="仿宋" w:eastAsia="仿宋" w:cs="仿宋"/>
          <w:color w:val="000000" w:themeColor="text1"/>
          <w:sz w:val="24"/>
          <w:szCs w:val="24"/>
          <w:highlight w:val="none"/>
          <w14:textFill>
            <w14:solidFill>
              <w14:schemeClr w14:val="tx1"/>
            </w14:solidFill>
          </w14:textFill>
        </w:rPr>
        <w:tab/>
      </w:r>
    </w:p>
    <w:p w14:paraId="58FE1F05">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（2）投标人须知</w:t>
      </w:r>
      <w:r>
        <w:rPr>
          <w:rFonts w:hint="eastAsia" w:ascii="仿宋" w:hAnsi="仿宋" w:eastAsia="仿宋" w:cs="仿宋"/>
          <w:color w:val="000000" w:themeColor="text1"/>
          <w:sz w:val="24"/>
          <w:szCs w:val="24"/>
          <w:highlight w:val="none"/>
          <w14:textFill>
            <w14:solidFill>
              <w14:schemeClr w14:val="tx1"/>
            </w14:solidFill>
          </w14:textFill>
        </w:rPr>
        <w:tab/>
      </w:r>
    </w:p>
    <w:p w14:paraId="37625348">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（3）投标文件格式</w:t>
      </w:r>
      <w:r>
        <w:rPr>
          <w:rFonts w:hint="eastAsia" w:ascii="仿宋" w:hAnsi="仿宋" w:eastAsia="仿宋" w:cs="仿宋"/>
          <w:color w:val="000000" w:themeColor="text1"/>
          <w:sz w:val="24"/>
          <w:szCs w:val="24"/>
          <w:highlight w:val="none"/>
          <w14:textFill>
            <w14:solidFill>
              <w14:schemeClr w14:val="tx1"/>
            </w14:solidFill>
          </w14:textFill>
        </w:rPr>
        <w:tab/>
      </w:r>
    </w:p>
    <w:p w14:paraId="39096E1F">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采购需求</w:t>
      </w:r>
      <w:r>
        <w:rPr>
          <w:rFonts w:hint="eastAsia" w:ascii="仿宋" w:hAnsi="仿宋" w:eastAsia="仿宋" w:cs="仿宋"/>
          <w:color w:val="000000" w:themeColor="text1"/>
          <w:sz w:val="24"/>
          <w:szCs w:val="24"/>
          <w:highlight w:val="none"/>
          <w14:textFill>
            <w14:solidFill>
              <w14:schemeClr w14:val="tx1"/>
            </w14:solidFill>
          </w14:textFill>
        </w:rPr>
        <w:tab/>
      </w:r>
    </w:p>
    <w:p w14:paraId="4AB3BFFE">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（5）评标办法</w:t>
      </w:r>
      <w:r>
        <w:rPr>
          <w:rFonts w:hint="eastAsia" w:ascii="仿宋" w:hAnsi="仿宋" w:eastAsia="仿宋" w:cs="仿宋"/>
          <w:color w:val="000000" w:themeColor="text1"/>
          <w:sz w:val="24"/>
          <w:szCs w:val="24"/>
          <w:highlight w:val="none"/>
          <w14:textFill>
            <w14:solidFill>
              <w14:schemeClr w14:val="tx1"/>
            </w14:solidFill>
          </w14:textFill>
        </w:rPr>
        <w:tab/>
      </w:r>
    </w:p>
    <w:p w14:paraId="5ADC50D6">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（6）拟签订的合同文本</w:t>
      </w:r>
      <w:r>
        <w:rPr>
          <w:rFonts w:hint="eastAsia" w:ascii="仿宋" w:hAnsi="仿宋" w:eastAsia="仿宋" w:cs="仿宋"/>
          <w:color w:val="000000" w:themeColor="text1"/>
          <w:sz w:val="24"/>
          <w:szCs w:val="24"/>
          <w:highlight w:val="none"/>
          <w14:textFill>
            <w14:solidFill>
              <w14:schemeClr w14:val="tx1"/>
            </w14:solidFill>
          </w14:textFill>
        </w:rPr>
        <w:tab/>
      </w:r>
    </w:p>
    <w:p w14:paraId="45406DA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2投标人应认真阅读和充分理解</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中所有的事项、格式条款和规范要求。投标人没有对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全面做出实质性响应是投标人的风险。没有按照</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要求作出实质性响应的投标文件，按无效处理。</w:t>
      </w:r>
    </w:p>
    <w:p w14:paraId="5D6860F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5.3招标文件以中文编</w:t>
      </w:r>
      <w:r>
        <w:rPr>
          <w:rFonts w:hint="eastAsia" w:ascii="仿宋" w:hAnsi="仿宋" w:eastAsia="仿宋" w:cs="仿宋"/>
          <w:color w:val="000000" w:themeColor="text1"/>
          <w:sz w:val="24"/>
          <w:szCs w:val="24"/>
          <w:highlight w:val="none"/>
          <w:lang w:val="en-US" w:eastAsia="zh-CN"/>
          <w14:textFill>
            <w14:solidFill>
              <w14:schemeClr w14:val="tx1"/>
            </w14:solidFill>
          </w14:textFill>
        </w:rPr>
        <w:t>写</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4BA29B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34" w:name="_Toc183582211"/>
      <w:bookmarkStart w:id="35" w:name="_Toc183682348"/>
      <w:bookmarkStart w:id="36" w:name="_Toc217446040"/>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的澄清</w:t>
      </w:r>
      <w:bookmarkEnd w:id="34"/>
      <w:bookmarkEnd w:id="35"/>
      <w:r>
        <w:rPr>
          <w:rFonts w:hint="eastAsia" w:ascii="仿宋" w:hAnsi="仿宋" w:eastAsia="仿宋" w:cs="仿宋"/>
          <w:color w:val="000000" w:themeColor="text1"/>
          <w:sz w:val="24"/>
          <w:szCs w:val="24"/>
          <w:highlight w:val="none"/>
          <w14:textFill>
            <w14:solidFill>
              <w14:schemeClr w14:val="tx1"/>
            </w14:solidFill>
          </w14:textFill>
        </w:rPr>
        <w:t>和修改</w:t>
      </w:r>
      <w:bookmarkEnd w:id="36"/>
    </w:p>
    <w:p w14:paraId="559A4AB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w:t>
      </w:r>
      <w:bookmarkStart w:id="37" w:name="_Toc217446041"/>
      <w:bookmarkStart w:id="38" w:name="_Toc208848971"/>
      <w:r>
        <w:rPr>
          <w:rFonts w:hint="eastAsia" w:ascii="仿宋" w:hAnsi="仿宋" w:eastAsia="仿宋" w:cs="仿宋"/>
          <w:color w:val="000000" w:themeColor="text1"/>
          <w:sz w:val="24"/>
          <w:szCs w:val="24"/>
          <w:highlight w:val="none"/>
          <w14:textFill>
            <w14:solidFill>
              <w14:schemeClr w14:val="tx1"/>
            </w14:solidFill>
          </w14:textFill>
        </w:rPr>
        <w:t>供应商对采购文件如有疑问，可要求澄清，应按采购文件“供应商须知前附表</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条”</w:t>
      </w:r>
      <w:r>
        <w:rPr>
          <w:rFonts w:hint="eastAsia" w:ascii="仿宋" w:hAnsi="仿宋" w:eastAsia="仿宋" w:cs="仿宋"/>
          <w:color w:val="000000" w:themeColor="text1"/>
          <w:sz w:val="24"/>
          <w:szCs w:val="24"/>
          <w:highlight w:val="none"/>
          <w14:textFill>
            <w14:solidFill>
              <w14:schemeClr w14:val="tx1"/>
            </w14:solidFill>
          </w14:textFill>
        </w:rPr>
        <w:t>以书面形式（必须加盖供应商公章）送达或传真至采购代理机构。采购人和采购代理机构将视情况予以答复，并发至新疆政府采购网，各供应商自行登录网站查阅。答复中包括所提问题，但不包括问题的来源。</w:t>
      </w:r>
    </w:p>
    <w:p w14:paraId="078CE4C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6.2如果上述答复涉及对采购文件的修改或补充，则它将被视为采购文件的组成部分。凡原先所发采购文件中的内容与答复中的内容不一致之处，以最后发布答复为准。任何电话或口头咨询和答复的意思解释均不具有法律约束力。</w:t>
      </w:r>
    </w:p>
    <w:p w14:paraId="4B1D91B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lang w:val="en-US" w:eastAsia="zh-CN"/>
        </w:rPr>
        <w:t>6.3各供应商随时关注新疆政府采购网发布的澄清、更正通知等。</w:t>
      </w:r>
    </w:p>
    <w:p w14:paraId="48DADB9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val="en-US" w:eastAsia="zh-CN"/>
          <w14:textFill>
            <w14:solidFill>
              <w14:schemeClr w14:val="tx1"/>
            </w14:solidFill>
          </w14:textFill>
        </w:rPr>
        <w:t>4澄清或者修改的内容可能影响投标文件编制的，采购人或者采购代理机构应当在响应截止时间至少15日前，在新疆政府采购网发布更正公告；不足15日的，采购人或者采购代理机构应当顺延提交投标文件的截止时间。修改或补充文件将作为采购文件的组成部分，对所有供应商具有约束力。</w:t>
      </w:r>
    </w:p>
    <w:p w14:paraId="3F6EA24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在投标截止时间前,供应商如未提交疑问（疑问范围包含采购文件、采购文件附件、答疑、补遗、通知及其他资料等）则视为供应商完全接受、认可并理解采购文件、采购文件附件、答疑、补遗、通知及其他资料等的所有条款及内容的各项约定、要求及条件，项目开标后，如对采购文件、采购文件附件、答疑、补遗、通知及其他资料等提出质疑、异议、歧义、解释的，采购人及采购代理机构均不予接受、回复、答复。</w:t>
      </w:r>
    </w:p>
    <w:bookmarkEnd w:id="37"/>
    <w:bookmarkEnd w:id="38"/>
    <w:p w14:paraId="547CDD9C">
      <w:pPr>
        <w:pageBreakBefore w:val="0"/>
        <w:widowControl w:val="0"/>
        <w:kinsoku/>
        <w:wordWrap/>
        <w:overflowPunct/>
        <w:topLinePunct w:val="0"/>
        <w:autoSpaceDE/>
        <w:autoSpaceDN/>
        <w:bidi w:val="0"/>
        <w:adjustRightInd/>
        <w:spacing w:line="480" w:lineRule="exact"/>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9" w:name="_Toc217446043"/>
      <w:bookmarkStart w:id="40" w:name="_Toc183682352"/>
      <w:bookmarkStart w:id="41" w:name="_Toc183582215"/>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四、投标文件的编制</w:t>
      </w:r>
    </w:p>
    <w:p w14:paraId="0A4BCE0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投标文件的语言</w:t>
      </w:r>
      <w:bookmarkEnd w:id="39"/>
      <w:bookmarkEnd w:id="40"/>
      <w:bookmarkEnd w:id="41"/>
    </w:p>
    <w:p w14:paraId="468BB62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仿宋" w:hAnsi="仿宋" w:eastAsia="仿宋" w:cs="仿宋"/>
          <w:b/>
          <w:bCs/>
          <w:color w:val="000000" w:themeColor="text1"/>
          <w:sz w:val="24"/>
          <w:szCs w:val="24"/>
          <w:highlight w:val="none"/>
          <w14:textFill>
            <w14:solidFill>
              <w14:schemeClr w14:val="tx1"/>
            </w14:solidFill>
          </w14:textFill>
        </w:rPr>
        <w:t>无效投标处理</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14:paraId="558443D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8.2翻译的中文资料与外文资料如果出现差异和矛盾时，以中文为准。但不能故意错误翻译，否则，投标人的投标文件将作为</w:t>
      </w:r>
      <w:r>
        <w:rPr>
          <w:rFonts w:hint="eastAsia" w:ascii="仿宋" w:hAnsi="仿宋" w:eastAsia="仿宋" w:cs="仿宋"/>
          <w:b/>
          <w:bCs/>
          <w:color w:val="000000" w:themeColor="text1"/>
          <w:sz w:val="24"/>
          <w:szCs w:val="24"/>
          <w:highlight w:val="none"/>
          <w14:textFill>
            <w14:solidFill>
              <w14:schemeClr w14:val="tx1"/>
            </w14:solidFill>
          </w14:textFill>
        </w:rPr>
        <w:t>无效投标处理</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14:paraId="6A543D1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42" w:name="_Toc217446044"/>
      <w:bookmarkStart w:id="43" w:name="_Toc183582216"/>
      <w:bookmarkStart w:id="44" w:name="_Toc183682353"/>
      <w:r>
        <w:rPr>
          <w:rFonts w:hint="eastAsia" w:ascii="仿宋" w:hAnsi="仿宋" w:eastAsia="仿宋" w:cs="仿宋"/>
          <w:color w:val="000000" w:themeColor="text1"/>
          <w:sz w:val="24"/>
          <w:szCs w:val="24"/>
          <w:highlight w:val="none"/>
          <w14:textFill>
            <w14:solidFill>
              <w14:schemeClr w14:val="tx1"/>
            </w14:solidFill>
          </w14:textFill>
        </w:rPr>
        <w:t>9</w:t>
      </w:r>
      <w:bookmarkEnd w:id="42"/>
      <w:bookmarkEnd w:id="43"/>
      <w:bookmarkEnd w:id="44"/>
      <w:r>
        <w:rPr>
          <w:rFonts w:hint="eastAsia" w:ascii="仿宋" w:hAnsi="仿宋" w:eastAsia="仿宋" w:cs="仿宋"/>
          <w:color w:val="000000" w:themeColor="text1"/>
          <w:sz w:val="24"/>
          <w:szCs w:val="24"/>
          <w:highlight w:val="none"/>
          <w:lang w:val="en-US" w:eastAsia="zh-CN"/>
          <w14:textFill>
            <w14:solidFill>
              <w14:schemeClr w14:val="tx1"/>
            </w14:solidFill>
          </w14:textFill>
        </w:rPr>
        <w:t>.投标文件中所使用的计量单位，除招标文件中有特殊要求外，应采用中华人民共和国法定计量单位。</w:t>
      </w:r>
    </w:p>
    <w:p w14:paraId="4BDC32A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45" w:name="_Toc217446045"/>
      <w:r>
        <w:rPr>
          <w:rFonts w:hint="eastAsia" w:ascii="仿宋" w:hAnsi="仿宋" w:eastAsia="仿宋" w:cs="仿宋"/>
          <w:color w:val="000000" w:themeColor="text1"/>
          <w:sz w:val="24"/>
          <w:szCs w:val="24"/>
          <w:highlight w:val="none"/>
          <w14:textFill>
            <w14:solidFill>
              <w14:schemeClr w14:val="tx1"/>
            </w14:solidFill>
          </w14:textFill>
        </w:rPr>
        <w:t>10.</w:t>
      </w:r>
      <w:bookmarkEnd w:id="45"/>
      <w:bookmarkStart w:id="46" w:name="_Toc217446046"/>
      <w:r>
        <w:rPr>
          <w:rFonts w:hint="eastAsia" w:ascii="仿宋" w:hAnsi="仿宋" w:eastAsia="仿宋" w:cs="仿宋"/>
          <w:color w:val="000000" w:themeColor="text1"/>
          <w:sz w:val="24"/>
          <w:szCs w:val="24"/>
          <w:highlight w:val="none"/>
          <w14:textFill>
            <w14:solidFill>
              <w14:schemeClr w14:val="tx1"/>
            </w14:solidFill>
          </w14:textFill>
        </w:rPr>
        <w:t>本次投标货币为人民币。</w:t>
      </w:r>
    </w:p>
    <w:bookmarkEnd w:id="46"/>
    <w:p w14:paraId="35BC57E1">
      <w:pPr>
        <w:pStyle w:val="16"/>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11.本项目不接受任何形式的</w:t>
      </w:r>
      <w:r>
        <w:rPr>
          <w:rFonts w:hint="eastAsia" w:ascii="仿宋" w:hAnsi="仿宋" w:eastAsia="仿宋" w:cs="仿宋"/>
          <w:color w:val="000000" w:themeColor="text1"/>
          <w:sz w:val="24"/>
          <w:szCs w:val="24"/>
          <w:highlight w:val="none"/>
          <w14:textFill>
            <w14:solidFill>
              <w14:schemeClr w14:val="tx1"/>
            </w14:solidFill>
          </w14:textFill>
        </w:rPr>
        <w:t>联合体投标。</w:t>
      </w:r>
    </w:p>
    <w:p w14:paraId="2F665B5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bookmarkStart w:id="47" w:name="_Toc217446047"/>
      <w:r>
        <w:rPr>
          <w:rFonts w:hint="eastAsia" w:ascii="仿宋" w:hAnsi="仿宋" w:eastAsia="仿宋" w:cs="仿宋"/>
          <w:color w:val="auto"/>
          <w:sz w:val="24"/>
          <w:szCs w:val="24"/>
          <w:highlight w:val="none"/>
        </w:rPr>
        <w:t>12.知识产权</w:t>
      </w:r>
      <w:bookmarkEnd w:id="47"/>
    </w:p>
    <w:p w14:paraId="07F4E634">
      <w:pPr>
        <w:pStyle w:val="16"/>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175F92A5">
      <w:pPr>
        <w:pStyle w:val="16"/>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12.2采购人享有本项目实施过程中产生的知识成果及知识产权。</w:t>
      </w:r>
    </w:p>
    <w:p w14:paraId="0FB9F31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1D9CC3E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auto"/>
          <w:sz w:val="24"/>
          <w:szCs w:val="24"/>
          <w:highlight w:val="none"/>
        </w:rPr>
        <w:t>12.4如采用投标人所不拥有的知识产权，则在投标报价中必须包括合法获取该知识产权的相关费用。</w:t>
      </w:r>
    </w:p>
    <w:p w14:paraId="13C9B1A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48" w:name="_Toc217446048"/>
      <w:bookmarkStart w:id="49" w:name="_Toc183682354"/>
      <w:bookmarkStart w:id="50" w:name="_Toc183582217"/>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投标文件的组成</w:t>
      </w:r>
      <w:bookmarkEnd w:id="48"/>
      <w:bookmarkEnd w:id="49"/>
      <w:bookmarkEnd w:id="50"/>
    </w:p>
    <w:p w14:paraId="3038C2B9">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default" w:ascii="仿宋" w:hAnsi="仿宋" w:eastAsia="仿宋" w:cs="仿宋"/>
          <w:sz w:val="21"/>
          <w:szCs w:val="21"/>
          <w:highlight w:val="none"/>
          <w:lang w:val="en-US"/>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13.1投标人应完整地按招标文件提供的投标文件格式编写投标文件，</w:t>
      </w:r>
      <w:bookmarkStart w:id="51" w:name="_Toc217446049"/>
      <w:bookmarkStart w:id="52" w:name="_Toc183582218"/>
      <w:bookmarkStart w:id="53" w:name="_Toc183682355"/>
      <w:r>
        <w:rPr>
          <w:rFonts w:hint="eastAsia" w:ascii="仿宋" w:hAnsi="仿宋" w:eastAsia="仿宋" w:cs="仿宋"/>
          <w:color w:val="000000" w:themeColor="text1"/>
          <w:sz w:val="24"/>
          <w:szCs w:val="24"/>
          <w:highlight w:val="none"/>
          <w:lang w:val="en-US" w:eastAsia="zh-CN"/>
          <w14:textFill>
            <w14:solidFill>
              <w14:schemeClr w14:val="tx1"/>
            </w14:solidFill>
          </w14:textFill>
        </w:rPr>
        <w:t>详见招标文件第三章投标文件格式。</w:t>
      </w:r>
    </w:p>
    <w:p w14:paraId="6CBD03E9">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投标文件格式</w:t>
      </w:r>
      <w:bookmarkEnd w:id="51"/>
      <w:bookmarkEnd w:id="52"/>
      <w:bookmarkEnd w:id="53"/>
      <w:r>
        <w:rPr>
          <w:rFonts w:hint="eastAsia" w:ascii="仿宋" w:hAnsi="仿宋" w:eastAsia="仿宋" w:cs="仿宋"/>
          <w:color w:val="000000" w:themeColor="text1"/>
          <w:sz w:val="24"/>
          <w:szCs w:val="24"/>
          <w:highlight w:val="none"/>
          <w14:textFill>
            <w14:solidFill>
              <w14:schemeClr w14:val="tx1"/>
            </w14:solidFill>
          </w14:textFill>
        </w:rPr>
        <w:tab/>
      </w:r>
    </w:p>
    <w:p w14:paraId="4388316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14.1投标人应严格按照</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第三章中提供的“投标文件格式”填写相关内容。除明确允许投标人可以自行编写的外，投标人不得以“投标文件格式”规定之外的方式填写相关内容。</w:t>
      </w:r>
    </w:p>
    <w:p w14:paraId="210CA9C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14.2对于没有格式要求的投标文件由投标人自行编写。</w:t>
      </w:r>
    </w:p>
    <w:p w14:paraId="2A87287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14.3</w:t>
      </w:r>
      <w:r>
        <w:rPr>
          <w:rFonts w:hint="eastAsia" w:ascii="仿宋" w:hAnsi="仿宋" w:eastAsia="仿宋" w:cs="仿宋"/>
          <w:color w:val="000000" w:themeColor="text1"/>
          <w:sz w:val="24"/>
          <w:szCs w:val="24"/>
          <w:highlight w:val="none"/>
          <w14:textFill>
            <w14:solidFill>
              <w14:schemeClr w14:val="tx1"/>
            </w14:solidFill>
          </w14:textFill>
        </w:rPr>
        <w:t>证明货物服务的合格性和符合招标文件规定的文件</w:t>
      </w:r>
    </w:p>
    <w:p w14:paraId="402D728C">
      <w:pPr>
        <w:pageBreakBefore w:val="0"/>
        <w:widowControl w:val="0"/>
        <w:numPr>
          <w:ilvl w:val="0"/>
          <w:numId w:val="5"/>
        </w:numPr>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投标人应提交证明文件，证明其拟供的合同项下的货物和服务的合格性符合招标文件规定。该证明文件是投标文件的一部分。</w:t>
      </w:r>
    </w:p>
    <w:p w14:paraId="6E6ED418">
      <w:pPr>
        <w:pageBreakBefore w:val="0"/>
        <w:widowControl w:val="0"/>
        <w:numPr>
          <w:ilvl w:val="0"/>
          <w:numId w:val="5"/>
        </w:numPr>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上款所述的证明文件，可以是文字资料、图纸和数据，它包括：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t>货物和服务主要技术指标、品质、性能和服务内容及承诺的详细说明。</w:t>
      </w:r>
      <w:r>
        <w:rPr>
          <w:rFonts w:hint="eastAsia" w:ascii="仿宋" w:hAnsi="仿宋" w:eastAsia="仿宋" w:cs="仿宋"/>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t>对照招标文件技术规格和服务要求，逐条说明所提供货物和服务已对招标文件的技术规格做出了响应，或申明与技术规格条文的偏差和例外。</w:t>
      </w:r>
      <w:r>
        <w:rPr>
          <w:rFonts w:hint="eastAsia"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14:textFill>
            <w14:solidFill>
              <w14:schemeClr w14:val="tx1"/>
            </w14:solidFill>
          </w14:textFill>
        </w:rPr>
        <w:t>投标人应注意采购人在技术规格中指出的工艺、材料和设备的参照牌号或分类号仅起说明作用，并没有任何限制性。投标人在投标中可以选用替代牌号或分类号，但这些替代要实质上相当于技术规格的要求。采购人、采购代理机构承诺不以上述参考牌号或分类号作为评标时判定其投标是否有效的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④</w:t>
      </w:r>
      <w:r>
        <w:rPr>
          <w:rFonts w:hint="eastAsia" w:ascii="仿宋" w:hAnsi="仿宋" w:eastAsia="仿宋" w:cs="仿宋"/>
          <w:color w:val="000000" w:themeColor="text1"/>
          <w:sz w:val="24"/>
          <w:szCs w:val="24"/>
          <w:highlight w:val="none"/>
          <w14:textFill>
            <w14:solidFill>
              <w14:schemeClr w14:val="tx1"/>
            </w14:solidFill>
          </w14:textFill>
        </w:rPr>
        <w:t>本条所指证明文件不得为对招标文件相关部分的文字、</w:t>
      </w:r>
      <w:r>
        <w:rPr>
          <w:rFonts w:hint="eastAsia" w:ascii="仿宋" w:hAnsi="仿宋" w:eastAsia="仿宋" w:cs="仿宋"/>
          <w:color w:val="000000" w:themeColor="text1"/>
          <w:sz w:val="24"/>
          <w:szCs w:val="24"/>
          <w:highlight w:val="none"/>
          <w:lang w:eastAsia="zh-CN"/>
          <w14:textFill>
            <w14:solidFill>
              <w14:schemeClr w14:val="tx1"/>
            </w14:solidFill>
          </w14:textFill>
        </w:rPr>
        <w:t>图表</w:t>
      </w:r>
      <w:r>
        <w:rPr>
          <w:rFonts w:hint="eastAsia" w:ascii="仿宋" w:hAnsi="仿宋" w:eastAsia="仿宋" w:cs="仿宋"/>
          <w:color w:val="000000" w:themeColor="text1"/>
          <w:sz w:val="24"/>
          <w:szCs w:val="24"/>
          <w:highlight w:val="none"/>
          <w14:textFill>
            <w14:solidFill>
              <w14:schemeClr w14:val="tx1"/>
            </w14:solidFill>
          </w14:textFill>
        </w:rPr>
        <w:t>的复制。</w:t>
      </w:r>
    </w:p>
    <w:p w14:paraId="0283E696">
      <w:pPr>
        <w:pageBreakBefore w:val="0"/>
        <w:widowControl w:val="0"/>
        <w:numPr>
          <w:ilvl w:val="0"/>
          <w:numId w:val="0"/>
        </w:numPr>
        <w:tabs>
          <w:tab w:val="left" w:pos="7665"/>
        </w:tabs>
        <w:kinsoku/>
        <w:wordWrap/>
        <w:overflowPunct/>
        <w:topLinePunct w:val="0"/>
        <w:autoSpaceDE/>
        <w:autoSpaceDN/>
        <w:bidi w:val="0"/>
        <w:adjustRightInd/>
        <w:spacing w:line="480" w:lineRule="exact"/>
        <w:ind w:left="480" w:left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15.投标报价</w:t>
      </w:r>
    </w:p>
    <w:p w14:paraId="7160EC1E">
      <w:pPr>
        <w:pageBreakBefore w:val="0"/>
        <w:widowControl w:val="0"/>
        <w:numPr>
          <w:ilvl w:val="0"/>
          <w:numId w:val="0"/>
        </w:numPr>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15.1投标报价须包含所有人工、运输、保险、税费等及其他发生的与本项目相关需计入投标成本的费用。</w:t>
      </w:r>
    </w:p>
    <w:p w14:paraId="4FAAFF82">
      <w:pPr>
        <w:pageBreakBefore w:val="0"/>
        <w:widowControl w:val="0"/>
        <w:numPr>
          <w:ilvl w:val="0"/>
          <w:numId w:val="0"/>
        </w:numPr>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15.2为保证公平竞争，根据相关法律法规规定，投标人应合理报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无效投标处理</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6C10809">
      <w:pPr>
        <w:pageBreakBefore w:val="0"/>
        <w:widowControl w:val="0"/>
        <w:kinsoku/>
        <w:wordWrap/>
        <w:overflowPunct/>
        <w:topLinePunct w:val="0"/>
        <w:autoSpaceDE/>
        <w:autoSpaceDN/>
        <w:bidi w:val="0"/>
        <w:adjustRightInd/>
        <w:spacing w:line="480" w:lineRule="exact"/>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54" w:name="_Toc217446050"/>
      <w:bookmarkStart w:id="55" w:name="_Toc183682360"/>
      <w:bookmarkStart w:id="56" w:name="_Toc183582223"/>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投标保证金</w:t>
      </w:r>
      <w:bookmarkEnd w:id="54"/>
      <w:bookmarkEnd w:id="55"/>
      <w:bookmarkEnd w:id="56"/>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无</w:t>
      </w:r>
    </w:p>
    <w:p w14:paraId="0739DD0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57" w:name="_Toc183682361"/>
      <w:bookmarkStart w:id="58" w:name="_Toc217446051"/>
      <w:bookmarkStart w:id="59" w:name="_Toc183582224"/>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投标有效期</w:t>
      </w:r>
      <w:bookmarkEnd w:id="57"/>
      <w:bookmarkEnd w:id="58"/>
      <w:bookmarkEnd w:id="59"/>
    </w:p>
    <w:p w14:paraId="2F960879">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.1投标有效期详见投标人须知前附表。投标有效期短于此规定期限的，</w:t>
      </w:r>
      <w:r>
        <w:rPr>
          <w:rFonts w:hint="eastAsia" w:ascii="仿宋" w:hAnsi="仿宋" w:eastAsia="仿宋" w:cs="仿宋"/>
          <w:b/>
          <w:bCs/>
          <w:color w:val="000000" w:themeColor="text1"/>
          <w:sz w:val="24"/>
          <w:szCs w:val="24"/>
          <w:highlight w:val="none"/>
          <w14:textFill>
            <w14:solidFill>
              <w14:schemeClr w14:val="tx1"/>
            </w14:solidFill>
          </w14:textFill>
        </w:rPr>
        <w:t>投标无效</w:t>
      </w:r>
      <w:r>
        <w:rPr>
          <w:rFonts w:hint="eastAsia" w:ascii="仿宋" w:hAnsi="仿宋" w:eastAsia="仿宋" w:cs="仿宋"/>
          <w:color w:val="000000" w:themeColor="text1"/>
          <w:sz w:val="24"/>
          <w:szCs w:val="24"/>
          <w:highlight w:val="none"/>
          <w14:textFill>
            <w14:solidFill>
              <w14:schemeClr w14:val="tx1"/>
            </w14:solidFill>
          </w14:textFill>
        </w:rPr>
        <w:t>。</w:t>
      </w:r>
    </w:p>
    <w:p w14:paraId="71A4CC4F">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.2特殊情况下，采购人可于投标有效期满之前要求投标人同意延长有效期，要求与答复均应为书面形式。投标人可以拒绝上述要求，其投标保证金</w:t>
      </w:r>
      <w:r>
        <w:rPr>
          <w:rFonts w:hint="eastAsia" w:ascii="仿宋" w:hAnsi="仿宋" w:eastAsia="仿宋" w:cs="仿宋"/>
          <w:color w:val="000000" w:themeColor="text1"/>
          <w:spacing w:val="8"/>
          <w:sz w:val="24"/>
          <w:szCs w:val="24"/>
          <w:highlight w:val="none"/>
          <w14:textFill>
            <w14:solidFill>
              <w14:schemeClr w14:val="tx1"/>
            </w14:solidFill>
          </w14:textFill>
        </w:rPr>
        <w:t>不被没收。</w:t>
      </w:r>
      <w:r>
        <w:rPr>
          <w:rFonts w:hint="eastAsia" w:ascii="仿宋" w:hAnsi="仿宋" w:eastAsia="仿宋" w:cs="仿宋"/>
          <w:color w:val="000000" w:themeColor="text1"/>
          <w:sz w:val="24"/>
          <w:szCs w:val="24"/>
          <w:highlight w:val="none"/>
          <w14:textFill>
            <w14:solidFill>
              <w14:schemeClr w14:val="tx1"/>
            </w14:solidFill>
          </w14:textFill>
        </w:rPr>
        <w:t>拒绝延长投标有效期的投标人不得再参与该项目后续招标活动。同意延长投标有效期的投标人不能修改其投标文件，关于投标保证金的有关规定在延长的投标有效期内继续有效。</w:t>
      </w:r>
    </w:p>
    <w:p w14:paraId="5C64814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60" w:name="_Toc217446052"/>
      <w:bookmarkStart w:id="61" w:name="_Toc183682362"/>
      <w:bookmarkStart w:id="62" w:name="_Toc183582225"/>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r>
        <w:rPr>
          <w:rFonts w:hint="eastAsia" w:ascii="仿宋" w:hAnsi="仿宋" w:eastAsia="仿宋" w:cs="仿宋"/>
          <w:color w:val="000000" w:themeColor="text1"/>
          <w:sz w:val="24"/>
          <w:szCs w:val="24"/>
          <w:highlight w:val="none"/>
          <w14:textFill>
            <w14:solidFill>
              <w14:schemeClr w14:val="tx1"/>
            </w14:solidFill>
          </w14:textFill>
        </w:rPr>
        <w:t>投标文件的编制</w:t>
      </w:r>
    </w:p>
    <w:p w14:paraId="368DBCF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18.1</w:t>
      </w:r>
      <w:r>
        <w:rPr>
          <w:rFonts w:hint="eastAsia" w:ascii="仿宋" w:hAnsi="仿宋" w:eastAsia="仿宋" w:cs="仿宋"/>
          <w:sz w:val="24"/>
          <w:szCs w:val="24"/>
        </w:rPr>
        <w:t>电子响应文件制作时，应按照统一的“投标文件制作工具”和招标文件中明确的招标文件目录和投标技术规格、参数及相关要求格式进行编制，保证目录清晰、内容完整。</w:t>
      </w:r>
    </w:p>
    <w:p w14:paraId="04D7479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18.2</w:t>
      </w:r>
      <w:r>
        <w:rPr>
          <w:rFonts w:hint="eastAsia" w:ascii="仿宋" w:hAnsi="仿宋" w:eastAsia="仿宋" w:cs="仿宋"/>
          <w:sz w:val="24"/>
          <w:szCs w:val="24"/>
        </w:rPr>
        <w:t>供应商应按照投标人须知前附表的要求编制投标文件，详见《投标须知前附表》。未实质性响应招标文件要求、关键内容表达不清、或者未按要求填写或提供可能导致非唯一理解的投标文件将不能通过符合性检查，</w:t>
      </w:r>
      <w:r>
        <w:rPr>
          <w:rFonts w:hint="eastAsia" w:ascii="仿宋" w:hAnsi="仿宋" w:eastAsia="仿宋" w:cs="仿宋"/>
          <w:b/>
          <w:bCs/>
          <w:sz w:val="24"/>
          <w:szCs w:val="24"/>
        </w:rPr>
        <w:t>按重大偏离处理</w:t>
      </w:r>
      <w:r>
        <w:rPr>
          <w:rFonts w:hint="eastAsia" w:ascii="仿宋" w:hAnsi="仿宋" w:eastAsia="仿宋" w:cs="仿宋"/>
          <w:sz w:val="24"/>
          <w:szCs w:val="24"/>
        </w:rPr>
        <w:t>。</w:t>
      </w:r>
    </w:p>
    <w:p w14:paraId="0CD35A2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18.3</w:t>
      </w:r>
      <w:r>
        <w:rPr>
          <w:rFonts w:hint="eastAsia" w:ascii="仿宋" w:hAnsi="仿宋" w:eastAsia="仿宋" w:cs="仿宋"/>
          <w:sz w:val="24"/>
          <w:szCs w:val="24"/>
        </w:rPr>
        <w:t>为了保证电子标书的合法性、安全性和完整性，电子投标文件转换完成后，应在</w:t>
      </w:r>
      <w:r>
        <w:rPr>
          <w:rFonts w:hint="eastAsia" w:ascii="仿宋" w:hAnsi="仿宋" w:eastAsia="仿宋" w:cs="仿宋"/>
          <w:sz w:val="24"/>
          <w:szCs w:val="24"/>
          <w:lang w:val="en-US" w:eastAsia="zh-CN"/>
        </w:rPr>
        <w:t>投标文件封皮</w:t>
      </w:r>
      <w:r>
        <w:rPr>
          <w:rFonts w:hint="eastAsia" w:ascii="仿宋" w:hAnsi="仿宋" w:eastAsia="仿宋" w:cs="仿宋"/>
          <w:sz w:val="24"/>
          <w:szCs w:val="24"/>
        </w:rPr>
        <w:t>区域加盖单位和法定代表人电子印章。电子投标文件若无电子签章，</w:t>
      </w:r>
      <w:r>
        <w:rPr>
          <w:rFonts w:hint="eastAsia" w:ascii="仿宋" w:hAnsi="仿宋" w:eastAsia="仿宋" w:cs="仿宋"/>
          <w:b/>
          <w:bCs/>
          <w:sz w:val="24"/>
          <w:szCs w:val="24"/>
        </w:rPr>
        <w:t>则视为无效文件</w:t>
      </w:r>
      <w:r>
        <w:rPr>
          <w:rFonts w:hint="eastAsia" w:ascii="仿宋" w:hAnsi="仿宋" w:eastAsia="仿宋" w:cs="仿宋"/>
          <w:sz w:val="24"/>
          <w:szCs w:val="24"/>
        </w:rPr>
        <w:t>。</w:t>
      </w:r>
    </w:p>
    <w:p w14:paraId="0A966BF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18.4</w:t>
      </w:r>
      <w:r>
        <w:rPr>
          <w:rFonts w:hint="eastAsia" w:ascii="仿宋" w:hAnsi="仿宋" w:eastAsia="仿宋" w:cs="仿宋"/>
          <w:sz w:val="24"/>
          <w:szCs w:val="24"/>
        </w:rPr>
        <w:t>供应商因自身原因导致电子投标文件无法导入电子评标系统的，该投标文件视为</w:t>
      </w:r>
      <w:r>
        <w:rPr>
          <w:rFonts w:hint="eastAsia" w:ascii="仿宋" w:hAnsi="仿宋" w:eastAsia="仿宋" w:cs="仿宋"/>
          <w:b/>
          <w:bCs/>
          <w:sz w:val="24"/>
          <w:szCs w:val="24"/>
        </w:rPr>
        <w:t>无效文件</w:t>
      </w:r>
      <w:r>
        <w:rPr>
          <w:rFonts w:hint="eastAsia" w:ascii="仿宋" w:hAnsi="仿宋" w:eastAsia="仿宋" w:cs="仿宋"/>
          <w:sz w:val="24"/>
          <w:szCs w:val="24"/>
        </w:rPr>
        <w:t>。</w:t>
      </w:r>
    </w:p>
    <w:p w14:paraId="5C35B56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18.5</w:t>
      </w:r>
      <w:r>
        <w:rPr>
          <w:rFonts w:hint="eastAsia" w:ascii="仿宋" w:hAnsi="仿宋" w:eastAsia="仿宋" w:cs="仿宋"/>
          <w:sz w:val="24"/>
          <w:szCs w:val="24"/>
        </w:rPr>
        <w:t>电子投标文件具有法律效力,与其他形式的投标文件在内容和格式上等同，若投标文件与招标文件要求不一致，其内容影响成交结果时，责任由供应商自行承担。</w:t>
      </w:r>
    </w:p>
    <w:p w14:paraId="3127653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18.6</w:t>
      </w:r>
      <w:r>
        <w:rPr>
          <w:rFonts w:hint="eastAsia" w:ascii="仿宋" w:hAnsi="仿宋" w:eastAsia="仿宋" w:cs="仿宋"/>
          <w:sz w:val="24"/>
          <w:szCs w:val="24"/>
        </w:rPr>
        <w:t>供应商应完整地填写招标文件中提供的《投标函》、《开标一览表》、《报价明细表》等招标文件中规定的所有内容。</w:t>
      </w:r>
    </w:p>
    <w:p w14:paraId="7DC1ACB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18.7</w:t>
      </w:r>
      <w:r>
        <w:rPr>
          <w:rFonts w:hint="eastAsia" w:ascii="仿宋" w:hAnsi="仿宋" w:eastAsia="仿宋" w:cs="仿宋"/>
          <w:sz w:val="24"/>
          <w:szCs w:val="24"/>
        </w:rPr>
        <w:t>供应商必须保证投标文件所提供的全部资料真实可靠，并接受采购单位对其中任何资料进一步核实的要求</w:t>
      </w:r>
      <w:r>
        <w:rPr>
          <w:rFonts w:hint="eastAsia" w:ascii="仿宋" w:hAnsi="仿宋" w:eastAsia="仿宋" w:cs="仿宋"/>
          <w:sz w:val="24"/>
          <w:szCs w:val="24"/>
          <w:lang w:eastAsia="zh-CN"/>
        </w:rPr>
        <w:t>。</w:t>
      </w:r>
    </w:p>
    <w:p w14:paraId="43A897E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sz w:val="24"/>
          <w:szCs w:val="24"/>
          <w:lang w:val="en-US" w:eastAsia="zh-CN"/>
        </w:rPr>
        <w:t>18.8</w:t>
      </w:r>
      <w:r>
        <w:rPr>
          <w:rFonts w:hint="eastAsia" w:ascii="仿宋" w:hAnsi="仿宋" w:eastAsia="仿宋" w:cs="仿宋"/>
          <w:sz w:val="24"/>
          <w:szCs w:val="24"/>
        </w:rPr>
        <w:t>如果虚假应标将会导致废标，并将虚假应标投标公司及生产厂家上报政府采购部门并列入黑名单。</w:t>
      </w:r>
    </w:p>
    <w:bookmarkEnd w:id="60"/>
    <w:bookmarkEnd w:id="61"/>
    <w:bookmarkEnd w:id="62"/>
    <w:p w14:paraId="43354B86">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63" w:name="_Toc183682363"/>
      <w:bookmarkStart w:id="64" w:name="_Toc77400781"/>
      <w:bookmarkStart w:id="65" w:name="_Toc183582226"/>
      <w:bookmarkStart w:id="66" w:name="_Toc89075877"/>
      <w:bookmarkStart w:id="67" w:name="_Toc217446053"/>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投标文件的密封和标</w:t>
      </w:r>
      <w:bookmarkEnd w:id="63"/>
      <w:bookmarkEnd w:id="64"/>
      <w:bookmarkEnd w:id="65"/>
      <w:bookmarkEnd w:id="66"/>
      <w:r>
        <w:rPr>
          <w:rFonts w:hint="eastAsia" w:ascii="仿宋" w:hAnsi="仿宋" w:eastAsia="仿宋" w:cs="仿宋"/>
          <w:color w:val="000000" w:themeColor="text1"/>
          <w:sz w:val="24"/>
          <w:szCs w:val="24"/>
          <w:highlight w:val="none"/>
          <w14:textFill>
            <w14:solidFill>
              <w14:schemeClr w14:val="tx1"/>
            </w14:solidFill>
          </w14:textFill>
        </w:rPr>
        <w:t>注</w:t>
      </w:r>
      <w:bookmarkEnd w:id="67"/>
    </w:p>
    <w:p w14:paraId="20FF23E3">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19.1如果投标人未按上述要求密封及加写标记，采购代理机构对响应文件的误投和提前启封概不负责。对由此造成提前开封的响应文件，采购代理机构有权予以拒绝，并退回投标人。</w:t>
      </w:r>
    </w:p>
    <w:p w14:paraId="505EA131">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19.2是否采用不见面开标方式详见投标人须知前附表，若本项目采用不见面开标，提供电子响应文件U盘、纸质响应文件详见须知前附表。</w:t>
      </w:r>
    </w:p>
    <w:p w14:paraId="0CB6F190">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20.投标文件的递交</w:t>
      </w:r>
    </w:p>
    <w:p w14:paraId="087593C6">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1投标人应通过电子响应文件制作工具严格按招标文件要求制作响应文件，在投标截止时间前完成上传经过数字证书电子签章并加密地响应文件（加密和解密须用同一把数字证书）。投标人在投标截止时间前，可以对其所递交的响应文件进行修改并重新上传，但以投标截止时间前最后一次上传的响应文件为有效响应文件。</w:t>
      </w:r>
    </w:p>
    <w:p w14:paraId="7C402343">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20.2投标截止时间以政采云中心交易平台显示的时间为准，逾期系统将自动关闭，未完成上传的响应文件视为逾期送达，</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将被拒绝</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94CDB97">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21.响应文件送达截止期</w:t>
      </w:r>
    </w:p>
    <w:p w14:paraId="7E4298CF">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21.1投标人应当在招标文件要求提交响应文件的截止时间前网上投标。</w:t>
      </w:r>
    </w:p>
    <w:p w14:paraId="4D8756D6">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21.2在招标文件要求提交响应文件的截止时间之后送达的响应文件，为无效响应文件，采购代理机构将拒绝接收。</w:t>
      </w:r>
    </w:p>
    <w:p w14:paraId="664E408A">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21.3是否采用不见面开标详见投标人须知前附表，若项目采用不见面开标。只需将加密电子响应文件在投标截止时间前通过政采云平台上传完成。上传时必须得到电脑“上传成功”的确认回复后方为上传成功。逾期上传的或者未上传到平台的响应文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采购人不予受理</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5584AB41">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21.4任何不完整或不满足招标文件要求的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响应文件将被拒绝</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F793853">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21.5由于不可抗拒原因或无法控制的事件而导致的丢失或损坏投标包装体内的响应文件时，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招标方将不负责任</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78C7DCA5">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kern w:val="2"/>
          <w:sz w:val="24"/>
          <w:szCs w:val="24"/>
          <w:lang w:val="en-US" w:eastAsia="zh-CN" w:bidi="ar-SA"/>
        </w:rPr>
      </w:pPr>
      <w:bookmarkStart w:id="68" w:name="_Toc183582228"/>
      <w:bookmarkStart w:id="69" w:name="_Toc183682365"/>
      <w:bookmarkStart w:id="70" w:name="_Toc217446055"/>
      <w:r>
        <w:rPr>
          <w:rFonts w:hint="eastAsia" w:ascii="仿宋" w:hAnsi="仿宋" w:eastAsia="仿宋" w:cs="仿宋"/>
          <w:kern w:val="2"/>
          <w:sz w:val="24"/>
          <w:szCs w:val="24"/>
          <w:lang w:val="en-US" w:eastAsia="zh-CN" w:bidi="ar-SA"/>
        </w:rPr>
        <w:t>22.投标文件的修改和撤</w:t>
      </w:r>
      <w:bookmarkEnd w:id="68"/>
      <w:bookmarkEnd w:id="69"/>
      <w:r>
        <w:rPr>
          <w:rFonts w:hint="eastAsia" w:ascii="仿宋" w:hAnsi="仿宋" w:eastAsia="仿宋" w:cs="仿宋"/>
          <w:kern w:val="2"/>
          <w:sz w:val="24"/>
          <w:szCs w:val="24"/>
          <w:lang w:val="en-US" w:eastAsia="zh-CN" w:bidi="ar-SA"/>
        </w:rPr>
        <w:t>回</w:t>
      </w:r>
      <w:bookmarkEnd w:id="70"/>
    </w:p>
    <w:p w14:paraId="2577424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22.1供应商在招标文件规定的投标文件递交截止时间前，可以撤回已上传的投标文件。如要修改，必须在撤回并修改后在规定的招标文件递交截止时间之前将修改后的投标文件再重新上传。在招标文件递交截止时间之后，供应商不得对上传的投标文件撤销或修改。</w:t>
      </w:r>
    </w:p>
    <w:p w14:paraId="07636CF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22.2</w:t>
      </w:r>
      <w:r>
        <w:rPr>
          <w:rFonts w:hint="eastAsia" w:ascii="仿宋" w:hAnsi="仿宋" w:eastAsia="仿宋" w:cs="仿宋"/>
          <w:sz w:val="24"/>
          <w:szCs w:val="24"/>
        </w:rPr>
        <w:t>供应商所提交的投标文件在评审结束后，无论中标与否都不退还。</w:t>
      </w:r>
    </w:p>
    <w:p w14:paraId="01CDD1F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22.3</w:t>
      </w:r>
      <w:r>
        <w:rPr>
          <w:rFonts w:hint="eastAsia" w:ascii="仿宋" w:hAnsi="仿宋" w:eastAsia="仿宋" w:cs="仿宋"/>
          <w:sz w:val="24"/>
          <w:szCs w:val="24"/>
        </w:rPr>
        <w:t>供应商不得在投标截止时间起至投标文件有效期满前撤销投标文件，否则其投标保证金将被没收。</w:t>
      </w:r>
    </w:p>
    <w:p w14:paraId="4570429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22.4投标文件中如果出现计算上或累加上的算术错误，可按以下原则进行修改：</w:t>
      </w:r>
    </w:p>
    <w:p w14:paraId="65B0379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（1）投标文件中投标函内容与投标报价明细表不一致的，以投标函为准；</w:t>
      </w:r>
    </w:p>
    <w:p w14:paraId="4AA2C23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（2）用小写金额和大写金额不一致，应以大写金额为准；</w:t>
      </w:r>
    </w:p>
    <w:p w14:paraId="2C7384C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（3）总价金额与按单价汇总金额不一致的，以单价金额计算结果为准；</w:t>
      </w:r>
    </w:p>
    <w:p w14:paraId="27EB87F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（4）单价金额小数点或者百分比有明显错位的，以投标函的总价为准，并修改单价。</w:t>
      </w:r>
    </w:p>
    <w:p w14:paraId="483932A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kern w:val="2"/>
          <w:sz w:val="24"/>
          <w:szCs w:val="24"/>
          <w:lang w:val="en-US" w:eastAsia="zh-CN" w:bidi="ar-SA"/>
        </w:rPr>
        <w:t>22.5同时出现两种以上不一致的，按照前款规定的顺序修正。修正后的投标报价经投标人确认后产生约束力，投标人不确认的，</w:t>
      </w:r>
      <w:r>
        <w:rPr>
          <w:rFonts w:hint="eastAsia" w:ascii="仿宋" w:hAnsi="仿宋" w:eastAsia="仿宋" w:cs="仿宋"/>
          <w:b/>
          <w:bCs/>
          <w:kern w:val="2"/>
          <w:sz w:val="24"/>
          <w:szCs w:val="24"/>
          <w:lang w:val="en-US" w:eastAsia="zh-CN" w:bidi="ar-SA"/>
        </w:rPr>
        <w:t>其投标无效</w:t>
      </w:r>
      <w:r>
        <w:rPr>
          <w:rFonts w:hint="eastAsia" w:ascii="仿宋" w:hAnsi="仿宋" w:eastAsia="仿宋" w:cs="仿宋"/>
          <w:kern w:val="2"/>
          <w:sz w:val="24"/>
          <w:szCs w:val="24"/>
          <w:lang w:val="en-US" w:eastAsia="zh-CN" w:bidi="ar-SA"/>
        </w:rPr>
        <w:t>。</w:t>
      </w:r>
      <w:bookmarkStart w:id="71" w:name="_Toc183682368"/>
      <w:bookmarkStart w:id="72" w:name="_Toc89075878"/>
      <w:bookmarkStart w:id="73" w:name="_Toc183582231"/>
      <w:bookmarkStart w:id="74" w:name="_Toc77400782"/>
      <w:bookmarkStart w:id="75" w:name="_Toc217446056"/>
    </w:p>
    <w:p w14:paraId="62B3376A">
      <w:pPr>
        <w:pStyle w:val="4"/>
        <w:pageBreakBefore w:val="0"/>
        <w:widowControl w:val="0"/>
        <w:kinsoku/>
        <w:wordWrap/>
        <w:overflowPunct/>
        <w:topLinePunct w:val="0"/>
        <w:autoSpaceDE/>
        <w:autoSpaceDN/>
        <w:bidi w:val="0"/>
        <w:adjustRightInd/>
        <w:spacing w:before="156" w:after="156" w:line="480" w:lineRule="exact"/>
        <w:ind w:firstLine="482" w:firstLineChars="200"/>
        <w:jc w:val="center"/>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五、开标和</w:t>
      </w:r>
      <w:bookmarkEnd w:id="71"/>
      <w:bookmarkEnd w:id="72"/>
      <w:bookmarkEnd w:id="73"/>
      <w:bookmarkEnd w:id="74"/>
      <w:bookmarkEnd w:id="75"/>
      <w:r>
        <w:rPr>
          <w:rFonts w:hint="eastAsia" w:ascii="仿宋" w:hAnsi="仿宋" w:eastAsia="仿宋" w:cs="仿宋"/>
          <w:b/>
          <w:bCs w:val="0"/>
          <w:color w:val="000000" w:themeColor="text1"/>
          <w:sz w:val="24"/>
          <w:szCs w:val="24"/>
          <w:highlight w:val="none"/>
          <w14:textFill>
            <w14:solidFill>
              <w14:schemeClr w14:val="tx1"/>
            </w14:solidFill>
          </w14:textFill>
        </w:rPr>
        <w:t>中标</w:t>
      </w:r>
    </w:p>
    <w:p w14:paraId="40DB3C1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76" w:name="_Toc183682369"/>
      <w:bookmarkStart w:id="77" w:name="_Toc183582232"/>
      <w:bookmarkStart w:id="78" w:name="_Toc217446057"/>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开标</w:t>
      </w:r>
      <w:bookmarkEnd w:id="76"/>
      <w:bookmarkEnd w:id="77"/>
      <w:bookmarkEnd w:id="78"/>
    </w:p>
    <w:p w14:paraId="2089632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1采购人在规定的投标截止时间（响应文件提交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734376C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5BCD6BA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开标时，采购代理机构可以邀请有关监督管理部门对开标进行现场监督。</w:t>
      </w:r>
    </w:p>
    <w:p w14:paraId="23C435C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宣布开标会开始。开标时间到，主持人宣布开标会开始并致辞，当众宣布参加开标会的现场监督人员、主持人、唱标、会议记录等招标工作人员，根据“投标人签到表”宣布参加投标的投标人名单</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6BF4BC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宣布会场纪律和有关注意事项。</w:t>
      </w:r>
    </w:p>
    <w:p w14:paraId="52F5FFE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开标时，</w:t>
      </w:r>
      <w:r>
        <w:rPr>
          <w:rFonts w:hint="eastAsia" w:ascii="仿宋" w:hAnsi="仿宋" w:eastAsia="仿宋" w:cs="仿宋"/>
          <w:color w:val="000000" w:themeColor="text1"/>
          <w:sz w:val="24"/>
          <w:szCs w:val="24"/>
          <w:highlight w:val="none"/>
          <w:lang w:eastAsia="zh-CN"/>
          <w14:textFill>
            <w14:solidFill>
              <w14:schemeClr w14:val="tx1"/>
            </w14:solidFill>
          </w14:textFill>
        </w:rPr>
        <w:t>投标单位完成在线解密后，由工作人员开始唱标</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27B255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唱标完毕后，如果投标人对所唱“报价一览表”内容有异议，应当立即提出。经现场监标人员确认，认为有必要重新唱标的，由唱标人员重新唱标。</w:t>
      </w:r>
    </w:p>
    <w:p w14:paraId="340AB41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.资格审查及组建评标委员会</w:t>
      </w:r>
    </w:p>
    <w:p w14:paraId="6415E72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14:paraId="78631955">
      <w:pPr>
        <w:pStyle w:val="48"/>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.2投标人未通过资格审查的不得进入投标文件符合性审查</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投标人未通过符合性审查的，不得进入投标文件的综合比较与评价。</w:t>
      </w:r>
    </w:p>
    <w:p w14:paraId="11BB7E93">
      <w:pPr>
        <w:pStyle w:val="48"/>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.3评标委员会采用综合评分法对满足</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全部实质性要求的投标文件和投标报价进行综合评分。</w:t>
      </w:r>
    </w:p>
    <w:p w14:paraId="22DEDB0C">
      <w:pPr>
        <w:pStyle w:val="48"/>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.4投标人不良信用记录以采购人或采购代理机构查询结果为准。</w:t>
      </w:r>
    </w:p>
    <w:p w14:paraId="48AC69E1">
      <w:pPr>
        <w:pStyle w:val="48"/>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.5资格审查和符合性审查标准详</w:t>
      </w:r>
      <w:r>
        <w:rPr>
          <w:rFonts w:hint="eastAsia" w:ascii="仿宋" w:hAnsi="仿宋" w:eastAsia="仿宋" w:cs="仿宋"/>
          <w:color w:val="auto"/>
          <w:sz w:val="24"/>
          <w:szCs w:val="24"/>
          <w:highlight w:val="none"/>
        </w:rPr>
        <w:t>见第</w:t>
      </w:r>
      <w:r>
        <w:rPr>
          <w:rFonts w:hint="eastAsia" w:ascii="仿宋" w:hAnsi="仿宋" w:eastAsia="仿宋" w:cs="仿宋"/>
          <w:color w:val="auto"/>
          <w:sz w:val="24"/>
          <w:szCs w:val="24"/>
          <w:highlight w:val="none"/>
          <w:lang w:val="en-US" w:eastAsia="zh-CN"/>
        </w:rPr>
        <w:t>五章</w:t>
      </w:r>
      <w:r>
        <w:rPr>
          <w:rFonts w:hint="eastAsia" w:ascii="仿宋" w:hAnsi="仿宋" w:eastAsia="仿宋" w:cs="仿宋"/>
          <w:color w:val="auto"/>
          <w:sz w:val="24"/>
          <w:szCs w:val="24"/>
          <w:highlight w:val="none"/>
        </w:rPr>
        <w:t>评标</w:t>
      </w:r>
      <w:r>
        <w:rPr>
          <w:rFonts w:hint="eastAsia" w:ascii="仿宋" w:hAnsi="仿宋" w:eastAsia="仿宋" w:cs="仿宋"/>
          <w:color w:val="000000" w:themeColor="text1"/>
          <w:sz w:val="24"/>
          <w:szCs w:val="24"/>
          <w:highlight w:val="none"/>
          <w14:textFill>
            <w14:solidFill>
              <w14:schemeClr w14:val="tx1"/>
            </w14:solidFill>
          </w14:textFill>
        </w:rPr>
        <w:t>方法和评分细则。</w:t>
      </w:r>
    </w:p>
    <w:p w14:paraId="0A8BE7E3">
      <w:pPr>
        <w:pStyle w:val="48"/>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24.6按照《中华人民共和国政府采购法》、《</w:t>
      </w:r>
      <w:r>
        <w:rPr>
          <w:rFonts w:hint="eastAsia" w:ascii="仿宋" w:hAnsi="仿宋" w:cs="仿宋"/>
          <w:color w:val="000000" w:themeColor="text1"/>
          <w:sz w:val="24"/>
          <w:szCs w:val="24"/>
          <w:highlight w:val="none"/>
          <w:lang w:val="en-US" w:eastAsia="zh-CN"/>
          <w14:textFill>
            <w14:solidFill>
              <w14:schemeClr w14:val="tx1"/>
            </w14:solidFill>
          </w14:textFill>
        </w:rPr>
        <w:t>中华人民共和国政府采购法实施条例</w:t>
      </w:r>
      <w:r>
        <w:rPr>
          <w:rFonts w:hint="eastAsia" w:ascii="仿宋" w:hAnsi="仿宋" w:eastAsia="仿宋" w:cs="仿宋"/>
          <w:color w:val="000000" w:themeColor="text1"/>
          <w:sz w:val="24"/>
          <w:szCs w:val="24"/>
          <w:highlight w:val="none"/>
          <w:lang w:val="en-US" w:eastAsia="zh-CN"/>
          <w14:textFill>
            <w14:solidFill>
              <w14:schemeClr w14:val="tx1"/>
            </w14:solidFill>
          </w14:textFill>
        </w:rPr>
        <w:t>》及本项目采购人本级和上级财政部门的有关规定依法组建的评标委员会负责评标工作。</w:t>
      </w:r>
    </w:p>
    <w:p w14:paraId="5AABAFB3">
      <w:pPr>
        <w:pStyle w:val="48"/>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24.7评标委员会负责具体评标事务，成员人数为5人及5人以上单数，评审专家不得少于成员总数的三分之二。</w:t>
      </w:r>
    </w:p>
    <w:p w14:paraId="066A033A">
      <w:pPr>
        <w:pStyle w:val="48"/>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24.8评标委员会成员应依照政府采购法及其他各项有关政府采购评审管理办法的规定，履行评审专家的各项职责。</w:t>
      </w:r>
    </w:p>
    <w:p w14:paraId="08F8B729">
      <w:pPr>
        <w:pStyle w:val="48"/>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24.9评标委员会成员因缺席、回避、擅离职守或者因健康等原因不能继续履行评审专家职责的，采购人或者采购代理机构有权向相关监督管理部门通报。</w:t>
      </w:r>
    </w:p>
    <w:p w14:paraId="79CC0A09">
      <w:pPr>
        <w:pStyle w:val="48"/>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25.投标无效</w:t>
      </w:r>
    </w:p>
    <w:p w14:paraId="7E761023">
      <w:pPr>
        <w:pStyle w:val="48"/>
        <w:pageBreakBefore w:val="0"/>
        <w:widowControl w:val="0"/>
        <w:numPr>
          <w:ilvl w:val="0"/>
          <w:numId w:val="0"/>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25.1投标人存在下列情况之一的，投标无效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698BC528">
      <w:pPr>
        <w:pStyle w:val="48"/>
        <w:pageBreakBefore w:val="0"/>
        <w:widowControl w:val="0"/>
        <w:numPr>
          <w:ilvl w:val="0"/>
          <w:numId w:val="6"/>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投标文件未按招标文件要求签署、盖章的；</w:t>
      </w:r>
    </w:p>
    <w:p w14:paraId="266D9BC5">
      <w:pPr>
        <w:pStyle w:val="48"/>
        <w:pageBreakBefore w:val="0"/>
        <w:widowControl w:val="0"/>
        <w:numPr>
          <w:ilvl w:val="0"/>
          <w:numId w:val="6"/>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不具备招标文件中规定的资格要求的；</w:t>
      </w:r>
    </w:p>
    <w:p w14:paraId="58F25A84">
      <w:pPr>
        <w:pStyle w:val="48"/>
        <w:pageBreakBefore w:val="0"/>
        <w:widowControl w:val="0"/>
        <w:numPr>
          <w:ilvl w:val="0"/>
          <w:numId w:val="6"/>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报价出现超过招标文件中最高限价规定的；</w:t>
      </w:r>
    </w:p>
    <w:p w14:paraId="12670462">
      <w:pPr>
        <w:pStyle w:val="48"/>
        <w:pageBreakBefore w:val="0"/>
        <w:widowControl w:val="0"/>
        <w:numPr>
          <w:ilvl w:val="0"/>
          <w:numId w:val="6"/>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投标文件含有采购人不能接受的附加条件的；</w:t>
      </w:r>
    </w:p>
    <w:p w14:paraId="528F7BF3">
      <w:pPr>
        <w:pStyle w:val="48"/>
        <w:pageBreakBefore w:val="0"/>
        <w:widowControl w:val="0"/>
        <w:numPr>
          <w:ilvl w:val="0"/>
          <w:numId w:val="6"/>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法律、法规和招标文件规定的其他无效情形。</w:t>
      </w:r>
    </w:p>
    <w:p w14:paraId="7B33E2BB">
      <w:pPr>
        <w:pStyle w:val="48"/>
        <w:pageBreakBefore w:val="0"/>
        <w:widowControl w:val="0"/>
        <w:numPr>
          <w:ilvl w:val="0"/>
          <w:numId w:val="0"/>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25.2有下列情形之一的，视为投标人串通投标，其投标无效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B1EE531">
      <w:pPr>
        <w:pStyle w:val="48"/>
        <w:pageBreakBefore w:val="0"/>
        <w:widowControl w:val="0"/>
        <w:numPr>
          <w:ilvl w:val="0"/>
          <w:numId w:val="7"/>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不同投标人的投标文件由同一单位或者个人编制；</w:t>
      </w:r>
    </w:p>
    <w:p w14:paraId="1E59212B">
      <w:pPr>
        <w:pStyle w:val="48"/>
        <w:pageBreakBefore w:val="0"/>
        <w:widowControl w:val="0"/>
        <w:numPr>
          <w:ilvl w:val="0"/>
          <w:numId w:val="7"/>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不同投标人委托同一单位或者个人办理投标事宜；</w:t>
      </w:r>
    </w:p>
    <w:p w14:paraId="683BA691">
      <w:pPr>
        <w:pStyle w:val="48"/>
        <w:pageBreakBefore w:val="0"/>
        <w:widowControl w:val="0"/>
        <w:numPr>
          <w:ilvl w:val="0"/>
          <w:numId w:val="7"/>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不同投标人的投标文件载明的项目管理成员或者联系人员为同一人；</w:t>
      </w:r>
    </w:p>
    <w:p w14:paraId="70A92C92">
      <w:pPr>
        <w:pStyle w:val="48"/>
        <w:pageBreakBefore w:val="0"/>
        <w:widowControl w:val="0"/>
        <w:numPr>
          <w:ilvl w:val="0"/>
          <w:numId w:val="7"/>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不同投标人的投标文件异常一致或者投标报价呈规律性差异；</w:t>
      </w:r>
    </w:p>
    <w:p w14:paraId="786C52EE">
      <w:pPr>
        <w:pStyle w:val="48"/>
        <w:pageBreakBefore w:val="0"/>
        <w:widowControl w:val="0"/>
        <w:numPr>
          <w:ilvl w:val="0"/>
          <w:numId w:val="7"/>
        </w:numPr>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不同投标人的投标文件相互混装；</w:t>
      </w:r>
    </w:p>
    <w:p w14:paraId="28D45BC2">
      <w:pPr>
        <w:pStyle w:val="48"/>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25.3其他投标无效情形</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A4BF84F">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不符合招标文件关于进口产品规定的；</w:t>
      </w:r>
    </w:p>
    <w:p w14:paraId="6E6802EB">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任何选择性报价（或多个方案）的投标；</w:t>
      </w:r>
    </w:p>
    <w:p w14:paraId="22661565">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任何包含价格调整要求的投标；</w:t>
      </w:r>
    </w:p>
    <w:p w14:paraId="430817A1">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投标有效期不满足要求的投标；</w:t>
      </w:r>
    </w:p>
    <w:p w14:paraId="3341739C">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评标委员会认为投标人的报价明显低于其他通过符合性审查投标人的报价，有可能影响产品质量或者不能诚信履约的，投标人不能证明其报价合理性的；</w:t>
      </w:r>
    </w:p>
    <w:p w14:paraId="54186BA7">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投标文件报价出现前后不一致，投标人不确认修正后的报价的；</w:t>
      </w:r>
    </w:p>
    <w:p w14:paraId="1758B5BF">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未按照招标文件要求提交“投标人声明函”的；</w:t>
      </w:r>
    </w:p>
    <w:p w14:paraId="02BA23E2">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服务期限（或交货期或交货及完成期）不满足招标文件要求的；</w:t>
      </w:r>
    </w:p>
    <w:p w14:paraId="2B91B0C3">
      <w:pPr>
        <w:pStyle w:val="48"/>
        <w:pageBreakBefore w:val="0"/>
        <w:widowControl w:val="0"/>
        <w:numPr>
          <w:ilvl w:val="0"/>
          <w:numId w:val="8"/>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未按照招标文件要求单独递交报价一览表原件的。</w:t>
      </w:r>
    </w:p>
    <w:p w14:paraId="65199DE0">
      <w:pPr>
        <w:pageBreakBefore w:val="0"/>
        <w:widowControl w:val="0"/>
        <w:kinsoku/>
        <w:wordWrap/>
        <w:overflowPunct/>
        <w:topLinePunct w:val="0"/>
        <w:autoSpaceDE/>
        <w:autoSpaceDN/>
        <w:bidi w:val="0"/>
        <w:adjustRightInd/>
        <w:spacing w:line="480" w:lineRule="exact"/>
        <w:ind w:firstLine="482" w:firstLineChars="200"/>
        <w:jc w:val="center"/>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79" w:name="_Toc183682375"/>
      <w:bookmarkStart w:id="80" w:name="_Toc183582238"/>
      <w:bookmarkStart w:id="81" w:name="_Toc217446063"/>
      <w:r>
        <w:rPr>
          <w:rFonts w:hint="eastAsia" w:ascii="仿宋" w:hAnsi="仿宋" w:eastAsia="仿宋" w:cs="仿宋"/>
          <w:b/>
          <w:bCs w:val="0"/>
          <w:color w:val="000000" w:themeColor="text1"/>
          <w:sz w:val="24"/>
          <w:szCs w:val="24"/>
          <w:highlight w:val="none"/>
          <w14:textFill>
            <w14:solidFill>
              <w14:schemeClr w14:val="tx1"/>
            </w14:solidFill>
          </w14:textFill>
        </w:rPr>
        <w:t>六、确定中标</w:t>
      </w:r>
    </w:p>
    <w:p w14:paraId="7F71ECA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中标候选人的确定原则及标准</w:t>
      </w:r>
    </w:p>
    <w:p w14:paraId="64192608">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26.1评标委员会将根据招标文件的评标方法和评审标准，推荐中标候选人及评标排序，确定满足招标文件全部实质性要求，且按照评审因素的量化指标评审得分最高的投标人为排名第一的中标候选人。评审得分相同的，按投标报价由低到高顺序排列。如报价相同则技术部分得分最高优先。</w:t>
      </w:r>
    </w:p>
    <w:p w14:paraId="5FE56D81">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27.确定中标人</w:t>
      </w:r>
    </w:p>
    <w:p w14:paraId="01C1A8BE">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27.1采购人将在评标报告确定的中标候选人名单中按顺序确定中标人。</w:t>
      </w:r>
    </w:p>
    <w:p w14:paraId="2216C1E4">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27.2最低投标价不是中标唯一条件。</w:t>
      </w:r>
    </w:p>
    <w:p w14:paraId="1C370C05">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28.保留权利</w:t>
      </w:r>
    </w:p>
    <w:p w14:paraId="263FBF9E">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28.1因不可抗力或中标人自身原因不能履约等情形，采购人保留与其他中标候选人签订合同的权利。</w:t>
      </w:r>
    </w:p>
    <w:p w14:paraId="6DF8F477">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中标通知书</w:t>
      </w:r>
      <w:bookmarkEnd w:id="79"/>
      <w:bookmarkEnd w:id="80"/>
      <w:bookmarkEnd w:id="81"/>
    </w:p>
    <w:p w14:paraId="0A6E3022">
      <w:pPr>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29.1</w:t>
      </w:r>
      <w:r>
        <w:rPr>
          <w:rFonts w:hint="eastAsia" w:ascii="仿宋" w:hAnsi="仿宋" w:eastAsia="仿宋" w:cs="仿宋"/>
          <w:color w:val="000000" w:themeColor="text1"/>
          <w:sz w:val="24"/>
          <w:szCs w:val="24"/>
          <w:highlight w:val="none"/>
          <w14:textFill>
            <w14:solidFill>
              <w14:schemeClr w14:val="tx1"/>
            </w14:solidFill>
          </w14:textFill>
        </w:rPr>
        <w:t>中标通知书为签订中标合同的依据，是合同的有效组成部分。</w:t>
      </w:r>
    </w:p>
    <w:p w14:paraId="4AC2B889">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color w:val="000000" w:themeColor="text1"/>
          <w:sz w:val="24"/>
          <w:szCs w:val="24"/>
          <w:highlight w:val="none"/>
          <w14:textFill>
            <w14:solidFill>
              <w14:schemeClr w14:val="tx1"/>
            </w14:solidFill>
          </w14:textFill>
        </w:rPr>
        <w:t>在投标有效期内，中标人确定后，采购代理机构将在财政部门指定的政府采购信息发布媒体上公告中标结果，同时采购代理机构以书面形式向中标人发出中标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通知书。</w:t>
      </w:r>
    </w:p>
    <w:p w14:paraId="75804D70">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sz w:val="24"/>
          <w:szCs w:val="24"/>
          <w:highlight w:val="none"/>
          <w14:textFill>
            <w14:solidFill>
              <w14:schemeClr w14:val="tx1"/>
            </w14:solidFill>
          </w14:textFill>
        </w:rPr>
        <w:t>投标人可通过相关发布媒体查询</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结果</w:t>
      </w:r>
      <w:r>
        <w:rPr>
          <w:rFonts w:hint="eastAsia" w:ascii="仿宋" w:hAnsi="仿宋" w:eastAsia="仿宋" w:cs="仿宋"/>
          <w:color w:val="000000" w:themeColor="text1"/>
          <w:sz w:val="24"/>
          <w:szCs w:val="24"/>
          <w:highlight w:val="none"/>
          <w:lang w:val="en-US" w:eastAsia="zh-CN"/>
          <w14:textFill>
            <w14:solidFill>
              <w14:schemeClr w14:val="tx1"/>
            </w14:solidFill>
          </w14:textFill>
        </w:rPr>
        <w:t>公告</w:t>
      </w:r>
      <w:r>
        <w:rPr>
          <w:rFonts w:hint="eastAsia" w:ascii="仿宋" w:hAnsi="仿宋" w:eastAsia="仿宋" w:cs="仿宋"/>
          <w:color w:val="000000" w:themeColor="text1"/>
          <w:sz w:val="24"/>
          <w:szCs w:val="24"/>
          <w:highlight w:val="none"/>
          <w14:textFill>
            <w14:solidFill>
              <w14:schemeClr w14:val="tx1"/>
            </w14:solidFill>
          </w14:textFill>
        </w:rPr>
        <w:t>。</w:t>
      </w:r>
    </w:p>
    <w:p w14:paraId="7DEF2A37">
      <w:pPr>
        <w:pStyle w:val="4"/>
        <w:pageBreakBefore w:val="0"/>
        <w:widowControl w:val="0"/>
        <w:kinsoku/>
        <w:wordWrap/>
        <w:overflowPunct/>
        <w:topLinePunct w:val="0"/>
        <w:autoSpaceDE/>
        <w:autoSpaceDN/>
        <w:bidi w:val="0"/>
        <w:adjustRightInd/>
        <w:spacing w:before="156" w:after="156" w:line="480" w:lineRule="exact"/>
        <w:ind w:firstLine="482" w:firstLineChars="200"/>
        <w:jc w:val="center"/>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bookmarkStart w:id="82" w:name="_Toc217446064"/>
      <w:bookmarkStart w:id="83" w:name="_Toc183582240"/>
      <w:bookmarkStart w:id="84" w:name="_Toc183682377"/>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b/>
          <w:bCs w:val="0"/>
          <w:color w:val="000000" w:themeColor="text1"/>
          <w:sz w:val="24"/>
          <w:szCs w:val="24"/>
          <w:highlight w:val="none"/>
          <w14:textFill>
            <w14:solidFill>
              <w14:schemeClr w14:val="tx1"/>
            </w14:solidFill>
          </w14:textFill>
        </w:rPr>
        <w:t>签订及履行合同和验收</w:t>
      </w:r>
      <w:bookmarkEnd w:id="82"/>
    </w:p>
    <w:p w14:paraId="3F4B1BF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85" w:name="_Toc217446065"/>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签订合同</w:t>
      </w:r>
      <w:bookmarkEnd w:id="85"/>
    </w:p>
    <w:p w14:paraId="4DB5B23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.1中标人在收到采购人发出的《中标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通知书》后，应在法律法规规定的时间内与采购人签订采购合同。由于中标人的原因逾期未与采购人签订采购合同的，将视为放弃中标，取消其中标资格并将按相关规定进行处理。</w:t>
      </w:r>
    </w:p>
    <w:p w14:paraId="79CA15A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.2采购人不得向中标人提出任何不合理的要求，作为签订合同的条件，不得与中标人私下订立背离合同实质性内容的任何协议，所签订的合同不得对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和中标人投标文件作实质性修改。</w:t>
      </w:r>
    </w:p>
    <w:p w14:paraId="4FF34B2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.3中标人因不可抗力原因不能履行招标合同或放弃中标的，采购人可以与排在中标人之后第一位的中标候选人签订采购合同，也可以重新开展政府采购活动。</w:t>
      </w:r>
    </w:p>
    <w:p w14:paraId="77C5820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.4中标人在合同签订之后三个工作日内，将签订的合同（</w:t>
      </w:r>
      <w:r>
        <w:rPr>
          <w:rFonts w:hint="eastAsia" w:ascii="仿宋" w:hAnsi="仿宋" w:eastAsia="仿宋" w:cs="仿宋"/>
          <w:color w:val="000000" w:themeColor="text1"/>
          <w:sz w:val="24"/>
          <w:szCs w:val="24"/>
          <w:highlight w:val="none"/>
          <w:lang w:eastAsia="zh-CN"/>
          <w14:textFill>
            <w14:solidFill>
              <w14:schemeClr w14:val="tx1"/>
            </w14:solidFill>
          </w14:textFill>
        </w:rPr>
        <w:t>复印件</w:t>
      </w:r>
      <w:r>
        <w:rPr>
          <w:rFonts w:hint="eastAsia" w:ascii="仿宋" w:hAnsi="仿宋" w:eastAsia="仿宋" w:cs="仿宋"/>
          <w:color w:val="000000" w:themeColor="text1"/>
          <w:sz w:val="24"/>
          <w:szCs w:val="24"/>
          <w:highlight w:val="none"/>
          <w14:textFill>
            <w14:solidFill>
              <w14:schemeClr w14:val="tx1"/>
            </w14:solidFill>
          </w14:textFill>
        </w:rPr>
        <w:t>）交至</w:t>
      </w:r>
      <w:r>
        <w:rPr>
          <w:rFonts w:hint="eastAsia" w:ascii="仿宋" w:hAnsi="仿宋" w:eastAsia="仿宋" w:cs="仿宋"/>
          <w:color w:val="auto"/>
          <w:sz w:val="24"/>
          <w:szCs w:val="24"/>
          <w:highlight w:val="none"/>
          <w:u w:val="none"/>
        </w:rPr>
        <w:t>采购代理机构。</w:t>
      </w:r>
    </w:p>
    <w:p w14:paraId="31F1214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u w:val="none"/>
        </w:rPr>
      </w:pPr>
      <w:bookmarkStart w:id="86" w:name="_Toc217446066"/>
      <w:r>
        <w:rPr>
          <w:rFonts w:hint="eastAsia" w:ascii="仿宋" w:hAnsi="仿宋" w:eastAsia="仿宋" w:cs="仿宋"/>
          <w:color w:val="auto"/>
          <w:sz w:val="24"/>
          <w:szCs w:val="24"/>
          <w:highlight w:val="none"/>
          <w:u w:val="none"/>
          <w:lang w:val="en-US" w:eastAsia="zh-CN"/>
        </w:rPr>
        <w:t>31</w:t>
      </w:r>
      <w:r>
        <w:rPr>
          <w:rFonts w:hint="eastAsia" w:ascii="仿宋" w:hAnsi="仿宋" w:eastAsia="仿宋" w:cs="仿宋"/>
          <w:color w:val="auto"/>
          <w:sz w:val="24"/>
          <w:szCs w:val="24"/>
          <w:highlight w:val="none"/>
          <w:u w:val="none"/>
        </w:rPr>
        <w:t>.合同分包</w:t>
      </w:r>
      <w:bookmarkEnd w:id="86"/>
      <w:r>
        <w:rPr>
          <w:rFonts w:hint="eastAsia" w:ascii="仿宋" w:hAnsi="仿宋" w:eastAsia="仿宋" w:cs="仿宋"/>
          <w:color w:val="auto"/>
          <w:sz w:val="24"/>
          <w:szCs w:val="24"/>
          <w:highlight w:val="none"/>
          <w:u w:val="none"/>
        </w:rPr>
        <w:t>（如有）</w:t>
      </w:r>
    </w:p>
    <w:p w14:paraId="42EEAA7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trike w:val="0"/>
          <w:dstrike w:val="0"/>
          <w:color w:val="auto"/>
          <w:sz w:val="24"/>
          <w:szCs w:val="24"/>
          <w:highlight w:val="none"/>
          <w:u w:val="none"/>
        </w:rPr>
      </w:pPr>
      <w:r>
        <w:rPr>
          <w:rFonts w:hint="eastAsia" w:ascii="仿宋" w:hAnsi="仿宋" w:eastAsia="仿宋" w:cs="仿宋"/>
          <w:strike w:val="0"/>
          <w:dstrike w:val="0"/>
          <w:color w:val="auto"/>
          <w:sz w:val="24"/>
          <w:szCs w:val="24"/>
          <w:highlight w:val="none"/>
          <w:u w:val="none"/>
          <w:lang w:val="en-US" w:eastAsia="zh-CN"/>
        </w:rPr>
        <w:t>31</w:t>
      </w:r>
      <w:r>
        <w:rPr>
          <w:rFonts w:hint="eastAsia" w:ascii="仿宋" w:hAnsi="仿宋" w:eastAsia="仿宋" w:cs="仿宋"/>
          <w:strike w:val="0"/>
          <w:dstrike w:val="0"/>
          <w:color w:val="auto"/>
          <w:sz w:val="24"/>
          <w:szCs w:val="24"/>
          <w:highlight w:val="none"/>
          <w:u w:val="none"/>
        </w:rPr>
        <w:t>.1 签订合同后，中标人不得将货物及其他相关服务进行转包。未经采购人同意，中标人也不得采用分包的形式履行合同，否则采购人有权终止合同。转包或分包造成采购人损失的，中标人应承担相应赔偿责任。</w:t>
      </w:r>
    </w:p>
    <w:p w14:paraId="7CB788D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87" w:name="_Toc217446067"/>
      <w:r>
        <w:rPr>
          <w:rFonts w:hint="eastAsia" w:ascii="仿宋" w:hAnsi="仿宋" w:eastAsia="仿宋" w:cs="仿宋"/>
          <w:color w:val="000000" w:themeColor="text1"/>
          <w:sz w:val="24"/>
          <w:szCs w:val="24"/>
          <w:highlight w:val="none"/>
          <w:lang w:val="en-US" w:eastAsia="zh-CN"/>
          <w14:textFill>
            <w14:solidFill>
              <w14:schemeClr w14:val="tx1"/>
            </w14:solidFill>
          </w14:textFill>
        </w:rPr>
        <w:t>32</w:t>
      </w:r>
      <w:r>
        <w:rPr>
          <w:rFonts w:hint="eastAsia" w:ascii="仿宋" w:hAnsi="仿宋" w:eastAsia="仿宋" w:cs="仿宋"/>
          <w:color w:val="000000" w:themeColor="text1"/>
          <w:sz w:val="24"/>
          <w:szCs w:val="24"/>
          <w:highlight w:val="none"/>
          <w14:textFill>
            <w14:solidFill>
              <w14:schemeClr w14:val="tx1"/>
            </w14:solidFill>
          </w14:textFill>
        </w:rPr>
        <w:t>.采购人增加合同标的权</w:t>
      </w:r>
      <w:bookmarkEnd w:id="87"/>
      <w:r>
        <w:rPr>
          <w:rFonts w:hint="eastAsia" w:ascii="仿宋" w:hAnsi="仿宋" w:eastAsia="仿宋" w:cs="仿宋"/>
          <w:color w:val="000000" w:themeColor="text1"/>
          <w:sz w:val="24"/>
          <w:szCs w:val="24"/>
          <w:highlight w:val="none"/>
          <w14:textFill>
            <w14:solidFill>
              <w14:schemeClr w14:val="tx1"/>
            </w14:solidFill>
          </w14:textFill>
        </w:rPr>
        <w:t>利</w:t>
      </w:r>
    </w:p>
    <w:p w14:paraId="60093C6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32.1政府采购合同履行中，采购人可以与中标人签订补充合同，但补充合同必须符合政府采购法相关法律法规有关规定</w:t>
      </w:r>
      <w:r>
        <w:rPr>
          <w:rFonts w:hint="eastAsia" w:ascii="仿宋" w:hAnsi="仿宋" w:eastAsia="仿宋" w:cs="仿宋"/>
          <w:color w:val="000000" w:themeColor="text1"/>
          <w:sz w:val="24"/>
          <w:szCs w:val="24"/>
          <w:highlight w:val="none"/>
          <w14:textFill>
            <w14:solidFill>
              <w14:schemeClr w14:val="tx1"/>
            </w14:solidFill>
          </w14:textFill>
        </w:rPr>
        <w:t>。</w:t>
      </w:r>
    </w:p>
    <w:p w14:paraId="53866C3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88" w:name="_Toc217446068"/>
      <w:r>
        <w:rPr>
          <w:rFonts w:hint="eastAsia" w:ascii="仿宋" w:hAnsi="仿宋" w:eastAsia="仿宋" w:cs="仿宋"/>
          <w:color w:val="000000" w:themeColor="text1"/>
          <w:sz w:val="24"/>
          <w:szCs w:val="24"/>
          <w:highlight w:val="none"/>
          <w:lang w:val="en-US" w:eastAsia="zh-CN"/>
          <w14:textFill>
            <w14:solidFill>
              <w14:schemeClr w14:val="tx1"/>
            </w14:solidFill>
          </w14:textFill>
        </w:rPr>
        <w:t>33</w:t>
      </w:r>
      <w:r>
        <w:rPr>
          <w:rFonts w:hint="eastAsia" w:ascii="仿宋" w:hAnsi="仿宋" w:eastAsia="仿宋" w:cs="仿宋"/>
          <w:color w:val="000000" w:themeColor="text1"/>
          <w:sz w:val="24"/>
          <w:szCs w:val="24"/>
          <w:highlight w:val="none"/>
          <w14:textFill>
            <w14:solidFill>
              <w14:schemeClr w14:val="tx1"/>
            </w14:solidFill>
          </w14:textFill>
        </w:rPr>
        <w:t>.履约保证金</w:t>
      </w:r>
      <w:bookmarkEnd w:id="88"/>
    </w:p>
    <w:p w14:paraId="77FBE69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w:t>
      </w:r>
      <w:r>
        <w:rPr>
          <w:rFonts w:hint="eastAsia" w:ascii="仿宋" w:hAnsi="仿宋" w:eastAsia="仿宋" w:cs="仿宋"/>
          <w:color w:val="000000" w:themeColor="text1"/>
          <w:sz w:val="24"/>
          <w:szCs w:val="24"/>
          <w:highlight w:val="none"/>
          <w14:textFill>
            <w14:solidFill>
              <w14:schemeClr w14:val="tx1"/>
            </w14:solidFill>
          </w14:textFill>
        </w:rPr>
        <w:t>.1详见“投标人须知前附表”</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条</w:t>
      </w:r>
      <w:r>
        <w:rPr>
          <w:rFonts w:hint="eastAsia" w:ascii="仿宋" w:hAnsi="仿宋" w:eastAsia="仿宋" w:cs="仿宋"/>
          <w:color w:val="000000" w:themeColor="text1"/>
          <w:sz w:val="24"/>
          <w:szCs w:val="24"/>
          <w:highlight w:val="none"/>
          <w14:textFill>
            <w14:solidFill>
              <w14:schemeClr w14:val="tx1"/>
            </w14:solidFill>
          </w14:textFill>
        </w:rPr>
        <w:t>。</w:t>
      </w:r>
    </w:p>
    <w:p w14:paraId="57E6FFA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89" w:name="_Toc217446069"/>
      <w:r>
        <w:rPr>
          <w:rFonts w:hint="eastAsia" w:ascii="仿宋" w:hAnsi="仿宋" w:eastAsia="仿宋" w:cs="仿宋"/>
          <w:color w:val="000000" w:themeColor="text1"/>
          <w:sz w:val="24"/>
          <w:szCs w:val="24"/>
          <w:highlight w:val="none"/>
          <w:lang w:val="en-US" w:eastAsia="zh-CN"/>
          <w14:textFill>
            <w14:solidFill>
              <w14:schemeClr w14:val="tx1"/>
            </w14:solidFill>
          </w14:textFill>
        </w:rPr>
        <w:t>34</w:t>
      </w:r>
      <w:r>
        <w:rPr>
          <w:rFonts w:hint="eastAsia" w:ascii="仿宋" w:hAnsi="仿宋" w:eastAsia="仿宋" w:cs="仿宋"/>
          <w:color w:val="000000" w:themeColor="text1"/>
          <w:sz w:val="24"/>
          <w:szCs w:val="24"/>
          <w:highlight w:val="none"/>
          <w14:textFill>
            <w14:solidFill>
              <w14:schemeClr w14:val="tx1"/>
            </w14:solidFill>
          </w14:textFill>
        </w:rPr>
        <w:t>.履行合同</w:t>
      </w:r>
      <w:bookmarkEnd w:id="89"/>
    </w:p>
    <w:p w14:paraId="164D589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w:t>
      </w:r>
      <w:r>
        <w:rPr>
          <w:rFonts w:hint="eastAsia" w:ascii="仿宋" w:hAnsi="仿宋" w:eastAsia="仿宋" w:cs="仿宋"/>
          <w:color w:val="000000" w:themeColor="text1"/>
          <w:sz w:val="24"/>
          <w:szCs w:val="24"/>
          <w:highlight w:val="none"/>
          <w14:textFill>
            <w14:solidFill>
              <w14:schemeClr w14:val="tx1"/>
            </w14:solidFill>
          </w14:textFill>
        </w:rPr>
        <w:t>.1中标人与采购人签订合同后，合同双方应严格执行合同条款，履行合同规定的义务，保证合同的顺利完成。</w:t>
      </w:r>
    </w:p>
    <w:p w14:paraId="5212555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w:t>
      </w:r>
      <w:r>
        <w:rPr>
          <w:rFonts w:hint="eastAsia" w:ascii="仿宋" w:hAnsi="仿宋" w:eastAsia="仿宋" w:cs="仿宋"/>
          <w:color w:val="000000" w:themeColor="text1"/>
          <w:sz w:val="24"/>
          <w:szCs w:val="24"/>
          <w:highlight w:val="none"/>
          <w14:textFill>
            <w14:solidFill>
              <w14:schemeClr w14:val="tx1"/>
            </w14:solidFill>
          </w14:textFill>
        </w:rPr>
        <w:t>.2在合同履行过程中，如发生合同纠纷，合同双方应按照《中华人民共和国民法典》的有关规定进行处理。</w:t>
      </w:r>
    </w:p>
    <w:p w14:paraId="77D3510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90" w:name="_Toc217446070"/>
      <w:r>
        <w:rPr>
          <w:rFonts w:hint="eastAsia" w:ascii="仿宋" w:hAnsi="仿宋" w:eastAsia="仿宋" w:cs="仿宋"/>
          <w:color w:val="000000" w:themeColor="text1"/>
          <w:sz w:val="24"/>
          <w:szCs w:val="24"/>
          <w:highlight w:val="none"/>
          <w:lang w:val="en-US" w:eastAsia="zh-CN"/>
          <w14:textFill>
            <w14:solidFill>
              <w14:schemeClr w14:val="tx1"/>
            </w14:solidFill>
          </w14:textFill>
        </w:rPr>
        <w:t>35</w:t>
      </w:r>
      <w:r>
        <w:rPr>
          <w:rFonts w:hint="eastAsia" w:ascii="仿宋" w:hAnsi="仿宋" w:eastAsia="仿宋" w:cs="仿宋"/>
          <w:color w:val="000000" w:themeColor="text1"/>
          <w:sz w:val="24"/>
          <w:szCs w:val="24"/>
          <w:highlight w:val="none"/>
          <w14:textFill>
            <w14:solidFill>
              <w14:schemeClr w14:val="tx1"/>
            </w14:solidFill>
          </w14:textFill>
        </w:rPr>
        <w:t>.验收</w:t>
      </w:r>
      <w:bookmarkEnd w:id="90"/>
    </w:p>
    <w:p w14:paraId="7A1A08F6">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91" w:name="_Toc217446071"/>
      <w:r>
        <w:rPr>
          <w:rFonts w:hint="eastAsia" w:ascii="仿宋" w:hAnsi="仿宋" w:eastAsia="仿宋" w:cs="仿宋"/>
          <w:color w:val="000000" w:themeColor="text1"/>
          <w:sz w:val="24"/>
          <w:szCs w:val="24"/>
          <w:highlight w:val="none"/>
          <w14:textFill>
            <w14:solidFill>
              <w14:schemeClr w14:val="tx1"/>
            </w14:solidFill>
          </w14:textFill>
        </w:rPr>
        <w:t>中标人与采购人应严格按照国家财政部《关于进一步加强政府采购需求和履约验收管理的指导意见》（</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财库〔2016〕205号</w:t>
      </w:r>
      <w:r>
        <w:rPr>
          <w:rFonts w:hint="eastAsia" w:ascii="仿宋" w:hAnsi="仿宋" w:eastAsia="仿宋" w:cs="仿宋"/>
          <w:color w:val="000000" w:themeColor="text1"/>
          <w:sz w:val="24"/>
          <w:szCs w:val="24"/>
          <w:highlight w:val="none"/>
          <w14:textFill>
            <w14:solidFill>
              <w14:schemeClr w14:val="tx1"/>
            </w14:solidFill>
          </w14:textFill>
        </w:rPr>
        <w:t>）的要求进行验收。</w:t>
      </w:r>
    </w:p>
    <w:bookmarkEnd w:id="83"/>
    <w:bookmarkEnd w:id="84"/>
    <w:bookmarkEnd w:id="91"/>
    <w:p w14:paraId="07F9C01C">
      <w:pPr>
        <w:pStyle w:val="4"/>
        <w:pageBreakBefore w:val="0"/>
        <w:widowControl w:val="0"/>
        <w:kinsoku/>
        <w:wordWrap/>
        <w:overflowPunct/>
        <w:topLinePunct w:val="0"/>
        <w:autoSpaceDE/>
        <w:autoSpaceDN/>
        <w:bidi w:val="0"/>
        <w:adjustRightInd/>
        <w:spacing w:before="156" w:after="156" w:line="480" w:lineRule="exact"/>
        <w:ind w:firstLine="482" w:firstLineChars="200"/>
        <w:jc w:val="center"/>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bookmarkStart w:id="92" w:name="_Toc217446076"/>
      <w:bookmarkStart w:id="93" w:name="_Toc183582243"/>
      <w:bookmarkStart w:id="94" w:name="_Toc183682380"/>
      <w:r>
        <w:rPr>
          <w:rFonts w:hint="eastAsia" w:ascii="仿宋" w:hAnsi="仿宋" w:eastAsia="仿宋" w:cs="仿宋"/>
          <w:b/>
          <w:bCs w:val="0"/>
          <w:color w:val="000000" w:themeColor="text1"/>
          <w:sz w:val="24"/>
          <w:szCs w:val="24"/>
          <w:highlight w:val="none"/>
          <w14:textFill>
            <w14:solidFill>
              <w14:schemeClr w14:val="tx1"/>
            </w14:solidFill>
          </w14:textFill>
        </w:rPr>
        <w:t>八、</w:t>
      </w:r>
      <w:bookmarkEnd w:id="92"/>
      <w:r>
        <w:rPr>
          <w:rFonts w:hint="eastAsia" w:ascii="仿宋" w:hAnsi="仿宋" w:eastAsia="仿宋" w:cs="仿宋"/>
          <w:b/>
          <w:bCs w:val="0"/>
          <w:color w:val="000000" w:themeColor="text1"/>
          <w:sz w:val="24"/>
          <w:szCs w:val="24"/>
          <w:highlight w:val="none"/>
          <w14:textFill>
            <w14:solidFill>
              <w14:schemeClr w14:val="tx1"/>
            </w14:solidFill>
          </w14:textFill>
        </w:rPr>
        <w:t>合同价款支付</w:t>
      </w:r>
    </w:p>
    <w:p w14:paraId="2DE88C8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95" w:name="_Toc217446077"/>
      <w:r>
        <w:rPr>
          <w:rFonts w:hint="eastAsia" w:ascii="仿宋" w:hAnsi="仿宋" w:eastAsia="仿宋" w:cs="仿宋"/>
          <w:color w:val="000000" w:themeColor="text1"/>
          <w:sz w:val="24"/>
          <w:szCs w:val="24"/>
          <w:highlight w:val="none"/>
          <w:lang w:val="en-US" w:eastAsia="zh-CN"/>
          <w14:textFill>
            <w14:solidFill>
              <w14:schemeClr w14:val="tx1"/>
            </w14:solidFill>
          </w14:textFill>
        </w:rPr>
        <w:t>36</w:t>
      </w:r>
      <w:r>
        <w:rPr>
          <w:rFonts w:hint="eastAsia" w:ascii="仿宋" w:hAnsi="仿宋" w:eastAsia="仿宋" w:cs="仿宋"/>
          <w:color w:val="000000" w:themeColor="text1"/>
          <w:sz w:val="24"/>
          <w:szCs w:val="24"/>
          <w:highlight w:val="none"/>
          <w14:textFill>
            <w14:solidFill>
              <w14:schemeClr w14:val="tx1"/>
            </w14:solidFill>
          </w14:textFill>
        </w:rPr>
        <w:t>.申请支付</w:t>
      </w:r>
      <w:bookmarkEnd w:id="95"/>
    </w:p>
    <w:p w14:paraId="05233071">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36</w:t>
      </w:r>
      <w:r>
        <w:rPr>
          <w:rFonts w:hint="eastAsia" w:ascii="仿宋" w:hAnsi="仿宋" w:eastAsia="仿宋" w:cs="仿宋"/>
          <w:color w:val="000000" w:themeColor="text1"/>
          <w:sz w:val="24"/>
          <w:szCs w:val="24"/>
          <w:highlight w:val="none"/>
          <w14:textFill>
            <w14:solidFill>
              <w14:schemeClr w14:val="tx1"/>
            </w14:solidFill>
          </w14:textFill>
        </w:rPr>
        <w:t>.1招标项目验收合格，采购人签署《验收结算书》后，向财政部门提出支付申请。采购人的自有资金，由采购人直接支付给中标人或者按照有关合同规定执行。</w:t>
      </w:r>
    </w:p>
    <w:p w14:paraId="5716B9E6">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36</w:t>
      </w:r>
      <w:r>
        <w:rPr>
          <w:rFonts w:hint="eastAsia" w:ascii="仿宋" w:hAnsi="仿宋" w:eastAsia="仿宋" w:cs="仿宋"/>
          <w:color w:val="000000" w:themeColor="text1"/>
          <w:sz w:val="24"/>
          <w:szCs w:val="24"/>
          <w:highlight w:val="none"/>
          <w14:textFill>
            <w14:solidFill>
              <w14:schemeClr w14:val="tx1"/>
            </w14:solidFill>
          </w14:textFill>
        </w:rPr>
        <w:t>.2财政部门根据采购人的支付申请，并对采购合同进行审核后，直接支付给中标人。</w:t>
      </w:r>
      <w:bookmarkStart w:id="96" w:name="_Toc217446078"/>
    </w:p>
    <w:p w14:paraId="18F2D560">
      <w:pPr>
        <w:pStyle w:val="4"/>
        <w:pageBreakBefore w:val="0"/>
        <w:widowControl w:val="0"/>
        <w:kinsoku/>
        <w:wordWrap/>
        <w:overflowPunct/>
        <w:topLinePunct w:val="0"/>
        <w:autoSpaceDE/>
        <w:autoSpaceDN/>
        <w:bidi w:val="0"/>
        <w:adjustRightInd/>
        <w:spacing w:before="156" w:after="156" w:line="480" w:lineRule="exact"/>
        <w:ind w:firstLine="482" w:firstLineChars="200"/>
        <w:jc w:val="center"/>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九、质疑和投诉</w:t>
      </w:r>
      <w:bookmarkEnd w:id="96"/>
      <w:bookmarkStart w:id="97" w:name="_Toc217446079"/>
    </w:p>
    <w:p w14:paraId="16244F57">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bookmarkEnd w:id="97"/>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质疑、投诉的接收和处理</w:t>
      </w:r>
    </w:p>
    <w:p w14:paraId="38734C65">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37.1</w:t>
      </w:r>
      <w:r>
        <w:rPr>
          <w:rFonts w:hint="eastAsia" w:ascii="仿宋" w:hAnsi="仿宋" w:eastAsia="仿宋" w:cs="仿宋"/>
          <w:color w:val="000000" w:themeColor="text1"/>
          <w:sz w:val="24"/>
          <w:szCs w:val="24"/>
          <w:highlight w:val="none"/>
          <w14:textFill>
            <w14:solidFill>
              <w14:schemeClr w14:val="tx1"/>
            </w14:solidFill>
          </w14:textFill>
        </w:rPr>
        <w:t>质疑、投诉的接收和处理严格按照《</w:t>
      </w:r>
      <w:r>
        <w:rPr>
          <w:rFonts w:hint="eastAsia" w:ascii="仿宋" w:hAnsi="仿宋" w:eastAsia="仿宋" w:cs="仿宋"/>
          <w:color w:val="000000" w:themeColor="text1"/>
          <w:sz w:val="24"/>
          <w:szCs w:val="24"/>
          <w:highlight w:val="none"/>
          <w:lang w:eastAsia="zh-CN"/>
          <w14:textFill>
            <w14:solidFill>
              <w14:schemeClr w14:val="tx1"/>
            </w14:solidFill>
          </w14:textFill>
        </w:rPr>
        <w:t>中华人民共和国</w:t>
      </w:r>
      <w:r>
        <w:rPr>
          <w:rFonts w:hint="eastAsia" w:ascii="仿宋" w:hAnsi="仿宋" w:eastAsia="仿宋" w:cs="仿宋"/>
          <w:color w:val="000000" w:themeColor="text1"/>
          <w:sz w:val="24"/>
          <w:szCs w:val="24"/>
          <w:highlight w:val="none"/>
          <w14:textFill>
            <w14:solidFill>
              <w14:schemeClr w14:val="tx1"/>
            </w14:solidFill>
          </w14:textFill>
        </w:rPr>
        <w:t>政府采购法</w:t>
      </w:r>
      <w:bookmarkEnd w:id="93"/>
      <w:bookmarkEnd w:id="94"/>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rPr>
        <w:t>《中华人民共和国政府采购法实施条例》</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highlight w:val="none"/>
          <w14:textFill>
            <w14:solidFill>
              <w14:schemeClr w14:val="tx1"/>
            </w14:solidFill>
          </w14:textFill>
        </w:rPr>
        <w:t>《政府采购质疑和投诉办法》、《财政部关于加强政府采购投标人投诉受理审查工作的通知》的规定办理。</w:t>
      </w:r>
    </w:p>
    <w:p w14:paraId="6CA12823">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投标人认为</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176C22BB">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潜在投标人已依法获取其可质疑的</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的，可以对该文件提出质疑。对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提出质疑的，应当在获取</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或者</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公告期限届满之日起7个工作日内提出。</w:t>
      </w:r>
    </w:p>
    <w:p w14:paraId="07DC5934">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投标人可以委托代理人进行质疑和投诉。其授权委托书应当载明代理人的姓名或者名称、代理事项、具体权限、期限和相关事项。</w:t>
      </w:r>
    </w:p>
    <w:p w14:paraId="39025DC9">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37.5</w:t>
      </w:r>
      <w:r>
        <w:rPr>
          <w:rFonts w:hint="eastAsia" w:ascii="仿宋" w:hAnsi="仿宋" w:eastAsia="仿宋" w:cs="仿宋"/>
          <w:color w:val="000000" w:themeColor="text1"/>
          <w:sz w:val="24"/>
          <w:szCs w:val="24"/>
          <w:highlight w:val="none"/>
          <w14:textFill>
            <w14:solidFill>
              <w14:schemeClr w14:val="tx1"/>
            </w14:solidFill>
          </w14:textFill>
        </w:rPr>
        <w:t>代理人提出质疑和投诉，应当提交供应商签署的授权委托书。</w:t>
      </w:r>
    </w:p>
    <w:p w14:paraId="292ABC82">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投标人提出质疑应当提交质疑函和必要的证明材料。质疑函应当包括下列内容：</w:t>
      </w:r>
    </w:p>
    <w:p w14:paraId="4450BF9B">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（一）投标人的姓名或者名称、地址、邮编、联系人及联系电话；</w:t>
      </w:r>
    </w:p>
    <w:p w14:paraId="244C9C6B">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（二）质疑项目的名称、编号；</w:t>
      </w:r>
    </w:p>
    <w:p w14:paraId="26743AB4">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（三）具体、明确的质疑事项和与质疑事项相关的请求；</w:t>
      </w:r>
    </w:p>
    <w:p w14:paraId="4DC2E539">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（四）事实依据；</w:t>
      </w:r>
    </w:p>
    <w:p w14:paraId="3ED854CC">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（五）必要的法律依据；</w:t>
      </w:r>
    </w:p>
    <w:p w14:paraId="2445BEEF">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（六）提出质疑的日期。</w:t>
      </w:r>
    </w:p>
    <w:p w14:paraId="3DC5BFE3">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37.7</w:t>
      </w:r>
      <w:r>
        <w:rPr>
          <w:rFonts w:hint="eastAsia" w:ascii="仿宋" w:hAnsi="仿宋" w:eastAsia="仿宋" w:cs="仿宋"/>
          <w:color w:val="000000" w:themeColor="text1"/>
          <w:sz w:val="24"/>
          <w:szCs w:val="24"/>
          <w:highlight w:val="none"/>
          <w14:textFill>
            <w14:solidFill>
              <w14:schemeClr w14:val="tx1"/>
            </w14:solidFill>
          </w14:textFill>
        </w:rPr>
        <w:t>投标人为自然人的，应当由本人签字；投标人为法人或者其他组织的，应当由法定代表人、主要负责人或者其被授权人签字或盖章，并加盖公章。</w:t>
      </w:r>
    </w:p>
    <w:p w14:paraId="30019613">
      <w:pPr>
        <w:pageBreakBefore w:val="0"/>
        <w:widowControl w:val="0"/>
        <w:kinsoku/>
        <w:wordWrap/>
        <w:overflowPunct/>
        <w:topLinePunct w:val="0"/>
        <w:autoSpaceDE/>
        <w:autoSpaceDN/>
        <w:bidi w:val="0"/>
        <w:adjustRightInd/>
        <w:spacing w:line="480" w:lineRule="exact"/>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接收质疑函的方式</w:t>
      </w:r>
      <w:r>
        <w:rPr>
          <w:rFonts w:hint="eastAsia" w:ascii="仿宋" w:hAnsi="仿宋" w:eastAsia="仿宋" w:cs="仿宋"/>
          <w:color w:val="auto"/>
          <w:sz w:val="24"/>
          <w:szCs w:val="24"/>
          <w:highlight w:val="none"/>
        </w:rPr>
        <w:t>：书面形式</w:t>
      </w:r>
      <w:r>
        <w:rPr>
          <w:rFonts w:hint="eastAsia" w:ascii="仿宋" w:hAnsi="仿宋" w:eastAsia="仿宋" w:cs="仿宋"/>
          <w:color w:val="auto"/>
          <w:sz w:val="24"/>
          <w:szCs w:val="24"/>
          <w:highlight w:val="none"/>
          <w:lang w:val="en-US" w:eastAsia="zh-CN"/>
        </w:rPr>
        <w:t>及电子版</w:t>
      </w:r>
    </w:p>
    <w:p w14:paraId="6EB666AE">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联系部门：塔城地区政务服务与公共资源交易中心</w:t>
      </w:r>
    </w:p>
    <w:p w14:paraId="79779AB4">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联系人及联系电话：侯志雄</w:t>
      </w:r>
      <w:r>
        <w:rPr>
          <w:rFonts w:hint="eastAsia" w:ascii="仿宋" w:hAnsi="仿宋" w:eastAsia="仿宋" w:cs="仿宋"/>
          <w:color w:val="auto"/>
          <w:kern w:val="0"/>
          <w:sz w:val="24"/>
          <w:szCs w:val="24"/>
          <w:highlight w:val="none"/>
          <w:lang w:val="en-US" w:eastAsia="zh-CN" w:bidi="ar-SA"/>
        </w:rPr>
        <w:t>0901-6689017</w:t>
      </w:r>
    </w:p>
    <w:p w14:paraId="1C7AD3D9">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：塔城地区政务服务与公共资源交易中心</w:t>
      </w:r>
    </w:p>
    <w:p w14:paraId="44CFCD5C">
      <w:pPr>
        <w:pStyle w:val="28"/>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电子版质疑文件（不加密PDF格式文件发至邮箱：</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instrText xml:space="preserve">HYPERLINK "mailto:361167916@qq.com）"</w:instrTex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2322190163@qq.com）</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fldChar w:fldCharType="end"/>
      </w:r>
    </w:p>
    <w:p w14:paraId="74FB6A5F">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质疑投标人对采购人、采购代理机构的答复不满意，或者采购人、采购代理机构未在规定时间内作出答复的，可以在答复期满后15个工作日内向《政府采购质疑和投诉办法》第六条规定的财政部门提起投诉。</w:t>
      </w:r>
    </w:p>
    <w:p w14:paraId="32B47516">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投诉人投诉时，应当提交投诉书和必要的证明材料，并按照被投诉采购人、采购代理机构（以下简称被投诉人）和与投诉事项有关的投标人数量提供投诉书的副本。投诉书应当包括下列内容：</w:t>
      </w:r>
    </w:p>
    <w:p w14:paraId="7573B903">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（一）投诉人和被投诉人的姓名或者名称、通讯地址、邮编、联系人及联系电话；</w:t>
      </w:r>
    </w:p>
    <w:p w14:paraId="0AA38B34">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（二）质疑和质疑答复情况说明及相关证明材料；</w:t>
      </w:r>
    </w:p>
    <w:p w14:paraId="3DBEDCFB">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（三）具体、明确的投诉事项和与投诉事项相关的投诉请求；</w:t>
      </w:r>
    </w:p>
    <w:p w14:paraId="0C268F41">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（四）事实依据；</w:t>
      </w:r>
    </w:p>
    <w:p w14:paraId="1309B02C">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（五）法律依据；</w:t>
      </w:r>
    </w:p>
    <w:p w14:paraId="6C87441A">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（六）提起投诉的日期。</w:t>
      </w:r>
    </w:p>
    <w:p w14:paraId="0D120DEF">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37.10</w:t>
      </w:r>
      <w:r>
        <w:rPr>
          <w:rFonts w:hint="eastAsia" w:ascii="仿宋" w:hAnsi="仿宋" w:eastAsia="仿宋" w:cs="仿宋"/>
          <w:color w:val="000000" w:themeColor="text1"/>
          <w:sz w:val="24"/>
          <w:szCs w:val="24"/>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730731BA">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投诉人应当根据《政府采购质疑和投诉办法》第七条第二款规定的信息内容，并按照其规定的方式提起投诉。</w:t>
      </w:r>
    </w:p>
    <w:p w14:paraId="6ABCFABE">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投诉人提起投诉应当符合下列条件：</w:t>
      </w:r>
    </w:p>
    <w:p w14:paraId="123E8617">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（一）提起投诉前已依法进行质疑；</w:t>
      </w:r>
    </w:p>
    <w:p w14:paraId="036A2602">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（二）投诉书内容符合本办法的规定；</w:t>
      </w:r>
    </w:p>
    <w:p w14:paraId="6116C44B">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（三）在投诉有效期限内提起投诉；</w:t>
      </w:r>
    </w:p>
    <w:p w14:paraId="6F2D329D">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（四）同一投诉事项未经财政部门投诉处理；</w:t>
      </w:r>
    </w:p>
    <w:p w14:paraId="28BD9C09">
      <w:pPr>
        <w:pStyle w:val="18"/>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（五）财政部规定的其他条件。</w:t>
      </w:r>
    </w:p>
    <w:p w14:paraId="0A6731B4">
      <w:pPr>
        <w:pStyle w:val="33"/>
        <w:rPr>
          <w:rFonts w:hint="eastAsia" w:ascii="仿宋" w:hAnsi="仿宋" w:eastAsia="仿宋" w:cs="仿宋"/>
          <w:color w:val="000000" w:themeColor="text1"/>
          <w:sz w:val="24"/>
          <w:szCs w:val="24"/>
          <w:highlight w:val="none"/>
          <w14:textFill>
            <w14:solidFill>
              <w14:schemeClr w14:val="tx1"/>
            </w14:solidFill>
          </w14:textFill>
        </w:rPr>
      </w:pPr>
    </w:p>
    <w:p w14:paraId="62E3C195">
      <w:pPr>
        <w:spacing w:line="5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r>
        <w:rPr>
          <w:rFonts w:hint="eastAsia" w:ascii="仿宋" w:hAnsi="仿宋" w:eastAsia="仿宋" w:cs="仿宋"/>
          <w:b/>
          <w:bCs/>
          <w:color w:val="000000" w:themeColor="text1"/>
          <w:sz w:val="24"/>
          <w:szCs w:val="24"/>
          <w:highlight w:val="none"/>
          <w14:textFill>
            <w14:solidFill>
              <w14:schemeClr w14:val="tx1"/>
            </w14:solidFill>
          </w14:textFill>
        </w:rPr>
        <w:t>质疑函范本</w:t>
      </w:r>
    </w:p>
    <w:p w14:paraId="5E0ECA76">
      <w:pPr>
        <w:adjustRightInd w:val="0"/>
        <w:snapToGrid w:val="0"/>
        <w:spacing w:line="5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一、质疑</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投标人</w:t>
      </w:r>
      <w:r>
        <w:rPr>
          <w:rFonts w:hint="eastAsia" w:ascii="仿宋" w:hAnsi="仿宋" w:eastAsia="仿宋" w:cs="仿宋"/>
          <w:bCs/>
          <w:color w:val="000000" w:themeColor="text1"/>
          <w:sz w:val="24"/>
          <w:szCs w:val="24"/>
          <w:highlight w:val="none"/>
          <w14:textFill>
            <w14:solidFill>
              <w14:schemeClr w14:val="tx1"/>
            </w14:solidFill>
          </w14:textFill>
        </w:rPr>
        <w:t>基本信息</w:t>
      </w:r>
    </w:p>
    <w:p w14:paraId="1533B29F">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p>
    <w:p w14:paraId="1EFB4887">
      <w:pPr>
        <w:adjustRightInd w:val="0"/>
        <w:snapToGrid w:val="0"/>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地址：邮编：</w:t>
      </w:r>
    </w:p>
    <w:p w14:paraId="5A4A45A5">
      <w:pPr>
        <w:adjustRightInd w:val="0"/>
        <w:snapToGrid w:val="0"/>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联系人：联系电话：</w:t>
      </w:r>
    </w:p>
    <w:p w14:paraId="618B1E4E">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被授权人：</w:t>
      </w:r>
    </w:p>
    <w:p w14:paraId="5D9514FE">
      <w:pPr>
        <w:adjustRightInd w:val="0"/>
        <w:snapToGrid w:val="0"/>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p w14:paraId="016F8B55">
      <w:pPr>
        <w:adjustRightInd w:val="0"/>
        <w:snapToGrid w:val="0"/>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地址：邮编：</w:t>
      </w:r>
    </w:p>
    <w:p w14:paraId="7C80908B">
      <w:pPr>
        <w:adjustRightInd w:val="0"/>
        <w:snapToGrid w:val="0"/>
        <w:spacing w:line="5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二、质疑项目基本情况</w:t>
      </w:r>
    </w:p>
    <w:p w14:paraId="56E8F67B">
      <w:pPr>
        <w:adjustRightInd w:val="0"/>
        <w:snapToGrid w:val="0"/>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w:t>
      </w:r>
    </w:p>
    <w:p w14:paraId="1BBBE391">
      <w:pPr>
        <w:adjustRightInd w:val="0"/>
        <w:snapToGrid w:val="0"/>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质疑项目的编号：包号：</w:t>
      </w:r>
    </w:p>
    <w:p w14:paraId="2EAA5A39">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w:t>
      </w:r>
    </w:p>
    <w:p w14:paraId="1DB0A77A">
      <w:pPr>
        <w:adjustRightInd w:val="0"/>
        <w:snapToGrid w:val="0"/>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获取日期：</w:t>
      </w:r>
    </w:p>
    <w:p w14:paraId="50406432">
      <w:pPr>
        <w:adjustRightInd w:val="0"/>
        <w:snapToGrid w:val="0"/>
        <w:spacing w:line="5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三、质疑事项具体内容</w:t>
      </w:r>
    </w:p>
    <w:p w14:paraId="7D3E8813">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质疑事项1：</w:t>
      </w:r>
    </w:p>
    <w:p w14:paraId="5FA05E25">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w:t>
      </w:r>
    </w:p>
    <w:p w14:paraId="09401ABA">
      <w:pPr>
        <w:adjustRightInd w:val="0"/>
        <w:snapToGrid w:val="0"/>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p>
    <w:p w14:paraId="62AD9885">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w:t>
      </w:r>
    </w:p>
    <w:p w14:paraId="6F28C60F">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lang w:eastAsia="zh-CN"/>
          <w14:textFill>
            <w14:solidFill>
              <w14:schemeClr w14:val="tx1"/>
            </w14:solidFill>
          </w14:textFill>
        </w:rPr>
      </w:pPr>
    </w:p>
    <w:p w14:paraId="53BEFBE7">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14:paraId="37D5788B">
      <w:pPr>
        <w:adjustRightInd w:val="0"/>
        <w:snapToGrid w:val="0"/>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14:paraId="20A8A156">
      <w:pPr>
        <w:adjustRightInd w:val="0"/>
        <w:snapToGrid w:val="0"/>
        <w:spacing w:line="5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四、与质疑事项相关的质疑请求</w:t>
      </w:r>
    </w:p>
    <w:p w14:paraId="38D0126A">
      <w:pPr>
        <w:adjustRightInd w:val="0"/>
        <w:snapToGrid w:val="0"/>
        <w:spacing w:line="500" w:lineRule="exact"/>
        <w:ind w:firstLine="480" w:firstLineChars="200"/>
        <w:rPr>
          <w:rFonts w:hint="eastAsia" w:ascii="仿宋" w:hAnsi="仿宋" w:eastAsia="仿宋" w:cs="仿宋"/>
          <w:color w:val="000000" w:themeColor="text1"/>
          <w:sz w:val="24"/>
          <w:szCs w:val="24"/>
          <w:highlight w:val="none"/>
          <w:u w:val="dotted"/>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w:t>
      </w:r>
    </w:p>
    <w:p w14:paraId="203989F2">
      <w:pPr>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签字(签章)：公章：</w:t>
      </w:r>
    </w:p>
    <w:p w14:paraId="34CA6068">
      <w:pPr>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78ED5F11">
      <w:pPr>
        <w:adjustRightInd w:val="0"/>
        <w:snapToGrid w:val="0"/>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DA33BB6">
      <w:pPr>
        <w:adjustRightInd w:val="0"/>
        <w:snapToGrid w:val="0"/>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4220D0B">
      <w:pPr>
        <w:spacing w:line="500" w:lineRule="exact"/>
        <w:ind w:firstLine="482" w:firstLineChars="200"/>
        <w:jc w:val="center"/>
        <w:rPr>
          <w:rFonts w:hint="eastAsia" w:ascii="仿宋" w:hAnsi="仿宋" w:eastAsia="仿宋" w:cs="仿宋"/>
          <w:b/>
          <w:bCs/>
          <w:color w:val="000000" w:themeColor="text1"/>
          <w:sz w:val="24"/>
          <w:szCs w:val="24"/>
          <w:highlight w:val="none"/>
          <w14:textFill>
            <w14:solidFill>
              <w14:schemeClr w14:val="tx1"/>
            </w14:solidFill>
          </w14:textFill>
        </w:rPr>
      </w:pPr>
    </w:p>
    <w:p w14:paraId="100B4884">
      <w:pPr>
        <w:spacing w:line="50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质疑函制作说明：</w:t>
      </w:r>
    </w:p>
    <w:p w14:paraId="32DD8A1C">
      <w:pPr>
        <w:widowControl/>
        <w:spacing w:line="5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提出质疑时，应提交质疑函和必要的证明材料。</w:t>
      </w:r>
    </w:p>
    <w:p w14:paraId="30A26A59">
      <w:pPr>
        <w:widowControl/>
        <w:spacing w:line="5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2.质疑</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若委托代理人进行质疑的，质疑函应按要求列明“被授权人”的有关内容，并在附件中提交由质疑</w:t>
      </w:r>
      <w:r>
        <w:rPr>
          <w:rFonts w:hint="eastAsia" w:ascii="仿宋" w:hAnsi="仿宋" w:eastAsia="仿宋" w:cs="仿宋"/>
          <w:color w:val="000000" w:themeColor="text1"/>
          <w:kern w:val="0"/>
          <w:sz w:val="24"/>
          <w:szCs w:val="24"/>
          <w:highlight w:val="none"/>
          <w14:textFill>
            <w14:solidFill>
              <w14:schemeClr w14:val="tx1"/>
            </w14:solidFill>
          </w14:textFill>
        </w:rPr>
        <w:t>投标人签署的授权委托书。授权委托书应载明代理人的姓名或者名称、代理事项、具体权限、期限和相关事项。</w:t>
      </w:r>
    </w:p>
    <w:p w14:paraId="3F4EC79B">
      <w:pPr>
        <w:widowControl/>
        <w:spacing w:line="5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3.质疑</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若对项目的某一分包进行质疑，质疑函中应列明具体分包号。</w:t>
      </w:r>
    </w:p>
    <w:p w14:paraId="3747677F">
      <w:pPr>
        <w:widowControl/>
        <w:spacing w:line="5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4.质疑函的质疑事项应具体、明确，并有必要的事实依据和法律依据。</w:t>
      </w:r>
    </w:p>
    <w:p w14:paraId="77619366">
      <w:pPr>
        <w:widowControl/>
        <w:spacing w:line="5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5.质疑函的质疑请求应与质疑事项相关。</w:t>
      </w:r>
    </w:p>
    <w:p w14:paraId="7F99DDFF">
      <w:pPr>
        <w:widowControl/>
        <w:spacing w:line="5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6.质疑</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为自然人的，质疑函应由本人签字</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为法人或者其他组织的，质疑函应由法定代表人、主要负责人或者其被授权人签字或者盖章，并加盖公章。</w:t>
      </w:r>
    </w:p>
    <w:p w14:paraId="4B43266C">
      <w:pPr>
        <w:pStyle w:val="33"/>
        <w:rPr>
          <w:rFonts w:hint="eastAsia" w:ascii="仿宋" w:hAnsi="仿宋" w:eastAsia="仿宋" w:cs="仿宋"/>
          <w:color w:val="000000" w:themeColor="text1"/>
          <w:sz w:val="24"/>
          <w:szCs w:val="24"/>
          <w:highlight w:val="none"/>
          <w14:textFill>
            <w14:solidFill>
              <w14:schemeClr w14:val="tx1"/>
            </w14:solidFill>
          </w14:textFill>
        </w:rPr>
      </w:pPr>
    </w:p>
    <w:p w14:paraId="664F3AFA">
      <w:pPr>
        <w:pStyle w:val="33"/>
        <w:rPr>
          <w:rFonts w:hint="eastAsia" w:ascii="仿宋" w:hAnsi="仿宋" w:eastAsia="仿宋" w:cs="仿宋"/>
          <w:color w:val="000000" w:themeColor="text1"/>
          <w:sz w:val="24"/>
          <w:szCs w:val="24"/>
          <w:highlight w:val="none"/>
          <w14:textFill>
            <w14:solidFill>
              <w14:schemeClr w14:val="tx1"/>
            </w14:solidFill>
          </w14:textFill>
        </w:rPr>
      </w:pPr>
    </w:p>
    <w:p w14:paraId="329E1DDA">
      <w:pPr>
        <w:pStyle w:val="7"/>
        <w:spacing w:line="500" w:lineRule="exact"/>
        <w:ind w:firstLine="480"/>
        <w:rPr>
          <w:rFonts w:hint="eastAsia" w:ascii="仿宋" w:hAnsi="仿宋" w:eastAsia="仿宋" w:cs="仿宋"/>
          <w:color w:val="000000" w:themeColor="text1"/>
          <w:sz w:val="24"/>
          <w:szCs w:val="24"/>
          <w:highlight w:val="none"/>
          <w14:textFill>
            <w14:solidFill>
              <w14:schemeClr w14:val="tx1"/>
            </w14:solidFill>
          </w14:textFill>
        </w:rPr>
      </w:pPr>
    </w:p>
    <w:p w14:paraId="240D988A">
      <w:pPr>
        <w:spacing w:after="340" w:line="460" w:lineRule="exact"/>
        <w:jc w:val="center"/>
        <w:outlineLvl w:val="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98" w:name="_Toc5850_WPSOffice_Level1"/>
      <w:bookmarkStart w:id="99" w:name="_Toc21780"/>
      <w:r>
        <w:rPr>
          <w:rFonts w:hint="eastAsia" w:ascii="仿宋" w:hAnsi="仿宋" w:eastAsia="仿宋" w:cs="仿宋"/>
          <w:b/>
          <w:bCs/>
          <w:color w:val="000000" w:themeColor="text1"/>
          <w:sz w:val="36"/>
          <w:szCs w:val="36"/>
          <w:highlight w:val="none"/>
          <w14:textFill>
            <w14:solidFill>
              <w14:schemeClr w14:val="tx1"/>
            </w14:solidFill>
          </w14:textFill>
        </w:rPr>
        <w:t>第三章投标文件格式</w:t>
      </w:r>
      <w:bookmarkEnd w:id="98"/>
      <w:bookmarkEnd w:id="99"/>
    </w:p>
    <w:p w14:paraId="050427FE">
      <w:pPr>
        <w:spacing w:line="460" w:lineRule="exac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投标文件封面示例</w:t>
      </w:r>
    </w:p>
    <w:p w14:paraId="3A1D8D19">
      <w:pPr>
        <w:spacing w:line="460" w:lineRule="exact"/>
        <w:rPr>
          <w:rFonts w:hint="eastAsia" w:ascii="仿宋" w:hAnsi="仿宋" w:eastAsia="仿宋" w:cs="仿宋"/>
          <w:b/>
          <w:color w:val="000000" w:themeColor="text1"/>
          <w:sz w:val="24"/>
          <w:szCs w:val="24"/>
          <w:highlight w:val="none"/>
          <w14:textFill>
            <w14:solidFill>
              <w14:schemeClr w14:val="tx1"/>
            </w14:solidFill>
          </w14:textFill>
        </w:rPr>
      </w:pPr>
    </w:p>
    <w:p w14:paraId="7637E193">
      <w:pPr>
        <w:spacing w:line="46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14:paraId="70EC9AE4">
      <w:pPr>
        <w:spacing w:line="46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投标文件</w:t>
      </w:r>
    </w:p>
    <w:p w14:paraId="514D676B">
      <w:pPr>
        <w:spacing w:line="460" w:lineRule="exact"/>
        <w:rPr>
          <w:rFonts w:hint="eastAsia" w:ascii="仿宋" w:hAnsi="仿宋" w:eastAsia="仿宋" w:cs="仿宋"/>
          <w:b/>
          <w:color w:val="000000" w:themeColor="text1"/>
          <w:sz w:val="24"/>
          <w:szCs w:val="24"/>
          <w:highlight w:val="none"/>
          <w14:textFill>
            <w14:solidFill>
              <w14:schemeClr w14:val="tx1"/>
            </w14:solidFill>
          </w14:textFill>
        </w:rPr>
      </w:pPr>
    </w:p>
    <w:p w14:paraId="1351A8B9">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7DE65F2A">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1C3AA8DA">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201773D2">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524BB16B">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6914DDF6">
      <w:pPr>
        <w:spacing w:line="460" w:lineRule="exact"/>
        <w:rPr>
          <w:rFonts w:hint="eastAsia" w:ascii="仿宋" w:hAnsi="仿宋" w:eastAsia="仿宋" w:cs="仿宋"/>
          <w:b/>
          <w:color w:val="000000" w:themeColor="text1"/>
          <w:sz w:val="24"/>
          <w:szCs w:val="24"/>
          <w:highlight w:val="none"/>
          <w14:textFill>
            <w14:solidFill>
              <w14:schemeClr w14:val="tx1"/>
            </w14:solidFill>
          </w14:textFill>
        </w:rPr>
      </w:pPr>
    </w:p>
    <w:p w14:paraId="42AE72C5">
      <w:pPr>
        <w:spacing w:line="460" w:lineRule="exact"/>
        <w:ind w:firstLine="723" w:firstLineChars="300"/>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p>
    <w:p w14:paraId="2462193D">
      <w:pPr>
        <w:pStyle w:val="33"/>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65BA1CBD">
      <w:pPr>
        <w:spacing w:line="460" w:lineRule="exact"/>
        <w:ind w:firstLine="723" w:firstLineChars="300"/>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项目编号：</w:t>
      </w:r>
    </w:p>
    <w:p w14:paraId="6C039893">
      <w:pPr>
        <w:spacing w:line="460" w:lineRule="exact"/>
        <w:ind w:firstLine="504"/>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324A9309">
      <w:pPr>
        <w:spacing w:line="460" w:lineRule="exact"/>
        <w:ind w:firstLine="723" w:firstLineChars="300"/>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投标人名称（盖章）：</w:t>
      </w:r>
    </w:p>
    <w:p w14:paraId="6742BE68">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70D955C6">
      <w:pPr>
        <w:spacing w:line="460" w:lineRule="exact"/>
        <w:ind w:firstLine="723" w:firstLineChars="300"/>
        <w:rPr>
          <w:rFonts w:hint="eastAsia" w:ascii="仿宋" w:hAnsi="仿宋" w:eastAsia="仿宋" w:cs="仿宋"/>
          <w:b/>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法定代表人或授权委托人（签字或盖章）：</w:t>
      </w:r>
    </w:p>
    <w:p w14:paraId="07DDBBEB">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3F9DC4CD">
      <w:pPr>
        <w:spacing w:line="460" w:lineRule="exact"/>
        <w:ind w:firstLine="723" w:firstLineChars="300"/>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联系人：</w:t>
      </w:r>
    </w:p>
    <w:p w14:paraId="4A2E512E">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763FC8FA">
      <w:pPr>
        <w:spacing w:line="460" w:lineRule="exact"/>
        <w:ind w:firstLine="723" w:firstLineChars="300"/>
        <w:rPr>
          <w:rFonts w:hint="eastAsia" w:ascii="仿宋" w:hAnsi="仿宋" w:eastAsia="仿宋" w:cs="仿宋"/>
          <w:b/>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联系电话：</w:t>
      </w:r>
    </w:p>
    <w:p w14:paraId="032FF5C0">
      <w:pPr>
        <w:spacing w:line="460" w:lineRule="exact"/>
        <w:ind w:firstLine="504"/>
        <w:rPr>
          <w:rFonts w:hint="eastAsia" w:ascii="仿宋" w:hAnsi="仿宋" w:eastAsia="仿宋" w:cs="仿宋"/>
          <w:b/>
          <w:color w:val="000000" w:themeColor="text1"/>
          <w:sz w:val="24"/>
          <w:szCs w:val="24"/>
          <w:highlight w:val="none"/>
          <w14:textFill>
            <w14:solidFill>
              <w14:schemeClr w14:val="tx1"/>
            </w14:solidFill>
          </w14:textFill>
        </w:rPr>
      </w:pPr>
    </w:p>
    <w:p w14:paraId="0E0E29E7">
      <w:pPr>
        <w:spacing w:line="460" w:lineRule="exact"/>
        <w:jc w:val="center"/>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编制时间：</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2026年  月  日</w:t>
      </w:r>
    </w:p>
    <w:p w14:paraId="63A0B727">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r>
        <w:rPr>
          <w:rFonts w:hint="eastAsia" w:ascii="仿宋" w:hAnsi="仿宋" w:eastAsia="仿宋" w:cs="仿宋"/>
          <w:b/>
          <w:bCs/>
          <w:color w:val="000000" w:themeColor="text1"/>
          <w:sz w:val="24"/>
          <w:szCs w:val="24"/>
          <w:highlight w:val="none"/>
          <w14:textFill>
            <w14:solidFill>
              <w14:schemeClr w14:val="tx1"/>
            </w14:solidFill>
          </w14:textFill>
        </w:rPr>
        <w:t>目录</w:t>
      </w:r>
      <w:bookmarkStart w:id="100" w:name="_Toc217446082"/>
    </w:p>
    <w:p w14:paraId="706FF56A">
      <w:pPr>
        <w:tabs>
          <w:tab w:val="left" w:pos="3480"/>
        </w:tabs>
        <w:spacing w:line="240" w:lineRule="auto"/>
        <w:ind w:firstLine="420" w:firstLineChars="20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一、</w:t>
      </w:r>
      <w:r>
        <w:rPr>
          <w:rFonts w:hint="eastAsia" w:ascii="仿宋" w:hAnsi="仿宋" w:eastAsia="仿宋" w:cs="仿宋"/>
          <w:sz w:val="21"/>
          <w:szCs w:val="21"/>
        </w:rPr>
        <w:t>投标函</w:t>
      </w:r>
    </w:p>
    <w:p w14:paraId="73D95520">
      <w:pPr>
        <w:tabs>
          <w:tab w:val="left" w:pos="3480"/>
        </w:tabs>
        <w:spacing w:line="240" w:lineRule="auto"/>
        <w:ind w:firstLine="420" w:firstLineChars="20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二、</w:t>
      </w:r>
      <w:r>
        <w:rPr>
          <w:rFonts w:hint="eastAsia" w:ascii="仿宋" w:hAnsi="仿宋" w:eastAsia="仿宋" w:cs="仿宋"/>
          <w:sz w:val="21"/>
          <w:szCs w:val="21"/>
        </w:rPr>
        <w:t>报价一览表</w:t>
      </w:r>
    </w:p>
    <w:p w14:paraId="3528064B">
      <w:pPr>
        <w:tabs>
          <w:tab w:val="left" w:pos="3480"/>
        </w:tabs>
        <w:spacing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三、</w:t>
      </w:r>
      <w:r>
        <w:rPr>
          <w:rFonts w:hint="eastAsia" w:ascii="仿宋" w:hAnsi="仿宋" w:eastAsia="仿宋" w:cs="仿宋"/>
          <w:sz w:val="21"/>
          <w:szCs w:val="21"/>
        </w:rPr>
        <w:t>投标报价明细表</w:t>
      </w:r>
    </w:p>
    <w:p w14:paraId="326B92B2">
      <w:pPr>
        <w:pStyle w:val="40"/>
        <w:rPr>
          <w:rFonts w:hint="default" w:eastAsia="仿宋"/>
          <w:lang w:val="en-US" w:eastAsia="zh-CN"/>
        </w:rPr>
      </w:pPr>
      <w:r>
        <w:rPr>
          <w:rFonts w:hint="eastAsia" w:ascii="仿宋" w:hAnsi="仿宋" w:eastAsia="仿宋" w:cs="仿宋"/>
          <w:sz w:val="21"/>
          <w:szCs w:val="21"/>
          <w:lang w:val="en-US" w:eastAsia="zh-CN"/>
        </w:rPr>
        <w:t xml:space="preserve">    四、装饰装修说明一览表</w:t>
      </w:r>
    </w:p>
    <w:p w14:paraId="038F889A">
      <w:pPr>
        <w:tabs>
          <w:tab w:val="left" w:pos="3480"/>
        </w:tabs>
        <w:spacing w:line="240" w:lineRule="auto"/>
        <w:ind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五、</w:t>
      </w:r>
      <w:r>
        <w:rPr>
          <w:rFonts w:hint="eastAsia" w:ascii="仿宋" w:hAnsi="仿宋" w:eastAsia="仿宋" w:cs="仿宋"/>
          <w:sz w:val="21"/>
          <w:szCs w:val="21"/>
        </w:rPr>
        <w:t>备品备件、配件清单</w:t>
      </w:r>
      <w:r>
        <w:rPr>
          <w:rFonts w:hint="eastAsia" w:ascii="仿宋" w:hAnsi="仿宋" w:eastAsia="仿宋" w:cs="仿宋"/>
          <w:sz w:val="21"/>
          <w:szCs w:val="21"/>
          <w:lang w:val="en-US" w:eastAsia="zh-CN"/>
        </w:rPr>
        <w:t>(如有)</w:t>
      </w:r>
    </w:p>
    <w:p w14:paraId="78EC4325">
      <w:pPr>
        <w:tabs>
          <w:tab w:val="left" w:pos="3480"/>
        </w:tabs>
        <w:spacing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六、</w:t>
      </w:r>
      <w:r>
        <w:rPr>
          <w:rFonts w:hint="eastAsia" w:ascii="仿宋" w:hAnsi="仿宋" w:eastAsia="仿宋" w:cs="仿宋"/>
          <w:sz w:val="21"/>
          <w:szCs w:val="21"/>
        </w:rPr>
        <w:t>商务条款偏离表</w:t>
      </w:r>
    </w:p>
    <w:p w14:paraId="5CA0F977">
      <w:pPr>
        <w:tabs>
          <w:tab w:val="left" w:pos="3480"/>
        </w:tabs>
        <w:spacing w:line="240" w:lineRule="auto"/>
        <w:ind w:firstLine="420" w:firstLineChars="20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七、</w:t>
      </w:r>
      <w:r>
        <w:rPr>
          <w:rFonts w:hint="eastAsia" w:ascii="仿宋" w:hAnsi="仿宋" w:eastAsia="仿宋" w:cs="仿宋"/>
          <w:sz w:val="21"/>
          <w:szCs w:val="21"/>
        </w:rPr>
        <w:t>采购需求偏离表</w:t>
      </w:r>
    </w:p>
    <w:p w14:paraId="404248AA">
      <w:pPr>
        <w:tabs>
          <w:tab w:val="left" w:pos="3480"/>
        </w:tabs>
        <w:spacing w:line="240" w:lineRule="auto"/>
        <w:ind w:firstLine="420" w:firstLineChars="20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八、</w:t>
      </w:r>
      <w:r>
        <w:rPr>
          <w:rFonts w:hint="eastAsia" w:ascii="仿宋" w:hAnsi="仿宋" w:eastAsia="仿宋" w:cs="仿宋"/>
          <w:sz w:val="21"/>
          <w:szCs w:val="21"/>
        </w:rPr>
        <w:t>投标人基本情况表</w:t>
      </w:r>
    </w:p>
    <w:p w14:paraId="115FE9ED">
      <w:pPr>
        <w:tabs>
          <w:tab w:val="left" w:pos="3480"/>
        </w:tabs>
        <w:spacing w:line="240" w:lineRule="auto"/>
        <w:ind w:firstLine="420" w:firstLineChars="20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九、</w:t>
      </w:r>
      <w:r>
        <w:rPr>
          <w:rFonts w:hint="eastAsia" w:ascii="仿宋" w:hAnsi="仿宋" w:eastAsia="仿宋" w:cs="仿宋"/>
          <w:sz w:val="21"/>
          <w:szCs w:val="21"/>
        </w:rPr>
        <w:t>资格证明文件附件</w:t>
      </w:r>
    </w:p>
    <w:p w14:paraId="7337A08C">
      <w:pPr>
        <w:tabs>
          <w:tab w:val="left" w:pos="3480"/>
        </w:tabs>
        <w:spacing w:line="240" w:lineRule="auto"/>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rPr>
        <w:t>8-1企业法人营业执照复印件或事业单位法人证书复印件</w:t>
      </w:r>
    </w:p>
    <w:p w14:paraId="398CDFF2">
      <w:pPr>
        <w:tabs>
          <w:tab w:val="left" w:pos="3480"/>
        </w:tabs>
        <w:spacing w:line="240" w:lineRule="auto"/>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rPr>
        <w:t>8-2法定代表人身份证明书和法定代表人授权书</w:t>
      </w:r>
    </w:p>
    <w:p w14:paraId="2F408172">
      <w:pPr>
        <w:tabs>
          <w:tab w:val="left" w:pos="3480"/>
        </w:tabs>
        <w:spacing w:line="240" w:lineRule="auto"/>
        <w:ind w:firstLine="840" w:firstLineChars="400"/>
        <w:jc w:val="both"/>
        <w:rPr>
          <w:rFonts w:hint="eastAsia" w:ascii="仿宋" w:hAnsi="仿宋" w:eastAsia="仿宋" w:cs="仿宋"/>
          <w:sz w:val="21"/>
          <w:szCs w:val="21"/>
        </w:rPr>
      </w:pPr>
      <w:r>
        <w:rPr>
          <w:rFonts w:hint="eastAsia" w:ascii="仿宋" w:hAnsi="仿宋" w:eastAsia="仿宋" w:cs="仿宋"/>
          <w:sz w:val="21"/>
          <w:szCs w:val="21"/>
        </w:rPr>
        <w:t>8-3</w:t>
      </w:r>
      <w:r>
        <w:rPr>
          <w:rFonts w:hint="eastAsia" w:ascii="仿宋" w:hAnsi="仿宋" w:eastAsia="仿宋" w:cs="仿宋"/>
          <w:sz w:val="21"/>
          <w:szCs w:val="21"/>
          <w:lang w:val="en-US" w:eastAsia="zh-CN"/>
        </w:rPr>
        <w:t>具有良好的商业信誉和健全的财务会计制度</w:t>
      </w:r>
    </w:p>
    <w:p w14:paraId="36FD39F0">
      <w:pPr>
        <w:tabs>
          <w:tab w:val="left" w:pos="3480"/>
        </w:tabs>
        <w:spacing w:line="240" w:lineRule="auto"/>
        <w:ind w:firstLine="840" w:firstLineChars="400"/>
        <w:jc w:val="both"/>
        <w:rPr>
          <w:rFonts w:hint="eastAsia" w:ascii="仿宋" w:hAnsi="仿宋" w:eastAsia="仿宋" w:cs="仿宋"/>
          <w:sz w:val="21"/>
          <w:szCs w:val="21"/>
        </w:rPr>
      </w:pPr>
      <w:r>
        <w:rPr>
          <w:rFonts w:hint="eastAsia" w:ascii="仿宋" w:hAnsi="仿宋" w:eastAsia="仿宋" w:cs="仿宋"/>
          <w:sz w:val="21"/>
          <w:szCs w:val="21"/>
        </w:rPr>
        <w:t>8-4具备履行合同所必需的设备和专业技术能力承诺</w:t>
      </w:r>
    </w:p>
    <w:p w14:paraId="61FE6903">
      <w:pPr>
        <w:tabs>
          <w:tab w:val="left" w:pos="3480"/>
        </w:tabs>
        <w:spacing w:line="240" w:lineRule="auto"/>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rPr>
        <w:t>8-5依法缴纳税收和社会保障资金的良好记录</w:t>
      </w:r>
    </w:p>
    <w:p w14:paraId="36CB8A74">
      <w:pPr>
        <w:tabs>
          <w:tab w:val="left" w:pos="3480"/>
        </w:tabs>
        <w:spacing w:line="240" w:lineRule="auto"/>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rPr>
        <w:t>8-6投标人声明函</w:t>
      </w:r>
    </w:p>
    <w:p w14:paraId="3650D397">
      <w:pPr>
        <w:tabs>
          <w:tab w:val="left" w:pos="3480"/>
        </w:tabs>
        <w:spacing w:line="240" w:lineRule="auto"/>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rPr>
        <w:t>8-7信用信息查询</w:t>
      </w:r>
    </w:p>
    <w:p w14:paraId="47977979">
      <w:pPr>
        <w:tabs>
          <w:tab w:val="left" w:pos="3480"/>
        </w:tabs>
        <w:spacing w:line="240" w:lineRule="auto"/>
        <w:ind w:firstLine="420" w:firstLineChars="20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十、</w:t>
      </w:r>
    </w:p>
    <w:p w14:paraId="76DCC567">
      <w:pPr>
        <w:tabs>
          <w:tab w:val="left" w:pos="3480"/>
        </w:tabs>
        <w:spacing w:line="24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十一、</w:t>
      </w:r>
      <w:r>
        <w:rPr>
          <w:rFonts w:hint="eastAsia" w:ascii="仿宋" w:hAnsi="仿宋" w:eastAsia="仿宋" w:cs="仿宋"/>
          <w:sz w:val="21"/>
          <w:szCs w:val="21"/>
          <w:highlight w:val="none"/>
        </w:rPr>
        <w:t>本项目主要人员配备表</w:t>
      </w:r>
    </w:p>
    <w:p w14:paraId="519F41AB">
      <w:pPr>
        <w:tabs>
          <w:tab w:val="left" w:pos="3480"/>
        </w:tabs>
        <w:spacing w:line="240" w:lineRule="auto"/>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十二、中小企业声明函及关于符合本国产品标准的声明函或财政部规定的其他</w:t>
      </w:r>
    </w:p>
    <w:p w14:paraId="02355161">
      <w:pPr>
        <w:tabs>
          <w:tab w:val="left" w:pos="3480"/>
        </w:tabs>
        <w:spacing w:line="24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证明文件</w:t>
      </w:r>
    </w:p>
    <w:p w14:paraId="29F67D6E">
      <w:pPr>
        <w:tabs>
          <w:tab w:val="left" w:pos="3480"/>
        </w:tabs>
        <w:spacing w:line="240" w:lineRule="auto"/>
        <w:ind w:firstLine="420" w:firstLineChars="200"/>
        <w:jc w:val="both"/>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十三、联合体协议书</w:t>
      </w:r>
    </w:p>
    <w:p w14:paraId="04B987E3">
      <w:pPr>
        <w:tabs>
          <w:tab w:val="left" w:pos="3480"/>
        </w:tabs>
        <w:spacing w:line="240" w:lineRule="auto"/>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十四、企业综合实力</w:t>
      </w:r>
    </w:p>
    <w:p w14:paraId="258784D8">
      <w:pPr>
        <w:tabs>
          <w:tab w:val="left" w:pos="3480"/>
        </w:tabs>
        <w:spacing w:line="240" w:lineRule="auto"/>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十五、项目实施方案</w:t>
      </w:r>
    </w:p>
    <w:p w14:paraId="466ED8F6">
      <w:pPr>
        <w:tabs>
          <w:tab w:val="left" w:pos="3480"/>
        </w:tabs>
        <w:spacing w:line="240" w:lineRule="auto"/>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十六、安装调试方案</w:t>
      </w:r>
    </w:p>
    <w:p w14:paraId="53A21B32">
      <w:pPr>
        <w:tabs>
          <w:tab w:val="left" w:pos="3480"/>
        </w:tabs>
        <w:spacing w:line="240" w:lineRule="auto"/>
        <w:ind w:firstLine="420" w:firstLineChars="200"/>
        <w:jc w:val="both"/>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十七、项目负责人</w:t>
      </w:r>
    </w:p>
    <w:p w14:paraId="0BFA0F58">
      <w:pPr>
        <w:tabs>
          <w:tab w:val="left" w:pos="3480"/>
        </w:tabs>
        <w:spacing w:line="240" w:lineRule="auto"/>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十八、培训方案</w:t>
      </w:r>
    </w:p>
    <w:p w14:paraId="5BF502E5">
      <w:pPr>
        <w:tabs>
          <w:tab w:val="left" w:pos="3480"/>
        </w:tabs>
        <w:spacing w:line="240" w:lineRule="auto"/>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十九、产品质量措施</w:t>
      </w:r>
    </w:p>
    <w:p w14:paraId="36A84E33">
      <w:pPr>
        <w:tabs>
          <w:tab w:val="left" w:pos="3480"/>
        </w:tabs>
        <w:spacing w:line="240" w:lineRule="auto"/>
        <w:ind w:firstLine="420" w:firstLineChars="200"/>
        <w:jc w:val="both"/>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二十、售后维修服务</w:t>
      </w:r>
    </w:p>
    <w:p w14:paraId="69B9F492">
      <w:pPr>
        <w:tabs>
          <w:tab w:val="left" w:pos="3480"/>
        </w:tabs>
        <w:spacing w:line="240" w:lineRule="auto"/>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二十一、质保期及维护承诺</w:t>
      </w:r>
    </w:p>
    <w:p w14:paraId="74E588A2">
      <w:pPr>
        <w:tabs>
          <w:tab w:val="left" w:pos="3480"/>
        </w:tabs>
        <w:spacing w:line="240" w:lineRule="auto"/>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二十二、应急方案</w:t>
      </w:r>
    </w:p>
    <w:p w14:paraId="00FC28E5">
      <w:pPr>
        <w:tabs>
          <w:tab w:val="left" w:pos="3480"/>
        </w:tabs>
        <w:spacing w:line="240" w:lineRule="auto"/>
        <w:ind w:firstLine="420" w:firstLineChars="20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lang w:val="en-US" w:eastAsia="zh-CN"/>
        </w:rPr>
        <w:t>二十三、退换货承诺</w:t>
      </w:r>
    </w:p>
    <w:p w14:paraId="0D011156">
      <w:pPr>
        <w:spacing w:line="240" w:lineRule="auto"/>
        <w:ind w:firstLine="420" w:firstLineChars="20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二十四、</w:t>
      </w:r>
      <w:r>
        <w:rPr>
          <w:rFonts w:hint="eastAsia" w:ascii="仿宋" w:hAnsi="仿宋" w:eastAsia="仿宋" w:cs="仿宋"/>
          <w:sz w:val="21"/>
          <w:szCs w:val="21"/>
          <w:highlight w:val="none"/>
        </w:rPr>
        <w:t>投标人自行提交的其他文件</w:t>
      </w:r>
    </w:p>
    <w:p w14:paraId="3EB40BEF">
      <w:pPr>
        <w:spacing w:line="240" w:lineRule="auto"/>
        <w:ind w:firstLine="42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备注</w:t>
      </w:r>
      <w:r>
        <w:rPr>
          <w:rFonts w:hint="eastAsia" w:ascii="仿宋" w:hAnsi="仿宋" w:eastAsia="仿宋" w:cs="仿宋"/>
          <w:color w:val="000000" w:themeColor="text1"/>
          <w:sz w:val="21"/>
          <w:szCs w:val="21"/>
          <w:highlight w:val="none"/>
          <w14:textFill>
            <w14:solidFill>
              <w14:schemeClr w14:val="tx1"/>
            </w14:solidFill>
          </w14:textFill>
        </w:rPr>
        <w:t>：投标人应按以上目录顺序编排投标文件，并标注相应页码。）</w:t>
      </w:r>
    </w:p>
    <w:p w14:paraId="69DB5C95">
      <w:pPr>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302336A6">
      <w:pPr>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035F0EB8">
      <w:pPr>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7E89A415">
      <w:pPr>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2A82239E">
      <w:pPr>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4173608D">
      <w:pPr>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15AA316E">
      <w:pPr>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23AFBDAD">
      <w:pPr>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65AB31B9">
      <w:pPr>
        <w:spacing w:line="500" w:lineRule="exact"/>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一、投标函</w:t>
      </w:r>
    </w:p>
    <w:p w14:paraId="4601F817">
      <w:pPr>
        <w:spacing w:line="500" w:lineRule="exact"/>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一、投标函</w:t>
      </w:r>
    </w:p>
    <w:p w14:paraId="72137F49">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0" w:firstLineChars="0"/>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（采购人）：</w:t>
      </w:r>
    </w:p>
    <w:p w14:paraId="276F4050">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我方收到贵方（项目名称、项目编号）的招标文件，经仔细阅读和研究，我方决定参加投标。</w:t>
      </w:r>
    </w:p>
    <w:p w14:paraId="7A718E6F">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我方愿意按照招标文件的一切要求，提供以上货物和服务，同时负责供货、运输、包装、运杂保险、装卸、维护、售后服务等，总价格及明细见《报价表》。</w:t>
      </w:r>
    </w:p>
    <w:p w14:paraId="67EB92D1">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如果我方的投标文件被接受，我方将严格履行招标文件中规定的每一项要求，按期、按质、按量履行供货义务。</w:t>
      </w:r>
    </w:p>
    <w:p w14:paraId="62CE2373">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投标人已详细审查全部招标文件，包括所有补充通知。我们完全理解并同意放弃对这方面有不满、误解和质疑的权力。</w:t>
      </w:r>
    </w:p>
    <w:p w14:paraId="7E03724E">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我方同意按招标文件中的规定，本投标文件的有效期为自投标截止之日起个日历日，遵守本投标文件中的承诺且在此期满之前均具有约束力。</w:t>
      </w:r>
    </w:p>
    <w:p w14:paraId="31E0ED19">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我方将按招标文件的规定履行合同责任和义务。</w:t>
      </w:r>
    </w:p>
    <w:p w14:paraId="07E565E6">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在规定的开标时间后，如果在投标有效期内撤回投标，同意此次投标将被贵方视为放弃。</w:t>
      </w:r>
    </w:p>
    <w:p w14:paraId="234C7E53">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7、投标人同意提供按照贵方可能要求的与其投标有关的一切数据或资料，完全理解贵方不一定接受最低报价的投标或收到的任何投标的约定。</w:t>
      </w:r>
    </w:p>
    <w:p w14:paraId="5F51BCBA">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8、我方在投标文件和投标中所作的承诺在开标后保持有效，不作任何更改和变动。</w:t>
      </w:r>
    </w:p>
    <w:p w14:paraId="1820CBB4">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9、我方承诺投标文件中的证明材料真实、合法、有效。</w:t>
      </w:r>
    </w:p>
    <w:p w14:paraId="61CA1C94">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10、若我方获得中标，我方保证按有关规定向贵方支付服务费。我方承诺接受招标文件及澄清修改部分的全部条款（包括投标文件递交截止时间、保证金、资格评审条件、中标标准以及采购需求等其他所有条款）且无任何异议，现向贵公司提出承诺报价。</w:t>
      </w:r>
    </w:p>
    <w:p w14:paraId="4C7A71B2">
      <w:pPr>
        <w:pStyle w:val="18"/>
        <w:keepNext w:val="0"/>
        <w:keepLines w:val="0"/>
        <w:pageBreakBefore w:val="0"/>
        <w:widowControl w:val="0"/>
        <w:kinsoku/>
        <w:wordWrap w:val="0"/>
        <w:overflowPunct/>
        <w:topLinePunct/>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所有有关标书的函电，请按下列地址联系：</w:t>
      </w:r>
    </w:p>
    <w:p w14:paraId="455AD89F">
      <w:pPr>
        <w:adjustRightInd w:val="0"/>
        <w:spacing w:line="360" w:lineRule="auto"/>
        <w:jc w:val="both"/>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投标人名称（盖章）：</w:t>
      </w:r>
    </w:p>
    <w:p w14:paraId="35D885D3">
      <w:pPr>
        <w:adjustRightInd w:val="0"/>
        <w:spacing w:line="360" w:lineRule="auto"/>
        <w:jc w:val="both"/>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法</w:t>
      </w:r>
      <w:r>
        <w:rPr>
          <w:rFonts w:hint="eastAsia" w:ascii="仿宋" w:hAnsi="仿宋" w:eastAsia="仿宋" w:cs="仿宋"/>
          <w:color w:val="000000" w:themeColor="text1"/>
          <w:sz w:val="24"/>
          <w:szCs w:val="24"/>
          <w:highlight w:val="none"/>
          <w14:textFill>
            <w14:solidFill>
              <w14:schemeClr w14:val="tx1"/>
            </w14:solidFill>
          </w14:textFill>
        </w:rPr>
        <w:t>定代表人或授权委托人（签字或盖章）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14:paraId="7D583255">
      <w:pPr>
        <w:pStyle w:val="18"/>
        <w:spacing w:after="0" w:line="360" w:lineRule="auto"/>
        <w:ind w:left="0" w:leftChars="0" w:firstLine="0" w:firstLineChars="0"/>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通讯地址：</w:t>
      </w:r>
    </w:p>
    <w:p w14:paraId="0BB427AA">
      <w:pPr>
        <w:pStyle w:val="18"/>
        <w:spacing w:after="0" w:line="360" w:lineRule="auto"/>
        <w:ind w:left="0" w:leftChars="0" w:firstLine="0" w:firstLineChars="0"/>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联系电话：</w:t>
      </w:r>
    </w:p>
    <w:p w14:paraId="0A3D0350">
      <w:pPr>
        <w:pStyle w:val="18"/>
        <w:spacing w:after="0" w:line="360" w:lineRule="auto"/>
        <w:ind w:left="0" w:leftChars="0" w:firstLine="0" w:firstLineChars="0"/>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p>
    <w:p w14:paraId="44B45636">
      <w:pPr>
        <w:pStyle w:val="33"/>
        <w:ind w:left="0" w:leftChars="0" w:firstLine="0" w:firstLineChars="0"/>
        <w:outlineLvl w:val="9"/>
        <w:rPr>
          <w:rFonts w:hint="eastAsia" w:ascii="仿宋" w:hAnsi="仿宋" w:eastAsia="仿宋" w:cs="仿宋"/>
          <w:color w:val="000000" w:themeColor="text1"/>
          <w:sz w:val="24"/>
          <w:szCs w:val="24"/>
          <w:highlight w:val="none"/>
          <w14:textFill>
            <w14:solidFill>
              <w14:schemeClr w14:val="tx1"/>
            </w14:solidFill>
          </w14:textFill>
        </w:rPr>
      </w:pPr>
    </w:p>
    <w:p w14:paraId="3A3F3E85">
      <w:pPr>
        <w:rPr>
          <w:rFonts w:hint="eastAsia" w:ascii="仿宋" w:hAnsi="仿宋" w:eastAsia="仿宋" w:cs="仿宋"/>
          <w:color w:val="000000" w:themeColor="text1"/>
          <w:sz w:val="24"/>
          <w:szCs w:val="24"/>
          <w:highlight w:val="none"/>
          <w14:textFill>
            <w14:solidFill>
              <w14:schemeClr w14:val="tx1"/>
            </w14:solidFill>
          </w14:textFill>
        </w:rPr>
      </w:pPr>
    </w:p>
    <w:p w14:paraId="7CBD5D97">
      <w:pPr>
        <w:rPr>
          <w:rFonts w:hint="eastAsia" w:ascii="仿宋" w:hAnsi="仿宋" w:eastAsia="仿宋" w:cs="仿宋"/>
          <w:color w:val="000000" w:themeColor="text1"/>
          <w:sz w:val="24"/>
          <w:szCs w:val="24"/>
          <w:highlight w:val="none"/>
          <w14:textFill>
            <w14:solidFill>
              <w14:schemeClr w14:val="tx1"/>
            </w14:solidFill>
          </w14:textFill>
        </w:rPr>
      </w:pPr>
    </w:p>
    <w:p w14:paraId="60CD7C02">
      <w:pPr>
        <w:rPr>
          <w:rFonts w:hint="eastAsia" w:ascii="仿宋" w:hAnsi="仿宋" w:eastAsia="仿宋" w:cs="仿宋"/>
          <w:color w:val="000000" w:themeColor="text1"/>
          <w:sz w:val="24"/>
          <w:szCs w:val="24"/>
          <w:highlight w:val="none"/>
          <w14:textFill>
            <w14:solidFill>
              <w14:schemeClr w14:val="tx1"/>
            </w14:solidFill>
          </w14:textFill>
        </w:rPr>
      </w:pPr>
    </w:p>
    <w:p w14:paraId="26D790DA">
      <w:pPr>
        <w:rPr>
          <w:rFonts w:hint="eastAsia" w:ascii="仿宋" w:hAnsi="仿宋" w:eastAsia="仿宋" w:cs="仿宋"/>
          <w:color w:val="000000" w:themeColor="text1"/>
          <w:sz w:val="24"/>
          <w:szCs w:val="24"/>
          <w:highlight w:val="none"/>
          <w14:textFill>
            <w14:solidFill>
              <w14:schemeClr w14:val="tx1"/>
            </w14:solidFill>
          </w14:textFill>
        </w:rPr>
      </w:pPr>
    </w:p>
    <w:p w14:paraId="030B1F98">
      <w:pPr>
        <w:rPr>
          <w:rFonts w:hint="eastAsia" w:ascii="仿宋" w:hAnsi="仿宋" w:eastAsia="仿宋" w:cs="仿宋"/>
          <w:color w:val="000000" w:themeColor="text1"/>
          <w:sz w:val="24"/>
          <w:szCs w:val="24"/>
          <w:highlight w:val="none"/>
          <w14:textFill>
            <w14:solidFill>
              <w14:schemeClr w14:val="tx1"/>
            </w14:solidFill>
          </w14:textFill>
        </w:rPr>
      </w:pPr>
    </w:p>
    <w:p w14:paraId="138FBB81">
      <w:pPr>
        <w:rPr>
          <w:rFonts w:hint="eastAsia" w:ascii="仿宋" w:hAnsi="仿宋" w:eastAsia="仿宋" w:cs="仿宋"/>
          <w:color w:val="000000" w:themeColor="text1"/>
          <w:sz w:val="24"/>
          <w:szCs w:val="24"/>
          <w:highlight w:val="none"/>
          <w14:textFill>
            <w14:solidFill>
              <w14:schemeClr w14:val="tx1"/>
            </w14:solidFill>
          </w14:textFill>
        </w:rPr>
      </w:pPr>
    </w:p>
    <w:p w14:paraId="0D380CE6">
      <w:pPr>
        <w:rPr>
          <w:rFonts w:hint="eastAsia" w:ascii="仿宋" w:hAnsi="仿宋" w:eastAsia="仿宋" w:cs="仿宋"/>
          <w:color w:val="000000" w:themeColor="text1"/>
          <w:sz w:val="24"/>
          <w:szCs w:val="24"/>
          <w:highlight w:val="none"/>
          <w14:textFill>
            <w14:solidFill>
              <w14:schemeClr w14:val="tx1"/>
            </w14:solidFill>
          </w14:textFill>
        </w:rPr>
      </w:pPr>
    </w:p>
    <w:p w14:paraId="5F25E508">
      <w:pPr>
        <w:rPr>
          <w:rFonts w:hint="eastAsia" w:ascii="仿宋" w:hAnsi="仿宋" w:eastAsia="仿宋" w:cs="仿宋"/>
          <w:color w:val="000000" w:themeColor="text1"/>
          <w:sz w:val="24"/>
          <w:szCs w:val="24"/>
          <w:highlight w:val="none"/>
          <w14:textFill>
            <w14:solidFill>
              <w14:schemeClr w14:val="tx1"/>
            </w14:solidFill>
          </w14:textFill>
        </w:rPr>
      </w:pPr>
    </w:p>
    <w:p w14:paraId="24CD17ED">
      <w:pPr>
        <w:rPr>
          <w:rFonts w:hint="eastAsia" w:ascii="仿宋" w:hAnsi="仿宋" w:eastAsia="仿宋" w:cs="仿宋"/>
          <w:color w:val="000000" w:themeColor="text1"/>
          <w:sz w:val="24"/>
          <w:szCs w:val="24"/>
          <w:highlight w:val="none"/>
          <w14:textFill>
            <w14:solidFill>
              <w14:schemeClr w14:val="tx1"/>
            </w14:solidFill>
          </w14:textFill>
        </w:rPr>
      </w:pPr>
    </w:p>
    <w:p w14:paraId="05269FBC">
      <w:pPr>
        <w:rPr>
          <w:rFonts w:hint="eastAsia" w:ascii="仿宋" w:hAnsi="仿宋" w:eastAsia="仿宋" w:cs="仿宋"/>
          <w:color w:val="000000" w:themeColor="text1"/>
          <w:sz w:val="24"/>
          <w:szCs w:val="24"/>
          <w:highlight w:val="none"/>
          <w14:textFill>
            <w14:solidFill>
              <w14:schemeClr w14:val="tx1"/>
            </w14:solidFill>
          </w14:textFill>
        </w:rPr>
      </w:pPr>
    </w:p>
    <w:p w14:paraId="1A369B26">
      <w:pPr>
        <w:rPr>
          <w:rFonts w:hint="eastAsia" w:ascii="仿宋" w:hAnsi="仿宋" w:eastAsia="仿宋" w:cs="仿宋"/>
          <w:color w:val="000000" w:themeColor="text1"/>
          <w:sz w:val="24"/>
          <w:szCs w:val="24"/>
          <w:highlight w:val="none"/>
          <w14:textFill>
            <w14:solidFill>
              <w14:schemeClr w14:val="tx1"/>
            </w14:solidFill>
          </w14:textFill>
        </w:rPr>
      </w:pPr>
    </w:p>
    <w:p w14:paraId="7812708A">
      <w:pPr>
        <w:rPr>
          <w:rFonts w:hint="eastAsia" w:ascii="仿宋" w:hAnsi="仿宋" w:eastAsia="仿宋" w:cs="仿宋"/>
          <w:color w:val="000000" w:themeColor="text1"/>
          <w:sz w:val="24"/>
          <w:szCs w:val="24"/>
          <w:highlight w:val="none"/>
          <w14:textFill>
            <w14:solidFill>
              <w14:schemeClr w14:val="tx1"/>
            </w14:solidFill>
          </w14:textFill>
        </w:rPr>
      </w:pPr>
    </w:p>
    <w:p w14:paraId="138CD66C">
      <w:pPr>
        <w:rPr>
          <w:rFonts w:hint="eastAsia" w:ascii="仿宋" w:hAnsi="仿宋" w:eastAsia="仿宋" w:cs="仿宋"/>
          <w:color w:val="000000" w:themeColor="text1"/>
          <w:sz w:val="24"/>
          <w:szCs w:val="24"/>
          <w:highlight w:val="none"/>
          <w14:textFill>
            <w14:solidFill>
              <w14:schemeClr w14:val="tx1"/>
            </w14:solidFill>
          </w14:textFill>
        </w:rPr>
      </w:pPr>
    </w:p>
    <w:p w14:paraId="3638F4AB">
      <w:pPr>
        <w:rPr>
          <w:rFonts w:hint="eastAsia" w:ascii="仿宋" w:hAnsi="仿宋" w:eastAsia="仿宋" w:cs="仿宋"/>
          <w:color w:val="000000" w:themeColor="text1"/>
          <w:sz w:val="24"/>
          <w:szCs w:val="24"/>
          <w:highlight w:val="none"/>
          <w14:textFill>
            <w14:solidFill>
              <w14:schemeClr w14:val="tx1"/>
            </w14:solidFill>
          </w14:textFill>
        </w:rPr>
      </w:pPr>
    </w:p>
    <w:p w14:paraId="24979773">
      <w:pPr>
        <w:rPr>
          <w:rFonts w:hint="eastAsia" w:ascii="仿宋" w:hAnsi="仿宋" w:eastAsia="仿宋" w:cs="仿宋"/>
          <w:color w:val="000000" w:themeColor="text1"/>
          <w:sz w:val="24"/>
          <w:szCs w:val="24"/>
          <w:highlight w:val="none"/>
          <w14:textFill>
            <w14:solidFill>
              <w14:schemeClr w14:val="tx1"/>
            </w14:solidFill>
          </w14:textFill>
        </w:rPr>
      </w:pPr>
    </w:p>
    <w:p w14:paraId="19BD576C">
      <w:pPr>
        <w:rPr>
          <w:rFonts w:hint="eastAsia" w:ascii="仿宋" w:hAnsi="仿宋" w:eastAsia="仿宋" w:cs="仿宋"/>
          <w:color w:val="000000" w:themeColor="text1"/>
          <w:sz w:val="24"/>
          <w:szCs w:val="24"/>
          <w:highlight w:val="none"/>
          <w14:textFill>
            <w14:solidFill>
              <w14:schemeClr w14:val="tx1"/>
            </w14:solidFill>
          </w14:textFill>
        </w:rPr>
      </w:pPr>
    </w:p>
    <w:p w14:paraId="7398EF67">
      <w:pPr>
        <w:rPr>
          <w:rFonts w:hint="eastAsia" w:ascii="仿宋" w:hAnsi="仿宋" w:eastAsia="仿宋" w:cs="仿宋"/>
          <w:color w:val="000000" w:themeColor="text1"/>
          <w:sz w:val="24"/>
          <w:szCs w:val="24"/>
          <w:highlight w:val="none"/>
          <w14:textFill>
            <w14:solidFill>
              <w14:schemeClr w14:val="tx1"/>
            </w14:solidFill>
          </w14:textFill>
        </w:rPr>
      </w:pPr>
    </w:p>
    <w:p w14:paraId="702A1ED0">
      <w:pPr>
        <w:rPr>
          <w:rFonts w:hint="eastAsia" w:ascii="仿宋" w:hAnsi="仿宋" w:eastAsia="仿宋" w:cs="仿宋"/>
          <w:color w:val="000000" w:themeColor="text1"/>
          <w:sz w:val="24"/>
          <w:szCs w:val="24"/>
          <w:highlight w:val="none"/>
          <w14:textFill>
            <w14:solidFill>
              <w14:schemeClr w14:val="tx1"/>
            </w14:solidFill>
          </w14:textFill>
        </w:rPr>
      </w:pPr>
    </w:p>
    <w:p w14:paraId="7D9143BF">
      <w:pPr>
        <w:rPr>
          <w:rFonts w:hint="eastAsia" w:ascii="仿宋" w:hAnsi="仿宋" w:eastAsia="仿宋" w:cs="仿宋"/>
          <w:color w:val="000000" w:themeColor="text1"/>
          <w:sz w:val="24"/>
          <w:szCs w:val="24"/>
          <w:highlight w:val="none"/>
          <w14:textFill>
            <w14:solidFill>
              <w14:schemeClr w14:val="tx1"/>
            </w14:solidFill>
          </w14:textFill>
        </w:rPr>
      </w:pPr>
    </w:p>
    <w:p w14:paraId="066E858A">
      <w:pPr>
        <w:rPr>
          <w:rFonts w:hint="eastAsia" w:ascii="仿宋" w:hAnsi="仿宋" w:eastAsia="仿宋" w:cs="仿宋"/>
          <w:color w:val="000000" w:themeColor="text1"/>
          <w:sz w:val="24"/>
          <w:szCs w:val="24"/>
          <w:highlight w:val="none"/>
          <w14:textFill>
            <w14:solidFill>
              <w14:schemeClr w14:val="tx1"/>
            </w14:solidFill>
          </w14:textFill>
        </w:rPr>
      </w:pPr>
    </w:p>
    <w:p w14:paraId="4717214F">
      <w:pPr>
        <w:rPr>
          <w:rFonts w:hint="eastAsia" w:ascii="仿宋" w:hAnsi="仿宋" w:eastAsia="仿宋" w:cs="仿宋"/>
          <w:color w:val="000000" w:themeColor="text1"/>
          <w:sz w:val="24"/>
          <w:szCs w:val="24"/>
          <w:highlight w:val="none"/>
          <w14:textFill>
            <w14:solidFill>
              <w14:schemeClr w14:val="tx1"/>
            </w14:solidFill>
          </w14:textFill>
        </w:rPr>
      </w:pPr>
    </w:p>
    <w:p w14:paraId="0E876C93">
      <w:pPr>
        <w:rPr>
          <w:rFonts w:hint="eastAsia" w:ascii="仿宋" w:hAnsi="仿宋" w:eastAsia="仿宋" w:cs="仿宋"/>
          <w:color w:val="000000" w:themeColor="text1"/>
          <w:sz w:val="24"/>
          <w:szCs w:val="24"/>
          <w:highlight w:val="none"/>
          <w14:textFill>
            <w14:solidFill>
              <w14:schemeClr w14:val="tx1"/>
            </w14:solidFill>
          </w14:textFill>
        </w:rPr>
      </w:pPr>
    </w:p>
    <w:p w14:paraId="2D3ADB42">
      <w:pPr>
        <w:rPr>
          <w:rFonts w:hint="eastAsia" w:ascii="仿宋" w:hAnsi="仿宋" w:eastAsia="仿宋" w:cs="仿宋"/>
          <w:color w:val="000000" w:themeColor="text1"/>
          <w:sz w:val="24"/>
          <w:szCs w:val="24"/>
          <w:highlight w:val="none"/>
          <w14:textFill>
            <w14:solidFill>
              <w14:schemeClr w14:val="tx1"/>
            </w14:solidFill>
          </w14:textFill>
        </w:rPr>
      </w:pPr>
    </w:p>
    <w:p w14:paraId="163B2008">
      <w:pPr>
        <w:rPr>
          <w:rFonts w:hint="eastAsia" w:ascii="仿宋" w:hAnsi="仿宋" w:eastAsia="仿宋" w:cs="仿宋"/>
          <w:color w:val="000000" w:themeColor="text1"/>
          <w:sz w:val="24"/>
          <w:szCs w:val="24"/>
          <w:highlight w:val="none"/>
          <w14:textFill>
            <w14:solidFill>
              <w14:schemeClr w14:val="tx1"/>
            </w14:solidFill>
          </w14:textFill>
        </w:rPr>
      </w:pPr>
    </w:p>
    <w:p w14:paraId="3604D002">
      <w:pPr>
        <w:rPr>
          <w:rFonts w:hint="eastAsia" w:ascii="仿宋" w:hAnsi="仿宋" w:eastAsia="仿宋" w:cs="仿宋"/>
          <w:color w:val="000000" w:themeColor="text1"/>
          <w:sz w:val="24"/>
          <w:szCs w:val="24"/>
          <w:highlight w:val="none"/>
          <w14:textFill>
            <w14:solidFill>
              <w14:schemeClr w14:val="tx1"/>
            </w14:solidFill>
          </w14:textFill>
        </w:rPr>
      </w:pPr>
    </w:p>
    <w:p w14:paraId="33ABEF9F">
      <w:pPr>
        <w:rPr>
          <w:rFonts w:hint="eastAsia" w:ascii="仿宋" w:hAnsi="仿宋" w:eastAsia="仿宋" w:cs="仿宋"/>
          <w:color w:val="000000" w:themeColor="text1"/>
          <w:sz w:val="24"/>
          <w:szCs w:val="24"/>
          <w:highlight w:val="none"/>
          <w14:textFill>
            <w14:solidFill>
              <w14:schemeClr w14:val="tx1"/>
            </w14:solidFill>
          </w14:textFill>
        </w:rPr>
      </w:pPr>
    </w:p>
    <w:p w14:paraId="170ED602">
      <w:pPr>
        <w:rPr>
          <w:rFonts w:hint="eastAsia" w:ascii="仿宋" w:hAnsi="仿宋" w:eastAsia="仿宋" w:cs="仿宋"/>
          <w:color w:val="000000" w:themeColor="text1"/>
          <w:sz w:val="24"/>
          <w:szCs w:val="24"/>
          <w:highlight w:val="none"/>
          <w14:textFill>
            <w14:solidFill>
              <w14:schemeClr w14:val="tx1"/>
            </w14:solidFill>
          </w14:textFill>
        </w:rPr>
      </w:pPr>
    </w:p>
    <w:p w14:paraId="1EE7B72C">
      <w:pPr>
        <w:rPr>
          <w:rFonts w:hint="eastAsia" w:ascii="仿宋" w:hAnsi="仿宋" w:eastAsia="仿宋" w:cs="仿宋"/>
          <w:color w:val="000000" w:themeColor="text1"/>
          <w:sz w:val="24"/>
          <w:szCs w:val="24"/>
          <w:highlight w:val="none"/>
          <w14:textFill>
            <w14:solidFill>
              <w14:schemeClr w14:val="tx1"/>
            </w14:solidFill>
          </w14:textFill>
        </w:rPr>
      </w:pPr>
    </w:p>
    <w:p w14:paraId="43287073">
      <w:pPr>
        <w:rPr>
          <w:rFonts w:hint="eastAsia" w:ascii="仿宋" w:hAnsi="仿宋" w:eastAsia="仿宋" w:cs="仿宋"/>
          <w:color w:val="000000" w:themeColor="text1"/>
          <w:sz w:val="24"/>
          <w:szCs w:val="24"/>
          <w:highlight w:val="none"/>
          <w14:textFill>
            <w14:solidFill>
              <w14:schemeClr w14:val="tx1"/>
            </w14:solidFill>
          </w14:textFill>
        </w:rPr>
      </w:pPr>
    </w:p>
    <w:p w14:paraId="630DBBA0">
      <w:pPr>
        <w:rPr>
          <w:rFonts w:hint="eastAsia" w:ascii="仿宋" w:hAnsi="仿宋" w:eastAsia="仿宋" w:cs="仿宋"/>
          <w:color w:val="000000" w:themeColor="text1"/>
          <w:sz w:val="24"/>
          <w:szCs w:val="24"/>
          <w:highlight w:val="none"/>
          <w14:textFill>
            <w14:solidFill>
              <w14:schemeClr w14:val="tx1"/>
            </w14:solidFill>
          </w14:textFill>
        </w:rPr>
      </w:pPr>
    </w:p>
    <w:p w14:paraId="755A8090">
      <w:pPr>
        <w:rPr>
          <w:rFonts w:hint="eastAsia" w:ascii="仿宋" w:hAnsi="仿宋" w:eastAsia="仿宋" w:cs="仿宋"/>
          <w:color w:val="000000" w:themeColor="text1"/>
          <w:sz w:val="24"/>
          <w:szCs w:val="24"/>
          <w:highlight w:val="none"/>
          <w14:textFill>
            <w14:solidFill>
              <w14:schemeClr w14:val="tx1"/>
            </w14:solidFill>
          </w14:textFill>
        </w:rPr>
      </w:pPr>
    </w:p>
    <w:p w14:paraId="23D95539">
      <w:pPr>
        <w:rPr>
          <w:rFonts w:hint="eastAsia" w:ascii="仿宋" w:hAnsi="仿宋" w:eastAsia="仿宋" w:cs="仿宋"/>
          <w:color w:val="000000" w:themeColor="text1"/>
          <w:sz w:val="24"/>
          <w:szCs w:val="24"/>
          <w:highlight w:val="none"/>
          <w14:textFill>
            <w14:solidFill>
              <w14:schemeClr w14:val="tx1"/>
            </w14:solidFill>
          </w14:textFill>
        </w:rPr>
      </w:pPr>
    </w:p>
    <w:p w14:paraId="313F7BCE">
      <w:pPr>
        <w:rPr>
          <w:rFonts w:hint="eastAsia" w:ascii="仿宋" w:hAnsi="仿宋" w:eastAsia="仿宋" w:cs="仿宋"/>
          <w:color w:val="000000" w:themeColor="text1"/>
          <w:sz w:val="24"/>
          <w:szCs w:val="24"/>
          <w:highlight w:val="none"/>
          <w14:textFill>
            <w14:solidFill>
              <w14:schemeClr w14:val="tx1"/>
            </w14:solidFill>
          </w14:textFill>
        </w:rPr>
      </w:pPr>
    </w:p>
    <w:p w14:paraId="59CF2624">
      <w:pPr>
        <w:rPr>
          <w:rFonts w:hint="eastAsia" w:ascii="仿宋" w:hAnsi="仿宋" w:eastAsia="仿宋" w:cs="仿宋"/>
          <w:color w:val="000000" w:themeColor="text1"/>
          <w:sz w:val="24"/>
          <w:szCs w:val="24"/>
          <w:highlight w:val="none"/>
          <w14:textFill>
            <w14:solidFill>
              <w14:schemeClr w14:val="tx1"/>
            </w14:solidFill>
          </w14:textFill>
        </w:rPr>
      </w:pPr>
    </w:p>
    <w:p w14:paraId="3A73BF06">
      <w:pPr>
        <w:rPr>
          <w:rFonts w:hint="eastAsia" w:ascii="仿宋" w:hAnsi="仿宋" w:eastAsia="仿宋" w:cs="仿宋"/>
          <w:color w:val="000000" w:themeColor="text1"/>
          <w:sz w:val="24"/>
          <w:szCs w:val="24"/>
          <w:highlight w:val="none"/>
          <w14:textFill>
            <w14:solidFill>
              <w14:schemeClr w14:val="tx1"/>
            </w14:solidFill>
          </w14:textFill>
        </w:rPr>
      </w:pPr>
    </w:p>
    <w:p w14:paraId="55150A44">
      <w:pPr>
        <w:rPr>
          <w:rFonts w:hint="eastAsia" w:ascii="仿宋" w:hAnsi="仿宋" w:eastAsia="仿宋" w:cs="仿宋"/>
          <w:color w:val="000000" w:themeColor="text1"/>
          <w:sz w:val="24"/>
          <w:szCs w:val="24"/>
          <w:highlight w:val="none"/>
          <w14:textFill>
            <w14:solidFill>
              <w14:schemeClr w14:val="tx1"/>
            </w14:solidFill>
          </w14:textFill>
        </w:rPr>
      </w:pPr>
    </w:p>
    <w:p w14:paraId="29FCA287">
      <w:pPr>
        <w:pStyle w:val="2"/>
        <w:rPr>
          <w:rFonts w:hint="eastAsia" w:ascii="仿宋" w:hAnsi="仿宋" w:eastAsia="仿宋" w:cs="仿宋"/>
          <w:color w:val="000000" w:themeColor="text1"/>
          <w:sz w:val="24"/>
          <w:szCs w:val="24"/>
          <w:highlight w:val="none"/>
          <w14:textFill>
            <w14:solidFill>
              <w14:schemeClr w14:val="tx1"/>
            </w14:solidFill>
          </w14:textFill>
        </w:rPr>
      </w:pPr>
    </w:p>
    <w:p w14:paraId="30C903F6">
      <w:pPr>
        <w:rPr>
          <w:rFonts w:hint="eastAsia"/>
        </w:rPr>
      </w:pPr>
    </w:p>
    <w:p w14:paraId="1559DAE7">
      <w:pPr>
        <w:rPr>
          <w:rFonts w:hint="eastAsia" w:ascii="仿宋" w:hAnsi="仿宋" w:eastAsia="仿宋" w:cs="仿宋"/>
          <w:color w:val="000000" w:themeColor="text1"/>
          <w:sz w:val="24"/>
          <w:szCs w:val="24"/>
          <w:highlight w:val="none"/>
          <w14:textFill>
            <w14:solidFill>
              <w14:schemeClr w14:val="tx1"/>
            </w14:solidFill>
          </w14:textFill>
        </w:rPr>
      </w:pPr>
    </w:p>
    <w:p w14:paraId="0B6EE5AF">
      <w:pPr>
        <w:rPr>
          <w:rFonts w:hint="eastAsia" w:ascii="仿宋" w:hAnsi="仿宋" w:eastAsia="仿宋" w:cs="仿宋"/>
          <w:color w:val="000000" w:themeColor="text1"/>
          <w:sz w:val="24"/>
          <w:szCs w:val="24"/>
          <w:highlight w:val="none"/>
          <w14:textFill>
            <w14:solidFill>
              <w14:schemeClr w14:val="tx1"/>
            </w14:solidFill>
          </w14:textFill>
        </w:rPr>
      </w:pPr>
    </w:p>
    <w:p w14:paraId="022C6957">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0DF6A419">
      <w:pPr>
        <w:pStyle w:val="33"/>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二、报价一览表</w:t>
      </w:r>
    </w:p>
    <w:p w14:paraId="2AD089D8">
      <w:pPr>
        <w:spacing w:line="500" w:lineRule="exact"/>
        <w:jc w:val="center"/>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报价一览表</w:t>
      </w:r>
    </w:p>
    <w:p w14:paraId="3BB43C95">
      <w:pPr>
        <w:pStyle w:val="2"/>
        <w:outlineLvl w:val="9"/>
        <w:rPr>
          <w:rFonts w:hint="eastAsia" w:ascii="仿宋" w:hAnsi="仿宋" w:eastAsia="仿宋" w:cs="仿宋"/>
          <w:color w:val="000000" w:themeColor="text1"/>
          <w14:textFill>
            <w14:solidFill>
              <w14:schemeClr w14:val="tx1"/>
            </w14:solidFill>
          </w14:textFill>
        </w:rPr>
      </w:pPr>
    </w:p>
    <w:tbl>
      <w:tblPr>
        <w:tblStyle w:val="3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6148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bottom"/>
          </w:tcPr>
          <w:p w14:paraId="7CDA96AB">
            <w:pPr>
              <w:spacing w:line="500" w:lineRule="exact"/>
              <w:ind w:firstLine="480" w:firstLineChars="200"/>
              <w:jc w:val="left"/>
              <w:outlineLvl w:val="9"/>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项目名称</w:t>
            </w:r>
          </w:p>
        </w:tc>
        <w:tc>
          <w:tcPr>
            <w:tcW w:w="6770" w:type="dxa"/>
            <w:tcBorders>
              <w:top w:val="single" w:color="auto" w:sz="4" w:space="0"/>
              <w:left w:val="nil"/>
              <w:bottom w:val="single" w:color="auto" w:sz="4" w:space="0"/>
              <w:right w:val="single" w:color="auto" w:sz="4" w:space="0"/>
            </w:tcBorders>
            <w:vAlign w:val="center"/>
          </w:tcPr>
          <w:p w14:paraId="3AB5E83D">
            <w:pPr>
              <w:spacing w:line="500" w:lineRule="exact"/>
              <w:ind w:firstLine="480" w:firstLineChars="200"/>
              <w:jc w:val="left"/>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14:paraId="0CDB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bottom"/>
          </w:tcPr>
          <w:p w14:paraId="66BA5248">
            <w:pPr>
              <w:spacing w:line="500" w:lineRule="exact"/>
              <w:ind w:firstLine="480" w:firstLineChars="200"/>
              <w:jc w:val="left"/>
              <w:outlineLvl w:val="9"/>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招标编号</w:t>
            </w:r>
          </w:p>
        </w:tc>
        <w:tc>
          <w:tcPr>
            <w:tcW w:w="6770" w:type="dxa"/>
            <w:tcBorders>
              <w:top w:val="single" w:color="auto" w:sz="4" w:space="0"/>
              <w:left w:val="nil"/>
              <w:bottom w:val="single" w:color="auto" w:sz="4" w:space="0"/>
              <w:right w:val="single" w:color="auto" w:sz="4" w:space="0"/>
            </w:tcBorders>
            <w:vAlign w:val="center"/>
          </w:tcPr>
          <w:p w14:paraId="754EDEFB">
            <w:pPr>
              <w:spacing w:line="500" w:lineRule="exact"/>
              <w:ind w:firstLine="480" w:firstLineChars="200"/>
              <w:jc w:val="left"/>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14:paraId="4CED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84915E7">
            <w:pPr>
              <w:spacing w:line="500" w:lineRule="exact"/>
              <w:ind w:firstLine="480" w:firstLineChars="200"/>
              <w:jc w:val="left"/>
              <w:outlineLvl w:val="9"/>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投标总价</w:t>
            </w:r>
          </w:p>
        </w:tc>
        <w:tc>
          <w:tcPr>
            <w:tcW w:w="6770" w:type="dxa"/>
            <w:tcBorders>
              <w:top w:val="single" w:color="auto" w:sz="4" w:space="0"/>
              <w:left w:val="nil"/>
              <w:bottom w:val="single" w:color="auto" w:sz="4" w:space="0"/>
              <w:right w:val="single" w:color="auto" w:sz="4" w:space="0"/>
            </w:tcBorders>
            <w:vAlign w:val="top"/>
          </w:tcPr>
          <w:p w14:paraId="46A9FD1E">
            <w:pPr>
              <w:pStyle w:val="86"/>
              <w:snapToGrid w:val="0"/>
              <w:spacing w:line="360" w:lineRule="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55A6D4E8">
            <w:pPr>
              <w:pStyle w:val="86"/>
              <w:snapToGrid w:val="0"/>
              <w:spacing w:line="360" w:lineRule="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小写：元</w:t>
            </w:r>
          </w:p>
          <w:p w14:paraId="4CC56EDA">
            <w:pPr>
              <w:pStyle w:val="86"/>
              <w:snapToGrid w:val="0"/>
              <w:spacing w:line="360" w:lineRule="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3CFCD92C">
            <w:pPr>
              <w:pStyle w:val="86"/>
              <w:snapToGrid w:val="0"/>
              <w:spacing w:line="360" w:lineRule="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大写：元</w:t>
            </w:r>
          </w:p>
          <w:p w14:paraId="6F40DB5D">
            <w:pPr>
              <w:pStyle w:val="86"/>
              <w:snapToGrid w:val="0"/>
              <w:spacing w:line="360" w:lineRule="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14:paraId="7BBC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6B94715">
            <w:pPr>
              <w:spacing w:line="500" w:lineRule="exact"/>
              <w:ind w:firstLine="480" w:firstLineChars="200"/>
              <w:jc w:val="left"/>
              <w:outlineLvl w:val="9"/>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合同履约期限</w:t>
            </w:r>
          </w:p>
        </w:tc>
        <w:tc>
          <w:tcPr>
            <w:tcW w:w="6770" w:type="dxa"/>
            <w:tcBorders>
              <w:top w:val="single" w:color="auto" w:sz="4" w:space="0"/>
              <w:left w:val="nil"/>
              <w:bottom w:val="single" w:color="auto" w:sz="4" w:space="0"/>
              <w:right w:val="single" w:color="auto" w:sz="4" w:space="0"/>
            </w:tcBorders>
            <w:vAlign w:val="top"/>
          </w:tcPr>
          <w:p w14:paraId="60A84551">
            <w:pPr>
              <w:spacing w:line="500" w:lineRule="exact"/>
              <w:ind w:firstLine="480" w:firstLineChars="200"/>
              <w:jc w:val="left"/>
              <w:outlineLvl w:val="9"/>
              <w:rPr>
                <w:rFonts w:hint="eastAsia" w:ascii="仿宋" w:hAnsi="仿宋" w:eastAsia="仿宋" w:cs="仿宋"/>
                <w:color w:val="000000" w:themeColor="text1"/>
                <w:sz w:val="24"/>
                <w:lang w:val="en-US" w:eastAsia="zh-CN"/>
                <w14:textFill>
                  <w14:solidFill>
                    <w14:schemeClr w14:val="tx1"/>
                  </w14:solidFill>
                </w14:textFill>
              </w:rPr>
            </w:pPr>
          </w:p>
        </w:tc>
      </w:tr>
    </w:tbl>
    <w:p w14:paraId="3878662B">
      <w:pPr>
        <w:spacing w:line="500" w:lineRule="exact"/>
        <w:jc w:val="left"/>
        <w:outlineLvl w:val="9"/>
        <w:rPr>
          <w:rFonts w:hint="eastAsia" w:ascii="仿宋" w:hAnsi="仿宋" w:eastAsia="仿宋" w:cs="仿宋"/>
          <w:color w:val="000000" w:themeColor="text1"/>
          <w:sz w:val="24"/>
          <w:szCs w:val="24"/>
          <w:highlight w:val="none"/>
          <w14:textFill>
            <w14:solidFill>
              <w14:schemeClr w14:val="tx1"/>
            </w14:solidFill>
          </w14:textFill>
        </w:rPr>
      </w:pPr>
    </w:p>
    <w:p w14:paraId="2A5E2FED">
      <w:pPr>
        <w:spacing w:line="500" w:lineRule="exact"/>
        <w:ind w:firstLine="480" w:firstLineChars="200"/>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备注：投标报价包含货物到达采购人指定地点的全部费用，报价包括项目实施所需的货物费、安装费、包装运输费、装卸费、管理费、利润、税费及其他一切费用。</w:t>
      </w:r>
    </w:p>
    <w:p w14:paraId="00A6B903">
      <w:pPr>
        <w:pStyle w:val="2"/>
        <w:outlineLvl w:val="9"/>
        <w:rPr>
          <w:rFonts w:hint="eastAsia" w:ascii="仿宋" w:hAnsi="仿宋" w:eastAsia="仿宋" w:cs="仿宋"/>
          <w:color w:val="000000" w:themeColor="text1"/>
          <w14:textFill>
            <w14:solidFill>
              <w14:schemeClr w14:val="tx1"/>
            </w14:solidFill>
          </w14:textFill>
        </w:rPr>
      </w:pPr>
    </w:p>
    <w:p w14:paraId="168C8D18">
      <w:pPr>
        <w:adjustRightInd w:val="0"/>
        <w:spacing w:line="500" w:lineRule="exact"/>
        <w:ind w:firstLine="480" w:firstLineChars="200"/>
        <w:jc w:val="center"/>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投标人名称（盖章）：</w:t>
      </w:r>
    </w:p>
    <w:p w14:paraId="67B5136F">
      <w:pPr>
        <w:adjustRightInd w:val="0"/>
        <w:spacing w:line="500" w:lineRule="exact"/>
        <w:ind w:firstLine="480" w:firstLineChars="200"/>
        <w:jc w:val="center"/>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6E1F3269">
      <w:pPr>
        <w:adjustRightInd w:val="0"/>
        <w:spacing w:line="500" w:lineRule="exact"/>
        <w:ind w:firstLine="480" w:firstLineChars="200"/>
        <w:jc w:val="center"/>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法定代表人或授权委托人（签字或盖章）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14:paraId="1E5D6330">
      <w:pPr>
        <w:adjustRightInd w:val="0"/>
        <w:spacing w:line="500" w:lineRule="exact"/>
        <w:ind w:firstLine="480" w:firstLineChars="200"/>
        <w:jc w:val="center"/>
        <w:outlineLvl w:val="9"/>
        <w:rPr>
          <w:rFonts w:hint="eastAsia" w:ascii="仿宋" w:hAnsi="仿宋" w:eastAsia="仿宋" w:cs="仿宋"/>
          <w:bCs/>
          <w:color w:val="000000" w:themeColor="text1"/>
          <w:sz w:val="24"/>
          <w:szCs w:val="24"/>
          <w:highlight w:val="none"/>
          <w14:textFill>
            <w14:solidFill>
              <w14:schemeClr w14:val="tx1"/>
            </w14:solidFill>
          </w14:textFill>
        </w:rPr>
      </w:pPr>
    </w:p>
    <w:p w14:paraId="403C3297">
      <w:pPr>
        <w:adjustRightInd w:val="0"/>
        <w:spacing w:line="500" w:lineRule="exact"/>
        <w:ind w:firstLine="480" w:firstLineChars="200"/>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日期：年月日</w:t>
      </w:r>
    </w:p>
    <w:p w14:paraId="629A1C0B">
      <w:pPr>
        <w:spacing w:line="500" w:lineRule="exact"/>
        <w:jc w:val="center"/>
        <w:outlineLvl w:val="9"/>
        <w:rPr>
          <w:rFonts w:hint="eastAsia" w:ascii="仿宋" w:hAnsi="仿宋" w:eastAsia="仿宋" w:cs="仿宋"/>
          <w:color w:val="000000" w:themeColor="text1"/>
          <w:sz w:val="24"/>
          <w:szCs w:val="24"/>
          <w:highlight w:val="none"/>
          <w14:textFill>
            <w14:solidFill>
              <w14:schemeClr w14:val="tx1"/>
            </w14:solidFill>
          </w14:textFill>
        </w:rPr>
      </w:pPr>
    </w:p>
    <w:p w14:paraId="278BAA51">
      <w:pPr>
        <w:spacing w:line="500" w:lineRule="exact"/>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bookmarkEnd w:id="100"/>
    <w:p w14:paraId="5DA7B6A6">
      <w:pPr>
        <w:pStyle w:val="48"/>
        <w:spacing w:line="460" w:lineRule="exact"/>
        <w:outlineLvl w:val="9"/>
        <w:rPr>
          <w:rFonts w:hint="eastAsia" w:ascii="仿宋" w:hAnsi="仿宋" w:eastAsia="仿宋" w:cs="仿宋"/>
          <w:sz w:val="24"/>
          <w:szCs w:val="24"/>
        </w:rPr>
      </w:pPr>
      <w:bookmarkStart w:id="101" w:name="_Toc217446083"/>
      <w:r>
        <w:rPr>
          <w:rFonts w:hint="eastAsia" w:ascii="仿宋" w:hAnsi="仿宋" w:eastAsia="仿宋" w:cs="仿宋"/>
          <w:sz w:val="24"/>
          <w:szCs w:val="24"/>
        </w:rPr>
        <w:t>三、投标报价明细表</w:t>
      </w:r>
    </w:p>
    <w:p w14:paraId="05C2E0EE">
      <w:pPr>
        <w:pStyle w:val="48"/>
        <w:spacing w:line="460" w:lineRule="exact"/>
        <w:ind w:left="0" w:leftChars="0" w:firstLine="0" w:firstLineChars="0"/>
        <w:jc w:val="center"/>
        <w:outlineLvl w:val="9"/>
        <w:rPr>
          <w:rFonts w:hint="eastAsia" w:ascii="仿宋" w:hAnsi="仿宋" w:eastAsia="仿宋" w:cs="仿宋"/>
          <w:b/>
          <w:bCs/>
          <w:sz w:val="24"/>
          <w:szCs w:val="24"/>
        </w:rPr>
      </w:pPr>
      <w:r>
        <w:rPr>
          <w:rFonts w:hint="eastAsia" w:ascii="仿宋" w:hAnsi="仿宋" w:eastAsia="仿宋" w:cs="仿宋"/>
          <w:b/>
          <w:bCs/>
          <w:sz w:val="24"/>
          <w:szCs w:val="24"/>
        </w:rPr>
        <w:t>投标报价明细表</w:t>
      </w:r>
    </w:p>
    <w:p w14:paraId="3F0665FF">
      <w:pPr>
        <w:spacing w:line="500" w:lineRule="exact"/>
        <w:jc w:val="left"/>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项目名称：</w:t>
      </w:r>
    </w:p>
    <w:p w14:paraId="3F93B5AD">
      <w:pPr>
        <w:pStyle w:val="48"/>
        <w:spacing w:line="460" w:lineRule="exact"/>
        <w:ind w:left="0" w:leftChars="0" w:firstLine="0" w:firstLineChars="0"/>
        <w:jc w:val="both"/>
        <w:outlineLvl w:val="9"/>
        <w:rPr>
          <w:rFonts w:hint="eastAsia" w:ascii="仿宋" w:hAnsi="仿宋" w:eastAsia="仿宋" w:cs="仿宋"/>
          <w:b/>
          <w:bCs/>
          <w:sz w:val="24"/>
          <w:szCs w:val="24"/>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w:t>
      </w:r>
    </w:p>
    <w:tbl>
      <w:tblPr>
        <w:tblStyle w:val="34"/>
        <w:tblW w:w="996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1226"/>
        <w:gridCol w:w="804"/>
        <w:gridCol w:w="669"/>
        <w:gridCol w:w="1062"/>
        <w:gridCol w:w="598"/>
        <w:gridCol w:w="748"/>
        <w:gridCol w:w="748"/>
        <w:gridCol w:w="830"/>
        <w:gridCol w:w="2164"/>
        <w:gridCol w:w="748"/>
      </w:tblGrid>
      <w:tr w14:paraId="533D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68" w:type="dxa"/>
            <w:tcBorders>
              <w:top w:val="single" w:color="auto" w:sz="4" w:space="0"/>
              <w:left w:val="single" w:color="auto" w:sz="4" w:space="0"/>
              <w:bottom w:val="single" w:color="auto" w:sz="4" w:space="0"/>
              <w:right w:val="single" w:color="auto" w:sz="4" w:space="0"/>
            </w:tcBorders>
            <w:vAlign w:val="center"/>
          </w:tcPr>
          <w:p w14:paraId="59D4F42E">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bidi="ar-SA"/>
                <w14:textFill>
                  <w14:solidFill>
                    <w14:schemeClr w14:val="tx1"/>
                  </w14:solidFill>
                </w14:textFill>
              </w:rPr>
              <w:t>序号</w:t>
            </w:r>
          </w:p>
        </w:tc>
        <w:tc>
          <w:tcPr>
            <w:tcW w:w="1226" w:type="dxa"/>
            <w:tcBorders>
              <w:top w:val="single" w:color="auto" w:sz="4" w:space="0"/>
              <w:left w:val="single" w:color="auto" w:sz="4" w:space="0"/>
              <w:bottom w:val="single" w:color="auto" w:sz="4" w:space="0"/>
              <w:right w:val="single" w:color="auto" w:sz="4" w:space="0"/>
            </w:tcBorders>
            <w:vAlign w:val="center"/>
          </w:tcPr>
          <w:p w14:paraId="7E2D7B2C">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货物</w:t>
            </w:r>
            <w:r>
              <w:rPr>
                <w:rFonts w:hint="eastAsia" w:ascii="仿宋" w:hAnsi="仿宋" w:eastAsia="仿宋" w:cs="仿宋"/>
                <w:color w:val="000000" w:themeColor="text1"/>
                <w:sz w:val="24"/>
                <w:lang w:bidi="ar-SA"/>
                <w14:textFill>
                  <w14:solidFill>
                    <w14:schemeClr w14:val="tx1"/>
                  </w14:solidFill>
                </w14:textFill>
              </w:rPr>
              <w:t>名称</w:t>
            </w:r>
          </w:p>
        </w:tc>
        <w:tc>
          <w:tcPr>
            <w:tcW w:w="804" w:type="dxa"/>
            <w:tcBorders>
              <w:top w:val="single" w:color="auto" w:sz="4" w:space="0"/>
              <w:left w:val="single" w:color="auto" w:sz="4" w:space="0"/>
              <w:bottom w:val="single" w:color="auto" w:sz="4" w:space="0"/>
              <w:right w:val="single" w:color="auto" w:sz="4" w:space="0"/>
            </w:tcBorders>
            <w:vAlign w:val="center"/>
          </w:tcPr>
          <w:p w14:paraId="5F136529">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bidi="ar-SA"/>
                <w14:textFill>
                  <w14:solidFill>
                    <w14:schemeClr w14:val="tx1"/>
                  </w14:solidFill>
                </w14:textFill>
              </w:rPr>
              <w:t>规格和型号</w:t>
            </w:r>
          </w:p>
        </w:tc>
        <w:tc>
          <w:tcPr>
            <w:tcW w:w="669" w:type="dxa"/>
            <w:tcBorders>
              <w:top w:val="single" w:color="auto" w:sz="4" w:space="0"/>
              <w:left w:val="single" w:color="auto" w:sz="4" w:space="0"/>
              <w:bottom w:val="single" w:color="auto" w:sz="4" w:space="0"/>
              <w:right w:val="single" w:color="auto" w:sz="4" w:space="0"/>
            </w:tcBorders>
            <w:vAlign w:val="center"/>
          </w:tcPr>
          <w:p w14:paraId="1B32E7B7">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bidi="ar-SA"/>
                <w14:textFill>
                  <w14:solidFill>
                    <w14:schemeClr w14:val="tx1"/>
                  </w14:solidFill>
                </w14:textFill>
              </w:rPr>
              <w:t>品牌</w:t>
            </w:r>
          </w:p>
        </w:tc>
        <w:tc>
          <w:tcPr>
            <w:tcW w:w="1062" w:type="dxa"/>
            <w:tcBorders>
              <w:top w:val="single" w:color="auto" w:sz="4" w:space="0"/>
              <w:left w:val="single" w:color="auto" w:sz="4" w:space="0"/>
              <w:bottom w:val="single" w:color="auto" w:sz="4" w:space="0"/>
              <w:right w:val="single" w:color="auto" w:sz="4" w:space="0"/>
            </w:tcBorders>
            <w:vAlign w:val="center"/>
          </w:tcPr>
          <w:p w14:paraId="09906FBE">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原厂地和制造厂家</w:t>
            </w:r>
          </w:p>
        </w:tc>
        <w:tc>
          <w:tcPr>
            <w:tcW w:w="598" w:type="dxa"/>
            <w:tcBorders>
              <w:top w:val="single" w:color="auto" w:sz="4" w:space="0"/>
              <w:left w:val="single" w:color="auto" w:sz="4" w:space="0"/>
              <w:bottom w:val="single" w:color="auto" w:sz="4" w:space="0"/>
              <w:right w:val="single" w:color="auto" w:sz="4" w:space="0"/>
            </w:tcBorders>
            <w:vAlign w:val="center"/>
          </w:tcPr>
          <w:p w14:paraId="427FF67B">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bidi="ar-SA"/>
                <w14:textFill>
                  <w14:solidFill>
                    <w14:schemeClr w14:val="tx1"/>
                  </w14:solidFill>
                </w14:textFill>
              </w:rPr>
              <w:t>数量</w:t>
            </w:r>
          </w:p>
        </w:tc>
        <w:tc>
          <w:tcPr>
            <w:tcW w:w="748" w:type="dxa"/>
            <w:tcBorders>
              <w:top w:val="single" w:color="auto" w:sz="4" w:space="0"/>
              <w:left w:val="single" w:color="auto" w:sz="4" w:space="0"/>
              <w:bottom w:val="single" w:color="auto" w:sz="4" w:space="0"/>
              <w:right w:val="single" w:color="auto" w:sz="4" w:space="0"/>
            </w:tcBorders>
            <w:vAlign w:val="center"/>
          </w:tcPr>
          <w:p w14:paraId="0A5F3156">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单位</w:t>
            </w:r>
          </w:p>
        </w:tc>
        <w:tc>
          <w:tcPr>
            <w:tcW w:w="748" w:type="dxa"/>
            <w:tcBorders>
              <w:top w:val="single" w:color="auto" w:sz="4" w:space="0"/>
              <w:left w:val="single" w:color="auto" w:sz="4" w:space="0"/>
              <w:bottom w:val="single" w:color="auto" w:sz="4" w:space="0"/>
              <w:right w:val="single" w:color="auto" w:sz="4" w:space="0"/>
            </w:tcBorders>
            <w:vAlign w:val="center"/>
          </w:tcPr>
          <w:p w14:paraId="66C6E7C4">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bidi="ar-SA"/>
                <w14:textFill>
                  <w14:solidFill>
                    <w14:schemeClr w14:val="tx1"/>
                  </w14:solidFill>
                </w14:textFill>
              </w:rPr>
              <w:t>单价</w:t>
            </w:r>
          </w:p>
        </w:tc>
        <w:tc>
          <w:tcPr>
            <w:tcW w:w="830" w:type="dxa"/>
            <w:tcBorders>
              <w:top w:val="single" w:color="auto" w:sz="4" w:space="0"/>
              <w:left w:val="single" w:color="auto" w:sz="4" w:space="0"/>
              <w:bottom w:val="single" w:color="auto" w:sz="4" w:space="0"/>
              <w:right w:val="single" w:color="auto" w:sz="4" w:space="0"/>
            </w:tcBorders>
            <w:vAlign w:val="center"/>
          </w:tcPr>
          <w:p w14:paraId="78892075">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bidi="ar-SA"/>
                <w14:textFill>
                  <w14:solidFill>
                    <w14:schemeClr w14:val="tx1"/>
                  </w14:solidFill>
                </w14:textFill>
              </w:rPr>
              <w:t>总价</w:t>
            </w:r>
          </w:p>
        </w:tc>
        <w:tc>
          <w:tcPr>
            <w:tcW w:w="2912" w:type="dxa"/>
            <w:gridSpan w:val="2"/>
            <w:tcBorders>
              <w:top w:val="single" w:color="auto" w:sz="4" w:space="0"/>
              <w:left w:val="single" w:color="auto" w:sz="4" w:space="0"/>
              <w:bottom w:val="single" w:color="auto" w:sz="4" w:space="0"/>
              <w:right w:val="single" w:color="auto" w:sz="4" w:space="0"/>
            </w:tcBorders>
            <w:vAlign w:val="center"/>
          </w:tcPr>
          <w:p w14:paraId="0207967C">
            <w:pPr>
              <w:spacing w:line="360" w:lineRule="auto"/>
              <w:jc w:val="both"/>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制造商是否为中小微企业（列明中型、小型、微型）</w:t>
            </w:r>
          </w:p>
        </w:tc>
      </w:tr>
      <w:tr w14:paraId="1F46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8" w:type="dxa"/>
            <w:tcBorders>
              <w:top w:val="single" w:color="auto" w:sz="4" w:space="0"/>
              <w:left w:val="single" w:color="auto" w:sz="4" w:space="0"/>
              <w:bottom w:val="single" w:color="auto" w:sz="4" w:space="0"/>
              <w:right w:val="single" w:color="auto" w:sz="4" w:space="0"/>
            </w:tcBorders>
            <w:vAlign w:val="center"/>
          </w:tcPr>
          <w:p w14:paraId="7B90C6AE">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1</w:t>
            </w:r>
          </w:p>
        </w:tc>
        <w:tc>
          <w:tcPr>
            <w:tcW w:w="1226" w:type="dxa"/>
            <w:tcBorders>
              <w:top w:val="single" w:color="auto" w:sz="4" w:space="0"/>
              <w:left w:val="single" w:color="auto" w:sz="4" w:space="0"/>
              <w:bottom w:val="single" w:color="auto" w:sz="4" w:space="0"/>
              <w:right w:val="single" w:color="auto" w:sz="4" w:space="0"/>
            </w:tcBorders>
            <w:vAlign w:val="center"/>
          </w:tcPr>
          <w:p w14:paraId="6EF74F00">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top"/>
          </w:tcPr>
          <w:p w14:paraId="1FBBD7AF">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669" w:type="dxa"/>
            <w:tcBorders>
              <w:top w:val="single" w:color="auto" w:sz="4" w:space="0"/>
              <w:left w:val="single" w:color="auto" w:sz="4" w:space="0"/>
              <w:bottom w:val="single" w:color="auto" w:sz="4" w:space="0"/>
              <w:right w:val="single" w:color="auto" w:sz="4" w:space="0"/>
            </w:tcBorders>
            <w:vAlign w:val="center"/>
          </w:tcPr>
          <w:p w14:paraId="73D76E72">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14:paraId="0E210D89">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14:paraId="495780A5">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center"/>
          </w:tcPr>
          <w:p w14:paraId="6C6337E8">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center"/>
          </w:tcPr>
          <w:p w14:paraId="11298005">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0F056F4A">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2912" w:type="dxa"/>
            <w:gridSpan w:val="2"/>
            <w:tcBorders>
              <w:top w:val="single" w:color="auto" w:sz="4" w:space="0"/>
              <w:left w:val="single" w:color="auto" w:sz="4" w:space="0"/>
              <w:bottom w:val="single" w:color="auto" w:sz="4" w:space="0"/>
              <w:right w:val="single" w:color="auto" w:sz="4" w:space="0"/>
            </w:tcBorders>
            <w:vAlign w:val="center"/>
          </w:tcPr>
          <w:p w14:paraId="55C3B199">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r>
      <w:tr w14:paraId="04ED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8" w:type="dxa"/>
            <w:tcBorders>
              <w:top w:val="single" w:color="auto" w:sz="4" w:space="0"/>
              <w:left w:val="single" w:color="auto" w:sz="4" w:space="0"/>
              <w:bottom w:val="single" w:color="auto" w:sz="4" w:space="0"/>
              <w:right w:val="single" w:color="auto" w:sz="4" w:space="0"/>
            </w:tcBorders>
            <w:vAlign w:val="center"/>
          </w:tcPr>
          <w:p w14:paraId="2CDEB750">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2</w:t>
            </w:r>
          </w:p>
        </w:tc>
        <w:tc>
          <w:tcPr>
            <w:tcW w:w="1226" w:type="dxa"/>
            <w:tcBorders>
              <w:top w:val="single" w:color="auto" w:sz="4" w:space="0"/>
              <w:left w:val="single" w:color="auto" w:sz="4" w:space="0"/>
              <w:bottom w:val="single" w:color="auto" w:sz="4" w:space="0"/>
              <w:right w:val="single" w:color="auto" w:sz="4" w:space="0"/>
            </w:tcBorders>
            <w:vAlign w:val="center"/>
          </w:tcPr>
          <w:p w14:paraId="60A13015">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top"/>
          </w:tcPr>
          <w:p w14:paraId="37052A64">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669" w:type="dxa"/>
            <w:tcBorders>
              <w:top w:val="single" w:color="auto" w:sz="4" w:space="0"/>
              <w:left w:val="single" w:color="auto" w:sz="4" w:space="0"/>
              <w:bottom w:val="single" w:color="auto" w:sz="4" w:space="0"/>
              <w:right w:val="single" w:color="auto" w:sz="4" w:space="0"/>
            </w:tcBorders>
            <w:vAlign w:val="center"/>
          </w:tcPr>
          <w:p w14:paraId="057DD4E7">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14:paraId="29357A30">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14:paraId="70EED61C">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center"/>
          </w:tcPr>
          <w:p w14:paraId="76FBD941">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center"/>
          </w:tcPr>
          <w:p w14:paraId="2D3369BA">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3BE5A8F9">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2912" w:type="dxa"/>
            <w:gridSpan w:val="2"/>
            <w:tcBorders>
              <w:top w:val="single" w:color="auto" w:sz="4" w:space="0"/>
              <w:left w:val="single" w:color="auto" w:sz="4" w:space="0"/>
              <w:bottom w:val="single" w:color="auto" w:sz="4" w:space="0"/>
              <w:right w:val="single" w:color="auto" w:sz="4" w:space="0"/>
            </w:tcBorders>
            <w:vAlign w:val="center"/>
          </w:tcPr>
          <w:p w14:paraId="1535767F">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r>
      <w:tr w14:paraId="1420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8" w:type="dxa"/>
            <w:tcBorders>
              <w:top w:val="single" w:color="auto" w:sz="4" w:space="0"/>
              <w:left w:val="single" w:color="auto" w:sz="4" w:space="0"/>
              <w:bottom w:val="single" w:color="auto" w:sz="4" w:space="0"/>
              <w:right w:val="single" w:color="auto" w:sz="4" w:space="0"/>
            </w:tcBorders>
            <w:vAlign w:val="center"/>
          </w:tcPr>
          <w:p w14:paraId="11119EEF">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3</w:t>
            </w:r>
          </w:p>
        </w:tc>
        <w:tc>
          <w:tcPr>
            <w:tcW w:w="1226" w:type="dxa"/>
            <w:tcBorders>
              <w:top w:val="single" w:color="auto" w:sz="4" w:space="0"/>
              <w:left w:val="single" w:color="auto" w:sz="4" w:space="0"/>
              <w:bottom w:val="single" w:color="auto" w:sz="4" w:space="0"/>
              <w:right w:val="single" w:color="auto" w:sz="4" w:space="0"/>
            </w:tcBorders>
            <w:vAlign w:val="center"/>
          </w:tcPr>
          <w:p w14:paraId="057907DF">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top"/>
          </w:tcPr>
          <w:p w14:paraId="7CC04876">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669" w:type="dxa"/>
            <w:tcBorders>
              <w:top w:val="single" w:color="auto" w:sz="4" w:space="0"/>
              <w:left w:val="single" w:color="auto" w:sz="4" w:space="0"/>
              <w:bottom w:val="single" w:color="auto" w:sz="4" w:space="0"/>
              <w:right w:val="single" w:color="auto" w:sz="4" w:space="0"/>
            </w:tcBorders>
            <w:vAlign w:val="center"/>
          </w:tcPr>
          <w:p w14:paraId="359272E1">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14:paraId="378ADF7F">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14:paraId="03E4F440">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center"/>
          </w:tcPr>
          <w:p w14:paraId="263180B0">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center"/>
          </w:tcPr>
          <w:p w14:paraId="2A903825">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0619B7AC">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2912" w:type="dxa"/>
            <w:gridSpan w:val="2"/>
            <w:tcBorders>
              <w:top w:val="single" w:color="auto" w:sz="4" w:space="0"/>
              <w:left w:val="single" w:color="auto" w:sz="4" w:space="0"/>
              <w:bottom w:val="single" w:color="auto" w:sz="4" w:space="0"/>
              <w:right w:val="single" w:color="auto" w:sz="4" w:space="0"/>
            </w:tcBorders>
            <w:vAlign w:val="center"/>
          </w:tcPr>
          <w:p w14:paraId="32914549">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r>
      <w:tr w14:paraId="69FB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8" w:type="dxa"/>
            <w:tcBorders>
              <w:top w:val="single" w:color="auto" w:sz="4" w:space="0"/>
              <w:left w:val="single" w:color="auto" w:sz="4" w:space="0"/>
              <w:bottom w:val="single" w:color="auto" w:sz="4" w:space="0"/>
              <w:right w:val="single" w:color="auto" w:sz="4" w:space="0"/>
            </w:tcBorders>
            <w:vAlign w:val="center"/>
          </w:tcPr>
          <w:p w14:paraId="5C9D9183">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4</w:t>
            </w:r>
          </w:p>
        </w:tc>
        <w:tc>
          <w:tcPr>
            <w:tcW w:w="1226" w:type="dxa"/>
            <w:tcBorders>
              <w:top w:val="single" w:color="auto" w:sz="4" w:space="0"/>
              <w:left w:val="single" w:color="auto" w:sz="4" w:space="0"/>
              <w:bottom w:val="single" w:color="auto" w:sz="4" w:space="0"/>
              <w:right w:val="single" w:color="auto" w:sz="4" w:space="0"/>
            </w:tcBorders>
            <w:vAlign w:val="center"/>
          </w:tcPr>
          <w:p w14:paraId="031E2DB9">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top"/>
          </w:tcPr>
          <w:p w14:paraId="1C37602D">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669" w:type="dxa"/>
            <w:tcBorders>
              <w:top w:val="single" w:color="auto" w:sz="4" w:space="0"/>
              <w:left w:val="single" w:color="auto" w:sz="4" w:space="0"/>
              <w:bottom w:val="single" w:color="auto" w:sz="4" w:space="0"/>
              <w:right w:val="single" w:color="auto" w:sz="4" w:space="0"/>
            </w:tcBorders>
            <w:vAlign w:val="center"/>
          </w:tcPr>
          <w:p w14:paraId="3E4E3856">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14:paraId="208E6096">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14:paraId="51C77B94">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center"/>
          </w:tcPr>
          <w:p w14:paraId="22578925">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center"/>
          </w:tcPr>
          <w:p w14:paraId="5FDB8E02">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4906395F">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2912" w:type="dxa"/>
            <w:gridSpan w:val="2"/>
            <w:tcBorders>
              <w:top w:val="single" w:color="auto" w:sz="4" w:space="0"/>
              <w:left w:val="single" w:color="auto" w:sz="4" w:space="0"/>
              <w:bottom w:val="single" w:color="auto" w:sz="4" w:space="0"/>
              <w:right w:val="single" w:color="auto" w:sz="4" w:space="0"/>
            </w:tcBorders>
            <w:vAlign w:val="center"/>
          </w:tcPr>
          <w:p w14:paraId="33382863">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r>
      <w:tr w14:paraId="1D1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8" w:type="dxa"/>
            <w:tcBorders>
              <w:top w:val="single" w:color="auto" w:sz="4" w:space="0"/>
              <w:left w:val="single" w:color="auto" w:sz="4" w:space="0"/>
              <w:bottom w:val="single" w:color="auto" w:sz="4" w:space="0"/>
              <w:right w:val="single" w:color="auto" w:sz="4" w:space="0"/>
            </w:tcBorders>
            <w:vAlign w:val="center"/>
          </w:tcPr>
          <w:p w14:paraId="6046A639">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5</w:t>
            </w:r>
          </w:p>
        </w:tc>
        <w:tc>
          <w:tcPr>
            <w:tcW w:w="1226" w:type="dxa"/>
            <w:tcBorders>
              <w:top w:val="single" w:color="auto" w:sz="4" w:space="0"/>
              <w:left w:val="single" w:color="auto" w:sz="4" w:space="0"/>
              <w:bottom w:val="single" w:color="auto" w:sz="4" w:space="0"/>
              <w:right w:val="single" w:color="auto" w:sz="4" w:space="0"/>
            </w:tcBorders>
            <w:vAlign w:val="center"/>
          </w:tcPr>
          <w:p w14:paraId="04D91295">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其他费用</w:t>
            </w:r>
          </w:p>
        </w:tc>
        <w:tc>
          <w:tcPr>
            <w:tcW w:w="5459" w:type="dxa"/>
            <w:gridSpan w:val="7"/>
            <w:tcBorders>
              <w:top w:val="single" w:color="auto" w:sz="4" w:space="0"/>
              <w:left w:val="single" w:color="auto" w:sz="4" w:space="0"/>
              <w:bottom w:val="single" w:color="auto" w:sz="4" w:space="0"/>
              <w:right w:val="single" w:color="auto" w:sz="4" w:space="0"/>
            </w:tcBorders>
            <w:vAlign w:val="top"/>
          </w:tcPr>
          <w:p w14:paraId="13E04279">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2912" w:type="dxa"/>
            <w:gridSpan w:val="2"/>
            <w:tcBorders>
              <w:top w:val="single" w:color="auto" w:sz="4" w:space="0"/>
              <w:left w:val="single" w:color="auto" w:sz="4" w:space="0"/>
              <w:bottom w:val="single" w:color="auto" w:sz="4" w:space="0"/>
              <w:right w:val="single" w:color="auto" w:sz="4" w:space="0"/>
            </w:tcBorders>
            <w:vAlign w:val="center"/>
          </w:tcPr>
          <w:p w14:paraId="551A8065">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r>
      <w:tr w14:paraId="4062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68" w:type="dxa"/>
            <w:tcBorders>
              <w:top w:val="single" w:color="auto" w:sz="4" w:space="0"/>
              <w:left w:val="single" w:color="auto" w:sz="4" w:space="0"/>
              <w:bottom w:val="single" w:color="auto" w:sz="4" w:space="0"/>
              <w:right w:val="single" w:color="auto" w:sz="4" w:space="0"/>
            </w:tcBorders>
            <w:vAlign w:val="center"/>
          </w:tcPr>
          <w:p w14:paraId="11A87C1C">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6</w:t>
            </w:r>
          </w:p>
        </w:tc>
        <w:tc>
          <w:tcPr>
            <w:tcW w:w="1226" w:type="dxa"/>
            <w:tcBorders>
              <w:top w:val="single" w:color="auto" w:sz="4" w:space="0"/>
              <w:left w:val="single" w:color="auto" w:sz="4" w:space="0"/>
              <w:bottom w:val="single" w:color="auto" w:sz="4" w:space="0"/>
              <w:right w:val="single" w:color="auto" w:sz="4" w:space="0"/>
            </w:tcBorders>
            <w:vAlign w:val="center"/>
          </w:tcPr>
          <w:p w14:paraId="3E9C5FF0">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中型企业提供货物总计</w:t>
            </w:r>
          </w:p>
        </w:tc>
        <w:tc>
          <w:tcPr>
            <w:tcW w:w="7623" w:type="dxa"/>
            <w:gridSpan w:val="8"/>
            <w:tcBorders>
              <w:top w:val="single" w:color="auto" w:sz="4" w:space="0"/>
              <w:left w:val="single" w:color="auto" w:sz="4" w:space="0"/>
              <w:bottom w:val="single" w:color="auto" w:sz="4" w:space="0"/>
              <w:right w:val="single" w:color="auto" w:sz="4" w:space="0"/>
            </w:tcBorders>
            <w:vAlign w:val="top"/>
          </w:tcPr>
          <w:p w14:paraId="2ECCF4AB">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top"/>
          </w:tcPr>
          <w:p w14:paraId="66779BF3">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r>
      <w:tr w14:paraId="56EB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68" w:type="dxa"/>
            <w:tcBorders>
              <w:top w:val="single" w:color="auto" w:sz="4" w:space="0"/>
              <w:left w:val="single" w:color="auto" w:sz="4" w:space="0"/>
              <w:bottom w:val="single" w:color="auto" w:sz="4" w:space="0"/>
              <w:right w:val="single" w:color="auto" w:sz="4" w:space="0"/>
            </w:tcBorders>
            <w:vAlign w:val="center"/>
          </w:tcPr>
          <w:p w14:paraId="782862FC">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7</w:t>
            </w:r>
          </w:p>
        </w:tc>
        <w:tc>
          <w:tcPr>
            <w:tcW w:w="1226" w:type="dxa"/>
            <w:tcBorders>
              <w:top w:val="single" w:color="auto" w:sz="4" w:space="0"/>
              <w:left w:val="single" w:color="auto" w:sz="4" w:space="0"/>
              <w:bottom w:val="single" w:color="auto" w:sz="4" w:space="0"/>
              <w:right w:val="single" w:color="auto" w:sz="4" w:space="0"/>
            </w:tcBorders>
            <w:vAlign w:val="center"/>
          </w:tcPr>
          <w:p w14:paraId="4A7BE591">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小型企业提供货物总计</w:t>
            </w:r>
          </w:p>
        </w:tc>
        <w:tc>
          <w:tcPr>
            <w:tcW w:w="7623" w:type="dxa"/>
            <w:gridSpan w:val="8"/>
            <w:tcBorders>
              <w:top w:val="single" w:color="auto" w:sz="4" w:space="0"/>
              <w:left w:val="single" w:color="auto" w:sz="4" w:space="0"/>
              <w:bottom w:val="single" w:color="auto" w:sz="4" w:space="0"/>
              <w:right w:val="single" w:color="auto" w:sz="4" w:space="0"/>
            </w:tcBorders>
            <w:vAlign w:val="top"/>
          </w:tcPr>
          <w:p w14:paraId="4D0605B2">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top"/>
          </w:tcPr>
          <w:p w14:paraId="18F46766">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r>
      <w:tr w14:paraId="6F94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68" w:type="dxa"/>
            <w:tcBorders>
              <w:top w:val="single" w:color="auto" w:sz="4" w:space="0"/>
              <w:left w:val="single" w:color="auto" w:sz="4" w:space="0"/>
              <w:bottom w:val="single" w:color="auto" w:sz="4" w:space="0"/>
              <w:right w:val="single" w:color="auto" w:sz="4" w:space="0"/>
            </w:tcBorders>
            <w:vAlign w:val="center"/>
          </w:tcPr>
          <w:p w14:paraId="0A21B8F5">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8</w:t>
            </w:r>
          </w:p>
        </w:tc>
        <w:tc>
          <w:tcPr>
            <w:tcW w:w="1226" w:type="dxa"/>
            <w:tcBorders>
              <w:top w:val="single" w:color="auto" w:sz="4" w:space="0"/>
              <w:left w:val="single" w:color="auto" w:sz="4" w:space="0"/>
              <w:bottom w:val="single" w:color="auto" w:sz="4" w:space="0"/>
              <w:right w:val="single" w:color="auto" w:sz="4" w:space="0"/>
            </w:tcBorders>
            <w:vAlign w:val="center"/>
          </w:tcPr>
          <w:p w14:paraId="00FFAA93">
            <w:pPr>
              <w:spacing w:line="360" w:lineRule="auto"/>
              <w:jc w:val="center"/>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微型企业提供货物总计</w:t>
            </w:r>
          </w:p>
        </w:tc>
        <w:tc>
          <w:tcPr>
            <w:tcW w:w="7623" w:type="dxa"/>
            <w:gridSpan w:val="8"/>
            <w:tcBorders>
              <w:top w:val="single" w:color="auto" w:sz="4" w:space="0"/>
              <w:left w:val="single" w:color="auto" w:sz="4" w:space="0"/>
              <w:bottom w:val="single" w:color="auto" w:sz="4" w:space="0"/>
              <w:right w:val="single" w:color="auto" w:sz="4" w:space="0"/>
            </w:tcBorders>
            <w:vAlign w:val="top"/>
          </w:tcPr>
          <w:p w14:paraId="0FE5943E">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vAlign w:val="top"/>
          </w:tcPr>
          <w:p w14:paraId="79FA5671">
            <w:pPr>
              <w:spacing w:line="360" w:lineRule="auto"/>
              <w:jc w:val="center"/>
              <w:outlineLvl w:val="9"/>
              <w:rPr>
                <w:rFonts w:hint="eastAsia" w:ascii="仿宋" w:hAnsi="仿宋" w:eastAsia="仿宋" w:cs="仿宋"/>
                <w:color w:val="000000" w:themeColor="text1"/>
                <w:sz w:val="24"/>
                <w:lang w:bidi="ar-SA"/>
                <w14:textFill>
                  <w14:solidFill>
                    <w14:schemeClr w14:val="tx1"/>
                  </w14:solidFill>
                </w14:textFill>
              </w:rPr>
            </w:pPr>
          </w:p>
        </w:tc>
      </w:tr>
      <w:tr w14:paraId="3C9A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594" w:type="dxa"/>
            <w:gridSpan w:val="2"/>
            <w:tcBorders>
              <w:top w:val="single" w:color="auto" w:sz="4" w:space="0"/>
              <w:left w:val="single" w:color="auto" w:sz="4" w:space="0"/>
              <w:bottom w:val="single" w:color="auto" w:sz="4" w:space="0"/>
              <w:right w:val="single" w:color="auto" w:sz="4" w:space="0"/>
            </w:tcBorders>
            <w:vAlign w:val="center"/>
          </w:tcPr>
          <w:p w14:paraId="1A0B4600">
            <w:pPr>
              <w:spacing w:line="360" w:lineRule="auto"/>
              <w:jc w:val="center"/>
              <w:outlineLvl w:val="9"/>
              <w:rPr>
                <w:rFonts w:hint="eastAsia" w:ascii="仿宋" w:hAnsi="仿宋" w:eastAsia="仿宋" w:cs="仿宋"/>
                <w:color w:val="000000" w:themeColor="text1"/>
                <w:sz w:val="24"/>
                <w:lang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总计</w:t>
            </w:r>
          </w:p>
        </w:tc>
        <w:tc>
          <w:tcPr>
            <w:tcW w:w="7623" w:type="dxa"/>
            <w:gridSpan w:val="8"/>
            <w:tcBorders>
              <w:top w:val="single" w:color="auto" w:sz="4" w:space="0"/>
              <w:left w:val="single" w:color="auto" w:sz="4" w:space="0"/>
              <w:bottom w:val="single" w:color="auto" w:sz="4" w:space="0"/>
              <w:right w:val="single" w:color="auto" w:sz="4" w:space="0"/>
            </w:tcBorders>
            <w:vAlign w:val="top"/>
          </w:tcPr>
          <w:p w14:paraId="75EBE7C0">
            <w:pPr>
              <w:spacing w:line="360" w:lineRule="auto"/>
              <w:jc w:val="left"/>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大写：</w:t>
            </w:r>
          </w:p>
          <w:p w14:paraId="6887729B">
            <w:pPr>
              <w:spacing w:line="360" w:lineRule="auto"/>
              <w:jc w:val="left"/>
              <w:outlineLvl w:val="9"/>
              <w:rPr>
                <w:rFonts w:hint="eastAsia" w:ascii="仿宋" w:hAnsi="仿宋" w:eastAsia="仿宋" w:cs="仿宋"/>
                <w:color w:val="000000" w:themeColor="text1"/>
                <w:sz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bidi="ar-SA"/>
                <w14:textFill>
                  <w14:solidFill>
                    <w14:schemeClr w14:val="tx1"/>
                  </w14:solidFill>
                </w14:textFill>
              </w:rPr>
              <w:t>小写：</w:t>
            </w:r>
          </w:p>
        </w:tc>
        <w:tc>
          <w:tcPr>
            <w:tcW w:w="748" w:type="dxa"/>
            <w:tcBorders>
              <w:top w:val="single" w:color="auto" w:sz="4" w:space="0"/>
              <w:left w:val="single" w:color="auto" w:sz="4" w:space="0"/>
              <w:bottom w:val="single" w:color="auto" w:sz="4" w:space="0"/>
              <w:right w:val="single" w:color="auto" w:sz="4" w:space="0"/>
            </w:tcBorders>
            <w:vAlign w:val="top"/>
          </w:tcPr>
          <w:p w14:paraId="07850C40">
            <w:pPr>
              <w:spacing w:line="360" w:lineRule="auto"/>
              <w:jc w:val="left"/>
              <w:outlineLvl w:val="9"/>
              <w:rPr>
                <w:rFonts w:hint="eastAsia" w:ascii="仿宋" w:hAnsi="仿宋" w:eastAsia="仿宋" w:cs="仿宋"/>
                <w:color w:val="000000" w:themeColor="text1"/>
                <w:sz w:val="24"/>
                <w:lang w:val="en-US" w:eastAsia="zh-CN" w:bidi="ar-SA"/>
                <w14:textFill>
                  <w14:solidFill>
                    <w14:schemeClr w14:val="tx1"/>
                  </w14:solidFill>
                </w14:textFill>
              </w:rPr>
            </w:pPr>
          </w:p>
        </w:tc>
      </w:tr>
    </w:tbl>
    <w:p w14:paraId="3EE1D6C6">
      <w:pPr>
        <w:keepNext w:val="0"/>
        <w:keepLines w:val="0"/>
        <w:widowControl/>
        <w:suppressLineNumbers w:val="0"/>
        <w:jc w:val="left"/>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color w:val="000000"/>
          <w:kern w:val="0"/>
          <w:sz w:val="24"/>
          <w:szCs w:val="24"/>
          <w:lang w:val="en-US" w:eastAsia="zh-CN" w:bidi="ar"/>
        </w:rPr>
        <w:t>注：上述报价包含的一切由供方承担的费用；</w:t>
      </w:r>
    </w:p>
    <w:p w14:paraId="01E9247B">
      <w:pPr>
        <w:pStyle w:val="48"/>
        <w:tabs>
          <w:tab w:val="left" w:pos="8190"/>
        </w:tabs>
        <w:spacing w:line="460" w:lineRule="exact"/>
        <w:ind w:left="0" w:leftChars="0" w:right="105" w:rightChars="50" w:firstLine="0" w:firstLineChars="0"/>
        <w:jc w:val="center"/>
        <w:outlineLvl w:val="9"/>
        <w:rPr>
          <w:rFonts w:hint="eastAsia" w:ascii="仿宋" w:hAnsi="仿宋" w:eastAsia="仿宋" w:cs="仿宋"/>
          <w:sz w:val="24"/>
          <w:szCs w:val="24"/>
          <w:lang w:eastAsia="zh-CN"/>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p>
    <w:p w14:paraId="5ACEAD91">
      <w:pPr>
        <w:pStyle w:val="48"/>
        <w:spacing w:line="460" w:lineRule="exact"/>
        <w:ind w:left="0" w:leftChars="0" w:firstLine="0" w:firstLineChars="0"/>
        <w:jc w:val="center"/>
        <w:outlineLvl w:val="9"/>
        <w:rPr>
          <w:rFonts w:hint="eastAsia" w:ascii="仿宋" w:hAnsi="仿宋" w:eastAsia="仿宋" w:cs="仿宋"/>
          <w:sz w:val="24"/>
          <w:szCs w:val="24"/>
          <w:lang w:val="en-US" w:eastAsia="zh-CN"/>
        </w:rPr>
      </w:pPr>
    </w:p>
    <w:p w14:paraId="0B8436FD">
      <w:pPr>
        <w:pStyle w:val="48"/>
        <w:spacing w:line="460" w:lineRule="exact"/>
        <w:ind w:left="0" w:leftChars="0" w:firstLine="0" w:firstLineChars="0"/>
        <w:jc w:val="center"/>
        <w:outlineLvl w:val="9"/>
        <w:rPr>
          <w:rFonts w:hint="eastAsia" w:ascii="仿宋" w:hAnsi="仿宋" w:eastAsia="仿宋" w:cs="仿宋"/>
          <w:sz w:val="24"/>
          <w:szCs w:val="24"/>
          <w:lang w:eastAsia="zh-CN"/>
        </w:rPr>
      </w:pPr>
      <w:r>
        <w:rPr>
          <w:rFonts w:hint="eastAsia" w:ascii="仿宋" w:hAnsi="仿宋" w:eastAsia="仿宋" w:cs="仿宋"/>
          <w:sz w:val="24"/>
          <w:szCs w:val="24"/>
        </w:rPr>
        <w:t>投标人</w:t>
      </w:r>
      <w:r>
        <w:rPr>
          <w:rFonts w:hint="eastAsia" w:ascii="仿宋" w:hAnsi="仿宋" w:eastAsia="仿宋" w:cs="仿宋"/>
          <w:sz w:val="24"/>
          <w:szCs w:val="24"/>
          <w:lang w:val="en-US" w:eastAsia="zh-CN"/>
        </w:rPr>
        <w:t>名称</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盖章</w:t>
      </w:r>
      <w:r>
        <w:rPr>
          <w:rFonts w:hint="eastAsia" w:ascii="仿宋" w:hAnsi="仿宋" w:eastAsia="仿宋" w:cs="仿宋"/>
          <w:sz w:val="24"/>
          <w:szCs w:val="24"/>
          <w:lang w:eastAsia="zh-CN"/>
        </w:rPr>
        <w:t>）</w:t>
      </w:r>
    </w:p>
    <w:p w14:paraId="373399F4">
      <w:pPr>
        <w:pStyle w:val="48"/>
        <w:spacing w:line="460" w:lineRule="exact"/>
        <w:ind w:left="0" w:leftChars="0" w:firstLine="0" w:firstLineChars="0"/>
        <w:jc w:val="center"/>
        <w:outlineLvl w:val="9"/>
        <w:rPr>
          <w:rFonts w:hint="eastAsia" w:ascii="仿宋" w:hAnsi="仿宋" w:eastAsia="仿宋" w:cs="仿宋"/>
          <w:sz w:val="24"/>
          <w:szCs w:val="24"/>
          <w:lang w:val="en-US" w:eastAsia="zh-CN"/>
        </w:rPr>
      </w:pPr>
    </w:p>
    <w:p w14:paraId="1D6B1253">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lang w:val="en-US" w:eastAsia="zh-CN"/>
        </w:rPr>
        <w:t>日期：</w:t>
      </w:r>
      <w:r>
        <w:rPr>
          <w:rFonts w:hint="eastAsia" w:ascii="仿宋" w:hAnsi="仿宋" w:eastAsia="仿宋" w:cs="仿宋"/>
          <w:sz w:val="24"/>
          <w:szCs w:val="24"/>
        </w:rPr>
        <w:t>年月日</w:t>
      </w:r>
    </w:p>
    <w:p w14:paraId="668EADDA">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34948F38">
      <w:pPr>
        <w:pStyle w:val="4"/>
        <w:numPr>
          <w:ilvl w:val="0"/>
          <w:numId w:val="9"/>
        </w:numPr>
        <w:spacing w:before="0" w:line="360" w:lineRule="auto"/>
        <w:rPr>
          <w:rFonts w:hint="eastAsia" w:ascii="仿宋" w:hAnsi="仿宋" w:eastAsia="仿宋" w:cs="仿宋"/>
          <w:b/>
          <w:bCs w:val="0"/>
          <w:sz w:val="24"/>
          <w:highlight w:val="none"/>
        </w:rPr>
      </w:pPr>
      <w:r>
        <w:rPr>
          <w:rFonts w:hint="eastAsia" w:ascii="仿宋" w:hAnsi="仿宋" w:eastAsia="仿宋" w:cs="仿宋"/>
          <w:b/>
          <w:bCs w:val="0"/>
          <w:sz w:val="24"/>
          <w:highlight w:val="none"/>
          <w:lang w:val="en-US" w:eastAsia="zh-CN"/>
        </w:rPr>
        <w:t xml:space="preserve">                </w:t>
      </w:r>
      <w:r>
        <w:rPr>
          <w:rFonts w:hint="eastAsia" w:ascii="仿宋" w:hAnsi="仿宋" w:eastAsia="仿宋" w:cs="仿宋"/>
          <w:b/>
          <w:bCs w:val="0"/>
          <w:color w:val="auto"/>
          <w:sz w:val="24"/>
          <w:highlight w:val="none"/>
          <w:lang w:val="en-US" w:eastAsia="zh-CN"/>
        </w:rPr>
        <w:t>装饰装修</w:t>
      </w:r>
      <w:r>
        <w:rPr>
          <w:rFonts w:hint="eastAsia" w:ascii="仿宋" w:hAnsi="仿宋" w:eastAsia="仿宋" w:cs="仿宋"/>
          <w:b/>
          <w:bCs w:val="0"/>
          <w:color w:val="auto"/>
          <w:sz w:val="24"/>
          <w:highlight w:val="none"/>
        </w:rPr>
        <w:t>说明一览表</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lang w:val="en-US" w:eastAsia="zh-CN"/>
        </w:rPr>
        <w:t>如有</w:t>
      </w:r>
      <w:r>
        <w:rPr>
          <w:rFonts w:hint="eastAsia" w:ascii="仿宋" w:hAnsi="仿宋" w:eastAsia="仿宋" w:cs="仿宋"/>
          <w:b/>
          <w:bCs w:val="0"/>
          <w:color w:val="auto"/>
          <w:sz w:val="24"/>
          <w:highlight w:val="none"/>
          <w:lang w:eastAsia="zh-CN"/>
        </w:rPr>
        <w:t>）</w:t>
      </w:r>
    </w:p>
    <w:p w14:paraId="32CA2141">
      <w:pPr>
        <w:pStyle w:val="17"/>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 xml:space="preserve">项目名称: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招标编号:                                            </w:t>
      </w:r>
    </w:p>
    <w:tbl>
      <w:tblPr>
        <w:tblStyle w:val="34"/>
        <w:tblpPr w:leftFromText="180" w:rightFromText="180" w:vertAnchor="text" w:horzAnchor="page" w:tblpX="1129" w:tblpY="467"/>
        <w:tblOverlap w:val="never"/>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571"/>
        <w:gridCol w:w="1413"/>
        <w:gridCol w:w="1728"/>
        <w:gridCol w:w="1884"/>
        <w:gridCol w:w="1728"/>
      </w:tblGrid>
      <w:tr w14:paraId="56E8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1254" w:type="dxa"/>
            <w:vAlign w:val="top"/>
          </w:tcPr>
          <w:p w14:paraId="08E8842E">
            <w:pPr>
              <w:pStyle w:val="17"/>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序号</w:t>
            </w:r>
          </w:p>
        </w:tc>
        <w:tc>
          <w:tcPr>
            <w:tcW w:w="1571" w:type="dxa"/>
            <w:vAlign w:val="top"/>
          </w:tcPr>
          <w:p w14:paraId="2711EEDD">
            <w:pPr>
              <w:pStyle w:val="17"/>
              <w:spacing w:line="360" w:lineRule="auto"/>
              <w:rPr>
                <w:rFonts w:hint="eastAsia" w:ascii="仿宋" w:hAnsi="仿宋" w:eastAsia="仿宋" w:cs="仿宋"/>
                <w:sz w:val="24"/>
                <w:highlight w:val="none"/>
              </w:rPr>
            </w:pPr>
            <w:r>
              <w:rPr>
                <w:rFonts w:hint="eastAsia" w:ascii="仿宋" w:hAnsi="仿宋" w:eastAsia="仿宋" w:cs="仿宋"/>
                <w:color w:val="auto"/>
                <w:sz w:val="24"/>
                <w:highlight w:val="none"/>
                <w:lang w:val="en-US" w:eastAsia="zh-CN"/>
              </w:rPr>
              <w:t>装饰装修</w:t>
            </w:r>
            <w:r>
              <w:rPr>
                <w:rFonts w:hint="eastAsia" w:ascii="仿宋" w:hAnsi="仿宋" w:eastAsia="仿宋" w:cs="仿宋"/>
                <w:sz w:val="24"/>
                <w:highlight w:val="none"/>
              </w:rPr>
              <w:t>说明或主要规格</w:t>
            </w:r>
          </w:p>
        </w:tc>
        <w:tc>
          <w:tcPr>
            <w:tcW w:w="1413" w:type="dxa"/>
            <w:vAlign w:val="top"/>
          </w:tcPr>
          <w:p w14:paraId="2BE46AB6">
            <w:pPr>
              <w:pStyle w:val="17"/>
              <w:spacing w:line="360" w:lineRule="auto"/>
              <w:rPr>
                <w:rFonts w:hint="eastAsia" w:ascii="仿宋" w:hAnsi="仿宋" w:eastAsia="仿宋" w:cs="仿宋"/>
                <w:sz w:val="24"/>
                <w:highlight w:val="none"/>
              </w:rPr>
            </w:pPr>
            <w:r>
              <w:rPr>
                <w:rFonts w:hint="eastAsia" w:ascii="仿宋" w:hAnsi="仿宋" w:eastAsia="仿宋" w:cs="仿宋"/>
                <w:sz w:val="24"/>
                <w:highlight w:val="none"/>
              </w:rPr>
              <w:t>数量</w:t>
            </w:r>
          </w:p>
        </w:tc>
        <w:tc>
          <w:tcPr>
            <w:tcW w:w="1728" w:type="dxa"/>
            <w:vAlign w:val="top"/>
          </w:tcPr>
          <w:p w14:paraId="12894C3E">
            <w:pPr>
              <w:pStyle w:val="17"/>
              <w:spacing w:line="360" w:lineRule="auto"/>
              <w:rPr>
                <w:rFonts w:hint="eastAsia" w:ascii="仿宋" w:hAnsi="仿宋" w:eastAsia="仿宋" w:cs="仿宋"/>
                <w:sz w:val="24"/>
                <w:highlight w:val="none"/>
              </w:rPr>
            </w:pPr>
            <w:r>
              <w:rPr>
                <w:rFonts w:hint="eastAsia" w:ascii="仿宋" w:hAnsi="仿宋" w:eastAsia="仿宋" w:cs="仿宋"/>
                <w:sz w:val="24"/>
                <w:highlight w:val="none"/>
              </w:rPr>
              <w:t>履约期限</w:t>
            </w:r>
          </w:p>
        </w:tc>
        <w:tc>
          <w:tcPr>
            <w:tcW w:w="1884" w:type="dxa"/>
            <w:vAlign w:val="top"/>
          </w:tcPr>
          <w:p w14:paraId="03F64CE6">
            <w:pPr>
              <w:pStyle w:val="17"/>
              <w:spacing w:line="360" w:lineRule="auto"/>
              <w:rPr>
                <w:rFonts w:hint="eastAsia" w:ascii="仿宋" w:hAnsi="仿宋" w:eastAsia="仿宋" w:cs="仿宋"/>
                <w:sz w:val="24"/>
                <w:highlight w:val="none"/>
              </w:rPr>
            </w:pPr>
            <w:r>
              <w:rPr>
                <w:rFonts w:hint="eastAsia" w:ascii="仿宋" w:hAnsi="仿宋" w:eastAsia="仿宋" w:cs="仿宋"/>
                <w:sz w:val="24"/>
                <w:highlight w:val="none"/>
              </w:rPr>
              <w:t>履约地点</w:t>
            </w:r>
          </w:p>
        </w:tc>
        <w:tc>
          <w:tcPr>
            <w:tcW w:w="1728" w:type="dxa"/>
            <w:vAlign w:val="top"/>
          </w:tcPr>
          <w:p w14:paraId="1F305076">
            <w:pPr>
              <w:pStyle w:val="17"/>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其它</w:t>
            </w:r>
          </w:p>
        </w:tc>
      </w:tr>
      <w:tr w14:paraId="652D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54" w:type="dxa"/>
            <w:vAlign w:val="top"/>
          </w:tcPr>
          <w:p w14:paraId="47591C05">
            <w:pPr>
              <w:pStyle w:val="17"/>
              <w:spacing w:line="360" w:lineRule="auto"/>
              <w:ind w:left="1080" w:leftChars="257" w:hanging="540"/>
              <w:rPr>
                <w:rFonts w:hint="eastAsia" w:ascii="仿宋" w:hAnsi="仿宋" w:eastAsia="仿宋" w:cs="仿宋"/>
                <w:sz w:val="24"/>
                <w:highlight w:val="none"/>
              </w:rPr>
            </w:pPr>
          </w:p>
        </w:tc>
        <w:tc>
          <w:tcPr>
            <w:tcW w:w="1571" w:type="dxa"/>
            <w:vAlign w:val="top"/>
          </w:tcPr>
          <w:p w14:paraId="098D7B5A">
            <w:pPr>
              <w:pStyle w:val="17"/>
              <w:spacing w:line="360" w:lineRule="auto"/>
              <w:ind w:left="1080" w:leftChars="257" w:hanging="540"/>
              <w:rPr>
                <w:rFonts w:hint="eastAsia" w:ascii="仿宋" w:hAnsi="仿宋" w:eastAsia="仿宋" w:cs="仿宋"/>
                <w:sz w:val="24"/>
                <w:highlight w:val="none"/>
              </w:rPr>
            </w:pPr>
          </w:p>
        </w:tc>
        <w:tc>
          <w:tcPr>
            <w:tcW w:w="1413" w:type="dxa"/>
            <w:vAlign w:val="top"/>
          </w:tcPr>
          <w:p w14:paraId="2D5B94CC">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1399FBE4">
            <w:pPr>
              <w:pStyle w:val="17"/>
              <w:spacing w:line="360" w:lineRule="auto"/>
              <w:ind w:left="1080" w:leftChars="257" w:hanging="540"/>
              <w:rPr>
                <w:rFonts w:hint="eastAsia" w:ascii="仿宋" w:hAnsi="仿宋" w:eastAsia="仿宋" w:cs="仿宋"/>
                <w:sz w:val="24"/>
                <w:highlight w:val="none"/>
              </w:rPr>
            </w:pPr>
          </w:p>
        </w:tc>
        <w:tc>
          <w:tcPr>
            <w:tcW w:w="1884" w:type="dxa"/>
            <w:vAlign w:val="top"/>
          </w:tcPr>
          <w:p w14:paraId="04E83064">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697A7C03">
            <w:pPr>
              <w:pStyle w:val="17"/>
              <w:spacing w:line="360" w:lineRule="auto"/>
              <w:ind w:left="1080" w:leftChars="257" w:hanging="540"/>
              <w:rPr>
                <w:rFonts w:hint="eastAsia" w:ascii="仿宋" w:hAnsi="仿宋" w:eastAsia="仿宋" w:cs="仿宋"/>
                <w:sz w:val="24"/>
                <w:highlight w:val="none"/>
              </w:rPr>
            </w:pPr>
          </w:p>
        </w:tc>
      </w:tr>
      <w:tr w14:paraId="2122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54" w:type="dxa"/>
            <w:vAlign w:val="top"/>
          </w:tcPr>
          <w:p w14:paraId="113D4337">
            <w:pPr>
              <w:pStyle w:val="17"/>
              <w:spacing w:line="360" w:lineRule="auto"/>
              <w:ind w:left="1080" w:leftChars="257" w:hanging="540"/>
              <w:rPr>
                <w:rFonts w:hint="eastAsia" w:ascii="仿宋" w:hAnsi="仿宋" w:eastAsia="仿宋" w:cs="仿宋"/>
                <w:sz w:val="24"/>
                <w:highlight w:val="none"/>
              </w:rPr>
            </w:pPr>
          </w:p>
        </w:tc>
        <w:tc>
          <w:tcPr>
            <w:tcW w:w="1571" w:type="dxa"/>
            <w:vAlign w:val="top"/>
          </w:tcPr>
          <w:p w14:paraId="2B476F19">
            <w:pPr>
              <w:pStyle w:val="17"/>
              <w:spacing w:line="360" w:lineRule="auto"/>
              <w:ind w:left="1080" w:leftChars="257" w:hanging="540"/>
              <w:rPr>
                <w:rFonts w:hint="eastAsia" w:ascii="仿宋" w:hAnsi="仿宋" w:eastAsia="仿宋" w:cs="仿宋"/>
                <w:sz w:val="24"/>
                <w:highlight w:val="none"/>
              </w:rPr>
            </w:pPr>
          </w:p>
        </w:tc>
        <w:tc>
          <w:tcPr>
            <w:tcW w:w="1413" w:type="dxa"/>
            <w:vAlign w:val="top"/>
          </w:tcPr>
          <w:p w14:paraId="7DA5BF5D">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796AE98D">
            <w:pPr>
              <w:pStyle w:val="17"/>
              <w:spacing w:line="360" w:lineRule="auto"/>
              <w:ind w:left="1080" w:leftChars="257" w:hanging="540"/>
              <w:rPr>
                <w:rFonts w:hint="eastAsia" w:ascii="仿宋" w:hAnsi="仿宋" w:eastAsia="仿宋" w:cs="仿宋"/>
                <w:sz w:val="24"/>
                <w:highlight w:val="none"/>
              </w:rPr>
            </w:pPr>
          </w:p>
        </w:tc>
        <w:tc>
          <w:tcPr>
            <w:tcW w:w="1884" w:type="dxa"/>
            <w:vAlign w:val="top"/>
          </w:tcPr>
          <w:p w14:paraId="019B5B1D">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747BEC37">
            <w:pPr>
              <w:pStyle w:val="17"/>
              <w:spacing w:line="360" w:lineRule="auto"/>
              <w:ind w:left="1080" w:leftChars="257" w:hanging="540"/>
              <w:rPr>
                <w:rFonts w:hint="eastAsia" w:ascii="仿宋" w:hAnsi="仿宋" w:eastAsia="仿宋" w:cs="仿宋"/>
                <w:sz w:val="24"/>
                <w:highlight w:val="none"/>
              </w:rPr>
            </w:pPr>
          </w:p>
        </w:tc>
      </w:tr>
      <w:tr w14:paraId="1B9C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54" w:type="dxa"/>
            <w:vAlign w:val="top"/>
          </w:tcPr>
          <w:p w14:paraId="760AFEB0">
            <w:pPr>
              <w:pStyle w:val="17"/>
              <w:spacing w:line="360" w:lineRule="auto"/>
              <w:ind w:left="1080" w:leftChars="257" w:hanging="540"/>
              <w:rPr>
                <w:rFonts w:hint="eastAsia" w:ascii="仿宋" w:hAnsi="仿宋" w:eastAsia="仿宋" w:cs="仿宋"/>
                <w:sz w:val="24"/>
                <w:highlight w:val="none"/>
              </w:rPr>
            </w:pPr>
          </w:p>
        </w:tc>
        <w:tc>
          <w:tcPr>
            <w:tcW w:w="1571" w:type="dxa"/>
            <w:vAlign w:val="top"/>
          </w:tcPr>
          <w:p w14:paraId="6F3B25CA">
            <w:pPr>
              <w:pStyle w:val="17"/>
              <w:spacing w:line="360" w:lineRule="auto"/>
              <w:ind w:left="1080" w:leftChars="257" w:hanging="540"/>
              <w:rPr>
                <w:rFonts w:hint="eastAsia" w:ascii="仿宋" w:hAnsi="仿宋" w:eastAsia="仿宋" w:cs="仿宋"/>
                <w:sz w:val="24"/>
                <w:highlight w:val="none"/>
              </w:rPr>
            </w:pPr>
          </w:p>
        </w:tc>
        <w:tc>
          <w:tcPr>
            <w:tcW w:w="1413" w:type="dxa"/>
            <w:vAlign w:val="top"/>
          </w:tcPr>
          <w:p w14:paraId="1637A4AB">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649959E9">
            <w:pPr>
              <w:pStyle w:val="17"/>
              <w:spacing w:line="360" w:lineRule="auto"/>
              <w:ind w:left="1080" w:leftChars="257" w:hanging="540"/>
              <w:rPr>
                <w:rFonts w:hint="eastAsia" w:ascii="仿宋" w:hAnsi="仿宋" w:eastAsia="仿宋" w:cs="仿宋"/>
                <w:sz w:val="24"/>
                <w:highlight w:val="none"/>
              </w:rPr>
            </w:pPr>
          </w:p>
        </w:tc>
        <w:tc>
          <w:tcPr>
            <w:tcW w:w="1884" w:type="dxa"/>
            <w:vAlign w:val="top"/>
          </w:tcPr>
          <w:p w14:paraId="68C0FFAE">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764357DC">
            <w:pPr>
              <w:pStyle w:val="17"/>
              <w:spacing w:line="360" w:lineRule="auto"/>
              <w:ind w:left="1080" w:leftChars="257" w:hanging="540"/>
              <w:rPr>
                <w:rFonts w:hint="eastAsia" w:ascii="仿宋" w:hAnsi="仿宋" w:eastAsia="仿宋" w:cs="仿宋"/>
                <w:sz w:val="24"/>
                <w:highlight w:val="none"/>
              </w:rPr>
            </w:pPr>
          </w:p>
        </w:tc>
      </w:tr>
      <w:tr w14:paraId="44F2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54" w:type="dxa"/>
            <w:vAlign w:val="top"/>
          </w:tcPr>
          <w:p w14:paraId="33FBFE56">
            <w:pPr>
              <w:pStyle w:val="17"/>
              <w:spacing w:line="360" w:lineRule="auto"/>
              <w:ind w:left="1080" w:leftChars="257" w:hanging="540"/>
              <w:rPr>
                <w:rFonts w:hint="eastAsia" w:ascii="仿宋" w:hAnsi="仿宋" w:eastAsia="仿宋" w:cs="仿宋"/>
                <w:sz w:val="24"/>
                <w:highlight w:val="none"/>
              </w:rPr>
            </w:pPr>
          </w:p>
        </w:tc>
        <w:tc>
          <w:tcPr>
            <w:tcW w:w="1571" w:type="dxa"/>
            <w:vAlign w:val="top"/>
          </w:tcPr>
          <w:p w14:paraId="20B2BD51">
            <w:pPr>
              <w:pStyle w:val="17"/>
              <w:spacing w:line="360" w:lineRule="auto"/>
              <w:ind w:left="1080" w:leftChars="257" w:hanging="540"/>
              <w:rPr>
                <w:rFonts w:hint="eastAsia" w:ascii="仿宋" w:hAnsi="仿宋" w:eastAsia="仿宋" w:cs="仿宋"/>
                <w:sz w:val="24"/>
                <w:highlight w:val="none"/>
              </w:rPr>
            </w:pPr>
          </w:p>
        </w:tc>
        <w:tc>
          <w:tcPr>
            <w:tcW w:w="1413" w:type="dxa"/>
            <w:vAlign w:val="top"/>
          </w:tcPr>
          <w:p w14:paraId="2EFA34F1">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0642962E">
            <w:pPr>
              <w:pStyle w:val="17"/>
              <w:spacing w:line="360" w:lineRule="auto"/>
              <w:ind w:left="1080" w:leftChars="257" w:hanging="540"/>
              <w:rPr>
                <w:rFonts w:hint="eastAsia" w:ascii="仿宋" w:hAnsi="仿宋" w:eastAsia="仿宋" w:cs="仿宋"/>
                <w:sz w:val="24"/>
                <w:highlight w:val="none"/>
              </w:rPr>
            </w:pPr>
          </w:p>
        </w:tc>
        <w:tc>
          <w:tcPr>
            <w:tcW w:w="1884" w:type="dxa"/>
            <w:vAlign w:val="top"/>
          </w:tcPr>
          <w:p w14:paraId="5609E05B">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62A1BB1A">
            <w:pPr>
              <w:pStyle w:val="17"/>
              <w:spacing w:line="360" w:lineRule="auto"/>
              <w:ind w:left="1080" w:leftChars="257" w:hanging="540"/>
              <w:rPr>
                <w:rFonts w:hint="eastAsia" w:ascii="仿宋" w:hAnsi="仿宋" w:eastAsia="仿宋" w:cs="仿宋"/>
                <w:sz w:val="24"/>
                <w:highlight w:val="none"/>
              </w:rPr>
            </w:pPr>
          </w:p>
        </w:tc>
      </w:tr>
      <w:tr w14:paraId="2FDE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54" w:type="dxa"/>
            <w:vAlign w:val="top"/>
          </w:tcPr>
          <w:p w14:paraId="075ADEA9">
            <w:pPr>
              <w:pStyle w:val="17"/>
              <w:spacing w:line="360" w:lineRule="auto"/>
              <w:ind w:left="1080" w:leftChars="257" w:hanging="540"/>
              <w:rPr>
                <w:rFonts w:hint="eastAsia" w:ascii="仿宋" w:hAnsi="仿宋" w:eastAsia="仿宋" w:cs="仿宋"/>
                <w:sz w:val="24"/>
                <w:highlight w:val="none"/>
              </w:rPr>
            </w:pPr>
          </w:p>
        </w:tc>
        <w:tc>
          <w:tcPr>
            <w:tcW w:w="1571" w:type="dxa"/>
            <w:vAlign w:val="top"/>
          </w:tcPr>
          <w:p w14:paraId="3BF3E172">
            <w:pPr>
              <w:pStyle w:val="17"/>
              <w:spacing w:line="360" w:lineRule="auto"/>
              <w:ind w:left="1080" w:leftChars="257" w:hanging="540"/>
              <w:rPr>
                <w:rFonts w:hint="eastAsia" w:ascii="仿宋" w:hAnsi="仿宋" w:eastAsia="仿宋" w:cs="仿宋"/>
                <w:sz w:val="24"/>
                <w:highlight w:val="none"/>
              </w:rPr>
            </w:pPr>
          </w:p>
        </w:tc>
        <w:tc>
          <w:tcPr>
            <w:tcW w:w="1413" w:type="dxa"/>
            <w:vAlign w:val="top"/>
          </w:tcPr>
          <w:p w14:paraId="0B203859">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723E6456">
            <w:pPr>
              <w:pStyle w:val="17"/>
              <w:spacing w:line="360" w:lineRule="auto"/>
              <w:ind w:left="1080" w:leftChars="257" w:hanging="540"/>
              <w:rPr>
                <w:rFonts w:hint="eastAsia" w:ascii="仿宋" w:hAnsi="仿宋" w:eastAsia="仿宋" w:cs="仿宋"/>
                <w:sz w:val="24"/>
                <w:highlight w:val="none"/>
              </w:rPr>
            </w:pPr>
          </w:p>
        </w:tc>
        <w:tc>
          <w:tcPr>
            <w:tcW w:w="1884" w:type="dxa"/>
            <w:vAlign w:val="top"/>
          </w:tcPr>
          <w:p w14:paraId="436DF7A9">
            <w:pPr>
              <w:pStyle w:val="17"/>
              <w:spacing w:line="360" w:lineRule="auto"/>
              <w:ind w:left="1080" w:leftChars="257" w:hanging="540"/>
              <w:rPr>
                <w:rFonts w:hint="eastAsia" w:ascii="仿宋" w:hAnsi="仿宋" w:eastAsia="仿宋" w:cs="仿宋"/>
                <w:sz w:val="24"/>
                <w:highlight w:val="none"/>
              </w:rPr>
            </w:pPr>
          </w:p>
        </w:tc>
        <w:tc>
          <w:tcPr>
            <w:tcW w:w="1728" w:type="dxa"/>
            <w:vAlign w:val="top"/>
          </w:tcPr>
          <w:p w14:paraId="470ABA8C">
            <w:pPr>
              <w:pStyle w:val="17"/>
              <w:spacing w:line="360" w:lineRule="auto"/>
              <w:ind w:left="1080" w:leftChars="257" w:hanging="540"/>
              <w:rPr>
                <w:rFonts w:hint="eastAsia" w:ascii="仿宋" w:hAnsi="仿宋" w:eastAsia="仿宋" w:cs="仿宋"/>
                <w:sz w:val="24"/>
                <w:highlight w:val="none"/>
              </w:rPr>
            </w:pPr>
          </w:p>
        </w:tc>
      </w:tr>
    </w:tbl>
    <w:p w14:paraId="71BD0B4E">
      <w:pPr>
        <w:pStyle w:val="17"/>
        <w:tabs>
          <w:tab w:val="left" w:pos="5370"/>
        </w:tabs>
        <w:spacing w:line="360" w:lineRule="auto"/>
        <w:ind w:left="1080" w:leftChars="257" w:hanging="540"/>
        <w:rPr>
          <w:rFonts w:hint="eastAsia" w:ascii="仿宋" w:hAnsi="仿宋" w:eastAsia="仿宋" w:cs="仿宋"/>
          <w:sz w:val="24"/>
          <w:highlight w:val="none"/>
        </w:rPr>
      </w:pPr>
    </w:p>
    <w:p w14:paraId="24E5E4F1">
      <w:pPr>
        <w:pStyle w:val="17"/>
        <w:tabs>
          <w:tab w:val="left" w:pos="5370"/>
        </w:tabs>
        <w:spacing w:line="360" w:lineRule="auto"/>
        <w:ind w:left="1080" w:leftChars="257" w:hanging="540"/>
        <w:rPr>
          <w:rFonts w:hint="eastAsia" w:ascii="仿宋" w:hAnsi="仿宋" w:eastAsia="仿宋" w:cs="仿宋"/>
          <w:sz w:val="24"/>
          <w:highlight w:val="none"/>
          <w:u w:val="single"/>
        </w:rPr>
      </w:pPr>
      <w:r>
        <w:rPr>
          <w:rFonts w:hint="eastAsia" w:ascii="仿宋" w:hAnsi="仿宋" w:eastAsia="仿宋" w:cs="仿宋"/>
          <w:sz w:val="24"/>
          <w:highlight w:val="none"/>
        </w:rPr>
        <w:t>投标人(盖公章):</w:t>
      </w:r>
      <w:r>
        <w:rPr>
          <w:rFonts w:hint="eastAsia" w:ascii="仿宋" w:hAnsi="仿宋" w:eastAsia="仿宋" w:cs="仿宋"/>
          <w:sz w:val="24"/>
          <w:highlight w:val="none"/>
          <w:u w:val="single"/>
        </w:rPr>
        <w:tab/>
      </w:r>
    </w:p>
    <w:p w14:paraId="3D5EF280">
      <w:pPr>
        <w:pStyle w:val="17"/>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法定代表人或委托代理人（签字或签章）: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2DAA1B1A">
      <w:pPr>
        <w:pStyle w:val="17"/>
        <w:spacing w:line="360" w:lineRule="auto"/>
        <w:ind w:left="1080" w:leftChars="257" w:hanging="540"/>
        <w:rPr>
          <w:rFonts w:hint="eastAsia" w:ascii="仿宋" w:hAnsi="仿宋" w:eastAsia="仿宋" w:cs="仿宋"/>
          <w:sz w:val="24"/>
          <w:highlight w:val="none"/>
        </w:rPr>
      </w:pPr>
    </w:p>
    <w:p w14:paraId="0CC288A7">
      <w:pPr>
        <w:pStyle w:val="17"/>
        <w:spacing w:line="360" w:lineRule="auto"/>
        <w:ind w:left="1080" w:leftChars="257" w:hanging="540"/>
        <w:rPr>
          <w:rFonts w:hint="eastAsia" w:ascii="仿宋" w:hAnsi="仿宋" w:eastAsia="仿宋" w:cs="仿宋"/>
          <w:sz w:val="24"/>
          <w:highlight w:val="none"/>
        </w:rPr>
      </w:pPr>
    </w:p>
    <w:p w14:paraId="58092DAC">
      <w:pPr>
        <w:pStyle w:val="17"/>
        <w:spacing w:line="360" w:lineRule="auto"/>
        <w:ind w:left="1080" w:leftChars="257" w:hanging="540"/>
        <w:rPr>
          <w:rFonts w:hint="eastAsia" w:ascii="仿宋" w:hAnsi="仿宋" w:eastAsia="仿宋" w:cs="仿宋"/>
          <w:sz w:val="24"/>
          <w:highlight w:val="none"/>
        </w:rPr>
      </w:pPr>
    </w:p>
    <w:p w14:paraId="48779166">
      <w:pPr>
        <w:pStyle w:val="17"/>
        <w:spacing w:line="360" w:lineRule="auto"/>
        <w:ind w:left="1080" w:leftChars="257" w:hanging="540"/>
        <w:rPr>
          <w:rFonts w:hint="eastAsia" w:ascii="仿宋" w:hAnsi="仿宋" w:eastAsia="仿宋" w:cs="仿宋"/>
          <w:sz w:val="24"/>
          <w:highlight w:val="none"/>
        </w:rPr>
      </w:pPr>
    </w:p>
    <w:p w14:paraId="1994302C">
      <w:pPr>
        <w:pStyle w:val="17"/>
        <w:spacing w:line="360" w:lineRule="auto"/>
        <w:ind w:left="1080" w:leftChars="257" w:hanging="540"/>
        <w:rPr>
          <w:rFonts w:hint="eastAsia" w:ascii="仿宋" w:hAnsi="仿宋" w:eastAsia="仿宋" w:cs="仿宋"/>
          <w:sz w:val="24"/>
          <w:highlight w:val="none"/>
        </w:rPr>
      </w:pPr>
    </w:p>
    <w:p w14:paraId="22C7903A">
      <w:pPr>
        <w:pStyle w:val="17"/>
        <w:spacing w:line="360" w:lineRule="auto"/>
        <w:ind w:left="1080" w:leftChars="257" w:hanging="540"/>
        <w:rPr>
          <w:rFonts w:hint="eastAsia" w:ascii="仿宋" w:hAnsi="仿宋" w:eastAsia="仿宋" w:cs="仿宋"/>
          <w:sz w:val="24"/>
          <w:highlight w:val="none"/>
        </w:rPr>
      </w:pPr>
    </w:p>
    <w:p w14:paraId="6BB35C25">
      <w:pPr>
        <w:pStyle w:val="17"/>
        <w:spacing w:line="360" w:lineRule="auto"/>
        <w:ind w:left="1080" w:leftChars="257" w:hanging="540"/>
        <w:rPr>
          <w:rFonts w:hint="eastAsia" w:ascii="仿宋" w:hAnsi="仿宋" w:eastAsia="仿宋" w:cs="仿宋"/>
          <w:sz w:val="24"/>
          <w:highlight w:val="none"/>
        </w:rPr>
      </w:pPr>
    </w:p>
    <w:p w14:paraId="30F7E3B4">
      <w:pPr>
        <w:pStyle w:val="17"/>
        <w:spacing w:line="360" w:lineRule="auto"/>
        <w:ind w:left="1080" w:leftChars="257" w:hanging="540"/>
        <w:rPr>
          <w:rFonts w:hint="eastAsia" w:ascii="仿宋" w:hAnsi="仿宋" w:eastAsia="仿宋" w:cs="仿宋"/>
          <w:sz w:val="24"/>
          <w:highlight w:val="none"/>
        </w:rPr>
      </w:pPr>
    </w:p>
    <w:p w14:paraId="24C4C3B1">
      <w:pPr>
        <w:pStyle w:val="17"/>
        <w:spacing w:line="360" w:lineRule="auto"/>
        <w:ind w:left="1080" w:leftChars="257" w:hanging="540"/>
        <w:rPr>
          <w:rFonts w:hint="eastAsia" w:ascii="仿宋" w:hAnsi="仿宋" w:eastAsia="仿宋" w:cs="仿宋"/>
          <w:sz w:val="24"/>
          <w:highlight w:val="none"/>
        </w:rPr>
      </w:pPr>
    </w:p>
    <w:p w14:paraId="5A21547E">
      <w:pPr>
        <w:pStyle w:val="17"/>
        <w:spacing w:line="360" w:lineRule="auto"/>
        <w:ind w:left="1080" w:leftChars="257" w:hanging="540"/>
        <w:rPr>
          <w:rFonts w:hint="eastAsia" w:ascii="仿宋" w:hAnsi="仿宋" w:eastAsia="仿宋" w:cs="仿宋"/>
          <w:sz w:val="24"/>
          <w:highlight w:val="none"/>
        </w:rPr>
      </w:pPr>
    </w:p>
    <w:p w14:paraId="5F559B51">
      <w:pPr>
        <w:pStyle w:val="17"/>
        <w:spacing w:line="360" w:lineRule="auto"/>
        <w:ind w:left="1080" w:leftChars="257" w:hanging="540"/>
        <w:rPr>
          <w:rFonts w:hint="eastAsia" w:ascii="仿宋" w:hAnsi="仿宋" w:eastAsia="仿宋" w:cs="仿宋"/>
          <w:sz w:val="24"/>
          <w:highlight w:val="none"/>
        </w:rPr>
      </w:pPr>
    </w:p>
    <w:p w14:paraId="4112BBFC">
      <w:pPr>
        <w:pStyle w:val="17"/>
        <w:spacing w:line="360" w:lineRule="auto"/>
        <w:ind w:left="1080" w:leftChars="257" w:hanging="540"/>
        <w:rPr>
          <w:rFonts w:hint="eastAsia" w:ascii="仿宋" w:hAnsi="仿宋" w:eastAsia="仿宋" w:cs="仿宋"/>
          <w:sz w:val="24"/>
          <w:highlight w:val="none"/>
        </w:rPr>
      </w:pPr>
    </w:p>
    <w:p w14:paraId="4BAAE2E8">
      <w:pPr>
        <w:pStyle w:val="17"/>
        <w:spacing w:line="360" w:lineRule="auto"/>
        <w:ind w:left="1080" w:leftChars="257" w:hanging="540"/>
        <w:rPr>
          <w:rFonts w:hint="eastAsia" w:ascii="仿宋" w:hAnsi="仿宋" w:eastAsia="仿宋" w:cs="仿宋"/>
          <w:sz w:val="24"/>
          <w:highlight w:val="none"/>
        </w:rPr>
      </w:pPr>
    </w:p>
    <w:p w14:paraId="49830607">
      <w:pPr>
        <w:pStyle w:val="17"/>
        <w:spacing w:line="360" w:lineRule="auto"/>
        <w:ind w:left="1080" w:leftChars="257" w:hanging="540"/>
        <w:rPr>
          <w:rFonts w:hint="eastAsia" w:ascii="仿宋" w:hAnsi="仿宋" w:eastAsia="仿宋" w:cs="仿宋"/>
          <w:sz w:val="24"/>
          <w:highlight w:val="none"/>
        </w:rPr>
      </w:pPr>
    </w:p>
    <w:p w14:paraId="2CA7734A">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cs="仿宋"/>
          <w:bCs/>
          <w:color w:val="000000" w:themeColor="text1"/>
          <w:kern w:val="2"/>
          <w:sz w:val="24"/>
          <w:szCs w:val="24"/>
          <w:highlight w:val="none"/>
          <w:lang w:val="en-US" w:eastAsia="zh-CN" w:bidi="ar-SA"/>
          <w14:textFill>
            <w14:solidFill>
              <w14:schemeClr w14:val="tx1"/>
            </w14:solidFill>
          </w14:textFill>
        </w:rPr>
        <w:t>五、</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备品备件、配件清单</w:t>
      </w:r>
    </w:p>
    <w:p w14:paraId="4D622A15">
      <w:pPr>
        <w:pStyle w:val="48"/>
        <w:spacing w:line="460" w:lineRule="exact"/>
        <w:ind w:left="0" w:leftChars="0" w:firstLine="0" w:firstLineChars="0"/>
        <w:jc w:val="center"/>
        <w:outlineLvl w:val="9"/>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sz w:val="24"/>
          <w:szCs w:val="24"/>
        </w:rPr>
        <w:t>备品备件、配件清单</w:t>
      </w:r>
      <w:r>
        <w:rPr>
          <w:rFonts w:hint="eastAsia" w:ascii="仿宋" w:hAnsi="仿宋" w:cs="仿宋"/>
          <w:b/>
          <w:bCs/>
          <w:color w:val="auto"/>
          <w:sz w:val="24"/>
          <w:szCs w:val="24"/>
          <w:lang w:eastAsia="zh-CN"/>
        </w:rPr>
        <w:t>（</w:t>
      </w:r>
      <w:r>
        <w:rPr>
          <w:rFonts w:hint="eastAsia" w:ascii="仿宋" w:hAnsi="仿宋" w:cs="仿宋"/>
          <w:b/>
          <w:bCs/>
          <w:color w:val="auto"/>
          <w:sz w:val="24"/>
          <w:szCs w:val="24"/>
          <w:lang w:val="en-US" w:eastAsia="zh-CN"/>
        </w:rPr>
        <w:t>如有</w:t>
      </w:r>
      <w:r>
        <w:rPr>
          <w:rFonts w:hint="eastAsia" w:ascii="仿宋" w:hAnsi="仿宋" w:cs="仿宋"/>
          <w:b/>
          <w:bCs/>
          <w:color w:val="auto"/>
          <w:sz w:val="24"/>
          <w:szCs w:val="24"/>
          <w:lang w:eastAsia="zh-CN"/>
        </w:rPr>
        <w:t>）</w:t>
      </w:r>
    </w:p>
    <w:p w14:paraId="78BB0558">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rPr>
        <w:t>项目名称：货币单位：人民币元</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56"/>
        <w:gridCol w:w="1257"/>
        <w:gridCol w:w="1202"/>
        <w:gridCol w:w="1202"/>
        <w:gridCol w:w="1202"/>
        <w:gridCol w:w="1202"/>
      </w:tblGrid>
      <w:tr w14:paraId="4498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2CB5A209">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序号</w:t>
            </w:r>
          </w:p>
        </w:tc>
        <w:tc>
          <w:tcPr>
            <w:tcW w:w="1256" w:type="dxa"/>
            <w:vAlign w:val="center"/>
          </w:tcPr>
          <w:p w14:paraId="1534C51C">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名称、规格型号、品牌</w:t>
            </w:r>
          </w:p>
        </w:tc>
        <w:tc>
          <w:tcPr>
            <w:tcW w:w="1257" w:type="dxa"/>
            <w:vAlign w:val="center"/>
          </w:tcPr>
          <w:p w14:paraId="3C6E9794">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制造</w:t>
            </w:r>
            <w:r>
              <w:rPr>
                <w:rFonts w:hint="eastAsia" w:ascii="仿宋" w:hAnsi="仿宋" w:eastAsia="仿宋" w:cs="仿宋"/>
                <w:sz w:val="24"/>
                <w:szCs w:val="24"/>
              </w:rPr>
              <w:t>商、原产地、国别</w:t>
            </w:r>
          </w:p>
        </w:tc>
        <w:tc>
          <w:tcPr>
            <w:tcW w:w="1202" w:type="dxa"/>
            <w:vAlign w:val="center"/>
          </w:tcPr>
          <w:p w14:paraId="398678F2">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单位</w:t>
            </w:r>
          </w:p>
        </w:tc>
        <w:tc>
          <w:tcPr>
            <w:tcW w:w="1202" w:type="dxa"/>
            <w:vAlign w:val="center"/>
          </w:tcPr>
          <w:p w14:paraId="3B6E35C2">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数量</w:t>
            </w:r>
          </w:p>
        </w:tc>
        <w:tc>
          <w:tcPr>
            <w:tcW w:w="1202" w:type="dxa"/>
            <w:vAlign w:val="center"/>
          </w:tcPr>
          <w:p w14:paraId="32AEF0BB">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单价</w:t>
            </w:r>
          </w:p>
        </w:tc>
        <w:tc>
          <w:tcPr>
            <w:tcW w:w="1202" w:type="dxa"/>
            <w:vAlign w:val="center"/>
          </w:tcPr>
          <w:p w14:paraId="4E9A5A14">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备注</w:t>
            </w:r>
          </w:p>
        </w:tc>
      </w:tr>
      <w:tr w14:paraId="2BB9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02039330">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56" w:type="dxa"/>
            <w:vAlign w:val="center"/>
          </w:tcPr>
          <w:p w14:paraId="4E477FEC">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57" w:type="dxa"/>
            <w:vAlign w:val="center"/>
          </w:tcPr>
          <w:p w14:paraId="152A69C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161344E0">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5A5714E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24B3CA4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4F7A5DD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43DB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1D4CA7E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56" w:type="dxa"/>
            <w:vAlign w:val="center"/>
          </w:tcPr>
          <w:p w14:paraId="5583A025">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57" w:type="dxa"/>
            <w:vAlign w:val="center"/>
          </w:tcPr>
          <w:p w14:paraId="38BF904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6CB47F96">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7C5DFCC7">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317205B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1E79260F">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0386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7E47DDBF">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56" w:type="dxa"/>
            <w:vAlign w:val="center"/>
          </w:tcPr>
          <w:p w14:paraId="21B6C4A6">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57" w:type="dxa"/>
            <w:vAlign w:val="center"/>
          </w:tcPr>
          <w:p w14:paraId="2A971BF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5CE34298">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45E980EA">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0B22229C">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3DA8B89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44CD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155BA02F">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56" w:type="dxa"/>
            <w:vAlign w:val="center"/>
          </w:tcPr>
          <w:p w14:paraId="62D3F92F">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57" w:type="dxa"/>
            <w:vAlign w:val="center"/>
          </w:tcPr>
          <w:p w14:paraId="4C18C64E">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698773F7">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0D0BFE2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2C11F5A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202" w:type="dxa"/>
            <w:vAlign w:val="center"/>
          </w:tcPr>
          <w:p w14:paraId="4030284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bl>
    <w:p w14:paraId="6EB688E0">
      <w:pPr>
        <w:pStyle w:val="48"/>
        <w:spacing w:line="460" w:lineRule="exact"/>
        <w:ind w:left="0" w:leftChars="0" w:firstLine="0" w:firstLineChars="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注：由供应商根据质量保修期内所需的备品、备件及专用工具自行填写。</w:t>
      </w:r>
    </w:p>
    <w:p w14:paraId="7A17AFC2">
      <w:pPr>
        <w:pStyle w:val="48"/>
        <w:spacing w:line="460" w:lineRule="exact"/>
        <w:ind w:left="0" w:leftChars="0" w:firstLine="0" w:firstLineChars="0"/>
        <w:outlineLvl w:val="9"/>
        <w:rPr>
          <w:rFonts w:hint="eastAsia" w:ascii="仿宋" w:hAnsi="仿宋" w:eastAsia="仿宋" w:cs="仿宋"/>
          <w:sz w:val="24"/>
          <w:szCs w:val="24"/>
          <w:lang w:val="en-US" w:eastAsia="zh-CN"/>
        </w:rPr>
      </w:pPr>
    </w:p>
    <w:p w14:paraId="64D1186E">
      <w:pPr>
        <w:pStyle w:val="48"/>
        <w:spacing w:line="460" w:lineRule="exact"/>
        <w:ind w:left="0" w:leftChars="0" w:firstLine="0" w:firstLineChars="0"/>
        <w:outlineLvl w:val="9"/>
        <w:rPr>
          <w:rFonts w:hint="eastAsia" w:ascii="仿宋" w:hAnsi="仿宋" w:eastAsia="仿宋" w:cs="仿宋"/>
          <w:sz w:val="24"/>
          <w:szCs w:val="24"/>
          <w:lang w:eastAsia="zh-CN"/>
        </w:rPr>
      </w:pPr>
    </w:p>
    <w:p w14:paraId="2D1D6C34">
      <w:pPr>
        <w:pStyle w:val="48"/>
        <w:spacing w:line="460" w:lineRule="exact"/>
        <w:ind w:left="0" w:leftChars="0" w:firstLine="0" w:firstLineChars="0"/>
        <w:jc w:val="center"/>
        <w:outlineLvl w:val="9"/>
        <w:rPr>
          <w:rFonts w:hint="eastAsia" w:ascii="仿宋" w:hAnsi="仿宋" w:eastAsia="仿宋" w:cs="仿宋"/>
          <w:sz w:val="24"/>
          <w:szCs w:val="24"/>
          <w:lang w:eastAsia="zh-CN"/>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p>
    <w:p w14:paraId="6493A8B8">
      <w:pPr>
        <w:pStyle w:val="48"/>
        <w:spacing w:line="460" w:lineRule="exact"/>
        <w:ind w:left="0" w:leftChars="0" w:firstLine="0" w:firstLineChars="0"/>
        <w:jc w:val="center"/>
        <w:outlineLvl w:val="9"/>
        <w:rPr>
          <w:rFonts w:hint="eastAsia" w:ascii="仿宋" w:hAnsi="仿宋" w:eastAsia="仿宋" w:cs="仿宋"/>
          <w:sz w:val="24"/>
          <w:szCs w:val="24"/>
          <w:lang w:val="en-US" w:eastAsia="zh-CN"/>
        </w:rPr>
      </w:pPr>
    </w:p>
    <w:p w14:paraId="0336E28B">
      <w:pPr>
        <w:pStyle w:val="48"/>
        <w:spacing w:line="460" w:lineRule="exact"/>
        <w:ind w:firstLine="4800" w:firstLineChars="2000"/>
        <w:jc w:val="both"/>
        <w:outlineLvl w:val="9"/>
        <w:rPr>
          <w:rFonts w:hint="eastAsia" w:ascii="仿宋" w:hAnsi="仿宋" w:eastAsia="仿宋" w:cs="仿宋"/>
          <w:sz w:val="24"/>
          <w:szCs w:val="24"/>
          <w:lang w:eastAsia="zh-CN"/>
        </w:rPr>
      </w:pPr>
      <w:r>
        <w:rPr>
          <w:rFonts w:hint="eastAsia" w:ascii="仿宋" w:hAnsi="仿宋" w:eastAsia="仿宋" w:cs="仿宋"/>
          <w:sz w:val="24"/>
          <w:szCs w:val="24"/>
        </w:rPr>
        <w:t>投标人</w:t>
      </w:r>
      <w:r>
        <w:rPr>
          <w:rFonts w:hint="eastAsia" w:ascii="仿宋" w:hAnsi="仿宋" w:eastAsia="仿宋" w:cs="仿宋"/>
          <w:sz w:val="24"/>
          <w:szCs w:val="24"/>
          <w:lang w:val="en-US" w:eastAsia="zh-CN"/>
        </w:rPr>
        <w:t>名称</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盖章</w:t>
      </w:r>
      <w:r>
        <w:rPr>
          <w:rFonts w:hint="eastAsia" w:ascii="仿宋" w:hAnsi="仿宋" w:eastAsia="仿宋" w:cs="仿宋"/>
          <w:sz w:val="24"/>
          <w:szCs w:val="24"/>
          <w:lang w:eastAsia="zh-CN"/>
        </w:rPr>
        <w:t>）</w:t>
      </w:r>
    </w:p>
    <w:p w14:paraId="562D1AA4">
      <w:pPr>
        <w:pStyle w:val="48"/>
        <w:spacing w:line="460" w:lineRule="exact"/>
        <w:ind w:left="0" w:leftChars="0" w:firstLine="0" w:firstLineChars="0"/>
        <w:jc w:val="center"/>
        <w:outlineLvl w:val="9"/>
        <w:rPr>
          <w:rFonts w:hint="eastAsia" w:ascii="仿宋" w:hAnsi="仿宋" w:eastAsia="仿宋" w:cs="仿宋"/>
          <w:sz w:val="24"/>
          <w:szCs w:val="24"/>
          <w:lang w:val="en-US" w:eastAsia="zh-CN"/>
        </w:rPr>
      </w:pPr>
    </w:p>
    <w:p w14:paraId="51096DD6">
      <w:pPr>
        <w:pStyle w:val="48"/>
        <w:spacing w:line="460" w:lineRule="exact"/>
        <w:ind w:firstLine="4800" w:firstLineChars="2000"/>
        <w:jc w:val="both"/>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sz w:val="24"/>
          <w:szCs w:val="24"/>
          <w:lang w:val="en-US" w:eastAsia="zh-CN"/>
        </w:rPr>
        <w:t>日期：</w:t>
      </w:r>
      <w:r>
        <w:rPr>
          <w:rFonts w:hint="eastAsia" w:ascii="仿宋" w:hAnsi="仿宋" w:eastAsia="仿宋" w:cs="仿宋"/>
          <w:sz w:val="24"/>
          <w:szCs w:val="24"/>
        </w:rPr>
        <w:t>年月日</w:t>
      </w:r>
    </w:p>
    <w:p w14:paraId="6514CB9F">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677C6568">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03B2A458">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49456F44">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7F0F073F">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6A7535F4">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4B8ECDFD">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7423FB39">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60BF48AA">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173D26E0">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7D4FB83C">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547FCD87">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3DE45527">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cs="仿宋"/>
          <w:sz w:val="24"/>
          <w:szCs w:val="24"/>
          <w:lang w:val="en-US" w:eastAsia="zh-CN"/>
        </w:rPr>
        <w:t>六</w:t>
      </w:r>
      <w:r>
        <w:rPr>
          <w:rFonts w:hint="eastAsia" w:ascii="仿宋" w:hAnsi="仿宋" w:cs="仿宋"/>
          <w:sz w:val="24"/>
          <w:szCs w:val="24"/>
          <w:lang w:eastAsia="zh-CN"/>
        </w:rPr>
        <w:t>、</w:t>
      </w:r>
      <w:r>
        <w:rPr>
          <w:rFonts w:hint="eastAsia" w:ascii="仿宋" w:hAnsi="仿宋" w:eastAsia="仿宋" w:cs="仿宋"/>
          <w:sz w:val="24"/>
          <w:szCs w:val="24"/>
        </w:rPr>
        <w:t>商务条款偏离表</w:t>
      </w:r>
    </w:p>
    <w:p w14:paraId="7419D9BF">
      <w:pPr>
        <w:pStyle w:val="48"/>
        <w:spacing w:line="460" w:lineRule="exact"/>
        <w:ind w:left="0" w:leftChars="0" w:firstLine="0" w:firstLineChars="0"/>
        <w:jc w:val="center"/>
        <w:outlineLvl w:val="9"/>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sz w:val="24"/>
          <w:szCs w:val="24"/>
        </w:rPr>
        <w:t>商务条款偏离表</w:t>
      </w:r>
    </w:p>
    <w:p w14:paraId="67CDF765">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rPr>
        <w:t>项目名称：项目编号：</w:t>
      </w:r>
    </w:p>
    <w:tbl>
      <w:tblPr>
        <w:tblStyle w:val="35"/>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72"/>
        <w:gridCol w:w="1549"/>
        <w:gridCol w:w="1709"/>
        <w:gridCol w:w="2275"/>
        <w:gridCol w:w="1629"/>
      </w:tblGrid>
      <w:tr w14:paraId="700E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E76634B">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序号</w:t>
            </w:r>
          </w:p>
        </w:tc>
        <w:tc>
          <w:tcPr>
            <w:tcW w:w="1672" w:type="dxa"/>
            <w:vAlign w:val="center"/>
          </w:tcPr>
          <w:p w14:paraId="371B7E6A">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招标文件条目号（页码）</w:t>
            </w:r>
          </w:p>
        </w:tc>
        <w:tc>
          <w:tcPr>
            <w:tcW w:w="1549" w:type="dxa"/>
            <w:vAlign w:val="center"/>
          </w:tcPr>
          <w:p w14:paraId="259375EA">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招标文件商务条款</w:t>
            </w:r>
          </w:p>
        </w:tc>
        <w:tc>
          <w:tcPr>
            <w:tcW w:w="1709" w:type="dxa"/>
            <w:vAlign w:val="center"/>
          </w:tcPr>
          <w:p w14:paraId="140D28E8">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投标文件的商务条款</w:t>
            </w:r>
          </w:p>
        </w:tc>
        <w:tc>
          <w:tcPr>
            <w:tcW w:w="2275" w:type="dxa"/>
            <w:vAlign w:val="center"/>
          </w:tcPr>
          <w:p w14:paraId="4C2C8210">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偏</w:t>
            </w:r>
            <w:r>
              <w:rPr>
                <w:rFonts w:hint="eastAsia" w:ascii="仿宋" w:hAnsi="仿宋" w:eastAsia="仿宋" w:cs="仿宋"/>
                <w:sz w:val="24"/>
                <w:szCs w:val="24"/>
              </w:rPr>
              <w:t>离情况（据实填写正偏离/负偏离/无偏离）</w:t>
            </w:r>
          </w:p>
        </w:tc>
        <w:tc>
          <w:tcPr>
            <w:tcW w:w="1629" w:type="dxa"/>
            <w:vAlign w:val="center"/>
          </w:tcPr>
          <w:p w14:paraId="349B427F">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说明</w:t>
            </w:r>
          </w:p>
        </w:tc>
      </w:tr>
      <w:tr w14:paraId="57EE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EC1307F">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1</w:t>
            </w:r>
          </w:p>
        </w:tc>
        <w:tc>
          <w:tcPr>
            <w:tcW w:w="1672" w:type="dxa"/>
            <w:vAlign w:val="center"/>
          </w:tcPr>
          <w:p w14:paraId="54E9501C">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1D0687D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32BB5E4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79917F2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240C1C6B">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5D18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13A6C0">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2</w:t>
            </w:r>
          </w:p>
        </w:tc>
        <w:tc>
          <w:tcPr>
            <w:tcW w:w="1672" w:type="dxa"/>
            <w:vAlign w:val="center"/>
          </w:tcPr>
          <w:p w14:paraId="1556DD7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05EA717B">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35CA62F6">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082FD1E5">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52A281B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6FA3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DB92356">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3</w:t>
            </w:r>
          </w:p>
        </w:tc>
        <w:tc>
          <w:tcPr>
            <w:tcW w:w="1672" w:type="dxa"/>
            <w:vAlign w:val="center"/>
          </w:tcPr>
          <w:p w14:paraId="58A6A72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57DA257E">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3F1974F8">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774E1BF0">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7832886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735F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C5E71B5">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4</w:t>
            </w:r>
          </w:p>
        </w:tc>
        <w:tc>
          <w:tcPr>
            <w:tcW w:w="1672" w:type="dxa"/>
            <w:vAlign w:val="center"/>
          </w:tcPr>
          <w:p w14:paraId="76C6BB08">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4ECF77E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6BB4789C">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746AC37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1681118B">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4F0A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7F6FB77">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5</w:t>
            </w:r>
          </w:p>
        </w:tc>
        <w:tc>
          <w:tcPr>
            <w:tcW w:w="1672" w:type="dxa"/>
            <w:vAlign w:val="center"/>
          </w:tcPr>
          <w:p w14:paraId="17EECEB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562BF476">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5DBD7FC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7BED82E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167BCBA8">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37FE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2E45D78">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6</w:t>
            </w:r>
          </w:p>
        </w:tc>
        <w:tc>
          <w:tcPr>
            <w:tcW w:w="1672" w:type="dxa"/>
            <w:vAlign w:val="center"/>
          </w:tcPr>
          <w:p w14:paraId="2296A040">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75C5BEF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6964123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48146E2C">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7196983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134E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29C67A6">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7</w:t>
            </w:r>
          </w:p>
        </w:tc>
        <w:tc>
          <w:tcPr>
            <w:tcW w:w="1672" w:type="dxa"/>
            <w:vAlign w:val="center"/>
          </w:tcPr>
          <w:p w14:paraId="2FD052D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73CDB46A">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15156F7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59712178">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710DE28C">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32B1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EDAB740">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8</w:t>
            </w:r>
          </w:p>
        </w:tc>
        <w:tc>
          <w:tcPr>
            <w:tcW w:w="1672" w:type="dxa"/>
            <w:vAlign w:val="center"/>
          </w:tcPr>
          <w:p w14:paraId="5E1357A7">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2EBF5F6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678F80B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70FC779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72DB0AFE">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732D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2374CAA">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9</w:t>
            </w:r>
          </w:p>
        </w:tc>
        <w:tc>
          <w:tcPr>
            <w:tcW w:w="1672" w:type="dxa"/>
            <w:vAlign w:val="center"/>
          </w:tcPr>
          <w:p w14:paraId="6879C71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637B1F9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4C939B9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25DBCB1F">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0D17180A">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7A63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96F7B0E">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10</w:t>
            </w:r>
          </w:p>
        </w:tc>
        <w:tc>
          <w:tcPr>
            <w:tcW w:w="1672" w:type="dxa"/>
            <w:vAlign w:val="center"/>
          </w:tcPr>
          <w:p w14:paraId="47335438">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49" w:type="dxa"/>
            <w:vAlign w:val="center"/>
          </w:tcPr>
          <w:p w14:paraId="66CE6C8E">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709" w:type="dxa"/>
            <w:vAlign w:val="center"/>
          </w:tcPr>
          <w:p w14:paraId="0056DB4A">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275" w:type="dxa"/>
            <w:vAlign w:val="center"/>
          </w:tcPr>
          <w:p w14:paraId="1E7B9956">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629" w:type="dxa"/>
            <w:vAlign w:val="center"/>
          </w:tcPr>
          <w:p w14:paraId="085633B8">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bl>
    <w:p w14:paraId="52C6E012">
      <w:pPr>
        <w:pStyle w:val="48"/>
        <w:spacing w:line="460" w:lineRule="exact"/>
        <w:ind w:left="0" w:leftChars="0" w:firstLine="0" w:firstLineChars="0"/>
        <w:outlineLvl w:val="9"/>
        <w:rPr>
          <w:rFonts w:hint="eastAsia" w:ascii="仿宋" w:hAnsi="仿宋" w:eastAsia="仿宋" w:cs="仿宋"/>
          <w:sz w:val="24"/>
          <w:szCs w:val="24"/>
        </w:rPr>
      </w:pPr>
    </w:p>
    <w:p w14:paraId="2EFEF806">
      <w:pPr>
        <w:pStyle w:val="48"/>
        <w:spacing w:line="460" w:lineRule="exact"/>
        <w:ind w:left="0" w:leftChars="0" w:firstLine="0" w:firstLineChars="0"/>
        <w:outlineLvl w:val="9"/>
        <w:rPr>
          <w:rFonts w:hint="eastAsia" w:ascii="仿宋" w:hAnsi="仿宋" w:eastAsia="仿宋" w:cs="仿宋"/>
          <w:sz w:val="24"/>
          <w:szCs w:val="24"/>
          <w:lang w:eastAsia="zh-CN"/>
        </w:rPr>
      </w:pPr>
      <w:r>
        <w:rPr>
          <w:rFonts w:hint="eastAsia" w:ascii="仿宋" w:hAnsi="仿宋" w:eastAsia="仿宋" w:cs="仿宋"/>
          <w:sz w:val="24"/>
          <w:szCs w:val="24"/>
        </w:rPr>
        <w:t>注：1、本偏离表是评审最重要的直观材料和主要依据，投标人应当予以填写，表中“偏离情况”一栏应填以“正偏离”或“负偏离”或“无偏离”。</w:t>
      </w:r>
    </w:p>
    <w:p w14:paraId="433B60A3">
      <w:pPr>
        <w:pStyle w:val="48"/>
        <w:spacing w:line="460" w:lineRule="exact"/>
        <w:ind w:left="0" w:leftChars="0" w:firstLine="480" w:firstLineChars="20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rPr>
        <w:t>2、投标人对于偏离情况请如实列出，否则根据情况承担相应后果。</w:t>
      </w:r>
    </w:p>
    <w:p w14:paraId="5FA7FF1B">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69557802">
      <w:pPr>
        <w:pStyle w:val="48"/>
        <w:spacing w:line="460" w:lineRule="exact"/>
        <w:ind w:left="0" w:leftChars="0" w:firstLine="0" w:firstLineChars="0"/>
        <w:jc w:val="center"/>
        <w:outlineLvl w:val="9"/>
        <w:rPr>
          <w:rFonts w:hint="eastAsia" w:ascii="仿宋" w:hAnsi="仿宋" w:eastAsia="仿宋" w:cs="仿宋"/>
          <w:sz w:val="24"/>
          <w:szCs w:val="24"/>
          <w:lang w:eastAsia="zh-CN"/>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w:t>
      </w:r>
    </w:p>
    <w:p w14:paraId="568E1C8E">
      <w:pPr>
        <w:pStyle w:val="48"/>
        <w:spacing w:line="460" w:lineRule="exact"/>
        <w:ind w:left="0" w:leftChars="0" w:firstLine="0" w:firstLineChars="0"/>
        <w:jc w:val="center"/>
        <w:outlineLvl w:val="9"/>
        <w:rPr>
          <w:rFonts w:hint="eastAsia" w:ascii="仿宋" w:hAnsi="仿宋" w:eastAsia="仿宋" w:cs="仿宋"/>
          <w:sz w:val="24"/>
          <w:szCs w:val="24"/>
        </w:rPr>
      </w:pPr>
    </w:p>
    <w:p w14:paraId="77C6ABA6">
      <w:pPr>
        <w:pStyle w:val="48"/>
        <w:spacing w:line="460" w:lineRule="exact"/>
        <w:ind w:left="0" w:leftChars="0" w:firstLine="2880" w:firstLineChars="1200"/>
        <w:jc w:val="both"/>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rPr>
        <w:t>投标人名称（盖章）：</w:t>
      </w:r>
    </w:p>
    <w:p w14:paraId="4B846434">
      <w:pPr>
        <w:pStyle w:val="48"/>
        <w:spacing w:line="460" w:lineRule="exact"/>
        <w:jc w:val="both"/>
        <w:outlineLvl w:val="9"/>
        <w:rPr>
          <w:rFonts w:hint="eastAsia" w:ascii="仿宋" w:hAnsi="仿宋" w:eastAsia="仿宋" w:cs="仿宋"/>
          <w:sz w:val="24"/>
          <w:szCs w:val="24"/>
        </w:rPr>
      </w:pPr>
    </w:p>
    <w:p w14:paraId="7C1E3310">
      <w:pPr>
        <w:pStyle w:val="48"/>
        <w:spacing w:line="460" w:lineRule="exact"/>
        <w:ind w:firstLine="5520" w:firstLineChars="2300"/>
        <w:jc w:val="both"/>
        <w:outlineLvl w:val="9"/>
        <w:rPr>
          <w:rFonts w:hint="eastAsia" w:ascii="仿宋" w:hAnsi="仿宋" w:eastAsia="仿宋" w:cs="仿宋"/>
          <w:bCs/>
          <w:color w:val="000000" w:themeColor="text1"/>
          <w:kern w:val="2"/>
          <w:sz w:val="24"/>
          <w:szCs w:val="24"/>
          <w:highlight w:val="none"/>
          <w:u w:val="single"/>
          <w:lang w:val="en-US" w:eastAsia="zh-CN" w:bidi="ar-SA"/>
          <w14:textFill>
            <w14:solidFill>
              <w14:schemeClr w14:val="tx1"/>
            </w14:solidFill>
          </w14:textFill>
        </w:rPr>
      </w:pPr>
      <w:r>
        <w:rPr>
          <w:rFonts w:hint="eastAsia" w:ascii="仿宋" w:hAnsi="仿宋" w:eastAsia="仿宋" w:cs="仿宋"/>
          <w:sz w:val="24"/>
          <w:szCs w:val="24"/>
        </w:rPr>
        <w:t>日期：</w:t>
      </w:r>
    </w:p>
    <w:p w14:paraId="31776839">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12175735">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25F75169">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11512BE7">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43BAF9AB">
      <w:pPr>
        <w:numPr>
          <w:ilvl w:val="0"/>
          <w:numId w:val="0"/>
        </w:numPr>
        <w:spacing w:before="156" w:after="156" w:line="50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采购需求偏离表</w:t>
      </w:r>
    </w:p>
    <w:p w14:paraId="6259C851">
      <w:pPr>
        <w:numPr>
          <w:ilvl w:val="0"/>
          <w:numId w:val="0"/>
        </w:numPr>
        <w:spacing w:before="156" w:after="156" w:line="500" w:lineRule="exact"/>
        <w:jc w:val="center"/>
        <w:outlineLvl w:val="9"/>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采购需求偏离表</w:t>
      </w:r>
    </w:p>
    <w:p w14:paraId="2675C91A">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33495A95">
      <w:pPr>
        <w:pStyle w:val="48"/>
        <w:spacing w:line="460" w:lineRule="exact"/>
        <w:ind w:left="0" w:leftChars="0" w:firstLine="0" w:firstLineChars="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rPr>
        <w:t>项目名称：项目编号：</w:t>
      </w:r>
    </w:p>
    <w:tbl>
      <w:tblPr>
        <w:tblStyle w:val="35"/>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72"/>
        <w:gridCol w:w="1328"/>
        <w:gridCol w:w="1505"/>
        <w:gridCol w:w="978"/>
        <w:gridCol w:w="963"/>
        <w:gridCol w:w="939"/>
        <w:gridCol w:w="1367"/>
      </w:tblGrid>
      <w:tr w14:paraId="2266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98" w:type="dxa"/>
            <w:vMerge w:val="restart"/>
            <w:vAlign w:val="center"/>
          </w:tcPr>
          <w:p w14:paraId="2BD64759">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序号</w:t>
            </w:r>
          </w:p>
        </w:tc>
        <w:tc>
          <w:tcPr>
            <w:tcW w:w="1672" w:type="dxa"/>
            <w:vMerge w:val="restart"/>
            <w:vAlign w:val="center"/>
          </w:tcPr>
          <w:p w14:paraId="5C632690">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招标文件条目号（页码）</w:t>
            </w:r>
          </w:p>
        </w:tc>
        <w:tc>
          <w:tcPr>
            <w:tcW w:w="1328" w:type="dxa"/>
            <w:vMerge w:val="restart"/>
            <w:vAlign w:val="center"/>
          </w:tcPr>
          <w:p w14:paraId="134F73D7">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招标文件要求</w:t>
            </w:r>
          </w:p>
        </w:tc>
        <w:tc>
          <w:tcPr>
            <w:tcW w:w="1505" w:type="dxa"/>
            <w:vMerge w:val="restart"/>
            <w:vAlign w:val="center"/>
          </w:tcPr>
          <w:p w14:paraId="69226779">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响应内容</w:t>
            </w:r>
          </w:p>
        </w:tc>
        <w:tc>
          <w:tcPr>
            <w:tcW w:w="2880" w:type="dxa"/>
            <w:gridSpan w:val="3"/>
            <w:vAlign w:val="center"/>
          </w:tcPr>
          <w:p w14:paraId="6212E119">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偏离情况（据实填写）</w:t>
            </w:r>
          </w:p>
        </w:tc>
        <w:tc>
          <w:tcPr>
            <w:tcW w:w="1367" w:type="dxa"/>
            <w:vMerge w:val="restart"/>
            <w:vAlign w:val="center"/>
          </w:tcPr>
          <w:p w14:paraId="18668260">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说明</w:t>
            </w:r>
          </w:p>
        </w:tc>
      </w:tr>
      <w:tr w14:paraId="2AAA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98" w:type="dxa"/>
            <w:vMerge w:val="continue"/>
            <w:vAlign w:val="center"/>
          </w:tcPr>
          <w:p w14:paraId="42D4BFD2">
            <w:pPr>
              <w:pStyle w:val="48"/>
              <w:spacing w:line="460" w:lineRule="exact"/>
              <w:ind w:left="0" w:leftChars="0" w:firstLine="0" w:firstLineChars="0"/>
              <w:jc w:val="center"/>
              <w:outlineLvl w:val="9"/>
              <w:rPr>
                <w:rFonts w:hint="eastAsia" w:ascii="仿宋" w:hAnsi="仿宋" w:eastAsia="仿宋" w:cs="仿宋"/>
              </w:rPr>
            </w:pPr>
          </w:p>
        </w:tc>
        <w:tc>
          <w:tcPr>
            <w:tcW w:w="1672" w:type="dxa"/>
            <w:vMerge w:val="continue"/>
            <w:vAlign w:val="center"/>
          </w:tcPr>
          <w:p w14:paraId="57109911">
            <w:pPr>
              <w:pStyle w:val="48"/>
              <w:spacing w:line="460" w:lineRule="exact"/>
              <w:ind w:left="0" w:leftChars="0" w:firstLine="0" w:firstLineChars="0"/>
              <w:jc w:val="center"/>
              <w:outlineLvl w:val="9"/>
              <w:rPr>
                <w:rFonts w:hint="eastAsia" w:ascii="仿宋" w:hAnsi="仿宋" w:eastAsia="仿宋" w:cs="仿宋"/>
              </w:rPr>
            </w:pPr>
          </w:p>
        </w:tc>
        <w:tc>
          <w:tcPr>
            <w:tcW w:w="1328" w:type="dxa"/>
            <w:vMerge w:val="continue"/>
            <w:vAlign w:val="center"/>
          </w:tcPr>
          <w:p w14:paraId="48743B43">
            <w:pPr>
              <w:pStyle w:val="48"/>
              <w:spacing w:line="460" w:lineRule="exact"/>
              <w:ind w:left="0" w:leftChars="0" w:firstLine="0" w:firstLineChars="0"/>
              <w:jc w:val="center"/>
              <w:outlineLvl w:val="9"/>
              <w:rPr>
                <w:rFonts w:hint="eastAsia" w:ascii="仿宋" w:hAnsi="仿宋" w:eastAsia="仿宋" w:cs="仿宋"/>
              </w:rPr>
            </w:pPr>
          </w:p>
        </w:tc>
        <w:tc>
          <w:tcPr>
            <w:tcW w:w="1505" w:type="dxa"/>
            <w:vMerge w:val="continue"/>
            <w:vAlign w:val="center"/>
          </w:tcPr>
          <w:p w14:paraId="69BD464E">
            <w:pPr>
              <w:pStyle w:val="48"/>
              <w:spacing w:line="460" w:lineRule="exact"/>
              <w:ind w:left="0" w:leftChars="0" w:firstLine="0" w:firstLineChars="0"/>
              <w:jc w:val="center"/>
              <w:outlineLvl w:val="9"/>
              <w:rPr>
                <w:rFonts w:hint="eastAsia" w:ascii="仿宋" w:hAnsi="仿宋" w:eastAsia="仿宋" w:cs="仿宋"/>
              </w:rPr>
            </w:pPr>
          </w:p>
        </w:tc>
        <w:tc>
          <w:tcPr>
            <w:tcW w:w="978" w:type="dxa"/>
            <w:vAlign w:val="center"/>
          </w:tcPr>
          <w:p w14:paraId="1ED7D8D6">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正偏离</w:t>
            </w:r>
          </w:p>
        </w:tc>
        <w:tc>
          <w:tcPr>
            <w:tcW w:w="963" w:type="dxa"/>
            <w:vAlign w:val="center"/>
          </w:tcPr>
          <w:p w14:paraId="6B2FBE2E">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无偏离</w:t>
            </w:r>
          </w:p>
        </w:tc>
        <w:tc>
          <w:tcPr>
            <w:tcW w:w="939" w:type="dxa"/>
            <w:vAlign w:val="center"/>
          </w:tcPr>
          <w:p w14:paraId="190456D9">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负偏离</w:t>
            </w:r>
          </w:p>
        </w:tc>
        <w:tc>
          <w:tcPr>
            <w:tcW w:w="1367" w:type="dxa"/>
            <w:vMerge w:val="continue"/>
            <w:vAlign w:val="center"/>
          </w:tcPr>
          <w:p w14:paraId="23FF4F1B">
            <w:pPr>
              <w:pStyle w:val="48"/>
              <w:spacing w:line="460" w:lineRule="exact"/>
              <w:ind w:left="0" w:leftChars="0" w:firstLine="0" w:firstLineChars="0"/>
              <w:jc w:val="center"/>
              <w:outlineLvl w:val="9"/>
              <w:rPr>
                <w:rFonts w:hint="eastAsia" w:ascii="仿宋" w:hAnsi="仿宋" w:eastAsia="仿宋" w:cs="仿宋"/>
              </w:rPr>
            </w:pPr>
          </w:p>
        </w:tc>
      </w:tr>
      <w:tr w14:paraId="1B92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ADAD1C">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1</w:t>
            </w:r>
          </w:p>
        </w:tc>
        <w:tc>
          <w:tcPr>
            <w:tcW w:w="1672" w:type="dxa"/>
            <w:vAlign w:val="center"/>
          </w:tcPr>
          <w:p w14:paraId="12423FD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6375441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1C500050">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3D3EC4F0">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5B5CA59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6688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3344E9D">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2</w:t>
            </w:r>
          </w:p>
        </w:tc>
        <w:tc>
          <w:tcPr>
            <w:tcW w:w="1672" w:type="dxa"/>
            <w:vAlign w:val="center"/>
          </w:tcPr>
          <w:p w14:paraId="4FBBD385">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6F11550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1EFFE89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7084DD6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0827EB8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470B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F771C0">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3</w:t>
            </w:r>
          </w:p>
        </w:tc>
        <w:tc>
          <w:tcPr>
            <w:tcW w:w="1672" w:type="dxa"/>
            <w:vAlign w:val="center"/>
          </w:tcPr>
          <w:p w14:paraId="4E33718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7938B00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64B94AF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36EB0555">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68C1630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4CDD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4D1E8A">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4</w:t>
            </w:r>
          </w:p>
        </w:tc>
        <w:tc>
          <w:tcPr>
            <w:tcW w:w="1672" w:type="dxa"/>
            <w:vAlign w:val="center"/>
          </w:tcPr>
          <w:p w14:paraId="5B8CC3F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4317B08A">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1CDD3B0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68FB161F">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55864B1E">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206B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95925B9">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5</w:t>
            </w:r>
          </w:p>
        </w:tc>
        <w:tc>
          <w:tcPr>
            <w:tcW w:w="1672" w:type="dxa"/>
            <w:vAlign w:val="center"/>
          </w:tcPr>
          <w:p w14:paraId="5714B660">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297E16A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60F3870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731F1986">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024A55C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0076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3598578">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6</w:t>
            </w:r>
          </w:p>
        </w:tc>
        <w:tc>
          <w:tcPr>
            <w:tcW w:w="1672" w:type="dxa"/>
            <w:vAlign w:val="center"/>
          </w:tcPr>
          <w:p w14:paraId="5DD9516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40ED0D9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2C1E2E3A">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4BFD9FE4">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282886A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5647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DC026D1">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7</w:t>
            </w:r>
          </w:p>
        </w:tc>
        <w:tc>
          <w:tcPr>
            <w:tcW w:w="1672" w:type="dxa"/>
            <w:vAlign w:val="center"/>
          </w:tcPr>
          <w:p w14:paraId="3805C4CA">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65182B9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1E52803E">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7EE8BE0A">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2984ABE3">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4EDB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478FB7">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8</w:t>
            </w:r>
          </w:p>
        </w:tc>
        <w:tc>
          <w:tcPr>
            <w:tcW w:w="1672" w:type="dxa"/>
            <w:vAlign w:val="center"/>
          </w:tcPr>
          <w:p w14:paraId="47DABFF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15FFF661">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3151E385">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01C642DB">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714DA8FD">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5D3C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ED59471">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9</w:t>
            </w:r>
          </w:p>
        </w:tc>
        <w:tc>
          <w:tcPr>
            <w:tcW w:w="1672" w:type="dxa"/>
            <w:vAlign w:val="center"/>
          </w:tcPr>
          <w:p w14:paraId="0569210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4FBBF98C">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159A079B">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7BE0E2A7">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2AD063EF">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r w14:paraId="4040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0BCB95D">
            <w:pPr>
              <w:pStyle w:val="48"/>
              <w:spacing w:line="460" w:lineRule="exact"/>
              <w:ind w:left="0" w:leftChars="0" w:firstLine="0" w:firstLineChars="0"/>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t>10</w:t>
            </w:r>
          </w:p>
        </w:tc>
        <w:tc>
          <w:tcPr>
            <w:tcW w:w="1672" w:type="dxa"/>
            <w:vAlign w:val="center"/>
          </w:tcPr>
          <w:p w14:paraId="2056A35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28" w:type="dxa"/>
            <w:vAlign w:val="center"/>
          </w:tcPr>
          <w:p w14:paraId="2719A59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505" w:type="dxa"/>
            <w:vAlign w:val="center"/>
          </w:tcPr>
          <w:p w14:paraId="53173A89">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2880" w:type="dxa"/>
            <w:gridSpan w:val="3"/>
            <w:vAlign w:val="center"/>
          </w:tcPr>
          <w:p w14:paraId="3FB478F7">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c>
          <w:tcPr>
            <w:tcW w:w="1367" w:type="dxa"/>
            <w:vAlign w:val="center"/>
          </w:tcPr>
          <w:p w14:paraId="5F4D6B72">
            <w:pPr>
              <w:pStyle w:val="48"/>
              <w:spacing w:line="460" w:lineRule="exact"/>
              <w:jc w:val="center"/>
              <w:outlineLvl w:val="9"/>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p>
        </w:tc>
      </w:tr>
    </w:tbl>
    <w:p w14:paraId="4E5D3482">
      <w:pPr>
        <w:spacing w:line="360" w:lineRule="auto"/>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p w14:paraId="72D5A58E">
      <w:pPr>
        <w:spacing w:line="360" w:lineRule="auto"/>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注：1、本偏离表是评审投标人技术方案最重要的直观材料和主要依据，投标人须针对本招标文件采购需求中的要求是否满足填写偏离表，表中“偏离情况”一栏应据实填写“正偏离”、“负偏离”或“无偏离”。投标人应注意在本表中的所报货物和服务的技术应答与招标文件采购需求部分序号、采购需求部分要求做到逐条响应，否则由此造成评审小组无法认定的情形由投标人自行承担后果。</w:t>
      </w:r>
    </w:p>
    <w:p w14:paraId="226538C0">
      <w:pPr>
        <w:spacing w:line="360" w:lineRule="auto"/>
        <w:ind w:firstLine="480" w:firstLineChars="200"/>
        <w:outlineLvl w:val="9"/>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2、投标人对于偏离情况请如实列出，否则根据情况承担相应后果。</w:t>
      </w:r>
    </w:p>
    <w:p w14:paraId="19698453">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53FD10EF">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0B296640">
      <w:pPr>
        <w:pStyle w:val="48"/>
        <w:spacing w:line="460" w:lineRule="exact"/>
        <w:ind w:left="0" w:leftChars="0" w:firstLine="0" w:firstLineChars="0"/>
        <w:jc w:val="center"/>
        <w:outlineLvl w:val="9"/>
        <w:rPr>
          <w:rFonts w:hint="eastAsia" w:ascii="仿宋" w:hAnsi="仿宋" w:eastAsia="仿宋" w:cs="仿宋"/>
          <w:sz w:val="24"/>
          <w:szCs w:val="24"/>
          <w:lang w:eastAsia="zh-CN"/>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w:t>
      </w:r>
    </w:p>
    <w:p w14:paraId="42557E97">
      <w:pPr>
        <w:pStyle w:val="48"/>
        <w:spacing w:line="460" w:lineRule="exact"/>
        <w:ind w:left="0" w:leftChars="0" w:firstLine="0" w:firstLineChars="0"/>
        <w:jc w:val="center"/>
        <w:outlineLvl w:val="9"/>
        <w:rPr>
          <w:rFonts w:hint="eastAsia" w:ascii="仿宋" w:hAnsi="仿宋" w:eastAsia="仿宋" w:cs="仿宋"/>
          <w:sz w:val="24"/>
          <w:szCs w:val="24"/>
        </w:rPr>
      </w:pPr>
    </w:p>
    <w:p w14:paraId="4261E4EE">
      <w:pPr>
        <w:pStyle w:val="48"/>
        <w:spacing w:line="460" w:lineRule="exact"/>
        <w:ind w:left="0" w:leftChars="0" w:firstLine="2880" w:firstLineChars="1200"/>
        <w:jc w:val="both"/>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rPr>
        <w:t>投标人名称（盖章）：</w:t>
      </w:r>
    </w:p>
    <w:p w14:paraId="3D3D74DF">
      <w:pPr>
        <w:pStyle w:val="48"/>
        <w:spacing w:line="460" w:lineRule="exact"/>
        <w:jc w:val="both"/>
        <w:outlineLvl w:val="9"/>
        <w:rPr>
          <w:rFonts w:hint="eastAsia" w:ascii="仿宋" w:hAnsi="仿宋" w:eastAsia="仿宋" w:cs="仿宋"/>
          <w:sz w:val="24"/>
          <w:szCs w:val="24"/>
        </w:rPr>
      </w:pPr>
    </w:p>
    <w:p w14:paraId="7E3D1360">
      <w:pPr>
        <w:pStyle w:val="48"/>
        <w:spacing w:line="460" w:lineRule="exact"/>
        <w:ind w:firstLine="5520" w:firstLineChars="2300"/>
        <w:jc w:val="both"/>
        <w:outlineLvl w:val="9"/>
        <w:rPr>
          <w:rFonts w:hint="eastAsia" w:ascii="仿宋" w:hAnsi="仿宋" w:eastAsia="仿宋" w:cs="仿宋"/>
          <w:bCs/>
          <w:color w:val="000000" w:themeColor="text1"/>
          <w:kern w:val="2"/>
          <w:sz w:val="24"/>
          <w:szCs w:val="24"/>
          <w:highlight w:val="none"/>
          <w:u w:val="single"/>
          <w:lang w:val="en-US" w:eastAsia="zh-CN" w:bidi="ar-SA"/>
          <w14:textFill>
            <w14:solidFill>
              <w14:schemeClr w14:val="tx1"/>
            </w14:solidFill>
          </w14:textFill>
        </w:rPr>
      </w:pPr>
      <w:r>
        <w:rPr>
          <w:rFonts w:hint="eastAsia" w:ascii="仿宋" w:hAnsi="仿宋" w:eastAsia="仿宋" w:cs="仿宋"/>
          <w:sz w:val="24"/>
          <w:szCs w:val="24"/>
        </w:rPr>
        <w:t>日期：</w:t>
      </w:r>
    </w:p>
    <w:p w14:paraId="2851A089">
      <w:pP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lang w:val="en-US" w:eastAsia="zh-CN"/>
        </w:rPr>
        <w:t>八</w:t>
      </w:r>
      <w:r>
        <w:rPr>
          <w:rFonts w:hint="eastAsia" w:ascii="仿宋" w:hAnsi="仿宋" w:eastAsia="仿宋" w:cs="仿宋"/>
          <w:sz w:val="24"/>
          <w:szCs w:val="24"/>
          <w:lang w:eastAsia="zh-CN"/>
        </w:rPr>
        <w:t>、</w:t>
      </w:r>
      <w:r>
        <w:rPr>
          <w:rFonts w:hint="eastAsia" w:ascii="仿宋" w:hAnsi="仿宋" w:eastAsia="仿宋" w:cs="仿宋"/>
          <w:sz w:val="24"/>
          <w:szCs w:val="24"/>
        </w:rPr>
        <w:t>投标人基本情况表</w:t>
      </w:r>
    </w:p>
    <w:p w14:paraId="6664E3C3">
      <w:pPr>
        <w:spacing w:before="156" w:after="156" w:line="320" w:lineRule="exact"/>
        <w:ind w:firstLine="482" w:firstLineChars="200"/>
        <w:jc w:val="center"/>
        <w:outlineLvl w:val="9"/>
        <w:rPr>
          <w:rFonts w:hint="eastAsia" w:ascii="仿宋" w:hAnsi="仿宋" w:eastAsia="仿宋" w:cs="仿宋"/>
          <w:b/>
          <w:bCs/>
        </w:rPr>
      </w:pPr>
      <w:r>
        <w:rPr>
          <w:rFonts w:hint="eastAsia" w:ascii="仿宋" w:hAnsi="仿宋" w:eastAsia="仿宋" w:cs="仿宋"/>
          <w:b/>
          <w:bCs/>
          <w:color w:val="000000" w:themeColor="text1"/>
          <w:kern w:val="0"/>
          <w:sz w:val="24"/>
          <w:szCs w:val="24"/>
          <w:highlight w:val="none"/>
          <w14:textFill>
            <w14:solidFill>
              <w14:schemeClr w14:val="tx1"/>
            </w14:solidFill>
          </w14:textFill>
        </w:rPr>
        <w:t>投标人基本情况表</w:t>
      </w:r>
    </w:p>
    <w:tbl>
      <w:tblPr>
        <w:tblStyle w:val="34"/>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2FAF272D">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3A6B62B0">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67D8BD46">
            <w:pPr>
              <w:jc w:val="center"/>
              <w:outlineLvl w:val="9"/>
              <w:rPr>
                <w:rFonts w:hint="eastAsia" w:ascii="仿宋" w:hAnsi="仿宋" w:eastAsia="仿宋" w:cs="仿宋"/>
                <w:strike/>
                <w:color w:val="000000" w:themeColor="text1"/>
                <w:sz w:val="24"/>
                <w:szCs w:val="24"/>
                <w:highlight w:val="none"/>
                <w14:textFill>
                  <w14:solidFill>
                    <w14:schemeClr w14:val="tx1"/>
                  </w14:solidFill>
                </w14:textFill>
              </w:rPr>
            </w:pPr>
          </w:p>
        </w:tc>
      </w:tr>
      <w:tr w14:paraId="61769D0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79F4D26A">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0C3BB4D3">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6053D954">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2139" w:type="dxa"/>
            <w:tcBorders>
              <w:top w:val="nil"/>
              <w:left w:val="nil"/>
              <w:bottom w:val="single" w:color="auto" w:sz="4" w:space="0"/>
              <w:right w:val="single" w:color="auto" w:sz="4" w:space="0"/>
            </w:tcBorders>
            <w:vAlign w:val="center"/>
          </w:tcPr>
          <w:p w14:paraId="4CE79FCD">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r w14:paraId="2195AB24">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45BBCEF">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681E0FD9">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5E01E3E8">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企业性质</w:t>
            </w:r>
          </w:p>
        </w:tc>
        <w:tc>
          <w:tcPr>
            <w:tcW w:w="2139" w:type="dxa"/>
            <w:tcBorders>
              <w:top w:val="nil"/>
              <w:left w:val="nil"/>
              <w:bottom w:val="single" w:color="auto" w:sz="4" w:space="0"/>
              <w:right w:val="single" w:color="auto" w:sz="4" w:space="0"/>
            </w:tcBorders>
            <w:vAlign w:val="center"/>
          </w:tcPr>
          <w:p w14:paraId="28A78EBB">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r w14:paraId="0388A8AB">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F67266E">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统一社会信用代码</w:t>
            </w:r>
          </w:p>
        </w:tc>
        <w:tc>
          <w:tcPr>
            <w:tcW w:w="3575" w:type="dxa"/>
            <w:gridSpan w:val="2"/>
            <w:tcBorders>
              <w:top w:val="single" w:color="auto" w:sz="4" w:space="0"/>
              <w:left w:val="nil"/>
              <w:bottom w:val="single" w:color="auto" w:sz="4" w:space="0"/>
              <w:right w:val="single" w:color="000000" w:sz="4" w:space="0"/>
            </w:tcBorders>
            <w:vAlign w:val="center"/>
          </w:tcPr>
          <w:p w14:paraId="40470C9B">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259A08C2">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注册资金</w:t>
            </w:r>
          </w:p>
        </w:tc>
        <w:tc>
          <w:tcPr>
            <w:tcW w:w="2139" w:type="dxa"/>
            <w:tcBorders>
              <w:top w:val="nil"/>
              <w:left w:val="nil"/>
              <w:bottom w:val="single" w:color="auto" w:sz="4" w:space="0"/>
              <w:right w:val="single" w:color="auto" w:sz="4" w:space="0"/>
            </w:tcBorders>
            <w:vAlign w:val="center"/>
          </w:tcPr>
          <w:p w14:paraId="172EE908">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r w14:paraId="302DE2C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7FFEC26A">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1050" w:type="dxa"/>
            <w:tcBorders>
              <w:top w:val="nil"/>
              <w:left w:val="nil"/>
              <w:bottom w:val="single" w:color="auto" w:sz="4" w:space="0"/>
              <w:right w:val="single" w:color="auto" w:sz="4" w:space="0"/>
            </w:tcBorders>
            <w:vAlign w:val="center"/>
          </w:tcPr>
          <w:p w14:paraId="76258046">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2525" w:type="dxa"/>
            <w:tcBorders>
              <w:top w:val="nil"/>
              <w:left w:val="nil"/>
              <w:bottom w:val="single" w:color="auto" w:sz="4" w:space="0"/>
              <w:right w:val="single" w:color="auto" w:sz="4" w:space="0"/>
            </w:tcBorders>
            <w:vAlign w:val="center"/>
          </w:tcPr>
          <w:p w14:paraId="02EEC8A9">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3DFFA9D2">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2139" w:type="dxa"/>
            <w:tcBorders>
              <w:top w:val="nil"/>
              <w:left w:val="nil"/>
              <w:bottom w:val="single" w:color="auto" w:sz="4" w:space="0"/>
              <w:right w:val="single" w:color="auto" w:sz="4" w:space="0"/>
            </w:tcBorders>
            <w:vAlign w:val="center"/>
          </w:tcPr>
          <w:p w14:paraId="458407C7">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r w14:paraId="7DA59ED7">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5A9C5CEB">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p>
        </w:tc>
        <w:tc>
          <w:tcPr>
            <w:tcW w:w="1050" w:type="dxa"/>
            <w:tcBorders>
              <w:top w:val="nil"/>
              <w:left w:val="nil"/>
              <w:bottom w:val="single" w:color="auto" w:sz="4" w:space="0"/>
              <w:right w:val="single" w:color="auto" w:sz="4" w:space="0"/>
            </w:tcBorders>
            <w:vAlign w:val="center"/>
          </w:tcPr>
          <w:p w14:paraId="7F5F5A4C">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tc>
        <w:tc>
          <w:tcPr>
            <w:tcW w:w="2525" w:type="dxa"/>
            <w:tcBorders>
              <w:top w:val="single" w:color="auto" w:sz="4" w:space="0"/>
              <w:left w:val="nil"/>
              <w:bottom w:val="single" w:color="auto" w:sz="4" w:space="0"/>
              <w:right w:val="single" w:color="000000" w:sz="4" w:space="0"/>
            </w:tcBorders>
            <w:vAlign w:val="center"/>
          </w:tcPr>
          <w:p w14:paraId="7A8CD783">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41395345">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2139" w:type="dxa"/>
            <w:tcBorders>
              <w:top w:val="nil"/>
              <w:left w:val="nil"/>
              <w:bottom w:val="single" w:color="auto" w:sz="4" w:space="0"/>
              <w:right w:val="single" w:color="auto" w:sz="4" w:space="0"/>
            </w:tcBorders>
            <w:vAlign w:val="center"/>
          </w:tcPr>
          <w:p w14:paraId="3655E50A">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r w14:paraId="76C4B67E">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7E149F33">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c>
          <w:tcPr>
            <w:tcW w:w="1050" w:type="dxa"/>
            <w:tcBorders>
              <w:top w:val="nil"/>
              <w:left w:val="nil"/>
              <w:bottom w:val="single" w:color="auto" w:sz="4" w:space="0"/>
              <w:right w:val="single" w:color="auto" w:sz="4" w:space="0"/>
            </w:tcBorders>
            <w:vAlign w:val="center"/>
          </w:tcPr>
          <w:p w14:paraId="36B8D7C4">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邮箱</w:t>
            </w:r>
          </w:p>
        </w:tc>
        <w:tc>
          <w:tcPr>
            <w:tcW w:w="2525" w:type="dxa"/>
            <w:tcBorders>
              <w:top w:val="single" w:color="auto" w:sz="4" w:space="0"/>
              <w:left w:val="nil"/>
              <w:bottom w:val="single" w:color="auto" w:sz="4" w:space="0"/>
              <w:right w:val="single" w:color="000000" w:sz="4" w:space="0"/>
            </w:tcBorders>
            <w:vAlign w:val="center"/>
          </w:tcPr>
          <w:p w14:paraId="1AE475DA">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53414CA1">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网址</w:t>
            </w:r>
          </w:p>
        </w:tc>
        <w:tc>
          <w:tcPr>
            <w:tcW w:w="2139" w:type="dxa"/>
            <w:tcBorders>
              <w:top w:val="nil"/>
              <w:left w:val="nil"/>
              <w:bottom w:val="single" w:color="auto" w:sz="4" w:space="0"/>
              <w:right w:val="single" w:color="auto" w:sz="4" w:space="0"/>
            </w:tcBorders>
            <w:vAlign w:val="center"/>
          </w:tcPr>
          <w:p w14:paraId="60B92384">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r w14:paraId="56EB6815">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5DB34A6E">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74C45F42">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08431E9E">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账号</w:t>
            </w:r>
          </w:p>
        </w:tc>
        <w:tc>
          <w:tcPr>
            <w:tcW w:w="2139" w:type="dxa"/>
            <w:tcBorders>
              <w:top w:val="nil"/>
              <w:left w:val="nil"/>
              <w:bottom w:val="single" w:color="auto" w:sz="4" w:space="0"/>
              <w:right w:val="single" w:color="auto" w:sz="4" w:space="0"/>
            </w:tcBorders>
            <w:vAlign w:val="center"/>
          </w:tcPr>
          <w:p w14:paraId="4028B845">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r w14:paraId="407E264A">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55D35DF">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0EE37CB4">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r w14:paraId="699D43D3">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1C3BE0C">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c>
          <w:tcPr>
            <w:tcW w:w="7251" w:type="dxa"/>
            <w:gridSpan w:val="4"/>
            <w:tcBorders>
              <w:top w:val="single" w:color="auto" w:sz="4" w:space="0"/>
              <w:left w:val="nil"/>
              <w:bottom w:val="single" w:color="auto" w:sz="4" w:space="0"/>
              <w:right w:val="single" w:color="000000" w:sz="4" w:space="0"/>
            </w:tcBorders>
            <w:vAlign w:val="center"/>
          </w:tcPr>
          <w:p w14:paraId="0F742C3F">
            <w:pPr>
              <w:jc w:val="center"/>
              <w:outlineLvl w:val="9"/>
              <w:rPr>
                <w:rFonts w:hint="eastAsia" w:ascii="仿宋" w:hAnsi="仿宋" w:eastAsia="仿宋" w:cs="仿宋"/>
                <w:color w:val="000000" w:themeColor="text1"/>
                <w:sz w:val="24"/>
                <w:szCs w:val="24"/>
                <w:highlight w:val="none"/>
                <w14:textFill>
                  <w14:solidFill>
                    <w14:schemeClr w14:val="tx1"/>
                  </w14:solidFill>
                </w14:textFill>
              </w:rPr>
            </w:pPr>
          </w:p>
        </w:tc>
      </w:tr>
    </w:tbl>
    <w:p w14:paraId="7BC8251A">
      <w:pPr>
        <w:adjustRightInd w:val="0"/>
        <w:spacing w:line="320" w:lineRule="exact"/>
        <w:ind w:firstLine="480" w:firstLineChars="200"/>
        <w:jc w:val="left"/>
        <w:outlineLvl w:val="9"/>
        <w:rPr>
          <w:rFonts w:hint="eastAsia" w:ascii="仿宋" w:hAnsi="仿宋" w:eastAsia="仿宋" w:cs="仿宋"/>
          <w:bCs/>
          <w:color w:val="000000" w:themeColor="text1"/>
          <w:sz w:val="24"/>
          <w:szCs w:val="24"/>
          <w:highlight w:val="none"/>
          <w14:textFill>
            <w14:solidFill>
              <w14:schemeClr w14:val="tx1"/>
            </w14:solidFill>
          </w14:textFill>
        </w:rPr>
      </w:pPr>
    </w:p>
    <w:p w14:paraId="44A273A0">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555ABC86">
      <w:pPr>
        <w:pStyle w:val="40"/>
        <w:rPr>
          <w:rFonts w:hint="eastAsia"/>
          <w:color w:val="auto"/>
          <w:highlight w:val="none"/>
        </w:rPr>
      </w:pPr>
      <w:r>
        <w:rPr>
          <w:rFonts w:hint="eastAsia"/>
          <w:color w:val="auto"/>
          <w:highlight w:val="none"/>
        </w:rPr>
        <w:t>如是联合体投标，</w:t>
      </w:r>
      <w:r>
        <w:rPr>
          <w:rFonts w:hint="eastAsia"/>
          <w:color w:val="auto"/>
          <w:highlight w:val="none"/>
          <w:lang w:val="en-US" w:eastAsia="zh-CN"/>
        </w:rPr>
        <w:t>只需提供联合体主体单位</w:t>
      </w:r>
      <w:r>
        <w:rPr>
          <w:rFonts w:hint="eastAsia"/>
          <w:color w:val="auto"/>
          <w:highlight w:val="none"/>
        </w:rPr>
        <w:t>上述证明</w:t>
      </w:r>
    </w:p>
    <w:p w14:paraId="1FB0E03B">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5F6936E0">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30EAA24D">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3757BD5D">
      <w:pPr>
        <w:pStyle w:val="40"/>
        <w:rPr>
          <w:rFonts w:hint="eastAsia"/>
        </w:rPr>
      </w:pPr>
    </w:p>
    <w:p w14:paraId="0FC38B73">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12B742FE">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608E812E">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0CCE4FAE">
      <w:pPr>
        <w:outlineLvl w:val="9"/>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lang w:eastAsia="zh-CN"/>
        </w:rPr>
        <w:t>、</w:t>
      </w:r>
      <w:r>
        <w:rPr>
          <w:rFonts w:hint="eastAsia" w:ascii="仿宋" w:hAnsi="仿宋" w:eastAsia="仿宋" w:cs="仿宋"/>
          <w:sz w:val="24"/>
          <w:szCs w:val="24"/>
        </w:rPr>
        <w:t>资格证明文件</w:t>
      </w:r>
    </w:p>
    <w:p w14:paraId="051DF0A9">
      <w:pPr>
        <w:jc w:val="center"/>
        <w:outlineLvl w:val="9"/>
        <w:rPr>
          <w:rFonts w:hint="eastAsia" w:ascii="仿宋" w:hAnsi="仿宋" w:eastAsia="仿宋" w:cs="仿宋"/>
          <w:b/>
          <w:bCs/>
          <w:sz w:val="24"/>
          <w:szCs w:val="24"/>
        </w:rPr>
      </w:pPr>
      <w:r>
        <w:rPr>
          <w:rFonts w:hint="eastAsia" w:ascii="仿宋" w:hAnsi="仿宋" w:eastAsia="仿宋" w:cs="仿宋"/>
          <w:b/>
          <w:bCs/>
          <w:sz w:val="24"/>
          <w:szCs w:val="24"/>
        </w:rPr>
        <w:t>资格证明文件</w:t>
      </w:r>
    </w:p>
    <w:p w14:paraId="7E2EF426">
      <w:pPr>
        <w:spacing w:line="360" w:lineRule="auto"/>
        <w:jc w:val="both"/>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-1须提供：法人、其他组织投标须提供营业执照等证明文件，自然人投标须提供自然人的身份证明</w:t>
      </w:r>
      <w:r>
        <w:rPr>
          <w:rFonts w:hint="eastAsia" w:ascii="仿宋" w:hAnsi="仿宋" w:eastAsia="仿宋" w:cs="仿宋"/>
          <w:sz w:val="24"/>
          <w:szCs w:val="24"/>
          <w:lang w:eastAsia="zh-CN"/>
        </w:rPr>
        <w:t>；</w:t>
      </w:r>
    </w:p>
    <w:p w14:paraId="35D56111">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774D241D">
      <w:pPr>
        <w:numPr>
          <w:ilvl w:val="0"/>
          <w:numId w:val="0"/>
        </w:numPr>
        <w:spacing w:before="156" w:after="156" w:line="50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9-2</w:t>
      </w:r>
      <w:r>
        <w:rPr>
          <w:rFonts w:hint="eastAsia" w:ascii="仿宋" w:hAnsi="仿宋" w:eastAsia="仿宋" w:cs="仿宋"/>
          <w:color w:val="000000" w:themeColor="text1"/>
          <w:sz w:val="24"/>
          <w:szCs w:val="24"/>
          <w:highlight w:val="none"/>
          <w14:textFill>
            <w14:solidFill>
              <w14:schemeClr w14:val="tx1"/>
            </w14:solidFill>
          </w14:textFill>
        </w:rPr>
        <w:t>身份证明书及授权委托书</w:t>
      </w:r>
    </w:p>
    <w:p w14:paraId="3D139391">
      <w:pPr>
        <w:pStyle w:val="40"/>
        <w:rPr>
          <w:rFonts w:hint="eastAsia"/>
          <w:color w:val="auto"/>
          <w:highlight w:val="none"/>
        </w:rPr>
      </w:pPr>
      <w:r>
        <w:rPr>
          <w:rFonts w:hint="eastAsia"/>
          <w:color w:val="auto"/>
          <w:highlight w:val="none"/>
        </w:rPr>
        <w:t>如是联合体投标，</w:t>
      </w:r>
      <w:r>
        <w:rPr>
          <w:rFonts w:hint="eastAsia"/>
          <w:color w:val="auto"/>
          <w:highlight w:val="none"/>
          <w:lang w:val="en-US" w:eastAsia="zh-CN"/>
        </w:rPr>
        <w:t>需提供联合体主体单位</w:t>
      </w:r>
      <w:r>
        <w:rPr>
          <w:rFonts w:hint="eastAsia"/>
          <w:color w:val="auto"/>
          <w:highlight w:val="none"/>
        </w:rPr>
        <w:t>上述证明</w:t>
      </w:r>
    </w:p>
    <w:p w14:paraId="74B97FF2">
      <w:pPr>
        <w:spacing w:line="500" w:lineRule="exact"/>
        <w:ind w:firstLine="482" w:firstLineChars="200"/>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p>
    <w:p w14:paraId="7E425CD8">
      <w:pPr>
        <w:spacing w:line="500" w:lineRule="exact"/>
        <w:ind w:firstLine="482" w:firstLineChars="200"/>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法人代表</w:t>
      </w:r>
      <w:r>
        <w:rPr>
          <w:rFonts w:hint="eastAsia" w:ascii="仿宋" w:hAnsi="仿宋" w:eastAsia="仿宋" w:cs="仿宋"/>
          <w:b/>
          <w:bCs/>
          <w:color w:val="000000" w:themeColor="text1"/>
          <w:sz w:val="24"/>
          <w:szCs w:val="24"/>
          <w:highlight w:val="none"/>
          <w14:textFill>
            <w14:solidFill>
              <w14:schemeClr w14:val="tx1"/>
            </w14:solidFill>
          </w14:textFill>
        </w:rPr>
        <w:t>身份证明书</w:t>
      </w:r>
    </w:p>
    <w:p w14:paraId="67894D58">
      <w:pPr>
        <w:spacing w:line="500" w:lineRule="exact"/>
        <w:ind w:firstLine="480" w:firstLineChars="200"/>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p w14:paraId="15229DEF">
      <w:pPr>
        <w:spacing w:line="500" w:lineRule="exact"/>
        <w:ind w:firstLine="480" w:firstLineChars="200"/>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p w14:paraId="62F079DA">
      <w:pPr>
        <w:spacing w:line="500" w:lineRule="exact"/>
        <w:ind w:firstLine="480" w:firstLineChars="200"/>
        <w:outlineLvl w:val="9"/>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姓名：性别：年龄：职务：</w:t>
      </w:r>
    </w:p>
    <w:p w14:paraId="3A41C17F">
      <w:pPr>
        <w:spacing w:line="500" w:lineRule="exact"/>
        <w:ind w:firstLine="480" w:firstLineChars="200"/>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p>
    <w:p w14:paraId="19335AC2">
      <w:pPr>
        <w:spacing w:line="500" w:lineRule="exact"/>
        <w:ind w:firstLine="480" w:firstLineChars="200"/>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系的法定代表人，为具有参加（项目名称）的投标、签署上述投标文件、进行合同谈判、签署合同和处理与之有关的一切事务权利的投标人。</w:t>
      </w:r>
    </w:p>
    <w:p w14:paraId="1ECA0B99">
      <w:pPr>
        <w:spacing w:line="500" w:lineRule="exact"/>
        <w:ind w:firstLine="480" w:firstLineChars="200"/>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特此证明。</w:t>
      </w:r>
    </w:p>
    <w:p w14:paraId="26E6CB26">
      <w:pPr>
        <w:spacing w:line="500" w:lineRule="exact"/>
        <w:ind w:firstLine="480" w:firstLineChars="200"/>
        <w:jc w:val="center"/>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3FA08101">
      <w:pPr>
        <w:spacing w:line="500" w:lineRule="exact"/>
        <w:ind w:firstLine="482" w:firstLineChars="200"/>
        <w:outlineLvl w:val="9"/>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法定代表人身份证正反面</w:t>
      </w:r>
      <w:r>
        <w:rPr>
          <w:rFonts w:hint="eastAsia" w:ascii="仿宋" w:hAnsi="仿宋" w:eastAsia="仿宋" w:cs="仿宋"/>
          <w:b/>
          <w:bCs/>
          <w:color w:val="000000" w:themeColor="text1"/>
          <w:sz w:val="24"/>
          <w:szCs w:val="24"/>
          <w:highlight w:val="none"/>
          <w:lang w:eastAsia="zh-CN"/>
          <w14:textFill>
            <w14:solidFill>
              <w14:schemeClr w14:val="tx1"/>
            </w14:solidFill>
          </w14:textFill>
        </w:rPr>
        <w:t>复印件。</w:t>
      </w:r>
    </w:p>
    <w:p w14:paraId="4744663A">
      <w:pPr>
        <w:spacing w:line="500" w:lineRule="exact"/>
        <w:ind w:firstLine="480" w:firstLineChars="200"/>
        <w:jc w:val="center"/>
        <w:outlineLvl w:val="9"/>
        <w:rPr>
          <w:rFonts w:hint="eastAsia" w:ascii="仿宋" w:hAnsi="仿宋" w:eastAsia="仿宋" w:cs="仿宋"/>
          <w:color w:val="000000" w:themeColor="text1"/>
          <w:sz w:val="24"/>
          <w:szCs w:val="24"/>
          <w:highlight w:val="none"/>
          <w14:textFill>
            <w14:solidFill>
              <w14:schemeClr w14:val="tx1"/>
            </w14:solidFill>
          </w14:textFill>
        </w:rPr>
      </w:pPr>
    </w:p>
    <w:p w14:paraId="299CA1B1">
      <w:pPr>
        <w:spacing w:line="500" w:lineRule="exact"/>
        <w:ind w:firstLine="480" w:firstLineChars="200"/>
        <w:jc w:val="center"/>
        <w:outlineLvl w:val="9"/>
        <w:rPr>
          <w:rFonts w:hint="eastAsia" w:ascii="仿宋" w:hAnsi="仿宋" w:eastAsia="仿宋" w:cs="仿宋"/>
          <w:color w:val="000000" w:themeColor="text1"/>
          <w:sz w:val="24"/>
          <w:szCs w:val="24"/>
          <w:highlight w:val="none"/>
          <w14:textFill>
            <w14:solidFill>
              <w14:schemeClr w14:val="tx1"/>
            </w14:solidFill>
          </w14:textFill>
        </w:rPr>
      </w:pPr>
    </w:p>
    <w:p w14:paraId="7E4C3E30">
      <w:pPr>
        <w:spacing w:line="500" w:lineRule="exact"/>
        <w:ind w:firstLine="480" w:firstLineChars="200"/>
        <w:jc w:val="center"/>
        <w:outlineLvl w:val="9"/>
        <w:rPr>
          <w:rFonts w:hint="eastAsia" w:ascii="仿宋" w:hAnsi="仿宋" w:eastAsia="仿宋" w:cs="仿宋"/>
          <w:color w:val="000000" w:themeColor="text1"/>
          <w:sz w:val="24"/>
          <w:szCs w:val="24"/>
          <w:highlight w:val="none"/>
          <w14:textFill>
            <w14:solidFill>
              <w14:schemeClr w14:val="tx1"/>
            </w14:solidFill>
          </w14:textFill>
        </w:rPr>
      </w:pPr>
    </w:p>
    <w:p w14:paraId="0AC906EB">
      <w:pPr>
        <w:spacing w:line="500" w:lineRule="exact"/>
        <w:ind w:firstLine="480" w:firstLineChars="200"/>
        <w:jc w:val="center"/>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投标人名称（盖章）：</w:t>
      </w:r>
    </w:p>
    <w:p w14:paraId="0DB4BF8F">
      <w:pPr>
        <w:spacing w:line="500" w:lineRule="exact"/>
        <w:ind w:firstLine="480" w:firstLineChars="200"/>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14:textFill>
            <w14:solidFill>
              <w14:schemeClr w14:val="tx1"/>
            </w14:solidFill>
          </w14:textFill>
        </w:rPr>
        <w:t>年月日</w:t>
      </w:r>
    </w:p>
    <w:p w14:paraId="2F639268">
      <w:pPr>
        <w:snapToGrid w:val="0"/>
        <w:spacing w:line="500" w:lineRule="exact"/>
        <w:ind w:firstLine="482" w:firstLineChars="200"/>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p>
    <w:p w14:paraId="6A585A43">
      <w:pPr>
        <w:pStyle w:val="40"/>
        <w:rPr>
          <w:rFonts w:hint="eastAsia"/>
          <w:color w:val="auto"/>
          <w:highlight w:val="none"/>
        </w:rPr>
      </w:pPr>
      <w:r>
        <w:rPr>
          <w:rFonts w:hint="eastAsia"/>
          <w:color w:val="auto"/>
          <w:highlight w:val="none"/>
        </w:rPr>
        <w:t>如是联合体投标，</w:t>
      </w:r>
      <w:r>
        <w:rPr>
          <w:rFonts w:hint="eastAsia"/>
          <w:color w:val="auto"/>
          <w:highlight w:val="none"/>
          <w:lang w:val="en-US" w:eastAsia="zh-CN"/>
        </w:rPr>
        <w:t>需提供联合体主体单位</w:t>
      </w:r>
      <w:r>
        <w:rPr>
          <w:rFonts w:hint="eastAsia"/>
          <w:color w:val="auto"/>
          <w:highlight w:val="none"/>
        </w:rPr>
        <w:t>上述证明</w:t>
      </w:r>
    </w:p>
    <w:p w14:paraId="4C89DC3C">
      <w:pPr>
        <w:pStyle w:val="40"/>
        <w:rPr>
          <w:rFonts w:hint="eastAsia"/>
          <w:color w:val="C00000"/>
        </w:rPr>
      </w:pPr>
    </w:p>
    <w:p w14:paraId="48AD77E4">
      <w:pPr>
        <w:pStyle w:val="2"/>
        <w:outlineLvl w:val="9"/>
        <w:rPr>
          <w:rFonts w:hint="eastAsia" w:ascii="仿宋" w:hAnsi="仿宋" w:eastAsia="仿宋" w:cs="仿宋"/>
          <w:b/>
          <w:bCs/>
          <w:color w:val="000000" w:themeColor="text1"/>
          <w:sz w:val="24"/>
          <w:szCs w:val="24"/>
          <w:highlight w:val="none"/>
          <w14:textFill>
            <w14:solidFill>
              <w14:schemeClr w14:val="tx1"/>
            </w14:solidFill>
          </w14:textFill>
        </w:rPr>
      </w:pPr>
    </w:p>
    <w:p w14:paraId="0ACD0613">
      <w:pPr>
        <w:spacing w:line="500" w:lineRule="exact"/>
        <w:ind w:firstLine="482" w:firstLineChars="200"/>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p>
    <w:p w14:paraId="36367CEF">
      <w:pPr>
        <w:spacing w:line="500" w:lineRule="exact"/>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r>
        <w:rPr>
          <w:rFonts w:hint="eastAsia" w:ascii="仿宋" w:hAnsi="仿宋" w:eastAsia="仿宋" w:cs="仿宋"/>
          <w:b/>
          <w:bCs/>
          <w:color w:val="000000" w:themeColor="text1"/>
          <w:sz w:val="24"/>
          <w:szCs w:val="24"/>
          <w:highlight w:val="none"/>
          <w14:textFill>
            <w14:solidFill>
              <w14:schemeClr w14:val="tx1"/>
            </w14:solidFill>
          </w14:textFill>
        </w:rPr>
        <w:t>法定代表人授权委托书</w:t>
      </w:r>
    </w:p>
    <w:p w14:paraId="5BB24FEE">
      <w:pPr>
        <w:pStyle w:val="33"/>
        <w:spacing w:line="500" w:lineRule="exact"/>
        <w:ind w:firstLine="480" w:firstLineChars="200"/>
        <w:outlineLvl w:val="9"/>
        <w:rPr>
          <w:rFonts w:hint="eastAsia" w:ascii="仿宋" w:hAnsi="仿宋" w:eastAsia="仿宋" w:cs="仿宋"/>
          <w:color w:val="000000" w:themeColor="text1"/>
          <w:sz w:val="24"/>
          <w:szCs w:val="24"/>
          <w:highlight w:val="none"/>
          <w14:textFill>
            <w14:solidFill>
              <w14:schemeClr w14:val="tx1"/>
            </w14:solidFill>
          </w14:textFill>
        </w:rPr>
      </w:pPr>
    </w:p>
    <w:p w14:paraId="1200EAB3">
      <w:pPr>
        <w:spacing w:line="50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w:t>
      </w:r>
      <w:r>
        <w:rPr>
          <w:rFonts w:hint="eastAsia" w:ascii="仿宋" w:hAnsi="仿宋" w:eastAsia="仿宋" w:cs="仿宋"/>
          <w:bCs/>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w:t>
      </w:r>
    </w:p>
    <w:p w14:paraId="0E06CB72">
      <w:pPr>
        <w:spacing w:line="500" w:lineRule="exact"/>
        <w:ind w:firstLine="480" w:firstLineChars="200"/>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本授权声明：（投标人名称）（法定代表人姓名、职务）授权（被授权人姓名、职务）为我方“</w:t>
      </w:r>
      <w:r>
        <w:rPr>
          <w:rFonts w:hint="eastAsia" w:ascii="仿宋" w:hAnsi="仿宋" w:eastAsia="仿宋" w:cs="仿宋"/>
          <w:bCs/>
          <w:color w:val="000000" w:themeColor="text1"/>
          <w:sz w:val="24"/>
          <w:szCs w:val="24"/>
          <w:highlight w:val="none"/>
          <w14:textFill>
            <w14:solidFill>
              <w14:schemeClr w14:val="tx1"/>
            </w14:solidFill>
          </w14:textFill>
        </w:rPr>
        <w:t>（项目名称、项目编号）</w:t>
      </w:r>
      <w:r>
        <w:rPr>
          <w:rFonts w:hint="eastAsia" w:ascii="仿宋" w:hAnsi="仿宋" w:eastAsia="仿宋" w:cs="仿宋"/>
          <w:color w:val="000000" w:themeColor="text1"/>
          <w:sz w:val="24"/>
          <w:szCs w:val="24"/>
          <w:highlight w:val="none"/>
          <w14:textFill>
            <w14:solidFill>
              <w14:schemeClr w14:val="tx1"/>
            </w14:solidFill>
          </w14:textFill>
        </w:rPr>
        <w:t>”项目投标活动的合法代表，以我方名义全权处理该项目有关投标、签订合同以及执行合同等一切事宜。</w:t>
      </w:r>
    </w:p>
    <w:p w14:paraId="114E2488">
      <w:pPr>
        <w:spacing w:line="500" w:lineRule="exact"/>
        <w:ind w:firstLine="480" w:firstLineChars="200"/>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被授权人</w:t>
      </w:r>
      <w:r>
        <w:rPr>
          <w:rFonts w:hint="eastAsia" w:ascii="仿宋" w:hAnsi="仿宋" w:eastAsia="仿宋" w:cs="仿宋"/>
          <w:color w:val="000000" w:themeColor="text1"/>
          <w:sz w:val="24"/>
          <w:szCs w:val="24"/>
          <w:highlight w:val="none"/>
          <w14:textFill>
            <w14:solidFill>
              <w14:schemeClr w14:val="tx1"/>
            </w14:solidFill>
          </w14:textFill>
        </w:rPr>
        <w:t>无权转让本授权，特此声明。</w:t>
      </w:r>
    </w:p>
    <w:p w14:paraId="0E637ED4">
      <w:pPr>
        <w:spacing w:line="500" w:lineRule="exact"/>
        <w:ind w:firstLine="480" w:firstLineChars="200"/>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附：法定代表人及被授权人身份证正反面</w:t>
      </w:r>
      <w:r>
        <w:rPr>
          <w:rFonts w:hint="eastAsia" w:ascii="仿宋" w:hAnsi="仿宋" w:eastAsia="仿宋" w:cs="仿宋"/>
          <w:color w:val="000000" w:themeColor="text1"/>
          <w:sz w:val="24"/>
          <w:szCs w:val="24"/>
          <w:highlight w:val="none"/>
          <w:lang w:eastAsia="zh-CN"/>
          <w14:textFill>
            <w14:solidFill>
              <w14:schemeClr w14:val="tx1"/>
            </w14:solidFill>
          </w14:textFill>
        </w:rPr>
        <w:t>复印件</w:t>
      </w:r>
    </w:p>
    <w:p w14:paraId="54533C9F">
      <w:pPr>
        <w:pStyle w:val="33"/>
        <w:spacing w:line="500" w:lineRule="exact"/>
        <w:ind w:firstLine="480" w:firstLineChars="200"/>
        <w:outlineLvl w:val="9"/>
        <w:rPr>
          <w:rFonts w:hint="eastAsia" w:ascii="仿宋" w:hAnsi="仿宋" w:eastAsia="仿宋" w:cs="仿宋"/>
          <w:color w:val="000000" w:themeColor="text1"/>
          <w:sz w:val="24"/>
          <w:szCs w:val="24"/>
          <w:highlight w:val="none"/>
          <w14:textFill>
            <w14:solidFill>
              <w14:schemeClr w14:val="tx1"/>
            </w14:solidFill>
          </w14:textFill>
        </w:rPr>
      </w:pPr>
    </w:p>
    <w:p w14:paraId="5C2252E3">
      <w:pPr>
        <w:spacing w:line="500" w:lineRule="exact"/>
        <w:ind w:firstLine="480" w:firstLineChars="200"/>
        <w:outlineLvl w:val="9"/>
        <w:rPr>
          <w:rFonts w:hint="eastAsia" w:ascii="仿宋" w:hAnsi="仿宋" w:eastAsia="仿宋" w:cs="仿宋"/>
          <w:color w:val="000000" w:themeColor="text1"/>
          <w:sz w:val="24"/>
          <w:szCs w:val="24"/>
          <w:highlight w:val="none"/>
          <w14:textFill>
            <w14:solidFill>
              <w14:schemeClr w14:val="tx1"/>
            </w14:solidFill>
          </w14:textFill>
        </w:rPr>
      </w:pPr>
    </w:p>
    <w:p w14:paraId="0379AD11">
      <w:pPr>
        <w:spacing w:line="500" w:lineRule="exact"/>
        <w:ind w:firstLine="480" w:firstLineChars="200"/>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法定代表人（签字或盖章）：</w:t>
      </w:r>
    </w:p>
    <w:p w14:paraId="07F03423">
      <w:pPr>
        <w:spacing w:line="500" w:lineRule="exact"/>
        <w:ind w:firstLine="480" w:firstLineChars="200"/>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被授权人（签字）：</w:t>
      </w:r>
    </w:p>
    <w:p w14:paraId="6E8CD55A">
      <w:pPr>
        <w:spacing w:line="500" w:lineRule="exact"/>
        <w:ind w:firstLine="480" w:firstLineChars="200"/>
        <w:jc w:val="center"/>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投标人名称（盖章）：</w:t>
      </w:r>
    </w:p>
    <w:p w14:paraId="446F5805">
      <w:pPr>
        <w:spacing w:line="500" w:lineRule="exact"/>
        <w:ind w:firstLine="480" w:firstLineChars="200"/>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授权</w:t>
      </w:r>
      <w:r>
        <w:rPr>
          <w:rFonts w:hint="eastAsia" w:ascii="仿宋" w:hAnsi="仿宋" w:eastAsia="仿宋" w:cs="仿宋"/>
          <w:color w:val="000000" w:themeColor="text1"/>
          <w:sz w:val="24"/>
          <w:szCs w:val="24"/>
          <w:highlight w:val="none"/>
          <w14:textFill>
            <w14:solidFill>
              <w14:schemeClr w14:val="tx1"/>
            </w14:solidFill>
          </w14:textFill>
        </w:rPr>
        <w:t>日期：年月日</w:t>
      </w:r>
    </w:p>
    <w:p w14:paraId="71DAAB1D">
      <w:pPr>
        <w:pStyle w:val="40"/>
        <w:rPr>
          <w:rFonts w:hint="eastAsia"/>
          <w:color w:val="auto"/>
          <w:highlight w:val="none"/>
        </w:rPr>
      </w:pPr>
      <w:r>
        <w:rPr>
          <w:rFonts w:hint="eastAsia"/>
          <w:color w:val="auto"/>
          <w:highlight w:val="none"/>
        </w:rPr>
        <w:t>如是联合体投标，</w:t>
      </w:r>
      <w:r>
        <w:rPr>
          <w:rFonts w:hint="eastAsia"/>
          <w:color w:val="auto"/>
          <w:highlight w:val="none"/>
          <w:lang w:val="en-US" w:eastAsia="zh-CN"/>
        </w:rPr>
        <w:t>需提供联合体主体单位</w:t>
      </w:r>
      <w:r>
        <w:rPr>
          <w:rFonts w:hint="eastAsia"/>
          <w:color w:val="auto"/>
          <w:highlight w:val="none"/>
        </w:rPr>
        <w:t>上述证明</w:t>
      </w:r>
    </w:p>
    <w:p w14:paraId="69955340">
      <w:pPr>
        <w:pStyle w:val="40"/>
        <w:rPr>
          <w:rFonts w:hint="eastAsia"/>
          <w:color w:val="C00000"/>
        </w:rPr>
      </w:pPr>
    </w:p>
    <w:p w14:paraId="6FD0EEA8">
      <w:pPr>
        <w:pStyle w:val="2"/>
        <w:spacing w:line="360" w:lineRule="auto"/>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584958A5">
      <w:pPr>
        <w:spacing w:line="500" w:lineRule="exact"/>
        <w:jc w:val="left"/>
        <w:outlineLvl w:val="9"/>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-3具有良好的商业信誉和健全的财务会计制度；</w:t>
      </w:r>
    </w:p>
    <w:p w14:paraId="7039E183">
      <w:pPr>
        <w:spacing w:line="500" w:lineRule="exact"/>
        <w:jc w:val="left"/>
        <w:outlineLvl w:val="9"/>
        <w:rPr>
          <w:rFonts w:hint="eastAsia" w:ascii="仿宋" w:hAnsi="仿宋" w:eastAsia="仿宋" w:cs="仿宋"/>
          <w:sz w:val="24"/>
          <w:szCs w:val="24"/>
        </w:rPr>
      </w:pPr>
      <w:r>
        <w:rPr>
          <w:rFonts w:hint="eastAsia" w:ascii="仿宋" w:hAnsi="仿宋" w:eastAsia="仿宋" w:cs="仿宋"/>
          <w:sz w:val="24"/>
          <w:szCs w:val="24"/>
        </w:rPr>
        <w:t>【（1）以开标截止时间点投标人未列入“信用中国”</w:t>
      </w:r>
    </w:p>
    <w:p w14:paraId="396E64EC">
      <w:pPr>
        <w:spacing w:line="500" w:lineRule="exact"/>
        <w:jc w:val="left"/>
        <w:outlineLvl w:val="9"/>
        <w:rPr>
          <w:rFonts w:hint="eastAsia" w:ascii="仿宋" w:hAnsi="仿宋" w:eastAsia="仿宋" w:cs="仿宋"/>
          <w:sz w:val="24"/>
          <w:szCs w:val="24"/>
        </w:rPr>
      </w:pPr>
      <w:r>
        <w:rPr>
          <w:rFonts w:hint="eastAsia" w:ascii="仿宋" w:hAnsi="仿宋" w:eastAsia="仿宋" w:cs="仿宋"/>
          <w:sz w:val="24"/>
          <w:szCs w:val="24"/>
        </w:rPr>
        <w:t>&lt;www.creditchina.gov.cn&gt;网站的“失信被执行人”和“重 大税收违法失信主体”及“中国政府采购网”</w:t>
      </w:r>
    </w:p>
    <w:p w14:paraId="6A8CC756">
      <w:pPr>
        <w:spacing w:line="500" w:lineRule="exact"/>
        <w:jc w:val="left"/>
        <w:outlineLvl w:val="9"/>
        <w:rPr>
          <w:rFonts w:hint="eastAsia" w:ascii="仿宋" w:hAnsi="仿宋" w:eastAsia="仿宋" w:cs="仿宋"/>
          <w:sz w:val="24"/>
          <w:szCs w:val="24"/>
        </w:rPr>
      </w:pPr>
      <w:r>
        <w:rPr>
          <w:rFonts w:hint="eastAsia" w:ascii="仿宋" w:hAnsi="仿宋" w:eastAsia="仿宋" w:cs="仿宋"/>
          <w:sz w:val="24"/>
          <w:szCs w:val="24"/>
        </w:rPr>
        <w:t>&lt;www.ccgp.gov.cn&gt;网站的“政府采购严重违法失信行为记 录名单”；</w:t>
      </w:r>
    </w:p>
    <w:p w14:paraId="3EDAB92E">
      <w:pPr>
        <w:spacing w:line="500" w:lineRule="exact"/>
        <w:jc w:val="left"/>
        <w:outlineLvl w:val="9"/>
        <w:rPr>
          <w:rFonts w:hint="eastAsia" w:ascii="仿宋" w:hAnsi="仿宋" w:eastAsia="仿宋" w:cs="仿宋"/>
          <w:sz w:val="24"/>
          <w:szCs w:val="24"/>
          <w:lang w:eastAsia="zh-CN"/>
        </w:rPr>
      </w:pPr>
      <w:r>
        <w:rPr>
          <w:rFonts w:hint="eastAsia" w:ascii="仿宋" w:hAnsi="仿宋" w:eastAsia="仿宋" w:cs="仿宋"/>
          <w:sz w:val="24"/>
          <w:szCs w:val="24"/>
        </w:rPr>
        <w:t>（2）提供会计师事务所出具的202</w:t>
      </w:r>
      <w:r>
        <w:rPr>
          <w:rFonts w:hint="eastAsia" w:ascii="仿宋" w:hAnsi="仿宋" w:eastAsia="仿宋" w:cs="仿宋"/>
          <w:sz w:val="24"/>
          <w:szCs w:val="24"/>
          <w:lang w:val="en-US" w:eastAsia="zh-CN"/>
        </w:rPr>
        <w:t>4</w:t>
      </w:r>
      <w:r>
        <w:rPr>
          <w:rFonts w:hint="eastAsia" w:ascii="仿宋" w:hAnsi="仿宋" w:eastAsia="仿宋" w:cs="仿宋"/>
          <w:sz w:val="24"/>
          <w:szCs w:val="24"/>
        </w:rPr>
        <w:t>年度财务审计报告复印件或银行在开标日前</w:t>
      </w:r>
      <w:r>
        <w:rPr>
          <w:rFonts w:hint="eastAsia" w:ascii="仿宋" w:hAnsi="仿宋" w:eastAsia="仿宋" w:cs="仿宋"/>
          <w:sz w:val="24"/>
          <w:szCs w:val="24"/>
          <w:lang w:val="en-US" w:eastAsia="zh-CN"/>
        </w:rPr>
        <w:t>三</w:t>
      </w:r>
      <w:r>
        <w:rPr>
          <w:rFonts w:hint="eastAsia" w:ascii="仿宋" w:hAnsi="仿宋" w:eastAsia="仿宋" w:cs="仿宋"/>
          <w:sz w:val="24"/>
          <w:szCs w:val="24"/>
        </w:rPr>
        <w:t>个月内</w:t>
      </w:r>
      <w:r>
        <w:rPr>
          <w:rFonts w:hint="eastAsia" w:ascii="仿宋" w:hAnsi="仿宋" w:eastAsia="仿宋" w:cs="仿宋"/>
          <w:sz w:val="24"/>
          <w:szCs w:val="24"/>
          <w:lang w:val="en-US" w:eastAsia="zh-CN"/>
        </w:rPr>
        <w:t>任意一个月的</w:t>
      </w:r>
      <w:r>
        <w:rPr>
          <w:rFonts w:hint="eastAsia" w:ascii="仿宋" w:hAnsi="仿宋" w:eastAsia="仿宋" w:cs="仿宋"/>
          <w:sz w:val="24"/>
          <w:szCs w:val="24"/>
        </w:rPr>
        <w:t>开具的资信证明。新成立企业仅需提供</w:t>
      </w:r>
      <w:r>
        <w:rPr>
          <w:rFonts w:hint="eastAsia" w:ascii="仿宋" w:hAnsi="仿宋" w:eastAsia="仿宋" w:cs="仿宋"/>
          <w:sz w:val="24"/>
          <w:szCs w:val="24"/>
          <w:lang w:val="en-US" w:eastAsia="zh-CN"/>
        </w:rPr>
        <w:t>财务报表及财务制度（财务报表应至少包括资产负债表、利润表、现金流量表）（</w:t>
      </w:r>
      <w:r>
        <w:rPr>
          <w:rFonts w:hint="eastAsia" w:ascii="仿宋" w:hAnsi="仿宋" w:eastAsia="仿宋" w:cs="仿宋"/>
          <w:sz w:val="24"/>
          <w:szCs w:val="24"/>
        </w:rPr>
        <w:t>新成立企业：营业执照申领时间至今未满一年的企业</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F2EA516">
      <w:pPr>
        <w:pStyle w:val="40"/>
        <w:rPr>
          <w:rFonts w:hint="eastAsia" w:ascii="仿宋" w:hAnsi="仿宋" w:eastAsia="仿宋" w:cs="仿宋"/>
          <w:color w:val="auto"/>
          <w:sz w:val="24"/>
          <w:szCs w:val="24"/>
          <w:highlight w:val="none"/>
        </w:rPr>
      </w:pPr>
      <w:r>
        <w:rPr>
          <w:rFonts w:hint="eastAsia"/>
          <w:color w:val="auto"/>
          <w:highlight w:val="none"/>
        </w:rPr>
        <w:t>如是联合体投标，</w:t>
      </w:r>
      <w:r>
        <w:rPr>
          <w:rFonts w:hint="eastAsia"/>
          <w:color w:val="auto"/>
          <w:highlight w:val="none"/>
          <w:lang w:val="en-US" w:eastAsia="zh-CN"/>
        </w:rPr>
        <w:t>只需提供联合体主体单位</w:t>
      </w:r>
      <w:r>
        <w:rPr>
          <w:rFonts w:hint="eastAsia"/>
          <w:color w:val="auto"/>
          <w:highlight w:val="none"/>
        </w:rPr>
        <w:t>上述证明</w:t>
      </w:r>
    </w:p>
    <w:p w14:paraId="5AA49109">
      <w:pPr>
        <w:spacing w:line="500" w:lineRule="exact"/>
        <w:jc w:val="lef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-4具备履行合同所必需的设备和专业技术能力</w:t>
      </w:r>
      <w:r>
        <w:rPr>
          <w:rFonts w:hint="eastAsia" w:ascii="仿宋" w:hAnsi="仿宋" w:eastAsia="仿宋" w:cs="仿宋"/>
          <w:sz w:val="24"/>
          <w:szCs w:val="24"/>
          <w:lang w:val="en-US" w:eastAsia="zh-CN"/>
        </w:rPr>
        <w:t>；</w:t>
      </w:r>
    </w:p>
    <w:p w14:paraId="741CA6C5">
      <w:pPr>
        <w:pageBreakBefore w:val="0"/>
        <w:kinsoku/>
        <w:wordWrap/>
        <w:topLinePunct w:val="0"/>
        <w:autoSpaceDE w:val="0"/>
        <w:autoSpaceDN w:val="0"/>
        <w:bidi w:val="0"/>
        <w:jc w:val="center"/>
        <w:outlineLvl w:val="9"/>
        <w:rPr>
          <w:rFonts w:ascii="仿宋" w:hAnsi="仿宋" w:eastAsia="仿宋"/>
          <w:b/>
          <w:bCs w:val="0"/>
          <w:color w:val="000000"/>
          <w:sz w:val="28"/>
          <w:lang w:val="en-US" w:eastAsia="zh-CN"/>
        </w:rPr>
      </w:pPr>
      <w:r>
        <w:rPr>
          <w:rFonts w:ascii="仿宋" w:hAnsi="仿宋" w:eastAsia="仿宋"/>
          <w:b/>
          <w:bCs w:val="0"/>
          <w:color w:val="000000"/>
          <w:sz w:val="28"/>
          <w:lang w:val="en-US" w:eastAsia="zh-CN"/>
        </w:rPr>
        <w:t>具备履行合同所必需的设备和专业技术能力</w:t>
      </w:r>
      <w:r>
        <w:rPr>
          <w:rFonts w:hint="eastAsia" w:ascii="仿宋" w:hAnsi="仿宋" w:eastAsia="仿宋"/>
          <w:b/>
          <w:bCs w:val="0"/>
          <w:color w:val="000000"/>
          <w:sz w:val="28"/>
          <w:lang w:val="en-US" w:eastAsia="zh-CN"/>
        </w:rPr>
        <w:t>承诺函</w:t>
      </w:r>
    </w:p>
    <w:p w14:paraId="08815B6F">
      <w:pPr>
        <w:pageBreakBefore w:val="0"/>
        <w:kinsoku/>
        <w:wordWrap/>
        <w:topLinePunct w:val="0"/>
        <w:autoSpaceDE w:val="0"/>
        <w:autoSpaceDN w:val="0"/>
        <w:bidi w:val="0"/>
        <w:spacing w:line="480" w:lineRule="auto"/>
        <w:jc w:val="both"/>
        <w:outlineLvl w:val="9"/>
        <w:rPr>
          <w:rFonts w:ascii="仿宋" w:hAnsi="仿宋" w:eastAsia="仿宋"/>
          <w:b w:val="0"/>
          <w:bCs/>
          <w:color w:val="000000"/>
          <w:sz w:val="24"/>
          <w:szCs w:val="24"/>
          <w:lang w:val="en-US" w:eastAsia="zh-CN"/>
        </w:rPr>
      </w:pPr>
      <w:r>
        <w:rPr>
          <w:rFonts w:ascii="仿宋" w:hAnsi="仿宋" w:eastAsia="仿宋"/>
          <w:b w:val="0"/>
          <w:bCs/>
          <w:color w:val="000000"/>
          <w:sz w:val="24"/>
          <w:szCs w:val="24"/>
          <w:lang w:val="en-US" w:eastAsia="zh-CN"/>
        </w:rPr>
        <w:t>(采购人名称)：</w:t>
      </w:r>
    </w:p>
    <w:p w14:paraId="32492318">
      <w:pPr>
        <w:pageBreakBefore w:val="0"/>
        <w:kinsoku/>
        <w:wordWrap/>
        <w:topLinePunct w:val="0"/>
        <w:autoSpaceDE w:val="0"/>
        <w:autoSpaceDN w:val="0"/>
        <w:bidi w:val="0"/>
        <w:spacing w:line="480" w:lineRule="auto"/>
        <w:jc w:val="left"/>
        <w:outlineLvl w:val="9"/>
        <w:rPr>
          <w:rFonts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在参加本次项目投标中，我单位承诺：</w:t>
      </w:r>
    </w:p>
    <w:p w14:paraId="591EC707">
      <w:pPr>
        <w:pageBreakBefore w:val="0"/>
        <w:kinsoku/>
        <w:wordWrap/>
        <w:topLinePunct w:val="0"/>
        <w:autoSpaceDE w:val="0"/>
        <w:autoSpaceDN w:val="0"/>
        <w:bidi w:val="0"/>
        <w:spacing w:line="480" w:lineRule="auto"/>
        <w:ind w:firstLine="480" w:firstLineChars="200"/>
        <w:jc w:val="left"/>
        <w:outlineLvl w:val="9"/>
        <w:rPr>
          <w:rFonts w:ascii="仿宋" w:hAnsi="仿宋" w:eastAsia="仿宋"/>
          <w:b w:val="0"/>
          <w:bCs/>
          <w:color w:val="000000"/>
          <w:sz w:val="24"/>
          <w:szCs w:val="24"/>
          <w:lang w:val="en-US" w:eastAsia="zh-CN"/>
        </w:rPr>
      </w:pPr>
      <w:r>
        <w:rPr>
          <w:rFonts w:ascii="仿宋" w:hAnsi="仿宋" w:eastAsia="仿宋"/>
          <w:b w:val="0"/>
          <w:bCs/>
          <w:color w:val="000000"/>
          <w:sz w:val="24"/>
          <w:szCs w:val="24"/>
          <w:lang w:val="en-US" w:eastAsia="zh-CN"/>
        </w:rPr>
        <w:t>对于贵单位的</w:t>
      </w:r>
      <w:r>
        <w:rPr>
          <w:rFonts w:ascii="仿宋" w:hAnsi="仿宋" w:eastAsia="仿宋"/>
          <w:b w:val="0"/>
          <w:bCs/>
          <w:color w:val="000000"/>
          <w:sz w:val="24"/>
          <w:szCs w:val="24"/>
          <w:u w:val="single"/>
          <w:lang w:val="en-US" w:eastAsia="zh-CN"/>
        </w:rPr>
        <w:t>（项目名称）</w:t>
      </w:r>
      <w:r>
        <w:rPr>
          <w:rFonts w:ascii="仿宋" w:hAnsi="仿宋" w:eastAsia="仿宋"/>
          <w:b w:val="0"/>
          <w:bCs/>
          <w:color w:val="000000"/>
          <w:sz w:val="24"/>
          <w:szCs w:val="24"/>
          <w:lang w:val="en-US" w:eastAsia="zh-CN"/>
        </w:rPr>
        <w:t>采购项目，我公司承诺具备履行合同所必需的设备和专业技术能力。如我单位成交，在项目实施</w:t>
      </w:r>
      <w:r>
        <w:rPr>
          <w:rFonts w:hint="eastAsia" w:ascii="仿宋" w:hAnsi="仿宋" w:eastAsia="仿宋"/>
          <w:b w:val="0"/>
          <w:bCs/>
          <w:color w:val="000000"/>
          <w:sz w:val="24"/>
          <w:szCs w:val="24"/>
          <w:lang w:val="en-US" w:eastAsia="zh-CN"/>
        </w:rPr>
        <w:t>过程</w:t>
      </w:r>
      <w:r>
        <w:rPr>
          <w:rFonts w:ascii="仿宋" w:hAnsi="仿宋" w:eastAsia="仿宋"/>
          <w:b w:val="0"/>
          <w:bCs/>
          <w:color w:val="000000"/>
          <w:sz w:val="24"/>
          <w:szCs w:val="24"/>
          <w:lang w:val="en-US" w:eastAsia="zh-CN"/>
        </w:rPr>
        <w:t>中发现声明不实，我单位愿意放弃本次项目的成交资格，并按照《</w:t>
      </w:r>
      <w:r>
        <w:rPr>
          <w:rFonts w:hint="eastAsia" w:ascii="仿宋" w:hAnsi="仿宋" w:eastAsia="仿宋"/>
          <w:b w:val="0"/>
          <w:bCs/>
          <w:color w:val="000000"/>
          <w:sz w:val="24"/>
          <w:szCs w:val="24"/>
          <w:lang w:val="en-US" w:eastAsia="zh-CN"/>
        </w:rPr>
        <w:t>中华人民共和国</w:t>
      </w:r>
      <w:r>
        <w:rPr>
          <w:rFonts w:ascii="仿宋" w:hAnsi="仿宋" w:eastAsia="仿宋"/>
          <w:b w:val="0"/>
          <w:bCs/>
          <w:color w:val="000000"/>
          <w:sz w:val="24"/>
          <w:szCs w:val="24"/>
          <w:lang w:val="en-US" w:eastAsia="zh-CN"/>
        </w:rPr>
        <w:t>政府采购法》有关提供虚假材料的规定，接受处罚。</w:t>
      </w:r>
    </w:p>
    <w:p w14:paraId="6425D4DF">
      <w:pPr>
        <w:pageBreakBefore w:val="0"/>
        <w:kinsoku/>
        <w:wordWrap/>
        <w:topLinePunct w:val="0"/>
        <w:autoSpaceDE w:val="0"/>
        <w:autoSpaceDN w:val="0"/>
        <w:bidi w:val="0"/>
        <w:spacing w:line="480" w:lineRule="auto"/>
        <w:jc w:val="both"/>
        <w:outlineLvl w:val="9"/>
        <w:rPr>
          <w:rFonts w:ascii="仿宋" w:hAnsi="仿宋" w:eastAsia="仿宋"/>
          <w:b w:val="0"/>
          <w:bCs/>
          <w:color w:val="000000"/>
          <w:sz w:val="24"/>
          <w:szCs w:val="24"/>
          <w:lang w:val="en-US" w:eastAsia="zh-CN"/>
        </w:rPr>
      </w:pPr>
    </w:p>
    <w:p w14:paraId="22D6218A">
      <w:pPr>
        <w:pageBreakBefore w:val="0"/>
        <w:kinsoku/>
        <w:wordWrap/>
        <w:topLinePunct w:val="0"/>
        <w:autoSpaceDE w:val="0"/>
        <w:autoSpaceDN w:val="0"/>
        <w:bidi w:val="0"/>
        <w:spacing w:line="360" w:lineRule="auto"/>
        <w:ind w:firstLine="3600" w:firstLineChars="1500"/>
        <w:outlineLvl w:val="9"/>
        <w:rPr>
          <w:rFonts w:hint="eastAsia" w:ascii="仿宋" w:hAnsi="仿宋" w:eastAsia="仿宋"/>
          <w:color w:val="000000"/>
          <w:sz w:val="24"/>
        </w:rPr>
      </w:pPr>
      <w:r>
        <w:rPr>
          <w:rFonts w:hint="eastAsia" w:ascii="仿宋" w:hAnsi="仿宋" w:eastAsia="仿宋"/>
          <w:color w:val="000000"/>
          <w:sz w:val="24"/>
        </w:rPr>
        <w:t>供应商（</w:t>
      </w:r>
      <w:r>
        <w:rPr>
          <w:rFonts w:hint="eastAsia" w:ascii="仿宋" w:hAnsi="仿宋" w:eastAsia="仿宋"/>
          <w:color w:val="000000"/>
          <w:sz w:val="24"/>
          <w:lang w:val="en-US" w:eastAsia="zh-CN"/>
        </w:rPr>
        <w:t>盖章</w:t>
      </w:r>
      <w:r>
        <w:rPr>
          <w:rFonts w:hint="eastAsia" w:ascii="仿宋" w:hAnsi="仿宋" w:eastAsia="仿宋"/>
          <w:color w:val="000000"/>
          <w:sz w:val="24"/>
        </w:rPr>
        <w:t>）：</w:t>
      </w:r>
    </w:p>
    <w:p w14:paraId="477A8BF7">
      <w:pPr>
        <w:spacing w:line="360" w:lineRule="auto"/>
        <w:ind w:firstLine="3600" w:firstLineChars="1500"/>
        <w:outlineLvl w:val="9"/>
        <w:rPr>
          <w:rFonts w:hint="eastAsia" w:ascii="仿宋" w:hAnsi="仿宋" w:eastAsia="仿宋"/>
          <w:color w:val="000000"/>
          <w:sz w:val="24"/>
          <w:lang w:eastAsia="zh-CN"/>
        </w:rPr>
      </w:pPr>
      <w:r>
        <w:rPr>
          <w:rFonts w:hint="eastAsia" w:ascii="仿宋" w:hAnsi="仿宋" w:eastAsia="仿宋"/>
          <w:color w:val="000000"/>
          <w:sz w:val="24"/>
        </w:rPr>
        <w:t>法定代表人（或负责人）或授权委托人（签字或盖章）：</w:t>
      </w:r>
    </w:p>
    <w:p w14:paraId="01533A52">
      <w:pPr>
        <w:spacing w:line="360" w:lineRule="auto"/>
        <w:ind w:firstLine="480" w:firstLineChars="200"/>
        <w:outlineLvl w:val="9"/>
        <w:rPr>
          <w:rFonts w:hint="eastAsia" w:ascii="仿宋" w:hAnsi="仿宋" w:eastAsia="仿宋"/>
          <w:color w:val="000000"/>
          <w:sz w:val="24"/>
        </w:rPr>
      </w:pPr>
    </w:p>
    <w:p w14:paraId="5ED603C0">
      <w:pPr>
        <w:spacing w:line="360" w:lineRule="auto"/>
        <w:ind w:firstLine="5760" w:firstLineChars="2400"/>
        <w:outlineLvl w:val="9"/>
        <w:rPr>
          <w:rFonts w:hint="eastAsia" w:ascii="仿宋" w:hAnsi="仿宋" w:eastAsia="仿宋" w:cs="仿宋"/>
          <w:sz w:val="24"/>
          <w:szCs w:val="24"/>
        </w:rPr>
      </w:pPr>
      <w:r>
        <w:rPr>
          <w:rFonts w:hint="eastAsia" w:ascii="仿宋" w:hAnsi="仿宋" w:eastAsia="仿宋"/>
          <w:color w:val="000000"/>
          <w:sz w:val="24"/>
        </w:rPr>
        <w:t>年月日</w:t>
      </w:r>
    </w:p>
    <w:p w14:paraId="7BE72F77">
      <w:pPr>
        <w:pStyle w:val="40"/>
        <w:rPr>
          <w:rFonts w:hint="eastAsia"/>
          <w:color w:val="auto"/>
          <w:highlight w:val="none"/>
        </w:rPr>
      </w:pPr>
      <w:r>
        <w:rPr>
          <w:rFonts w:hint="eastAsia"/>
          <w:color w:val="auto"/>
          <w:highlight w:val="none"/>
        </w:rPr>
        <w:t>如是联合体投标，</w:t>
      </w:r>
      <w:r>
        <w:rPr>
          <w:rFonts w:hint="eastAsia"/>
          <w:color w:val="auto"/>
          <w:highlight w:val="none"/>
          <w:lang w:val="en-US" w:eastAsia="zh-CN"/>
        </w:rPr>
        <w:t>只需提供联合体主体单位</w:t>
      </w:r>
      <w:r>
        <w:rPr>
          <w:rFonts w:hint="eastAsia"/>
          <w:color w:val="auto"/>
          <w:highlight w:val="none"/>
        </w:rPr>
        <w:t>上述证明</w:t>
      </w:r>
    </w:p>
    <w:p w14:paraId="482FDA50">
      <w:pPr>
        <w:spacing w:line="500" w:lineRule="exact"/>
        <w:jc w:val="left"/>
        <w:outlineLvl w:val="9"/>
        <w:rPr>
          <w:rFonts w:hint="eastAsia" w:ascii="仿宋" w:hAnsi="仿宋" w:eastAsia="仿宋" w:cs="仿宋"/>
          <w:sz w:val="24"/>
          <w:szCs w:val="24"/>
        </w:rPr>
      </w:pPr>
    </w:p>
    <w:p w14:paraId="7FDEB8C5">
      <w:pPr>
        <w:pStyle w:val="40"/>
        <w:rPr>
          <w:rFonts w:hint="eastAsia"/>
        </w:rPr>
      </w:pPr>
    </w:p>
    <w:p w14:paraId="09EF4B1C">
      <w:pPr>
        <w:spacing w:line="500" w:lineRule="exact"/>
        <w:jc w:val="left"/>
        <w:outlineLvl w:val="9"/>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-5有依法缴纳税收和社会保障资金的良好记录；</w:t>
      </w:r>
    </w:p>
    <w:p w14:paraId="5E755354">
      <w:pPr>
        <w:spacing w:line="500" w:lineRule="exact"/>
        <w:jc w:val="left"/>
        <w:outlineLvl w:val="9"/>
        <w:rPr>
          <w:rFonts w:hint="eastAsia" w:ascii="仿宋" w:hAnsi="仿宋" w:eastAsia="仿宋" w:cs="仿宋"/>
          <w:sz w:val="24"/>
          <w:szCs w:val="24"/>
        </w:rPr>
      </w:pPr>
      <w:r>
        <w:rPr>
          <w:rFonts w:hint="eastAsia" w:ascii="仿宋" w:hAnsi="仿宋" w:eastAsia="仿宋" w:cs="仿宋"/>
          <w:sz w:val="24"/>
          <w:szCs w:val="24"/>
        </w:rPr>
        <w:t>【须提供：①近</w:t>
      </w:r>
      <w:r>
        <w:rPr>
          <w:rFonts w:hint="eastAsia" w:ascii="仿宋" w:hAnsi="仿宋" w:eastAsia="仿宋" w:cs="仿宋"/>
          <w:sz w:val="24"/>
          <w:szCs w:val="24"/>
          <w:lang w:val="en-US" w:eastAsia="zh-CN"/>
        </w:rPr>
        <w:t>3</w:t>
      </w:r>
      <w:r>
        <w:rPr>
          <w:rFonts w:hint="eastAsia" w:ascii="仿宋" w:hAnsi="仿宋" w:eastAsia="仿宋" w:cs="仿宋"/>
          <w:sz w:val="24"/>
          <w:szCs w:val="24"/>
        </w:rPr>
        <w:t>个月任意</w:t>
      </w:r>
      <w:r>
        <w:rPr>
          <w:rFonts w:hint="eastAsia" w:ascii="仿宋" w:hAnsi="仿宋" w:eastAsia="仿宋" w:cs="仿宋"/>
          <w:sz w:val="24"/>
          <w:szCs w:val="24"/>
          <w:lang w:val="en-US" w:eastAsia="zh-CN"/>
        </w:rPr>
        <w:t>1</w:t>
      </w:r>
      <w:r>
        <w:rPr>
          <w:rFonts w:hint="eastAsia" w:ascii="仿宋" w:hAnsi="仿宋" w:eastAsia="仿宋" w:cs="仿宋"/>
          <w:sz w:val="24"/>
          <w:szCs w:val="24"/>
        </w:rPr>
        <w:t>个月已依法缴纳税收的凭据；② 近</w:t>
      </w:r>
      <w:r>
        <w:rPr>
          <w:rFonts w:hint="eastAsia" w:ascii="仿宋" w:hAnsi="仿宋" w:eastAsia="仿宋" w:cs="仿宋"/>
          <w:sz w:val="24"/>
          <w:szCs w:val="24"/>
          <w:lang w:val="en-US" w:eastAsia="zh-CN"/>
        </w:rPr>
        <w:t>3</w:t>
      </w:r>
      <w:r>
        <w:rPr>
          <w:rFonts w:hint="eastAsia" w:ascii="仿宋" w:hAnsi="仿宋" w:eastAsia="仿宋" w:cs="仿宋"/>
          <w:sz w:val="24"/>
          <w:szCs w:val="24"/>
        </w:rPr>
        <w:t>个月任意</w:t>
      </w:r>
      <w:r>
        <w:rPr>
          <w:rFonts w:hint="eastAsia" w:ascii="仿宋" w:hAnsi="仿宋" w:eastAsia="仿宋" w:cs="仿宋"/>
          <w:sz w:val="24"/>
          <w:szCs w:val="24"/>
          <w:lang w:val="en-US" w:eastAsia="zh-CN"/>
        </w:rPr>
        <w:t>1</w:t>
      </w:r>
      <w:r>
        <w:rPr>
          <w:rFonts w:hint="eastAsia" w:ascii="仿宋" w:hAnsi="仿宋" w:eastAsia="仿宋" w:cs="仿宋"/>
          <w:sz w:val="24"/>
          <w:szCs w:val="24"/>
        </w:rPr>
        <w:t>个月已依法缴纳社会保险的凭据（依法免税的投标人，应提供相应证明文件，新成立企业或自然人无需提供）】</w:t>
      </w:r>
    </w:p>
    <w:p w14:paraId="1FEFCB26">
      <w:pPr>
        <w:spacing w:line="500" w:lineRule="exact"/>
        <w:jc w:val="left"/>
        <w:outlineLvl w:val="9"/>
        <w:rPr>
          <w:rFonts w:hint="eastAsia" w:ascii="仿宋" w:hAnsi="仿宋" w:eastAsia="仿宋" w:cs="仿宋"/>
          <w:sz w:val="24"/>
          <w:szCs w:val="24"/>
        </w:rPr>
      </w:pPr>
    </w:p>
    <w:p w14:paraId="458178AE">
      <w:pPr>
        <w:pStyle w:val="40"/>
        <w:rPr>
          <w:rFonts w:hint="eastAsia"/>
          <w:color w:val="auto"/>
          <w:highlight w:val="none"/>
        </w:rPr>
      </w:pPr>
      <w:r>
        <w:rPr>
          <w:rFonts w:hint="eastAsia"/>
          <w:color w:val="auto"/>
          <w:highlight w:val="none"/>
        </w:rPr>
        <w:t>如是联合体投标，</w:t>
      </w:r>
      <w:r>
        <w:rPr>
          <w:rFonts w:hint="eastAsia"/>
          <w:color w:val="auto"/>
          <w:highlight w:val="none"/>
          <w:lang w:val="en-US" w:eastAsia="zh-CN"/>
        </w:rPr>
        <w:t>只需提供联合体主体单位</w:t>
      </w:r>
      <w:r>
        <w:rPr>
          <w:rFonts w:hint="eastAsia"/>
          <w:color w:val="auto"/>
          <w:highlight w:val="none"/>
        </w:rPr>
        <w:t>上述证明</w:t>
      </w:r>
    </w:p>
    <w:p w14:paraId="7E0FAE51">
      <w:pPr>
        <w:spacing w:line="500" w:lineRule="exact"/>
        <w:jc w:val="left"/>
        <w:outlineLvl w:val="9"/>
        <w:rPr>
          <w:rFonts w:hint="eastAsia" w:ascii="仿宋" w:hAnsi="仿宋" w:eastAsia="仿宋" w:cs="仿宋"/>
          <w:sz w:val="24"/>
          <w:szCs w:val="24"/>
        </w:rPr>
      </w:pPr>
    </w:p>
    <w:p w14:paraId="7284DFF6">
      <w:pPr>
        <w:pStyle w:val="40"/>
        <w:rPr>
          <w:rFonts w:hint="eastAsia" w:ascii="仿宋" w:hAnsi="仿宋" w:eastAsia="仿宋" w:cs="仿宋"/>
          <w:sz w:val="24"/>
          <w:szCs w:val="24"/>
        </w:rPr>
      </w:pPr>
    </w:p>
    <w:p w14:paraId="6288B7EF">
      <w:pPr>
        <w:pStyle w:val="40"/>
        <w:rPr>
          <w:rFonts w:hint="eastAsia" w:ascii="仿宋" w:hAnsi="仿宋" w:eastAsia="仿宋" w:cs="仿宋"/>
          <w:sz w:val="24"/>
          <w:szCs w:val="24"/>
        </w:rPr>
      </w:pPr>
    </w:p>
    <w:p w14:paraId="377E9931">
      <w:pPr>
        <w:pStyle w:val="40"/>
        <w:rPr>
          <w:rFonts w:hint="eastAsia" w:ascii="仿宋" w:hAnsi="仿宋" w:eastAsia="仿宋" w:cs="仿宋"/>
          <w:sz w:val="24"/>
          <w:szCs w:val="24"/>
        </w:rPr>
      </w:pPr>
    </w:p>
    <w:p w14:paraId="66E69A17">
      <w:pPr>
        <w:pStyle w:val="40"/>
        <w:rPr>
          <w:rFonts w:hint="eastAsia" w:ascii="仿宋" w:hAnsi="仿宋" w:eastAsia="仿宋" w:cs="仿宋"/>
          <w:sz w:val="24"/>
          <w:szCs w:val="24"/>
        </w:rPr>
      </w:pPr>
    </w:p>
    <w:p w14:paraId="4D97D3F1">
      <w:pPr>
        <w:pStyle w:val="40"/>
        <w:rPr>
          <w:rFonts w:hint="eastAsia" w:ascii="仿宋" w:hAnsi="仿宋" w:eastAsia="仿宋" w:cs="仿宋"/>
          <w:sz w:val="24"/>
          <w:szCs w:val="24"/>
        </w:rPr>
      </w:pPr>
    </w:p>
    <w:p w14:paraId="74F5C16B">
      <w:pPr>
        <w:pStyle w:val="40"/>
        <w:rPr>
          <w:rFonts w:hint="eastAsia" w:ascii="仿宋" w:hAnsi="仿宋" w:eastAsia="仿宋" w:cs="仿宋"/>
          <w:sz w:val="24"/>
          <w:szCs w:val="24"/>
        </w:rPr>
      </w:pPr>
    </w:p>
    <w:p w14:paraId="53CF1353">
      <w:pPr>
        <w:pStyle w:val="40"/>
        <w:rPr>
          <w:rFonts w:hint="eastAsia" w:ascii="仿宋" w:hAnsi="仿宋" w:eastAsia="仿宋" w:cs="仿宋"/>
          <w:sz w:val="24"/>
          <w:szCs w:val="24"/>
        </w:rPr>
      </w:pPr>
    </w:p>
    <w:p w14:paraId="3122CEA1">
      <w:pPr>
        <w:pStyle w:val="40"/>
        <w:rPr>
          <w:rFonts w:hint="eastAsia" w:ascii="仿宋" w:hAnsi="仿宋" w:eastAsia="仿宋" w:cs="仿宋"/>
          <w:sz w:val="24"/>
          <w:szCs w:val="24"/>
        </w:rPr>
      </w:pPr>
    </w:p>
    <w:p w14:paraId="216F6FA4">
      <w:pPr>
        <w:pStyle w:val="40"/>
        <w:rPr>
          <w:rFonts w:hint="eastAsia" w:ascii="仿宋" w:hAnsi="仿宋" w:eastAsia="仿宋" w:cs="仿宋"/>
          <w:sz w:val="24"/>
          <w:szCs w:val="24"/>
        </w:rPr>
      </w:pPr>
    </w:p>
    <w:p w14:paraId="3C3A281E">
      <w:pPr>
        <w:pStyle w:val="40"/>
        <w:rPr>
          <w:rFonts w:hint="eastAsia" w:ascii="仿宋" w:hAnsi="仿宋" w:eastAsia="仿宋" w:cs="仿宋"/>
          <w:sz w:val="24"/>
          <w:szCs w:val="24"/>
        </w:rPr>
      </w:pPr>
    </w:p>
    <w:p w14:paraId="0FF0C4C2">
      <w:pPr>
        <w:pStyle w:val="40"/>
        <w:rPr>
          <w:rFonts w:hint="eastAsia" w:ascii="仿宋" w:hAnsi="仿宋" w:eastAsia="仿宋" w:cs="仿宋"/>
          <w:sz w:val="24"/>
          <w:szCs w:val="24"/>
        </w:rPr>
      </w:pPr>
    </w:p>
    <w:p w14:paraId="0147EA4F">
      <w:pPr>
        <w:pStyle w:val="40"/>
        <w:rPr>
          <w:rFonts w:hint="eastAsia" w:ascii="仿宋" w:hAnsi="仿宋" w:eastAsia="仿宋" w:cs="仿宋"/>
          <w:sz w:val="24"/>
          <w:szCs w:val="24"/>
        </w:rPr>
      </w:pPr>
    </w:p>
    <w:p w14:paraId="21F2AD00">
      <w:pPr>
        <w:pStyle w:val="40"/>
        <w:rPr>
          <w:rFonts w:hint="eastAsia" w:ascii="仿宋" w:hAnsi="仿宋" w:eastAsia="仿宋" w:cs="仿宋"/>
          <w:sz w:val="24"/>
          <w:szCs w:val="24"/>
        </w:rPr>
      </w:pPr>
    </w:p>
    <w:p w14:paraId="285FDBDE">
      <w:pPr>
        <w:pStyle w:val="40"/>
        <w:rPr>
          <w:rFonts w:hint="eastAsia" w:ascii="仿宋" w:hAnsi="仿宋" w:eastAsia="仿宋" w:cs="仿宋"/>
          <w:sz w:val="24"/>
          <w:szCs w:val="24"/>
        </w:rPr>
      </w:pPr>
    </w:p>
    <w:p w14:paraId="1C1808AC">
      <w:pPr>
        <w:pStyle w:val="40"/>
        <w:rPr>
          <w:rFonts w:hint="eastAsia" w:ascii="仿宋" w:hAnsi="仿宋" w:eastAsia="仿宋" w:cs="仿宋"/>
          <w:sz w:val="24"/>
          <w:szCs w:val="24"/>
        </w:rPr>
      </w:pPr>
    </w:p>
    <w:p w14:paraId="68597C79">
      <w:pPr>
        <w:pStyle w:val="40"/>
        <w:rPr>
          <w:rFonts w:hint="eastAsia" w:ascii="仿宋" w:hAnsi="仿宋" w:eastAsia="仿宋" w:cs="仿宋"/>
          <w:sz w:val="24"/>
          <w:szCs w:val="24"/>
        </w:rPr>
      </w:pPr>
    </w:p>
    <w:p w14:paraId="050F650E">
      <w:pPr>
        <w:pStyle w:val="40"/>
        <w:rPr>
          <w:rFonts w:hint="eastAsia" w:ascii="仿宋" w:hAnsi="仿宋" w:eastAsia="仿宋" w:cs="仿宋"/>
          <w:sz w:val="24"/>
          <w:szCs w:val="24"/>
        </w:rPr>
      </w:pPr>
    </w:p>
    <w:p w14:paraId="326CA7D5">
      <w:pPr>
        <w:pStyle w:val="40"/>
        <w:rPr>
          <w:rFonts w:hint="eastAsia" w:ascii="仿宋" w:hAnsi="仿宋" w:eastAsia="仿宋" w:cs="仿宋"/>
          <w:sz w:val="24"/>
          <w:szCs w:val="24"/>
        </w:rPr>
      </w:pPr>
    </w:p>
    <w:p w14:paraId="5595BA5C">
      <w:pPr>
        <w:pStyle w:val="40"/>
        <w:rPr>
          <w:rFonts w:hint="eastAsia" w:ascii="仿宋" w:hAnsi="仿宋" w:eastAsia="仿宋" w:cs="仿宋"/>
          <w:sz w:val="24"/>
          <w:szCs w:val="24"/>
        </w:rPr>
      </w:pPr>
    </w:p>
    <w:p w14:paraId="28940324">
      <w:pPr>
        <w:pStyle w:val="40"/>
        <w:rPr>
          <w:rFonts w:hint="eastAsia" w:ascii="仿宋" w:hAnsi="仿宋" w:eastAsia="仿宋" w:cs="仿宋"/>
          <w:sz w:val="24"/>
          <w:szCs w:val="24"/>
        </w:rPr>
      </w:pPr>
    </w:p>
    <w:p w14:paraId="2D44A6D4">
      <w:pPr>
        <w:pStyle w:val="40"/>
        <w:rPr>
          <w:rFonts w:hint="eastAsia" w:ascii="仿宋" w:hAnsi="仿宋" w:eastAsia="仿宋" w:cs="仿宋"/>
          <w:sz w:val="24"/>
          <w:szCs w:val="24"/>
        </w:rPr>
      </w:pPr>
    </w:p>
    <w:p w14:paraId="1E330516">
      <w:pPr>
        <w:pStyle w:val="40"/>
        <w:rPr>
          <w:rFonts w:hint="eastAsia" w:ascii="仿宋" w:hAnsi="仿宋" w:eastAsia="仿宋" w:cs="仿宋"/>
          <w:sz w:val="24"/>
          <w:szCs w:val="24"/>
        </w:rPr>
      </w:pPr>
    </w:p>
    <w:p w14:paraId="7AE34E8B">
      <w:pPr>
        <w:pStyle w:val="40"/>
        <w:rPr>
          <w:rFonts w:hint="eastAsia" w:ascii="仿宋" w:hAnsi="仿宋" w:eastAsia="仿宋" w:cs="仿宋"/>
          <w:sz w:val="24"/>
          <w:szCs w:val="24"/>
        </w:rPr>
      </w:pPr>
    </w:p>
    <w:p w14:paraId="7B7388D0">
      <w:pPr>
        <w:pStyle w:val="40"/>
        <w:rPr>
          <w:rFonts w:hint="eastAsia" w:ascii="仿宋" w:hAnsi="仿宋" w:eastAsia="仿宋" w:cs="仿宋"/>
          <w:sz w:val="24"/>
          <w:szCs w:val="24"/>
        </w:rPr>
      </w:pPr>
    </w:p>
    <w:p w14:paraId="1F9FC0BF">
      <w:pPr>
        <w:pStyle w:val="40"/>
        <w:rPr>
          <w:rFonts w:hint="eastAsia" w:ascii="仿宋" w:hAnsi="仿宋" w:eastAsia="仿宋" w:cs="仿宋"/>
          <w:sz w:val="24"/>
          <w:szCs w:val="24"/>
        </w:rPr>
      </w:pPr>
    </w:p>
    <w:p w14:paraId="6D10045A">
      <w:pPr>
        <w:spacing w:line="500" w:lineRule="exact"/>
        <w:jc w:val="left"/>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eastAsia="zh-CN"/>
          <w14:textFill>
            <w14:solidFill>
              <w14:schemeClr w14:val="tx1"/>
            </w14:solidFill>
          </w14:textFill>
        </w:rPr>
        <w:t>-6投标人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承诺函</w:t>
      </w:r>
    </w:p>
    <w:p w14:paraId="413884B4">
      <w:pPr>
        <w:spacing w:line="500" w:lineRule="exact"/>
        <w:jc w:val="center"/>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39F54F4B">
      <w:pPr>
        <w:spacing w:line="500" w:lineRule="exact"/>
        <w:jc w:val="center"/>
        <w:outlineLvl w:val="9"/>
        <w:rPr>
          <w:rFonts w:hint="eastAsia" w:ascii="仿宋" w:hAnsi="仿宋" w:eastAsia="仿宋" w:cs="仿宋"/>
          <w:b/>
          <w:bCs/>
          <w:sz w:val="24"/>
          <w:szCs w:val="24"/>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承诺</w:t>
      </w:r>
      <w:r>
        <w:rPr>
          <w:rFonts w:hint="eastAsia" w:ascii="仿宋" w:hAnsi="仿宋" w:eastAsia="仿宋" w:cs="仿宋"/>
          <w:b/>
          <w:bCs/>
          <w:color w:val="000000" w:themeColor="text1"/>
          <w:sz w:val="24"/>
          <w:szCs w:val="24"/>
          <w:highlight w:val="none"/>
          <w:lang w:eastAsia="zh-CN"/>
          <w14:textFill>
            <w14:solidFill>
              <w14:schemeClr w14:val="tx1"/>
            </w14:solidFill>
          </w14:textFill>
        </w:rPr>
        <w:t>函</w:t>
      </w:r>
    </w:p>
    <w:p w14:paraId="42287A5E">
      <w:pPr>
        <w:spacing w:line="500" w:lineRule="exact"/>
        <w:jc w:val="left"/>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rPr>
        <w:t>（采购人名称）：</w:t>
      </w:r>
    </w:p>
    <w:p w14:paraId="4F329E66">
      <w:pPr>
        <w:spacing w:line="500" w:lineRule="exact"/>
        <w:jc w:val="left"/>
        <w:outlineLvl w:val="9"/>
        <w:rPr>
          <w:rFonts w:hint="eastAsia" w:ascii="仿宋" w:hAnsi="仿宋" w:eastAsia="仿宋" w:cs="仿宋"/>
          <w:sz w:val="24"/>
          <w:szCs w:val="24"/>
        </w:rPr>
      </w:pPr>
      <w:r>
        <w:rPr>
          <w:rFonts w:hint="eastAsia" w:ascii="仿宋" w:hAnsi="仿宋" w:eastAsia="仿宋" w:cs="仿宋"/>
          <w:sz w:val="24"/>
          <w:szCs w:val="24"/>
        </w:rPr>
        <w:t>在参加本次项目投标中，我单位承诺：</w:t>
      </w:r>
    </w:p>
    <w:p w14:paraId="4B3F130E">
      <w:pPr>
        <w:numPr>
          <w:ilvl w:val="0"/>
          <w:numId w:val="10"/>
        </w:numPr>
        <w:spacing w:line="500" w:lineRule="exact"/>
        <w:ind w:left="120" w:leftChars="0" w:firstLine="0" w:firstLineChars="0"/>
        <w:jc w:val="left"/>
        <w:outlineLvl w:val="9"/>
        <w:rPr>
          <w:rFonts w:hint="eastAsia" w:ascii="仿宋" w:hAnsi="仿宋" w:eastAsia="仿宋" w:cs="仿宋"/>
          <w:sz w:val="24"/>
          <w:szCs w:val="24"/>
        </w:rPr>
      </w:pPr>
      <w:r>
        <w:rPr>
          <w:rFonts w:hint="eastAsia" w:ascii="仿宋" w:hAnsi="仿宋" w:eastAsia="仿宋" w:cs="仿宋"/>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687A6E3F">
      <w:pPr>
        <w:numPr>
          <w:ilvl w:val="0"/>
          <w:numId w:val="0"/>
        </w:numPr>
        <w:spacing w:line="500" w:lineRule="exact"/>
        <w:ind w:left="120" w:leftChars="0"/>
        <w:jc w:val="left"/>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sz w:val="24"/>
          <w:szCs w:val="24"/>
        </w:rPr>
        <w:t>2、与我单位存在“单位负责人为同一人或者存在直接控股、管理关系”的其他法人单位信息如下（如有须填写，如没有须填“/”）：</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4584"/>
        <w:gridCol w:w="2834"/>
      </w:tblGrid>
      <w:tr w14:paraId="6462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14:paraId="0880B4D7">
            <w:pPr>
              <w:spacing w:line="500" w:lineRule="exact"/>
              <w:jc w:val="left"/>
              <w:outlineLvl w:val="9"/>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序号</w:t>
            </w:r>
          </w:p>
        </w:tc>
        <w:tc>
          <w:tcPr>
            <w:tcW w:w="4584" w:type="dxa"/>
          </w:tcPr>
          <w:p w14:paraId="1F72AABB">
            <w:pPr>
              <w:spacing w:line="500" w:lineRule="exact"/>
              <w:jc w:val="left"/>
              <w:outlineLvl w:val="9"/>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sz w:val="24"/>
                <w:szCs w:val="24"/>
              </w:rPr>
              <w:t>单位名称</w:t>
            </w:r>
          </w:p>
        </w:tc>
        <w:tc>
          <w:tcPr>
            <w:tcW w:w="2834" w:type="dxa"/>
          </w:tcPr>
          <w:p w14:paraId="0889F64E">
            <w:pPr>
              <w:spacing w:line="500" w:lineRule="exact"/>
              <w:jc w:val="left"/>
              <w:outlineLvl w:val="9"/>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sz w:val="24"/>
                <w:szCs w:val="24"/>
              </w:rPr>
              <w:t>相互关系</w:t>
            </w:r>
          </w:p>
        </w:tc>
      </w:tr>
      <w:tr w14:paraId="717E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14:paraId="4D40A81F">
            <w:pPr>
              <w:spacing w:line="500" w:lineRule="exact"/>
              <w:jc w:val="left"/>
              <w:outlineLvl w:val="9"/>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4584" w:type="dxa"/>
          </w:tcPr>
          <w:p w14:paraId="518CD113">
            <w:pPr>
              <w:spacing w:line="500" w:lineRule="exact"/>
              <w:jc w:val="left"/>
              <w:outlineLvl w:val="9"/>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c>
          <w:tcPr>
            <w:tcW w:w="2834" w:type="dxa"/>
          </w:tcPr>
          <w:p w14:paraId="2C311AEA">
            <w:pPr>
              <w:spacing w:line="500" w:lineRule="exact"/>
              <w:jc w:val="left"/>
              <w:outlineLvl w:val="9"/>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r w14:paraId="4442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14:paraId="3F390B8D">
            <w:pPr>
              <w:spacing w:line="500" w:lineRule="exact"/>
              <w:jc w:val="left"/>
              <w:outlineLvl w:val="9"/>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w:t>
            </w:r>
          </w:p>
        </w:tc>
        <w:tc>
          <w:tcPr>
            <w:tcW w:w="4584" w:type="dxa"/>
          </w:tcPr>
          <w:p w14:paraId="15F8BA55">
            <w:pPr>
              <w:spacing w:line="500" w:lineRule="exact"/>
              <w:jc w:val="left"/>
              <w:outlineLvl w:val="9"/>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c>
          <w:tcPr>
            <w:tcW w:w="2834" w:type="dxa"/>
          </w:tcPr>
          <w:p w14:paraId="6BFA378D">
            <w:pPr>
              <w:spacing w:line="500" w:lineRule="exact"/>
              <w:jc w:val="left"/>
              <w:outlineLvl w:val="9"/>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r w14:paraId="06E9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14:paraId="6DABF007">
            <w:pPr>
              <w:spacing w:line="500" w:lineRule="exact"/>
              <w:jc w:val="left"/>
              <w:outlineLvl w:val="9"/>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c>
          <w:tcPr>
            <w:tcW w:w="4584" w:type="dxa"/>
          </w:tcPr>
          <w:p w14:paraId="3E1E395A">
            <w:pPr>
              <w:spacing w:line="500" w:lineRule="exact"/>
              <w:jc w:val="left"/>
              <w:outlineLvl w:val="9"/>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c>
          <w:tcPr>
            <w:tcW w:w="2834" w:type="dxa"/>
          </w:tcPr>
          <w:p w14:paraId="6BDFCD8D">
            <w:pPr>
              <w:spacing w:line="500" w:lineRule="exact"/>
              <w:jc w:val="left"/>
              <w:outlineLvl w:val="9"/>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bl>
    <w:p w14:paraId="504D1B78">
      <w:pPr>
        <w:numPr>
          <w:ilvl w:val="0"/>
          <w:numId w:val="0"/>
        </w:numPr>
        <w:spacing w:line="500" w:lineRule="exact"/>
        <w:ind w:left="120" w:leftChars="0"/>
        <w:jc w:val="left"/>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我单位不是为采购项目提供整体设计、规范编制或者项目管理、监理、检测等服务的投标人。</w:t>
      </w:r>
    </w:p>
    <w:p w14:paraId="54120AE3">
      <w:pPr>
        <w:numPr>
          <w:ilvl w:val="0"/>
          <w:numId w:val="0"/>
        </w:numPr>
        <w:spacing w:line="500" w:lineRule="exact"/>
        <w:ind w:left="120" w:leftChars="0" w:firstLine="480" w:firstLineChars="200"/>
        <w:jc w:val="left"/>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sz w:val="24"/>
          <w:szCs w:val="24"/>
        </w:rPr>
        <w:t>若采购人或采购代理机构在本项目采购过程中发现我单位存在违反上述承诺的事项，我单位将自动失去本项目的成交资格，并承担因此引起的一切后果及虚假投标责任。</w:t>
      </w:r>
    </w:p>
    <w:p w14:paraId="5672578D">
      <w:pPr>
        <w:adjustRightInd w:val="0"/>
        <w:spacing w:line="500" w:lineRule="exact"/>
        <w:jc w:val="both"/>
        <w:outlineLvl w:val="9"/>
        <w:rPr>
          <w:rFonts w:hint="eastAsia" w:ascii="仿宋" w:hAnsi="仿宋" w:eastAsia="仿宋" w:cs="仿宋"/>
          <w:bCs/>
          <w:color w:val="000000" w:themeColor="text1"/>
          <w:sz w:val="24"/>
          <w:szCs w:val="24"/>
          <w:highlight w:val="none"/>
          <w14:textFill>
            <w14:solidFill>
              <w14:schemeClr w14:val="tx1"/>
            </w14:solidFill>
          </w14:textFill>
        </w:rPr>
      </w:pPr>
      <w:bookmarkStart w:id="102" w:name="_Toc217446089"/>
    </w:p>
    <w:p w14:paraId="0D3B5FC8">
      <w:pPr>
        <w:pStyle w:val="48"/>
        <w:spacing w:line="460" w:lineRule="exact"/>
        <w:ind w:left="0" w:leftChars="0" w:firstLine="0" w:firstLineChars="0"/>
        <w:jc w:val="center"/>
        <w:outlineLvl w:val="9"/>
        <w:rPr>
          <w:rFonts w:hint="eastAsia" w:ascii="仿宋" w:hAnsi="仿宋" w:eastAsia="仿宋" w:cs="仿宋"/>
          <w:sz w:val="24"/>
          <w:szCs w:val="24"/>
          <w:lang w:eastAsia="zh-CN"/>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w:t>
      </w:r>
    </w:p>
    <w:p w14:paraId="5F6077C3">
      <w:pPr>
        <w:pStyle w:val="48"/>
        <w:spacing w:line="460" w:lineRule="exact"/>
        <w:ind w:left="0" w:leftChars="0" w:firstLine="0" w:firstLineChars="0"/>
        <w:jc w:val="center"/>
        <w:outlineLvl w:val="9"/>
        <w:rPr>
          <w:rFonts w:hint="eastAsia" w:ascii="仿宋" w:hAnsi="仿宋" w:eastAsia="仿宋" w:cs="仿宋"/>
          <w:sz w:val="24"/>
          <w:szCs w:val="24"/>
        </w:rPr>
      </w:pPr>
    </w:p>
    <w:p w14:paraId="39E07020">
      <w:pPr>
        <w:pStyle w:val="48"/>
        <w:spacing w:line="460" w:lineRule="exact"/>
        <w:ind w:left="0" w:leftChars="0" w:firstLine="2880" w:firstLineChars="1200"/>
        <w:jc w:val="both"/>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rPr>
        <w:t>投标人名称（盖章）：</w:t>
      </w:r>
    </w:p>
    <w:p w14:paraId="3A5C1BD3">
      <w:pPr>
        <w:pStyle w:val="48"/>
        <w:spacing w:line="460" w:lineRule="exact"/>
        <w:jc w:val="both"/>
        <w:outlineLvl w:val="9"/>
        <w:rPr>
          <w:rFonts w:hint="eastAsia" w:ascii="仿宋" w:hAnsi="仿宋" w:eastAsia="仿宋" w:cs="仿宋"/>
          <w:sz w:val="24"/>
          <w:szCs w:val="24"/>
        </w:rPr>
      </w:pPr>
    </w:p>
    <w:p w14:paraId="4347E73A">
      <w:pPr>
        <w:pStyle w:val="48"/>
        <w:spacing w:line="460" w:lineRule="exact"/>
        <w:ind w:firstLine="5520" w:firstLineChars="2300"/>
        <w:jc w:val="both"/>
        <w:outlineLvl w:val="9"/>
        <w:rPr>
          <w:rFonts w:hint="eastAsia" w:ascii="仿宋" w:hAnsi="仿宋" w:eastAsia="仿宋" w:cs="仿宋"/>
          <w:sz w:val="24"/>
          <w:szCs w:val="24"/>
        </w:rPr>
      </w:pPr>
      <w:r>
        <w:rPr>
          <w:rFonts w:hint="eastAsia" w:ascii="仿宋" w:hAnsi="仿宋" w:eastAsia="仿宋" w:cs="仿宋"/>
          <w:sz w:val="24"/>
          <w:szCs w:val="24"/>
        </w:rPr>
        <w:t>日期：</w:t>
      </w:r>
    </w:p>
    <w:p w14:paraId="18721F53">
      <w:pPr>
        <w:adjustRightInd w:val="0"/>
        <w:spacing w:line="500" w:lineRule="exact"/>
        <w:jc w:val="both"/>
        <w:outlineLvl w:val="9"/>
        <w:rPr>
          <w:rFonts w:hint="eastAsia" w:ascii="仿宋" w:hAnsi="仿宋" w:eastAsia="仿宋" w:cs="仿宋"/>
          <w:sz w:val="24"/>
          <w:szCs w:val="24"/>
        </w:rPr>
      </w:pPr>
    </w:p>
    <w:p w14:paraId="66684510">
      <w:pPr>
        <w:adjustRightInd w:val="0"/>
        <w:spacing w:line="500" w:lineRule="exact"/>
        <w:jc w:val="both"/>
        <w:outlineLvl w:val="9"/>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-7信用信息查询投标未在“信用中国网站（www.creditchina.gov.cn）中列入失信被执行人和重大税收违法失信主体的投标人，未在为中国政府采购网（www.ccgp.gov.cn）政府采购严重违法失信行为记录名单中被财政部门禁止参加政府采购活动的投标人</w:t>
      </w:r>
    </w:p>
    <w:p w14:paraId="0B0B95EE">
      <w:pPr>
        <w:pStyle w:val="40"/>
        <w:rPr>
          <w:rFonts w:hint="eastAsia" w:ascii="仿宋" w:hAnsi="仿宋" w:eastAsia="仿宋" w:cs="仿宋"/>
          <w:color w:val="auto"/>
          <w:sz w:val="24"/>
          <w:szCs w:val="24"/>
          <w:highlight w:val="none"/>
        </w:rPr>
      </w:pPr>
      <w:r>
        <w:rPr>
          <w:rFonts w:hint="eastAsia"/>
          <w:color w:val="auto"/>
          <w:highlight w:val="none"/>
        </w:rPr>
        <w:t>如是联合体投标，</w:t>
      </w:r>
      <w:r>
        <w:rPr>
          <w:rFonts w:hint="eastAsia"/>
          <w:color w:val="auto"/>
          <w:highlight w:val="none"/>
          <w:lang w:val="en-US" w:eastAsia="zh-CN"/>
        </w:rPr>
        <w:t>只需提供联合体主体单位</w:t>
      </w:r>
      <w:r>
        <w:rPr>
          <w:rFonts w:hint="eastAsia"/>
          <w:color w:val="auto"/>
          <w:highlight w:val="none"/>
        </w:rPr>
        <w:t>上述证明</w:t>
      </w:r>
    </w:p>
    <w:p w14:paraId="4D70899C">
      <w:pPr>
        <w:adjustRightInd w:val="0"/>
        <w:spacing w:line="500" w:lineRule="exact"/>
        <w:jc w:val="both"/>
        <w:outlineLvl w:val="9"/>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w:t>
      </w:r>
    </w:p>
    <w:bookmarkEnd w:id="102"/>
    <w:p w14:paraId="6E2FF337">
      <w:pPr>
        <w:pStyle w:val="48"/>
        <w:spacing w:line="460" w:lineRule="exact"/>
        <w:ind w:firstLine="6000" w:firstLineChars="2500"/>
        <w:jc w:val="both"/>
        <w:outlineLvl w:val="9"/>
        <w:rPr>
          <w:rFonts w:hint="eastAsia" w:ascii="仿宋" w:hAnsi="仿宋" w:eastAsia="仿宋" w:cs="仿宋"/>
          <w:bCs/>
          <w:color w:val="000000" w:themeColor="text1"/>
          <w:kern w:val="2"/>
          <w:sz w:val="24"/>
          <w:szCs w:val="24"/>
          <w:highlight w:val="none"/>
          <w:u w:val="single"/>
          <w:lang w:val="en-US" w:eastAsia="zh-CN" w:bidi="ar-SA"/>
          <w14:textFill>
            <w14:solidFill>
              <w14:schemeClr w14:val="tx1"/>
            </w14:solidFill>
          </w14:textFill>
        </w:rPr>
      </w:pPr>
    </w:p>
    <w:p w14:paraId="2A12AF55">
      <w:pPr>
        <w:outlineLvl w:val="9"/>
        <w:rPr>
          <w:rFonts w:hint="eastAsia" w:ascii="仿宋" w:hAnsi="仿宋" w:eastAsia="仿宋" w:cs="仿宋"/>
          <w:sz w:val="24"/>
          <w:szCs w:val="24"/>
        </w:rPr>
      </w:pPr>
      <w:bookmarkStart w:id="103" w:name="_Toc217446091"/>
    </w:p>
    <w:p w14:paraId="0C33F2C2">
      <w:pPr>
        <w:pStyle w:val="28"/>
        <w:spacing w:before="75" w:beforeAutospacing="0" w:after="75" w:afterAutospacing="0" w:line="540" w:lineRule="atLeas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rPr>
        <w:t>十</w:t>
      </w:r>
      <w:bookmarkEnd w:id="103"/>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本项目主要人员配备表</w:t>
      </w:r>
    </w:p>
    <w:p w14:paraId="325B91B4">
      <w:pPr>
        <w:pStyle w:val="28"/>
        <w:spacing w:before="75" w:beforeAutospacing="0" w:after="75" w:afterAutospacing="0" w:line="540" w:lineRule="atLeast"/>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sz w:val="24"/>
          <w:szCs w:val="24"/>
        </w:rPr>
        <w:t>本项目主要人员配备表</w:t>
      </w:r>
    </w:p>
    <w:p w14:paraId="7DD705B4">
      <w:pPr>
        <w:pStyle w:val="28"/>
        <w:spacing w:before="75" w:beforeAutospacing="0" w:after="75" w:afterAutospacing="0" w:line="540" w:lineRule="atLeast"/>
        <w:outlineLvl w:val="9"/>
        <w:rPr>
          <w:rFonts w:hint="eastAsia" w:ascii="仿宋" w:hAnsi="仿宋" w:eastAsia="仿宋" w:cs="仿宋"/>
          <w:color w:val="000000" w:themeColor="text1"/>
          <w:sz w:val="24"/>
          <w:szCs w:val="24"/>
          <w:highlight w:val="none"/>
          <w14:textFill>
            <w14:solidFill>
              <w14:schemeClr w14:val="tx1"/>
            </w14:solidFill>
          </w14:textFill>
        </w:rPr>
      </w:pP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983"/>
        <w:gridCol w:w="693"/>
        <w:gridCol w:w="807"/>
        <w:gridCol w:w="1148"/>
        <w:gridCol w:w="1324"/>
        <w:gridCol w:w="1717"/>
        <w:gridCol w:w="1193"/>
      </w:tblGrid>
      <w:tr w14:paraId="1F12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53EEC37">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t>序号</w:t>
            </w:r>
          </w:p>
        </w:tc>
        <w:tc>
          <w:tcPr>
            <w:tcW w:w="983" w:type="dxa"/>
            <w:vAlign w:val="center"/>
          </w:tcPr>
          <w:p w14:paraId="1CEDA9CD">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t>姓名</w:t>
            </w:r>
          </w:p>
        </w:tc>
        <w:tc>
          <w:tcPr>
            <w:tcW w:w="693" w:type="dxa"/>
            <w:vAlign w:val="center"/>
          </w:tcPr>
          <w:p w14:paraId="06A60926">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t>性别</w:t>
            </w:r>
          </w:p>
        </w:tc>
        <w:tc>
          <w:tcPr>
            <w:tcW w:w="807" w:type="dxa"/>
            <w:vAlign w:val="center"/>
          </w:tcPr>
          <w:p w14:paraId="3065C20B">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t>年龄</w:t>
            </w:r>
          </w:p>
        </w:tc>
        <w:tc>
          <w:tcPr>
            <w:tcW w:w="1148" w:type="dxa"/>
            <w:vAlign w:val="center"/>
          </w:tcPr>
          <w:p w14:paraId="1F274738">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t>职务</w:t>
            </w:r>
          </w:p>
        </w:tc>
        <w:tc>
          <w:tcPr>
            <w:tcW w:w="1324" w:type="dxa"/>
            <w:vAlign w:val="center"/>
          </w:tcPr>
          <w:p w14:paraId="1C380304">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t>所学专业</w:t>
            </w:r>
          </w:p>
        </w:tc>
        <w:tc>
          <w:tcPr>
            <w:tcW w:w="1717" w:type="dxa"/>
            <w:vAlign w:val="center"/>
          </w:tcPr>
          <w:p w14:paraId="27720C6B">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t>拟在本项目中担任的工作</w:t>
            </w:r>
          </w:p>
        </w:tc>
        <w:tc>
          <w:tcPr>
            <w:tcW w:w="1193" w:type="dxa"/>
            <w:vAlign w:val="center"/>
          </w:tcPr>
          <w:p w14:paraId="73057D6E">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vertAlign w:val="baseline"/>
                <w:lang w:val="en-US" w:eastAsia="zh-CN"/>
                <w14:textFill>
                  <w14:solidFill>
                    <w14:schemeClr w14:val="tx1"/>
                  </w14:solidFill>
                </w14:textFill>
              </w:rPr>
              <w:t>相关工作年限</w:t>
            </w:r>
          </w:p>
        </w:tc>
      </w:tr>
      <w:tr w14:paraId="1364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57" w:type="dxa"/>
            <w:vAlign w:val="center"/>
          </w:tcPr>
          <w:p w14:paraId="7AB1DAC1">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0BA6040A">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1233E4EC">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6559B465">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19B4F990">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576C4585">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62057154">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6E1571F0">
            <w:pPr>
              <w:pStyle w:val="33"/>
              <w:numPr>
                <w:ilvl w:val="0"/>
                <w:numId w:val="0"/>
              </w:numPr>
              <w:spacing w:line="36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r w14:paraId="47B4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EB07C67">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090F2B9E">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62A92FBF">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6808DBD8">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39057C94">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3F8BB85D">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1FF9A8A8">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2EBFE81F">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r w14:paraId="5EA3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4D5E1C9">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747DADB9">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2D428BE5">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3EE28BF3">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6A3E82DB">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15C9BB83">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02EC610E">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3A82BA54">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r w14:paraId="5374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483A1B6">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5308B72E">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3561460D">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410BE537">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46F395C3">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37A87AD9">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05942811">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6F5958A4">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r w14:paraId="0E26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D58F5AF">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6191CEE0">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61F80956">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105B7AC0">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39B96A48">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6E3EEF20">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66B7ACEC">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198D4C20">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r w14:paraId="1AB7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48BE252">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6B7B39A9">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3F8D5EB6">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29EF4682">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08C840CB">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7A8B7E3F">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498BF9DC">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7FD0D68F">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r w14:paraId="4420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74562EF">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579B2FDC">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2A1AB7A7">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0F7D7DD1">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31135C59">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73D8B5E3">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6343F271">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45543C0C">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r w14:paraId="32DE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8845CB4">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6FE741F2">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3E0A3F3C">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45058059">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5F05B2DE">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79103BAF">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307BA145">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3153D950">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r w14:paraId="28B5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AA84481">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983" w:type="dxa"/>
            <w:vAlign w:val="center"/>
          </w:tcPr>
          <w:p w14:paraId="4A0D74C4">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693" w:type="dxa"/>
            <w:vAlign w:val="center"/>
          </w:tcPr>
          <w:p w14:paraId="70DB222F">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807" w:type="dxa"/>
            <w:vAlign w:val="center"/>
          </w:tcPr>
          <w:p w14:paraId="50401048">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48" w:type="dxa"/>
            <w:vAlign w:val="center"/>
          </w:tcPr>
          <w:p w14:paraId="56B2F2D8">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324" w:type="dxa"/>
            <w:vAlign w:val="center"/>
          </w:tcPr>
          <w:p w14:paraId="103045D9">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717" w:type="dxa"/>
            <w:vAlign w:val="center"/>
          </w:tcPr>
          <w:p w14:paraId="769EA0CB">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c>
          <w:tcPr>
            <w:tcW w:w="1193" w:type="dxa"/>
            <w:vAlign w:val="center"/>
          </w:tcPr>
          <w:p w14:paraId="6EA99EB3">
            <w:pPr>
              <w:pStyle w:val="33"/>
              <w:numPr>
                <w:ilvl w:val="0"/>
                <w:numId w:val="0"/>
              </w:numPr>
              <w:spacing w:line="720" w:lineRule="auto"/>
              <w:jc w:val="center"/>
              <w:outlineLvl w:val="9"/>
              <w:rPr>
                <w:rFonts w:hint="eastAsia" w:ascii="仿宋" w:hAnsi="仿宋" w:eastAsia="仿宋" w:cs="仿宋"/>
                <w:b w:val="0"/>
                <w:bCs w:val="0"/>
                <w:color w:val="000000" w:themeColor="text1"/>
                <w:kern w:val="0"/>
                <w:sz w:val="24"/>
                <w:szCs w:val="24"/>
                <w:highlight w:val="none"/>
                <w:vertAlign w:val="baseline"/>
                <w14:textFill>
                  <w14:solidFill>
                    <w14:schemeClr w14:val="tx1"/>
                  </w14:solidFill>
                </w14:textFill>
              </w:rPr>
            </w:pPr>
          </w:p>
        </w:tc>
      </w:tr>
    </w:tbl>
    <w:p w14:paraId="5AFD191F">
      <w:pPr>
        <w:pStyle w:val="33"/>
        <w:numPr>
          <w:ilvl w:val="0"/>
          <w:numId w:val="0"/>
        </w:numPr>
        <w:jc w:val="both"/>
        <w:outlineLvl w:val="9"/>
        <w:rPr>
          <w:rFonts w:hint="eastAsia" w:ascii="仿宋" w:hAnsi="仿宋" w:eastAsia="仿宋" w:cs="仿宋"/>
          <w:b w:val="0"/>
          <w:bCs w:val="0"/>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000000" w:themeColor="text1"/>
          <w:kern w:val="0"/>
          <w:sz w:val="24"/>
          <w:szCs w:val="24"/>
          <w:highlight w:val="none"/>
          <w14:textFill>
            <w14:solidFill>
              <w14:schemeClr w14:val="tx1"/>
            </w14:solidFill>
          </w14:textFill>
        </w:rPr>
        <w:t>注：后附证明材料。</w:t>
      </w:r>
    </w:p>
    <w:p w14:paraId="3DC0AC68">
      <w:pPr>
        <w:pStyle w:val="48"/>
        <w:spacing w:line="460" w:lineRule="exact"/>
        <w:ind w:left="0" w:leftChars="0" w:firstLine="0" w:firstLineChars="0"/>
        <w:jc w:val="center"/>
        <w:outlineLvl w:val="9"/>
        <w:rPr>
          <w:rFonts w:hint="eastAsia" w:ascii="仿宋" w:hAnsi="仿宋" w:eastAsia="仿宋" w:cs="仿宋"/>
          <w:sz w:val="24"/>
          <w:szCs w:val="24"/>
          <w:lang w:eastAsia="zh-CN"/>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w:t>
      </w:r>
    </w:p>
    <w:p w14:paraId="7A4F2D70">
      <w:pPr>
        <w:pStyle w:val="48"/>
        <w:spacing w:line="460" w:lineRule="exact"/>
        <w:ind w:left="0" w:leftChars="0" w:firstLine="0" w:firstLineChars="0"/>
        <w:jc w:val="center"/>
        <w:outlineLvl w:val="9"/>
        <w:rPr>
          <w:rFonts w:hint="eastAsia" w:ascii="仿宋" w:hAnsi="仿宋" w:eastAsia="仿宋" w:cs="仿宋"/>
          <w:sz w:val="24"/>
          <w:szCs w:val="24"/>
        </w:rPr>
      </w:pPr>
    </w:p>
    <w:p w14:paraId="7DC4F040">
      <w:pPr>
        <w:pStyle w:val="48"/>
        <w:spacing w:line="460" w:lineRule="exact"/>
        <w:ind w:left="0" w:leftChars="0" w:firstLine="3360" w:firstLineChars="1400"/>
        <w:jc w:val="both"/>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rPr>
        <w:t>投标人名称（盖章）：</w:t>
      </w:r>
    </w:p>
    <w:p w14:paraId="38408DC8">
      <w:pPr>
        <w:pStyle w:val="48"/>
        <w:spacing w:line="460" w:lineRule="exact"/>
        <w:jc w:val="both"/>
        <w:outlineLvl w:val="9"/>
        <w:rPr>
          <w:rFonts w:hint="eastAsia" w:ascii="仿宋" w:hAnsi="仿宋" w:eastAsia="仿宋" w:cs="仿宋"/>
          <w:sz w:val="24"/>
          <w:szCs w:val="24"/>
        </w:rPr>
      </w:pPr>
    </w:p>
    <w:p w14:paraId="31381C2D">
      <w:pPr>
        <w:pStyle w:val="48"/>
        <w:spacing w:line="460" w:lineRule="exact"/>
        <w:ind w:firstLine="6000" w:firstLineChars="2500"/>
        <w:jc w:val="both"/>
        <w:outlineLvl w:val="9"/>
        <w:rPr>
          <w:rFonts w:hint="eastAsia" w:ascii="仿宋" w:hAnsi="仿宋" w:eastAsia="仿宋" w:cs="仿宋"/>
          <w:bCs/>
          <w:color w:val="000000" w:themeColor="text1"/>
          <w:kern w:val="2"/>
          <w:sz w:val="24"/>
          <w:szCs w:val="24"/>
          <w:highlight w:val="none"/>
          <w:u w:val="single"/>
          <w:lang w:val="en-US" w:eastAsia="zh-CN" w:bidi="ar-SA"/>
          <w14:textFill>
            <w14:solidFill>
              <w14:schemeClr w14:val="tx1"/>
            </w14:solidFill>
          </w14:textFill>
        </w:rPr>
      </w:pPr>
      <w:r>
        <w:rPr>
          <w:rFonts w:hint="eastAsia" w:ascii="仿宋" w:hAnsi="仿宋" w:eastAsia="仿宋" w:cs="仿宋"/>
          <w:sz w:val="24"/>
          <w:szCs w:val="24"/>
        </w:rPr>
        <w:t>日期：</w:t>
      </w:r>
    </w:p>
    <w:p w14:paraId="781D7E9B">
      <w:pPr>
        <w:pStyle w:val="40"/>
        <w:rPr>
          <w:rFonts w:hint="eastAsia"/>
          <w:color w:val="auto"/>
          <w:highlight w:val="none"/>
        </w:rPr>
      </w:pPr>
      <w:r>
        <w:rPr>
          <w:rFonts w:hint="eastAsia"/>
          <w:color w:val="auto"/>
          <w:highlight w:val="none"/>
        </w:rPr>
        <w:t>如是联合体投标，</w:t>
      </w:r>
      <w:r>
        <w:rPr>
          <w:rFonts w:hint="eastAsia"/>
          <w:color w:val="auto"/>
          <w:highlight w:val="none"/>
          <w:lang w:val="en-US" w:eastAsia="zh-CN"/>
        </w:rPr>
        <w:t>只需提供联合体主体单位</w:t>
      </w:r>
      <w:r>
        <w:rPr>
          <w:rFonts w:hint="eastAsia"/>
          <w:color w:val="auto"/>
          <w:highlight w:val="none"/>
        </w:rPr>
        <w:t>上述证明</w:t>
      </w:r>
    </w:p>
    <w:p w14:paraId="20A47EF5">
      <w:pPr>
        <w:pStyle w:val="33"/>
        <w:numPr>
          <w:ilvl w:val="0"/>
          <w:numId w:val="0"/>
        </w:numPr>
        <w:jc w:val="both"/>
        <w:outlineLvl w:val="9"/>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br w:type="page"/>
      </w:r>
    </w:p>
    <w:p w14:paraId="2E5834CD">
      <w:pPr>
        <w:pStyle w:val="33"/>
        <w:numPr>
          <w:ilvl w:val="0"/>
          <w:numId w:val="0"/>
        </w:numPr>
        <w:jc w:val="both"/>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rPr>
        <w:t>十</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highlight w:val="none"/>
        </w:rPr>
        <w:t>中小企业声明函</w:t>
      </w:r>
      <w:r>
        <w:rPr>
          <w:rFonts w:hint="eastAsia" w:ascii="仿宋" w:hAnsi="仿宋" w:eastAsia="仿宋" w:cs="仿宋"/>
          <w:sz w:val="24"/>
          <w:szCs w:val="24"/>
          <w:highlight w:val="none"/>
          <w:lang w:val="en-US" w:eastAsia="zh-CN"/>
        </w:rPr>
        <w:t>及关于符合本国产品标准的声明函或财政部规定的其他</w:t>
      </w:r>
    </w:p>
    <w:p w14:paraId="3857D894">
      <w:pPr>
        <w:pStyle w:val="33"/>
        <w:numPr>
          <w:ilvl w:val="0"/>
          <w:numId w:val="0"/>
        </w:numPr>
        <w:jc w:val="both"/>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证明文件</w:t>
      </w:r>
    </w:p>
    <w:p w14:paraId="5B787E8D">
      <w:pPr>
        <w:spacing w:line="360" w:lineRule="auto"/>
        <w:jc w:val="center"/>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中小企业声明函</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货物</w:t>
      </w:r>
      <w:r>
        <w:rPr>
          <w:rFonts w:hint="eastAsia" w:ascii="仿宋" w:hAnsi="仿宋" w:eastAsia="仿宋" w:cs="仿宋"/>
          <w:b/>
          <w:color w:val="auto"/>
          <w:sz w:val="30"/>
          <w:szCs w:val="30"/>
          <w:lang w:eastAsia="zh-CN"/>
        </w:rPr>
        <w:t>）</w:t>
      </w:r>
    </w:p>
    <w:p w14:paraId="6DA861F8">
      <w:pPr>
        <w:spacing w:line="360" w:lineRule="auto"/>
        <w:outlineLvl w:val="9"/>
        <w:rPr>
          <w:rFonts w:hint="eastAsia" w:ascii="仿宋" w:hAnsi="仿宋" w:eastAsia="仿宋" w:cs="仿宋"/>
          <w:color w:val="auto"/>
          <w:sz w:val="24"/>
        </w:rPr>
      </w:pPr>
    </w:p>
    <w:p w14:paraId="64528792">
      <w:pPr>
        <w:spacing w:line="360" w:lineRule="auto"/>
        <w:ind w:firstLine="480" w:firstLineChars="200"/>
        <w:jc w:val="left"/>
        <w:outlineLvl w:val="9"/>
        <w:rPr>
          <w:rFonts w:hint="eastAsia" w:ascii="仿宋" w:hAnsi="仿宋" w:eastAsia="仿宋" w:cs="仿宋"/>
          <w:bCs/>
          <w:sz w:val="24"/>
        </w:rPr>
      </w:pPr>
      <w:r>
        <w:rPr>
          <w:rFonts w:hint="eastAsia" w:ascii="仿宋" w:hAnsi="仿宋" w:eastAsia="仿宋" w:cs="仿宋"/>
          <w:bCs/>
          <w:sz w:val="24"/>
        </w:rPr>
        <w:t>本公司（联合体）郑重声明，根据《政府采购促进中小企业发展管理办法》（财库﹝2020﹞46号）的规定，本公司（联合体）参加</w:t>
      </w:r>
      <w:r>
        <w:rPr>
          <w:rFonts w:hint="eastAsia" w:ascii="仿宋" w:hAnsi="仿宋" w:eastAsia="仿宋" w:cs="仿宋"/>
          <w:bCs/>
          <w:sz w:val="24"/>
          <w:u w:val="single"/>
        </w:rPr>
        <w:t>（单位名称）</w:t>
      </w:r>
      <w:r>
        <w:rPr>
          <w:rFonts w:hint="eastAsia" w:ascii="仿宋" w:hAnsi="仿宋" w:eastAsia="仿宋" w:cs="仿宋"/>
          <w:bCs/>
          <w:sz w:val="24"/>
        </w:rPr>
        <w:t>的</w:t>
      </w:r>
      <w:r>
        <w:rPr>
          <w:rFonts w:hint="eastAsia" w:ascii="仿宋" w:hAnsi="仿宋" w:eastAsia="仿宋" w:cs="仿宋"/>
          <w:bCs/>
          <w:sz w:val="24"/>
          <w:u w:val="single"/>
        </w:rPr>
        <w:t>（项目名称）</w:t>
      </w:r>
      <w:r>
        <w:rPr>
          <w:rFonts w:hint="eastAsia" w:ascii="仿宋" w:hAnsi="仿宋" w:eastAsia="仿宋" w:cs="仿宋"/>
          <w:bCs/>
          <w:sz w:val="24"/>
        </w:rPr>
        <w:t>采购活动，提供的货物全部由符合政策要求的</w:t>
      </w:r>
      <w:r>
        <w:rPr>
          <w:rFonts w:hint="eastAsia" w:ascii="仿宋" w:hAnsi="仿宋" w:eastAsia="仿宋" w:cs="仿宋"/>
          <w:bCs/>
          <w:sz w:val="24"/>
          <w:lang w:val="en-US" w:eastAsia="zh-CN"/>
        </w:rPr>
        <w:t>中</w:t>
      </w:r>
      <w:r>
        <w:rPr>
          <w:rFonts w:hint="eastAsia" w:ascii="仿宋" w:hAnsi="仿宋" w:eastAsia="仿宋" w:cs="仿宋"/>
          <w:bCs/>
          <w:sz w:val="24"/>
        </w:rPr>
        <w:t>小</w:t>
      </w:r>
      <w:r>
        <w:rPr>
          <w:rFonts w:hint="eastAsia" w:ascii="仿宋" w:hAnsi="仿宋" w:eastAsia="仿宋" w:cs="仿宋"/>
          <w:bCs/>
          <w:sz w:val="24"/>
          <w:lang w:val="en-US" w:eastAsia="zh-CN"/>
        </w:rPr>
        <w:t>微</w:t>
      </w:r>
      <w:r>
        <w:rPr>
          <w:rFonts w:hint="eastAsia" w:ascii="仿宋" w:hAnsi="仿宋" w:eastAsia="仿宋" w:cs="仿宋"/>
          <w:bCs/>
          <w:sz w:val="24"/>
        </w:rPr>
        <w:t>企业制造。相关企业（含联合体中的中小企业、签订分包意向协议的中小企业）的具体情况如下：</w:t>
      </w:r>
    </w:p>
    <w:p w14:paraId="6476A043">
      <w:pPr>
        <w:spacing w:line="360" w:lineRule="auto"/>
        <w:ind w:firstLine="480" w:firstLineChars="200"/>
        <w:jc w:val="left"/>
        <w:outlineLvl w:val="9"/>
        <w:rPr>
          <w:rFonts w:hint="eastAsia" w:ascii="仿宋" w:hAnsi="仿宋" w:eastAsia="仿宋" w:cs="仿宋"/>
          <w:bCs/>
          <w:sz w:val="24"/>
        </w:rPr>
      </w:pPr>
      <w:r>
        <w:rPr>
          <w:rFonts w:hint="eastAsia" w:ascii="仿宋" w:hAnsi="仿宋" w:eastAsia="仿宋" w:cs="仿宋"/>
          <w:bCs/>
          <w:sz w:val="24"/>
        </w:rPr>
        <w:t>1.（标的名称），属于</w:t>
      </w:r>
      <w:r>
        <w:rPr>
          <w:rFonts w:hint="eastAsia" w:ascii="仿宋" w:hAnsi="仿宋" w:eastAsia="仿宋" w:cs="仿宋"/>
          <w:kern w:val="0"/>
          <w:sz w:val="24"/>
        </w:rPr>
        <w:t>（）</w:t>
      </w:r>
      <w:r>
        <w:rPr>
          <w:rFonts w:hint="eastAsia" w:ascii="仿宋" w:hAnsi="仿宋" w:eastAsia="仿宋" w:cs="仿宋"/>
          <w:bCs/>
          <w:sz w:val="24"/>
        </w:rPr>
        <w:t>；</w:t>
      </w:r>
      <w:r>
        <w:rPr>
          <w:rFonts w:hint="eastAsia" w:ascii="仿宋" w:hAnsi="仿宋" w:eastAsia="仿宋" w:cs="仿宋"/>
          <w:bCs/>
          <w:sz w:val="24"/>
          <w:lang w:eastAsia="zh-CN"/>
        </w:rPr>
        <w:t>制造商</w:t>
      </w:r>
      <w:r>
        <w:rPr>
          <w:rFonts w:hint="eastAsia" w:ascii="仿宋" w:hAnsi="仿宋" w:eastAsia="仿宋" w:cs="仿宋"/>
          <w:bCs/>
          <w:sz w:val="24"/>
        </w:rPr>
        <w:t>为（企业名称），从业人员人，营业收入为万元，资产总额为万元，属于（中型企业、小型企业、微型企业）；</w:t>
      </w:r>
    </w:p>
    <w:p w14:paraId="1892A860">
      <w:pPr>
        <w:spacing w:line="360" w:lineRule="auto"/>
        <w:ind w:firstLine="480" w:firstLineChars="200"/>
        <w:jc w:val="left"/>
        <w:outlineLvl w:val="9"/>
        <w:rPr>
          <w:rFonts w:hint="eastAsia" w:ascii="仿宋" w:hAnsi="仿宋" w:eastAsia="仿宋" w:cs="仿宋"/>
          <w:bCs/>
          <w:sz w:val="24"/>
          <w:lang w:eastAsia="zh-CN"/>
        </w:rPr>
      </w:pPr>
      <w:r>
        <w:rPr>
          <w:rFonts w:hint="eastAsia" w:ascii="仿宋" w:hAnsi="仿宋" w:eastAsia="仿宋" w:cs="仿宋"/>
          <w:bCs/>
          <w:sz w:val="24"/>
        </w:rPr>
        <w:t>2.（标的名称），属于</w:t>
      </w:r>
      <w:r>
        <w:rPr>
          <w:rFonts w:hint="eastAsia" w:ascii="仿宋" w:hAnsi="仿宋" w:eastAsia="仿宋" w:cs="仿宋"/>
          <w:kern w:val="0"/>
          <w:sz w:val="24"/>
        </w:rPr>
        <w:t>（）</w:t>
      </w:r>
      <w:r>
        <w:rPr>
          <w:rFonts w:hint="eastAsia" w:ascii="仿宋" w:hAnsi="仿宋" w:eastAsia="仿宋" w:cs="仿宋"/>
          <w:bCs/>
          <w:sz w:val="24"/>
        </w:rPr>
        <w:t>；</w:t>
      </w:r>
      <w:r>
        <w:rPr>
          <w:rFonts w:hint="eastAsia" w:ascii="仿宋" w:hAnsi="仿宋" w:eastAsia="仿宋" w:cs="仿宋"/>
          <w:bCs/>
          <w:sz w:val="24"/>
          <w:lang w:eastAsia="zh-CN"/>
        </w:rPr>
        <w:t>制造商</w:t>
      </w:r>
      <w:r>
        <w:rPr>
          <w:rFonts w:hint="eastAsia" w:ascii="仿宋" w:hAnsi="仿宋" w:eastAsia="仿宋" w:cs="仿宋"/>
          <w:bCs/>
          <w:sz w:val="24"/>
        </w:rPr>
        <w:t>为（企业名称），从业人员人，营业收入为万元，资产总额为万元，属于（中型企业、小型企业、微型企业）</w:t>
      </w:r>
      <w:r>
        <w:rPr>
          <w:rFonts w:hint="eastAsia" w:ascii="仿宋" w:hAnsi="仿宋" w:eastAsia="仿宋" w:cs="仿宋"/>
          <w:bCs/>
          <w:sz w:val="24"/>
          <w:lang w:eastAsia="zh-CN"/>
        </w:rPr>
        <w:t>；</w:t>
      </w:r>
    </w:p>
    <w:p w14:paraId="620C5512">
      <w:pPr>
        <w:spacing w:line="360" w:lineRule="auto"/>
        <w:ind w:firstLine="480" w:firstLineChars="200"/>
        <w:jc w:val="left"/>
        <w:outlineLvl w:val="9"/>
        <w:rPr>
          <w:rFonts w:hint="eastAsia" w:ascii="仿宋" w:hAnsi="仿宋" w:eastAsia="仿宋" w:cs="仿宋"/>
          <w:bCs/>
          <w:sz w:val="24"/>
        </w:rPr>
      </w:pPr>
      <w:r>
        <w:rPr>
          <w:rFonts w:hint="eastAsia" w:ascii="仿宋" w:hAnsi="仿宋" w:eastAsia="仿宋" w:cs="仿宋"/>
          <w:bCs/>
          <w:sz w:val="24"/>
        </w:rPr>
        <w:t>以上企业，不属于大企业的分支机构，不存在控股股东为大企业的情形，也不存在与大企业的负责人为同一人的情形。</w:t>
      </w:r>
    </w:p>
    <w:p w14:paraId="29FDD87E">
      <w:pPr>
        <w:spacing w:line="360" w:lineRule="auto"/>
        <w:ind w:firstLine="480" w:firstLineChars="200"/>
        <w:jc w:val="left"/>
        <w:outlineLvl w:val="9"/>
        <w:rPr>
          <w:rFonts w:hint="eastAsia" w:ascii="仿宋" w:hAnsi="仿宋" w:eastAsia="仿宋" w:cs="仿宋"/>
          <w:bCs/>
          <w:sz w:val="24"/>
          <w:lang w:eastAsia="zh-CN"/>
        </w:rPr>
      </w:pPr>
      <w:r>
        <w:rPr>
          <w:rFonts w:hint="eastAsia" w:ascii="仿宋" w:hAnsi="仿宋" w:eastAsia="仿宋" w:cs="仿宋"/>
          <w:bCs/>
          <w:sz w:val="24"/>
        </w:rPr>
        <w:t>本企业对上述声明内容的真实性负责。如有虚假，将依法承担相应责任。</w:t>
      </w:r>
    </w:p>
    <w:p w14:paraId="5F41B20B">
      <w:pPr>
        <w:spacing w:line="360" w:lineRule="auto"/>
        <w:ind w:firstLine="480" w:firstLineChars="200"/>
        <w:jc w:val="left"/>
        <w:outlineLvl w:val="9"/>
        <w:rPr>
          <w:rFonts w:hint="eastAsia" w:ascii="仿宋" w:hAnsi="仿宋" w:eastAsia="仿宋" w:cs="仿宋"/>
          <w:bCs/>
          <w:sz w:val="24"/>
        </w:rPr>
      </w:pPr>
      <w:r>
        <w:rPr>
          <w:rFonts w:hint="eastAsia" w:ascii="仿宋" w:hAnsi="仿宋" w:eastAsia="仿宋" w:cs="仿宋"/>
          <w:bCs/>
          <w:sz w:val="24"/>
        </w:rPr>
        <w:t>供应商（盖单位章）：</w:t>
      </w:r>
    </w:p>
    <w:p w14:paraId="509B0368">
      <w:pPr>
        <w:spacing w:line="360" w:lineRule="auto"/>
        <w:ind w:firstLine="480" w:firstLineChars="200"/>
        <w:jc w:val="left"/>
        <w:outlineLvl w:val="9"/>
        <w:rPr>
          <w:rFonts w:hint="eastAsia" w:ascii="仿宋" w:hAnsi="仿宋" w:eastAsia="仿宋" w:cs="仿宋"/>
          <w:bCs/>
          <w:sz w:val="24"/>
        </w:rPr>
      </w:pPr>
      <w:r>
        <w:rPr>
          <w:rFonts w:hint="eastAsia" w:ascii="仿宋" w:hAnsi="仿宋" w:eastAsia="仿宋" w:cs="仿宋"/>
          <w:bCs/>
          <w:sz w:val="24"/>
        </w:rPr>
        <w:t>日期：年月日</w:t>
      </w:r>
    </w:p>
    <w:p w14:paraId="23206F04">
      <w:pPr>
        <w:spacing w:line="360" w:lineRule="auto"/>
        <w:ind w:firstLine="480" w:firstLineChars="200"/>
        <w:jc w:val="left"/>
        <w:outlineLvl w:val="9"/>
        <w:rPr>
          <w:rFonts w:hint="eastAsia" w:ascii="仿宋" w:hAnsi="仿宋" w:eastAsia="仿宋" w:cs="仿宋"/>
          <w:bCs/>
          <w:sz w:val="24"/>
        </w:rPr>
      </w:pPr>
    </w:p>
    <w:p w14:paraId="77AD4D01">
      <w:pPr>
        <w:spacing w:line="360" w:lineRule="auto"/>
        <w:ind w:firstLine="482" w:firstLineChars="200"/>
        <w:jc w:val="left"/>
        <w:outlineLvl w:val="9"/>
        <w:rPr>
          <w:rFonts w:hint="eastAsia" w:ascii="仿宋" w:hAnsi="仿宋" w:eastAsia="仿宋" w:cs="仿宋"/>
          <w:b/>
          <w:bCs w:val="0"/>
          <w:sz w:val="24"/>
        </w:rPr>
      </w:pPr>
      <w:r>
        <w:rPr>
          <w:rFonts w:hint="eastAsia" w:ascii="仿宋" w:hAnsi="仿宋" w:eastAsia="仿宋" w:cs="仿宋"/>
          <w:b/>
          <w:bCs w:val="0"/>
          <w:sz w:val="24"/>
        </w:rPr>
        <w:t>说明：</w:t>
      </w:r>
    </w:p>
    <w:p w14:paraId="067377F7">
      <w:pPr>
        <w:spacing w:line="360" w:lineRule="auto"/>
        <w:ind w:firstLine="482" w:firstLineChars="200"/>
        <w:jc w:val="left"/>
        <w:outlineLvl w:val="9"/>
        <w:rPr>
          <w:rFonts w:hint="eastAsia" w:ascii="仿宋" w:hAnsi="仿宋" w:eastAsia="仿宋" w:cs="仿宋"/>
          <w:b/>
          <w:bCs w:val="0"/>
          <w:sz w:val="24"/>
        </w:rPr>
      </w:pPr>
      <w:r>
        <w:rPr>
          <w:rFonts w:hint="eastAsia" w:ascii="仿宋" w:hAnsi="仿宋" w:eastAsia="仿宋" w:cs="仿宋"/>
          <w:b/>
          <w:bCs w:val="0"/>
          <w:sz w:val="24"/>
        </w:rPr>
        <w:t>1、填写前请认真阅读《工业和信息化部、国家统计局、国家发展和改革委员会、财政部关于印发中小企业划型标准规定的通知》（工信部联企业[2011]300号）和《政府采购促进中小企业发展管理办法》（财库﹝2020﹞46号）相关规定。</w:t>
      </w:r>
    </w:p>
    <w:p w14:paraId="534983A6">
      <w:pPr>
        <w:spacing w:line="360" w:lineRule="auto"/>
        <w:ind w:firstLine="482" w:firstLineChars="200"/>
        <w:jc w:val="left"/>
        <w:outlineLvl w:val="9"/>
        <w:rPr>
          <w:rFonts w:hint="eastAsia" w:ascii="仿宋" w:hAnsi="仿宋" w:eastAsia="仿宋" w:cs="仿宋"/>
          <w:b/>
          <w:bCs w:val="0"/>
          <w:sz w:val="24"/>
        </w:rPr>
      </w:pPr>
      <w:r>
        <w:rPr>
          <w:rFonts w:hint="eastAsia" w:ascii="仿宋" w:hAnsi="仿宋" w:eastAsia="仿宋" w:cs="仿宋"/>
          <w:b/>
          <w:bCs w:val="0"/>
          <w:sz w:val="24"/>
        </w:rPr>
        <w:t>2、未按上述要求提供、填写的，评审时不予以考虑。</w:t>
      </w:r>
    </w:p>
    <w:p w14:paraId="65FFBE42">
      <w:pPr>
        <w:spacing w:line="360" w:lineRule="auto"/>
        <w:ind w:firstLine="482" w:firstLineChars="200"/>
        <w:outlineLvl w:val="9"/>
        <w:rPr>
          <w:rFonts w:hint="eastAsia" w:ascii="仿宋" w:hAnsi="仿宋" w:eastAsia="仿宋" w:cs="仿宋"/>
          <w:b/>
          <w:bCs w:val="0"/>
          <w:sz w:val="24"/>
          <w:lang w:eastAsia="zh-CN"/>
        </w:rPr>
      </w:pPr>
      <w:r>
        <w:rPr>
          <w:rFonts w:hint="eastAsia" w:ascii="仿宋" w:hAnsi="仿宋" w:eastAsia="仿宋" w:cs="仿宋"/>
          <w:b/>
          <w:bCs w:val="0"/>
          <w:sz w:val="24"/>
        </w:rPr>
        <w:t>3、从业人员、营业收入、资产总额填报上一年度数据，无上一年度数据的新成立企业可不填</w:t>
      </w:r>
      <w:r>
        <w:rPr>
          <w:rFonts w:hint="eastAsia" w:ascii="仿宋" w:hAnsi="仿宋" w:eastAsia="仿宋" w:cs="仿宋"/>
          <w:b/>
          <w:bCs w:val="0"/>
          <w:sz w:val="24"/>
          <w:lang w:eastAsia="zh-CN"/>
        </w:rPr>
        <w:t>。</w:t>
      </w:r>
    </w:p>
    <w:p w14:paraId="51E41268">
      <w:pPr>
        <w:pStyle w:val="30"/>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color w:val="auto"/>
          <w:sz w:val="24"/>
        </w:rPr>
      </w:pPr>
    </w:p>
    <w:p w14:paraId="2A03F60A">
      <w:pPr>
        <w:pStyle w:val="30"/>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color w:val="auto"/>
          <w:sz w:val="24"/>
        </w:rPr>
      </w:pPr>
    </w:p>
    <w:p w14:paraId="7E748458">
      <w:pPr>
        <w:pStyle w:val="30"/>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color w:val="auto"/>
          <w:sz w:val="24"/>
        </w:rPr>
      </w:pPr>
    </w:p>
    <w:p w14:paraId="123A9567">
      <w:pPr>
        <w:pStyle w:val="30"/>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color w:val="auto"/>
          <w:sz w:val="24"/>
        </w:rPr>
      </w:pPr>
    </w:p>
    <w:p w14:paraId="1DAA79CC">
      <w:pPr>
        <w:pStyle w:val="30"/>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lang w:val="zh-CN"/>
        </w:rPr>
        <w:drawing>
          <wp:inline distT="0" distB="0" distL="114300" distR="114300">
            <wp:extent cx="5153025" cy="6362700"/>
            <wp:effectExtent l="0" t="0" r="9525"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9"/>
                    <a:stretch>
                      <a:fillRect/>
                    </a:stretch>
                  </pic:blipFill>
                  <pic:spPr>
                    <a:xfrm>
                      <a:off x="0" y="0"/>
                      <a:ext cx="5153025" cy="6362700"/>
                    </a:xfrm>
                    <a:prstGeom prst="rect">
                      <a:avLst/>
                    </a:prstGeom>
                    <a:noFill/>
                    <a:ln>
                      <a:noFill/>
                    </a:ln>
                  </pic:spPr>
                </pic:pic>
              </a:graphicData>
            </a:graphic>
          </wp:inline>
        </w:drawing>
      </w:r>
      <w:r>
        <w:rPr>
          <w:rFonts w:hint="eastAsia" w:ascii="仿宋" w:hAnsi="仿宋" w:eastAsia="仿宋" w:cs="仿宋"/>
          <w:b/>
          <w:color w:val="auto"/>
          <w:sz w:val="24"/>
        </w:rPr>
        <w:br w:type="page"/>
      </w:r>
    </w:p>
    <w:p w14:paraId="2BC76DD4">
      <w:pPr>
        <w:outlineLvl w:val="9"/>
        <w:rPr>
          <w:rFonts w:hint="eastAsia" w:ascii="仿宋" w:hAnsi="仿宋" w:eastAsia="仿宋" w:cs="仿宋"/>
          <w:color w:val="000000" w:themeColor="text1"/>
          <w:sz w:val="24"/>
          <w:szCs w:val="24"/>
          <w:highlight w:val="none"/>
          <w14:textFill>
            <w14:solidFill>
              <w14:schemeClr w14:val="tx1"/>
            </w14:solidFill>
          </w14:textFill>
        </w:rPr>
      </w:pPr>
    </w:p>
    <w:p w14:paraId="0E395628">
      <w:pPr>
        <w:keepNext w:val="0"/>
        <w:keepLines w:val="0"/>
        <w:widowControl/>
        <w:suppressLineNumbers w:val="0"/>
        <w:ind w:firstLine="482" w:firstLineChars="200"/>
        <w:jc w:val="center"/>
        <w:outlineLvl w:val="9"/>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（一）关于符合本国产品标准的声明函</w:t>
      </w:r>
    </w:p>
    <w:p w14:paraId="37F061A8">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6076E24D">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1，生产厂为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（厂名）</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2，厂址为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（生产厂址）</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的中国境内生产的组件成本占比≥</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（规定比例）</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3。</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（关键组件）</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4在中国境内生产。</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（关键工序）</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5在中国境内完成。</w:t>
      </w:r>
    </w:p>
    <w:p w14:paraId="2B1B2436">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w:t>
      </w:r>
    </w:p>
    <w:p w14:paraId="02680568">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本公司（单位）对上述声明内容的真实性负责。如有虚假，愿承担相应法律责任。</w:t>
      </w:r>
    </w:p>
    <w:p w14:paraId="50269F4B">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17E9656B">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公司（单位）名称（盖章）：</w:t>
      </w:r>
    </w:p>
    <w:p w14:paraId="7D8A4D7B">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日期：  年  月  日</w:t>
      </w:r>
    </w:p>
    <w:p w14:paraId="66D3FFC8">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091EEE06">
      <w:pPr>
        <w:keepNext w:val="0"/>
        <w:keepLines w:val="0"/>
        <w:widowControl/>
        <w:suppressLineNumbers w:val="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注：</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1.产品如有型号，请在“产品名称”栏一并填写。</w:t>
      </w:r>
    </w:p>
    <w:p w14:paraId="5A8E9CA2">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2.生产厂名与厂址应与生产厂营业执照载明的相关信息保持一致。</w:t>
      </w:r>
    </w:p>
    <w:p w14:paraId="749D25D0">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3.该产品的中国境内生产的组件成本占比相关要求实施前，“规定比例”栏可不填，下同。</w:t>
      </w:r>
    </w:p>
    <w:p w14:paraId="06184EB7">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4.该产品的关键组件要求实施前，“关键组件”栏可不填，下同。</w:t>
      </w:r>
    </w:p>
    <w:p w14:paraId="6693B375">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5.该产品的关键工序要求实施前，“关键工序”栏可不填，下同。</w:t>
      </w:r>
    </w:p>
    <w:p w14:paraId="7A261C16">
      <w:pPr>
        <w:outlineLvl w:val="9"/>
        <w:rPr>
          <w:rFonts w:hint="eastAsia" w:ascii="仿宋" w:hAnsi="仿宋" w:eastAsia="仿宋" w:cs="仿宋"/>
          <w:b w:val="0"/>
          <w:bCs w:val="0"/>
          <w:i w:val="0"/>
          <w:i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lang w:val="en-US" w:eastAsia="zh-CN" w:bidi="ar"/>
          <w14:textFill>
            <w14:solidFill>
              <w14:schemeClr w14:val="tx1"/>
            </w14:solidFill>
          </w14:textFill>
        </w:rPr>
        <w:br w:type="page"/>
      </w:r>
    </w:p>
    <w:p w14:paraId="2D770CF2">
      <w:pPr>
        <w:outlineLvl w:val="9"/>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t>附件2</w:t>
      </w:r>
    </w:p>
    <w:p w14:paraId="3D7EE05D">
      <w:pPr>
        <w:jc w:val="center"/>
        <w:outlineLvl w:val="9"/>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（二）本国产品成本占比承诺函</w:t>
      </w:r>
    </w:p>
    <w:p w14:paraId="5A880BFC">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p>
    <w:p w14:paraId="1147400F">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致:[采购人/采购代理机构名称]</w:t>
      </w:r>
    </w:p>
    <w:p w14:paraId="61B208AF">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本单位就参与[项目名称</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编号</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]政府采购项目，郑重承诺如下:</w:t>
      </w:r>
    </w:p>
    <w:p w14:paraId="1288A303">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本单位为该项目(或采购包)提供的符合本国产品标准的产品成本之和，占所提供全部产品成本之和的比例为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%。本承诺内容真实有效，若存在虚假承诺，愿意承担相应法律责任，放弃中标(成交)资格，并接受政府采购监管部门处罚。</w:t>
      </w:r>
    </w:p>
    <w:p w14:paraId="252BF6F8">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3C43180C">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承诺人(供应商公章):</w:t>
      </w:r>
    </w:p>
    <w:p w14:paraId="74C92E11">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法定代表人或授权代表签字:</w:t>
      </w:r>
    </w:p>
    <w:p w14:paraId="64EE2913">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日期:  年  月  日</w:t>
      </w:r>
    </w:p>
    <w:p w14:paraId="02D74F53">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088AED37">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yellow"/>
          <w:lang w:val="en-US" w:eastAsia="zh-CN" w:bidi="ar"/>
          <w14:textFill>
            <w14:solidFill>
              <w14:schemeClr w14:val="tx1"/>
            </w14:solidFill>
          </w14:textFill>
        </w:rPr>
      </w:pPr>
    </w:p>
    <w:p w14:paraId="6CEA6FF4">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626880AC">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2B7DD8E5">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156E3E0A">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23A9C6CA">
      <w:pPr>
        <w:keepNext w:val="0"/>
        <w:keepLines w:val="0"/>
        <w:widowControl/>
        <w:suppressLineNumbers w:val="0"/>
        <w:jc w:val="both"/>
        <w:outlineLvl w:val="9"/>
        <w:rPr>
          <w:rFonts w:hint="eastAsia" w:ascii="仿宋" w:hAnsi="仿宋" w:eastAsia="仿宋" w:cs="仿宋"/>
          <w:strike w:val="0"/>
          <w:dstrike w:val="0"/>
          <w:color w:val="000000" w:themeColor="text1"/>
          <w:kern w:val="0"/>
          <w:sz w:val="21"/>
          <w:szCs w:val="21"/>
          <w:highlight w:val="none"/>
          <w:lang w:val="en-US" w:eastAsia="zh-CN" w:bidi="ar"/>
          <w14:textFill>
            <w14:solidFill>
              <w14:schemeClr w14:val="tx1"/>
            </w14:solidFill>
          </w14:textFill>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仿宋" w:hAnsi="仿宋" w:eastAsia="仿宋" w:cs="仿宋"/>
          <w:b/>
          <w:bCs/>
          <w:strike w:val="0"/>
          <w:dstrike w:val="0"/>
          <w:color w:val="000000" w:themeColor="text1"/>
          <w:kern w:val="0"/>
          <w:sz w:val="21"/>
          <w:szCs w:val="21"/>
          <w:highlight w:val="none"/>
          <w:lang w:val="en-US" w:eastAsia="zh-CN" w:bidi="ar"/>
          <w14:textFill>
            <w14:solidFill>
              <w14:schemeClr w14:val="tx1"/>
            </w14:solidFill>
          </w14:textFill>
        </w:rPr>
        <w:t>注：</w:t>
      </w:r>
      <w:r>
        <w:rPr>
          <w:rFonts w:hint="eastAsia" w:ascii="仿宋" w:hAnsi="仿宋" w:eastAsia="仿宋" w:cs="仿宋"/>
          <w:strike w:val="0"/>
          <w:dstrike w:val="0"/>
          <w:color w:val="000000" w:themeColor="text1"/>
          <w:kern w:val="0"/>
          <w:sz w:val="21"/>
          <w:szCs w:val="21"/>
          <w:highlight w:val="none"/>
          <w:lang w:val="en-US" w:eastAsia="zh-CN" w:bidi="ar"/>
          <w14:textFill>
            <w14:solidFill>
              <w14:schemeClr w14:val="tx1"/>
            </w14:solidFill>
          </w14:textFill>
        </w:rPr>
        <w:t>若供应商所投产品均符合本国产品标准，且已提供《声明函》，可不填写《承诺函》</w:t>
      </w:r>
    </w:p>
    <w:p w14:paraId="0ED830D5">
      <w:pPr>
        <w:pStyle w:val="2"/>
        <w:rPr>
          <w:rFonts w:hint="eastAsia" w:ascii="仿宋" w:hAnsi="仿宋" w:eastAsia="仿宋" w:cs="仿宋"/>
          <w:color w:val="000000" w:themeColor="text1"/>
          <w:sz w:val="24"/>
          <w:szCs w:val="24"/>
          <w:highlight w:val="none"/>
          <w14:textFill>
            <w14:solidFill>
              <w14:schemeClr w14:val="tx1"/>
            </w14:solidFill>
          </w14:textFill>
        </w:rPr>
      </w:pPr>
    </w:p>
    <w:p w14:paraId="40D5C227">
      <w:pPr>
        <w:pStyle w:val="2"/>
        <w:rPr>
          <w:rFonts w:hint="eastAsia" w:ascii="仿宋" w:hAnsi="仿宋" w:eastAsia="仿宋" w:cs="仿宋"/>
          <w:color w:val="000000" w:themeColor="text1"/>
          <w:sz w:val="24"/>
          <w:szCs w:val="24"/>
          <w:highlight w:val="none"/>
          <w14:textFill>
            <w14:solidFill>
              <w14:schemeClr w14:val="tx1"/>
            </w14:solidFill>
          </w14:textFill>
        </w:rPr>
      </w:pPr>
    </w:p>
    <w:p w14:paraId="2FDC1E9B">
      <w:pPr>
        <w:pStyle w:val="2"/>
        <w:rPr>
          <w:rFonts w:hint="eastAsia" w:ascii="仿宋" w:hAnsi="仿宋" w:eastAsia="仿宋" w:cs="仿宋"/>
          <w:color w:val="000000" w:themeColor="text1"/>
          <w:sz w:val="24"/>
          <w:szCs w:val="24"/>
          <w:highlight w:val="none"/>
          <w14:textFill>
            <w14:solidFill>
              <w14:schemeClr w14:val="tx1"/>
            </w14:solidFill>
          </w14:textFill>
        </w:rPr>
      </w:pPr>
    </w:p>
    <w:p w14:paraId="0C3C243E">
      <w:pPr>
        <w:pStyle w:val="2"/>
        <w:rPr>
          <w:rFonts w:hint="eastAsia" w:ascii="仿宋" w:hAnsi="仿宋" w:eastAsia="仿宋" w:cs="仿宋"/>
          <w:color w:val="000000" w:themeColor="text1"/>
          <w:sz w:val="24"/>
          <w:szCs w:val="24"/>
          <w:highlight w:val="none"/>
          <w14:textFill>
            <w14:solidFill>
              <w14:schemeClr w14:val="tx1"/>
            </w14:solidFill>
          </w14:textFill>
        </w:rPr>
      </w:pPr>
    </w:p>
    <w:p w14:paraId="4907F497">
      <w:pPr>
        <w:pStyle w:val="2"/>
        <w:rPr>
          <w:rFonts w:hint="eastAsia" w:ascii="仿宋" w:hAnsi="仿宋" w:eastAsia="仿宋" w:cs="仿宋"/>
          <w:color w:val="000000" w:themeColor="text1"/>
          <w:sz w:val="24"/>
          <w:szCs w:val="24"/>
          <w:highlight w:val="none"/>
          <w14:textFill>
            <w14:solidFill>
              <w14:schemeClr w14:val="tx1"/>
            </w14:solidFill>
          </w14:textFill>
        </w:rPr>
      </w:pPr>
    </w:p>
    <w:p w14:paraId="485B120F">
      <w:pPr>
        <w:pStyle w:val="2"/>
        <w:rPr>
          <w:rFonts w:hint="eastAsia" w:ascii="仿宋" w:hAnsi="仿宋" w:eastAsia="仿宋" w:cs="仿宋"/>
          <w:color w:val="000000" w:themeColor="text1"/>
          <w:sz w:val="24"/>
          <w:szCs w:val="24"/>
          <w:highlight w:val="none"/>
          <w14:textFill>
            <w14:solidFill>
              <w14:schemeClr w14:val="tx1"/>
            </w14:solidFill>
          </w14:textFill>
        </w:rPr>
      </w:pPr>
    </w:p>
    <w:p w14:paraId="4717C515">
      <w:pPr>
        <w:spacing w:line="460" w:lineRule="exact"/>
        <w:jc w:val="center"/>
        <w:outlineLvl w:val="9"/>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w:t>
      </w:r>
      <w:bookmarkStart w:id="104" w:name="OLE_LINK14"/>
      <w:bookmarkStart w:id="105" w:name="OLE_LINK13"/>
      <w:r>
        <w:rPr>
          <w:rFonts w:hint="eastAsia" w:ascii="仿宋" w:hAnsi="仿宋" w:eastAsia="仿宋" w:cs="仿宋"/>
          <w:b/>
          <w:color w:val="000000" w:themeColor="text1"/>
          <w:spacing w:val="6"/>
          <w:sz w:val="24"/>
          <w:szCs w:val="24"/>
          <w:highlight w:val="none"/>
          <w14:textFill>
            <w14:solidFill>
              <w14:schemeClr w14:val="tx1"/>
            </w14:solidFill>
          </w14:textFill>
        </w:rPr>
        <w:t>残疾人福利性单位声明函</w:t>
      </w:r>
    </w:p>
    <w:bookmarkEnd w:id="104"/>
    <w:bookmarkEnd w:id="105"/>
    <w:p w14:paraId="3FA4F730">
      <w:pPr>
        <w:spacing w:line="460" w:lineRule="exact"/>
        <w:outlineLvl w:val="9"/>
        <w:rPr>
          <w:rFonts w:hint="eastAsia" w:ascii="仿宋" w:hAnsi="仿宋" w:eastAsia="仿宋" w:cs="仿宋"/>
          <w:b/>
          <w:color w:val="000000" w:themeColor="text1"/>
          <w:spacing w:val="6"/>
          <w:sz w:val="24"/>
          <w:szCs w:val="24"/>
          <w:highlight w:val="none"/>
          <w14:textFill>
            <w14:solidFill>
              <w14:schemeClr w14:val="tx1"/>
            </w14:solidFill>
          </w14:textFill>
        </w:rPr>
      </w:pPr>
    </w:p>
    <w:p w14:paraId="06671C26">
      <w:pPr>
        <w:spacing w:line="460" w:lineRule="exact"/>
        <w:ind w:firstLine="504" w:firstLineChars="200"/>
        <w:outlineLvl w:val="9"/>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本单位郑重声明，根据《财政部民政部中国残疾人联合会关于促进残疾人就业政府采购政策的通知》（财库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单位的项目采购活动提供本单位制造的服务（由本单位承担工程/提供服务），或者提供其他残疾人福利性单位制造的货物（不包括使用非残疾人福利性单位注册商标的货物）。</w:t>
      </w:r>
    </w:p>
    <w:p w14:paraId="75416577">
      <w:pPr>
        <w:spacing w:line="460" w:lineRule="exact"/>
        <w:ind w:firstLine="504" w:firstLineChars="200"/>
        <w:outlineLvl w:val="9"/>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14:paraId="58BAF4C5">
      <w:pPr>
        <w:spacing w:line="460" w:lineRule="exact"/>
        <w:ind w:firstLine="504" w:firstLineChars="200"/>
        <w:outlineLvl w:val="9"/>
        <w:rPr>
          <w:rFonts w:hint="eastAsia" w:ascii="仿宋" w:hAnsi="仿宋" w:eastAsia="仿宋" w:cs="仿宋"/>
          <w:color w:val="000000" w:themeColor="text1"/>
          <w:spacing w:val="6"/>
          <w:sz w:val="24"/>
          <w:szCs w:val="24"/>
          <w:highlight w:val="none"/>
          <w14:textFill>
            <w14:solidFill>
              <w14:schemeClr w14:val="tx1"/>
            </w14:solidFill>
          </w14:textFill>
        </w:rPr>
      </w:pPr>
    </w:p>
    <w:p w14:paraId="636899AC">
      <w:pPr>
        <w:spacing w:line="460" w:lineRule="exact"/>
        <w:ind w:firstLine="504" w:firstLineChars="200"/>
        <w:outlineLvl w:val="9"/>
        <w:rPr>
          <w:rFonts w:hint="eastAsia" w:ascii="仿宋" w:hAnsi="仿宋" w:eastAsia="仿宋" w:cs="仿宋"/>
          <w:color w:val="000000" w:themeColor="text1"/>
          <w:spacing w:val="6"/>
          <w:sz w:val="24"/>
          <w:szCs w:val="24"/>
          <w:highlight w:val="none"/>
          <w14:textFill>
            <w14:solidFill>
              <w14:schemeClr w14:val="tx1"/>
            </w14:solidFill>
          </w14:textFill>
        </w:rPr>
      </w:pPr>
    </w:p>
    <w:p w14:paraId="1EC811AD">
      <w:pPr>
        <w:tabs>
          <w:tab w:val="left" w:pos="4860"/>
        </w:tabs>
        <w:spacing w:line="460" w:lineRule="exact"/>
        <w:ind w:right="1560" w:firstLine="504" w:firstLineChars="200"/>
        <w:jc w:val="center"/>
        <w:outlineLvl w:val="9"/>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单位名称（盖章）：</w:t>
      </w:r>
    </w:p>
    <w:p w14:paraId="6F7F9C64">
      <w:pPr>
        <w:tabs>
          <w:tab w:val="left" w:pos="4860"/>
        </w:tabs>
        <w:spacing w:line="460" w:lineRule="exact"/>
        <w:ind w:right="1560" w:firstLine="504" w:firstLineChars="200"/>
        <w:jc w:val="center"/>
        <w:outlineLvl w:val="9"/>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日期：</w:t>
      </w:r>
    </w:p>
    <w:p w14:paraId="4B9CAD99">
      <w:pPr>
        <w:widowControl/>
        <w:adjustRightInd w:val="0"/>
        <w:snapToGrid w:val="0"/>
        <w:spacing w:line="460" w:lineRule="exact"/>
        <w:outlineLvl w:val="9"/>
        <w:rPr>
          <w:rFonts w:hint="eastAsia" w:ascii="仿宋" w:hAnsi="仿宋" w:eastAsia="仿宋" w:cs="仿宋"/>
          <w:color w:val="000000" w:themeColor="text1"/>
          <w:sz w:val="24"/>
          <w:szCs w:val="24"/>
          <w:highlight w:val="none"/>
          <w14:textFill>
            <w14:solidFill>
              <w14:schemeClr w14:val="tx1"/>
            </w14:solidFill>
          </w14:textFill>
        </w:rPr>
      </w:pPr>
    </w:p>
    <w:p w14:paraId="0EC610BE">
      <w:pPr>
        <w:spacing w:line="460" w:lineRule="exact"/>
        <w:jc w:val="left"/>
        <w:outlineLvl w:val="9"/>
        <w:rPr>
          <w:rFonts w:hint="eastAsia" w:ascii="仿宋" w:hAnsi="仿宋" w:eastAsia="仿宋" w:cs="仿宋"/>
          <w:bCs/>
          <w:color w:val="000000" w:themeColor="text1"/>
          <w:sz w:val="24"/>
          <w:szCs w:val="24"/>
          <w:highlight w:val="none"/>
          <w14:textFill>
            <w14:solidFill>
              <w14:schemeClr w14:val="tx1"/>
            </w14:solidFill>
          </w14:textFill>
        </w:rPr>
      </w:pPr>
    </w:p>
    <w:p w14:paraId="22EE6C9B">
      <w:pPr>
        <w:widowControl/>
        <w:spacing w:line="460" w:lineRule="exact"/>
        <w:ind w:firstLine="480" w:firstLineChars="200"/>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：须提供证明材料（能反映出企业残疾人的占比等情况的材料及残疾人证等）。</w:t>
      </w:r>
    </w:p>
    <w:p w14:paraId="1D2144C6">
      <w:pPr>
        <w:spacing w:line="460" w:lineRule="exact"/>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p>
    <w:p w14:paraId="38D63E60">
      <w:pPr>
        <w:spacing w:line="460" w:lineRule="exact"/>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p>
    <w:p w14:paraId="7342F3A6">
      <w:pPr>
        <w:widowControl/>
        <w:spacing w:line="460" w:lineRule="exact"/>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（三）监狱企业证明文件（如有）</w:t>
      </w:r>
    </w:p>
    <w:p w14:paraId="5052FEBB">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14:paraId="4FC1D1B2">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EDE54F5">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2.证明材料加盖投标人公章。</w:t>
      </w:r>
    </w:p>
    <w:p w14:paraId="17494879">
      <w:pPr>
        <w:rPr>
          <w:rFonts w:hint="eastAsia" w:ascii="仿宋" w:hAnsi="仿宋" w:eastAsia="仿宋" w:cs="仿宋"/>
          <w:color w:val="000000" w:themeColor="text1"/>
          <w:sz w:val="24"/>
          <w:szCs w:val="24"/>
          <w:highlight w:val="none"/>
          <w14:textFill>
            <w14:solidFill>
              <w14:schemeClr w14:val="tx1"/>
            </w14:solidFill>
          </w14:textFill>
        </w:rPr>
      </w:pPr>
    </w:p>
    <w:p w14:paraId="2AD4ED4F">
      <w:pPr>
        <w:rPr>
          <w:rFonts w:hint="eastAsia" w:ascii="仿宋" w:hAnsi="仿宋" w:eastAsia="仿宋" w:cs="仿宋"/>
          <w:color w:val="000000" w:themeColor="text1"/>
          <w:sz w:val="24"/>
          <w:szCs w:val="24"/>
          <w:highlight w:val="none"/>
          <w14:textFill>
            <w14:solidFill>
              <w14:schemeClr w14:val="tx1"/>
            </w14:solidFill>
          </w14:textFill>
        </w:rPr>
      </w:pPr>
    </w:p>
    <w:p w14:paraId="71BD174D">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sz w:val="24"/>
          <w:szCs w:val="24"/>
        </w:rPr>
        <w:t>注：不符合上述情形的投标人无须提供上述声明函件。</w:t>
      </w:r>
    </w:p>
    <w:p w14:paraId="4CB59FF8">
      <w:pPr>
        <w:numPr>
          <w:ilvl w:val="0"/>
          <w:numId w:val="0"/>
        </w:numP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06" w:name="_Toc155185931"/>
      <w:r>
        <w:rPr>
          <w:rFonts w:hint="eastAsia" w:ascii="仿宋" w:hAnsi="仿宋" w:eastAsia="仿宋" w:cs="仿宋"/>
          <w:color w:val="000000" w:themeColor="text1"/>
          <w:sz w:val="24"/>
          <w:szCs w:val="24"/>
          <w:highlight w:val="none"/>
          <w:lang w:val="en-US" w:eastAsia="zh-CN"/>
          <w14:textFill>
            <w14:solidFill>
              <w14:schemeClr w14:val="tx1"/>
            </w14:solidFill>
          </w14:textFill>
        </w:rPr>
        <w:t>十三、联合体协议书</w:t>
      </w:r>
      <w:bookmarkEnd w:id="106"/>
    </w:p>
    <w:p w14:paraId="0BB22531">
      <w:pPr>
        <w:snapToGrid w:val="0"/>
        <w:spacing w:line="360" w:lineRule="auto"/>
        <w:jc w:val="center"/>
        <w:outlineLvl w:val="0"/>
        <w:rPr>
          <w:rFonts w:hint="eastAsia" w:ascii="宋体" w:hAnsi="宋体" w:cs="宋体"/>
          <w:b/>
          <w:color w:val="auto"/>
          <w:kern w:val="0"/>
          <w:sz w:val="32"/>
          <w:szCs w:val="32"/>
          <w:highlight w:val="none"/>
        </w:rPr>
      </w:pPr>
      <w:bookmarkStart w:id="107" w:name="_Toc27802"/>
      <w:r>
        <w:rPr>
          <w:rFonts w:hint="eastAsia" w:ascii="宋体" w:hAnsi="宋体" w:cs="宋体"/>
          <w:b/>
          <w:color w:val="auto"/>
          <w:kern w:val="0"/>
          <w:sz w:val="32"/>
          <w:szCs w:val="32"/>
          <w:highlight w:val="none"/>
        </w:rPr>
        <w:t>联合体协议书</w:t>
      </w:r>
      <w:bookmarkEnd w:id="107"/>
    </w:p>
    <w:p w14:paraId="79EC3AFF">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（联合体所有成员名称）</w:t>
      </w:r>
      <w:r>
        <w:rPr>
          <w:rFonts w:hint="eastAsia" w:ascii="仿宋" w:hAnsi="仿宋" w:eastAsia="仿宋" w:cs="仿宋"/>
          <w:color w:val="000000" w:themeColor="text1"/>
          <w:sz w:val="24"/>
          <w:szCs w:val="24"/>
          <w:highlight w:val="none"/>
          <w14:textFill>
            <w14:solidFill>
              <w14:schemeClr w14:val="tx1"/>
            </w14:solidFill>
          </w14:textFill>
        </w:rPr>
        <w:t>自愿</w:t>
      </w:r>
      <w:r>
        <w:rPr>
          <w:rFonts w:hint="eastAsia" w:ascii="仿宋" w:hAnsi="仿宋" w:eastAsia="仿宋" w:cs="仿宋"/>
          <w:color w:val="000000" w:themeColor="text1"/>
          <w:sz w:val="24"/>
          <w:szCs w:val="24"/>
          <w:highlight w:val="none"/>
          <w:lang w:val="zh-CN"/>
          <w14:textFill>
            <w14:solidFill>
              <w14:schemeClr w14:val="tx1"/>
            </w14:solidFill>
          </w14:textFill>
        </w:rPr>
        <w:t>组成一个联合体，以一个投标人的身份</w:t>
      </w:r>
      <w:r>
        <w:rPr>
          <w:rFonts w:hint="eastAsia" w:ascii="仿宋" w:hAnsi="仿宋" w:eastAsia="仿宋" w:cs="仿宋"/>
          <w:color w:val="000000" w:themeColor="text1"/>
          <w:sz w:val="24"/>
          <w:szCs w:val="24"/>
          <w:highlight w:val="none"/>
          <w14:textFill>
            <w14:solidFill>
              <w14:schemeClr w14:val="tx1"/>
            </w14:solidFill>
          </w14:textFill>
        </w:rPr>
        <w:t>参加（项目名称）【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 xml:space="preserve">投标。 </w:t>
      </w:r>
    </w:p>
    <w:p w14:paraId="24C4999D">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一、各方一致决定，</w:t>
      </w:r>
      <w:r>
        <w:rPr>
          <w:rFonts w:hint="eastAsia" w:ascii="仿宋" w:hAnsi="仿宋" w:eastAsia="仿宋" w:cs="仿宋"/>
          <w:color w:val="000000" w:themeColor="text1"/>
          <w:sz w:val="24"/>
          <w:szCs w:val="24"/>
          <w:highlight w:val="none"/>
          <w14:textFill>
            <w14:solidFill>
              <w14:schemeClr w14:val="tx1"/>
            </w14:solidFill>
          </w14:textFill>
        </w:rPr>
        <w:t>（某联合体成员名称）为联合体</w:t>
      </w:r>
      <w:r>
        <w:rPr>
          <w:rFonts w:hint="eastAsia" w:ascii="仿宋" w:hAnsi="仿宋" w:eastAsia="仿宋" w:cs="仿宋"/>
          <w:color w:val="000000" w:themeColor="text1"/>
          <w:sz w:val="24"/>
          <w:szCs w:val="24"/>
          <w:highlight w:val="none"/>
          <w:lang w:val="zh-CN"/>
          <w14:textFill>
            <w14:solidFill>
              <w14:schemeClr w14:val="tx1"/>
            </w14:solidFill>
          </w14:textFill>
        </w:rPr>
        <w:t>牵头人</w:t>
      </w:r>
      <w:r>
        <w:rPr>
          <w:rFonts w:hint="eastAsia" w:ascii="仿宋" w:hAnsi="仿宋" w:eastAsia="仿宋" w:cs="仿宋"/>
          <w:color w:val="000000" w:themeColor="text1"/>
          <w:sz w:val="24"/>
          <w:szCs w:val="24"/>
          <w:highlight w:val="none"/>
          <w14:textFill>
            <w14:solidFill>
              <w14:schemeClr w14:val="tx1"/>
            </w14:solidFill>
          </w14:textFill>
        </w:rPr>
        <w:t>，代表所有联合体成员负责投标和合同实施阶段的主办、协调工作</w:t>
      </w:r>
      <w:r>
        <w:rPr>
          <w:rFonts w:hint="eastAsia" w:ascii="仿宋" w:hAnsi="仿宋" w:eastAsia="仿宋" w:cs="仿宋"/>
          <w:color w:val="000000" w:themeColor="text1"/>
          <w:sz w:val="24"/>
          <w:szCs w:val="24"/>
          <w:highlight w:val="none"/>
          <w:lang w:val="zh-CN"/>
          <w14:textFill>
            <w14:solidFill>
              <w14:schemeClr w14:val="tx1"/>
            </w14:solidFill>
          </w14:textFill>
        </w:rPr>
        <w:t>。</w:t>
      </w:r>
    </w:p>
    <w:p w14:paraId="4F6FEC06">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所有联合体成员各方签署授权书，授权书载明的</w:t>
      </w:r>
      <w:r>
        <w:rPr>
          <w:rFonts w:hint="eastAsia" w:ascii="仿宋" w:hAnsi="仿宋" w:eastAsia="仿宋" w:cs="仿宋"/>
          <w:color w:val="000000" w:themeColor="text1"/>
          <w:sz w:val="24"/>
          <w:szCs w:val="24"/>
          <w:highlight w:val="none"/>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14:paraId="7D6A7484">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三、本次联合投标中，分工如下：</w:t>
      </w:r>
    </w:p>
    <w:p w14:paraId="7EB1680C">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bookmarkStart w:id="108" w:name="_Hlk101134295"/>
      <w:r>
        <w:rPr>
          <w:rFonts w:hint="eastAsia" w:ascii="仿宋" w:hAnsi="仿宋" w:eastAsia="仿宋" w:cs="仿宋"/>
          <w:color w:val="000000" w:themeColor="text1"/>
          <w:sz w:val="24"/>
          <w:szCs w:val="24"/>
          <w:highlight w:val="none"/>
          <w:u w:val="single"/>
          <w14:textFill>
            <w14:solidFill>
              <w14:schemeClr w14:val="tx1"/>
            </w14:solidFill>
          </w14:textFill>
        </w:rPr>
        <w:t>（联合体成员1）</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承担</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auto"/>
          <w:sz w:val="24"/>
          <w:szCs w:val="24"/>
          <w:highlight w:val="none"/>
          <w:lang w:val="en-US" w:eastAsia="zh-CN"/>
        </w:rPr>
        <w:t>装饰装修</w:t>
      </w:r>
      <w:r>
        <w:rPr>
          <w:rFonts w:hint="eastAsia" w:ascii="仿宋" w:hAnsi="仿宋" w:eastAsia="仿宋" w:cs="仿宋"/>
          <w:color w:val="000000" w:themeColor="text1"/>
          <w:sz w:val="24"/>
          <w:szCs w:val="24"/>
          <w:highlight w:val="none"/>
          <w:lang w:val="en-US" w:eastAsia="zh-CN"/>
          <w14:textFill>
            <w14:solidFill>
              <w14:schemeClr w14:val="tx1"/>
            </w14:solidFill>
          </w14:textFill>
        </w:rPr>
        <w:t>金额的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%，负责</w:t>
      </w:r>
      <w:r>
        <w:rPr>
          <w:rFonts w:hint="eastAsia" w:ascii="仿宋" w:hAnsi="仿宋" w:eastAsia="仿宋" w:cs="仿宋"/>
          <w:color w:val="000000" w:themeColor="text1"/>
          <w:sz w:val="24"/>
          <w:szCs w:val="24"/>
          <w:highlight w:val="none"/>
          <w:lang w:val="zh-CN"/>
          <w14:textFill>
            <w14:solidFill>
              <w14:schemeClr w14:val="tx1"/>
            </w14:solidFill>
          </w14:textFill>
        </w:rPr>
        <w:t>的工作和义务为：</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w:t>
      </w:r>
    </w:p>
    <w:p w14:paraId="06D58B39">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（联合体成员2）</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承担</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auto"/>
          <w:sz w:val="24"/>
          <w:szCs w:val="24"/>
          <w:highlight w:val="none"/>
          <w:lang w:val="en-US" w:eastAsia="zh-CN"/>
        </w:rPr>
        <w:t>装饰装修</w:t>
      </w:r>
      <w:r>
        <w:rPr>
          <w:rFonts w:hint="eastAsia" w:ascii="仿宋" w:hAnsi="仿宋" w:eastAsia="仿宋" w:cs="仿宋"/>
          <w:color w:val="000000" w:themeColor="text1"/>
          <w:sz w:val="24"/>
          <w:szCs w:val="24"/>
          <w:highlight w:val="none"/>
          <w:lang w:val="en-US" w:eastAsia="zh-CN"/>
          <w14:textFill>
            <w14:solidFill>
              <w14:schemeClr w14:val="tx1"/>
            </w14:solidFill>
          </w14:textFill>
        </w:rPr>
        <w:t>金额的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%，负责</w:t>
      </w:r>
      <w:r>
        <w:rPr>
          <w:rFonts w:hint="eastAsia" w:ascii="仿宋" w:hAnsi="仿宋" w:eastAsia="仿宋" w:cs="仿宋"/>
          <w:color w:val="000000" w:themeColor="text1"/>
          <w:sz w:val="24"/>
          <w:szCs w:val="24"/>
          <w:highlight w:val="none"/>
          <w:lang w:val="zh-CN"/>
          <w14:textFill>
            <w14:solidFill>
              <w14:schemeClr w14:val="tx1"/>
            </w14:solidFill>
          </w14:textFill>
        </w:rPr>
        <w:t>的工作和义务为：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w:t>
      </w:r>
    </w:p>
    <w:p w14:paraId="7689ED91">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w:t>
      </w:r>
    </w:p>
    <w:bookmarkEnd w:id="108"/>
    <w:p w14:paraId="6A875878">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四、联合体成员中小企业合同份额。</w:t>
      </w:r>
    </w:p>
    <w:p w14:paraId="58A85140">
      <w:pPr>
        <w:spacing w:line="460" w:lineRule="exact"/>
        <w:ind w:firstLine="480" w:firstLineChars="200"/>
        <w:jc w:val="left"/>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（联合体成员X,……）提供的全部</w:t>
      </w:r>
      <w:r>
        <w:rPr>
          <w:rFonts w:hint="eastAsia" w:ascii="仿宋" w:hAnsi="仿宋" w:eastAsia="仿宋" w:cs="仿宋"/>
          <w:color w:val="auto"/>
          <w:sz w:val="24"/>
          <w:szCs w:val="24"/>
          <w:highlight w:val="none"/>
          <w:lang w:val="en-US" w:eastAsia="zh-CN"/>
        </w:rPr>
        <w:t>装饰装修</w:t>
      </w:r>
      <w:r>
        <w:rPr>
          <w:rFonts w:hint="eastAsia" w:ascii="仿宋" w:hAnsi="仿宋" w:eastAsia="仿宋" w:cs="仿宋"/>
          <w:color w:val="000000" w:themeColor="text1"/>
          <w:sz w:val="24"/>
          <w:szCs w:val="24"/>
          <w:highlight w:val="none"/>
          <w14:textFill>
            <w14:solidFill>
              <w14:schemeClr w14:val="tx1"/>
            </w14:solidFill>
          </w14:textFill>
        </w:rPr>
        <w:t>由小微企业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承建</w:t>
      </w:r>
      <w:r>
        <w:rPr>
          <w:rFonts w:hint="eastAsia" w:ascii="仿宋" w:hAnsi="仿宋" w:eastAsia="仿宋" w:cs="仿宋"/>
          <w:color w:val="000000" w:themeColor="text1"/>
          <w:sz w:val="24"/>
          <w:szCs w:val="24"/>
          <w:highlight w:val="none"/>
          <w14:textFill>
            <w14:solidFill>
              <w14:schemeClr w14:val="tx1"/>
            </w14:solidFill>
          </w14:textFill>
        </w:rPr>
        <w:t>，其合同份额占到合同总金额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%以上；</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
          <w:bCs/>
          <w:color w:val="000000" w:themeColor="text1"/>
          <w:sz w:val="24"/>
          <w:szCs w:val="24"/>
          <w:highlight w:val="none"/>
          <w:lang w:val="zh-CN"/>
          <w14:textFill>
            <w14:solidFill>
              <w14:schemeClr w14:val="tx1"/>
            </w14:solidFill>
          </w14:textFill>
        </w:rPr>
        <w:t>（未预留份额专门面向中小企业采购的采购项目，以及预留份额中的非预留部分采购包，接受联合体投标的，联合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体</w:t>
      </w:r>
      <w:r>
        <w:rPr>
          <w:rFonts w:hint="eastAsia" w:ascii="仿宋" w:hAnsi="仿宋" w:eastAsia="仿宋" w:cs="仿宋"/>
          <w:b/>
          <w:bCs/>
          <w:color w:val="000000" w:themeColor="text1"/>
          <w:sz w:val="24"/>
          <w:szCs w:val="24"/>
          <w:highlight w:val="none"/>
          <w:lang w:val="zh-CN"/>
          <w14:textFill>
            <w14:solidFill>
              <w14:schemeClr w14:val="tx1"/>
            </w14:solidFill>
          </w14:textFill>
        </w:rPr>
        <w:t>协议</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书</w:t>
      </w:r>
      <w:r>
        <w:rPr>
          <w:rFonts w:hint="eastAsia" w:ascii="仿宋" w:hAnsi="仿宋" w:eastAsia="仿宋" w:cs="仿宋"/>
          <w:b/>
          <w:bCs/>
          <w:color w:val="000000" w:themeColor="text1"/>
          <w:sz w:val="24"/>
          <w:szCs w:val="24"/>
          <w:highlight w:val="none"/>
          <w:lang w:val="zh-CN"/>
          <w14:textFill>
            <w14:solidFill>
              <w14:schemeClr w14:val="tx1"/>
            </w14:solidFill>
          </w14:textFill>
        </w:rPr>
        <w:t>约定小微企业的合同份额占到合同总金额30%以上的，对联合体报价按评标标准确定的比例给予扣除。供应商</w:t>
      </w:r>
      <w:r>
        <w:rPr>
          <w:rFonts w:hint="eastAsia" w:ascii="仿宋" w:hAnsi="仿宋" w:eastAsia="仿宋" w:cs="仿宋"/>
          <w:b/>
          <w:bCs/>
          <w:color w:val="000000" w:themeColor="text1"/>
          <w:sz w:val="24"/>
          <w:szCs w:val="24"/>
          <w:highlight w:val="none"/>
          <w14:textFill>
            <w14:solidFill>
              <w14:schemeClr w14:val="tx1"/>
            </w14:solidFill>
          </w14:textFill>
        </w:rPr>
        <w:t>拟享受以上价格扣除政策的，填写有关内容。</w:t>
      </w:r>
      <w:r>
        <w:rPr>
          <w:rFonts w:hint="eastAsia" w:ascii="仿宋" w:hAnsi="仿宋" w:eastAsia="仿宋" w:cs="仿宋"/>
          <w:b/>
          <w:bCs/>
          <w:color w:val="000000" w:themeColor="text1"/>
          <w:sz w:val="24"/>
          <w:szCs w:val="24"/>
          <w:highlight w:val="none"/>
          <w:lang w:val="zh-CN"/>
          <w14:textFill>
            <w14:solidFill>
              <w14:schemeClr w14:val="tx1"/>
            </w14:solidFill>
          </w14:textFill>
        </w:rPr>
        <w:t>）</w:t>
      </w:r>
    </w:p>
    <w:p w14:paraId="697CE61C">
      <w:pPr>
        <w:spacing w:line="460" w:lineRule="exact"/>
        <w:ind w:firstLine="480" w:firstLineChars="200"/>
        <w:jc w:val="left"/>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2、中小企业合同金额达到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%，其中小微企业合同金额达到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
          <w:bCs/>
          <w:color w:val="000000" w:themeColor="text1"/>
          <w:sz w:val="24"/>
          <w:szCs w:val="24"/>
          <w:highlight w:val="none"/>
          <w:lang w:val="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要求以联合体形式参加的项目或采购包，供应商按招标文件第一部分招标公告申请人的资格要求中规定的联合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体</w:t>
      </w:r>
      <w:r>
        <w:rPr>
          <w:rFonts w:hint="eastAsia" w:ascii="仿宋" w:hAnsi="仿宋" w:eastAsia="仿宋" w:cs="仿宋"/>
          <w:b/>
          <w:bCs/>
          <w:color w:val="000000" w:themeColor="text1"/>
          <w:sz w:val="24"/>
          <w:szCs w:val="24"/>
          <w:highlight w:val="none"/>
          <w14:textFill>
            <w14:solidFill>
              <w14:schemeClr w14:val="tx1"/>
            </w14:solidFill>
          </w14:textFill>
        </w:rPr>
        <w:t>协议</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书</w:t>
      </w:r>
      <w:r>
        <w:rPr>
          <w:rFonts w:hint="eastAsia" w:ascii="仿宋" w:hAnsi="仿宋" w:eastAsia="仿宋" w:cs="仿宋"/>
          <w:b/>
          <w:bCs/>
          <w:color w:val="000000" w:themeColor="text1"/>
          <w:sz w:val="24"/>
          <w:szCs w:val="24"/>
          <w:highlight w:val="none"/>
          <w14:textFill>
            <w14:solidFill>
              <w14:schemeClr w14:val="tx1"/>
            </w14:solidFill>
          </w14:textFill>
        </w:rPr>
        <w:t>中中小企业、小微企业合同金额应当达到的比例要求填写。</w:t>
      </w:r>
      <w:r>
        <w:rPr>
          <w:rFonts w:hint="eastAsia" w:ascii="仿宋" w:hAnsi="仿宋" w:eastAsia="仿宋" w:cs="仿宋"/>
          <w:b/>
          <w:bCs/>
          <w:color w:val="000000" w:themeColor="text1"/>
          <w:sz w:val="24"/>
          <w:szCs w:val="24"/>
          <w:highlight w:val="none"/>
          <w:lang w:val="zh-CN"/>
          <w14:textFill>
            <w14:solidFill>
              <w14:schemeClr w14:val="tx1"/>
            </w14:solidFill>
          </w14:textFill>
        </w:rPr>
        <w:t>）</w:t>
      </w:r>
    </w:p>
    <w:p w14:paraId="24BFEE1E">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五、如果中标，</w:t>
      </w:r>
      <w:r>
        <w:rPr>
          <w:rFonts w:hint="eastAsia" w:ascii="仿宋" w:hAnsi="仿宋" w:eastAsia="仿宋" w:cs="仿宋"/>
          <w:color w:val="000000" w:themeColor="text1"/>
          <w:sz w:val="24"/>
          <w:szCs w:val="24"/>
          <w:highlight w:val="none"/>
          <w14:textFill>
            <w14:solidFill>
              <w14:schemeClr w14:val="tx1"/>
            </w14:solidFill>
          </w14:textFill>
        </w:rPr>
        <w:t>联合体各成员方共同与采购人签订</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合同，并就采购合同约定的事项对采购人承担连带责任。</w:t>
      </w:r>
    </w:p>
    <w:p w14:paraId="41C50186">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六、有关本次联合投标的其他事宜：</w:t>
      </w:r>
    </w:p>
    <w:p w14:paraId="11010C2B">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1、联合体各方不再单独参加或者与其他供应商另外组成联合体参加同一合同项下的政府采购活动。</w:t>
      </w:r>
    </w:p>
    <w:p w14:paraId="3886C568">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2、联合体中有同类资质的各方按照联合体分工承担相同工作的，按照资质等级较低的供应商确定资质等级。</w:t>
      </w:r>
    </w:p>
    <w:p w14:paraId="3D539E29">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3、本协议提交采购人、采购代理机构后，联合体各方不得以任何形式对上述内容进行修改或撤销。</w:t>
      </w:r>
    </w:p>
    <w:p w14:paraId="6A132C81">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CN"/>
          <w14:textFill>
            <w14:solidFill>
              <w14:schemeClr w14:val="tx1"/>
            </w14:solidFill>
          </w14:textFill>
        </w:rPr>
        <w:t>其他：……</w:t>
      </w:r>
    </w:p>
    <w:p w14:paraId="2248E258">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zh-CN"/>
          <w14:textFill>
            <w14:solidFill>
              <w14:schemeClr w14:val="tx1"/>
            </w14:solidFill>
          </w14:textFill>
        </w:rPr>
        <w:t>本协议书自签署之日起生效，若未中标，自本次投标有效期结束后自行失效；若中标，自合同书规定的期限之后自行失效。</w:t>
      </w:r>
    </w:p>
    <w:p w14:paraId="16FB0828">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CN"/>
          <w14:textFill>
            <w14:solidFill>
              <w14:schemeClr w14:val="tx1"/>
            </w14:solidFill>
          </w14:textFill>
        </w:rPr>
        <w:t>本协议书正本一式</w:t>
      </w:r>
      <w:r>
        <w:rPr>
          <w:rFonts w:hint="eastAsia" w:ascii="仿宋" w:hAnsi="仿宋" w:eastAsia="仿宋" w:cs="仿宋"/>
          <w:color w:val="000000" w:themeColor="text1"/>
          <w:sz w:val="24"/>
          <w:szCs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份，联合体成员各执</w:t>
      </w:r>
      <w:r>
        <w:rPr>
          <w:rFonts w:hint="eastAsia" w:ascii="仿宋" w:hAnsi="仿宋" w:eastAsia="仿宋" w:cs="仿宋"/>
          <w:color w:val="000000" w:themeColor="text1"/>
          <w:sz w:val="24"/>
          <w:szCs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份；副本一式</w:t>
      </w:r>
      <w:r>
        <w:rPr>
          <w:rFonts w:hint="eastAsia" w:ascii="仿宋" w:hAnsi="仿宋" w:eastAsia="仿宋" w:cs="仿宋"/>
          <w:color w:val="000000" w:themeColor="text1"/>
          <w:sz w:val="24"/>
          <w:szCs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份，联合体成员各执</w:t>
      </w:r>
      <w:r>
        <w:rPr>
          <w:rFonts w:hint="eastAsia" w:ascii="仿宋" w:hAnsi="仿宋" w:eastAsia="仿宋" w:cs="仿宋"/>
          <w:color w:val="000000" w:themeColor="text1"/>
          <w:sz w:val="24"/>
          <w:szCs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份。</w:t>
      </w:r>
    </w:p>
    <w:p w14:paraId="1FB7B75A">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val="zh-CN" w:eastAsia="zh-CN"/>
          <w14:textFill>
            <w14:solidFill>
              <w14:schemeClr w14:val="tx1"/>
            </w14:solidFill>
          </w14:textFill>
        </w:rPr>
        <w:t>存在直接控股\管理关系，不享受价格扣除。</w:t>
      </w:r>
    </w:p>
    <w:p w14:paraId="0C260A00">
      <w:pPr>
        <w:spacing w:line="460" w:lineRule="exact"/>
        <w:ind w:firstLine="5520" w:firstLineChars="23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联合体成员</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sz w:val="24"/>
          <w:szCs w:val="24"/>
          <w:highlight w:val="none"/>
          <w:lang w:eastAsia="zh-CN"/>
          <w14:textFill>
            <w14:solidFill>
              <w14:schemeClr w14:val="tx1"/>
            </w14:solidFill>
          </w14:textFill>
        </w:rPr>
        <w:t>章</w:t>
      </w:r>
      <w:r>
        <w:rPr>
          <w:rFonts w:hint="eastAsia" w:ascii="仿宋" w:hAnsi="仿宋" w:eastAsia="仿宋" w:cs="仿宋"/>
          <w:color w:val="000000" w:themeColor="text1"/>
          <w:sz w:val="24"/>
          <w:szCs w:val="24"/>
          <w:highlight w:val="none"/>
          <w:lang w:val="zh-CN"/>
          <w14:textFill>
            <w14:solidFill>
              <w14:schemeClr w14:val="tx1"/>
            </w14:solidFill>
          </w14:textFill>
        </w:rPr>
        <w:t>)：</w:t>
      </w:r>
    </w:p>
    <w:p w14:paraId="17945B3D">
      <w:pPr>
        <w:spacing w:line="460" w:lineRule="exact"/>
        <w:ind w:firstLine="5520" w:firstLineChars="23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联合体成员</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sz w:val="24"/>
          <w:szCs w:val="24"/>
          <w:highlight w:val="none"/>
          <w:lang w:eastAsia="zh-CN"/>
          <w14:textFill>
            <w14:solidFill>
              <w14:schemeClr w14:val="tx1"/>
            </w14:solidFill>
          </w14:textFill>
        </w:rPr>
        <w:t>章</w:t>
      </w:r>
      <w:r>
        <w:rPr>
          <w:rFonts w:hint="eastAsia" w:ascii="仿宋" w:hAnsi="仿宋" w:eastAsia="仿宋" w:cs="仿宋"/>
          <w:color w:val="000000" w:themeColor="text1"/>
          <w:sz w:val="24"/>
          <w:szCs w:val="24"/>
          <w:highlight w:val="none"/>
          <w:lang w:val="zh-CN"/>
          <w14:textFill>
            <w14:solidFill>
              <w14:schemeClr w14:val="tx1"/>
            </w14:solidFill>
          </w14:textFill>
        </w:rPr>
        <w:t>)：</w:t>
      </w:r>
    </w:p>
    <w:p w14:paraId="1C757F51">
      <w:pPr>
        <w:spacing w:line="46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 xml:space="preserve">  ……</w:t>
      </w:r>
    </w:p>
    <w:p w14:paraId="07F45D29">
      <w:pPr>
        <w:spacing w:line="460" w:lineRule="exact"/>
        <w:ind w:firstLine="5760" w:firstLineChars="24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日期：  年  月   日</w:t>
      </w:r>
    </w:p>
    <w:p w14:paraId="3F941E8A">
      <w:pPr>
        <w:pStyle w:val="32"/>
        <w:numPr>
          <w:ilvl w:val="0"/>
          <w:numId w:val="0"/>
        </w:numPr>
        <w:rPr>
          <w:rFonts w:hint="eastAsia"/>
          <w:lang w:val="en-US" w:eastAsia="zh-CN"/>
        </w:rPr>
      </w:pPr>
    </w:p>
    <w:p w14:paraId="1811056D">
      <w:pPr>
        <w:pStyle w:val="32"/>
        <w:numPr>
          <w:ilvl w:val="0"/>
          <w:numId w:val="0"/>
        </w:numPr>
        <w:rPr>
          <w:rFonts w:hint="eastAsia"/>
          <w:lang w:val="en-US" w:eastAsia="zh-CN"/>
        </w:rPr>
      </w:pPr>
    </w:p>
    <w:p w14:paraId="383CC681">
      <w:pPr>
        <w:pStyle w:val="32"/>
        <w:numPr>
          <w:ilvl w:val="0"/>
          <w:numId w:val="0"/>
        </w:numPr>
        <w:rPr>
          <w:rFonts w:hint="eastAsia"/>
          <w:lang w:val="en-US" w:eastAsia="zh-CN"/>
        </w:rPr>
      </w:pPr>
    </w:p>
    <w:p w14:paraId="18724F5A">
      <w:pPr>
        <w:pStyle w:val="32"/>
        <w:numPr>
          <w:ilvl w:val="0"/>
          <w:numId w:val="0"/>
        </w:numPr>
        <w:rPr>
          <w:rFonts w:hint="eastAsia"/>
          <w:lang w:val="en-US" w:eastAsia="zh-CN"/>
        </w:rPr>
      </w:pPr>
    </w:p>
    <w:p w14:paraId="51A7A808">
      <w:pPr>
        <w:pStyle w:val="32"/>
        <w:numPr>
          <w:ilvl w:val="0"/>
          <w:numId w:val="0"/>
        </w:numPr>
        <w:rPr>
          <w:rFonts w:hint="eastAsia"/>
          <w:lang w:val="en-US" w:eastAsia="zh-CN"/>
        </w:rPr>
      </w:pPr>
    </w:p>
    <w:p w14:paraId="575FC73C">
      <w:pPr>
        <w:pStyle w:val="32"/>
        <w:numPr>
          <w:ilvl w:val="0"/>
          <w:numId w:val="0"/>
        </w:numPr>
        <w:rPr>
          <w:rFonts w:hint="eastAsia"/>
          <w:lang w:val="en-US" w:eastAsia="zh-CN"/>
        </w:rPr>
      </w:pPr>
    </w:p>
    <w:bookmarkEnd w:id="101"/>
    <w:p w14:paraId="0D77B242">
      <w:pPr>
        <w:rPr>
          <w:rFonts w:hint="eastAsia" w:ascii="仿宋" w:hAnsi="仿宋" w:eastAsia="仿宋" w:cs="仿宋"/>
          <w:color w:val="000000" w:themeColor="text1"/>
          <w:sz w:val="24"/>
          <w:szCs w:val="24"/>
          <w:highlight w:val="none"/>
          <w14:textFill>
            <w14:solidFill>
              <w14:schemeClr w14:val="tx1"/>
            </w14:solidFill>
          </w14:textFill>
        </w:rPr>
      </w:pPr>
      <w:bookmarkStart w:id="109" w:name="_Toc31271_WPSOffice_Level1"/>
      <w:r>
        <w:rPr>
          <w:rFonts w:hint="eastAsia" w:ascii="仿宋" w:hAnsi="仿宋" w:eastAsia="仿宋" w:cs="仿宋"/>
          <w:sz w:val="24"/>
          <w:szCs w:val="24"/>
        </w:rPr>
        <w:t>十</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lang w:val="zh-CN" w:eastAsia="zh-CN"/>
        </w:rPr>
        <w:t>企业综合实力</w:t>
      </w:r>
    </w:p>
    <w:p w14:paraId="779D1F2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FF0000"/>
          <w:kern w:val="0"/>
          <w:sz w:val="21"/>
          <w:szCs w:val="21"/>
          <w:lang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5091C3B0">
      <w:pPr>
        <w:numPr>
          <w:ilvl w:val="0"/>
          <w:numId w:val="0"/>
        </w:numPr>
        <w:tabs>
          <w:tab w:val="left" w:pos="3480"/>
        </w:tabs>
        <w:spacing w:line="360" w:lineRule="auto"/>
        <w:jc w:val="both"/>
        <w:rPr>
          <w:rFonts w:hint="eastAsia" w:ascii="仿宋" w:hAnsi="仿宋" w:eastAsia="仿宋" w:cs="仿宋"/>
          <w:sz w:val="21"/>
          <w:szCs w:val="21"/>
          <w:highlight w:val="none"/>
          <w:lang w:val="en-US" w:eastAsia="zh-CN"/>
        </w:rPr>
      </w:pPr>
      <w:r>
        <w:rPr>
          <w:rFonts w:hint="eastAsia" w:ascii="仿宋" w:hAnsi="仿宋" w:eastAsia="仿宋" w:cs="仿宋"/>
          <w:sz w:val="24"/>
          <w:szCs w:val="24"/>
          <w:lang w:val="en-US" w:eastAsia="zh-CN"/>
        </w:rPr>
        <w:t>十五、项目实施方案</w:t>
      </w:r>
    </w:p>
    <w:p w14:paraId="210998A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03AB72CC">
      <w:pPr>
        <w:numPr>
          <w:ilvl w:val="0"/>
          <w:numId w:val="0"/>
        </w:numPr>
        <w:tabs>
          <w:tab w:val="left" w:pos="3480"/>
        </w:tabs>
        <w:spacing w:line="360" w:lineRule="auto"/>
        <w:ind w:leftChars="0"/>
        <w:jc w:val="both"/>
        <w:rPr>
          <w:rFonts w:hint="eastAsia" w:ascii="仿宋" w:hAnsi="仿宋" w:eastAsia="仿宋" w:cs="仿宋"/>
          <w:sz w:val="21"/>
          <w:szCs w:val="21"/>
          <w:highlight w:val="none"/>
          <w:lang w:val="en-US" w:eastAsia="zh-CN"/>
        </w:rPr>
      </w:pPr>
      <w:r>
        <w:rPr>
          <w:rFonts w:hint="eastAsia" w:ascii="仿宋" w:hAnsi="仿宋" w:eastAsia="仿宋" w:cs="仿宋"/>
          <w:b w:val="0"/>
          <w:bCs/>
          <w:color w:val="auto"/>
          <w:kern w:val="2"/>
          <w:sz w:val="24"/>
          <w:szCs w:val="24"/>
          <w:highlight w:val="none"/>
          <w:shd w:val="clear" w:color="auto" w:fill="auto"/>
          <w:lang w:val="en-US" w:eastAsia="zh-CN" w:bidi="ar-SA"/>
        </w:rPr>
        <w:t>十六、</w:t>
      </w:r>
      <w:r>
        <w:rPr>
          <w:rFonts w:hint="eastAsia" w:ascii="仿宋" w:hAnsi="仿宋" w:eastAsia="仿宋" w:cs="仿宋"/>
          <w:b w:val="0"/>
          <w:bCs/>
          <w:color w:val="auto"/>
          <w:kern w:val="2"/>
          <w:sz w:val="24"/>
          <w:szCs w:val="24"/>
          <w:highlight w:val="none"/>
          <w:shd w:val="clear" w:color="auto" w:fill="auto"/>
          <w:lang w:val="zh-CN" w:eastAsia="zh-CN" w:bidi="ar-SA"/>
        </w:rPr>
        <w:t>安装调试方案</w:t>
      </w:r>
    </w:p>
    <w:p w14:paraId="6E235F2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4A7C3271">
      <w:pPr>
        <w:pStyle w:val="41"/>
        <w:spacing w:line="240" w:lineRule="auto"/>
        <w:rPr>
          <w:rFonts w:hint="eastAsia" w:ascii="仿宋" w:hAnsi="仿宋" w:eastAsia="仿宋" w:cs="仿宋"/>
          <w:b w:val="0"/>
          <w:bCs/>
          <w:color w:val="auto"/>
          <w:kern w:val="2"/>
          <w:sz w:val="24"/>
          <w:szCs w:val="24"/>
          <w:highlight w:val="none"/>
          <w:shd w:val="clear" w:color="auto" w:fill="auto"/>
          <w:lang w:val="en-US" w:eastAsia="zh-CN" w:bidi="ar-SA"/>
        </w:rPr>
      </w:pPr>
      <w:r>
        <w:rPr>
          <w:rFonts w:hint="eastAsia" w:ascii="仿宋" w:hAnsi="仿宋" w:eastAsia="仿宋" w:cs="仿宋"/>
          <w:b w:val="0"/>
          <w:bCs/>
          <w:color w:val="auto"/>
          <w:kern w:val="2"/>
          <w:sz w:val="24"/>
          <w:szCs w:val="24"/>
          <w:highlight w:val="none"/>
          <w:shd w:val="clear" w:color="auto" w:fill="auto"/>
          <w:lang w:val="en-US" w:eastAsia="zh-CN" w:bidi="ar-SA"/>
        </w:rPr>
        <w:t>十七、项目负责人</w:t>
      </w:r>
    </w:p>
    <w:p w14:paraId="281E2A7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311B2172">
      <w:pPr>
        <w:pStyle w:val="41"/>
        <w:spacing w:line="240" w:lineRule="auto"/>
        <w:rPr>
          <w:rFonts w:hint="eastAsia" w:ascii="仿宋" w:hAnsi="仿宋" w:eastAsia="仿宋" w:cs="仿宋"/>
          <w:b w:val="0"/>
          <w:bCs/>
          <w:color w:val="auto"/>
          <w:kern w:val="2"/>
          <w:sz w:val="24"/>
          <w:szCs w:val="24"/>
          <w:highlight w:val="none"/>
          <w:shd w:val="clear" w:color="auto" w:fill="auto"/>
          <w:lang w:val="en-US" w:eastAsia="zh-CN" w:bidi="ar-SA"/>
        </w:rPr>
      </w:pPr>
      <w:r>
        <w:rPr>
          <w:rFonts w:hint="eastAsia" w:ascii="仿宋" w:hAnsi="仿宋" w:eastAsia="仿宋" w:cs="仿宋"/>
          <w:b w:val="0"/>
          <w:bCs/>
          <w:color w:val="auto"/>
          <w:kern w:val="2"/>
          <w:sz w:val="24"/>
          <w:szCs w:val="24"/>
          <w:highlight w:val="none"/>
          <w:shd w:val="clear" w:color="auto" w:fill="auto"/>
          <w:lang w:val="en-US" w:eastAsia="zh-CN" w:bidi="ar-SA"/>
        </w:rPr>
        <w:t>十八、</w:t>
      </w:r>
      <w:r>
        <w:rPr>
          <w:rFonts w:hint="eastAsia" w:ascii="仿宋" w:hAnsi="仿宋" w:eastAsia="仿宋" w:cs="仿宋"/>
          <w:b w:val="0"/>
          <w:bCs/>
          <w:color w:val="auto"/>
          <w:kern w:val="2"/>
          <w:sz w:val="24"/>
          <w:szCs w:val="24"/>
          <w:highlight w:val="none"/>
          <w:shd w:val="clear" w:color="auto" w:fill="auto"/>
          <w:lang w:val="zh-CN" w:eastAsia="zh-CN" w:bidi="ar-SA"/>
        </w:rPr>
        <w:t>培训方案</w:t>
      </w:r>
    </w:p>
    <w:p w14:paraId="1B7582D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25951F95">
      <w:pPr>
        <w:numPr>
          <w:ilvl w:val="0"/>
          <w:numId w:val="0"/>
        </w:numPr>
        <w:tabs>
          <w:tab w:val="left" w:pos="3480"/>
        </w:tabs>
        <w:spacing w:line="360" w:lineRule="auto"/>
        <w:ind w:left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十九、</w:t>
      </w:r>
      <w:r>
        <w:rPr>
          <w:rFonts w:hint="eastAsia" w:ascii="仿宋" w:hAnsi="仿宋" w:eastAsia="仿宋" w:cs="仿宋"/>
          <w:b w:val="0"/>
          <w:bCs/>
          <w:color w:val="auto"/>
          <w:kern w:val="2"/>
          <w:sz w:val="24"/>
          <w:szCs w:val="24"/>
          <w:highlight w:val="none"/>
          <w:shd w:val="clear" w:color="auto" w:fill="auto"/>
          <w:lang w:val="zh-CN" w:eastAsia="zh-CN" w:bidi="ar-SA"/>
        </w:rPr>
        <w:t>产品质量措施</w:t>
      </w:r>
    </w:p>
    <w:p w14:paraId="44D08C9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0FBFCC02">
      <w:pPr>
        <w:numPr>
          <w:ilvl w:val="0"/>
          <w:numId w:val="0"/>
        </w:numPr>
        <w:tabs>
          <w:tab w:val="left" w:pos="3480"/>
        </w:tabs>
        <w:spacing w:line="360" w:lineRule="auto"/>
        <w:ind w:left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二十、</w:t>
      </w:r>
      <w:r>
        <w:rPr>
          <w:rFonts w:hint="eastAsia" w:ascii="仿宋" w:hAnsi="仿宋" w:eastAsia="仿宋" w:cs="仿宋"/>
          <w:b w:val="0"/>
          <w:bCs/>
          <w:color w:val="auto"/>
          <w:kern w:val="2"/>
          <w:sz w:val="24"/>
          <w:szCs w:val="24"/>
          <w:highlight w:val="none"/>
          <w:shd w:val="clear" w:color="auto" w:fill="auto"/>
          <w:lang w:val="en-US" w:eastAsia="zh-CN" w:bidi="ar-SA"/>
        </w:rPr>
        <w:t>售后维修服务</w:t>
      </w:r>
    </w:p>
    <w:p w14:paraId="479130A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6747E74D">
      <w:pPr>
        <w:numPr>
          <w:ilvl w:val="0"/>
          <w:numId w:val="0"/>
        </w:numPr>
        <w:tabs>
          <w:tab w:val="left" w:pos="3480"/>
        </w:tabs>
        <w:spacing w:line="360" w:lineRule="auto"/>
        <w:ind w:left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二十一、</w:t>
      </w:r>
      <w:r>
        <w:rPr>
          <w:rFonts w:hint="eastAsia" w:ascii="仿宋" w:hAnsi="仿宋" w:eastAsia="仿宋" w:cs="仿宋"/>
          <w:b w:val="0"/>
          <w:bCs/>
          <w:color w:val="auto"/>
          <w:kern w:val="2"/>
          <w:sz w:val="24"/>
          <w:szCs w:val="24"/>
          <w:highlight w:val="none"/>
          <w:shd w:val="clear" w:color="auto" w:fill="auto"/>
          <w:lang w:val="zh-CN" w:eastAsia="zh-CN" w:bidi="ar-SA"/>
        </w:rPr>
        <w:t>质保期及维护承诺</w:t>
      </w:r>
    </w:p>
    <w:p w14:paraId="48A4B9F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FF0000"/>
          <w:kern w:val="0"/>
          <w:sz w:val="24"/>
          <w:szCs w:val="24"/>
          <w:highlight w:val="none"/>
          <w:lang w:val="en-US"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2275CD4F">
      <w:pPr>
        <w:pStyle w:val="41"/>
        <w:spacing w:line="240" w:lineRule="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二十二、应急方案</w:t>
      </w:r>
    </w:p>
    <w:p w14:paraId="3E0BB57A">
      <w:pPr>
        <w:pStyle w:val="41"/>
        <w:spacing w:line="240" w:lineRule="auto"/>
        <w:rPr>
          <w:rStyle w:val="44"/>
          <w:rFonts w:hint="eastAsia" w:ascii="仿宋" w:hAnsi="仿宋" w:eastAsia="仿宋" w:cs="仿宋"/>
          <w:b/>
          <w:bCs/>
          <w:color w:val="000000"/>
          <w:sz w:val="24"/>
          <w:szCs w:val="24"/>
          <w:highlight w:val="none"/>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投标人应根据本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要求和项目的具体情况自行编制，格式自拟</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3526CF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44"/>
          <w:rFonts w:hint="eastAsia" w:ascii="仿宋" w:hAnsi="仿宋" w:eastAsia="仿宋" w:cs="仿宋"/>
          <w:b/>
          <w:bCs/>
          <w:color w:val="000000"/>
          <w:sz w:val="24"/>
          <w:szCs w:val="24"/>
          <w:highlight w:val="none"/>
          <w:lang w:val="en-US" w:eastAsia="zh-CN"/>
        </w:rPr>
      </w:pPr>
    </w:p>
    <w:p w14:paraId="0AE90A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44"/>
          <w:rFonts w:hint="eastAsia" w:ascii="仿宋" w:hAnsi="仿宋" w:eastAsia="仿宋" w:cs="仿宋"/>
          <w:b/>
          <w:bCs/>
          <w:color w:val="000000"/>
          <w:sz w:val="24"/>
          <w:szCs w:val="24"/>
          <w:highlight w:val="none"/>
        </w:rPr>
      </w:pPr>
      <w:r>
        <w:rPr>
          <w:rStyle w:val="44"/>
          <w:rFonts w:hint="eastAsia" w:ascii="仿宋" w:hAnsi="仿宋" w:eastAsia="仿宋" w:cs="仿宋"/>
          <w:b/>
          <w:bCs/>
          <w:color w:val="000000"/>
          <w:sz w:val="24"/>
          <w:szCs w:val="24"/>
          <w:highlight w:val="none"/>
          <w:lang w:val="en-US" w:eastAsia="zh-CN"/>
        </w:rPr>
        <w:t>二十三、</w:t>
      </w:r>
      <w:r>
        <w:rPr>
          <w:rStyle w:val="44"/>
          <w:rFonts w:hint="eastAsia" w:ascii="仿宋" w:hAnsi="仿宋" w:eastAsia="仿宋" w:cs="仿宋"/>
          <w:b/>
          <w:bCs/>
          <w:color w:val="000000"/>
          <w:sz w:val="24"/>
          <w:szCs w:val="24"/>
          <w:highlight w:val="none"/>
        </w:rPr>
        <w:t>售后服务体系承诺书</w:t>
      </w:r>
    </w:p>
    <w:p w14:paraId="5A9A812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000000"/>
          <w:kern w:val="0"/>
          <w:sz w:val="24"/>
          <w:lang w:eastAsia="zh-CN"/>
        </w:rPr>
      </w:pPr>
      <w:r>
        <w:rPr>
          <w:rFonts w:hint="eastAsia" w:ascii="仿宋" w:hAnsi="仿宋" w:eastAsia="仿宋" w:cs="仿宋"/>
          <w:b/>
          <w:bCs/>
          <w:color w:val="000000"/>
          <w:kern w:val="0"/>
          <w:sz w:val="24"/>
        </w:rPr>
        <w:t>包括但不限于以下主要内容</w:t>
      </w:r>
      <w:r>
        <w:rPr>
          <w:rFonts w:hint="eastAsia" w:ascii="仿宋" w:hAnsi="仿宋" w:eastAsia="仿宋" w:cs="仿宋"/>
          <w:b/>
          <w:bCs/>
          <w:color w:val="000000"/>
          <w:kern w:val="0"/>
          <w:sz w:val="24"/>
          <w:lang w:eastAsia="zh-CN"/>
        </w:rPr>
        <w:t>，</w:t>
      </w:r>
      <w:r>
        <w:rPr>
          <w:rFonts w:hint="eastAsia" w:ascii="仿宋" w:hAnsi="仿宋" w:eastAsia="仿宋" w:cs="仿宋"/>
          <w:b/>
          <w:bCs/>
          <w:color w:val="000000"/>
          <w:kern w:val="0"/>
          <w:sz w:val="24"/>
        </w:rPr>
        <w:t>拟提供售后服务的项目</w:t>
      </w:r>
      <w:r>
        <w:rPr>
          <w:rFonts w:hint="eastAsia" w:ascii="仿宋" w:hAnsi="仿宋" w:eastAsia="仿宋" w:cs="仿宋"/>
          <w:b/>
          <w:bCs/>
          <w:color w:val="000000"/>
          <w:kern w:val="0"/>
          <w:sz w:val="24"/>
          <w:lang w:eastAsia="zh-CN"/>
        </w:rPr>
        <w:t>，格式</w:t>
      </w:r>
      <w:r>
        <w:rPr>
          <w:rFonts w:hint="eastAsia" w:ascii="仿宋" w:hAnsi="仿宋" w:eastAsia="仿宋" w:cs="仿宋"/>
          <w:b/>
          <w:bCs/>
          <w:color w:val="000000"/>
          <w:kern w:val="0"/>
          <w:sz w:val="24"/>
          <w:lang w:val="en-US" w:eastAsia="zh-CN"/>
        </w:rPr>
        <w:t>可</w:t>
      </w:r>
      <w:r>
        <w:rPr>
          <w:rFonts w:hint="eastAsia" w:ascii="仿宋" w:hAnsi="仿宋" w:eastAsia="仿宋" w:cs="仿宋"/>
          <w:b/>
          <w:bCs/>
          <w:color w:val="000000"/>
          <w:kern w:val="0"/>
          <w:sz w:val="24"/>
          <w:lang w:eastAsia="zh-CN"/>
        </w:rPr>
        <w:t>自拟。</w:t>
      </w:r>
    </w:p>
    <w:p w14:paraId="62E0DB44">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kern w:val="0"/>
          <w:sz w:val="24"/>
          <w:u w:val="single"/>
        </w:rPr>
      </w:pPr>
      <w:r>
        <w:rPr>
          <w:rFonts w:hint="eastAsia" w:ascii="仿宋" w:hAnsi="仿宋" w:eastAsia="仿宋" w:cs="仿宋"/>
          <w:color w:val="000000"/>
          <w:kern w:val="0"/>
          <w:sz w:val="24"/>
        </w:rPr>
        <w:t>所投产品免费服务期限：</w:t>
      </w:r>
    </w:p>
    <w:p w14:paraId="5FC90EE3">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rPr>
      </w:pPr>
      <w:r>
        <w:rPr>
          <w:rFonts w:hint="eastAsia" w:ascii="仿宋" w:hAnsi="仿宋" w:eastAsia="仿宋" w:cs="仿宋"/>
          <w:color w:val="000000"/>
          <w:kern w:val="0"/>
          <w:sz w:val="24"/>
        </w:rPr>
        <w:t>质保期限</w:t>
      </w:r>
      <w:r>
        <w:rPr>
          <w:rFonts w:hint="eastAsia" w:ascii="仿宋" w:hAnsi="仿宋" w:eastAsia="仿宋" w:cs="仿宋"/>
          <w:color w:val="000000"/>
          <w:kern w:val="0"/>
          <w:sz w:val="24"/>
          <w:lang w:eastAsia="zh-CN"/>
        </w:rPr>
        <w:t>：</w:t>
      </w:r>
    </w:p>
    <w:p w14:paraId="7E1214AB">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kern w:val="0"/>
          <w:sz w:val="24"/>
          <w:u w:val="single"/>
        </w:rPr>
      </w:pPr>
      <w:r>
        <w:rPr>
          <w:rFonts w:hint="eastAsia" w:ascii="仿宋" w:hAnsi="仿宋" w:eastAsia="仿宋" w:cs="仿宋"/>
          <w:color w:val="000000"/>
          <w:kern w:val="0"/>
          <w:sz w:val="24"/>
        </w:rPr>
        <w:t>售后免费服务内容：</w:t>
      </w:r>
    </w:p>
    <w:p w14:paraId="184CFCB2">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kern w:val="0"/>
          <w:sz w:val="24"/>
          <w:u w:val="single"/>
        </w:rPr>
      </w:pPr>
      <w:r>
        <w:rPr>
          <w:rFonts w:hint="eastAsia" w:ascii="仿宋" w:hAnsi="仿宋" w:eastAsia="仿宋" w:cs="仿宋"/>
          <w:color w:val="000000"/>
          <w:kern w:val="0"/>
          <w:sz w:val="24"/>
        </w:rPr>
        <w:t>售后服务响应及到达现场的时间：</w:t>
      </w:r>
    </w:p>
    <w:p w14:paraId="621FFE72">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售后服务机构及联系方式：</w:t>
      </w:r>
    </w:p>
    <w:p w14:paraId="219F0770">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kern w:val="0"/>
          <w:sz w:val="24"/>
          <w:u w:val="single"/>
        </w:rPr>
      </w:pPr>
      <w:r>
        <w:rPr>
          <w:rFonts w:hint="eastAsia" w:ascii="仿宋" w:hAnsi="仿宋" w:eastAsia="仿宋" w:cs="仿宋"/>
          <w:color w:val="000000"/>
          <w:kern w:val="0"/>
          <w:sz w:val="24"/>
          <w:lang w:eastAsia="zh-CN"/>
        </w:rPr>
        <w:t>采购文件</w:t>
      </w:r>
      <w:r>
        <w:rPr>
          <w:rFonts w:hint="eastAsia" w:ascii="仿宋" w:hAnsi="仿宋" w:eastAsia="仿宋" w:cs="仿宋"/>
          <w:color w:val="000000"/>
          <w:kern w:val="0"/>
          <w:sz w:val="24"/>
        </w:rPr>
        <w:t>要求的质保期（保修期）：设备自验收合格之日起免费质保维护；</w:t>
      </w:r>
    </w:p>
    <w:p w14:paraId="35DADFFC">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000000"/>
          <w:sz w:val="24"/>
        </w:rPr>
      </w:pPr>
      <w:r>
        <w:rPr>
          <w:rFonts w:hint="eastAsia" w:ascii="仿宋" w:hAnsi="仿宋" w:eastAsia="仿宋" w:cs="仿宋"/>
          <w:color w:val="000000"/>
          <w:kern w:val="0"/>
          <w:sz w:val="24"/>
        </w:rPr>
        <w:t>投标人提供的其他服务承诺及优惠条件。</w:t>
      </w:r>
    </w:p>
    <w:p w14:paraId="232724AF">
      <w:pPr>
        <w:pStyle w:val="48"/>
        <w:spacing w:line="460" w:lineRule="exact"/>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w:t>
      </w:r>
    </w:p>
    <w:p w14:paraId="00208EB0">
      <w:pPr>
        <w:pStyle w:val="48"/>
        <w:spacing w:line="460" w:lineRule="exact"/>
        <w:ind w:firstLine="3360" w:firstLineChars="1400"/>
        <w:jc w:val="both"/>
        <w:rPr>
          <w:rFonts w:hint="eastAsia" w:ascii="仿宋" w:hAnsi="仿宋" w:eastAsia="仿宋" w:cs="仿宋"/>
          <w:sz w:val="24"/>
          <w:szCs w:val="24"/>
          <w:lang w:eastAsia="zh-CN"/>
        </w:rPr>
      </w:pPr>
      <w:r>
        <w:rPr>
          <w:rFonts w:hint="eastAsia" w:ascii="仿宋" w:hAnsi="仿宋" w:eastAsia="仿宋" w:cs="仿宋"/>
          <w:sz w:val="24"/>
          <w:szCs w:val="24"/>
        </w:rPr>
        <w:t>投标人名称（盖章）：</w:t>
      </w:r>
    </w:p>
    <w:p w14:paraId="4CFF0F88">
      <w:pPr>
        <w:pStyle w:val="48"/>
        <w:spacing w:line="460" w:lineRule="exact"/>
        <w:ind w:firstLine="6000" w:firstLineChars="2500"/>
        <w:jc w:val="both"/>
        <w:rPr>
          <w:rFonts w:hint="eastAsia" w:ascii="仿宋" w:hAnsi="仿宋" w:eastAsia="仿宋" w:cs="仿宋"/>
          <w:sz w:val="24"/>
          <w:szCs w:val="24"/>
        </w:rPr>
      </w:pPr>
      <w:r>
        <w:rPr>
          <w:rFonts w:hint="eastAsia" w:ascii="仿宋" w:hAnsi="仿宋" w:eastAsia="仿宋" w:cs="仿宋"/>
          <w:sz w:val="24"/>
          <w:szCs w:val="24"/>
        </w:rPr>
        <w:t>日期：</w:t>
      </w:r>
      <w:bookmarkEnd w:id="109"/>
      <w:bookmarkStart w:id="110" w:name="_Toc15082"/>
      <w:bookmarkStart w:id="111" w:name="_Toc17884_WPSOffice_Level1"/>
    </w:p>
    <w:p w14:paraId="1C65D18E">
      <w:pPr>
        <w:pStyle w:val="48"/>
        <w:spacing w:line="460" w:lineRule="exact"/>
        <w:ind w:left="0" w:leftChars="0" w:firstLine="0" w:firstLineChars="0"/>
        <w:jc w:val="both"/>
        <w:rPr>
          <w:rFonts w:hint="eastAsia" w:ascii="仿宋" w:hAnsi="仿宋" w:eastAsia="仿宋" w:cs="仿宋"/>
          <w:kern w:val="2"/>
          <w:sz w:val="21"/>
          <w:szCs w:val="21"/>
          <w:highlight w:val="none"/>
          <w:lang w:val="en-US" w:eastAsia="zh-CN" w:bidi="ar-SA"/>
        </w:rPr>
      </w:pPr>
    </w:p>
    <w:p w14:paraId="7708F6DA">
      <w:pPr>
        <w:pStyle w:val="48"/>
        <w:spacing w:line="460" w:lineRule="exact"/>
        <w:ind w:left="0" w:leftChars="0" w:firstLine="0" w:firstLineChars="0"/>
        <w:jc w:val="both"/>
        <w:rPr>
          <w:rFonts w:hint="eastAsia"/>
          <w:lang w:val="en-US" w:eastAsia="zh-CN"/>
        </w:rPr>
        <w:sectPr>
          <w:footerReference r:id="rId5" w:type="default"/>
          <w:pgSz w:w="11906" w:h="16838"/>
          <w:pgMar w:top="1440" w:right="1800" w:bottom="1020" w:left="1800" w:header="851" w:footer="992" w:gutter="0"/>
          <w:pgNumType w:fmt="decimal" w:start="1"/>
          <w:cols w:space="720" w:num="1"/>
          <w:docGrid w:type="lines" w:linePitch="312" w:charSpace="0"/>
        </w:sectPr>
      </w:pPr>
      <w:r>
        <w:rPr>
          <w:rFonts w:hint="eastAsia" w:ascii="仿宋" w:hAnsi="仿宋" w:eastAsia="仿宋" w:cs="仿宋"/>
          <w:kern w:val="2"/>
          <w:sz w:val="21"/>
          <w:szCs w:val="21"/>
          <w:highlight w:val="none"/>
          <w:lang w:val="en-US" w:eastAsia="zh-CN" w:bidi="ar-SA"/>
        </w:rPr>
        <w:t>二十</w:t>
      </w:r>
      <w:r>
        <w:rPr>
          <w:rFonts w:hint="eastAsia" w:ascii="仿宋" w:hAnsi="仿宋" w:cs="仿宋"/>
          <w:kern w:val="2"/>
          <w:sz w:val="21"/>
          <w:szCs w:val="21"/>
          <w:highlight w:val="none"/>
          <w:lang w:val="en-US" w:eastAsia="zh-CN" w:bidi="ar-SA"/>
        </w:rPr>
        <w:t>四</w:t>
      </w:r>
      <w:r>
        <w:rPr>
          <w:rFonts w:hint="eastAsia" w:ascii="仿宋" w:hAnsi="仿宋" w:eastAsia="仿宋" w:cs="仿宋"/>
          <w:kern w:val="2"/>
          <w:sz w:val="21"/>
          <w:szCs w:val="21"/>
          <w:highlight w:val="none"/>
          <w:lang w:val="en-US" w:eastAsia="zh-CN" w:bidi="ar-SA"/>
        </w:rPr>
        <w:t>、投标人自行提交的其他文件（格式自拟）</w:t>
      </w:r>
      <w:r>
        <w:rPr>
          <w:rFonts w:hint="eastAsia"/>
          <w:lang w:val="en-US" w:eastAsia="zh-CN"/>
        </w:rPr>
        <w:tab/>
      </w:r>
    </w:p>
    <w:p w14:paraId="46CBF8D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仿宋" w:hAnsi="仿宋" w:eastAsia="仿宋" w:cs="仿宋"/>
          <w:b/>
          <w:bCs/>
          <w:color w:val="auto"/>
          <w:sz w:val="36"/>
          <w:szCs w:val="36"/>
          <w:highlight w:val="none"/>
          <w:lang w:val="en-US" w:eastAsia="zh-CN"/>
        </w:rPr>
      </w:pPr>
      <w:bookmarkStart w:id="112" w:name="OLE_LINK5"/>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val="en-US" w:eastAsia="zh-CN"/>
        </w:rPr>
        <w:t>四</w:t>
      </w:r>
      <w:r>
        <w:rPr>
          <w:rFonts w:hint="eastAsia" w:ascii="仿宋" w:hAnsi="仿宋" w:eastAsia="仿宋" w:cs="仿宋"/>
          <w:b/>
          <w:bCs/>
          <w:color w:val="auto"/>
          <w:sz w:val="36"/>
          <w:szCs w:val="36"/>
          <w:highlight w:val="none"/>
        </w:rPr>
        <w:t>章</w:t>
      </w:r>
      <w:r>
        <w:rPr>
          <w:rFonts w:hint="eastAsia" w:ascii="仿宋" w:hAnsi="仿宋" w:eastAsia="仿宋" w:cs="仿宋"/>
          <w:b/>
          <w:bCs/>
          <w:color w:val="auto"/>
          <w:sz w:val="36"/>
          <w:szCs w:val="36"/>
          <w:highlight w:val="none"/>
          <w:lang w:val="en-US" w:eastAsia="zh-CN"/>
        </w:rPr>
        <w:t xml:space="preserve"> 采购需求</w:t>
      </w:r>
    </w:p>
    <w:p w14:paraId="229BCE37">
      <w:pPr>
        <w:bidi w:val="0"/>
        <w:jc w:val="left"/>
        <w:rPr>
          <w:rFonts w:hint="default"/>
          <w:b/>
          <w:bCs/>
          <w:lang w:val="en-US" w:eastAsia="zh-CN"/>
        </w:rPr>
      </w:pPr>
      <w:r>
        <w:rPr>
          <w:rFonts w:hint="default"/>
          <w:b/>
          <w:bCs/>
          <w:lang w:val="en-US" w:eastAsia="zh-CN"/>
        </w:rPr>
        <w:t>项目概述及需求</w:t>
      </w:r>
    </w:p>
    <w:tbl>
      <w:tblPr>
        <w:tblStyle w:val="34"/>
        <w:tblW w:w="8910"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6"/>
        <w:gridCol w:w="1047"/>
        <w:gridCol w:w="1488"/>
        <w:gridCol w:w="1523"/>
        <w:gridCol w:w="2887"/>
        <w:gridCol w:w="690"/>
        <w:gridCol w:w="660"/>
        <w:gridCol w:w="9"/>
      </w:tblGrid>
      <w:tr w14:paraId="3B61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9645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47" w:type="dxa"/>
            <w:tcBorders>
              <w:top w:val="single" w:color="000000" w:sz="4" w:space="0"/>
              <w:left w:val="single" w:color="000000" w:sz="4" w:space="0"/>
              <w:bottom w:val="single" w:color="000000" w:sz="4" w:space="0"/>
              <w:right w:val="single" w:color="000000" w:sz="4" w:space="0"/>
            </w:tcBorders>
            <w:vAlign w:val="center"/>
          </w:tcPr>
          <w:p w14:paraId="2A48F7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类别</w:t>
            </w:r>
          </w:p>
        </w:tc>
        <w:tc>
          <w:tcPr>
            <w:tcW w:w="5898" w:type="dxa"/>
            <w:gridSpan w:val="3"/>
            <w:tcBorders>
              <w:top w:val="single" w:color="000000" w:sz="4" w:space="0"/>
              <w:left w:val="single" w:color="000000" w:sz="4" w:space="0"/>
              <w:bottom w:val="single" w:color="000000" w:sz="4" w:space="0"/>
              <w:right w:val="single" w:color="000000" w:sz="4" w:space="0"/>
            </w:tcBorders>
            <w:vAlign w:val="center"/>
          </w:tcPr>
          <w:p w14:paraId="4C616BC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模块</w:t>
            </w:r>
          </w:p>
        </w:tc>
        <w:tc>
          <w:tcPr>
            <w:tcW w:w="690" w:type="dxa"/>
            <w:tcBorders>
              <w:top w:val="single" w:color="000000" w:sz="4" w:space="0"/>
              <w:left w:val="single" w:color="000000" w:sz="4" w:space="0"/>
              <w:bottom w:val="single" w:color="000000" w:sz="4" w:space="0"/>
              <w:right w:val="single" w:color="000000" w:sz="4" w:space="0"/>
            </w:tcBorders>
            <w:vAlign w:val="center"/>
          </w:tcPr>
          <w:p w14:paraId="0A280BC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vAlign w:val="center"/>
          </w:tcPr>
          <w:p w14:paraId="1327A72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r>
      <w:tr w14:paraId="767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B987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1BC9A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数据中心</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364F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数据中心</w:t>
            </w:r>
          </w:p>
        </w:tc>
        <w:tc>
          <w:tcPr>
            <w:tcW w:w="1523" w:type="dxa"/>
            <w:tcBorders>
              <w:top w:val="single" w:color="000000" w:sz="4" w:space="0"/>
              <w:left w:val="single" w:color="000000" w:sz="4" w:space="0"/>
              <w:bottom w:val="single" w:color="000000" w:sz="4" w:space="0"/>
              <w:right w:val="single" w:color="000000" w:sz="4" w:space="0"/>
            </w:tcBorders>
            <w:vAlign w:val="center"/>
          </w:tcPr>
          <w:p w14:paraId="28689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数据ETL管理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1CFE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包括数据接入与采集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数据转换与清洗。</w:t>
            </w:r>
          </w:p>
        </w:tc>
        <w:tc>
          <w:tcPr>
            <w:tcW w:w="690" w:type="dxa"/>
            <w:tcBorders>
              <w:top w:val="single" w:color="000000" w:sz="4" w:space="0"/>
              <w:left w:val="single" w:color="000000" w:sz="4" w:space="0"/>
              <w:bottom w:val="single" w:color="000000" w:sz="4" w:space="0"/>
              <w:right w:val="single" w:color="000000" w:sz="4" w:space="0"/>
            </w:tcBorders>
            <w:vAlign w:val="center"/>
          </w:tcPr>
          <w:p w14:paraId="54491F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7387B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73B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B57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8443B9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22A378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88DC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主数据管理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7E0B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包括主数据模型与标准、数据质量监控与校验、数据清洗与治理。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5826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F7C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928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1879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9B39AF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377C79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94B8D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患者主索引管理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B7CA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包括主索引注册与匹配引擎、主索引维护与操作、规则配置与查询、专项管理与统计、数据脱敏配置管理等模块</w:t>
            </w:r>
          </w:p>
        </w:tc>
        <w:tc>
          <w:tcPr>
            <w:tcW w:w="690" w:type="dxa"/>
            <w:tcBorders>
              <w:top w:val="single" w:color="000000" w:sz="4" w:space="0"/>
              <w:left w:val="single" w:color="000000" w:sz="4" w:space="0"/>
              <w:bottom w:val="single" w:color="000000" w:sz="4" w:space="0"/>
              <w:right w:val="single" w:color="000000" w:sz="4" w:space="0"/>
            </w:tcBorders>
            <w:vAlign w:val="center"/>
          </w:tcPr>
          <w:p w14:paraId="3E496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216E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227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B1E2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90F62E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FCA6D1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B92F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临床信息数据库CDR</w:t>
            </w:r>
          </w:p>
        </w:tc>
        <w:tc>
          <w:tcPr>
            <w:tcW w:w="2887" w:type="dxa"/>
            <w:tcBorders>
              <w:top w:val="single" w:color="000000" w:sz="4" w:space="0"/>
              <w:left w:val="single" w:color="000000" w:sz="4" w:space="0"/>
              <w:bottom w:val="single" w:color="000000" w:sz="4" w:space="0"/>
              <w:right w:val="single" w:color="000000" w:sz="4" w:space="0"/>
            </w:tcBorders>
            <w:vAlign w:val="center"/>
          </w:tcPr>
          <w:p w14:paraId="7D05E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包括数据类别管理、数据查询管理、数据监控管理、CDR 核心数据模型等功能</w:t>
            </w:r>
          </w:p>
        </w:tc>
        <w:tc>
          <w:tcPr>
            <w:tcW w:w="690" w:type="dxa"/>
            <w:tcBorders>
              <w:top w:val="single" w:color="000000" w:sz="4" w:space="0"/>
              <w:left w:val="single" w:color="000000" w:sz="4" w:space="0"/>
              <w:bottom w:val="single" w:color="000000" w:sz="4" w:space="0"/>
              <w:right w:val="single" w:color="000000" w:sz="4" w:space="0"/>
            </w:tcBorders>
            <w:vAlign w:val="center"/>
          </w:tcPr>
          <w:p w14:paraId="142C0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CC72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8FD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EC6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9BC9F7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6FF77E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A2DF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运营信息数据库ODR</w:t>
            </w:r>
          </w:p>
        </w:tc>
        <w:tc>
          <w:tcPr>
            <w:tcW w:w="2887" w:type="dxa"/>
            <w:tcBorders>
              <w:top w:val="single" w:color="000000" w:sz="4" w:space="0"/>
              <w:left w:val="single" w:color="000000" w:sz="4" w:space="0"/>
              <w:bottom w:val="single" w:color="000000" w:sz="4" w:space="0"/>
              <w:right w:val="single" w:color="000000" w:sz="4" w:space="0"/>
            </w:tcBorders>
            <w:vAlign w:val="center"/>
          </w:tcPr>
          <w:p w14:paraId="4C017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包括数据模型与分层建设、运营指标模型与应用、运营数据中心监控等模块</w:t>
            </w:r>
          </w:p>
        </w:tc>
        <w:tc>
          <w:tcPr>
            <w:tcW w:w="690" w:type="dxa"/>
            <w:tcBorders>
              <w:top w:val="single" w:color="000000" w:sz="4" w:space="0"/>
              <w:left w:val="single" w:color="000000" w:sz="4" w:space="0"/>
              <w:bottom w:val="single" w:color="000000" w:sz="4" w:space="0"/>
              <w:right w:val="single" w:color="000000" w:sz="4" w:space="0"/>
            </w:tcBorders>
            <w:vAlign w:val="center"/>
          </w:tcPr>
          <w:p w14:paraId="5356D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E5F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75B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20F8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DD180F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B9F90B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4D31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数据治理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1073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包括数据建模与标准管理、数据质量监控等模块</w:t>
            </w:r>
          </w:p>
        </w:tc>
        <w:tc>
          <w:tcPr>
            <w:tcW w:w="690" w:type="dxa"/>
            <w:tcBorders>
              <w:top w:val="single" w:color="000000" w:sz="4" w:space="0"/>
              <w:left w:val="single" w:color="000000" w:sz="4" w:space="0"/>
              <w:bottom w:val="single" w:color="000000" w:sz="4" w:space="0"/>
              <w:right w:val="single" w:color="000000" w:sz="4" w:space="0"/>
            </w:tcBorders>
            <w:vAlign w:val="center"/>
          </w:tcPr>
          <w:p w14:paraId="58A71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AFF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9DD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F04B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3F84340">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29F50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业务应用</w:t>
            </w:r>
          </w:p>
        </w:tc>
        <w:tc>
          <w:tcPr>
            <w:tcW w:w="1523" w:type="dxa"/>
            <w:tcBorders>
              <w:top w:val="single" w:color="000000" w:sz="4" w:space="0"/>
              <w:left w:val="single" w:color="000000" w:sz="4" w:space="0"/>
              <w:bottom w:val="single" w:color="000000" w:sz="4" w:space="0"/>
              <w:right w:val="single" w:color="000000" w:sz="4" w:space="0"/>
            </w:tcBorders>
            <w:vAlign w:val="center"/>
          </w:tcPr>
          <w:p w14:paraId="47BB0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医院综合查询报表系统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65DD29C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A70B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F4D8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3E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D571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51BBBC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0F5006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BDE7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患者全息视图系统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6BB2E72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4268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BC27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D2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0D91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46B44A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DB2E56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CA7F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1378E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包括危急值设定、自动筛查、临床提醒、消息提醒、图标系统提醒、临床接收、越级提醒、病程书写、查询统计、危急值查询、与区域诊疗中心联动等功能。</w:t>
            </w:r>
          </w:p>
        </w:tc>
        <w:tc>
          <w:tcPr>
            <w:tcW w:w="690" w:type="dxa"/>
            <w:tcBorders>
              <w:top w:val="single" w:color="000000" w:sz="4" w:space="0"/>
              <w:left w:val="single" w:color="000000" w:sz="4" w:space="0"/>
              <w:bottom w:val="single" w:color="000000" w:sz="4" w:space="0"/>
              <w:right w:val="single" w:color="000000" w:sz="4" w:space="0"/>
            </w:tcBorders>
            <w:vAlign w:val="center"/>
          </w:tcPr>
          <w:p w14:paraId="78E1E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52EF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3F2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463C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CEFA2EC">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34A1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数据上报</w:t>
            </w:r>
          </w:p>
        </w:tc>
        <w:tc>
          <w:tcPr>
            <w:tcW w:w="1523" w:type="dxa"/>
            <w:tcBorders>
              <w:top w:val="single" w:color="000000" w:sz="4" w:space="0"/>
              <w:left w:val="single" w:color="000000" w:sz="4" w:space="0"/>
              <w:bottom w:val="single" w:color="000000" w:sz="4" w:space="0"/>
              <w:right w:val="single" w:color="000000" w:sz="4" w:space="0"/>
            </w:tcBorders>
            <w:vAlign w:val="center"/>
          </w:tcPr>
          <w:p w14:paraId="207B7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上报首页</w:t>
            </w:r>
          </w:p>
        </w:tc>
        <w:tc>
          <w:tcPr>
            <w:tcW w:w="2887" w:type="dxa"/>
            <w:tcBorders>
              <w:top w:val="single" w:color="000000" w:sz="4" w:space="0"/>
              <w:left w:val="single" w:color="000000" w:sz="4" w:space="0"/>
              <w:bottom w:val="single" w:color="000000" w:sz="4" w:space="0"/>
              <w:right w:val="single" w:color="000000" w:sz="4" w:space="0"/>
            </w:tcBorders>
            <w:vAlign w:val="center"/>
          </w:tcPr>
          <w:p w14:paraId="350013F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62A5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36A6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25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4921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92EF07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A3CF98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229E3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数据上报</w:t>
            </w:r>
          </w:p>
        </w:tc>
        <w:tc>
          <w:tcPr>
            <w:tcW w:w="2887" w:type="dxa"/>
            <w:tcBorders>
              <w:top w:val="single" w:color="000000" w:sz="4" w:space="0"/>
              <w:left w:val="single" w:color="000000" w:sz="4" w:space="0"/>
              <w:bottom w:val="single" w:color="000000" w:sz="4" w:space="0"/>
              <w:right w:val="single" w:color="000000" w:sz="4" w:space="0"/>
            </w:tcBorders>
            <w:vAlign w:val="center"/>
          </w:tcPr>
          <w:p w14:paraId="56AA303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A70F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BABD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98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48C1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2C46C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医院集成平台</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3D3E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企业服务总线平台</w:t>
            </w:r>
          </w:p>
        </w:tc>
        <w:tc>
          <w:tcPr>
            <w:tcW w:w="1523" w:type="dxa"/>
            <w:tcBorders>
              <w:top w:val="single" w:color="000000" w:sz="4" w:space="0"/>
              <w:left w:val="single" w:color="000000" w:sz="4" w:space="0"/>
              <w:bottom w:val="single" w:color="000000" w:sz="4" w:space="0"/>
              <w:right w:val="single" w:color="000000" w:sz="4" w:space="0"/>
            </w:tcBorders>
            <w:vAlign w:val="center"/>
          </w:tcPr>
          <w:p w14:paraId="73D02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基础服务平台</w:t>
            </w:r>
          </w:p>
        </w:tc>
        <w:tc>
          <w:tcPr>
            <w:tcW w:w="2887" w:type="dxa"/>
            <w:tcBorders>
              <w:top w:val="single" w:color="000000" w:sz="4" w:space="0"/>
              <w:left w:val="single" w:color="000000" w:sz="4" w:space="0"/>
              <w:bottom w:val="single" w:color="000000" w:sz="4" w:space="0"/>
              <w:right w:val="single" w:color="000000" w:sz="4" w:space="0"/>
            </w:tcBorders>
            <w:vAlign w:val="center"/>
          </w:tcPr>
          <w:p w14:paraId="5B225D1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2619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D80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F9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BCFF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559FEA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864F3C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3C0F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文档注册、查询服务</w:t>
            </w:r>
          </w:p>
        </w:tc>
        <w:tc>
          <w:tcPr>
            <w:tcW w:w="2887" w:type="dxa"/>
            <w:tcBorders>
              <w:top w:val="single" w:color="000000" w:sz="4" w:space="0"/>
              <w:left w:val="single" w:color="000000" w:sz="4" w:space="0"/>
              <w:bottom w:val="single" w:color="000000" w:sz="4" w:space="0"/>
              <w:right w:val="single" w:color="000000" w:sz="4" w:space="0"/>
            </w:tcBorders>
            <w:vAlign w:val="center"/>
          </w:tcPr>
          <w:p w14:paraId="4597CFA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E02F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897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01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4E42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A78711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0D79E5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17EE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个人信息注册、查询服务</w:t>
            </w:r>
          </w:p>
        </w:tc>
        <w:tc>
          <w:tcPr>
            <w:tcW w:w="2887" w:type="dxa"/>
            <w:tcBorders>
              <w:top w:val="single" w:color="000000" w:sz="4" w:space="0"/>
              <w:left w:val="single" w:color="000000" w:sz="4" w:space="0"/>
              <w:bottom w:val="single" w:color="000000" w:sz="4" w:space="0"/>
              <w:right w:val="single" w:color="000000" w:sz="4" w:space="0"/>
            </w:tcBorders>
            <w:vAlign w:val="center"/>
          </w:tcPr>
          <w:p w14:paraId="21E64E8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EC5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10EF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1B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D7C0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ECFAE8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7E40C5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7F0D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医疗卫生人员注册、查询服务</w:t>
            </w:r>
          </w:p>
        </w:tc>
        <w:tc>
          <w:tcPr>
            <w:tcW w:w="2887" w:type="dxa"/>
            <w:tcBorders>
              <w:top w:val="single" w:color="000000" w:sz="4" w:space="0"/>
              <w:left w:val="single" w:color="000000" w:sz="4" w:space="0"/>
              <w:bottom w:val="single" w:color="000000" w:sz="4" w:space="0"/>
              <w:right w:val="single" w:color="000000" w:sz="4" w:space="0"/>
            </w:tcBorders>
            <w:vAlign w:val="center"/>
          </w:tcPr>
          <w:p w14:paraId="344B404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3431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1ACC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5F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9E4E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136FEE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9E6326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7DC8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医疗卫生机构注册、查询服务</w:t>
            </w:r>
          </w:p>
        </w:tc>
        <w:tc>
          <w:tcPr>
            <w:tcW w:w="2887" w:type="dxa"/>
            <w:tcBorders>
              <w:top w:val="single" w:color="000000" w:sz="4" w:space="0"/>
              <w:left w:val="single" w:color="000000" w:sz="4" w:space="0"/>
              <w:bottom w:val="single" w:color="000000" w:sz="4" w:space="0"/>
              <w:right w:val="single" w:color="000000" w:sz="4" w:space="0"/>
            </w:tcBorders>
            <w:vAlign w:val="center"/>
          </w:tcPr>
          <w:p w14:paraId="7ACA363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1316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51EA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DE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6B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45F2B82">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3B97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业务交换组件</w:t>
            </w:r>
          </w:p>
        </w:tc>
        <w:tc>
          <w:tcPr>
            <w:tcW w:w="1523" w:type="dxa"/>
            <w:tcBorders>
              <w:top w:val="single" w:color="000000" w:sz="4" w:space="0"/>
              <w:left w:val="single" w:color="000000" w:sz="4" w:space="0"/>
              <w:bottom w:val="single" w:color="000000" w:sz="4" w:space="0"/>
              <w:right w:val="single" w:color="000000" w:sz="4" w:space="0"/>
            </w:tcBorders>
            <w:vAlign w:val="center"/>
          </w:tcPr>
          <w:p w14:paraId="5700C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不少于15个业务交换组件</w:t>
            </w:r>
          </w:p>
        </w:tc>
        <w:tc>
          <w:tcPr>
            <w:tcW w:w="2887" w:type="dxa"/>
            <w:tcBorders>
              <w:top w:val="single" w:color="000000" w:sz="4" w:space="0"/>
              <w:left w:val="single" w:color="000000" w:sz="4" w:space="0"/>
              <w:bottom w:val="single" w:color="000000" w:sz="4" w:space="0"/>
              <w:right w:val="single" w:color="000000" w:sz="4" w:space="0"/>
            </w:tcBorders>
            <w:vAlign w:val="center"/>
          </w:tcPr>
          <w:p w14:paraId="123FF0E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4AAB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32DA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08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8C52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3BE05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医院管理信息系统（HIS）</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B780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统一门户</w:t>
            </w:r>
          </w:p>
        </w:tc>
        <w:tc>
          <w:tcPr>
            <w:tcW w:w="1523" w:type="dxa"/>
            <w:tcBorders>
              <w:top w:val="single" w:color="000000" w:sz="4" w:space="0"/>
              <w:left w:val="single" w:color="000000" w:sz="4" w:space="0"/>
              <w:bottom w:val="single" w:color="000000" w:sz="4" w:space="0"/>
              <w:right w:val="single" w:color="000000" w:sz="4" w:space="0"/>
            </w:tcBorders>
            <w:vAlign w:val="center"/>
          </w:tcPr>
          <w:p w14:paraId="66CB2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个人通用门户</w:t>
            </w:r>
          </w:p>
        </w:tc>
        <w:tc>
          <w:tcPr>
            <w:tcW w:w="2887" w:type="dxa"/>
            <w:tcBorders>
              <w:top w:val="single" w:color="000000" w:sz="4" w:space="0"/>
              <w:left w:val="single" w:color="000000" w:sz="4" w:space="0"/>
              <w:bottom w:val="single" w:color="000000" w:sz="4" w:space="0"/>
              <w:right w:val="single" w:color="000000" w:sz="4" w:space="0"/>
            </w:tcBorders>
            <w:vAlign w:val="center"/>
          </w:tcPr>
          <w:p w14:paraId="42BA1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包括门户主题配置、门户桌面配置、门户插件中心、多屏展示互动、门户消息任务中心等功能模块</w:t>
            </w:r>
          </w:p>
        </w:tc>
        <w:tc>
          <w:tcPr>
            <w:tcW w:w="690" w:type="dxa"/>
            <w:tcBorders>
              <w:top w:val="single" w:color="000000" w:sz="4" w:space="0"/>
              <w:left w:val="single" w:color="000000" w:sz="4" w:space="0"/>
              <w:bottom w:val="single" w:color="000000" w:sz="4" w:space="0"/>
              <w:right w:val="single" w:color="000000" w:sz="4" w:space="0"/>
            </w:tcBorders>
            <w:vAlign w:val="center"/>
          </w:tcPr>
          <w:p w14:paraId="5F29E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0764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9F5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AB4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51C6AA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83B173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476C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护士长门户</w:t>
            </w:r>
          </w:p>
        </w:tc>
        <w:tc>
          <w:tcPr>
            <w:tcW w:w="2887" w:type="dxa"/>
            <w:tcBorders>
              <w:top w:val="single" w:color="000000" w:sz="4" w:space="0"/>
              <w:left w:val="single" w:color="000000" w:sz="4" w:space="0"/>
              <w:bottom w:val="single" w:color="000000" w:sz="4" w:space="0"/>
              <w:right w:val="single" w:color="000000" w:sz="4" w:space="0"/>
            </w:tcBorders>
            <w:vAlign w:val="center"/>
          </w:tcPr>
          <w:p w14:paraId="2DABF6F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DED9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F08C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C7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0D05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1A35DA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C8834D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3593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门诊部门户</w:t>
            </w:r>
          </w:p>
        </w:tc>
        <w:tc>
          <w:tcPr>
            <w:tcW w:w="2887" w:type="dxa"/>
            <w:tcBorders>
              <w:top w:val="single" w:color="000000" w:sz="4" w:space="0"/>
              <w:left w:val="single" w:color="000000" w:sz="4" w:space="0"/>
              <w:bottom w:val="single" w:color="000000" w:sz="4" w:space="0"/>
              <w:right w:val="single" w:color="000000" w:sz="4" w:space="0"/>
            </w:tcBorders>
            <w:vAlign w:val="center"/>
          </w:tcPr>
          <w:p w14:paraId="2DC4834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F06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BEB2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C6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8394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A5C33C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380566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56E4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临床科主任门户</w:t>
            </w:r>
          </w:p>
        </w:tc>
        <w:tc>
          <w:tcPr>
            <w:tcW w:w="2887" w:type="dxa"/>
            <w:tcBorders>
              <w:top w:val="single" w:color="000000" w:sz="4" w:space="0"/>
              <w:left w:val="single" w:color="000000" w:sz="4" w:space="0"/>
              <w:bottom w:val="single" w:color="000000" w:sz="4" w:space="0"/>
              <w:right w:val="single" w:color="000000" w:sz="4" w:space="0"/>
            </w:tcBorders>
            <w:vAlign w:val="center"/>
          </w:tcPr>
          <w:p w14:paraId="073F33F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3675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A872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1E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141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4A0652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8DBEA4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DB25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统一身份认证及单点登录</w:t>
            </w:r>
          </w:p>
        </w:tc>
        <w:tc>
          <w:tcPr>
            <w:tcW w:w="2887" w:type="dxa"/>
            <w:tcBorders>
              <w:top w:val="single" w:color="000000" w:sz="4" w:space="0"/>
              <w:left w:val="single" w:color="000000" w:sz="4" w:space="0"/>
              <w:bottom w:val="single" w:color="000000" w:sz="4" w:space="0"/>
              <w:right w:val="single" w:color="000000" w:sz="4" w:space="0"/>
            </w:tcBorders>
            <w:vAlign w:val="center"/>
          </w:tcPr>
          <w:p w14:paraId="7E4C8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包括门户账户统一管理、用户权限管理、单点登录等功能。</w:t>
            </w:r>
          </w:p>
        </w:tc>
        <w:tc>
          <w:tcPr>
            <w:tcW w:w="690" w:type="dxa"/>
            <w:tcBorders>
              <w:top w:val="single" w:color="000000" w:sz="4" w:space="0"/>
              <w:left w:val="single" w:color="000000" w:sz="4" w:space="0"/>
              <w:bottom w:val="single" w:color="000000" w:sz="4" w:space="0"/>
              <w:right w:val="single" w:color="000000" w:sz="4" w:space="0"/>
            </w:tcBorders>
            <w:vAlign w:val="center"/>
          </w:tcPr>
          <w:p w14:paraId="6F2C4C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BB54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A31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E526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0B1C10B">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nil"/>
              <w:right w:val="single" w:color="000000" w:sz="4" w:space="0"/>
            </w:tcBorders>
            <w:vAlign w:val="center"/>
          </w:tcPr>
          <w:p w14:paraId="74EE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门诊管理</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6064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门急诊挂号收费系统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14401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注册登记/实名建档</w:t>
            </w:r>
          </w:p>
        </w:tc>
        <w:tc>
          <w:tcPr>
            <w:tcW w:w="690" w:type="dxa"/>
            <w:tcBorders>
              <w:top w:val="single" w:color="000000" w:sz="4" w:space="0"/>
              <w:left w:val="single" w:color="000000" w:sz="4" w:space="0"/>
              <w:bottom w:val="single" w:color="000000" w:sz="4" w:space="0"/>
              <w:right w:val="single" w:color="000000" w:sz="4" w:space="0"/>
            </w:tcBorders>
            <w:vAlign w:val="center"/>
          </w:tcPr>
          <w:p w14:paraId="1D3F3E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BDCA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82E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6C87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1430B5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6445D51D">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2B9DD3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9612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就诊卡管理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7D2E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739B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BB7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136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D9F9C1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15BA58F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6B1B82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BBC69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挂号服务</w:t>
            </w:r>
          </w:p>
        </w:tc>
        <w:tc>
          <w:tcPr>
            <w:tcW w:w="690" w:type="dxa"/>
            <w:tcBorders>
              <w:top w:val="single" w:color="000000" w:sz="4" w:space="0"/>
              <w:left w:val="single" w:color="000000" w:sz="4" w:space="0"/>
              <w:bottom w:val="single" w:color="000000" w:sz="4" w:space="0"/>
              <w:right w:val="single" w:color="000000" w:sz="4" w:space="0"/>
            </w:tcBorders>
            <w:vAlign w:val="center"/>
          </w:tcPr>
          <w:p w14:paraId="30C8D4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6A5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24F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2BD0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02760B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77F774F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21FFF41">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79C3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门诊收费与结算</w:t>
            </w:r>
          </w:p>
        </w:tc>
        <w:tc>
          <w:tcPr>
            <w:tcW w:w="690" w:type="dxa"/>
            <w:tcBorders>
              <w:top w:val="single" w:color="000000" w:sz="4" w:space="0"/>
              <w:left w:val="single" w:color="000000" w:sz="4" w:space="0"/>
              <w:bottom w:val="single" w:color="000000" w:sz="4" w:space="0"/>
              <w:right w:val="single" w:color="000000" w:sz="4" w:space="0"/>
            </w:tcBorders>
            <w:vAlign w:val="center"/>
          </w:tcPr>
          <w:p w14:paraId="0A53D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05DC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4E9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F1BC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3AF003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6EB5434F">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nil"/>
              <w:right w:val="single" w:color="000000" w:sz="4" w:space="0"/>
            </w:tcBorders>
            <w:vAlign w:val="center"/>
          </w:tcPr>
          <w:p w14:paraId="0A148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门诊医生工作站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198EE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接诊病人</w:t>
            </w:r>
          </w:p>
        </w:tc>
        <w:tc>
          <w:tcPr>
            <w:tcW w:w="690" w:type="dxa"/>
            <w:tcBorders>
              <w:top w:val="single" w:color="000000" w:sz="4" w:space="0"/>
              <w:left w:val="single" w:color="000000" w:sz="4" w:space="0"/>
              <w:bottom w:val="single" w:color="000000" w:sz="4" w:space="0"/>
              <w:right w:val="single" w:color="000000" w:sz="4" w:space="0"/>
            </w:tcBorders>
            <w:vAlign w:val="center"/>
          </w:tcPr>
          <w:p w14:paraId="1B62E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8AE4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5DF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677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1163A4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3FEDA7C5">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77D173C6">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09AC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门诊接诊</w:t>
            </w:r>
          </w:p>
        </w:tc>
        <w:tc>
          <w:tcPr>
            <w:tcW w:w="690" w:type="dxa"/>
            <w:tcBorders>
              <w:top w:val="single" w:color="000000" w:sz="4" w:space="0"/>
              <w:left w:val="single" w:color="000000" w:sz="4" w:space="0"/>
              <w:bottom w:val="single" w:color="000000" w:sz="4" w:space="0"/>
              <w:right w:val="single" w:color="000000" w:sz="4" w:space="0"/>
            </w:tcBorders>
            <w:vAlign w:val="center"/>
          </w:tcPr>
          <w:p w14:paraId="21E0E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785A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CAFD8B5">
        <w:tblPrEx>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1A1B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15AD39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14D4499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62E44F9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64DA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转接诊管理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2221B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2F7E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BAD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C1BF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0FF98C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2E967AE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58224965">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2018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诊断录入</w:t>
            </w:r>
          </w:p>
        </w:tc>
        <w:tc>
          <w:tcPr>
            <w:tcW w:w="690" w:type="dxa"/>
            <w:tcBorders>
              <w:top w:val="single" w:color="000000" w:sz="4" w:space="0"/>
              <w:left w:val="single" w:color="000000" w:sz="4" w:space="0"/>
              <w:bottom w:val="single" w:color="000000" w:sz="4" w:space="0"/>
              <w:right w:val="single" w:color="000000" w:sz="4" w:space="0"/>
            </w:tcBorders>
            <w:vAlign w:val="center"/>
          </w:tcPr>
          <w:p w14:paraId="23FE34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9B02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D68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FB9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339F71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6301E1F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692D4505">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EB80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处方录入</w:t>
            </w:r>
          </w:p>
        </w:tc>
        <w:tc>
          <w:tcPr>
            <w:tcW w:w="690" w:type="dxa"/>
            <w:tcBorders>
              <w:top w:val="single" w:color="000000" w:sz="4" w:space="0"/>
              <w:left w:val="single" w:color="000000" w:sz="4" w:space="0"/>
              <w:bottom w:val="single" w:color="000000" w:sz="4" w:space="0"/>
              <w:right w:val="single" w:color="000000" w:sz="4" w:space="0"/>
            </w:tcBorders>
            <w:vAlign w:val="center"/>
          </w:tcPr>
          <w:p w14:paraId="5CD195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002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FA5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5044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EC943F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7DAE26A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58A6545B">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A633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处方处置模板</w:t>
            </w:r>
          </w:p>
        </w:tc>
        <w:tc>
          <w:tcPr>
            <w:tcW w:w="690" w:type="dxa"/>
            <w:tcBorders>
              <w:top w:val="single" w:color="000000" w:sz="4" w:space="0"/>
              <w:left w:val="single" w:color="000000" w:sz="4" w:space="0"/>
              <w:bottom w:val="single" w:color="000000" w:sz="4" w:space="0"/>
              <w:right w:val="single" w:color="000000" w:sz="4" w:space="0"/>
            </w:tcBorders>
            <w:vAlign w:val="center"/>
          </w:tcPr>
          <w:p w14:paraId="6543E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5784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565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ADEC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2B7A39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7533DD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2EFC9E12">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F6D8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处方审核</w:t>
            </w:r>
          </w:p>
        </w:tc>
        <w:tc>
          <w:tcPr>
            <w:tcW w:w="690" w:type="dxa"/>
            <w:tcBorders>
              <w:top w:val="single" w:color="000000" w:sz="4" w:space="0"/>
              <w:left w:val="single" w:color="000000" w:sz="4" w:space="0"/>
              <w:bottom w:val="single" w:color="000000" w:sz="4" w:space="0"/>
              <w:right w:val="single" w:color="000000" w:sz="4" w:space="0"/>
            </w:tcBorders>
            <w:vAlign w:val="center"/>
          </w:tcPr>
          <w:p w14:paraId="7E8E0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FD8B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E9F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577C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145ADB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10741A27">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3386F877">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AAEC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处方和处置分析</w:t>
            </w:r>
          </w:p>
        </w:tc>
        <w:tc>
          <w:tcPr>
            <w:tcW w:w="690" w:type="dxa"/>
            <w:tcBorders>
              <w:top w:val="single" w:color="000000" w:sz="4" w:space="0"/>
              <w:left w:val="single" w:color="000000" w:sz="4" w:space="0"/>
              <w:bottom w:val="single" w:color="000000" w:sz="4" w:space="0"/>
              <w:right w:val="single" w:color="000000" w:sz="4" w:space="0"/>
            </w:tcBorders>
            <w:vAlign w:val="center"/>
          </w:tcPr>
          <w:p w14:paraId="297BAF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75D8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862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2860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2571D1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348A320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590712D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7802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用药提醒</w:t>
            </w:r>
          </w:p>
        </w:tc>
        <w:tc>
          <w:tcPr>
            <w:tcW w:w="690" w:type="dxa"/>
            <w:tcBorders>
              <w:top w:val="single" w:color="000000" w:sz="4" w:space="0"/>
              <w:left w:val="single" w:color="000000" w:sz="4" w:space="0"/>
              <w:bottom w:val="single" w:color="000000" w:sz="4" w:space="0"/>
              <w:right w:val="single" w:color="000000" w:sz="4" w:space="0"/>
            </w:tcBorders>
            <w:vAlign w:val="center"/>
          </w:tcPr>
          <w:p w14:paraId="4014A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FEA8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B04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8D4C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A4B54E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5DA7B9A7">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25F5E796">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AEBF1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处方笺</w:t>
            </w:r>
          </w:p>
        </w:tc>
        <w:tc>
          <w:tcPr>
            <w:tcW w:w="690" w:type="dxa"/>
            <w:tcBorders>
              <w:top w:val="single" w:color="000000" w:sz="4" w:space="0"/>
              <w:left w:val="single" w:color="000000" w:sz="4" w:space="0"/>
              <w:bottom w:val="single" w:color="000000" w:sz="4" w:space="0"/>
              <w:right w:val="single" w:color="000000" w:sz="4" w:space="0"/>
            </w:tcBorders>
            <w:vAlign w:val="center"/>
          </w:tcPr>
          <w:p w14:paraId="26BB6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644F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64E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DE4B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B9EC08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7221FCF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1375C7D9">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AD76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处方退药</w:t>
            </w:r>
          </w:p>
        </w:tc>
        <w:tc>
          <w:tcPr>
            <w:tcW w:w="690" w:type="dxa"/>
            <w:tcBorders>
              <w:top w:val="single" w:color="000000" w:sz="4" w:space="0"/>
              <w:left w:val="single" w:color="000000" w:sz="4" w:space="0"/>
              <w:bottom w:val="single" w:color="000000" w:sz="4" w:space="0"/>
              <w:right w:val="single" w:color="000000" w:sz="4" w:space="0"/>
            </w:tcBorders>
            <w:vAlign w:val="center"/>
          </w:tcPr>
          <w:p w14:paraId="48FAB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C513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D58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8C17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DC02C2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67A1C3A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3549F5E0">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9E04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申请单书写查看</w:t>
            </w:r>
          </w:p>
        </w:tc>
        <w:tc>
          <w:tcPr>
            <w:tcW w:w="690" w:type="dxa"/>
            <w:tcBorders>
              <w:top w:val="single" w:color="000000" w:sz="4" w:space="0"/>
              <w:left w:val="single" w:color="000000" w:sz="4" w:space="0"/>
              <w:bottom w:val="single" w:color="000000" w:sz="4" w:space="0"/>
              <w:right w:val="single" w:color="000000" w:sz="4" w:space="0"/>
            </w:tcBorders>
            <w:vAlign w:val="center"/>
          </w:tcPr>
          <w:p w14:paraId="4D449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0E8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963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893E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95952B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3DEBA45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495189C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8439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检查、检验申请单</w:t>
            </w:r>
          </w:p>
        </w:tc>
        <w:tc>
          <w:tcPr>
            <w:tcW w:w="690" w:type="dxa"/>
            <w:tcBorders>
              <w:top w:val="single" w:color="000000" w:sz="4" w:space="0"/>
              <w:left w:val="single" w:color="000000" w:sz="4" w:space="0"/>
              <w:bottom w:val="single" w:color="000000" w:sz="4" w:space="0"/>
              <w:right w:val="single" w:color="000000" w:sz="4" w:space="0"/>
            </w:tcBorders>
            <w:vAlign w:val="center"/>
          </w:tcPr>
          <w:p w14:paraId="27F17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938F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BB2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F125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304948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2BABC2C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48C5AFCA">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84F8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手术、治疗申请</w:t>
            </w:r>
          </w:p>
        </w:tc>
        <w:tc>
          <w:tcPr>
            <w:tcW w:w="690" w:type="dxa"/>
            <w:tcBorders>
              <w:top w:val="single" w:color="000000" w:sz="4" w:space="0"/>
              <w:left w:val="single" w:color="000000" w:sz="4" w:space="0"/>
              <w:bottom w:val="single" w:color="000000" w:sz="4" w:space="0"/>
              <w:right w:val="single" w:color="000000" w:sz="4" w:space="0"/>
            </w:tcBorders>
            <w:vAlign w:val="center"/>
          </w:tcPr>
          <w:p w14:paraId="66192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76EC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EB4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512B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FA534B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567416F7">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49AAF436">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8109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结果查阅</w:t>
            </w:r>
          </w:p>
        </w:tc>
        <w:tc>
          <w:tcPr>
            <w:tcW w:w="690" w:type="dxa"/>
            <w:tcBorders>
              <w:top w:val="single" w:color="000000" w:sz="4" w:space="0"/>
              <w:left w:val="single" w:color="000000" w:sz="4" w:space="0"/>
              <w:bottom w:val="single" w:color="000000" w:sz="4" w:space="0"/>
              <w:right w:val="single" w:color="000000" w:sz="4" w:space="0"/>
            </w:tcBorders>
            <w:vAlign w:val="center"/>
          </w:tcPr>
          <w:p w14:paraId="186C8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BC5E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B63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4ACC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EB6946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24F036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620F162B">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16B2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治疗记录</w:t>
            </w:r>
          </w:p>
        </w:tc>
        <w:tc>
          <w:tcPr>
            <w:tcW w:w="690" w:type="dxa"/>
            <w:tcBorders>
              <w:top w:val="single" w:color="000000" w:sz="4" w:space="0"/>
              <w:left w:val="single" w:color="000000" w:sz="4" w:space="0"/>
              <w:bottom w:val="single" w:color="000000" w:sz="4" w:space="0"/>
              <w:right w:val="single" w:color="000000" w:sz="4" w:space="0"/>
            </w:tcBorders>
            <w:vAlign w:val="center"/>
          </w:tcPr>
          <w:p w14:paraId="328B5D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30D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5A9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2BB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4B0482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26A57B65">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37519A1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F9E6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查询统计</w:t>
            </w:r>
          </w:p>
        </w:tc>
        <w:tc>
          <w:tcPr>
            <w:tcW w:w="690" w:type="dxa"/>
            <w:tcBorders>
              <w:top w:val="single" w:color="000000" w:sz="4" w:space="0"/>
              <w:left w:val="single" w:color="000000" w:sz="4" w:space="0"/>
              <w:bottom w:val="single" w:color="000000" w:sz="4" w:space="0"/>
              <w:right w:val="single" w:color="000000" w:sz="4" w:space="0"/>
            </w:tcBorders>
            <w:vAlign w:val="center"/>
          </w:tcPr>
          <w:p w14:paraId="04B2B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43E2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B8A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0E44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A80A04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14724C8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5D6632D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7B01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预约复诊</w:t>
            </w:r>
          </w:p>
        </w:tc>
        <w:tc>
          <w:tcPr>
            <w:tcW w:w="690" w:type="dxa"/>
            <w:tcBorders>
              <w:top w:val="single" w:color="000000" w:sz="4" w:space="0"/>
              <w:left w:val="single" w:color="000000" w:sz="4" w:space="0"/>
              <w:bottom w:val="single" w:color="000000" w:sz="4" w:space="0"/>
              <w:right w:val="single" w:color="000000" w:sz="4" w:space="0"/>
            </w:tcBorders>
            <w:vAlign w:val="center"/>
          </w:tcPr>
          <w:p w14:paraId="04188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4592C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F95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B60B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3FA225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277AF95">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11E81DB4">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823E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诊间结算</w:t>
            </w:r>
          </w:p>
        </w:tc>
        <w:tc>
          <w:tcPr>
            <w:tcW w:w="690" w:type="dxa"/>
            <w:tcBorders>
              <w:top w:val="single" w:color="000000" w:sz="4" w:space="0"/>
              <w:left w:val="single" w:color="000000" w:sz="4" w:space="0"/>
              <w:bottom w:val="single" w:color="000000" w:sz="4" w:space="0"/>
              <w:right w:val="single" w:color="000000" w:sz="4" w:space="0"/>
            </w:tcBorders>
            <w:vAlign w:val="center"/>
          </w:tcPr>
          <w:p w14:paraId="673CD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980B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771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1BF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2FC1F4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75AC0F7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50F767E9">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A933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诊疗项目扣费执行</w:t>
            </w:r>
          </w:p>
        </w:tc>
        <w:tc>
          <w:tcPr>
            <w:tcW w:w="690" w:type="dxa"/>
            <w:tcBorders>
              <w:top w:val="single" w:color="000000" w:sz="4" w:space="0"/>
              <w:left w:val="single" w:color="000000" w:sz="4" w:space="0"/>
              <w:bottom w:val="single" w:color="000000" w:sz="4" w:space="0"/>
              <w:right w:val="single" w:color="000000" w:sz="4" w:space="0"/>
            </w:tcBorders>
            <w:vAlign w:val="center"/>
          </w:tcPr>
          <w:p w14:paraId="62FE0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9597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14B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52AB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4416E7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64E2507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42258999">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16DA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传染病搜索</w:t>
            </w:r>
          </w:p>
        </w:tc>
        <w:tc>
          <w:tcPr>
            <w:tcW w:w="690" w:type="dxa"/>
            <w:tcBorders>
              <w:top w:val="single" w:color="000000" w:sz="4" w:space="0"/>
              <w:left w:val="single" w:color="000000" w:sz="4" w:space="0"/>
              <w:bottom w:val="single" w:color="000000" w:sz="4" w:space="0"/>
              <w:right w:val="single" w:color="000000" w:sz="4" w:space="0"/>
            </w:tcBorders>
            <w:vAlign w:val="center"/>
          </w:tcPr>
          <w:p w14:paraId="2C9FA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93F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428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436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BF3ECD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73B0E76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5D5E4FD6">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80673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疾病报卡</w:t>
            </w:r>
          </w:p>
        </w:tc>
        <w:tc>
          <w:tcPr>
            <w:tcW w:w="690" w:type="dxa"/>
            <w:tcBorders>
              <w:top w:val="single" w:color="000000" w:sz="4" w:space="0"/>
              <w:left w:val="single" w:color="000000" w:sz="4" w:space="0"/>
              <w:bottom w:val="single" w:color="000000" w:sz="4" w:space="0"/>
              <w:right w:val="single" w:color="000000" w:sz="4" w:space="0"/>
            </w:tcBorders>
            <w:vAlign w:val="center"/>
          </w:tcPr>
          <w:p w14:paraId="1999C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640C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527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6A8D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91C726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AC6B11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nil"/>
              <w:right w:val="single" w:color="000000" w:sz="4" w:space="0"/>
            </w:tcBorders>
            <w:vAlign w:val="center"/>
          </w:tcPr>
          <w:p w14:paraId="6DEA5E6B">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89C4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CA数字认证签名</w:t>
            </w:r>
          </w:p>
        </w:tc>
        <w:tc>
          <w:tcPr>
            <w:tcW w:w="690" w:type="dxa"/>
            <w:tcBorders>
              <w:top w:val="single" w:color="000000" w:sz="4" w:space="0"/>
              <w:left w:val="single" w:color="000000" w:sz="4" w:space="0"/>
              <w:bottom w:val="single" w:color="000000" w:sz="4" w:space="0"/>
              <w:right w:val="single" w:color="000000" w:sz="4" w:space="0"/>
            </w:tcBorders>
            <w:vAlign w:val="center"/>
          </w:tcPr>
          <w:p w14:paraId="79152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0AD5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263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ABE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0C3BD2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4448B5F4">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003B4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门诊护士工作站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753B9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病人评估</w:t>
            </w:r>
          </w:p>
        </w:tc>
        <w:tc>
          <w:tcPr>
            <w:tcW w:w="690" w:type="dxa"/>
            <w:tcBorders>
              <w:top w:val="single" w:color="000000" w:sz="4" w:space="0"/>
              <w:left w:val="single" w:color="000000" w:sz="4" w:space="0"/>
              <w:bottom w:val="single" w:color="000000" w:sz="4" w:space="0"/>
              <w:right w:val="single" w:color="000000" w:sz="4" w:space="0"/>
            </w:tcBorders>
            <w:vAlign w:val="center"/>
          </w:tcPr>
          <w:p w14:paraId="6ACEF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617C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3A4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D1B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DE5F19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54EA3A8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DC9090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467B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门诊登记</w:t>
            </w:r>
          </w:p>
        </w:tc>
        <w:tc>
          <w:tcPr>
            <w:tcW w:w="690" w:type="dxa"/>
            <w:tcBorders>
              <w:top w:val="single" w:color="000000" w:sz="4" w:space="0"/>
              <w:left w:val="single" w:color="000000" w:sz="4" w:space="0"/>
              <w:bottom w:val="single" w:color="000000" w:sz="4" w:space="0"/>
              <w:right w:val="single" w:color="000000" w:sz="4" w:space="0"/>
            </w:tcBorders>
            <w:vAlign w:val="center"/>
          </w:tcPr>
          <w:p w14:paraId="047673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1ABA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DEF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AC3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C7A83D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3943234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217D099">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D80C7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注射模板</w:t>
            </w:r>
          </w:p>
        </w:tc>
        <w:tc>
          <w:tcPr>
            <w:tcW w:w="690" w:type="dxa"/>
            <w:tcBorders>
              <w:top w:val="single" w:color="000000" w:sz="4" w:space="0"/>
              <w:left w:val="single" w:color="000000" w:sz="4" w:space="0"/>
              <w:bottom w:val="single" w:color="000000" w:sz="4" w:space="0"/>
              <w:right w:val="single" w:color="000000" w:sz="4" w:space="0"/>
            </w:tcBorders>
            <w:vAlign w:val="center"/>
          </w:tcPr>
          <w:p w14:paraId="790B5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8EA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726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E0A5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521AE9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7D1D1F0D">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1C9242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FCE8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处方有效期</w:t>
            </w:r>
          </w:p>
        </w:tc>
        <w:tc>
          <w:tcPr>
            <w:tcW w:w="690" w:type="dxa"/>
            <w:tcBorders>
              <w:top w:val="single" w:color="000000" w:sz="4" w:space="0"/>
              <w:left w:val="single" w:color="000000" w:sz="4" w:space="0"/>
              <w:bottom w:val="single" w:color="000000" w:sz="4" w:space="0"/>
              <w:right w:val="single" w:color="000000" w:sz="4" w:space="0"/>
            </w:tcBorders>
            <w:vAlign w:val="center"/>
          </w:tcPr>
          <w:p w14:paraId="79D03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96F0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CEC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826F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1F5E18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150E79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9BFB0E4">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0AC5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皮试管理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617CF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AE357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883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C031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586904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2D8E34E3">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243318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31FC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w:t>
            </w:r>
          </w:p>
        </w:tc>
        <w:tc>
          <w:tcPr>
            <w:tcW w:w="690" w:type="dxa"/>
            <w:tcBorders>
              <w:top w:val="single" w:color="000000" w:sz="4" w:space="0"/>
              <w:left w:val="single" w:color="000000" w:sz="4" w:space="0"/>
              <w:bottom w:val="single" w:color="000000" w:sz="4" w:space="0"/>
              <w:right w:val="single" w:color="000000" w:sz="4" w:space="0"/>
            </w:tcBorders>
            <w:vAlign w:val="center"/>
          </w:tcPr>
          <w:p w14:paraId="62E39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FDED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049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6D43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8536A3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21175A8E">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31AA376">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DF94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门诊单据扣费</w:t>
            </w:r>
          </w:p>
        </w:tc>
        <w:tc>
          <w:tcPr>
            <w:tcW w:w="690" w:type="dxa"/>
            <w:tcBorders>
              <w:top w:val="single" w:color="000000" w:sz="4" w:space="0"/>
              <w:left w:val="single" w:color="000000" w:sz="4" w:space="0"/>
              <w:bottom w:val="single" w:color="000000" w:sz="4" w:space="0"/>
              <w:right w:val="single" w:color="000000" w:sz="4" w:space="0"/>
            </w:tcBorders>
            <w:vAlign w:val="center"/>
          </w:tcPr>
          <w:p w14:paraId="62234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BA2D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0B6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DF4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E7C5C6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11D5E85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2F2514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1A14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模板维护</w:t>
            </w:r>
          </w:p>
        </w:tc>
        <w:tc>
          <w:tcPr>
            <w:tcW w:w="690" w:type="dxa"/>
            <w:tcBorders>
              <w:top w:val="single" w:color="000000" w:sz="4" w:space="0"/>
              <w:left w:val="single" w:color="000000" w:sz="4" w:space="0"/>
              <w:bottom w:val="single" w:color="000000" w:sz="4" w:space="0"/>
              <w:right w:val="single" w:color="000000" w:sz="4" w:space="0"/>
            </w:tcBorders>
            <w:vAlign w:val="center"/>
          </w:tcPr>
          <w:p w14:paraId="4FE1C4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EEA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A44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D492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DAAF1F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5DE60F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D7CCED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D0D7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门诊退费管理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09879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E676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137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D16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3DB49C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6C7285C5">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E3729A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877B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门诊费用清单</w:t>
            </w:r>
          </w:p>
        </w:tc>
        <w:tc>
          <w:tcPr>
            <w:tcW w:w="690" w:type="dxa"/>
            <w:tcBorders>
              <w:top w:val="single" w:color="000000" w:sz="4" w:space="0"/>
              <w:left w:val="single" w:color="000000" w:sz="4" w:space="0"/>
              <w:bottom w:val="single" w:color="000000" w:sz="4" w:space="0"/>
              <w:right w:val="single" w:color="000000" w:sz="4" w:space="0"/>
            </w:tcBorders>
            <w:vAlign w:val="center"/>
          </w:tcPr>
          <w:p w14:paraId="45BAE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97BB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2C1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2BE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186439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7CCDF56D">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C33E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门诊预约系统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66CFB1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门诊预约</w:t>
            </w:r>
          </w:p>
        </w:tc>
        <w:tc>
          <w:tcPr>
            <w:tcW w:w="690" w:type="dxa"/>
            <w:tcBorders>
              <w:top w:val="single" w:color="000000" w:sz="4" w:space="0"/>
              <w:left w:val="single" w:color="000000" w:sz="4" w:space="0"/>
              <w:bottom w:val="single" w:color="000000" w:sz="4" w:space="0"/>
              <w:right w:val="single" w:color="000000" w:sz="4" w:space="0"/>
            </w:tcBorders>
            <w:vAlign w:val="center"/>
          </w:tcPr>
          <w:p w14:paraId="3B6CD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56B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836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AED4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9252E2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3F40F6B3">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8125E6E">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91FE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门诊排班管理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062A2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952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4B3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ABA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7E72D6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7CC9B115">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C88813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FDA6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多渠道号源限制</w:t>
            </w:r>
          </w:p>
        </w:tc>
        <w:tc>
          <w:tcPr>
            <w:tcW w:w="690" w:type="dxa"/>
            <w:tcBorders>
              <w:top w:val="single" w:color="000000" w:sz="4" w:space="0"/>
              <w:left w:val="single" w:color="000000" w:sz="4" w:space="0"/>
              <w:bottom w:val="single" w:color="000000" w:sz="4" w:space="0"/>
              <w:right w:val="single" w:color="000000" w:sz="4" w:space="0"/>
            </w:tcBorders>
            <w:vAlign w:val="center"/>
          </w:tcPr>
          <w:p w14:paraId="41AF9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37AD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225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2F1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084538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20FB00C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BE978CD">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B31A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批量限号/恢复</w:t>
            </w:r>
          </w:p>
        </w:tc>
        <w:tc>
          <w:tcPr>
            <w:tcW w:w="690" w:type="dxa"/>
            <w:tcBorders>
              <w:top w:val="single" w:color="000000" w:sz="4" w:space="0"/>
              <w:left w:val="single" w:color="000000" w:sz="4" w:space="0"/>
              <w:bottom w:val="single" w:color="000000" w:sz="4" w:space="0"/>
              <w:right w:val="single" w:color="000000" w:sz="4" w:space="0"/>
            </w:tcBorders>
            <w:vAlign w:val="center"/>
          </w:tcPr>
          <w:p w14:paraId="00652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C2F4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003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4EE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1599B9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B095CF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01C27E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D553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号源管理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1EA49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5B89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635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A345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7D11EA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19021D6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26D96F8">
            <w:pPr>
              <w:jc w:val="left"/>
              <w:rPr>
                <w:rFonts w:hint="eastAsia" w:ascii="宋体" w:hAnsi="宋体" w:eastAsia="宋体" w:cs="宋体"/>
                <w:i w:val="0"/>
                <w:iCs w:val="0"/>
                <w:color w:val="000000"/>
                <w:sz w:val="20"/>
                <w:szCs w:val="20"/>
                <w:u w:val="none"/>
              </w:rPr>
            </w:pPr>
          </w:p>
        </w:tc>
        <w:tc>
          <w:tcPr>
            <w:tcW w:w="2887" w:type="dxa"/>
            <w:tcBorders>
              <w:top w:val="nil"/>
              <w:left w:val="nil"/>
              <w:bottom w:val="nil"/>
              <w:right w:val="nil"/>
            </w:tcBorders>
            <w:vAlign w:val="center"/>
          </w:tcPr>
          <w:p w14:paraId="7B5AA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时令管理</w:t>
            </w:r>
          </w:p>
        </w:tc>
        <w:tc>
          <w:tcPr>
            <w:tcW w:w="690" w:type="dxa"/>
            <w:tcBorders>
              <w:top w:val="nil"/>
              <w:left w:val="nil"/>
              <w:bottom w:val="nil"/>
              <w:right w:val="nil"/>
            </w:tcBorders>
            <w:vAlign w:val="center"/>
          </w:tcPr>
          <w:p w14:paraId="2D168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nil"/>
              <w:left w:val="nil"/>
              <w:bottom w:val="nil"/>
              <w:right w:val="nil"/>
            </w:tcBorders>
            <w:vAlign w:val="center"/>
          </w:tcPr>
          <w:p w14:paraId="6962C0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921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5660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98373D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60E188D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E2AEAD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92BE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门诊分诊管理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75826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F4988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47F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5F9D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54E5BD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43E1E2DD">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729DBE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DC36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排队叫号系统对接</w:t>
            </w:r>
          </w:p>
        </w:tc>
        <w:tc>
          <w:tcPr>
            <w:tcW w:w="690" w:type="dxa"/>
            <w:tcBorders>
              <w:top w:val="single" w:color="000000" w:sz="4" w:space="0"/>
              <w:left w:val="single" w:color="000000" w:sz="4" w:space="0"/>
              <w:bottom w:val="single" w:color="000000" w:sz="4" w:space="0"/>
              <w:right w:val="single" w:color="000000" w:sz="4" w:space="0"/>
            </w:tcBorders>
            <w:vAlign w:val="center"/>
          </w:tcPr>
          <w:p w14:paraId="370D5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35D0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A5E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B5A2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461E55E">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5287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住院管理</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62E5E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住院收费系统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48E8E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765E0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71D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A8C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B7A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614D09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E15973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69953F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0A39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5B5C0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180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684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6ABE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A5A864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2916FE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647046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5B3A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14DF7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CCDD5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EDD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1E5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EF9B39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F06652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1BAF43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6B01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统计查询</w:t>
            </w:r>
          </w:p>
        </w:tc>
        <w:tc>
          <w:tcPr>
            <w:tcW w:w="690" w:type="dxa"/>
            <w:tcBorders>
              <w:top w:val="single" w:color="000000" w:sz="4" w:space="0"/>
              <w:left w:val="single" w:color="000000" w:sz="4" w:space="0"/>
              <w:bottom w:val="single" w:color="000000" w:sz="4" w:space="0"/>
              <w:right w:val="single" w:color="000000" w:sz="4" w:space="0"/>
            </w:tcBorders>
            <w:vAlign w:val="center"/>
          </w:tcPr>
          <w:p w14:paraId="1F9EF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AF5E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153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82E2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5B4419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BE3CD35">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4389A5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10AE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结账管理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66832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358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117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71CF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3ACF4B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2CB201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38457CD">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D034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票据管理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75674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10E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D89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C0E0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6B1462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D36324C">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1DCCE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住院入出转管理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E262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入院登记</w:t>
            </w:r>
          </w:p>
        </w:tc>
        <w:tc>
          <w:tcPr>
            <w:tcW w:w="690" w:type="dxa"/>
            <w:tcBorders>
              <w:top w:val="single" w:color="000000" w:sz="4" w:space="0"/>
              <w:left w:val="single" w:color="000000" w:sz="4" w:space="0"/>
              <w:bottom w:val="single" w:color="000000" w:sz="4" w:space="0"/>
              <w:right w:val="single" w:color="000000" w:sz="4" w:space="0"/>
            </w:tcBorders>
            <w:vAlign w:val="center"/>
          </w:tcPr>
          <w:p w14:paraId="0A1BF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1D56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AC3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30BF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CB9030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05C5B0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D55EDF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8EB8A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入院开单</w:t>
            </w:r>
          </w:p>
        </w:tc>
        <w:tc>
          <w:tcPr>
            <w:tcW w:w="690" w:type="dxa"/>
            <w:tcBorders>
              <w:top w:val="single" w:color="000000" w:sz="4" w:space="0"/>
              <w:left w:val="single" w:color="000000" w:sz="4" w:space="0"/>
              <w:bottom w:val="single" w:color="000000" w:sz="4" w:space="0"/>
              <w:right w:val="single" w:color="000000" w:sz="4" w:space="0"/>
            </w:tcBorders>
            <w:vAlign w:val="center"/>
          </w:tcPr>
          <w:p w14:paraId="54977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DD71B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C1B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8CDC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C0CDBB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1D6EDAE">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22F5C54">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7239A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入院管理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6B58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5920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1A3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7E10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0EA4F3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8948C5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7E8C8D9">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8F9F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出院管理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DB95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F3F0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831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F4D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32EC62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DD1784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6A27765">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53FD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住院病人信息管理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7FECA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6076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820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CC3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B884D2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1AD0AA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7A763F6">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D984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出院或转科时未尽事宜监测</w:t>
            </w:r>
          </w:p>
        </w:tc>
        <w:tc>
          <w:tcPr>
            <w:tcW w:w="690" w:type="dxa"/>
            <w:tcBorders>
              <w:top w:val="single" w:color="000000" w:sz="4" w:space="0"/>
              <w:left w:val="single" w:color="000000" w:sz="4" w:space="0"/>
              <w:bottom w:val="single" w:color="000000" w:sz="4" w:space="0"/>
              <w:right w:val="single" w:color="000000" w:sz="4" w:space="0"/>
            </w:tcBorders>
            <w:vAlign w:val="center"/>
          </w:tcPr>
          <w:p w14:paraId="2BC57E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A04C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DAE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0D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61530C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260AA76">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C3D2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住院医生工作站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39B40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8D04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AAD8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0D9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497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55881B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E1F67F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A9DC66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52AE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审批管理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135105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C3A8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6ED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0EC3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44017B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3A4AA5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A74EE6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2F64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6161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7E94C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E85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6D1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994ACC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C483ED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71553C3">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0BE2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9071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2586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5DF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3BF0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A01833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B37DF9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1B8465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296E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F1FC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3895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498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A5C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48AEFA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9B10B44">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12211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住院护士工作站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7501B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7CE7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1D89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6AD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109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32D99B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E64127D">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8B91824">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B78C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31B8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B13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7B2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188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3FADA1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BAB9F0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C1FBAF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C10A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680DBD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1F29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192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186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A2EA29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BF4CDF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F3CA123">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E169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2D4F2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1201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E7B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5D7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F286D7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5A4659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C03B765">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E169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1FE61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50C2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F48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DB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E2850A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079407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7886FF6">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A93DF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科室事务</w:t>
            </w:r>
          </w:p>
        </w:tc>
        <w:tc>
          <w:tcPr>
            <w:tcW w:w="690" w:type="dxa"/>
            <w:tcBorders>
              <w:top w:val="single" w:color="000000" w:sz="4" w:space="0"/>
              <w:left w:val="single" w:color="000000" w:sz="4" w:space="0"/>
              <w:bottom w:val="single" w:color="000000" w:sz="4" w:space="0"/>
              <w:right w:val="single" w:color="000000" w:sz="4" w:space="0"/>
            </w:tcBorders>
            <w:vAlign w:val="center"/>
          </w:tcPr>
          <w:p w14:paraId="783C0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F4EC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F80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95C6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8B8A500">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210EC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52101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医技计费管理系统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45640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包括单据管理、医技执行扣费、医技退费等功能。</w:t>
            </w:r>
          </w:p>
        </w:tc>
        <w:tc>
          <w:tcPr>
            <w:tcW w:w="690" w:type="dxa"/>
            <w:tcBorders>
              <w:top w:val="single" w:color="000000" w:sz="4" w:space="0"/>
              <w:left w:val="single" w:color="000000" w:sz="4" w:space="0"/>
              <w:bottom w:val="single" w:color="000000" w:sz="4" w:space="0"/>
              <w:right w:val="single" w:color="000000" w:sz="4" w:space="0"/>
            </w:tcBorders>
            <w:vAlign w:val="center"/>
          </w:tcPr>
          <w:p w14:paraId="6297C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19F5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608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BEC2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4DC4A2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E8B2028">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65929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医技电子申请单系统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47674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申请单录入</w:t>
            </w:r>
          </w:p>
        </w:tc>
        <w:tc>
          <w:tcPr>
            <w:tcW w:w="690" w:type="dxa"/>
            <w:tcBorders>
              <w:top w:val="single" w:color="000000" w:sz="4" w:space="0"/>
              <w:left w:val="single" w:color="000000" w:sz="4" w:space="0"/>
              <w:bottom w:val="single" w:color="000000" w:sz="4" w:space="0"/>
              <w:right w:val="single" w:color="000000" w:sz="4" w:space="0"/>
            </w:tcBorders>
            <w:vAlign w:val="center"/>
          </w:tcPr>
          <w:p w14:paraId="30883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032F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ED0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E622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BE3D2B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C75140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8F622A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9A45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申请单医嘱</w:t>
            </w:r>
          </w:p>
        </w:tc>
        <w:tc>
          <w:tcPr>
            <w:tcW w:w="690" w:type="dxa"/>
            <w:tcBorders>
              <w:top w:val="single" w:color="000000" w:sz="4" w:space="0"/>
              <w:left w:val="single" w:color="000000" w:sz="4" w:space="0"/>
              <w:bottom w:val="single" w:color="000000" w:sz="4" w:space="0"/>
              <w:right w:val="single" w:color="000000" w:sz="4" w:space="0"/>
            </w:tcBorders>
            <w:vAlign w:val="center"/>
          </w:tcPr>
          <w:p w14:paraId="39CB8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6E9C4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A5D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C14D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27BA79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49D107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6CB82F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7B3D1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申请单数据引用</w:t>
            </w:r>
          </w:p>
        </w:tc>
        <w:tc>
          <w:tcPr>
            <w:tcW w:w="690" w:type="dxa"/>
            <w:tcBorders>
              <w:top w:val="single" w:color="000000" w:sz="4" w:space="0"/>
              <w:left w:val="single" w:color="000000" w:sz="4" w:space="0"/>
              <w:bottom w:val="single" w:color="000000" w:sz="4" w:space="0"/>
              <w:right w:val="single" w:color="000000" w:sz="4" w:space="0"/>
            </w:tcBorders>
            <w:vAlign w:val="center"/>
          </w:tcPr>
          <w:p w14:paraId="5A7D1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CEBF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0E5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F8DC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E0A7E3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28149C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22CC22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96AC6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申请项目智能组合</w:t>
            </w:r>
          </w:p>
        </w:tc>
        <w:tc>
          <w:tcPr>
            <w:tcW w:w="690" w:type="dxa"/>
            <w:tcBorders>
              <w:top w:val="single" w:color="000000" w:sz="4" w:space="0"/>
              <w:left w:val="single" w:color="000000" w:sz="4" w:space="0"/>
              <w:bottom w:val="single" w:color="000000" w:sz="4" w:space="0"/>
              <w:right w:val="single" w:color="000000" w:sz="4" w:space="0"/>
            </w:tcBorders>
            <w:vAlign w:val="center"/>
          </w:tcPr>
          <w:p w14:paraId="4B052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8D88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587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F584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4F4007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647F59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A98DC7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0C68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申请单模板管理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19EC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42A20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324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A2B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A08A7D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231B2F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224E951">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5D20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申请单查询</w:t>
            </w:r>
          </w:p>
        </w:tc>
        <w:tc>
          <w:tcPr>
            <w:tcW w:w="690" w:type="dxa"/>
            <w:tcBorders>
              <w:top w:val="single" w:color="000000" w:sz="4" w:space="0"/>
              <w:left w:val="single" w:color="000000" w:sz="4" w:space="0"/>
              <w:bottom w:val="single" w:color="000000" w:sz="4" w:space="0"/>
              <w:right w:val="single" w:color="000000" w:sz="4" w:space="0"/>
            </w:tcBorders>
            <w:vAlign w:val="center"/>
          </w:tcPr>
          <w:p w14:paraId="72031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DB11F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CB3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49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46A7F4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EB49EFD">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7A9C1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手术计费管理系统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2D04E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手术排台</w:t>
            </w:r>
          </w:p>
        </w:tc>
        <w:tc>
          <w:tcPr>
            <w:tcW w:w="690" w:type="dxa"/>
            <w:tcBorders>
              <w:top w:val="single" w:color="000000" w:sz="4" w:space="0"/>
              <w:left w:val="single" w:color="000000" w:sz="4" w:space="0"/>
              <w:bottom w:val="single" w:color="000000" w:sz="4" w:space="0"/>
              <w:right w:val="single" w:color="000000" w:sz="4" w:space="0"/>
            </w:tcBorders>
            <w:vAlign w:val="center"/>
          </w:tcPr>
          <w:p w14:paraId="1FF4B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E65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190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9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E98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8C011B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2A572B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B4D911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D466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手术医嘱</w:t>
            </w:r>
          </w:p>
        </w:tc>
        <w:tc>
          <w:tcPr>
            <w:tcW w:w="690" w:type="dxa"/>
            <w:tcBorders>
              <w:top w:val="single" w:color="000000" w:sz="4" w:space="0"/>
              <w:left w:val="single" w:color="000000" w:sz="4" w:space="0"/>
              <w:bottom w:val="single" w:color="000000" w:sz="4" w:space="0"/>
              <w:right w:val="single" w:color="000000" w:sz="4" w:space="0"/>
            </w:tcBorders>
            <w:vAlign w:val="center"/>
          </w:tcPr>
          <w:p w14:paraId="0E1D0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F0E0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165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AB8A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DE65EE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EE0D64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875A3E5">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C252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手术计费</w:t>
            </w:r>
          </w:p>
        </w:tc>
        <w:tc>
          <w:tcPr>
            <w:tcW w:w="690" w:type="dxa"/>
            <w:tcBorders>
              <w:top w:val="single" w:color="000000" w:sz="4" w:space="0"/>
              <w:left w:val="single" w:color="000000" w:sz="4" w:space="0"/>
              <w:bottom w:val="single" w:color="000000" w:sz="4" w:space="0"/>
              <w:right w:val="single" w:color="000000" w:sz="4" w:space="0"/>
            </w:tcBorders>
            <w:vAlign w:val="center"/>
          </w:tcPr>
          <w:p w14:paraId="5B931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5FB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752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9CF7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B2DE331">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E050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药品管理</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00995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门诊发药管理系统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67388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门诊自动接单</w:t>
            </w:r>
          </w:p>
        </w:tc>
        <w:tc>
          <w:tcPr>
            <w:tcW w:w="690" w:type="dxa"/>
            <w:tcBorders>
              <w:top w:val="single" w:color="000000" w:sz="4" w:space="0"/>
              <w:left w:val="single" w:color="000000" w:sz="4" w:space="0"/>
              <w:bottom w:val="single" w:color="000000" w:sz="4" w:space="0"/>
              <w:right w:val="single" w:color="000000" w:sz="4" w:space="0"/>
            </w:tcBorders>
            <w:vAlign w:val="center"/>
          </w:tcPr>
          <w:p w14:paraId="79713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1908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78A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4BF8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54542D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90C9E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5FF480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1E87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门诊手动接单发药</w:t>
            </w:r>
          </w:p>
        </w:tc>
        <w:tc>
          <w:tcPr>
            <w:tcW w:w="690" w:type="dxa"/>
            <w:tcBorders>
              <w:top w:val="single" w:color="000000" w:sz="4" w:space="0"/>
              <w:left w:val="single" w:color="000000" w:sz="4" w:space="0"/>
              <w:bottom w:val="single" w:color="000000" w:sz="4" w:space="0"/>
              <w:right w:val="single" w:color="000000" w:sz="4" w:space="0"/>
            </w:tcBorders>
            <w:vAlign w:val="center"/>
          </w:tcPr>
          <w:p w14:paraId="6B943F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B0D1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196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97BC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B84237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2112FB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5FF0E1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B53E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门诊摆药重制</w:t>
            </w:r>
          </w:p>
        </w:tc>
        <w:tc>
          <w:tcPr>
            <w:tcW w:w="690" w:type="dxa"/>
            <w:tcBorders>
              <w:top w:val="single" w:color="000000" w:sz="4" w:space="0"/>
              <w:left w:val="single" w:color="000000" w:sz="4" w:space="0"/>
              <w:bottom w:val="single" w:color="000000" w:sz="4" w:space="0"/>
              <w:right w:val="single" w:color="000000" w:sz="4" w:space="0"/>
            </w:tcBorders>
            <w:vAlign w:val="center"/>
          </w:tcPr>
          <w:p w14:paraId="7AD4C7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F86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60A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0B6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AE6FF9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25AE44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2980523">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FF92F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门诊退药处理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230858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5CEB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602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4724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006AAA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F0FA62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54D6BDE">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0331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门诊发药工作量统计</w:t>
            </w:r>
          </w:p>
        </w:tc>
        <w:tc>
          <w:tcPr>
            <w:tcW w:w="690" w:type="dxa"/>
            <w:tcBorders>
              <w:top w:val="single" w:color="000000" w:sz="4" w:space="0"/>
              <w:left w:val="single" w:color="000000" w:sz="4" w:space="0"/>
              <w:bottom w:val="single" w:color="000000" w:sz="4" w:space="0"/>
              <w:right w:val="single" w:color="000000" w:sz="4" w:space="0"/>
            </w:tcBorders>
            <w:vAlign w:val="center"/>
          </w:tcPr>
          <w:p w14:paraId="10AA7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7F81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247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A92E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DA0310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2EE56D8">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01626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住院配药管理系统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1E174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住院摆药条件设置</w:t>
            </w:r>
          </w:p>
        </w:tc>
        <w:tc>
          <w:tcPr>
            <w:tcW w:w="690" w:type="dxa"/>
            <w:tcBorders>
              <w:top w:val="single" w:color="000000" w:sz="4" w:space="0"/>
              <w:left w:val="single" w:color="000000" w:sz="4" w:space="0"/>
              <w:bottom w:val="single" w:color="000000" w:sz="4" w:space="0"/>
              <w:right w:val="single" w:color="000000" w:sz="4" w:space="0"/>
            </w:tcBorders>
            <w:vAlign w:val="center"/>
          </w:tcPr>
          <w:p w14:paraId="0AE41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FCF49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11F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513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EEDA4C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5BAA45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4074F4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D75E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住院药房摆药</w:t>
            </w:r>
          </w:p>
        </w:tc>
        <w:tc>
          <w:tcPr>
            <w:tcW w:w="690" w:type="dxa"/>
            <w:tcBorders>
              <w:top w:val="single" w:color="000000" w:sz="4" w:space="0"/>
              <w:left w:val="single" w:color="000000" w:sz="4" w:space="0"/>
              <w:bottom w:val="single" w:color="000000" w:sz="4" w:space="0"/>
              <w:right w:val="single" w:color="000000" w:sz="4" w:space="0"/>
            </w:tcBorders>
            <w:vAlign w:val="center"/>
          </w:tcPr>
          <w:p w14:paraId="4E2F2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9190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585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E8AB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6B1C8B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A93E06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0BF93D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965F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住院摆药重制</w:t>
            </w:r>
          </w:p>
        </w:tc>
        <w:tc>
          <w:tcPr>
            <w:tcW w:w="690" w:type="dxa"/>
            <w:tcBorders>
              <w:top w:val="single" w:color="000000" w:sz="4" w:space="0"/>
              <w:left w:val="single" w:color="000000" w:sz="4" w:space="0"/>
              <w:bottom w:val="single" w:color="000000" w:sz="4" w:space="0"/>
              <w:right w:val="single" w:color="000000" w:sz="4" w:space="0"/>
            </w:tcBorders>
            <w:vAlign w:val="center"/>
          </w:tcPr>
          <w:p w14:paraId="0B280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139A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CBC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4FE9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D4B0F2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7D299A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3D8437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AC2A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汇总退药查询</w:t>
            </w:r>
          </w:p>
        </w:tc>
        <w:tc>
          <w:tcPr>
            <w:tcW w:w="690" w:type="dxa"/>
            <w:tcBorders>
              <w:top w:val="single" w:color="000000" w:sz="4" w:space="0"/>
              <w:left w:val="single" w:color="000000" w:sz="4" w:space="0"/>
              <w:bottom w:val="single" w:color="000000" w:sz="4" w:space="0"/>
              <w:right w:val="single" w:color="000000" w:sz="4" w:space="0"/>
            </w:tcBorders>
            <w:vAlign w:val="center"/>
          </w:tcPr>
          <w:p w14:paraId="08DAA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3AED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69A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0AE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A1B86E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DF770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21E5839">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1E52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住院退药开单与执行</w:t>
            </w:r>
          </w:p>
        </w:tc>
        <w:tc>
          <w:tcPr>
            <w:tcW w:w="690" w:type="dxa"/>
            <w:tcBorders>
              <w:top w:val="single" w:color="000000" w:sz="4" w:space="0"/>
              <w:left w:val="single" w:color="000000" w:sz="4" w:space="0"/>
              <w:bottom w:val="single" w:color="000000" w:sz="4" w:space="0"/>
              <w:right w:val="single" w:color="000000" w:sz="4" w:space="0"/>
            </w:tcBorders>
            <w:vAlign w:val="center"/>
          </w:tcPr>
          <w:p w14:paraId="3AF77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0A82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F61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1442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221BA1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D1A79A1">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EEAB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药库管理系统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38DB0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入库管理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675F2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AB0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7FB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F81A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DFC50B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2E5DB6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8161DE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5113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出库管理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5D99B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7A1A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ADF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F3D0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6130B4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306A0B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1658A1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D51EE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5F080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0DA4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48B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FCF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9C6220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7BAF52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8E8EC51">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4989F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药品保养</w:t>
            </w:r>
          </w:p>
        </w:tc>
        <w:tc>
          <w:tcPr>
            <w:tcW w:w="690" w:type="dxa"/>
            <w:tcBorders>
              <w:top w:val="single" w:color="000000" w:sz="4" w:space="0"/>
              <w:left w:val="single" w:color="000000" w:sz="4" w:space="0"/>
              <w:bottom w:val="single" w:color="000000" w:sz="4" w:space="0"/>
              <w:right w:val="single" w:color="000000" w:sz="4" w:space="0"/>
            </w:tcBorders>
            <w:vAlign w:val="center"/>
          </w:tcPr>
          <w:p w14:paraId="3B9CEA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7896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60B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B6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EFB9E5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AE78D5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1EDF81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559F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盘点结存</w:t>
            </w:r>
          </w:p>
        </w:tc>
        <w:tc>
          <w:tcPr>
            <w:tcW w:w="690" w:type="dxa"/>
            <w:tcBorders>
              <w:top w:val="single" w:color="000000" w:sz="4" w:space="0"/>
              <w:left w:val="single" w:color="000000" w:sz="4" w:space="0"/>
              <w:bottom w:val="single" w:color="000000" w:sz="4" w:space="0"/>
              <w:right w:val="single" w:color="000000" w:sz="4" w:space="0"/>
            </w:tcBorders>
            <w:vAlign w:val="center"/>
          </w:tcPr>
          <w:p w14:paraId="5C15E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C19D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A42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BAC3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64F4C9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84C4FA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8016FC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A3E4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0AF1C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6CC3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593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F90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DEA9A4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1D80DE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ECB941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818F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科室事务</w:t>
            </w:r>
          </w:p>
        </w:tc>
        <w:tc>
          <w:tcPr>
            <w:tcW w:w="690" w:type="dxa"/>
            <w:tcBorders>
              <w:top w:val="single" w:color="000000" w:sz="4" w:space="0"/>
              <w:left w:val="single" w:color="000000" w:sz="4" w:space="0"/>
              <w:bottom w:val="single" w:color="000000" w:sz="4" w:space="0"/>
              <w:right w:val="single" w:color="000000" w:sz="4" w:space="0"/>
            </w:tcBorders>
            <w:vAlign w:val="center"/>
          </w:tcPr>
          <w:p w14:paraId="1D230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5998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FC7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DBFF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E2A166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C41A94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34EEC1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FE42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字典维护</w:t>
            </w:r>
          </w:p>
        </w:tc>
        <w:tc>
          <w:tcPr>
            <w:tcW w:w="690" w:type="dxa"/>
            <w:tcBorders>
              <w:top w:val="single" w:color="000000" w:sz="4" w:space="0"/>
              <w:left w:val="single" w:color="000000" w:sz="4" w:space="0"/>
              <w:bottom w:val="single" w:color="000000" w:sz="4" w:space="0"/>
              <w:right w:val="single" w:color="000000" w:sz="4" w:space="0"/>
            </w:tcBorders>
            <w:vAlign w:val="center"/>
          </w:tcPr>
          <w:p w14:paraId="53ACB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F41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EC6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D5B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68115D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9661AB2">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66A2E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药房管理系统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76E2E2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入库管理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1AE55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EFC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D62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CCC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199894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135F173">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48780B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2D79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出库管理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2E6F31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5622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36F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7AA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EB2D24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15EFF1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CE010E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9BB23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EC67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D6E54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1E4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1A6C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7391AC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E36904D">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08E525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0CDD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盘点结存</w:t>
            </w:r>
          </w:p>
        </w:tc>
        <w:tc>
          <w:tcPr>
            <w:tcW w:w="690" w:type="dxa"/>
            <w:tcBorders>
              <w:top w:val="single" w:color="000000" w:sz="4" w:space="0"/>
              <w:left w:val="single" w:color="000000" w:sz="4" w:space="0"/>
              <w:bottom w:val="single" w:color="000000" w:sz="4" w:space="0"/>
              <w:right w:val="single" w:color="000000" w:sz="4" w:space="0"/>
            </w:tcBorders>
            <w:vAlign w:val="center"/>
          </w:tcPr>
          <w:p w14:paraId="016A2D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F9F0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A75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8F2D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3620F4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13F19FE">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BEB2A9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5A90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科室事务</w:t>
            </w:r>
          </w:p>
        </w:tc>
        <w:tc>
          <w:tcPr>
            <w:tcW w:w="690" w:type="dxa"/>
            <w:tcBorders>
              <w:top w:val="single" w:color="000000" w:sz="4" w:space="0"/>
              <w:left w:val="single" w:color="000000" w:sz="4" w:space="0"/>
              <w:bottom w:val="single" w:color="000000" w:sz="4" w:space="0"/>
              <w:right w:val="single" w:color="000000" w:sz="4" w:space="0"/>
            </w:tcBorders>
            <w:vAlign w:val="center"/>
          </w:tcPr>
          <w:p w14:paraId="20171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4CD9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F4D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81F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022A5D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36ABFC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5ABC1C3">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F16E6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药品柜维护</w:t>
            </w:r>
          </w:p>
        </w:tc>
        <w:tc>
          <w:tcPr>
            <w:tcW w:w="690" w:type="dxa"/>
            <w:tcBorders>
              <w:top w:val="single" w:color="000000" w:sz="4" w:space="0"/>
              <w:left w:val="single" w:color="000000" w:sz="4" w:space="0"/>
              <w:bottom w:val="single" w:color="000000" w:sz="4" w:space="0"/>
              <w:right w:val="single" w:color="000000" w:sz="4" w:space="0"/>
            </w:tcBorders>
            <w:vAlign w:val="center"/>
          </w:tcPr>
          <w:p w14:paraId="2AE60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7A45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57D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1F6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62DAA8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AAEC319">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E663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住院药房管理系统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1436A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基本功能</w:t>
            </w:r>
          </w:p>
        </w:tc>
        <w:tc>
          <w:tcPr>
            <w:tcW w:w="690" w:type="dxa"/>
            <w:tcBorders>
              <w:top w:val="single" w:color="000000" w:sz="4" w:space="0"/>
              <w:left w:val="single" w:color="000000" w:sz="4" w:space="0"/>
              <w:bottom w:val="single" w:color="000000" w:sz="4" w:space="0"/>
              <w:right w:val="single" w:color="000000" w:sz="4" w:space="0"/>
            </w:tcBorders>
            <w:vAlign w:val="center"/>
          </w:tcPr>
          <w:p w14:paraId="3613F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8BEF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1E8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6FF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6F9A17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96FEAC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8795B6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7D84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住院发药</w:t>
            </w:r>
          </w:p>
        </w:tc>
        <w:tc>
          <w:tcPr>
            <w:tcW w:w="690" w:type="dxa"/>
            <w:tcBorders>
              <w:top w:val="single" w:color="000000" w:sz="4" w:space="0"/>
              <w:left w:val="single" w:color="000000" w:sz="4" w:space="0"/>
              <w:bottom w:val="single" w:color="000000" w:sz="4" w:space="0"/>
              <w:right w:val="single" w:color="000000" w:sz="4" w:space="0"/>
            </w:tcBorders>
            <w:vAlign w:val="center"/>
          </w:tcPr>
          <w:p w14:paraId="3F785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933C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E8F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D393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E5BF15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05B981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26DF9D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6F9F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摆药单</w:t>
            </w:r>
          </w:p>
        </w:tc>
        <w:tc>
          <w:tcPr>
            <w:tcW w:w="690" w:type="dxa"/>
            <w:tcBorders>
              <w:top w:val="single" w:color="000000" w:sz="4" w:space="0"/>
              <w:left w:val="single" w:color="000000" w:sz="4" w:space="0"/>
              <w:bottom w:val="single" w:color="000000" w:sz="4" w:space="0"/>
              <w:right w:val="single" w:color="000000" w:sz="4" w:space="0"/>
            </w:tcBorders>
            <w:vAlign w:val="center"/>
          </w:tcPr>
          <w:p w14:paraId="755C84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0DAA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EB1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B4EC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1C2F1C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9830AD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C1F5901">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B43D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入库验收</w:t>
            </w:r>
          </w:p>
        </w:tc>
        <w:tc>
          <w:tcPr>
            <w:tcW w:w="690" w:type="dxa"/>
            <w:tcBorders>
              <w:top w:val="single" w:color="000000" w:sz="4" w:space="0"/>
              <w:left w:val="single" w:color="000000" w:sz="4" w:space="0"/>
              <w:bottom w:val="single" w:color="000000" w:sz="4" w:space="0"/>
              <w:right w:val="single" w:color="000000" w:sz="4" w:space="0"/>
            </w:tcBorders>
            <w:vAlign w:val="center"/>
          </w:tcPr>
          <w:p w14:paraId="1A5317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8B3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44D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9EAA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37EBD6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A4950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734685E">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A013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盘存处理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B101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942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7DB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4240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9B4239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1C7263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E7E39E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7C073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报损处理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245E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7241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A98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6B5E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D43A7B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E8FF297">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741698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D51C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调剂处理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0F442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CE1B6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872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C5BF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130D47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9655BDF">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5E4C4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住院输液配置中心管理系统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0BA00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w:t>
            </w:r>
            <w:r>
              <w:rPr>
                <w:rFonts w:hint="eastAsia" w:ascii="宋体" w:hAnsi="宋体" w:eastAsia="宋体" w:cs="宋体"/>
                <w:i w:val="0"/>
                <w:iCs w:val="0"/>
                <w:color w:val="auto"/>
                <w:kern w:val="0"/>
                <w:sz w:val="20"/>
                <w:szCs w:val="20"/>
                <w:u w:val="none"/>
                <w:lang w:val="en-US" w:eastAsia="zh-CN" w:bidi="ar"/>
              </w:rPr>
              <w:t>配置</w:t>
            </w:r>
            <w:r>
              <w:rPr>
                <w:rFonts w:hint="eastAsia" w:ascii="宋体" w:hAnsi="宋体" w:eastAsia="宋体" w:cs="宋体"/>
                <w:i w:val="0"/>
                <w:iCs w:val="0"/>
                <w:color w:val="000000"/>
                <w:kern w:val="0"/>
                <w:sz w:val="20"/>
                <w:szCs w:val="20"/>
                <w:u w:val="none"/>
                <w:lang w:val="en-US" w:eastAsia="zh-CN" w:bidi="ar"/>
              </w:rPr>
              <w:t>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9BB9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B001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52F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E92E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D659DA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BDCA8C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C53365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B680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排药排审处理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6DE156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190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C9F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46CA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01ED7C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FCF8D2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6812D6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118B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调配审核处理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2FEB2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B984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12E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6C1D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2AB052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911222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A72A81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A598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发药审核处理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570C0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1959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727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E84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36FE65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57EE1C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FC696C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BBFD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贴签摆药</w:t>
            </w:r>
          </w:p>
        </w:tc>
        <w:tc>
          <w:tcPr>
            <w:tcW w:w="690" w:type="dxa"/>
            <w:tcBorders>
              <w:top w:val="single" w:color="000000" w:sz="4" w:space="0"/>
              <w:left w:val="single" w:color="000000" w:sz="4" w:space="0"/>
              <w:bottom w:val="single" w:color="000000" w:sz="4" w:space="0"/>
              <w:right w:val="single" w:color="000000" w:sz="4" w:space="0"/>
            </w:tcBorders>
            <w:vAlign w:val="center"/>
          </w:tcPr>
          <w:p w14:paraId="3A92E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C0286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FA2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4BF1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6C0DC7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49BAB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BFE340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23E5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病区签收</w:t>
            </w:r>
          </w:p>
        </w:tc>
        <w:tc>
          <w:tcPr>
            <w:tcW w:w="690" w:type="dxa"/>
            <w:tcBorders>
              <w:top w:val="single" w:color="000000" w:sz="4" w:space="0"/>
              <w:left w:val="single" w:color="000000" w:sz="4" w:space="0"/>
              <w:bottom w:val="single" w:color="000000" w:sz="4" w:space="0"/>
              <w:right w:val="single" w:color="000000" w:sz="4" w:space="0"/>
            </w:tcBorders>
            <w:vAlign w:val="center"/>
          </w:tcPr>
          <w:p w14:paraId="4166A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83B4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C3B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DDF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2C4BDD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72A199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1B5A136">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9A9F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退药管理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2F823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7D5A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B68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DF96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F33517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CB2B1B3">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9998C7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D5F1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发药查询</w:t>
            </w:r>
          </w:p>
        </w:tc>
        <w:tc>
          <w:tcPr>
            <w:tcW w:w="690" w:type="dxa"/>
            <w:tcBorders>
              <w:top w:val="single" w:color="000000" w:sz="4" w:space="0"/>
              <w:left w:val="single" w:color="000000" w:sz="4" w:space="0"/>
              <w:bottom w:val="single" w:color="000000" w:sz="4" w:space="0"/>
              <w:right w:val="single" w:color="000000" w:sz="4" w:space="0"/>
            </w:tcBorders>
            <w:vAlign w:val="center"/>
          </w:tcPr>
          <w:p w14:paraId="6201F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2391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0E5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3A13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CE2FF5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19413D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E2455E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13A5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发药统计</w:t>
            </w:r>
          </w:p>
        </w:tc>
        <w:tc>
          <w:tcPr>
            <w:tcW w:w="690" w:type="dxa"/>
            <w:tcBorders>
              <w:top w:val="single" w:color="000000" w:sz="4" w:space="0"/>
              <w:left w:val="single" w:color="000000" w:sz="4" w:space="0"/>
              <w:bottom w:val="single" w:color="000000" w:sz="4" w:space="0"/>
              <w:right w:val="single" w:color="000000" w:sz="4" w:space="0"/>
            </w:tcBorders>
            <w:vAlign w:val="center"/>
          </w:tcPr>
          <w:p w14:paraId="3FFF6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B21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4DE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A73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C5B5AB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0A2048B">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1B072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抗生素分级管理系统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50BF9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75F255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9CC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CEB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B22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B66676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21518A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A0F9C74">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A108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抗菌药物分级授权</w:t>
            </w:r>
          </w:p>
        </w:tc>
        <w:tc>
          <w:tcPr>
            <w:tcW w:w="690" w:type="dxa"/>
            <w:tcBorders>
              <w:top w:val="single" w:color="000000" w:sz="4" w:space="0"/>
              <w:left w:val="single" w:color="000000" w:sz="4" w:space="0"/>
              <w:bottom w:val="single" w:color="000000" w:sz="4" w:space="0"/>
              <w:right w:val="single" w:color="000000" w:sz="4" w:space="0"/>
            </w:tcBorders>
            <w:vAlign w:val="center"/>
          </w:tcPr>
          <w:p w14:paraId="33073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63C9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363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7AC5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B2C127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CD08CC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5DE213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D493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抗菌药申请及审批</w:t>
            </w:r>
          </w:p>
        </w:tc>
        <w:tc>
          <w:tcPr>
            <w:tcW w:w="690" w:type="dxa"/>
            <w:tcBorders>
              <w:top w:val="single" w:color="000000" w:sz="4" w:space="0"/>
              <w:left w:val="single" w:color="000000" w:sz="4" w:space="0"/>
              <w:bottom w:val="single" w:color="000000" w:sz="4" w:space="0"/>
              <w:right w:val="single" w:color="000000" w:sz="4" w:space="0"/>
            </w:tcBorders>
            <w:vAlign w:val="center"/>
          </w:tcPr>
          <w:p w14:paraId="49C2B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6C2E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ACF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11C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B37E871">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3758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配置管理</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87BC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物价管理系统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47B99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价表管理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9F68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07E1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015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83F6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1E8C16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298A7B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355A4C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CB32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诊疗管理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4F2B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F4E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B1F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B2C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3AE70B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80AB75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15634D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A270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医保项目维护</w:t>
            </w:r>
          </w:p>
        </w:tc>
        <w:tc>
          <w:tcPr>
            <w:tcW w:w="690" w:type="dxa"/>
            <w:tcBorders>
              <w:top w:val="single" w:color="000000" w:sz="4" w:space="0"/>
              <w:left w:val="single" w:color="000000" w:sz="4" w:space="0"/>
              <w:bottom w:val="single" w:color="000000" w:sz="4" w:space="0"/>
              <w:right w:val="single" w:color="000000" w:sz="4" w:space="0"/>
            </w:tcBorders>
            <w:vAlign w:val="center"/>
          </w:tcPr>
          <w:p w14:paraId="39556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C571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133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2DE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76FBD0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C0EA89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348E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49D9DF2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6653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9451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C6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90E7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1B79D6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8BC27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0C48D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低代码平台</w:t>
            </w:r>
          </w:p>
        </w:tc>
        <w:tc>
          <w:tcPr>
            <w:tcW w:w="2887" w:type="dxa"/>
            <w:tcBorders>
              <w:top w:val="single" w:color="000000" w:sz="4" w:space="0"/>
              <w:left w:val="single" w:color="000000" w:sz="4" w:space="0"/>
              <w:bottom w:val="single" w:color="000000" w:sz="4" w:space="0"/>
              <w:right w:val="single" w:color="000000" w:sz="4" w:space="0"/>
            </w:tcBorders>
            <w:vAlign w:val="center"/>
          </w:tcPr>
          <w:p w14:paraId="0729E25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C6A9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027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3C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35B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DBD83B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1BD674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76DB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运维监控平台</w:t>
            </w:r>
          </w:p>
        </w:tc>
        <w:tc>
          <w:tcPr>
            <w:tcW w:w="2887" w:type="dxa"/>
            <w:tcBorders>
              <w:top w:val="single" w:color="000000" w:sz="4" w:space="0"/>
              <w:left w:val="single" w:color="000000" w:sz="4" w:space="0"/>
              <w:bottom w:val="single" w:color="000000" w:sz="4" w:space="0"/>
              <w:right w:val="single" w:color="000000" w:sz="4" w:space="0"/>
            </w:tcBorders>
            <w:vAlign w:val="center"/>
          </w:tcPr>
          <w:p w14:paraId="167B6E2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F4D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0AEE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37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E9F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5F48D9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D4462E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3EEA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术语管理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B62582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DDB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53E7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FD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3F8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F34CE3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2CC58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0B7F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医保对账管理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67417E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716D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C4EC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15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DA41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047" w:type="dxa"/>
            <w:vMerge w:val="restart"/>
            <w:tcBorders>
              <w:top w:val="nil"/>
              <w:left w:val="single" w:color="000000" w:sz="4" w:space="0"/>
              <w:bottom w:val="nil"/>
              <w:right w:val="single" w:color="000000" w:sz="4" w:space="0"/>
            </w:tcBorders>
            <w:vAlign w:val="center"/>
          </w:tcPr>
          <w:p w14:paraId="15C721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电子病历系统（EMR）</w:t>
            </w:r>
          </w:p>
        </w:tc>
        <w:tc>
          <w:tcPr>
            <w:tcW w:w="1488" w:type="dxa"/>
            <w:tcBorders>
              <w:top w:val="nil"/>
              <w:left w:val="single" w:color="000000" w:sz="4" w:space="0"/>
              <w:bottom w:val="nil"/>
              <w:right w:val="single" w:color="000000" w:sz="4" w:space="0"/>
            </w:tcBorders>
            <w:vAlign w:val="center"/>
          </w:tcPr>
          <w:p w14:paraId="203DA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门（急）诊信息首页</w:t>
            </w:r>
          </w:p>
        </w:tc>
        <w:tc>
          <w:tcPr>
            <w:tcW w:w="1523" w:type="dxa"/>
            <w:tcBorders>
              <w:top w:val="single" w:color="000000" w:sz="4" w:space="0"/>
              <w:left w:val="single" w:color="000000" w:sz="4" w:space="0"/>
              <w:bottom w:val="single" w:color="000000" w:sz="4" w:space="0"/>
              <w:right w:val="single" w:color="000000" w:sz="4" w:space="0"/>
            </w:tcBorders>
            <w:vAlign w:val="center"/>
          </w:tcPr>
          <w:p w14:paraId="4D5FD5A3">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73A87E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A929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E100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23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8140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047" w:type="dxa"/>
            <w:vMerge w:val="continue"/>
            <w:tcBorders>
              <w:top w:val="nil"/>
              <w:left w:val="single" w:color="000000" w:sz="4" w:space="0"/>
              <w:bottom w:val="nil"/>
              <w:right w:val="single" w:color="000000" w:sz="4" w:space="0"/>
            </w:tcBorders>
            <w:vAlign w:val="center"/>
          </w:tcPr>
          <w:p w14:paraId="45B82FED">
            <w:pPr>
              <w:jc w:val="center"/>
              <w:rPr>
                <w:rFonts w:hint="eastAsia" w:ascii="宋体" w:hAnsi="宋体" w:eastAsia="宋体" w:cs="宋体"/>
                <w:b/>
                <w:bCs/>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6820F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门诊电子病历系统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1C430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病历分类和模板</w:t>
            </w:r>
          </w:p>
        </w:tc>
        <w:tc>
          <w:tcPr>
            <w:tcW w:w="2887" w:type="dxa"/>
            <w:tcBorders>
              <w:top w:val="single" w:color="000000" w:sz="4" w:space="0"/>
              <w:left w:val="single" w:color="000000" w:sz="4" w:space="0"/>
              <w:bottom w:val="single" w:color="000000" w:sz="4" w:space="0"/>
              <w:right w:val="single" w:color="000000" w:sz="4" w:space="0"/>
            </w:tcBorders>
            <w:vAlign w:val="center"/>
          </w:tcPr>
          <w:p w14:paraId="3AB99C7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B171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E0E1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62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ACFA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047" w:type="dxa"/>
            <w:vMerge w:val="continue"/>
            <w:tcBorders>
              <w:top w:val="nil"/>
              <w:left w:val="single" w:color="000000" w:sz="4" w:space="0"/>
              <w:bottom w:val="nil"/>
              <w:right w:val="single" w:color="000000" w:sz="4" w:space="0"/>
            </w:tcBorders>
            <w:vAlign w:val="center"/>
          </w:tcPr>
          <w:p w14:paraId="2C784DDC">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8E4C6C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8A24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病历内容</w:t>
            </w:r>
          </w:p>
        </w:tc>
        <w:tc>
          <w:tcPr>
            <w:tcW w:w="2887" w:type="dxa"/>
            <w:tcBorders>
              <w:top w:val="single" w:color="000000" w:sz="4" w:space="0"/>
              <w:left w:val="single" w:color="000000" w:sz="4" w:space="0"/>
              <w:bottom w:val="single" w:color="000000" w:sz="4" w:space="0"/>
              <w:right w:val="single" w:color="000000" w:sz="4" w:space="0"/>
            </w:tcBorders>
            <w:vAlign w:val="center"/>
          </w:tcPr>
          <w:p w14:paraId="13A701C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BD58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C577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6C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889D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047" w:type="dxa"/>
            <w:vMerge w:val="continue"/>
            <w:tcBorders>
              <w:top w:val="nil"/>
              <w:left w:val="single" w:color="000000" w:sz="4" w:space="0"/>
              <w:bottom w:val="nil"/>
              <w:right w:val="single" w:color="000000" w:sz="4" w:space="0"/>
            </w:tcBorders>
            <w:vAlign w:val="center"/>
          </w:tcPr>
          <w:p w14:paraId="73BF14AD">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57AC31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DB7D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诊断录入</w:t>
            </w:r>
          </w:p>
        </w:tc>
        <w:tc>
          <w:tcPr>
            <w:tcW w:w="2887" w:type="dxa"/>
            <w:tcBorders>
              <w:top w:val="single" w:color="000000" w:sz="4" w:space="0"/>
              <w:left w:val="single" w:color="000000" w:sz="4" w:space="0"/>
              <w:bottom w:val="single" w:color="000000" w:sz="4" w:space="0"/>
              <w:right w:val="single" w:color="000000" w:sz="4" w:space="0"/>
            </w:tcBorders>
            <w:vAlign w:val="center"/>
          </w:tcPr>
          <w:p w14:paraId="45CC627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B9EA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B5D9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B36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6F4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047" w:type="dxa"/>
            <w:vMerge w:val="continue"/>
            <w:tcBorders>
              <w:top w:val="nil"/>
              <w:left w:val="single" w:color="000000" w:sz="4" w:space="0"/>
              <w:bottom w:val="nil"/>
              <w:right w:val="single" w:color="000000" w:sz="4" w:space="0"/>
            </w:tcBorders>
            <w:vAlign w:val="center"/>
          </w:tcPr>
          <w:p w14:paraId="6615FF32">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84B8C4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6CBF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续写病历</w:t>
            </w:r>
          </w:p>
        </w:tc>
        <w:tc>
          <w:tcPr>
            <w:tcW w:w="2887" w:type="dxa"/>
            <w:tcBorders>
              <w:top w:val="single" w:color="000000" w:sz="4" w:space="0"/>
              <w:left w:val="single" w:color="000000" w:sz="4" w:space="0"/>
              <w:bottom w:val="single" w:color="000000" w:sz="4" w:space="0"/>
              <w:right w:val="single" w:color="000000" w:sz="4" w:space="0"/>
            </w:tcBorders>
            <w:vAlign w:val="center"/>
          </w:tcPr>
          <w:p w14:paraId="12FEB49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D3C6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AE5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D3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427E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047" w:type="dxa"/>
            <w:vMerge w:val="continue"/>
            <w:tcBorders>
              <w:top w:val="nil"/>
              <w:left w:val="single" w:color="000000" w:sz="4" w:space="0"/>
              <w:bottom w:val="nil"/>
              <w:right w:val="single" w:color="000000" w:sz="4" w:space="0"/>
            </w:tcBorders>
            <w:vAlign w:val="center"/>
          </w:tcPr>
          <w:p w14:paraId="71622EEC">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D64018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7F5C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离线病历保存</w:t>
            </w:r>
          </w:p>
        </w:tc>
        <w:tc>
          <w:tcPr>
            <w:tcW w:w="2887" w:type="dxa"/>
            <w:tcBorders>
              <w:top w:val="single" w:color="000000" w:sz="4" w:space="0"/>
              <w:left w:val="single" w:color="000000" w:sz="4" w:space="0"/>
              <w:bottom w:val="single" w:color="000000" w:sz="4" w:space="0"/>
              <w:right w:val="single" w:color="000000" w:sz="4" w:space="0"/>
            </w:tcBorders>
            <w:vAlign w:val="center"/>
          </w:tcPr>
          <w:p w14:paraId="6C2558B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96A4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0FAD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10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4FA4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047" w:type="dxa"/>
            <w:vMerge w:val="continue"/>
            <w:tcBorders>
              <w:top w:val="nil"/>
              <w:left w:val="single" w:color="000000" w:sz="4" w:space="0"/>
              <w:bottom w:val="nil"/>
              <w:right w:val="single" w:color="000000" w:sz="4" w:space="0"/>
            </w:tcBorders>
            <w:vAlign w:val="center"/>
          </w:tcPr>
          <w:p w14:paraId="59408DF9">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E44325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3544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传染病上报</w:t>
            </w:r>
          </w:p>
        </w:tc>
        <w:tc>
          <w:tcPr>
            <w:tcW w:w="2887" w:type="dxa"/>
            <w:tcBorders>
              <w:top w:val="single" w:color="000000" w:sz="4" w:space="0"/>
              <w:left w:val="single" w:color="000000" w:sz="4" w:space="0"/>
              <w:bottom w:val="single" w:color="000000" w:sz="4" w:space="0"/>
              <w:right w:val="single" w:color="000000" w:sz="4" w:space="0"/>
            </w:tcBorders>
            <w:vAlign w:val="center"/>
          </w:tcPr>
          <w:p w14:paraId="462629C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4960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FDDC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7B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884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047" w:type="dxa"/>
            <w:vMerge w:val="continue"/>
            <w:tcBorders>
              <w:top w:val="nil"/>
              <w:left w:val="single" w:color="000000" w:sz="4" w:space="0"/>
              <w:bottom w:val="nil"/>
              <w:right w:val="single" w:color="000000" w:sz="4" w:space="0"/>
            </w:tcBorders>
            <w:vAlign w:val="center"/>
          </w:tcPr>
          <w:p w14:paraId="58825E4E">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5551DB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92D2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病种引用</w:t>
            </w:r>
          </w:p>
        </w:tc>
        <w:tc>
          <w:tcPr>
            <w:tcW w:w="2887" w:type="dxa"/>
            <w:tcBorders>
              <w:top w:val="single" w:color="000000" w:sz="4" w:space="0"/>
              <w:left w:val="single" w:color="000000" w:sz="4" w:space="0"/>
              <w:bottom w:val="single" w:color="000000" w:sz="4" w:space="0"/>
              <w:right w:val="single" w:color="000000" w:sz="4" w:space="0"/>
            </w:tcBorders>
            <w:vAlign w:val="center"/>
          </w:tcPr>
          <w:p w14:paraId="59775A4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51EA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D0F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5E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F856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47" w:type="dxa"/>
            <w:vMerge w:val="continue"/>
            <w:tcBorders>
              <w:top w:val="nil"/>
              <w:left w:val="single" w:color="000000" w:sz="4" w:space="0"/>
              <w:bottom w:val="nil"/>
              <w:right w:val="single" w:color="000000" w:sz="4" w:space="0"/>
            </w:tcBorders>
            <w:vAlign w:val="center"/>
          </w:tcPr>
          <w:p w14:paraId="36862EFD">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AEED09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AFF20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辅助工具</w:t>
            </w:r>
          </w:p>
        </w:tc>
        <w:tc>
          <w:tcPr>
            <w:tcW w:w="2887" w:type="dxa"/>
            <w:tcBorders>
              <w:top w:val="single" w:color="000000" w:sz="4" w:space="0"/>
              <w:left w:val="single" w:color="000000" w:sz="4" w:space="0"/>
              <w:bottom w:val="single" w:color="000000" w:sz="4" w:space="0"/>
              <w:right w:val="single" w:color="000000" w:sz="4" w:space="0"/>
            </w:tcBorders>
            <w:vAlign w:val="center"/>
          </w:tcPr>
          <w:p w14:paraId="19D9716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E527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BE20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AE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4A8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047" w:type="dxa"/>
            <w:vMerge w:val="continue"/>
            <w:tcBorders>
              <w:top w:val="nil"/>
              <w:left w:val="single" w:color="000000" w:sz="4" w:space="0"/>
              <w:bottom w:val="nil"/>
              <w:right w:val="single" w:color="000000" w:sz="4" w:space="0"/>
            </w:tcBorders>
            <w:vAlign w:val="center"/>
          </w:tcPr>
          <w:p w14:paraId="458D9D41">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21E5A4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854F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文档段管理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F79193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2FCF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C451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48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73E5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47" w:type="dxa"/>
            <w:vMerge w:val="continue"/>
            <w:tcBorders>
              <w:top w:val="nil"/>
              <w:left w:val="single" w:color="000000" w:sz="4" w:space="0"/>
              <w:bottom w:val="nil"/>
              <w:right w:val="single" w:color="000000" w:sz="4" w:space="0"/>
            </w:tcBorders>
            <w:vAlign w:val="center"/>
          </w:tcPr>
          <w:p w14:paraId="3A217C4A">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4D4A5B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246D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检查检验数据引用</w:t>
            </w:r>
          </w:p>
        </w:tc>
        <w:tc>
          <w:tcPr>
            <w:tcW w:w="2887" w:type="dxa"/>
            <w:tcBorders>
              <w:top w:val="single" w:color="000000" w:sz="4" w:space="0"/>
              <w:left w:val="single" w:color="000000" w:sz="4" w:space="0"/>
              <w:bottom w:val="single" w:color="000000" w:sz="4" w:space="0"/>
              <w:right w:val="single" w:color="000000" w:sz="4" w:space="0"/>
            </w:tcBorders>
            <w:vAlign w:val="center"/>
          </w:tcPr>
          <w:p w14:paraId="6AA4693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F2DE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210A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7C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BFFF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047" w:type="dxa"/>
            <w:vMerge w:val="continue"/>
            <w:tcBorders>
              <w:top w:val="nil"/>
              <w:left w:val="single" w:color="000000" w:sz="4" w:space="0"/>
              <w:bottom w:val="nil"/>
              <w:right w:val="single" w:color="000000" w:sz="4" w:space="0"/>
            </w:tcBorders>
            <w:vAlign w:val="center"/>
          </w:tcPr>
          <w:p w14:paraId="7DE9F119">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91E967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A57D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历史数据引用</w:t>
            </w:r>
          </w:p>
        </w:tc>
        <w:tc>
          <w:tcPr>
            <w:tcW w:w="2887" w:type="dxa"/>
            <w:tcBorders>
              <w:top w:val="single" w:color="000000" w:sz="4" w:space="0"/>
              <w:left w:val="single" w:color="000000" w:sz="4" w:space="0"/>
              <w:bottom w:val="single" w:color="000000" w:sz="4" w:space="0"/>
              <w:right w:val="single" w:color="000000" w:sz="4" w:space="0"/>
            </w:tcBorders>
            <w:vAlign w:val="center"/>
          </w:tcPr>
          <w:p w14:paraId="10E708F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CC67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CD6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0B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0B9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047" w:type="dxa"/>
            <w:vMerge w:val="continue"/>
            <w:tcBorders>
              <w:top w:val="nil"/>
              <w:left w:val="single" w:color="000000" w:sz="4" w:space="0"/>
              <w:bottom w:val="nil"/>
              <w:right w:val="single" w:color="000000" w:sz="4" w:space="0"/>
            </w:tcBorders>
            <w:vAlign w:val="center"/>
          </w:tcPr>
          <w:p w14:paraId="65D50CF4">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188938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33F3F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处方引用</w:t>
            </w:r>
          </w:p>
        </w:tc>
        <w:tc>
          <w:tcPr>
            <w:tcW w:w="2887" w:type="dxa"/>
            <w:tcBorders>
              <w:top w:val="single" w:color="000000" w:sz="4" w:space="0"/>
              <w:left w:val="single" w:color="000000" w:sz="4" w:space="0"/>
              <w:bottom w:val="single" w:color="000000" w:sz="4" w:space="0"/>
              <w:right w:val="single" w:color="000000" w:sz="4" w:space="0"/>
            </w:tcBorders>
            <w:vAlign w:val="center"/>
          </w:tcPr>
          <w:p w14:paraId="25663E3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7162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6F77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1A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CABB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047" w:type="dxa"/>
            <w:vMerge w:val="continue"/>
            <w:tcBorders>
              <w:top w:val="nil"/>
              <w:left w:val="single" w:color="000000" w:sz="4" w:space="0"/>
              <w:bottom w:val="nil"/>
              <w:right w:val="single" w:color="000000" w:sz="4" w:space="0"/>
            </w:tcBorders>
            <w:vAlign w:val="center"/>
          </w:tcPr>
          <w:p w14:paraId="7F9B29B4">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15C665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7656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病历打印</w:t>
            </w:r>
          </w:p>
        </w:tc>
        <w:tc>
          <w:tcPr>
            <w:tcW w:w="2887" w:type="dxa"/>
            <w:tcBorders>
              <w:top w:val="single" w:color="000000" w:sz="4" w:space="0"/>
              <w:left w:val="single" w:color="000000" w:sz="4" w:space="0"/>
              <w:bottom w:val="single" w:color="000000" w:sz="4" w:space="0"/>
              <w:right w:val="single" w:color="000000" w:sz="4" w:space="0"/>
            </w:tcBorders>
            <w:vAlign w:val="center"/>
          </w:tcPr>
          <w:p w14:paraId="37AE304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B586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946F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7F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E970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047" w:type="dxa"/>
            <w:vMerge w:val="continue"/>
            <w:tcBorders>
              <w:top w:val="nil"/>
              <w:left w:val="single" w:color="000000" w:sz="4" w:space="0"/>
              <w:bottom w:val="nil"/>
              <w:right w:val="single" w:color="000000" w:sz="4" w:space="0"/>
            </w:tcBorders>
            <w:vAlign w:val="center"/>
          </w:tcPr>
          <w:p w14:paraId="71171550">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2319CC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3D25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病历修改日志</w:t>
            </w:r>
          </w:p>
        </w:tc>
        <w:tc>
          <w:tcPr>
            <w:tcW w:w="2887" w:type="dxa"/>
            <w:tcBorders>
              <w:top w:val="single" w:color="000000" w:sz="4" w:space="0"/>
              <w:left w:val="single" w:color="000000" w:sz="4" w:space="0"/>
              <w:bottom w:val="single" w:color="000000" w:sz="4" w:space="0"/>
              <w:right w:val="single" w:color="000000" w:sz="4" w:space="0"/>
            </w:tcBorders>
            <w:vAlign w:val="center"/>
          </w:tcPr>
          <w:p w14:paraId="20713E3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EF41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48B5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06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A687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047" w:type="dxa"/>
            <w:vMerge w:val="continue"/>
            <w:tcBorders>
              <w:top w:val="nil"/>
              <w:left w:val="single" w:color="000000" w:sz="4" w:space="0"/>
              <w:bottom w:val="nil"/>
              <w:right w:val="single" w:color="000000" w:sz="4" w:space="0"/>
            </w:tcBorders>
            <w:vAlign w:val="center"/>
          </w:tcPr>
          <w:p w14:paraId="6C7B67CD">
            <w:pPr>
              <w:jc w:val="center"/>
              <w:rPr>
                <w:rFonts w:hint="eastAsia" w:ascii="宋体" w:hAnsi="宋体" w:eastAsia="宋体" w:cs="宋体"/>
                <w:b/>
                <w:bCs/>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A2DC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住院电子病历系统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6C390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病历编辑器</w:t>
            </w:r>
          </w:p>
        </w:tc>
        <w:tc>
          <w:tcPr>
            <w:tcW w:w="2887" w:type="dxa"/>
            <w:tcBorders>
              <w:top w:val="single" w:color="000000" w:sz="4" w:space="0"/>
              <w:left w:val="single" w:color="000000" w:sz="4" w:space="0"/>
              <w:bottom w:val="single" w:color="000000" w:sz="4" w:space="0"/>
              <w:right w:val="single" w:color="000000" w:sz="4" w:space="0"/>
            </w:tcBorders>
            <w:vAlign w:val="center"/>
          </w:tcPr>
          <w:p w14:paraId="5421128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F4F4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10F4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7C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A69E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047" w:type="dxa"/>
            <w:vMerge w:val="continue"/>
            <w:tcBorders>
              <w:top w:val="nil"/>
              <w:left w:val="single" w:color="000000" w:sz="4" w:space="0"/>
              <w:bottom w:val="nil"/>
              <w:right w:val="single" w:color="000000" w:sz="4" w:space="0"/>
            </w:tcBorders>
            <w:vAlign w:val="center"/>
          </w:tcPr>
          <w:p w14:paraId="484EA359">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AEDF12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84D1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病历创建</w:t>
            </w:r>
          </w:p>
        </w:tc>
        <w:tc>
          <w:tcPr>
            <w:tcW w:w="2887" w:type="dxa"/>
            <w:tcBorders>
              <w:top w:val="single" w:color="000000" w:sz="4" w:space="0"/>
              <w:left w:val="single" w:color="000000" w:sz="4" w:space="0"/>
              <w:bottom w:val="single" w:color="000000" w:sz="4" w:space="0"/>
              <w:right w:val="single" w:color="000000" w:sz="4" w:space="0"/>
            </w:tcBorders>
            <w:vAlign w:val="center"/>
          </w:tcPr>
          <w:p w14:paraId="1472CAD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0B48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A9B3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DA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993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047" w:type="dxa"/>
            <w:vMerge w:val="continue"/>
            <w:tcBorders>
              <w:top w:val="nil"/>
              <w:left w:val="single" w:color="000000" w:sz="4" w:space="0"/>
              <w:bottom w:val="nil"/>
              <w:right w:val="single" w:color="000000" w:sz="4" w:space="0"/>
            </w:tcBorders>
            <w:vAlign w:val="center"/>
          </w:tcPr>
          <w:p w14:paraId="29AC7C07">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F78E38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94173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病历结构化</w:t>
            </w:r>
          </w:p>
        </w:tc>
        <w:tc>
          <w:tcPr>
            <w:tcW w:w="2887" w:type="dxa"/>
            <w:tcBorders>
              <w:top w:val="single" w:color="000000" w:sz="4" w:space="0"/>
              <w:left w:val="single" w:color="000000" w:sz="4" w:space="0"/>
              <w:bottom w:val="single" w:color="000000" w:sz="4" w:space="0"/>
              <w:right w:val="single" w:color="000000" w:sz="4" w:space="0"/>
            </w:tcBorders>
            <w:vAlign w:val="center"/>
          </w:tcPr>
          <w:p w14:paraId="067D4D5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B59B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5016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A7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BFA6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047" w:type="dxa"/>
            <w:vMerge w:val="continue"/>
            <w:tcBorders>
              <w:top w:val="nil"/>
              <w:left w:val="single" w:color="000000" w:sz="4" w:space="0"/>
              <w:bottom w:val="nil"/>
              <w:right w:val="single" w:color="000000" w:sz="4" w:space="0"/>
            </w:tcBorders>
            <w:vAlign w:val="center"/>
          </w:tcPr>
          <w:p w14:paraId="47FBFC8D">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3B15ED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DB04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病程记录</w:t>
            </w:r>
          </w:p>
        </w:tc>
        <w:tc>
          <w:tcPr>
            <w:tcW w:w="2887" w:type="dxa"/>
            <w:tcBorders>
              <w:top w:val="single" w:color="000000" w:sz="4" w:space="0"/>
              <w:left w:val="single" w:color="000000" w:sz="4" w:space="0"/>
              <w:bottom w:val="single" w:color="000000" w:sz="4" w:space="0"/>
              <w:right w:val="single" w:color="000000" w:sz="4" w:space="0"/>
            </w:tcBorders>
            <w:vAlign w:val="center"/>
          </w:tcPr>
          <w:p w14:paraId="5BEADA0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BE08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FEC3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95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29EC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047" w:type="dxa"/>
            <w:vMerge w:val="continue"/>
            <w:tcBorders>
              <w:top w:val="nil"/>
              <w:left w:val="single" w:color="000000" w:sz="4" w:space="0"/>
              <w:bottom w:val="nil"/>
              <w:right w:val="single" w:color="000000" w:sz="4" w:space="0"/>
            </w:tcBorders>
            <w:vAlign w:val="center"/>
          </w:tcPr>
          <w:p w14:paraId="3401B3F3">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6F7A28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23C6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诊断录入</w:t>
            </w:r>
          </w:p>
        </w:tc>
        <w:tc>
          <w:tcPr>
            <w:tcW w:w="2887" w:type="dxa"/>
            <w:tcBorders>
              <w:top w:val="single" w:color="000000" w:sz="4" w:space="0"/>
              <w:left w:val="single" w:color="000000" w:sz="4" w:space="0"/>
              <w:bottom w:val="single" w:color="000000" w:sz="4" w:space="0"/>
              <w:right w:val="single" w:color="000000" w:sz="4" w:space="0"/>
            </w:tcBorders>
            <w:vAlign w:val="center"/>
          </w:tcPr>
          <w:p w14:paraId="3A967CD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B40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F348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8D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A341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047" w:type="dxa"/>
            <w:vMerge w:val="continue"/>
            <w:tcBorders>
              <w:top w:val="nil"/>
              <w:left w:val="single" w:color="000000" w:sz="4" w:space="0"/>
              <w:bottom w:val="nil"/>
              <w:right w:val="single" w:color="000000" w:sz="4" w:space="0"/>
            </w:tcBorders>
            <w:vAlign w:val="center"/>
          </w:tcPr>
          <w:p w14:paraId="150D32E7">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E13D65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E394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病历痕迹记录</w:t>
            </w:r>
          </w:p>
        </w:tc>
        <w:tc>
          <w:tcPr>
            <w:tcW w:w="2887" w:type="dxa"/>
            <w:tcBorders>
              <w:top w:val="single" w:color="000000" w:sz="4" w:space="0"/>
              <w:left w:val="single" w:color="000000" w:sz="4" w:space="0"/>
              <w:bottom w:val="single" w:color="000000" w:sz="4" w:space="0"/>
              <w:right w:val="single" w:color="000000" w:sz="4" w:space="0"/>
            </w:tcBorders>
            <w:vAlign w:val="center"/>
          </w:tcPr>
          <w:p w14:paraId="34005C8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F527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AD80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29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3D4F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047" w:type="dxa"/>
            <w:vMerge w:val="continue"/>
            <w:tcBorders>
              <w:top w:val="nil"/>
              <w:left w:val="single" w:color="000000" w:sz="4" w:space="0"/>
              <w:bottom w:val="nil"/>
              <w:right w:val="single" w:color="000000" w:sz="4" w:space="0"/>
            </w:tcBorders>
            <w:vAlign w:val="center"/>
          </w:tcPr>
          <w:p w14:paraId="0464CFAA">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6E78E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43F7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病历复制粘贴权限控制</w:t>
            </w:r>
          </w:p>
        </w:tc>
        <w:tc>
          <w:tcPr>
            <w:tcW w:w="2887" w:type="dxa"/>
            <w:tcBorders>
              <w:top w:val="single" w:color="000000" w:sz="4" w:space="0"/>
              <w:left w:val="single" w:color="000000" w:sz="4" w:space="0"/>
              <w:bottom w:val="single" w:color="000000" w:sz="4" w:space="0"/>
              <w:right w:val="single" w:color="000000" w:sz="4" w:space="0"/>
            </w:tcBorders>
            <w:vAlign w:val="center"/>
          </w:tcPr>
          <w:p w14:paraId="27D3598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6B63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22C8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F4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BC8F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047" w:type="dxa"/>
            <w:vMerge w:val="continue"/>
            <w:tcBorders>
              <w:top w:val="nil"/>
              <w:left w:val="single" w:color="000000" w:sz="4" w:space="0"/>
              <w:bottom w:val="nil"/>
              <w:right w:val="single" w:color="000000" w:sz="4" w:space="0"/>
            </w:tcBorders>
            <w:vAlign w:val="center"/>
          </w:tcPr>
          <w:p w14:paraId="0332125A">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39E593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DDC8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病历签名</w:t>
            </w:r>
          </w:p>
        </w:tc>
        <w:tc>
          <w:tcPr>
            <w:tcW w:w="2887" w:type="dxa"/>
            <w:tcBorders>
              <w:top w:val="single" w:color="000000" w:sz="4" w:space="0"/>
              <w:left w:val="single" w:color="000000" w:sz="4" w:space="0"/>
              <w:bottom w:val="single" w:color="000000" w:sz="4" w:space="0"/>
              <w:right w:val="single" w:color="000000" w:sz="4" w:space="0"/>
            </w:tcBorders>
            <w:vAlign w:val="center"/>
          </w:tcPr>
          <w:p w14:paraId="53B2604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4D9D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D61A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06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E720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047" w:type="dxa"/>
            <w:vMerge w:val="continue"/>
            <w:tcBorders>
              <w:top w:val="nil"/>
              <w:left w:val="single" w:color="000000" w:sz="4" w:space="0"/>
              <w:bottom w:val="nil"/>
              <w:right w:val="single" w:color="000000" w:sz="4" w:space="0"/>
            </w:tcBorders>
            <w:vAlign w:val="center"/>
          </w:tcPr>
          <w:p w14:paraId="6A1FA839">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FABC45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D827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病历独占</w:t>
            </w:r>
          </w:p>
        </w:tc>
        <w:tc>
          <w:tcPr>
            <w:tcW w:w="2887" w:type="dxa"/>
            <w:tcBorders>
              <w:top w:val="single" w:color="000000" w:sz="4" w:space="0"/>
              <w:left w:val="single" w:color="000000" w:sz="4" w:space="0"/>
              <w:bottom w:val="single" w:color="000000" w:sz="4" w:space="0"/>
              <w:right w:val="single" w:color="000000" w:sz="4" w:space="0"/>
            </w:tcBorders>
            <w:vAlign w:val="center"/>
          </w:tcPr>
          <w:p w14:paraId="53269B5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374D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6BE7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7B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5FEC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047" w:type="dxa"/>
            <w:vMerge w:val="continue"/>
            <w:tcBorders>
              <w:top w:val="nil"/>
              <w:left w:val="single" w:color="000000" w:sz="4" w:space="0"/>
              <w:bottom w:val="nil"/>
              <w:right w:val="single" w:color="000000" w:sz="4" w:space="0"/>
            </w:tcBorders>
            <w:vAlign w:val="center"/>
          </w:tcPr>
          <w:p w14:paraId="08D3EEB5">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637941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B8FB8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病历异常恢复</w:t>
            </w:r>
          </w:p>
        </w:tc>
        <w:tc>
          <w:tcPr>
            <w:tcW w:w="2887" w:type="dxa"/>
            <w:tcBorders>
              <w:top w:val="single" w:color="000000" w:sz="4" w:space="0"/>
              <w:left w:val="single" w:color="000000" w:sz="4" w:space="0"/>
              <w:bottom w:val="single" w:color="000000" w:sz="4" w:space="0"/>
              <w:right w:val="single" w:color="000000" w:sz="4" w:space="0"/>
            </w:tcBorders>
            <w:vAlign w:val="center"/>
          </w:tcPr>
          <w:p w14:paraId="4F7D842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8D37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38C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AC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EA7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047" w:type="dxa"/>
            <w:vMerge w:val="continue"/>
            <w:tcBorders>
              <w:top w:val="nil"/>
              <w:left w:val="single" w:color="000000" w:sz="4" w:space="0"/>
              <w:bottom w:val="nil"/>
              <w:right w:val="single" w:color="000000" w:sz="4" w:space="0"/>
            </w:tcBorders>
            <w:vAlign w:val="center"/>
          </w:tcPr>
          <w:p w14:paraId="7A1A84E7">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047A17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38C1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文档段管理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C617CC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11BD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FE3A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1D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45F5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047" w:type="dxa"/>
            <w:vMerge w:val="continue"/>
            <w:tcBorders>
              <w:top w:val="nil"/>
              <w:left w:val="single" w:color="000000" w:sz="4" w:space="0"/>
              <w:bottom w:val="nil"/>
              <w:right w:val="single" w:color="000000" w:sz="4" w:space="0"/>
            </w:tcBorders>
            <w:vAlign w:val="center"/>
          </w:tcPr>
          <w:p w14:paraId="150AC247">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5C38C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2171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数据查看与引用</w:t>
            </w:r>
          </w:p>
        </w:tc>
        <w:tc>
          <w:tcPr>
            <w:tcW w:w="2887" w:type="dxa"/>
            <w:tcBorders>
              <w:top w:val="single" w:color="000000" w:sz="4" w:space="0"/>
              <w:left w:val="single" w:color="000000" w:sz="4" w:space="0"/>
              <w:bottom w:val="single" w:color="000000" w:sz="4" w:space="0"/>
              <w:right w:val="single" w:color="000000" w:sz="4" w:space="0"/>
            </w:tcBorders>
            <w:vAlign w:val="center"/>
          </w:tcPr>
          <w:p w14:paraId="551EC71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034E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51B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E5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6AE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047" w:type="dxa"/>
            <w:vMerge w:val="continue"/>
            <w:tcBorders>
              <w:top w:val="nil"/>
              <w:left w:val="single" w:color="000000" w:sz="4" w:space="0"/>
              <w:bottom w:val="nil"/>
              <w:right w:val="single" w:color="000000" w:sz="4" w:space="0"/>
            </w:tcBorders>
            <w:vAlign w:val="center"/>
          </w:tcPr>
          <w:p w14:paraId="17C576A7">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3A9045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D982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病历权限</w:t>
            </w:r>
          </w:p>
        </w:tc>
        <w:tc>
          <w:tcPr>
            <w:tcW w:w="2887" w:type="dxa"/>
            <w:tcBorders>
              <w:top w:val="single" w:color="000000" w:sz="4" w:space="0"/>
              <w:left w:val="single" w:color="000000" w:sz="4" w:space="0"/>
              <w:bottom w:val="single" w:color="000000" w:sz="4" w:space="0"/>
              <w:right w:val="single" w:color="000000" w:sz="4" w:space="0"/>
            </w:tcBorders>
            <w:vAlign w:val="center"/>
          </w:tcPr>
          <w:p w14:paraId="5792427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2457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08D4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C6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3EDE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047" w:type="dxa"/>
            <w:vMerge w:val="continue"/>
            <w:tcBorders>
              <w:top w:val="nil"/>
              <w:left w:val="single" w:color="000000" w:sz="4" w:space="0"/>
              <w:bottom w:val="nil"/>
              <w:right w:val="single" w:color="000000" w:sz="4" w:space="0"/>
            </w:tcBorders>
            <w:vAlign w:val="center"/>
          </w:tcPr>
          <w:p w14:paraId="193B6108">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4AD35C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6BC6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病历内容质控</w:t>
            </w:r>
          </w:p>
        </w:tc>
        <w:tc>
          <w:tcPr>
            <w:tcW w:w="2887" w:type="dxa"/>
            <w:tcBorders>
              <w:top w:val="single" w:color="000000" w:sz="4" w:space="0"/>
              <w:left w:val="single" w:color="000000" w:sz="4" w:space="0"/>
              <w:bottom w:val="single" w:color="000000" w:sz="4" w:space="0"/>
              <w:right w:val="single" w:color="000000" w:sz="4" w:space="0"/>
            </w:tcBorders>
            <w:vAlign w:val="center"/>
          </w:tcPr>
          <w:p w14:paraId="07B29CB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55EB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EB1D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4B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4567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047" w:type="dxa"/>
            <w:vMerge w:val="continue"/>
            <w:tcBorders>
              <w:top w:val="nil"/>
              <w:left w:val="single" w:color="000000" w:sz="4" w:space="0"/>
              <w:bottom w:val="nil"/>
              <w:right w:val="single" w:color="000000" w:sz="4" w:space="0"/>
            </w:tcBorders>
            <w:vAlign w:val="center"/>
          </w:tcPr>
          <w:p w14:paraId="0D20CBAD">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B317FB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E5F1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病历传染病上报</w:t>
            </w:r>
          </w:p>
        </w:tc>
        <w:tc>
          <w:tcPr>
            <w:tcW w:w="2887" w:type="dxa"/>
            <w:tcBorders>
              <w:top w:val="single" w:color="000000" w:sz="4" w:space="0"/>
              <w:left w:val="single" w:color="000000" w:sz="4" w:space="0"/>
              <w:bottom w:val="single" w:color="000000" w:sz="4" w:space="0"/>
              <w:right w:val="single" w:color="000000" w:sz="4" w:space="0"/>
            </w:tcBorders>
            <w:vAlign w:val="center"/>
          </w:tcPr>
          <w:p w14:paraId="0F89F01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16EC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1C35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39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87E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047" w:type="dxa"/>
            <w:vMerge w:val="continue"/>
            <w:tcBorders>
              <w:top w:val="nil"/>
              <w:left w:val="single" w:color="000000" w:sz="4" w:space="0"/>
              <w:bottom w:val="nil"/>
              <w:right w:val="single" w:color="000000" w:sz="4" w:space="0"/>
            </w:tcBorders>
            <w:vAlign w:val="center"/>
          </w:tcPr>
          <w:p w14:paraId="5EF825E3">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52348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E8E1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病历证明</w:t>
            </w:r>
          </w:p>
        </w:tc>
        <w:tc>
          <w:tcPr>
            <w:tcW w:w="2887" w:type="dxa"/>
            <w:tcBorders>
              <w:top w:val="single" w:color="000000" w:sz="4" w:space="0"/>
              <w:left w:val="single" w:color="000000" w:sz="4" w:space="0"/>
              <w:bottom w:val="single" w:color="000000" w:sz="4" w:space="0"/>
              <w:right w:val="single" w:color="000000" w:sz="4" w:space="0"/>
            </w:tcBorders>
            <w:vAlign w:val="center"/>
          </w:tcPr>
          <w:p w14:paraId="7A34200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BC85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F3FB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44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35F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047" w:type="dxa"/>
            <w:vMerge w:val="continue"/>
            <w:tcBorders>
              <w:top w:val="nil"/>
              <w:left w:val="single" w:color="000000" w:sz="4" w:space="0"/>
              <w:bottom w:val="nil"/>
              <w:right w:val="single" w:color="000000" w:sz="4" w:space="0"/>
            </w:tcBorders>
            <w:vAlign w:val="center"/>
          </w:tcPr>
          <w:p w14:paraId="55144FB4">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6B8F83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F05D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交接班病历</w:t>
            </w:r>
          </w:p>
        </w:tc>
        <w:tc>
          <w:tcPr>
            <w:tcW w:w="2887" w:type="dxa"/>
            <w:tcBorders>
              <w:top w:val="single" w:color="000000" w:sz="4" w:space="0"/>
              <w:left w:val="single" w:color="000000" w:sz="4" w:space="0"/>
              <w:bottom w:val="single" w:color="000000" w:sz="4" w:space="0"/>
              <w:right w:val="single" w:color="000000" w:sz="4" w:space="0"/>
            </w:tcBorders>
            <w:vAlign w:val="center"/>
          </w:tcPr>
          <w:p w14:paraId="2522B26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65EA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5B06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9D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2456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047" w:type="dxa"/>
            <w:vMerge w:val="continue"/>
            <w:tcBorders>
              <w:top w:val="nil"/>
              <w:left w:val="single" w:color="000000" w:sz="4" w:space="0"/>
              <w:bottom w:val="nil"/>
              <w:right w:val="single" w:color="000000" w:sz="4" w:space="0"/>
            </w:tcBorders>
            <w:vAlign w:val="center"/>
          </w:tcPr>
          <w:p w14:paraId="6EE6C580">
            <w:pPr>
              <w:jc w:val="center"/>
              <w:rPr>
                <w:rFonts w:hint="eastAsia" w:ascii="宋体" w:hAnsi="宋体" w:eastAsia="宋体" w:cs="宋体"/>
                <w:b/>
                <w:bCs/>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393F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护理电子病历系统</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5D4A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护理文书</w:t>
            </w:r>
          </w:p>
        </w:tc>
        <w:tc>
          <w:tcPr>
            <w:tcW w:w="2887" w:type="dxa"/>
            <w:tcBorders>
              <w:top w:val="single" w:color="000000" w:sz="4" w:space="0"/>
              <w:left w:val="single" w:color="000000" w:sz="4" w:space="0"/>
              <w:bottom w:val="single" w:color="000000" w:sz="4" w:space="0"/>
              <w:right w:val="single" w:color="000000" w:sz="4" w:space="0"/>
            </w:tcBorders>
            <w:vAlign w:val="center"/>
          </w:tcPr>
          <w:p w14:paraId="4E011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护理记录</w:t>
            </w:r>
          </w:p>
        </w:tc>
        <w:tc>
          <w:tcPr>
            <w:tcW w:w="690" w:type="dxa"/>
            <w:tcBorders>
              <w:top w:val="single" w:color="000000" w:sz="4" w:space="0"/>
              <w:left w:val="single" w:color="000000" w:sz="4" w:space="0"/>
              <w:bottom w:val="single" w:color="000000" w:sz="4" w:space="0"/>
              <w:right w:val="single" w:color="000000" w:sz="4" w:space="0"/>
            </w:tcBorders>
            <w:vAlign w:val="center"/>
          </w:tcPr>
          <w:p w14:paraId="6E5CB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7BD5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E76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2F2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047" w:type="dxa"/>
            <w:vMerge w:val="continue"/>
            <w:tcBorders>
              <w:top w:val="nil"/>
              <w:left w:val="single" w:color="000000" w:sz="4" w:space="0"/>
              <w:bottom w:val="nil"/>
              <w:right w:val="single" w:color="000000" w:sz="4" w:space="0"/>
            </w:tcBorders>
            <w:vAlign w:val="center"/>
          </w:tcPr>
          <w:p w14:paraId="497B2C01">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A7CA07">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0D0B995">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6A8A9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体征录入</w:t>
            </w:r>
          </w:p>
        </w:tc>
        <w:tc>
          <w:tcPr>
            <w:tcW w:w="690" w:type="dxa"/>
            <w:tcBorders>
              <w:top w:val="single" w:color="000000" w:sz="4" w:space="0"/>
              <w:left w:val="single" w:color="000000" w:sz="4" w:space="0"/>
              <w:bottom w:val="single" w:color="000000" w:sz="4" w:space="0"/>
              <w:right w:val="single" w:color="000000" w:sz="4" w:space="0"/>
            </w:tcBorders>
            <w:vAlign w:val="center"/>
          </w:tcPr>
          <w:p w14:paraId="668C6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615F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1FA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AA48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47" w:type="dxa"/>
            <w:vMerge w:val="continue"/>
            <w:tcBorders>
              <w:top w:val="nil"/>
              <w:left w:val="single" w:color="000000" w:sz="4" w:space="0"/>
              <w:bottom w:val="nil"/>
              <w:right w:val="single" w:color="000000" w:sz="4" w:space="0"/>
            </w:tcBorders>
            <w:vAlign w:val="center"/>
          </w:tcPr>
          <w:p w14:paraId="41F832FD">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433EE6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1E8201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30DF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护理评估</w:t>
            </w:r>
          </w:p>
        </w:tc>
        <w:tc>
          <w:tcPr>
            <w:tcW w:w="690" w:type="dxa"/>
            <w:tcBorders>
              <w:top w:val="single" w:color="000000" w:sz="4" w:space="0"/>
              <w:left w:val="single" w:color="000000" w:sz="4" w:space="0"/>
              <w:bottom w:val="single" w:color="000000" w:sz="4" w:space="0"/>
              <w:right w:val="single" w:color="000000" w:sz="4" w:space="0"/>
            </w:tcBorders>
            <w:vAlign w:val="center"/>
          </w:tcPr>
          <w:p w14:paraId="7DAB6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EBFE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56E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949E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047" w:type="dxa"/>
            <w:vMerge w:val="continue"/>
            <w:tcBorders>
              <w:top w:val="nil"/>
              <w:left w:val="single" w:color="000000" w:sz="4" w:space="0"/>
              <w:bottom w:val="nil"/>
              <w:right w:val="single" w:color="000000" w:sz="4" w:space="0"/>
            </w:tcBorders>
            <w:vAlign w:val="center"/>
          </w:tcPr>
          <w:p w14:paraId="45652706">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004FDD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9F1EC1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1982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产程图</w:t>
            </w:r>
          </w:p>
        </w:tc>
        <w:tc>
          <w:tcPr>
            <w:tcW w:w="690" w:type="dxa"/>
            <w:tcBorders>
              <w:top w:val="single" w:color="000000" w:sz="4" w:space="0"/>
              <w:left w:val="single" w:color="000000" w:sz="4" w:space="0"/>
              <w:bottom w:val="single" w:color="000000" w:sz="4" w:space="0"/>
              <w:right w:val="single" w:color="000000" w:sz="4" w:space="0"/>
            </w:tcBorders>
            <w:vAlign w:val="center"/>
          </w:tcPr>
          <w:p w14:paraId="52E10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E203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6A4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068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047" w:type="dxa"/>
            <w:vMerge w:val="continue"/>
            <w:tcBorders>
              <w:top w:val="nil"/>
              <w:left w:val="single" w:color="000000" w:sz="4" w:space="0"/>
              <w:bottom w:val="nil"/>
              <w:right w:val="single" w:color="000000" w:sz="4" w:space="0"/>
            </w:tcBorders>
            <w:vAlign w:val="center"/>
          </w:tcPr>
          <w:p w14:paraId="54E2C97B">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AD66CAE">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1B4BF7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A7A0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婴儿登记</w:t>
            </w:r>
          </w:p>
        </w:tc>
        <w:tc>
          <w:tcPr>
            <w:tcW w:w="690" w:type="dxa"/>
            <w:tcBorders>
              <w:top w:val="single" w:color="000000" w:sz="4" w:space="0"/>
              <w:left w:val="single" w:color="000000" w:sz="4" w:space="0"/>
              <w:bottom w:val="single" w:color="000000" w:sz="4" w:space="0"/>
              <w:right w:val="single" w:color="000000" w:sz="4" w:space="0"/>
            </w:tcBorders>
            <w:vAlign w:val="center"/>
          </w:tcPr>
          <w:p w14:paraId="71C38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330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019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528D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047" w:type="dxa"/>
            <w:vMerge w:val="continue"/>
            <w:tcBorders>
              <w:top w:val="nil"/>
              <w:left w:val="single" w:color="000000" w:sz="4" w:space="0"/>
              <w:bottom w:val="nil"/>
              <w:right w:val="single" w:color="000000" w:sz="4" w:space="0"/>
            </w:tcBorders>
            <w:vAlign w:val="center"/>
          </w:tcPr>
          <w:p w14:paraId="74C9AB7F">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BD1D7E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0608A53">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263C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护理会诊</w:t>
            </w:r>
          </w:p>
        </w:tc>
        <w:tc>
          <w:tcPr>
            <w:tcW w:w="690" w:type="dxa"/>
            <w:tcBorders>
              <w:top w:val="single" w:color="000000" w:sz="4" w:space="0"/>
              <w:left w:val="single" w:color="000000" w:sz="4" w:space="0"/>
              <w:bottom w:val="single" w:color="000000" w:sz="4" w:space="0"/>
              <w:right w:val="single" w:color="000000" w:sz="4" w:space="0"/>
            </w:tcBorders>
            <w:vAlign w:val="center"/>
          </w:tcPr>
          <w:p w14:paraId="07033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B82C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9E6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1DE4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47" w:type="dxa"/>
            <w:vMerge w:val="continue"/>
            <w:tcBorders>
              <w:top w:val="nil"/>
              <w:left w:val="single" w:color="000000" w:sz="4" w:space="0"/>
              <w:bottom w:val="nil"/>
              <w:right w:val="single" w:color="000000" w:sz="4" w:space="0"/>
            </w:tcBorders>
            <w:vAlign w:val="center"/>
          </w:tcPr>
          <w:p w14:paraId="6816680F">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621FC9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5A99543">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167D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护理记录维护</w:t>
            </w:r>
          </w:p>
        </w:tc>
        <w:tc>
          <w:tcPr>
            <w:tcW w:w="690" w:type="dxa"/>
            <w:tcBorders>
              <w:top w:val="single" w:color="000000" w:sz="4" w:space="0"/>
              <w:left w:val="single" w:color="000000" w:sz="4" w:space="0"/>
              <w:bottom w:val="single" w:color="000000" w:sz="4" w:space="0"/>
              <w:right w:val="single" w:color="000000" w:sz="4" w:space="0"/>
            </w:tcBorders>
            <w:vAlign w:val="center"/>
          </w:tcPr>
          <w:p w14:paraId="67E72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E92D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6AC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F69A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047" w:type="dxa"/>
            <w:vMerge w:val="continue"/>
            <w:tcBorders>
              <w:top w:val="nil"/>
              <w:left w:val="single" w:color="000000" w:sz="4" w:space="0"/>
              <w:bottom w:val="nil"/>
              <w:right w:val="single" w:color="000000" w:sz="4" w:space="0"/>
            </w:tcBorders>
            <w:vAlign w:val="center"/>
          </w:tcPr>
          <w:p w14:paraId="481CACEC">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9939279">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6C541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批量录入</w:t>
            </w:r>
          </w:p>
        </w:tc>
        <w:tc>
          <w:tcPr>
            <w:tcW w:w="2887" w:type="dxa"/>
            <w:tcBorders>
              <w:top w:val="single" w:color="000000" w:sz="4" w:space="0"/>
              <w:left w:val="single" w:color="000000" w:sz="4" w:space="0"/>
              <w:bottom w:val="single" w:color="000000" w:sz="4" w:space="0"/>
              <w:right w:val="single" w:color="000000" w:sz="4" w:space="0"/>
            </w:tcBorders>
            <w:vAlign w:val="center"/>
          </w:tcPr>
          <w:p w14:paraId="5D60A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批量录入成人体温单</w:t>
            </w:r>
          </w:p>
        </w:tc>
        <w:tc>
          <w:tcPr>
            <w:tcW w:w="690" w:type="dxa"/>
            <w:tcBorders>
              <w:top w:val="single" w:color="000000" w:sz="4" w:space="0"/>
              <w:left w:val="single" w:color="000000" w:sz="4" w:space="0"/>
              <w:bottom w:val="single" w:color="000000" w:sz="4" w:space="0"/>
              <w:right w:val="single" w:color="000000" w:sz="4" w:space="0"/>
            </w:tcBorders>
            <w:vAlign w:val="center"/>
          </w:tcPr>
          <w:p w14:paraId="3BB5C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41F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C59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93E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047" w:type="dxa"/>
            <w:vMerge w:val="continue"/>
            <w:tcBorders>
              <w:top w:val="nil"/>
              <w:left w:val="single" w:color="000000" w:sz="4" w:space="0"/>
              <w:bottom w:val="nil"/>
              <w:right w:val="single" w:color="000000" w:sz="4" w:space="0"/>
            </w:tcBorders>
            <w:vAlign w:val="center"/>
          </w:tcPr>
          <w:p w14:paraId="2A3E3311">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9052E5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2D4E598">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18B3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批量录入婴儿体温单</w:t>
            </w:r>
          </w:p>
        </w:tc>
        <w:tc>
          <w:tcPr>
            <w:tcW w:w="690" w:type="dxa"/>
            <w:tcBorders>
              <w:top w:val="single" w:color="000000" w:sz="4" w:space="0"/>
              <w:left w:val="single" w:color="000000" w:sz="4" w:space="0"/>
              <w:bottom w:val="single" w:color="000000" w:sz="4" w:space="0"/>
              <w:right w:val="single" w:color="000000" w:sz="4" w:space="0"/>
            </w:tcBorders>
            <w:vAlign w:val="center"/>
          </w:tcPr>
          <w:p w14:paraId="2F4EC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FA74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520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EACF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047" w:type="dxa"/>
            <w:vMerge w:val="continue"/>
            <w:tcBorders>
              <w:top w:val="nil"/>
              <w:left w:val="single" w:color="000000" w:sz="4" w:space="0"/>
              <w:bottom w:val="nil"/>
              <w:right w:val="single" w:color="000000" w:sz="4" w:space="0"/>
            </w:tcBorders>
            <w:vAlign w:val="center"/>
          </w:tcPr>
          <w:p w14:paraId="676CB30D">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03D2B2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7C85C81">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F299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表格病历批量录入</w:t>
            </w:r>
          </w:p>
        </w:tc>
        <w:tc>
          <w:tcPr>
            <w:tcW w:w="690" w:type="dxa"/>
            <w:tcBorders>
              <w:top w:val="single" w:color="000000" w:sz="4" w:space="0"/>
              <w:left w:val="single" w:color="000000" w:sz="4" w:space="0"/>
              <w:bottom w:val="single" w:color="000000" w:sz="4" w:space="0"/>
              <w:right w:val="single" w:color="000000" w:sz="4" w:space="0"/>
            </w:tcBorders>
            <w:vAlign w:val="center"/>
          </w:tcPr>
          <w:p w14:paraId="34EB6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EE4E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9B6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580C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047" w:type="dxa"/>
            <w:vMerge w:val="continue"/>
            <w:tcBorders>
              <w:top w:val="nil"/>
              <w:left w:val="single" w:color="000000" w:sz="4" w:space="0"/>
              <w:bottom w:val="nil"/>
              <w:right w:val="single" w:color="000000" w:sz="4" w:space="0"/>
            </w:tcBorders>
            <w:vAlign w:val="center"/>
          </w:tcPr>
          <w:p w14:paraId="5AFA0890">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707C07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FDE1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护理质量管理质控</w:t>
            </w:r>
          </w:p>
        </w:tc>
        <w:tc>
          <w:tcPr>
            <w:tcW w:w="2887" w:type="dxa"/>
            <w:tcBorders>
              <w:top w:val="single" w:color="000000" w:sz="4" w:space="0"/>
              <w:left w:val="single" w:color="000000" w:sz="4" w:space="0"/>
              <w:bottom w:val="single" w:color="000000" w:sz="4" w:space="0"/>
              <w:right w:val="single" w:color="000000" w:sz="4" w:space="0"/>
            </w:tcBorders>
            <w:vAlign w:val="center"/>
          </w:tcPr>
          <w:p w14:paraId="134293D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BC30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D8B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CE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CEE0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047" w:type="dxa"/>
            <w:vMerge w:val="continue"/>
            <w:tcBorders>
              <w:top w:val="nil"/>
              <w:left w:val="single" w:color="000000" w:sz="4" w:space="0"/>
              <w:bottom w:val="nil"/>
              <w:right w:val="single" w:color="000000" w:sz="4" w:space="0"/>
            </w:tcBorders>
            <w:vAlign w:val="center"/>
          </w:tcPr>
          <w:p w14:paraId="749DE7F4">
            <w:pPr>
              <w:jc w:val="center"/>
              <w:rPr>
                <w:rFonts w:hint="eastAsia" w:ascii="宋体" w:hAnsi="宋体" w:eastAsia="宋体" w:cs="宋体"/>
                <w:b/>
                <w:bCs/>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B894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病案管理与统计系统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72634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病案回退管理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9DDC4C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DC3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0DC4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01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0532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047" w:type="dxa"/>
            <w:vMerge w:val="continue"/>
            <w:tcBorders>
              <w:top w:val="nil"/>
              <w:left w:val="single" w:color="000000" w:sz="4" w:space="0"/>
              <w:bottom w:val="nil"/>
              <w:right w:val="single" w:color="000000" w:sz="4" w:space="0"/>
            </w:tcBorders>
            <w:vAlign w:val="center"/>
          </w:tcPr>
          <w:p w14:paraId="2001832D">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E66A93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29B3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病案编码</w:t>
            </w:r>
          </w:p>
        </w:tc>
        <w:tc>
          <w:tcPr>
            <w:tcW w:w="2887" w:type="dxa"/>
            <w:tcBorders>
              <w:top w:val="single" w:color="000000" w:sz="4" w:space="0"/>
              <w:left w:val="single" w:color="000000" w:sz="4" w:space="0"/>
              <w:bottom w:val="single" w:color="000000" w:sz="4" w:space="0"/>
              <w:right w:val="single" w:color="000000" w:sz="4" w:space="0"/>
            </w:tcBorders>
            <w:vAlign w:val="center"/>
          </w:tcPr>
          <w:p w14:paraId="724C5C0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1059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F0D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74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84FA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047" w:type="dxa"/>
            <w:vMerge w:val="continue"/>
            <w:tcBorders>
              <w:top w:val="nil"/>
              <w:left w:val="single" w:color="000000" w:sz="4" w:space="0"/>
              <w:bottom w:val="nil"/>
              <w:right w:val="single" w:color="000000" w:sz="4" w:space="0"/>
            </w:tcBorders>
            <w:vAlign w:val="center"/>
          </w:tcPr>
          <w:p w14:paraId="6E13EA4F">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7ED745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0900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首页数据校对</w:t>
            </w:r>
          </w:p>
        </w:tc>
        <w:tc>
          <w:tcPr>
            <w:tcW w:w="2887" w:type="dxa"/>
            <w:tcBorders>
              <w:top w:val="single" w:color="000000" w:sz="4" w:space="0"/>
              <w:left w:val="single" w:color="000000" w:sz="4" w:space="0"/>
              <w:bottom w:val="single" w:color="000000" w:sz="4" w:space="0"/>
              <w:right w:val="single" w:color="000000" w:sz="4" w:space="0"/>
            </w:tcBorders>
            <w:vAlign w:val="center"/>
          </w:tcPr>
          <w:p w14:paraId="2563BDE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F41D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1B63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22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B91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047" w:type="dxa"/>
            <w:vMerge w:val="continue"/>
            <w:tcBorders>
              <w:top w:val="nil"/>
              <w:left w:val="single" w:color="000000" w:sz="4" w:space="0"/>
              <w:bottom w:val="nil"/>
              <w:right w:val="single" w:color="000000" w:sz="4" w:space="0"/>
            </w:tcBorders>
            <w:vAlign w:val="center"/>
          </w:tcPr>
          <w:p w14:paraId="76524886">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344FA6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F87D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病案归档</w:t>
            </w:r>
          </w:p>
        </w:tc>
        <w:tc>
          <w:tcPr>
            <w:tcW w:w="2887" w:type="dxa"/>
            <w:tcBorders>
              <w:top w:val="single" w:color="000000" w:sz="4" w:space="0"/>
              <w:left w:val="single" w:color="000000" w:sz="4" w:space="0"/>
              <w:bottom w:val="single" w:color="000000" w:sz="4" w:space="0"/>
              <w:right w:val="single" w:color="000000" w:sz="4" w:space="0"/>
            </w:tcBorders>
            <w:vAlign w:val="center"/>
          </w:tcPr>
          <w:p w14:paraId="113961C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5FF6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E877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67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42B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47" w:type="dxa"/>
            <w:vMerge w:val="continue"/>
            <w:tcBorders>
              <w:top w:val="nil"/>
              <w:left w:val="single" w:color="000000" w:sz="4" w:space="0"/>
              <w:bottom w:val="nil"/>
              <w:right w:val="single" w:color="000000" w:sz="4" w:space="0"/>
            </w:tcBorders>
            <w:vAlign w:val="center"/>
          </w:tcPr>
          <w:p w14:paraId="2006F9D0">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57AAE1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9A19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纸质病案管理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7170193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3021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EDE9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CB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09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47" w:type="dxa"/>
            <w:vMerge w:val="continue"/>
            <w:tcBorders>
              <w:top w:val="nil"/>
              <w:left w:val="single" w:color="000000" w:sz="4" w:space="0"/>
              <w:bottom w:val="nil"/>
              <w:right w:val="single" w:color="000000" w:sz="4" w:space="0"/>
            </w:tcBorders>
            <w:vAlign w:val="center"/>
          </w:tcPr>
          <w:p w14:paraId="6C90C41A">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D49F59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A2B3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病案借阅</w:t>
            </w:r>
          </w:p>
        </w:tc>
        <w:tc>
          <w:tcPr>
            <w:tcW w:w="2887" w:type="dxa"/>
            <w:tcBorders>
              <w:top w:val="single" w:color="000000" w:sz="4" w:space="0"/>
              <w:left w:val="single" w:color="000000" w:sz="4" w:space="0"/>
              <w:bottom w:val="single" w:color="000000" w:sz="4" w:space="0"/>
              <w:right w:val="single" w:color="000000" w:sz="4" w:space="0"/>
            </w:tcBorders>
            <w:vAlign w:val="center"/>
          </w:tcPr>
          <w:p w14:paraId="30C09DF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CB69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5F2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15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923B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047" w:type="dxa"/>
            <w:vMerge w:val="continue"/>
            <w:tcBorders>
              <w:top w:val="nil"/>
              <w:left w:val="single" w:color="000000" w:sz="4" w:space="0"/>
              <w:bottom w:val="nil"/>
              <w:right w:val="single" w:color="000000" w:sz="4" w:space="0"/>
            </w:tcBorders>
            <w:vAlign w:val="center"/>
          </w:tcPr>
          <w:p w14:paraId="1D970E38">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EAB020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0CE2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病案冻结</w:t>
            </w:r>
          </w:p>
        </w:tc>
        <w:tc>
          <w:tcPr>
            <w:tcW w:w="2887" w:type="dxa"/>
            <w:tcBorders>
              <w:top w:val="single" w:color="000000" w:sz="4" w:space="0"/>
              <w:left w:val="single" w:color="000000" w:sz="4" w:space="0"/>
              <w:bottom w:val="single" w:color="000000" w:sz="4" w:space="0"/>
              <w:right w:val="single" w:color="000000" w:sz="4" w:space="0"/>
            </w:tcBorders>
            <w:vAlign w:val="center"/>
          </w:tcPr>
          <w:p w14:paraId="2C45469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43B4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89F2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8E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0DB5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047" w:type="dxa"/>
            <w:vMerge w:val="continue"/>
            <w:tcBorders>
              <w:top w:val="nil"/>
              <w:left w:val="single" w:color="000000" w:sz="4" w:space="0"/>
              <w:bottom w:val="nil"/>
              <w:right w:val="single" w:color="000000" w:sz="4" w:space="0"/>
            </w:tcBorders>
            <w:vAlign w:val="center"/>
          </w:tcPr>
          <w:p w14:paraId="6E179F41">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76A686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FCE3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快照管理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E48F42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BEE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E823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04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0F7D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047" w:type="dxa"/>
            <w:vMerge w:val="continue"/>
            <w:tcBorders>
              <w:top w:val="nil"/>
              <w:left w:val="single" w:color="000000" w:sz="4" w:space="0"/>
              <w:bottom w:val="nil"/>
              <w:right w:val="single" w:color="000000" w:sz="4" w:space="0"/>
            </w:tcBorders>
            <w:vAlign w:val="center"/>
          </w:tcPr>
          <w:p w14:paraId="31DB20A0">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A631EC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C73E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病案复印</w:t>
            </w:r>
          </w:p>
        </w:tc>
        <w:tc>
          <w:tcPr>
            <w:tcW w:w="2887" w:type="dxa"/>
            <w:tcBorders>
              <w:top w:val="single" w:color="000000" w:sz="4" w:space="0"/>
              <w:left w:val="single" w:color="000000" w:sz="4" w:space="0"/>
              <w:bottom w:val="single" w:color="000000" w:sz="4" w:space="0"/>
              <w:right w:val="single" w:color="000000" w:sz="4" w:space="0"/>
            </w:tcBorders>
            <w:vAlign w:val="center"/>
          </w:tcPr>
          <w:p w14:paraId="5AF33D4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385C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27EE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25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1AB1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047" w:type="dxa"/>
            <w:vMerge w:val="continue"/>
            <w:tcBorders>
              <w:top w:val="nil"/>
              <w:left w:val="single" w:color="000000" w:sz="4" w:space="0"/>
              <w:bottom w:val="nil"/>
              <w:right w:val="single" w:color="000000" w:sz="4" w:space="0"/>
            </w:tcBorders>
            <w:vAlign w:val="center"/>
          </w:tcPr>
          <w:p w14:paraId="53006F27">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52B86B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B7D3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1EF2CD2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B72A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3258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EB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9F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047" w:type="dxa"/>
            <w:vMerge w:val="continue"/>
            <w:tcBorders>
              <w:top w:val="nil"/>
              <w:left w:val="single" w:color="000000" w:sz="4" w:space="0"/>
              <w:bottom w:val="nil"/>
              <w:right w:val="single" w:color="000000" w:sz="4" w:space="0"/>
            </w:tcBorders>
            <w:vAlign w:val="center"/>
          </w:tcPr>
          <w:p w14:paraId="3ADCFA9F">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D6E091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9B3B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自定义诊断/手术审批</w:t>
            </w:r>
          </w:p>
        </w:tc>
        <w:tc>
          <w:tcPr>
            <w:tcW w:w="2887" w:type="dxa"/>
            <w:tcBorders>
              <w:top w:val="single" w:color="000000" w:sz="4" w:space="0"/>
              <w:left w:val="single" w:color="000000" w:sz="4" w:space="0"/>
              <w:bottom w:val="single" w:color="000000" w:sz="4" w:space="0"/>
              <w:right w:val="single" w:color="000000" w:sz="4" w:space="0"/>
            </w:tcBorders>
            <w:vAlign w:val="center"/>
          </w:tcPr>
          <w:p w14:paraId="71D1886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B8CF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D085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17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124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047" w:type="dxa"/>
            <w:vMerge w:val="continue"/>
            <w:tcBorders>
              <w:top w:val="nil"/>
              <w:left w:val="single" w:color="000000" w:sz="4" w:space="0"/>
              <w:bottom w:val="nil"/>
              <w:right w:val="single" w:color="000000" w:sz="4" w:space="0"/>
            </w:tcBorders>
            <w:vAlign w:val="center"/>
          </w:tcPr>
          <w:p w14:paraId="08397641">
            <w:pPr>
              <w:jc w:val="center"/>
              <w:rPr>
                <w:rFonts w:hint="eastAsia" w:ascii="宋体" w:hAnsi="宋体" w:eastAsia="宋体" w:cs="宋体"/>
                <w:b/>
                <w:bCs/>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F50C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电子病历质量管理系统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2AA8F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病历三级质控</w:t>
            </w:r>
          </w:p>
        </w:tc>
        <w:tc>
          <w:tcPr>
            <w:tcW w:w="2887" w:type="dxa"/>
            <w:tcBorders>
              <w:top w:val="single" w:color="000000" w:sz="4" w:space="0"/>
              <w:left w:val="single" w:color="000000" w:sz="4" w:space="0"/>
              <w:bottom w:val="single" w:color="000000" w:sz="4" w:space="0"/>
              <w:right w:val="single" w:color="000000" w:sz="4" w:space="0"/>
            </w:tcBorders>
            <w:vAlign w:val="center"/>
          </w:tcPr>
          <w:p w14:paraId="6236879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304F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41B2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47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8C9B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47" w:type="dxa"/>
            <w:vMerge w:val="continue"/>
            <w:tcBorders>
              <w:top w:val="nil"/>
              <w:left w:val="single" w:color="000000" w:sz="4" w:space="0"/>
              <w:bottom w:val="nil"/>
              <w:right w:val="single" w:color="000000" w:sz="4" w:space="0"/>
            </w:tcBorders>
            <w:vAlign w:val="center"/>
          </w:tcPr>
          <w:p w14:paraId="572D7F02">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231E47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CE8F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病历质控规则设置</w:t>
            </w:r>
          </w:p>
        </w:tc>
        <w:tc>
          <w:tcPr>
            <w:tcW w:w="2887" w:type="dxa"/>
            <w:tcBorders>
              <w:top w:val="single" w:color="000000" w:sz="4" w:space="0"/>
              <w:left w:val="single" w:color="000000" w:sz="4" w:space="0"/>
              <w:bottom w:val="single" w:color="000000" w:sz="4" w:space="0"/>
              <w:right w:val="single" w:color="000000" w:sz="4" w:space="0"/>
            </w:tcBorders>
            <w:vAlign w:val="center"/>
          </w:tcPr>
          <w:p w14:paraId="4CFD69E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13D2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5EA6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956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584B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047" w:type="dxa"/>
            <w:vMerge w:val="continue"/>
            <w:tcBorders>
              <w:top w:val="nil"/>
              <w:left w:val="single" w:color="000000" w:sz="4" w:space="0"/>
              <w:bottom w:val="nil"/>
              <w:right w:val="single" w:color="000000" w:sz="4" w:space="0"/>
            </w:tcBorders>
            <w:vAlign w:val="center"/>
          </w:tcPr>
          <w:p w14:paraId="58BF3400">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66E2D3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D99C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病历质量监控</w:t>
            </w:r>
          </w:p>
        </w:tc>
        <w:tc>
          <w:tcPr>
            <w:tcW w:w="2887" w:type="dxa"/>
            <w:tcBorders>
              <w:top w:val="single" w:color="000000" w:sz="4" w:space="0"/>
              <w:left w:val="single" w:color="000000" w:sz="4" w:space="0"/>
              <w:bottom w:val="single" w:color="000000" w:sz="4" w:space="0"/>
              <w:right w:val="single" w:color="000000" w:sz="4" w:space="0"/>
            </w:tcBorders>
            <w:vAlign w:val="center"/>
          </w:tcPr>
          <w:p w14:paraId="6E450D9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AF30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4C61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EF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FB1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047" w:type="dxa"/>
            <w:vMerge w:val="continue"/>
            <w:tcBorders>
              <w:top w:val="nil"/>
              <w:left w:val="single" w:color="000000" w:sz="4" w:space="0"/>
              <w:bottom w:val="nil"/>
              <w:right w:val="single" w:color="000000" w:sz="4" w:space="0"/>
            </w:tcBorders>
            <w:vAlign w:val="center"/>
          </w:tcPr>
          <w:p w14:paraId="087D2EF1">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FAC95D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67AF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病历质控分析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29FD8E7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44CD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EB4F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94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F7A6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047" w:type="dxa"/>
            <w:vMerge w:val="continue"/>
            <w:tcBorders>
              <w:top w:val="nil"/>
              <w:left w:val="single" w:color="000000" w:sz="4" w:space="0"/>
              <w:bottom w:val="nil"/>
              <w:right w:val="single" w:color="000000" w:sz="4" w:space="0"/>
            </w:tcBorders>
            <w:vAlign w:val="center"/>
          </w:tcPr>
          <w:p w14:paraId="49F383A6">
            <w:pPr>
              <w:jc w:val="center"/>
              <w:rPr>
                <w:rFonts w:hint="eastAsia" w:ascii="宋体" w:hAnsi="宋体" w:eastAsia="宋体" w:cs="宋体"/>
                <w:b/>
                <w:bCs/>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20505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院内会诊管理系统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1DB68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会诊申请</w:t>
            </w:r>
          </w:p>
        </w:tc>
        <w:tc>
          <w:tcPr>
            <w:tcW w:w="2887" w:type="dxa"/>
            <w:tcBorders>
              <w:top w:val="single" w:color="000000" w:sz="4" w:space="0"/>
              <w:left w:val="single" w:color="000000" w:sz="4" w:space="0"/>
              <w:bottom w:val="single" w:color="000000" w:sz="4" w:space="0"/>
              <w:right w:val="single" w:color="000000" w:sz="4" w:space="0"/>
            </w:tcBorders>
            <w:vAlign w:val="center"/>
          </w:tcPr>
          <w:p w14:paraId="0E000B2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D6D8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3AE7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B35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DA42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047" w:type="dxa"/>
            <w:vMerge w:val="continue"/>
            <w:tcBorders>
              <w:top w:val="nil"/>
              <w:left w:val="single" w:color="000000" w:sz="4" w:space="0"/>
              <w:bottom w:val="nil"/>
              <w:right w:val="single" w:color="000000" w:sz="4" w:space="0"/>
            </w:tcBorders>
            <w:vAlign w:val="center"/>
          </w:tcPr>
          <w:p w14:paraId="52AC8878">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A26182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7504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会诊审批</w:t>
            </w:r>
          </w:p>
        </w:tc>
        <w:tc>
          <w:tcPr>
            <w:tcW w:w="2887" w:type="dxa"/>
            <w:tcBorders>
              <w:top w:val="single" w:color="000000" w:sz="4" w:space="0"/>
              <w:left w:val="single" w:color="000000" w:sz="4" w:space="0"/>
              <w:bottom w:val="single" w:color="000000" w:sz="4" w:space="0"/>
              <w:right w:val="single" w:color="000000" w:sz="4" w:space="0"/>
            </w:tcBorders>
            <w:vAlign w:val="center"/>
          </w:tcPr>
          <w:p w14:paraId="4A9B302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CE54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0A07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69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BDFF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47" w:type="dxa"/>
            <w:vMerge w:val="continue"/>
            <w:tcBorders>
              <w:top w:val="nil"/>
              <w:left w:val="single" w:color="000000" w:sz="4" w:space="0"/>
              <w:bottom w:val="nil"/>
              <w:right w:val="single" w:color="000000" w:sz="4" w:space="0"/>
            </w:tcBorders>
            <w:vAlign w:val="center"/>
          </w:tcPr>
          <w:p w14:paraId="3C1FC16F">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D9BD42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FD63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我的会诊</w:t>
            </w:r>
          </w:p>
        </w:tc>
        <w:tc>
          <w:tcPr>
            <w:tcW w:w="2887" w:type="dxa"/>
            <w:tcBorders>
              <w:top w:val="single" w:color="000000" w:sz="4" w:space="0"/>
              <w:left w:val="single" w:color="000000" w:sz="4" w:space="0"/>
              <w:bottom w:val="single" w:color="000000" w:sz="4" w:space="0"/>
              <w:right w:val="single" w:color="000000" w:sz="4" w:space="0"/>
            </w:tcBorders>
            <w:vAlign w:val="center"/>
          </w:tcPr>
          <w:p w14:paraId="0921DED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FE0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DC5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28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E3D1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047" w:type="dxa"/>
            <w:vMerge w:val="continue"/>
            <w:tcBorders>
              <w:top w:val="nil"/>
              <w:left w:val="single" w:color="000000" w:sz="4" w:space="0"/>
              <w:bottom w:val="nil"/>
              <w:right w:val="single" w:color="000000" w:sz="4" w:space="0"/>
            </w:tcBorders>
            <w:vAlign w:val="center"/>
          </w:tcPr>
          <w:p w14:paraId="23BFF7CA">
            <w:pPr>
              <w:jc w:val="center"/>
              <w:rPr>
                <w:rFonts w:hint="eastAsia" w:ascii="宋体" w:hAnsi="宋体" w:eastAsia="宋体" w:cs="宋体"/>
                <w:b/>
                <w:bCs/>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D6F149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E360C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会诊结束</w:t>
            </w:r>
          </w:p>
        </w:tc>
        <w:tc>
          <w:tcPr>
            <w:tcW w:w="2887" w:type="dxa"/>
            <w:tcBorders>
              <w:top w:val="single" w:color="000000" w:sz="4" w:space="0"/>
              <w:left w:val="single" w:color="000000" w:sz="4" w:space="0"/>
              <w:bottom w:val="single" w:color="000000" w:sz="4" w:space="0"/>
              <w:right w:val="single" w:color="000000" w:sz="4" w:space="0"/>
            </w:tcBorders>
            <w:vAlign w:val="center"/>
          </w:tcPr>
          <w:p w14:paraId="537329A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0249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584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4E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A89E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12758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临床决策支持系统（CDSS)</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83A6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医学知识库</w:t>
            </w:r>
          </w:p>
        </w:tc>
        <w:tc>
          <w:tcPr>
            <w:tcW w:w="1523" w:type="dxa"/>
            <w:tcBorders>
              <w:top w:val="single" w:color="000000" w:sz="4" w:space="0"/>
              <w:left w:val="single" w:color="000000" w:sz="4" w:space="0"/>
              <w:bottom w:val="single" w:color="000000" w:sz="4" w:space="0"/>
              <w:right w:val="single" w:color="000000" w:sz="4" w:space="0"/>
            </w:tcBorders>
            <w:vAlign w:val="center"/>
          </w:tcPr>
          <w:p w14:paraId="3FCB6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疾病知识库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4182DCD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E957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7724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F7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C72D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197C09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66BC72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3592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症状知识库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2FEE730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739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0331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1F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7959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24446A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4114C3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8AD4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检验检查知识库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41AF23E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9D94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7835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B5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8706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60888F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263BF0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312B3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33AB54A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8CCC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810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C2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24CD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F0F08C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EBBE38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6A65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4A65811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35E7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749F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96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725D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4AD558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607143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8E41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077EDD5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12A9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46AF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A6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41E2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8408C4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F21342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373C9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6DB903C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23AF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570C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E3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BA7F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F5122A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FC1C73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7478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临床路径知识库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1EED00C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C25C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27C5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30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4341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2D82FA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753F37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4622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0489DDB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5A78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4085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B7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D758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AB7A36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6F50C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34C7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384344B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917A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89D8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1C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1CE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C31F42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2EBF1A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AF912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0F8B938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F560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30F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46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FC6E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8E7421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3745EF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DAC9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核心制度知识库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7A79B5A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61E5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556C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83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655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5D3F70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4B38D5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21B2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15A67E9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C964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EFA4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82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820D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53235D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2DCD8E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B727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口腔专科知识库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123CEE4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F240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7E30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1C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23CE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C69076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217F21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CA2C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健康教育知识库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2F99548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CA62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6B10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64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BC67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88A66A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53DC8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4F16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随访问题知识库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4868443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1DB1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AAB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27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BF8F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5D787A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C3C662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CB96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急性传染病知识库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4724E89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E27A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0AA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A4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820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D61943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1BC65F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F939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公共卫生事件知识库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386A724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4617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C72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BB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634F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87AA04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52D345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0B66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63235A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1B03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32BF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6C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1B2F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ABE21E5">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91A4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医院自建数据库</w:t>
            </w:r>
          </w:p>
        </w:tc>
        <w:tc>
          <w:tcPr>
            <w:tcW w:w="1523" w:type="dxa"/>
            <w:tcBorders>
              <w:top w:val="single" w:color="000000" w:sz="4" w:space="0"/>
              <w:left w:val="single" w:color="000000" w:sz="4" w:space="0"/>
              <w:bottom w:val="single" w:color="000000" w:sz="4" w:space="0"/>
              <w:right w:val="single" w:color="000000" w:sz="4" w:space="0"/>
            </w:tcBorders>
            <w:vAlign w:val="center"/>
          </w:tcPr>
          <w:p w14:paraId="2457FFC0">
            <w:pP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EDBE36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ADF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D61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A4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CB1F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CC3AA38">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5519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病房医护辅助系统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6F6B72D2">
            <w:pP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E7DBF6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1E2B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7E0B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D2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6E8C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CD6F5C9">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8693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08D78FA9">
            <w:pP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3623B3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35E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B9BE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A8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C636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96D873A">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7844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门诊医生辅助系统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1E786F7B">
            <w:pP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20D8A1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A59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3660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68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BC92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4F15328">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0A3C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6F877581">
            <w:pP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69FDA4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F68C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7EA7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B1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C3D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6657CC4">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3C61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检验质控提醒</w:t>
            </w:r>
          </w:p>
        </w:tc>
        <w:tc>
          <w:tcPr>
            <w:tcW w:w="1523" w:type="dxa"/>
            <w:tcBorders>
              <w:top w:val="single" w:color="000000" w:sz="4" w:space="0"/>
              <w:left w:val="single" w:color="000000" w:sz="4" w:space="0"/>
              <w:bottom w:val="single" w:color="000000" w:sz="4" w:space="0"/>
              <w:right w:val="single" w:color="000000" w:sz="4" w:space="0"/>
            </w:tcBorders>
            <w:vAlign w:val="center"/>
          </w:tcPr>
          <w:p w14:paraId="6698DB3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49F2DF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B4D3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035C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D3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D6C4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68E93A4">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9065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检查质控提醒</w:t>
            </w:r>
          </w:p>
        </w:tc>
        <w:tc>
          <w:tcPr>
            <w:tcW w:w="1523" w:type="dxa"/>
            <w:tcBorders>
              <w:top w:val="single" w:color="000000" w:sz="4" w:space="0"/>
              <w:left w:val="single" w:color="000000" w:sz="4" w:space="0"/>
              <w:bottom w:val="single" w:color="000000" w:sz="4" w:space="0"/>
              <w:right w:val="single" w:color="000000" w:sz="4" w:space="0"/>
            </w:tcBorders>
            <w:vAlign w:val="center"/>
          </w:tcPr>
          <w:p w14:paraId="4DB98B4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81B18F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54E2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8B4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1E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7E5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00EB19B">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FF4D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用药质控提醒</w:t>
            </w:r>
          </w:p>
        </w:tc>
        <w:tc>
          <w:tcPr>
            <w:tcW w:w="1523" w:type="dxa"/>
            <w:tcBorders>
              <w:top w:val="single" w:color="000000" w:sz="4" w:space="0"/>
              <w:left w:val="single" w:color="000000" w:sz="4" w:space="0"/>
              <w:bottom w:val="single" w:color="000000" w:sz="4" w:space="0"/>
              <w:right w:val="single" w:color="000000" w:sz="4" w:space="0"/>
            </w:tcBorders>
            <w:vAlign w:val="center"/>
          </w:tcPr>
          <w:p w14:paraId="033BE16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253C83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895F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CBC0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64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9477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C78C9D1">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B049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诊断质控提醒</w:t>
            </w:r>
          </w:p>
        </w:tc>
        <w:tc>
          <w:tcPr>
            <w:tcW w:w="1523" w:type="dxa"/>
            <w:tcBorders>
              <w:top w:val="single" w:color="000000" w:sz="4" w:space="0"/>
              <w:left w:val="single" w:color="000000" w:sz="4" w:space="0"/>
              <w:bottom w:val="single" w:color="000000" w:sz="4" w:space="0"/>
              <w:right w:val="single" w:color="000000" w:sz="4" w:space="0"/>
            </w:tcBorders>
            <w:vAlign w:val="center"/>
          </w:tcPr>
          <w:p w14:paraId="21226A4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F89EC2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A97F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7902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CE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E4F0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BC8035F">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03BE0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手术质控提醒</w:t>
            </w:r>
          </w:p>
        </w:tc>
        <w:tc>
          <w:tcPr>
            <w:tcW w:w="1523" w:type="dxa"/>
            <w:tcBorders>
              <w:top w:val="single" w:color="000000" w:sz="4" w:space="0"/>
              <w:left w:val="single" w:color="000000" w:sz="4" w:space="0"/>
              <w:bottom w:val="single" w:color="000000" w:sz="4" w:space="0"/>
              <w:right w:val="single" w:color="000000" w:sz="4" w:space="0"/>
            </w:tcBorders>
            <w:vAlign w:val="center"/>
          </w:tcPr>
          <w:p w14:paraId="4F600C8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63A1D4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6210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FDD8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8B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3694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EC12872">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246C1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AI辅助</w:t>
            </w:r>
          </w:p>
        </w:tc>
        <w:tc>
          <w:tcPr>
            <w:tcW w:w="1523" w:type="dxa"/>
            <w:tcBorders>
              <w:top w:val="single" w:color="000000" w:sz="4" w:space="0"/>
              <w:left w:val="single" w:color="000000" w:sz="4" w:space="0"/>
              <w:bottom w:val="single" w:color="000000" w:sz="4" w:space="0"/>
              <w:right w:val="single" w:color="000000" w:sz="4" w:space="0"/>
            </w:tcBorders>
            <w:vAlign w:val="center"/>
          </w:tcPr>
          <w:p w14:paraId="21DC1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疾病风险预测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72085B7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00E7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2B07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86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4DDD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049866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250B2C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6C0E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医学影像辅助诊断</w:t>
            </w:r>
          </w:p>
        </w:tc>
        <w:tc>
          <w:tcPr>
            <w:tcW w:w="2887" w:type="dxa"/>
            <w:tcBorders>
              <w:top w:val="single" w:color="000000" w:sz="4" w:space="0"/>
              <w:left w:val="single" w:color="000000" w:sz="4" w:space="0"/>
              <w:bottom w:val="single" w:color="000000" w:sz="4" w:space="0"/>
              <w:right w:val="single" w:color="000000" w:sz="4" w:space="0"/>
            </w:tcBorders>
            <w:vAlign w:val="center"/>
          </w:tcPr>
          <w:p w14:paraId="36E0E36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0CF7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7C76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8D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C99A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CE8408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9DF3BD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416E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临床辅助诊疗</w:t>
            </w:r>
          </w:p>
        </w:tc>
        <w:tc>
          <w:tcPr>
            <w:tcW w:w="2887" w:type="dxa"/>
            <w:tcBorders>
              <w:top w:val="single" w:color="000000" w:sz="4" w:space="0"/>
              <w:left w:val="single" w:color="000000" w:sz="4" w:space="0"/>
              <w:bottom w:val="single" w:color="000000" w:sz="4" w:space="0"/>
              <w:right w:val="single" w:color="000000" w:sz="4" w:space="0"/>
            </w:tcBorders>
            <w:vAlign w:val="center"/>
          </w:tcPr>
          <w:p w14:paraId="2ACAD7C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222E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2F53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3D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12EC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BE720C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6CE8E8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E25C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AI管理中台</w:t>
            </w:r>
          </w:p>
        </w:tc>
        <w:tc>
          <w:tcPr>
            <w:tcW w:w="2887" w:type="dxa"/>
            <w:tcBorders>
              <w:top w:val="single" w:color="000000" w:sz="4" w:space="0"/>
              <w:left w:val="single" w:color="000000" w:sz="4" w:space="0"/>
              <w:bottom w:val="single" w:color="000000" w:sz="4" w:space="0"/>
              <w:right w:val="single" w:color="000000" w:sz="4" w:space="0"/>
            </w:tcBorders>
            <w:vAlign w:val="center"/>
          </w:tcPr>
          <w:p w14:paraId="0EC2B49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FB02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17A9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0D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CCD8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0AB0DE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20315F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6E6B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AI智能门诊医生站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5CD98ED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B3FD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FF8E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30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8110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6D0C7A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AB8289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4D15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AI中医工作站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2D67E70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5515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FF2E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ED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2E4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D91819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C81DF2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14CE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AI住院医生站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0ED29DA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E4A6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B3D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7D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B7B7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D64394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ACC261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52E9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AI护理工作站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59190C3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2ABE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BA6B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11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FBC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C7C35E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F1B2EE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47B3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AI体检系统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067AD3B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0272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762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62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A1D0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A4E5D8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79F090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163F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AI病历内涵质控</w:t>
            </w:r>
          </w:p>
        </w:tc>
        <w:tc>
          <w:tcPr>
            <w:tcW w:w="2887" w:type="dxa"/>
            <w:tcBorders>
              <w:top w:val="single" w:color="000000" w:sz="4" w:space="0"/>
              <w:left w:val="single" w:color="000000" w:sz="4" w:space="0"/>
              <w:bottom w:val="single" w:color="000000" w:sz="4" w:space="0"/>
              <w:right w:val="single" w:color="000000" w:sz="4" w:space="0"/>
            </w:tcBorders>
            <w:vAlign w:val="center"/>
          </w:tcPr>
          <w:p w14:paraId="784D27D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64B5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275C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21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ED71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46A65F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68984E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604E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智能健康管理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19A66C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5C2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F72B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8F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FB5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1E741E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88318B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90FE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虚拟助理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08DF1E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684D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F4E8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F2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D070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5E38D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急诊管理系统</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1BDD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抢救/留观医生工作站</w:t>
            </w:r>
          </w:p>
        </w:tc>
        <w:tc>
          <w:tcPr>
            <w:tcW w:w="1523" w:type="dxa"/>
            <w:tcBorders>
              <w:top w:val="single" w:color="000000" w:sz="4" w:space="0"/>
              <w:left w:val="single" w:color="000000" w:sz="4" w:space="0"/>
              <w:bottom w:val="single" w:color="000000" w:sz="4" w:space="0"/>
              <w:right w:val="single" w:color="000000" w:sz="4" w:space="0"/>
            </w:tcBorders>
            <w:vAlign w:val="center"/>
          </w:tcPr>
          <w:p w14:paraId="2632B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床位导航</w:t>
            </w:r>
          </w:p>
        </w:tc>
        <w:tc>
          <w:tcPr>
            <w:tcW w:w="2887" w:type="dxa"/>
            <w:tcBorders>
              <w:top w:val="single" w:color="000000" w:sz="4" w:space="0"/>
              <w:left w:val="single" w:color="000000" w:sz="4" w:space="0"/>
              <w:bottom w:val="single" w:color="000000" w:sz="4" w:space="0"/>
              <w:right w:val="single" w:color="000000" w:sz="4" w:space="0"/>
            </w:tcBorders>
            <w:vAlign w:val="center"/>
          </w:tcPr>
          <w:p w14:paraId="2F13ABF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7E3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DAE2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38A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106E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CC400D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6704C7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C620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病历填写</w:t>
            </w:r>
          </w:p>
        </w:tc>
        <w:tc>
          <w:tcPr>
            <w:tcW w:w="2887" w:type="dxa"/>
            <w:tcBorders>
              <w:top w:val="single" w:color="000000" w:sz="4" w:space="0"/>
              <w:left w:val="single" w:color="000000" w:sz="4" w:space="0"/>
              <w:bottom w:val="single" w:color="000000" w:sz="4" w:space="0"/>
              <w:right w:val="single" w:color="000000" w:sz="4" w:space="0"/>
            </w:tcBorders>
            <w:vAlign w:val="center"/>
          </w:tcPr>
          <w:p w14:paraId="56C2DFE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FBDE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D44C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D8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689C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91A1FA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BBB13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5172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急诊处方</w:t>
            </w:r>
          </w:p>
        </w:tc>
        <w:tc>
          <w:tcPr>
            <w:tcW w:w="2887" w:type="dxa"/>
            <w:tcBorders>
              <w:top w:val="single" w:color="000000" w:sz="4" w:space="0"/>
              <w:left w:val="single" w:color="000000" w:sz="4" w:space="0"/>
              <w:bottom w:val="single" w:color="000000" w:sz="4" w:space="0"/>
              <w:right w:val="single" w:color="000000" w:sz="4" w:space="0"/>
            </w:tcBorders>
            <w:vAlign w:val="center"/>
          </w:tcPr>
          <w:p w14:paraId="176827D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CFB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85A0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F4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B36D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E3163C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7409BC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20A4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急诊处置</w:t>
            </w:r>
          </w:p>
        </w:tc>
        <w:tc>
          <w:tcPr>
            <w:tcW w:w="2887" w:type="dxa"/>
            <w:tcBorders>
              <w:top w:val="single" w:color="000000" w:sz="4" w:space="0"/>
              <w:left w:val="single" w:color="000000" w:sz="4" w:space="0"/>
              <w:bottom w:val="single" w:color="000000" w:sz="4" w:space="0"/>
              <w:right w:val="single" w:color="000000" w:sz="4" w:space="0"/>
            </w:tcBorders>
            <w:vAlign w:val="center"/>
          </w:tcPr>
          <w:p w14:paraId="2739F32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D24E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C73A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CB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3B31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278630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E907E1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E752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处方总览</w:t>
            </w:r>
          </w:p>
        </w:tc>
        <w:tc>
          <w:tcPr>
            <w:tcW w:w="2887" w:type="dxa"/>
            <w:tcBorders>
              <w:top w:val="single" w:color="000000" w:sz="4" w:space="0"/>
              <w:left w:val="single" w:color="000000" w:sz="4" w:space="0"/>
              <w:bottom w:val="single" w:color="000000" w:sz="4" w:space="0"/>
              <w:right w:val="single" w:color="000000" w:sz="4" w:space="0"/>
            </w:tcBorders>
            <w:vAlign w:val="center"/>
          </w:tcPr>
          <w:p w14:paraId="4F9C52A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DEF5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ED29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90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C09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057515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D552A8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0267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患者陪护</w:t>
            </w:r>
          </w:p>
        </w:tc>
        <w:tc>
          <w:tcPr>
            <w:tcW w:w="2887" w:type="dxa"/>
            <w:tcBorders>
              <w:top w:val="single" w:color="000000" w:sz="4" w:space="0"/>
              <w:left w:val="single" w:color="000000" w:sz="4" w:space="0"/>
              <w:bottom w:val="single" w:color="000000" w:sz="4" w:space="0"/>
              <w:right w:val="single" w:color="000000" w:sz="4" w:space="0"/>
            </w:tcBorders>
            <w:vAlign w:val="center"/>
          </w:tcPr>
          <w:p w14:paraId="32CF4B6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ACD0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D530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BC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CA9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B339A9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E40693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559A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疾病证明</w:t>
            </w:r>
          </w:p>
        </w:tc>
        <w:tc>
          <w:tcPr>
            <w:tcW w:w="2887" w:type="dxa"/>
            <w:tcBorders>
              <w:top w:val="single" w:color="000000" w:sz="4" w:space="0"/>
              <w:left w:val="single" w:color="000000" w:sz="4" w:space="0"/>
              <w:bottom w:val="single" w:color="000000" w:sz="4" w:space="0"/>
              <w:right w:val="single" w:color="000000" w:sz="4" w:space="0"/>
            </w:tcBorders>
            <w:vAlign w:val="center"/>
          </w:tcPr>
          <w:p w14:paraId="64A8FD5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34FE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B53D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B9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D67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1D2BBC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BEAA66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C0A44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6E081B6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D898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112F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78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0881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F069C1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B1DD71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4A2C6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 360</w:t>
            </w:r>
          </w:p>
        </w:tc>
        <w:tc>
          <w:tcPr>
            <w:tcW w:w="2887" w:type="dxa"/>
            <w:tcBorders>
              <w:top w:val="single" w:color="000000" w:sz="4" w:space="0"/>
              <w:left w:val="single" w:color="000000" w:sz="4" w:space="0"/>
              <w:bottom w:val="single" w:color="000000" w:sz="4" w:space="0"/>
              <w:right w:val="single" w:color="000000" w:sz="4" w:space="0"/>
            </w:tcBorders>
            <w:vAlign w:val="center"/>
          </w:tcPr>
          <w:p w14:paraId="269FA48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641C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7173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DF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B0A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62CC0FD">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88AB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抢救/留观护士工作站</w:t>
            </w:r>
          </w:p>
        </w:tc>
        <w:tc>
          <w:tcPr>
            <w:tcW w:w="1523" w:type="dxa"/>
            <w:tcBorders>
              <w:top w:val="single" w:color="000000" w:sz="4" w:space="0"/>
              <w:left w:val="single" w:color="000000" w:sz="4" w:space="0"/>
              <w:bottom w:val="single" w:color="000000" w:sz="4" w:space="0"/>
              <w:right w:val="single" w:color="000000" w:sz="4" w:space="0"/>
            </w:tcBorders>
            <w:vAlign w:val="center"/>
          </w:tcPr>
          <w:p w14:paraId="59341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床位导航</w:t>
            </w:r>
          </w:p>
        </w:tc>
        <w:tc>
          <w:tcPr>
            <w:tcW w:w="2887" w:type="dxa"/>
            <w:tcBorders>
              <w:top w:val="single" w:color="000000" w:sz="4" w:space="0"/>
              <w:left w:val="single" w:color="000000" w:sz="4" w:space="0"/>
              <w:bottom w:val="single" w:color="000000" w:sz="4" w:space="0"/>
              <w:right w:val="single" w:color="000000" w:sz="4" w:space="0"/>
            </w:tcBorders>
            <w:vAlign w:val="center"/>
          </w:tcPr>
          <w:p w14:paraId="3F50A76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A875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63FB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25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1E1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32F0B6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8A0F69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28E2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处方总览</w:t>
            </w:r>
          </w:p>
        </w:tc>
        <w:tc>
          <w:tcPr>
            <w:tcW w:w="2887" w:type="dxa"/>
            <w:tcBorders>
              <w:top w:val="single" w:color="000000" w:sz="4" w:space="0"/>
              <w:left w:val="single" w:color="000000" w:sz="4" w:space="0"/>
              <w:bottom w:val="single" w:color="000000" w:sz="4" w:space="0"/>
              <w:right w:val="single" w:color="000000" w:sz="4" w:space="0"/>
            </w:tcBorders>
            <w:vAlign w:val="center"/>
          </w:tcPr>
          <w:p w14:paraId="2900E13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83FD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62FE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E9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EA06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0D0331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07A196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2D2D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单据执行</w:t>
            </w:r>
          </w:p>
        </w:tc>
        <w:tc>
          <w:tcPr>
            <w:tcW w:w="2887" w:type="dxa"/>
            <w:tcBorders>
              <w:top w:val="single" w:color="000000" w:sz="4" w:space="0"/>
              <w:left w:val="single" w:color="000000" w:sz="4" w:space="0"/>
              <w:bottom w:val="single" w:color="000000" w:sz="4" w:space="0"/>
              <w:right w:val="single" w:color="000000" w:sz="4" w:space="0"/>
            </w:tcBorders>
            <w:vAlign w:val="center"/>
          </w:tcPr>
          <w:p w14:paraId="242FD1A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DEA4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3C2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01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AF5A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86F66D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E1D9FF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1DE4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输液执行</w:t>
            </w:r>
          </w:p>
        </w:tc>
        <w:tc>
          <w:tcPr>
            <w:tcW w:w="2887" w:type="dxa"/>
            <w:tcBorders>
              <w:top w:val="single" w:color="000000" w:sz="4" w:space="0"/>
              <w:left w:val="single" w:color="000000" w:sz="4" w:space="0"/>
              <w:bottom w:val="single" w:color="000000" w:sz="4" w:space="0"/>
              <w:right w:val="single" w:color="000000" w:sz="4" w:space="0"/>
            </w:tcBorders>
            <w:vAlign w:val="center"/>
          </w:tcPr>
          <w:p w14:paraId="79F8838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DDA9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782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66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BAD9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F43D19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53A0C4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2DFC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护理记录</w:t>
            </w:r>
          </w:p>
        </w:tc>
        <w:tc>
          <w:tcPr>
            <w:tcW w:w="2887" w:type="dxa"/>
            <w:tcBorders>
              <w:top w:val="single" w:color="000000" w:sz="4" w:space="0"/>
              <w:left w:val="single" w:color="000000" w:sz="4" w:space="0"/>
              <w:bottom w:val="single" w:color="000000" w:sz="4" w:space="0"/>
              <w:right w:val="single" w:color="000000" w:sz="4" w:space="0"/>
            </w:tcBorders>
            <w:vAlign w:val="center"/>
          </w:tcPr>
          <w:p w14:paraId="738B2C9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9551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9E00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2E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A8E7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C19E92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2DD63D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7646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护理评估</w:t>
            </w:r>
          </w:p>
        </w:tc>
        <w:tc>
          <w:tcPr>
            <w:tcW w:w="2887" w:type="dxa"/>
            <w:tcBorders>
              <w:top w:val="single" w:color="000000" w:sz="4" w:space="0"/>
              <w:left w:val="single" w:color="000000" w:sz="4" w:space="0"/>
              <w:bottom w:val="single" w:color="000000" w:sz="4" w:space="0"/>
              <w:right w:val="single" w:color="000000" w:sz="4" w:space="0"/>
            </w:tcBorders>
            <w:vAlign w:val="center"/>
          </w:tcPr>
          <w:p w14:paraId="026DCC9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D8A3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1B9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CB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D0CE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999C76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C05228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6718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护理病历</w:t>
            </w:r>
          </w:p>
        </w:tc>
        <w:tc>
          <w:tcPr>
            <w:tcW w:w="2887" w:type="dxa"/>
            <w:tcBorders>
              <w:top w:val="single" w:color="000000" w:sz="4" w:space="0"/>
              <w:left w:val="single" w:color="000000" w:sz="4" w:space="0"/>
              <w:bottom w:val="single" w:color="000000" w:sz="4" w:space="0"/>
              <w:right w:val="single" w:color="000000" w:sz="4" w:space="0"/>
            </w:tcBorders>
            <w:vAlign w:val="center"/>
          </w:tcPr>
          <w:p w14:paraId="2C4CE42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DCE7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79CB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51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9A9D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61BF72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C117E1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A7CD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退费管理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543860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456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52D1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7A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3B0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84D926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A9993F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2EBE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用血查询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4D0C4D3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7659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296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43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80B7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26452C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3C25AE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0B646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 360</w:t>
            </w:r>
          </w:p>
        </w:tc>
        <w:tc>
          <w:tcPr>
            <w:tcW w:w="2887" w:type="dxa"/>
            <w:tcBorders>
              <w:top w:val="single" w:color="000000" w:sz="4" w:space="0"/>
              <w:left w:val="single" w:color="000000" w:sz="4" w:space="0"/>
              <w:bottom w:val="single" w:color="000000" w:sz="4" w:space="0"/>
              <w:right w:val="single" w:color="000000" w:sz="4" w:space="0"/>
            </w:tcBorders>
            <w:vAlign w:val="center"/>
          </w:tcPr>
          <w:p w14:paraId="4912347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C7B6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BD41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4F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FF7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5009DB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4CA6B0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0CFC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患者转归</w:t>
            </w:r>
          </w:p>
        </w:tc>
        <w:tc>
          <w:tcPr>
            <w:tcW w:w="2887" w:type="dxa"/>
            <w:tcBorders>
              <w:top w:val="single" w:color="000000" w:sz="4" w:space="0"/>
              <w:left w:val="single" w:color="000000" w:sz="4" w:space="0"/>
              <w:bottom w:val="single" w:color="000000" w:sz="4" w:space="0"/>
              <w:right w:val="single" w:color="000000" w:sz="4" w:space="0"/>
            </w:tcBorders>
            <w:vAlign w:val="center"/>
          </w:tcPr>
          <w:p w14:paraId="028C88E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2D5B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0494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9F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8F7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3C81FA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F83CA3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B5AA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入院患者信息</w:t>
            </w:r>
          </w:p>
        </w:tc>
        <w:tc>
          <w:tcPr>
            <w:tcW w:w="2887" w:type="dxa"/>
            <w:tcBorders>
              <w:top w:val="single" w:color="000000" w:sz="4" w:space="0"/>
              <w:left w:val="single" w:color="000000" w:sz="4" w:space="0"/>
              <w:bottom w:val="single" w:color="000000" w:sz="4" w:space="0"/>
              <w:right w:val="single" w:color="000000" w:sz="4" w:space="0"/>
            </w:tcBorders>
            <w:vAlign w:val="center"/>
          </w:tcPr>
          <w:p w14:paraId="22987A3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BA46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92B2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F2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1839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4ABBE8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646346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681B8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患者陪护</w:t>
            </w:r>
          </w:p>
        </w:tc>
        <w:tc>
          <w:tcPr>
            <w:tcW w:w="2887" w:type="dxa"/>
            <w:tcBorders>
              <w:top w:val="single" w:color="000000" w:sz="4" w:space="0"/>
              <w:left w:val="single" w:color="000000" w:sz="4" w:space="0"/>
              <w:bottom w:val="single" w:color="000000" w:sz="4" w:space="0"/>
              <w:right w:val="single" w:color="000000" w:sz="4" w:space="0"/>
            </w:tcBorders>
            <w:vAlign w:val="center"/>
          </w:tcPr>
          <w:p w14:paraId="08E5E3E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F569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9D78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7C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8469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7CE18C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0D9370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74A4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危急值提醒及处理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E16C6B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8B9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9FD9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7B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615A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AD80A7D">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7ED1B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急诊会诊管理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65A92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会诊申请</w:t>
            </w:r>
          </w:p>
        </w:tc>
        <w:tc>
          <w:tcPr>
            <w:tcW w:w="2887" w:type="dxa"/>
            <w:tcBorders>
              <w:top w:val="single" w:color="000000" w:sz="4" w:space="0"/>
              <w:left w:val="single" w:color="000000" w:sz="4" w:space="0"/>
              <w:bottom w:val="single" w:color="000000" w:sz="4" w:space="0"/>
              <w:right w:val="single" w:color="000000" w:sz="4" w:space="0"/>
            </w:tcBorders>
            <w:vAlign w:val="center"/>
          </w:tcPr>
          <w:p w14:paraId="2C7EBC5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8D63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4D8D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4A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E1E2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D24199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CC2372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450F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会诊审批</w:t>
            </w:r>
          </w:p>
        </w:tc>
        <w:tc>
          <w:tcPr>
            <w:tcW w:w="2887" w:type="dxa"/>
            <w:tcBorders>
              <w:top w:val="single" w:color="000000" w:sz="4" w:space="0"/>
              <w:left w:val="single" w:color="000000" w:sz="4" w:space="0"/>
              <w:bottom w:val="single" w:color="000000" w:sz="4" w:space="0"/>
              <w:right w:val="single" w:color="000000" w:sz="4" w:space="0"/>
            </w:tcBorders>
            <w:vAlign w:val="center"/>
          </w:tcPr>
          <w:p w14:paraId="5B762AB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BD6D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242C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E2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80A3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5CB0EF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D50BF8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7D64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我的会诊</w:t>
            </w:r>
          </w:p>
        </w:tc>
        <w:tc>
          <w:tcPr>
            <w:tcW w:w="2887" w:type="dxa"/>
            <w:tcBorders>
              <w:top w:val="single" w:color="000000" w:sz="4" w:space="0"/>
              <w:left w:val="single" w:color="000000" w:sz="4" w:space="0"/>
              <w:bottom w:val="single" w:color="000000" w:sz="4" w:space="0"/>
              <w:right w:val="single" w:color="000000" w:sz="4" w:space="0"/>
            </w:tcBorders>
            <w:vAlign w:val="center"/>
          </w:tcPr>
          <w:p w14:paraId="5CCF54B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75A9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03A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64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7D7B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7240140">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2131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急诊交接班管理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36BC7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医生交班本</w:t>
            </w:r>
          </w:p>
        </w:tc>
        <w:tc>
          <w:tcPr>
            <w:tcW w:w="2887" w:type="dxa"/>
            <w:tcBorders>
              <w:top w:val="single" w:color="000000" w:sz="4" w:space="0"/>
              <w:left w:val="single" w:color="000000" w:sz="4" w:space="0"/>
              <w:bottom w:val="single" w:color="000000" w:sz="4" w:space="0"/>
              <w:right w:val="single" w:color="000000" w:sz="4" w:space="0"/>
            </w:tcBorders>
            <w:vAlign w:val="center"/>
          </w:tcPr>
          <w:p w14:paraId="3DC182D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1E15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CB3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60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AFDE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72DA9C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3DD352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24DC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护士交班本</w:t>
            </w:r>
          </w:p>
        </w:tc>
        <w:tc>
          <w:tcPr>
            <w:tcW w:w="2887" w:type="dxa"/>
            <w:tcBorders>
              <w:top w:val="single" w:color="000000" w:sz="4" w:space="0"/>
              <w:left w:val="single" w:color="000000" w:sz="4" w:space="0"/>
              <w:bottom w:val="single" w:color="000000" w:sz="4" w:space="0"/>
              <w:right w:val="single" w:color="000000" w:sz="4" w:space="0"/>
            </w:tcBorders>
            <w:vAlign w:val="center"/>
          </w:tcPr>
          <w:p w14:paraId="34F2F1E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F565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91D1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05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2F51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C9F1AF5">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216B4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急诊输液管理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08DF6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输液执行</w:t>
            </w:r>
          </w:p>
        </w:tc>
        <w:tc>
          <w:tcPr>
            <w:tcW w:w="2887" w:type="dxa"/>
            <w:tcBorders>
              <w:top w:val="single" w:color="000000" w:sz="4" w:space="0"/>
              <w:left w:val="single" w:color="000000" w:sz="4" w:space="0"/>
              <w:bottom w:val="single" w:color="000000" w:sz="4" w:space="0"/>
              <w:right w:val="single" w:color="000000" w:sz="4" w:space="0"/>
            </w:tcBorders>
            <w:vAlign w:val="center"/>
          </w:tcPr>
          <w:p w14:paraId="00A5EC3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FC2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E8FA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27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85A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52539E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D33E7F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30D4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输液情况查询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41D13C4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EA58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C9F9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EB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9E7C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1E37C4C">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2E88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院前急救数据对接</w:t>
            </w:r>
          </w:p>
        </w:tc>
        <w:tc>
          <w:tcPr>
            <w:tcW w:w="1523" w:type="dxa"/>
            <w:tcBorders>
              <w:top w:val="single" w:color="000000" w:sz="4" w:space="0"/>
              <w:left w:val="single" w:color="000000" w:sz="4" w:space="0"/>
              <w:bottom w:val="single" w:color="000000" w:sz="4" w:space="0"/>
              <w:right w:val="single" w:color="000000" w:sz="4" w:space="0"/>
            </w:tcBorders>
            <w:vAlign w:val="center"/>
          </w:tcPr>
          <w:p w14:paraId="09DA687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590362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4941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DC3B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93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7437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2D457ED">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5742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设备采集对接</w:t>
            </w:r>
          </w:p>
        </w:tc>
        <w:tc>
          <w:tcPr>
            <w:tcW w:w="1523" w:type="dxa"/>
            <w:tcBorders>
              <w:top w:val="single" w:color="000000" w:sz="4" w:space="0"/>
              <w:left w:val="single" w:color="000000" w:sz="4" w:space="0"/>
              <w:bottom w:val="single" w:color="000000" w:sz="4" w:space="0"/>
              <w:right w:val="single" w:color="000000" w:sz="4" w:space="0"/>
            </w:tcBorders>
            <w:vAlign w:val="center"/>
          </w:tcPr>
          <w:p w14:paraId="0E01356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419EA0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D61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F31F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F73B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835935C">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7F02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电子签名对接</w:t>
            </w:r>
          </w:p>
        </w:tc>
        <w:tc>
          <w:tcPr>
            <w:tcW w:w="1523" w:type="dxa"/>
            <w:tcBorders>
              <w:top w:val="single" w:color="000000" w:sz="4" w:space="0"/>
              <w:left w:val="single" w:color="000000" w:sz="4" w:space="0"/>
              <w:bottom w:val="single" w:color="000000" w:sz="4" w:space="0"/>
              <w:right w:val="single" w:color="000000" w:sz="4" w:space="0"/>
            </w:tcBorders>
            <w:vAlign w:val="center"/>
          </w:tcPr>
          <w:p w14:paraId="791D7B9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0F9E2F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1A12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5E1C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FE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254D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5681D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中医专科系统</w:t>
            </w:r>
          </w:p>
        </w:tc>
        <w:tc>
          <w:tcPr>
            <w:tcW w:w="1488" w:type="dxa"/>
            <w:tcBorders>
              <w:top w:val="single" w:color="000000" w:sz="4" w:space="0"/>
              <w:left w:val="single" w:color="000000" w:sz="4" w:space="0"/>
              <w:bottom w:val="single" w:color="000000" w:sz="4" w:space="0"/>
              <w:right w:val="single" w:color="000000" w:sz="4" w:space="0"/>
            </w:tcBorders>
            <w:vAlign w:val="center"/>
          </w:tcPr>
          <w:p w14:paraId="4F30F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中医治未病</w:t>
            </w:r>
          </w:p>
        </w:tc>
        <w:tc>
          <w:tcPr>
            <w:tcW w:w="1523" w:type="dxa"/>
            <w:tcBorders>
              <w:top w:val="single" w:color="000000" w:sz="4" w:space="0"/>
              <w:left w:val="single" w:color="000000" w:sz="4" w:space="0"/>
              <w:bottom w:val="single" w:color="000000" w:sz="4" w:space="0"/>
              <w:right w:val="single" w:color="000000" w:sz="4" w:space="0"/>
            </w:tcBorders>
            <w:vAlign w:val="center"/>
          </w:tcPr>
          <w:p w14:paraId="4A387CD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79325C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B1B0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AB19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3A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F0CB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52000C6">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B650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中医辨证论治</w:t>
            </w:r>
          </w:p>
        </w:tc>
        <w:tc>
          <w:tcPr>
            <w:tcW w:w="1523" w:type="dxa"/>
            <w:tcBorders>
              <w:top w:val="single" w:color="000000" w:sz="4" w:space="0"/>
              <w:left w:val="single" w:color="000000" w:sz="4" w:space="0"/>
              <w:bottom w:val="single" w:color="000000" w:sz="4" w:space="0"/>
              <w:right w:val="single" w:color="000000" w:sz="4" w:space="0"/>
            </w:tcBorders>
            <w:vAlign w:val="center"/>
          </w:tcPr>
          <w:p w14:paraId="7FE6A8B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9E7EAD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D212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C6DB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BF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958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047" w:type="dxa"/>
            <w:vMerge w:val="restart"/>
            <w:tcBorders>
              <w:top w:val="single" w:color="000000" w:sz="4" w:space="0"/>
              <w:left w:val="single" w:color="000000" w:sz="4" w:space="0"/>
              <w:bottom w:val="nil"/>
              <w:right w:val="single" w:color="000000" w:sz="4" w:space="0"/>
            </w:tcBorders>
            <w:vAlign w:val="center"/>
          </w:tcPr>
          <w:p w14:paraId="66EF0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慢病管理系统</w:t>
            </w:r>
          </w:p>
        </w:tc>
        <w:tc>
          <w:tcPr>
            <w:tcW w:w="1488" w:type="dxa"/>
            <w:tcBorders>
              <w:top w:val="single" w:color="000000" w:sz="4" w:space="0"/>
              <w:left w:val="single" w:color="000000" w:sz="4" w:space="0"/>
              <w:bottom w:val="single" w:color="000000" w:sz="4" w:space="0"/>
              <w:right w:val="single" w:color="000000" w:sz="4" w:space="0"/>
            </w:tcBorders>
            <w:vAlign w:val="center"/>
          </w:tcPr>
          <w:p w14:paraId="34917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居民健康档案与评估</w:t>
            </w:r>
          </w:p>
        </w:tc>
        <w:tc>
          <w:tcPr>
            <w:tcW w:w="1523" w:type="dxa"/>
            <w:tcBorders>
              <w:top w:val="single" w:color="000000" w:sz="4" w:space="0"/>
              <w:left w:val="single" w:color="000000" w:sz="4" w:space="0"/>
              <w:bottom w:val="single" w:color="000000" w:sz="4" w:space="0"/>
              <w:right w:val="single" w:color="000000" w:sz="4" w:space="0"/>
            </w:tcBorders>
            <w:vAlign w:val="center"/>
          </w:tcPr>
          <w:p w14:paraId="20BFAE05">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DFFDC0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1F6D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8010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3B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EDE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047" w:type="dxa"/>
            <w:vMerge w:val="continue"/>
            <w:tcBorders>
              <w:top w:val="single" w:color="000000" w:sz="4" w:space="0"/>
              <w:left w:val="single" w:color="000000" w:sz="4" w:space="0"/>
              <w:bottom w:val="nil"/>
              <w:right w:val="single" w:color="000000" w:sz="4" w:space="0"/>
            </w:tcBorders>
            <w:vAlign w:val="center"/>
          </w:tcPr>
          <w:p w14:paraId="588C1B70">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C8F3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随访策略与任务管理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3E391F06">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22449A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F891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2D60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6E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E794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047" w:type="dxa"/>
            <w:vMerge w:val="continue"/>
            <w:tcBorders>
              <w:top w:val="single" w:color="000000" w:sz="4" w:space="0"/>
              <w:left w:val="single" w:color="000000" w:sz="4" w:space="0"/>
              <w:bottom w:val="nil"/>
              <w:right w:val="single" w:color="000000" w:sz="4" w:space="0"/>
            </w:tcBorders>
            <w:vAlign w:val="center"/>
          </w:tcPr>
          <w:p w14:paraId="27143BF2">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05E0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随访工作台(PC/移动端)统计分析</w:t>
            </w:r>
          </w:p>
        </w:tc>
        <w:tc>
          <w:tcPr>
            <w:tcW w:w="1523" w:type="dxa"/>
            <w:tcBorders>
              <w:top w:val="single" w:color="000000" w:sz="4" w:space="0"/>
              <w:left w:val="single" w:color="000000" w:sz="4" w:space="0"/>
              <w:bottom w:val="single" w:color="000000" w:sz="4" w:space="0"/>
              <w:right w:val="single" w:color="000000" w:sz="4" w:space="0"/>
            </w:tcBorders>
            <w:vAlign w:val="center"/>
          </w:tcPr>
          <w:p w14:paraId="7A8961C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B4B357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FD8A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2061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44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E43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047" w:type="dxa"/>
            <w:vMerge w:val="continue"/>
            <w:tcBorders>
              <w:top w:val="single" w:color="000000" w:sz="4" w:space="0"/>
              <w:left w:val="single" w:color="000000" w:sz="4" w:space="0"/>
              <w:bottom w:val="nil"/>
              <w:right w:val="single" w:color="000000" w:sz="4" w:space="0"/>
            </w:tcBorders>
            <w:vAlign w:val="center"/>
          </w:tcPr>
          <w:p w14:paraId="4D79FD9A">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EF24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统计分析</w:t>
            </w:r>
          </w:p>
        </w:tc>
        <w:tc>
          <w:tcPr>
            <w:tcW w:w="1523" w:type="dxa"/>
            <w:tcBorders>
              <w:top w:val="single" w:color="000000" w:sz="4" w:space="0"/>
              <w:left w:val="single" w:color="000000" w:sz="4" w:space="0"/>
              <w:bottom w:val="single" w:color="000000" w:sz="4" w:space="0"/>
              <w:right w:val="single" w:color="000000" w:sz="4" w:space="0"/>
            </w:tcBorders>
            <w:vAlign w:val="center"/>
          </w:tcPr>
          <w:p w14:paraId="41AFA14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5074E8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51A6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217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1B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5170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48858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医院决策支持系统</w:t>
            </w:r>
          </w:p>
        </w:tc>
        <w:tc>
          <w:tcPr>
            <w:tcW w:w="1488" w:type="dxa"/>
            <w:tcBorders>
              <w:top w:val="single" w:color="000000" w:sz="4" w:space="0"/>
              <w:left w:val="single" w:color="000000" w:sz="4" w:space="0"/>
              <w:bottom w:val="single" w:color="000000" w:sz="4" w:space="0"/>
              <w:right w:val="single" w:color="000000" w:sz="4" w:space="0"/>
            </w:tcBorders>
            <w:vAlign w:val="center"/>
          </w:tcPr>
          <w:p w14:paraId="29483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医院医疗概况</w:t>
            </w:r>
          </w:p>
        </w:tc>
        <w:tc>
          <w:tcPr>
            <w:tcW w:w="1523" w:type="dxa"/>
            <w:tcBorders>
              <w:top w:val="single" w:color="000000" w:sz="4" w:space="0"/>
              <w:left w:val="single" w:color="000000" w:sz="4" w:space="0"/>
              <w:bottom w:val="single" w:color="000000" w:sz="4" w:space="0"/>
              <w:right w:val="single" w:color="000000" w:sz="4" w:space="0"/>
            </w:tcBorders>
            <w:vAlign w:val="center"/>
          </w:tcPr>
          <w:p w14:paraId="6BC9D97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1B66BD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7152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0403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D1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4264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F12CE95">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2636D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院长驾驶舱</w:t>
            </w:r>
          </w:p>
        </w:tc>
        <w:tc>
          <w:tcPr>
            <w:tcW w:w="1523" w:type="dxa"/>
            <w:tcBorders>
              <w:top w:val="single" w:color="000000" w:sz="4" w:space="0"/>
              <w:left w:val="single" w:color="000000" w:sz="4" w:space="0"/>
              <w:bottom w:val="single" w:color="000000" w:sz="4" w:space="0"/>
              <w:right w:val="single" w:color="000000" w:sz="4" w:space="0"/>
            </w:tcBorders>
            <w:vAlign w:val="center"/>
          </w:tcPr>
          <w:p w14:paraId="2840D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门诊情况</w:t>
            </w:r>
          </w:p>
        </w:tc>
        <w:tc>
          <w:tcPr>
            <w:tcW w:w="2887" w:type="dxa"/>
            <w:tcBorders>
              <w:top w:val="single" w:color="000000" w:sz="4" w:space="0"/>
              <w:left w:val="single" w:color="000000" w:sz="4" w:space="0"/>
              <w:bottom w:val="single" w:color="000000" w:sz="4" w:space="0"/>
              <w:right w:val="single" w:color="000000" w:sz="4" w:space="0"/>
            </w:tcBorders>
            <w:vAlign w:val="center"/>
          </w:tcPr>
          <w:p w14:paraId="7D38811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DCB4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066E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4F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824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6F7932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F277DF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FF90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住院情况</w:t>
            </w:r>
          </w:p>
        </w:tc>
        <w:tc>
          <w:tcPr>
            <w:tcW w:w="2887" w:type="dxa"/>
            <w:tcBorders>
              <w:top w:val="single" w:color="000000" w:sz="4" w:space="0"/>
              <w:left w:val="single" w:color="000000" w:sz="4" w:space="0"/>
              <w:bottom w:val="single" w:color="000000" w:sz="4" w:space="0"/>
              <w:right w:val="single" w:color="000000" w:sz="4" w:space="0"/>
            </w:tcBorders>
            <w:vAlign w:val="center"/>
          </w:tcPr>
          <w:p w14:paraId="0E020C2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85A4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5F05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91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866E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563F31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EB2F7F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F321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非医疗收入情况</w:t>
            </w:r>
          </w:p>
        </w:tc>
        <w:tc>
          <w:tcPr>
            <w:tcW w:w="2887" w:type="dxa"/>
            <w:tcBorders>
              <w:top w:val="single" w:color="000000" w:sz="4" w:space="0"/>
              <w:left w:val="single" w:color="000000" w:sz="4" w:space="0"/>
              <w:bottom w:val="single" w:color="000000" w:sz="4" w:space="0"/>
              <w:right w:val="single" w:color="000000" w:sz="4" w:space="0"/>
            </w:tcBorders>
            <w:vAlign w:val="center"/>
          </w:tcPr>
          <w:p w14:paraId="3ACA1C3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3EA0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D681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EA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153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18E605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09684A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98A3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手术情况</w:t>
            </w:r>
          </w:p>
        </w:tc>
        <w:tc>
          <w:tcPr>
            <w:tcW w:w="2887" w:type="dxa"/>
            <w:tcBorders>
              <w:top w:val="single" w:color="000000" w:sz="4" w:space="0"/>
              <w:left w:val="single" w:color="000000" w:sz="4" w:space="0"/>
              <w:bottom w:val="single" w:color="000000" w:sz="4" w:space="0"/>
              <w:right w:val="single" w:color="000000" w:sz="4" w:space="0"/>
            </w:tcBorders>
            <w:vAlign w:val="center"/>
          </w:tcPr>
          <w:p w14:paraId="473345F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E34C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4A6E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71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9395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83947BC">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0ACD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门诊实时监测</w:t>
            </w:r>
          </w:p>
        </w:tc>
        <w:tc>
          <w:tcPr>
            <w:tcW w:w="1523" w:type="dxa"/>
            <w:tcBorders>
              <w:top w:val="single" w:color="000000" w:sz="4" w:space="0"/>
              <w:left w:val="single" w:color="000000" w:sz="4" w:space="0"/>
              <w:bottom w:val="single" w:color="000000" w:sz="4" w:space="0"/>
              <w:right w:val="single" w:color="000000" w:sz="4" w:space="0"/>
            </w:tcBorders>
            <w:vAlign w:val="center"/>
          </w:tcPr>
          <w:p w14:paraId="0F83A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门诊就诊人次监测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477DC78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7974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561C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5E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D30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07C8CA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93A392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1009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门诊费用收入监测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3746F9C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8B8C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248B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1E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704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7FF7DA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34E630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2986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门诊预约候诊监测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5B72722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5E3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2FFA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84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8595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7915EA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77549A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DBAC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门诊诊断疾病监测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68107B4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0988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57F1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E3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5B0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D7ADE80">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7D8DB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住院实时监测</w:t>
            </w:r>
          </w:p>
        </w:tc>
        <w:tc>
          <w:tcPr>
            <w:tcW w:w="1523" w:type="dxa"/>
            <w:tcBorders>
              <w:top w:val="single" w:color="000000" w:sz="4" w:space="0"/>
              <w:left w:val="single" w:color="000000" w:sz="4" w:space="0"/>
              <w:bottom w:val="single" w:color="000000" w:sz="4" w:space="0"/>
              <w:right w:val="single" w:color="000000" w:sz="4" w:space="0"/>
            </w:tcBorders>
            <w:vAlign w:val="center"/>
          </w:tcPr>
          <w:p w14:paraId="3D413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住院患者人次监测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0BDE616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3DA7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4F47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F7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7CEF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E18DFC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503487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B067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住院费用收入监测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4290F50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531D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73F0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D5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09A5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9D7A15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54A3DB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31D1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住院科室床位监测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05868D2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F8E0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33C6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B6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136A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5674989">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6420C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工作量分析</w:t>
            </w:r>
          </w:p>
        </w:tc>
        <w:tc>
          <w:tcPr>
            <w:tcW w:w="1523" w:type="dxa"/>
            <w:tcBorders>
              <w:top w:val="single" w:color="000000" w:sz="4" w:space="0"/>
              <w:left w:val="single" w:color="000000" w:sz="4" w:space="0"/>
              <w:bottom w:val="single" w:color="000000" w:sz="4" w:space="0"/>
              <w:right w:val="single" w:color="000000" w:sz="4" w:space="0"/>
            </w:tcBorders>
            <w:vAlign w:val="center"/>
          </w:tcPr>
          <w:p w14:paraId="1C3A0E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门诊工作量</w:t>
            </w:r>
          </w:p>
        </w:tc>
        <w:tc>
          <w:tcPr>
            <w:tcW w:w="2887" w:type="dxa"/>
            <w:tcBorders>
              <w:top w:val="single" w:color="000000" w:sz="4" w:space="0"/>
              <w:left w:val="single" w:color="000000" w:sz="4" w:space="0"/>
              <w:bottom w:val="single" w:color="000000" w:sz="4" w:space="0"/>
              <w:right w:val="single" w:color="000000" w:sz="4" w:space="0"/>
            </w:tcBorders>
            <w:vAlign w:val="center"/>
          </w:tcPr>
          <w:p w14:paraId="697AC4B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DD47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78B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D0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B0C7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4E9BD6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FAAB53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FF6B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住院工作量</w:t>
            </w:r>
          </w:p>
        </w:tc>
        <w:tc>
          <w:tcPr>
            <w:tcW w:w="2887" w:type="dxa"/>
            <w:tcBorders>
              <w:top w:val="single" w:color="000000" w:sz="4" w:space="0"/>
              <w:left w:val="single" w:color="000000" w:sz="4" w:space="0"/>
              <w:bottom w:val="single" w:color="000000" w:sz="4" w:space="0"/>
              <w:right w:val="single" w:color="000000" w:sz="4" w:space="0"/>
            </w:tcBorders>
            <w:vAlign w:val="center"/>
          </w:tcPr>
          <w:p w14:paraId="76362B0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50FD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677C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A8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F7D1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6F5CA0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3E131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7AF1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手术工作量</w:t>
            </w:r>
          </w:p>
        </w:tc>
        <w:tc>
          <w:tcPr>
            <w:tcW w:w="2887" w:type="dxa"/>
            <w:tcBorders>
              <w:top w:val="single" w:color="000000" w:sz="4" w:space="0"/>
              <w:left w:val="single" w:color="000000" w:sz="4" w:space="0"/>
              <w:bottom w:val="single" w:color="000000" w:sz="4" w:space="0"/>
              <w:right w:val="single" w:color="000000" w:sz="4" w:space="0"/>
            </w:tcBorders>
            <w:vAlign w:val="center"/>
          </w:tcPr>
          <w:p w14:paraId="1E34436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018D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4215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7C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830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8D6565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B49204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F326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医技工作量</w:t>
            </w:r>
          </w:p>
        </w:tc>
        <w:tc>
          <w:tcPr>
            <w:tcW w:w="2887" w:type="dxa"/>
            <w:tcBorders>
              <w:top w:val="single" w:color="000000" w:sz="4" w:space="0"/>
              <w:left w:val="single" w:color="000000" w:sz="4" w:space="0"/>
              <w:bottom w:val="single" w:color="000000" w:sz="4" w:space="0"/>
              <w:right w:val="single" w:color="000000" w:sz="4" w:space="0"/>
            </w:tcBorders>
            <w:vAlign w:val="center"/>
          </w:tcPr>
          <w:p w14:paraId="080756D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CFDD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84B3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2B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ACD4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D88B645">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607F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医疗收入分析</w:t>
            </w:r>
          </w:p>
        </w:tc>
        <w:tc>
          <w:tcPr>
            <w:tcW w:w="1523" w:type="dxa"/>
            <w:tcBorders>
              <w:top w:val="single" w:color="000000" w:sz="4" w:space="0"/>
              <w:left w:val="single" w:color="000000" w:sz="4" w:space="0"/>
              <w:bottom w:val="single" w:color="000000" w:sz="4" w:space="0"/>
              <w:right w:val="single" w:color="000000" w:sz="4" w:space="0"/>
            </w:tcBorders>
            <w:vAlign w:val="center"/>
          </w:tcPr>
          <w:p w14:paraId="515A0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收入结构分析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6E17DE8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2AEB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58E5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83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0FC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137D13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E2EE41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2B54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药品收入分析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17EA52A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FB5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5939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A9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5AEE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C836F1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FD76B6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410D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次均费用分析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139928C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FB02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1F9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EE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060A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DE501B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E07AB4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2F63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工作效率分析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367703D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262B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BFD6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DC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E1DD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73742A5">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BD4F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用药分析</w:t>
            </w:r>
          </w:p>
        </w:tc>
        <w:tc>
          <w:tcPr>
            <w:tcW w:w="1523" w:type="dxa"/>
            <w:tcBorders>
              <w:top w:val="single" w:color="000000" w:sz="4" w:space="0"/>
              <w:left w:val="single" w:color="000000" w:sz="4" w:space="0"/>
              <w:bottom w:val="single" w:color="000000" w:sz="4" w:space="0"/>
              <w:right w:val="single" w:color="000000" w:sz="4" w:space="0"/>
            </w:tcBorders>
            <w:vAlign w:val="center"/>
          </w:tcPr>
          <w:p w14:paraId="2E320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药占比分析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6F2453D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8FCD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1343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53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B600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01433B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71A237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B145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245B119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ECE2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A3D3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48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318D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0DA5062">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7828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重返类分析</w:t>
            </w:r>
          </w:p>
        </w:tc>
        <w:tc>
          <w:tcPr>
            <w:tcW w:w="1523" w:type="dxa"/>
            <w:tcBorders>
              <w:top w:val="single" w:color="000000" w:sz="4" w:space="0"/>
              <w:left w:val="single" w:color="000000" w:sz="4" w:space="0"/>
              <w:bottom w:val="single" w:color="000000" w:sz="4" w:space="0"/>
              <w:right w:val="single" w:color="000000" w:sz="4" w:space="0"/>
            </w:tcBorders>
            <w:vAlign w:val="center"/>
          </w:tcPr>
          <w:p w14:paraId="1322A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再入院重返分析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09C790E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2208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6364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1F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F98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477DBE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C02AAD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E0AE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ICU 重返分析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01AD887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328D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CFC1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81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8E6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3ABA861">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B4F7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平台基础管理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57D69D5D">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301A75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1B6E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094E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B4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FA4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622807C">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3403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BI中间件</w:t>
            </w:r>
          </w:p>
        </w:tc>
        <w:tc>
          <w:tcPr>
            <w:tcW w:w="1523" w:type="dxa"/>
            <w:tcBorders>
              <w:top w:val="single" w:color="000000" w:sz="4" w:space="0"/>
              <w:left w:val="single" w:color="000000" w:sz="4" w:space="0"/>
              <w:bottom w:val="single" w:color="000000" w:sz="4" w:space="0"/>
              <w:right w:val="single" w:color="000000" w:sz="4" w:space="0"/>
            </w:tcBorders>
            <w:vAlign w:val="center"/>
          </w:tcPr>
          <w:p w14:paraId="314875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BI报表看板管理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2192D6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AA26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35F1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64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4A8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161FA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临床路径管理系统</w:t>
            </w:r>
          </w:p>
        </w:tc>
        <w:tc>
          <w:tcPr>
            <w:tcW w:w="1488" w:type="dxa"/>
            <w:tcBorders>
              <w:top w:val="single" w:color="000000" w:sz="4" w:space="0"/>
              <w:left w:val="single" w:color="000000" w:sz="4" w:space="0"/>
              <w:bottom w:val="single" w:color="000000" w:sz="4" w:space="0"/>
              <w:right w:val="single" w:color="000000" w:sz="4" w:space="0"/>
            </w:tcBorders>
            <w:vAlign w:val="center"/>
          </w:tcPr>
          <w:p w14:paraId="02FCD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病种定义</w:t>
            </w:r>
          </w:p>
        </w:tc>
        <w:tc>
          <w:tcPr>
            <w:tcW w:w="1523" w:type="dxa"/>
            <w:tcBorders>
              <w:top w:val="single" w:color="000000" w:sz="4" w:space="0"/>
              <w:left w:val="single" w:color="000000" w:sz="4" w:space="0"/>
              <w:bottom w:val="single" w:color="000000" w:sz="4" w:space="0"/>
              <w:right w:val="single" w:color="000000" w:sz="4" w:space="0"/>
            </w:tcBorders>
            <w:vAlign w:val="center"/>
          </w:tcPr>
          <w:p w14:paraId="029BB2F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6E5F65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00C7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813D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0D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A633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8BDD203">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09AC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路径医嘱方案维护</w:t>
            </w:r>
          </w:p>
        </w:tc>
        <w:tc>
          <w:tcPr>
            <w:tcW w:w="1523" w:type="dxa"/>
            <w:tcBorders>
              <w:top w:val="single" w:color="000000" w:sz="4" w:space="0"/>
              <w:left w:val="single" w:color="000000" w:sz="4" w:space="0"/>
              <w:bottom w:val="single" w:color="000000" w:sz="4" w:space="0"/>
              <w:right w:val="single" w:color="000000" w:sz="4" w:space="0"/>
            </w:tcBorders>
            <w:vAlign w:val="center"/>
          </w:tcPr>
          <w:p w14:paraId="12A0FD5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F5DC2B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851B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8BB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3E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B14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E9BF298">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33FA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医嘱方案管理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6236B87D">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AF87FC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5E7B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F97F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1F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4511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2E034F3">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24D4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进入路径规则管理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6E7D10DC">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55FA1D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EB15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E7D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50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DEA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B7DC7B7">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33C2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路径执行管理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52542FCD">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2AE6C3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D055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4015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53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91C1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165614A">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8723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路径变异规则管理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2F6BBAC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2D95D1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BAA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0C48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1F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63EC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3809CD9">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BF2B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退出路径规则管理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535D11E4">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3A4F10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0EEE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FCC2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3F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064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20C6AD0">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8D59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查询统计</w:t>
            </w:r>
          </w:p>
        </w:tc>
        <w:tc>
          <w:tcPr>
            <w:tcW w:w="1523" w:type="dxa"/>
            <w:tcBorders>
              <w:top w:val="single" w:color="000000" w:sz="4" w:space="0"/>
              <w:left w:val="single" w:color="000000" w:sz="4" w:space="0"/>
              <w:bottom w:val="single" w:color="000000" w:sz="4" w:space="0"/>
              <w:right w:val="single" w:color="000000" w:sz="4" w:space="0"/>
            </w:tcBorders>
            <w:vAlign w:val="center"/>
          </w:tcPr>
          <w:p w14:paraId="74A84ABD">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68243B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7C76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895C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6C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9AD6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07124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防统方系统</w:t>
            </w:r>
          </w:p>
        </w:tc>
        <w:tc>
          <w:tcPr>
            <w:tcW w:w="1488" w:type="dxa"/>
            <w:tcBorders>
              <w:top w:val="single" w:color="000000" w:sz="4" w:space="0"/>
              <w:left w:val="single" w:color="000000" w:sz="4" w:space="0"/>
              <w:bottom w:val="single" w:color="000000" w:sz="4" w:space="0"/>
              <w:right w:val="single" w:color="000000" w:sz="4" w:space="0"/>
            </w:tcBorders>
            <w:vAlign w:val="center"/>
          </w:tcPr>
          <w:p w14:paraId="194CC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全链路监控审计</w:t>
            </w:r>
          </w:p>
        </w:tc>
        <w:tc>
          <w:tcPr>
            <w:tcW w:w="1523" w:type="dxa"/>
            <w:tcBorders>
              <w:top w:val="single" w:color="000000" w:sz="4" w:space="0"/>
              <w:left w:val="single" w:color="000000" w:sz="4" w:space="0"/>
              <w:bottom w:val="single" w:color="000000" w:sz="4" w:space="0"/>
              <w:right w:val="single" w:color="000000" w:sz="4" w:space="0"/>
            </w:tcBorders>
            <w:vAlign w:val="center"/>
          </w:tcPr>
          <w:p w14:paraId="14B1494F">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54ED72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4F31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2A7C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88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0BBF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E43CB42">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93C8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智能风险防控</w:t>
            </w:r>
          </w:p>
        </w:tc>
        <w:tc>
          <w:tcPr>
            <w:tcW w:w="1523" w:type="dxa"/>
            <w:tcBorders>
              <w:top w:val="single" w:color="000000" w:sz="4" w:space="0"/>
              <w:left w:val="single" w:color="000000" w:sz="4" w:space="0"/>
              <w:bottom w:val="single" w:color="000000" w:sz="4" w:space="0"/>
              <w:right w:val="single" w:color="000000" w:sz="4" w:space="0"/>
            </w:tcBorders>
            <w:vAlign w:val="center"/>
          </w:tcPr>
          <w:p w14:paraId="54603CA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668F23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B769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D50C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B9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E742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82650C7">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2D05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纪检管理支持</w:t>
            </w:r>
          </w:p>
        </w:tc>
        <w:tc>
          <w:tcPr>
            <w:tcW w:w="1523" w:type="dxa"/>
            <w:tcBorders>
              <w:top w:val="single" w:color="000000" w:sz="4" w:space="0"/>
              <w:left w:val="single" w:color="000000" w:sz="4" w:space="0"/>
              <w:bottom w:val="single" w:color="000000" w:sz="4" w:space="0"/>
              <w:right w:val="single" w:color="000000" w:sz="4" w:space="0"/>
            </w:tcBorders>
            <w:vAlign w:val="center"/>
          </w:tcPr>
          <w:p w14:paraId="54FF4B6E">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13BA5A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8D3A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2F07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BB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988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8CF3A49">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7AB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合规报告生成</w:t>
            </w:r>
          </w:p>
        </w:tc>
        <w:tc>
          <w:tcPr>
            <w:tcW w:w="1523" w:type="dxa"/>
            <w:tcBorders>
              <w:top w:val="single" w:color="000000" w:sz="4" w:space="0"/>
              <w:left w:val="single" w:color="000000" w:sz="4" w:space="0"/>
              <w:bottom w:val="single" w:color="000000" w:sz="4" w:space="0"/>
              <w:right w:val="single" w:color="000000" w:sz="4" w:space="0"/>
            </w:tcBorders>
            <w:vAlign w:val="center"/>
          </w:tcPr>
          <w:p w14:paraId="189C25F7">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B54336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7B25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6B16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E0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C832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047" w:type="dxa"/>
            <w:vMerge w:val="restart"/>
            <w:tcBorders>
              <w:top w:val="single" w:color="000000" w:sz="4" w:space="0"/>
              <w:left w:val="single" w:color="000000" w:sz="4" w:space="0"/>
              <w:bottom w:val="nil"/>
              <w:right w:val="single" w:color="000000" w:sz="4" w:space="0"/>
            </w:tcBorders>
            <w:vAlign w:val="center"/>
          </w:tcPr>
          <w:p w14:paraId="43C5D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护理管理系统</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47CB2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护理人事管理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31DAE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护理人员档案</w:t>
            </w:r>
          </w:p>
        </w:tc>
        <w:tc>
          <w:tcPr>
            <w:tcW w:w="2887" w:type="dxa"/>
            <w:tcBorders>
              <w:top w:val="single" w:color="000000" w:sz="4" w:space="0"/>
              <w:left w:val="single" w:color="000000" w:sz="4" w:space="0"/>
              <w:bottom w:val="single" w:color="000000" w:sz="4" w:space="0"/>
              <w:right w:val="single" w:color="000000" w:sz="4" w:space="0"/>
            </w:tcBorders>
            <w:vAlign w:val="center"/>
          </w:tcPr>
          <w:p w14:paraId="5B0EA98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78F2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209D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2D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DA8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047" w:type="dxa"/>
            <w:vMerge w:val="continue"/>
            <w:tcBorders>
              <w:top w:val="single" w:color="000000" w:sz="4" w:space="0"/>
              <w:left w:val="single" w:color="000000" w:sz="4" w:space="0"/>
              <w:bottom w:val="nil"/>
              <w:right w:val="single" w:color="000000" w:sz="4" w:space="0"/>
            </w:tcBorders>
            <w:vAlign w:val="center"/>
          </w:tcPr>
          <w:p w14:paraId="6695745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B9940D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3741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进修人员管理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8359C2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C06A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FD1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4C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D6F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047" w:type="dxa"/>
            <w:vMerge w:val="continue"/>
            <w:tcBorders>
              <w:top w:val="single" w:color="000000" w:sz="4" w:space="0"/>
              <w:left w:val="single" w:color="000000" w:sz="4" w:space="0"/>
              <w:bottom w:val="nil"/>
              <w:right w:val="single" w:color="000000" w:sz="4" w:space="0"/>
            </w:tcBorders>
            <w:vAlign w:val="center"/>
          </w:tcPr>
          <w:p w14:paraId="6F62AC3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DAF209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7337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实习护士管理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FD98C9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CBDE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065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9D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FC1F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047" w:type="dxa"/>
            <w:vMerge w:val="continue"/>
            <w:tcBorders>
              <w:top w:val="single" w:color="000000" w:sz="4" w:space="0"/>
              <w:left w:val="single" w:color="000000" w:sz="4" w:space="0"/>
              <w:bottom w:val="nil"/>
              <w:right w:val="single" w:color="000000" w:sz="4" w:space="0"/>
            </w:tcBorders>
            <w:vAlign w:val="center"/>
          </w:tcPr>
          <w:p w14:paraId="5558E6A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859EB7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A6D2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人员调动处理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94006B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BF67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2F6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84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B801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047" w:type="dxa"/>
            <w:vMerge w:val="continue"/>
            <w:tcBorders>
              <w:top w:val="single" w:color="000000" w:sz="4" w:space="0"/>
              <w:left w:val="single" w:color="000000" w:sz="4" w:space="0"/>
              <w:bottom w:val="nil"/>
              <w:right w:val="single" w:color="000000" w:sz="4" w:space="0"/>
            </w:tcBorders>
            <w:vAlign w:val="center"/>
          </w:tcPr>
          <w:p w14:paraId="6044A78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075214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3DC97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统计数据查看</w:t>
            </w:r>
          </w:p>
        </w:tc>
        <w:tc>
          <w:tcPr>
            <w:tcW w:w="2887" w:type="dxa"/>
            <w:tcBorders>
              <w:top w:val="single" w:color="000000" w:sz="4" w:space="0"/>
              <w:left w:val="single" w:color="000000" w:sz="4" w:space="0"/>
              <w:bottom w:val="single" w:color="000000" w:sz="4" w:space="0"/>
              <w:right w:val="single" w:color="000000" w:sz="4" w:space="0"/>
            </w:tcBorders>
            <w:vAlign w:val="center"/>
          </w:tcPr>
          <w:p w14:paraId="3DD6470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C323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1366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53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CECA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047" w:type="dxa"/>
            <w:vMerge w:val="continue"/>
            <w:tcBorders>
              <w:top w:val="single" w:color="000000" w:sz="4" w:space="0"/>
              <w:left w:val="single" w:color="000000" w:sz="4" w:space="0"/>
              <w:bottom w:val="nil"/>
              <w:right w:val="single" w:color="000000" w:sz="4" w:space="0"/>
            </w:tcBorders>
            <w:vAlign w:val="center"/>
          </w:tcPr>
          <w:p w14:paraId="1A09E80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EB8F68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FDED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个人档案查看</w:t>
            </w:r>
          </w:p>
        </w:tc>
        <w:tc>
          <w:tcPr>
            <w:tcW w:w="2887" w:type="dxa"/>
            <w:tcBorders>
              <w:top w:val="single" w:color="000000" w:sz="4" w:space="0"/>
              <w:left w:val="single" w:color="000000" w:sz="4" w:space="0"/>
              <w:bottom w:val="single" w:color="000000" w:sz="4" w:space="0"/>
              <w:right w:val="single" w:color="000000" w:sz="4" w:space="0"/>
            </w:tcBorders>
            <w:vAlign w:val="center"/>
          </w:tcPr>
          <w:p w14:paraId="1A74810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F6CA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A80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08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DB6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047" w:type="dxa"/>
            <w:vMerge w:val="continue"/>
            <w:tcBorders>
              <w:top w:val="single" w:color="000000" w:sz="4" w:space="0"/>
              <w:left w:val="single" w:color="000000" w:sz="4" w:space="0"/>
              <w:bottom w:val="nil"/>
              <w:right w:val="single" w:color="000000" w:sz="4" w:space="0"/>
            </w:tcBorders>
            <w:vAlign w:val="center"/>
          </w:tcPr>
          <w:p w14:paraId="7BFA646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65B0E6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7969F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护士长一览表</w:t>
            </w:r>
          </w:p>
        </w:tc>
        <w:tc>
          <w:tcPr>
            <w:tcW w:w="2887" w:type="dxa"/>
            <w:tcBorders>
              <w:top w:val="single" w:color="000000" w:sz="4" w:space="0"/>
              <w:left w:val="single" w:color="000000" w:sz="4" w:space="0"/>
              <w:bottom w:val="single" w:color="000000" w:sz="4" w:space="0"/>
              <w:right w:val="single" w:color="000000" w:sz="4" w:space="0"/>
            </w:tcBorders>
            <w:vAlign w:val="center"/>
          </w:tcPr>
          <w:p w14:paraId="2CE7390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8092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DE68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4F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AD6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047" w:type="dxa"/>
            <w:vMerge w:val="continue"/>
            <w:tcBorders>
              <w:top w:val="single" w:color="000000" w:sz="4" w:space="0"/>
              <w:left w:val="single" w:color="000000" w:sz="4" w:space="0"/>
              <w:bottom w:val="nil"/>
              <w:right w:val="single" w:color="000000" w:sz="4" w:space="0"/>
            </w:tcBorders>
            <w:vAlign w:val="center"/>
          </w:tcPr>
          <w:p w14:paraId="4D10EC44">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nil"/>
              <w:right w:val="single" w:color="000000" w:sz="4" w:space="0"/>
            </w:tcBorders>
            <w:vAlign w:val="center"/>
          </w:tcPr>
          <w:p w14:paraId="1330F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护理排班管理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20DAD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护理组管理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22E67C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F39D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89EE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41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6DF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047" w:type="dxa"/>
            <w:vMerge w:val="continue"/>
            <w:tcBorders>
              <w:top w:val="single" w:color="000000" w:sz="4" w:space="0"/>
              <w:left w:val="single" w:color="000000" w:sz="4" w:space="0"/>
              <w:bottom w:val="nil"/>
              <w:right w:val="single" w:color="000000" w:sz="4" w:space="0"/>
            </w:tcBorders>
            <w:vAlign w:val="center"/>
          </w:tcPr>
          <w:p w14:paraId="139BE60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3992DC8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97E3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全院班次管理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E724C0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B83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93DB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32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90C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047" w:type="dxa"/>
            <w:vMerge w:val="continue"/>
            <w:tcBorders>
              <w:top w:val="single" w:color="000000" w:sz="4" w:space="0"/>
              <w:left w:val="single" w:color="000000" w:sz="4" w:space="0"/>
              <w:bottom w:val="nil"/>
              <w:right w:val="single" w:color="000000" w:sz="4" w:space="0"/>
            </w:tcBorders>
            <w:vAlign w:val="center"/>
          </w:tcPr>
          <w:p w14:paraId="05384DA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150F336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C1AE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病区班次管理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8043CE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398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ED2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06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7799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047" w:type="dxa"/>
            <w:vMerge w:val="continue"/>
            <w:tcBorders>
              <w:top w:val="single" w:color="000000" w:sz="4" w:space="0"/>
              <w:left w:val="single" w:color="000000" w:sz="4" w:space="0"/>
              <w:bottom w:val="nil"/>
              <w:right w:val="single" w:color="000000" w:sz="4" w:space="0"/>
            </w:tcBorders>
            <w:vAlign w:val="center"/>
          </w:tcPr>
          <w:p w14:paraId="3C4626B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5B0F794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B202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护士排班期望</w:t>
            </w:r>
          </w:p>
        </w:tc>
        <w:tc>
          <w:tcPr>
            <w:tcW w:w="2887" w:type="dxa"/>
            <w:tcBorders>
              <w:top w:val="single" w:color="000000" w:sz="4" w:space="0"/>
              <w:left w:val="single" w:color="000000" w:sz="4" w:space="0"/>
              <w:bottom w:val="single" w:color="000000" w:sz="4" w:space="0"/>
              <w:right w:val="single" w:color="000000" w:sz="4" w:space="0"/>
            </w:tcBorders>
            <w:vAlign w:val="center"/>
          </w:tcPr>
          <w:p w14:paraId="2F63740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1C25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15A6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68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FBF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047" w:type="dxa"/>
            <w:vMerge w:val="continue"/>
            <w:tcBorders>
              <w:top w:val="single" w:color="000000" w:sz="4" w:space="0"/>
              <w:left w:val="single" w:color="000000" w:sz="4" w:space="0"/>
              <w:bottom w:val="nil"/>
              <w:right w:val="single" w:color="000000" w:sz="4" w:space="0"/>
            </w:tcBorders>
            <w:vAlign w:val="center"/>
          </w:tcPr>
          <w:p w14:paraId="33081FF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446E0F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95A1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护士长排班</w:t>
            </w:r>
          </w:p>
        </w:tc>
        <w:tc>
          <w:tcPr>
            <w:tcW w:w="2887" w:type="dxa"/>
            <w:tcBorders>
              <w:top w:val="single" w:color="000000" w:sz="4" w:space="0"/>
              <w:left w:val="single" w:color="000000" w:sz="4" w:space="0"/>
              <w:bottom w:val="single" w:color="000000" w:sz="4" w:space="0"/>
              <w:right w:val="single" w:color="000000" w:sz="4" w:space="0"/>
            </w:tcBorders>
            <w:vAlign w:val="center"/>
          </w:tcPr>
          <w:p w14:paraId="1FC034B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819E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044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93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3194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047" w:type="dxa"/>
            <w:vMerge w:val="continue"/>
            <w:tcBorders>
              <w:top w:val="single" w:color="000000" w:sz="4" w:space="0"/>
              <w:left w:val="single" w:color="000000" w:sz="4" w:space="0"/>
              <w:bottom w:val="nil"/>
              <w:right w:val="single" w:color="000000" w:sz="4" w:space="0"/>
            </w:tcBorders>
            <w:vAlign w:val="center"/>
          </w:tcPr>
          <w:p w14:paraId="5066E61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304752D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10B6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节假日管理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5AFB3D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A759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BCCC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4F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42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047" w:type="dxa"/>
            <w:vMerge w:val="continue"/>
            <w:tcBorders>
              <w:top w:val="single" w:color="000000" w:sz="4" w:space="0"/>
              <w:left w:val="single" w:color="000000" w:sz="4" w:space="0"/>
              <w:bottom w:val="nil"/>
              <w:right w:val="single" w:color="000000" w:sz="4" w:space="0"/>
            </w:tcBorders>
            <w:vAlign w:val="center"/>
          </w:tcPr>
          <w:p w14:paraId="68C4A9F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2B9859A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6C1E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节日值班表</w:t>
            </w:r>
          </w:p>
        </w:tc>
        <w:tc>
          <w:tcPr>
            <w:tcW w:w="2887" w:type="dxa"/>
            <w:tcBorders>
              <w:top w:val="single" w:color="000000" w:sz="4" w:space="0"/>
              <w:left w:val="single" w:color="000000" w:sz="4" w:space="0"/>
              <w:bottom w:val="single" w:color="000000" w:sz="4" w:space="0"/>
              <w:right w:val="single" w:color="000000" w:sz="4" w:space="0"/>
            </w:tcBorders>
            <w:vAlign w:val="center"/>
          </w:tcPr>
          <w:p w14:paraId="503FBDB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3108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8FE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60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2780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047" w:type="dxa"/>
            <w:vMerge w:val="continue"/>
            <w:tcBorders>
              <w:top w:val="single" w:color="000000" w:sz="4" w:space="0"/>
              <w:left w:val="single" w:color="000000" w:sz="4" w:space="0"/>
              <w:bottom w:val="nil"/>
              <w:right w:val="single" w:color="000000" w:sz="4" w:space="0"/>
            </w:tcBorders>
            <w:vAlign w:val="center"/>
          </w:tcPr>
          <w:p w14:paraId="3E5B50F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370BA64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33E7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病区休假管理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29182C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DAC4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358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99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12C8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047" w:type="dxa"/>
            <w:vMerge w:val="continue"/>
            <w:tcBorders>
              <w:top w:val="single" w:color="000000" w:sz="4" w:space="0"/>
              <w:left w:val="single" w:color="000000" w:sz="4" w:space="0"/>
              <w:bottom w:val="nil"/>
              <w:right w:val="single" w:color="000000" w:sz="4" w:space="0"/>
            </w:tcBorders>
            <w:vAlign w:val="center"/>
          </w:tcPr>
          <w:p w14:paraId="001F651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611CE59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06FC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个人请假管理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FA1CD2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5C23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BF0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38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2E1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047" w:type="dxa"/>
            <w:vMerge w:val="continue"/>
            <w:tcBorders>
              <w:top w:val="single" w:color="000000" w:sz="4" w:space="0"/>
              <w:left w:val="single" w:color="000000" w:sz="4" w:space="0"/>
              <w:bottom w:val="nil"/>
              <w:right w:val="single" w:color="000000" w:sz="4" w:space="0"/>
            </w:tcBorders>
            <w:vAlign w:val="center"/>
          </w:tcPr>
          <w:p w14:paraId="793B2F2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15A8AD6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5AD8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请假审批管理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043B99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9627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1E6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72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0276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047" w:type="dxa"/>
            <w:vMerge w:val="continue"/>
            <w:tcBorders>
              <w:top w:val="single" w:color="000000" w:sz="4" w:space="0"/>
              <w:left w:val="single" w:color="000000" w:sz="4" w:space="0"/>
              <w:bottom w:val="nil"/>
              <w:right w:val="single" w:color="000000" w:sz="4" w:space="0"/>
            </w:tcBorders>
            <w:vAlign w:val="center"/>
          </w:tcPr>
          <w:p w14:paraId="328CC75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nil"/>
              <w:right w:val="single" w:color="000000" w:sz="4" w:space="0"/>
            </w:tcBorders>
            <w:vAlign w:val="center"/>
          </w:tcPr>
          <w:p w14:paraId="018B9F7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0060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排班查询统计</w:t>
            </w:r>
          </w:p>
        </w:tc>
        <w:tc>
          <w:tcPr>
            <w:tcW w:w="2887" w:type="dxa"/>
            <w:tcBorders>
              <w:top w:val="single" w:color="000000" w:sz="4" w:space="0"/>
              <w:left w:val="single" w:color="000000" w:sz="4" w:space="0"/>
              <w:bottom w:val="single" w:color="000000" w:sz="4" w:space="0"/>
              <w:right w:val="single" w:color="000000" w:sz="4" w:space="0"/>
            </w:tcBorders>
            <w:vAlign w:val="center"/>
          </w:tcPr>
          <w:p w14:paraId="15306FC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64E1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3B60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C9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8EF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47" w:type="dxa"/>
            <w:vMerge w:val="continue"/>
            <w:tcBorders>
              <w:top w:val="single" w:color="000000" w:sz="4" w:space="0"/>
              <w:left w:val="single" w:color="000000" w:sz="4" w:space="0"/>
              <w:bottom w:val="nil"/>
              <w:right w:val="single" w:color="000000" w:sz="4" w:space="0"/>
            </w:tcBorders>
            <w:vAlign w:val="center"/>
          </w:tcPr>
          <w:p w14:paraId="550D2DCE">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FD4F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护理质控管理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66131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质控体系架构</w:t>
            </w:r>
          </w:p>
        </w:tc>
        <w:tc>
          <w:tcPr>
            <w:tcW w:w="2887" w:type="dxa"/>
            <w:tcBorders>
              <w:top w:val="single" w:color="000000" w:sz="4" w:space="0"/>
              <w:left w:val="single" w:color="000000" w:sz="4" w:space="0"/>
              <w:bottom w:val="single" w:color="000000" w:sz="4" w:space="0"/>
              <w:right w:val="single" w:color="000000" w:sz="4" w:space="0"/>
            </w:tcBorders>
            <w:vAlign w:val="center"/>
          </w:tcPr>
          <w:p w14:paraId="4EAA6B8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7535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AD42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6A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FC2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047" w:type="dxa"/>
            <w:vMerge w:val="continue"/>
            <w:tcBorders>
              <w:top w:val="single" w:color="000000" w:sz="4" w:space="0"/>
              <w:left w:val="single" w:color="000000" w:sz="4" w:space="0"/>
              <w:bottom w:val="nil"/>
              <w:right w:val="single" w:color="000000" w:sz="4" w:space="0"/>
            </w:tcBorders>
            <w:vAlign w:val="center"/>
          </w:tcPr>
          <w:p w14:paraId="1508D89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30980D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0CFD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质控标准管理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5872F9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E013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7D16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75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123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047" w:type="dxa"/>
            <w:vMerge w:val="continue"/>
            <w:tcBorders>
              <w:top w:val="single" w:color="000000" w:sz="4" w:space="0"/>
              <w:left w:val="single" w:color="000000" w:sz="4" w:space="0"/>
              <w:bottom w:val="nil"/>
              <w:right w:val="single" w:color="000000" w:sz="4" w:space="0"/>
            </w:tcBorders>
            <w:vAlign w:val="center"/>
          </w:tcPr>
          <w:p w14:paraId="7022A7D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9FBC38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B621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质控计划管理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F6120E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6346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F0BC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EB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F29D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047" w:type="dxa"/>
            <w:vMerge w:val="continue"/>
            <w:tcBorders>
              <w:top w:val="single" w:color="000000" w:sz="4" w:space="0"/>
              <w:left w:val="single" w:color="000000" w:sz="4" w:space="0"/>
              <w:bottom w:val="nil"/>
              <w:right w:val="single" w:color="000000" w:sz="4" w:space="0"/>
            </w:tcBorders>
            <w:vAlign w:val="center"/>
          </w:tcPr>
          <w:p w14:paraId="431D8E9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12B5C1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5F6C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质控评分管理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5493D9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925C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80CE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83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B6E5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047" w:type="dxa"/>
            <w:vMerge w:val="continue"/>
            <w:tcBorders>
              <w:top w:val="single" w:color="000000" w:sz="4" w:space="0"/>
              <w:left w:val="single" w:color="000000" w:sz="4" w:space="0"/>
              <w:bottom w:val="nil"/>
              <w:right w:val="single" w:color="000000" w:sz="4" w:space="0"/>
            </w:tcBorders>
            <w:vAlign w:val="center"/>
          </w:tcPr>
          <w:p w14:paraId="2DA6E80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D58E2E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387D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质控考核结果</w:t>
            </w:r>
          </w:p>
        </w:tc>
        <w:tc>
          <w:tcPr>
            <w:tcW w:w="2887" w:type="dxa"/>
            <w:tcBorders>
              <w:top w:val="single" w:color="000000" w:sz="4" w:space="0"/>
              <w:left w:val="single" w:color="000000" w:sz="4" w:space="0"/>
              <w:bottom w:val="single" w:color="000000" w:sz="4" w:space="0"/>
              <w:right w:val="single" w:color="000000" w:sz="4" w:space="0"/>
            </w:tcBorders>
            <w:vAlign w:val="center"/>
          </w:tcPr>
          <w:p w14:paraId="4A47128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053F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901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00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E64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047" w:type="dxa"/>
            <w:vMerge w:val="continue"/>
            <w:tcBorders>
              <w:top w:val="single" w:color="000000" w:sz="4" w:space="0"/>
              <w:left w:val="single" w:color="000000" w:sz="4" w:space="0"/>
              <w:bottom w:val="nil"/>
              <w:right w:val="single" w:color="000000" w:sz="4" w:space="0"/>
            </w:tcBorders>
            <w:vAlign w:val="center"/>
          </w:tcPr>
          <w:p w14:paraId="199DD20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8F0134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DEF70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质控追踪结果</w:t>
            </w:r>
          </w:p>
        </w:tc>
        <w:tc>
          <w:tcPr>
            <w:tcW w:w="2887" w:type="dxa"/>
            <w:tcBorders>
              <w:top w:val="single" w:color="000000" w:sz="4" w:space="0"/>
              <w:left w:val="single" w:color="000000" w:sz="4" w:space="0"/>
              <w:bottom w:val="single" w:color="000000" w:sz="4" w:space="0"/>
              <w:right w:val="single" w:color="000000" w:sz="4" w:space="0"/>
            </w:tcBorders>
            <w:vAlign w:val="center"/>
          </w:tcPr>
          <w:p w14:paraId="3E289D9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4E1D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796A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65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17D5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047" w:type="dxa"/>
            <w:vMerge w:val="continue"/>
            <w:tcBorders>
              <w:top w:val="single" w:color="000000" w:sz="4" w:space="0"/>
              <w:left w:val="single" w:color="000000" w:sz="4" w:space="0"/>
              <w:bottom w:val="nil"/>
              <w:right w:val="single" w:color="000000" w:sz="4" w:space="0"/>
            </w:tcBorders>
            <w:vAlign w:val="center"/>
          </w:tcPr>
          <w:p w14:paraId="52F0CB1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016CE6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0CA3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批量质控评分</w:t>
            </w:r>
          </w:p>
        </w:tc>
        <w:tc>
          <w:tcPr>
            <w:tcW w:w="2887" w:type="dxa"/>
            <w:tcBorders>
              <w:top w:val="single" w:color="000000" w:sz="4" w:space="0"/>
              <w:left w:val="single" w:color="000000" w:sz="4" w:space="0"/>
              <w:bottom w:val="single" w:color="000000" w:sz="4" w:space="0"/>
              <w:right w:val="single" w:color="000000" w:sz="4" w:space="0"/>
            </w:tcBorders>
            <w:vAlign w:val="center"/>
          </w:tcPr>
          <w:p w14:paraId="6DB21A4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CCCE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B9C4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EC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9A5C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047" w:type="dxa"/>
            <w:vMerge w:val="continue"/>
            <w:tcBorders>
              <w:top w:val="single" w:color="000000" w:sz="4" w:space="0"/>
              <w:left w:val="single" w:color="000000" w:sz="4" w:space="0"/>
              <w:bottom w:val="nil"/>
              <w:right w:val="single" w:color="000000" w:sz="4" w:space="0"/>
            </w:tcBorders>
            <w:vAlign w:val="center"/>
          </w:tcPr>
          <w:p w14:paraId="79DA844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2AAC9B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5FAC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整改措施管理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195B73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C255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DAF0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D5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77F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047" w:type="dxa"/>
            <w:vMerge w:val="continue"/>
            <w:tcBorders>
              <w:top w:val="single" w:color="000000" w:sz="4" w:space="0"/>
              <w:left w:val="single" w:color="000000" w:sz="4" w:space="0"/>
              <w:bottom w:val="nil"/>
              <w:right w:val="single" w:color="000000" w:sz="4" w:space="0"/>
            </w:tcBorders>
            <w:vAlign w:val="center"/>
          </w:tcPr>
          <w:p w14:paraId="1F627A9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29FA0A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96BC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质控检查记录</w:t>
            </w:r>
          </w:p>
        </w:tc>
        <w:tc>
          <w:tcPr>
            <w:tcW w:w="2887" w:type="dxa"/>
            <w:tcBorders>
              <w:top w:val="single" w:color="000000" w:sz="4" w:space="0"/>
              <w:left w:val="single" w:color="000000" w:sz="4" w:space="0"/>
              <w:bottom w:val="single" w:color="000000" w:sz="4" w:space="0"/>
              <w:right w:val="single" w:color="000000" w:sz="4" w:space="0"/>
            </w:tcBorders>
            <w:vAlign w:val="center"/>
          </w:tcPr>
          <w:p w14:paraId="296EF21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40A7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0E53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68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F6A0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047" w:type="dxa"/>
            <w:vMerge w:val="continue"/>
            <w:tcBorders>
              <w:top w:val="single" w:color="000000" w:sz="4" w:space="0"/>
              <w:left w:val="single" w:color="000000" w:sz="4" w:space="0"/>
              <w:bottom w:val="nil"/>
              <w:right w:val="single" w:color="000000" w:sz="4" w:space="0"/>
            </w:tcBorders>
            <w:vAlign w:val="center"/>
          </w:tcPr>
          <w:p w14:paraId="63863BC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8D366C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71D8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质控合格率统计</w:t>
            </w:r>
          </w:p>
        </w:tc>
        <w:tc>
          <w:tcPr>
            <w:tcW w:w="2887" w:type="dxa"/>
            <w:tcBorders>
              <w:top w:val="single" w:color="000000" w:sz="4" w:space="0"/>
              <w:left w:val="single" w:color="000000" w:sz="4" w:space="0"/>
              <w:bottom w:val="single" w:color="000000" w:sz="4" w:space="0"/>
              <w:right w:val="single" w:color="000000" w:sz="4" w:space="0"/>
            </w:tcBorders>
            <w:vAlign w:val="center"/>
          </w:tcPr>
          <w:p w14:paraId="06C03B4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52F7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557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EF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6344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047" w:type="dxa"/>
            <w:vMerge w:val="continue"/>
            <w:tcBorders>
              <w:top w:val="single" w:color="000000" w:sz="4" w:space="0"/>
              <w:left w:val="single" w:color="000000" w:sz="4" w:space="0"/>
              <w:bottom w:val="nil"/>
              <w:right w:val="single" w:color="000000" w:sz="4" w:space="0"/>
            </w:tcBorders>
            <w:vAlign w:val="center"/>
          </w:tcPr>
          <w:p w14:paraId="3E8C1C8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EF41E9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C97A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质控排名</w:t>
            </w:r>
          </w:p>
        </w:tc>
        <w:tc>
          <w:tcPr>
            <w:tcW w:w="2887" w:type="dxa"/>
            <w:tcBorders>
              <w:top w:val="single" w:color="000000" w:sz="4" w:space="0"/>
              <w:left w:val="single" w:color="000000" w:sz="4" w:space="0"/>
              <w:bottom w:val="single" w:color="000000" w:sz="4" w:space="0"/>
              <w:right w:val="single" w:color="000000" w:sz="4" w:space="0"/>
            </w:tcBorders>
            <w:vAlign w:val="center"/>
          </w:tcPr>
          <w:p w14:paraId="10D8F5E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A63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77DA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3C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AF1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047" w:type="dxa"/>
            <w:vMerge w:val="continue"/>
            <w:tcBorders>
              <w:top w:val="single" w:color="000000" w:sz="4" w:space="0"/>
              <w:left w:val="single" w:color="000000" w:sz="4" w:space="0"/>
              <w:bottom w:val="nil"/>
              <w:right w:val="single" w:color="000000" w:sz="4" w:space="0"/>
            </w:tcBorders>
            <w:vAlign w:val="center"/>
          </w:tcPr>
          <w:p w14:paraId="45A96DC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4E9392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3FF3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片区维护</w:t>
            </w:r>
          </w:p>
        </w:tc>
        <w:tc>
          <w:tcPr>
            <w:tcW w:w="2887" w:type="dxa"/>
            <w:tcBorders>
              <w:top w:val="single" w:color="000000" w:sz="4" w:space="0"/>
              <w:left w:val="single" w:color="000000" w:sz="4" w:space="0"/>
              <w:bottom w:val="single" w:color="000000" w:sz="4" w:space="0"/>
              <w:right w:val="single" w:color="000000" w:sz="4" w:space="0"/>
            </w:tcBorders>
            <w:vAlign w:val="center"/>
          </w:tcPr>
          <w:p w14:paraId="3521DDC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ADC9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888D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25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4DE2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047" w:type="dxa"/>
            <w:vMerge w:val="continue"/>
            <w:tcBorders>
              <w:top w:val="single" w:color="000000" w:sz="4" w:space="0"/>
              <w:left w:val="single" w:color="000000" w:sz="4" w:space="0"/>
              <w:bottom w:val="nil"/>
              <w:right w:val="single" w:color="000000" w:sz="4" w:space="0"/>
            </w:tcBorders>
            <w:vAlign w:val="center"/>
          </w:tcPr>
          <w:p w14:paraId="621A5FD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FB77AA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8CBB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质控组管理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9101E6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8C57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A06E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38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9C4E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047" w:type="dxa"/>
            <w:vMerge w:val="continue"/>
            <w:tcBorders>
              <w:top w:val="single" w:color="000000" w:sz="4" w:space="0"/>
              <w:left w:val="single" w:color="000000" w:sz="4" w:space="0"/>
              <w:bottom w:val="nil"/>
              <w:right w:val="single" w:color="000000" w:sz="4" w:space="0"/>
            </w:tcBorders>
            <w:vAlign w:val="center"/>
          </w:tcPr>
          <w:p w14:paraId="34FC08D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CD6F9D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9D26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夜间质控组</w:t>
            </w:r>
          </w:p>
        </w:tc>
        <w:tc>
          <w:tcPr>
            <w:tcW w:w="2887" w:type="dxa"/>
            <w:tcBorders>
              <w:top w:val="single" w:color="000000" w:sz="4" w:space="0"/>
              <w:left w:val="single" w:color="000000" w:sz="4" w:space="0"/>
              <w:bottom w:val="single" w:color="000000" w:sz="4" w:space="0"/>
              <w:right w:val="single" w:color="000000" w:sz="4" w:space="0"/>
            </w:tcBorders>
            <w:vAlign w:val="center"/>
          </w:tcPr>
          <w:p w14:paraId="55A52B2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2E83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CC72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3F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3CA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047" w:type="dxa"/>
            <w:vMerge w:val="continue"/>
            <w:tcBorders>
              <w:top w:val="single" w:color="000000" w:sz="4" w:space="0"/>
              <w:left w:val="single" w:color="000000" w:sz="4" w:space="0"/>
              <w:bottom w:val="nil"/>
              <w:right w:val="single" w:color="000000" w:sz="4" w:space="0"/>
            </w:tcBorders>
            <w:vAlign w:val="center"/>
          </w:tcPr>
          <w:p w14:paraId="37CBFE1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23FD6F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E2186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质控完成情况汇总</w:t>
            </w:r>
          </w:p>
        </w:tc>
        <w:tc>
          <w:tcPr>
            <w:tcW w:w="2887" w:type="dxa"/>
            <w:tcBorders>
              <w:top w:val="single" w:color="000000" w:sz="4" w:space="0"/>
              <w:left w:val="single" w:color="000000" w:sz="4" w:space="0"/>
              <w:bottom w:val="single" w:color="000000" w:sz="4" w:space="0"/>
              <w:right w:val="single" w:color="000000" w:sz="4" w:space="0"/>
            </w:tcBorders>
            <w:vAlign w:val="center"/>
          </w:tcPr>
          <w:p w14:paraId="40F8C9B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3BEF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B70B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C4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929E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047" w:type="dxa"/>
            <w:vMerge w:val="continue"/>
            <w:tcBorders>
              <w:top w:val="single" w:color="000000" w:sz="4" w:space="0"/>
              <w:left w:val="single" w:color="000000" w:sz="4" w:space="0"/>
              <w:bottom w:val="nil"/>
              <w:right w:val="single" w:color="000000" w:sz="4" w:space="0"/>
            </w:tcBorders>
            <w:vAlign w:val="center"/>
          </w:tcPr>
          <w:p w14:paraId="6D9C801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DC0BAB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3185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质量问题汇总</w:t>
            </w:r>
          </w:p>
        </w:tc>
        <w:tc>
          <w:tcPr>
            <w:tcW w:w="2887" w:type="dxa"/>
            <w:tcBorders>
              <w:top w:val="single" w:color="000000" w:sz="4" w:space="0"/>
              <w:left w:val="single" w:color="000000" w:sz="4" w:space="0"/>
              <w:bottom w:val="single" w:color="000000" w:sz="4" w:space="0"/>
              <w:right w:val="single" w:color="000000" w:sz="4" w:space="0"/>
            </w:tcBorders>
            <w:vAlign w:val="center"/>
          </w:tcPr>
          <w:p w14:paraId="585ED8E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C72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3D6A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E0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F63D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047" w:type="dxa"/>
            <w:vMerge w:val="continue"/>
            <w:tcBorders>
              <w:top w:val="single" w:color="000000" w:sz="4" w:space="0"/>
              <w:left w:val="single" w:color="000000" w:sz="4" w:space="0"/>
              <w:bottom w:val="nil"/>
              <w:right w:val="single" w:color="000000" w:sz="4" w:space="0"/>
            </w:tcBorders>
            <w:vAlign w:val="center"/>
          </w:tcPr>
          <w:p w14:paraId="031B61E4">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D3B4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护士长手册管理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16B6A4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护士长手册制定</w:t>
            </w:r>
          </w:p>
        </w:tc>
        <w:tc>
          <w:tcPr>
            <w:tcW w:w="2887" w:type="dxa"/>
            <w:tcBorders>
              <w:top w:val="single" w:color="000000" w:sz="4" w:space="0"/>
              <w:left w:val="single" w:color="000000" w:sz="4" w:space="0"/>
              <w:bottom w:val="single" w:color="000000" w:sz="4" w:space="0"/>
              <w:right w:val="single" w:color="000000" w:sz="4" w:space="0"/>
            </w:tcBorders>
            <w:vAlign w:val="center"/>
          </w:tcPr>
          <w:p w14:paraId="3DCF924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ECB6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C82C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F2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828F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047" w:type="dxa"/>
            <w:vMerge w:val="continue"/>
            <w:tcBorders>
              <w:top w:val="single" w:color="000000" w:sz="4" w:space="0"/>
              <w:left w:val="single" w:color="000000" w:sz="4" w:space="0"/>
              <w:bottom w:val="nil"/>
              <w:right w:val="single" w:color="000000" w:sz="4" w:space="0"/>
            </w:tcBorders>
            <w:vAlign w:val="center"/>
          </w:tcPr>
          <w:p w14:paraId="7B01367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6D34B7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373D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护士长手册填报</w:t>
            </w:r>
          </w:p>
        </w:tc>
        <w:tc>
          <w:tcPr>
            <w:tcW w:w="2887" w:type="dxa"/>
            <w:tcBorders>
              <w:top w:val="single" w:color="000000" w:sz="4" w:space="0"/>
              <w:left w:val="single" w:color="000000" w:sz="4" w:space="0"/>
              <w:bottom w:val="single" w:color="000000" w:sz="4" w:space="0"/>
              <w:right w:val="single" w:color="000000" w:sz="4" w:space="0"/>
            </w:tcBorders>
            <w:vAlign w:val="center"/>
          </w:tcPr>
          <w:p w14:paraId="75FD24E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134D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1185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32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8FA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047" w:type="dxa"/>
            <w:vMerge w:val="continue"/>
            <w:tcBorders>
              <w:top w:val="single" w:color="000000" w:sz="4" w:space="0"/>
              <w:left w:val="single" w:color="000000" w:sz="4" w:space="0"/>
              <w:bottom w:val="nil"/>
              <w:right w:val="single" w:color="000000" w:sz="4" w:space="0"/>
            </w:tcBorders>
            <w:vAlign w:val="center"/>
          </w:tcPr>
          <w:p w14:paraId="433DEAC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FE8E9B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7EC9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护士长手册审核</w:t>
            </w:r>
          </w:p>
        </w:tc>
        <w:tc>
          <w:tcPr>
            <w:tcW w:w="2887" w:type="dxa"/>
            <w:tcBorders>
              <w:top w:val="single" w:color="000000" w:sz="4" w:space="0"/>
              <w:left w:val="single" w:color="000000" w:sz="4" w:space="0"/>
              <w:bottom w:val="single" w:color="000000" w:sz="4" w:space="0"/>
              <w:right w:val="single" w:color="000000" w:sz="4" w:space="0"/>
            </w:tcBorders>
            <w:vAlign w:val="center"/>
          </w:tcPr>
          <w:p w14:paraId="5A6E233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E7A2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8AF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35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FD0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047" w:type="dxa"/>
            <w:vMerge w:val="continue"/>
            <w:tcBorders>
              <w:top w:val="single" w:color="000000" w:sz="4" w:space="0"/>
              <w:left w:val="single" w:color="000000" w:sz="4" w:space="0"/>
              <w:bottom w:val="nil"/>
              <w:right w:val="single" w:color="000000" w:sz="4" w:space="0"/>
            </w:tcBorders>
            <w:vAlign w:val="center"/>
          </w:tcPr>
          <w:p w14:paraId="39340E8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E80100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8AEE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护士长手册授权</w:t>
            </w:r>
          </w:p>
        </w:tc>
        <w:tc>
          <w:tcPr>
            <w:tcW w:w="2887" w:type="dxa"/>
            <w:tcBorders>
              <w:top w:val="single" w:color="000000" w:sz="4" w:space="0"/>
              <w:left w:val="single" w:color="000000" w:sz="4" w:space="0"/>
              <w:bottom w:val="single" w:color="000000" w:sz="4" w:space="0"/>
              <w:right w:val="single" w:color="000000" w:sz="4" w:space="0"/>
            </w:tcBorders>
            <w:vAlign w:val="center"/>
          </w:tcPr>
          <w:p w14:paraId="14C2EED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D17C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5B8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DA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30F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047" w:type="dxa"/>
            <w:vMerge w:val="continue"/>
            <w:tcBorders>
              <w:top w:val="single" w:color="000000" w:sz="4" w:space="0"/>
              <w:left w:val="single" w:color="000000" w:sz="4" w:space="0"/>
              <w:bottom w:val="nil"/>
              <w:right w:val="single" w:color="000000" w:sz="4" w:space="0"/>
            </w:tcBorders>
            <w:vAlign w:val="center"/>
          </w:tcPr>
          <w:p w14:paraId="4AB39B99">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D605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护理敏感指标管理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0A3F7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上报计划管理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92B7D3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6B7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657F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17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7A57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047" w:type="dxa"/>
            <w:vMerge w:val="continue"/>
            <w:tcBorders>
              <w:top w:val="single" w:color="000000" w:sz="4" w:space="0"/>
              <w:left w:val="single" w:color="000000" w:sz="4" w:space="0"/>
              <w:bottom w:val="nil"/>
              <w:right w:val="single" w:color="000000" w:sz="4" w:space="0"/>
            </w:tcBorders>
            <w:vAlign w:val="center"/>
          </w:tcPr>
          <w:p w14:paraId="4D867E2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A878D2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29C7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上报科室管理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0748CF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E085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A30B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5D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8BB0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047" w:type="dxa"/>
            <w:vMerge w:val="continue"/>
            <w:tcBorders>
              <w:top w:val="single" w:color="000000" w:sz="4" w:space="0"/>
              <w:left w:val="single" w:color="000000" w:sz="4" w:space="0"/>
              <w:bottom w:val="nil"/>
              <w:right w:val="single" w:color="000000" w:sz="4" w:space="0"/>
            </w:tcBorders>
            <w:vAlign w:val="center"/>
          </w:tcPr>
          <w:p w14:paraId="702BD3C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4946E3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51A6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敏感指标上报</w:t>
            </w:r>
          </w:p>
        </w:tc>
        <w:tc>
          <w:tcPr>
            <w:tcW w:w="2887" w:type="dxa"/>
            <w:tcBorders>
              <w:top w:val="single" w:color="000000" w:sz="4" w:space="0"/>
              <w:left w:val="single" w:color="000000" w:sz="4" w:space="0"/>
              <w:bottom w:val="single" w:color="000000" w:sz="4" w:space="0"/>
              <w:right w:val="single" w:color="000000" w:sz="4" w:space="0"/>
            </w:tcBorders>
            <w:vAlign w:val="center"/>
          </w:tcPr>
          <w:p w14:paraId="388FFD8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761A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8DD0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31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EB17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047" w:type="dxa"/>
            <w:vMerge w:val="continue"/>
            <w:tcBorders>
              <w:top w:val="single" w:color="000000" w:sz="4" w:space="0"/>
              <w:left w:val="single" w:color="000000" w:sz="4" w:space="0"/>
              <w:bottom w:val="nil"/>
              <w:right w:val="single" w:color="000000" w:sz="4" w:space="0"/>
            </w:tcBorders>
            <w:vAlign w:val="center"/>
          </w:tcPr>
          <w:p w14:paraId="653025D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932926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EE10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敏感指标审核</w:t>
            </w:r>
          </w:p>
        </w:tc>
        <w:tc>
          <w:tcPr>
            <w:tcW w:w="2887" w:type="dxa"/>
            <w:tcBorders>
              <w:top w:val="single" w:color="000000" w:sz="4" w:space="0"/>
              <w:left w:val="single" w:color="000000" w:sz="4" w:space="0"/>
              <w:bottom w:val="single" w:color="000000" w:sz="4" w:space="0"/>
              <w:right w:val="single" w:color="000000" w:sz="4" w:space="0"/>
            </w:tcBorders>
            <w:vAlign w:val="center"/>
          </w:tcPr>
          <w:p w14:paraId="44EDA01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A55C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A714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1A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038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047" w:type="dxa"/>
            <w:vMerge w:val="continue"/>
            <w:tcBorders>
              <w:top w:val="single" w:color="000000" w:sz="4" w:space="0"/>
              <w:left w:val="single" w:color="000000" w:sz="4" w:space="0"/>
              <w:bottom w:val="nil"/>
              <w:right w:val="single" w:color="000000" w:sz="4" w:space="0"/>
            </w:tcBorders>
            <w:vAlign w:val="center"/>
          </w:tcPr>
          <w:p w14:paraId="7CDCEF5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196DFA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D658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全院指标汇总</w:t>
            </w:r>
          </w:p>
        </w:tc>
        <w:tc>
          <w:tcPr>
            <w:tcW w:w="2887" w:type="dxa"/>
            <w:tcBorders>
              <w:top w:val="single" w:color="000000" w:sz="4" w:space="0"/>
              <w:left w:val="single" w:color="000000" w:sz="4" w:space="0"/>
              <w:bottom w:val="single" w:color="000000" w:sz="4" w:space="0"/>
              <w:right w:val="single" w:color="000000" w:sz="4" w:space="0"/>
            </w:tcBorders>
            <w:vAlign w:val="center"/>
          </w:tcPr>
          <w:p w14:paraId="1157143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A42C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B963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6E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8B25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047" w:type="dxa"/>
            <w:vMerge w:val="continue"/>
            <w:tcBorders>
              <w:top w:val="single" w:color="000000" w:sz="4" w:space="0"/>
              <w:left w:val="single" w:color="000000" w:sz="4" w:space="0"/>
              <w:bottom w:val="nil"/>
              <w:right w:val="single" w:color="000000" w:sz="4" w:space="0"/>
            </w:tcBorders>
            <w:vAlign w:val="center"/>
          </w:tcPr>
          <w:p w14:paraId="509F83B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A2098A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99E4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数据监测管理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78C688A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13C6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B520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9B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224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0A822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医务管理系统</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1306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（不良）事件管理系统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36936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模板与流程配置</w:t>
            </w:r>
          </w:p>
        </w:tc>
        <w:tc>
          <w:tcPr>
            <w:tcW w:w="2887" w:type="dxa"/>
            <w:tcBorders>
              <w:top w:val="single" w:color="000000" w:sz="4" w:space="0"/>
              <w:left w:val="single" w:color="000000" w:sz="4" w:space="0"/>
              <w:bottom w:val="single" w:color="000000" w:sz="4" w:space="0"/>
              <w:right w:val="single" w:color="000000" w:sz="4" w:space="0"/>
            </w:tcBorders>
            <w:vAlign w:val="center"/>
          </w:tcPr>
          <w:p w14:paraId="59A4AA4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04E6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1F6C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FB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6402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0DD73B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287105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4B48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事件监测与上报工作</w:t>
            </w:r>
            <w:r>
              <w:rPr>
                <w:rFonts w:hint="eastAsia" w:ascii="宋体" w:hAnsi="宋体" w:eastAsia="宋体" w:cs="宋体"/>
                <w:i w:val="0"/>
                <w:iCs w:val="0"/>
                <w:color w:val="auto"/>
                <w:kern w:val="0"/>
                <w:sz w:val="20"/>
                <w:szCs w:val="20"/>
                <w:u w:val="none"/>
                <w:lang w:val="en-US" w:eastAsia="zh-CN" w:bidi="ar"/>
              </w:rPr>
              <w:t>流</w:t>
            </w:r>
          </w:p>
        </w:tc>
        <w:tc>
          <w:tcPr>
            <w:tcW w:w="2887" w:type="dxa"/>
            <w:tcBorders>
              <w:top w:val="single" w:color="000000" w:sz="4" w:space="0"/>
              <w:left w:val="single" w:color="000000" w:sz="4" w:space="0"/>
              <w:bottom w:val="single" w:color="000000" w:sz="4" w:space="0"/>
              <w:right w:val="single" w:color="000000" w:sz="4" w:space="0"/>
            </w:tcBorders>
            <w:vAlign w:val="center"/>
          </w:tcPr>
          <w:p w14:paraId="6869696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5D72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0324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55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10AC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F3850E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B46C08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9629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审核、评价与消息通知</w:t>
            </w:r>
          </w:p>
        </w:tc>
        <w:tc>
          <w:tcPr>
            <w:tcW w:w="2887" w:type="dxa"/>
            <w:tcBorders>
              <w:top w:val="single" w:color="000000" w:sz="4" w:space="0"/>
              <w:left w:val="single" w:color="000000" w:sz="4" w:space="0"/>
              <w:bottom w:val="single" w:color="000000" w:sz="4" w:space="0"/>
              <w:right w:val="single" w:color="000000" w:sz="4" w:space="0"/>
            </w:tcBorders>
            <w:vAlign w:val="center"/>
          </w:tcPr>
          <w:p w14:paraId="7D99487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DB30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77E4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2A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AC21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920DE5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8C84AC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9C64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统计分析与风险评估</w:t>
            </w:r>
          </w:p>
        </w:tc>
        <w:tc>
          <w:tcPr>
            <w:tcW w:w="2887" w:type="dxa"/>
            <w:tcBorders>
              <w:top w:val="single" w:color="000000" w:sz="4" w:space="0"/>
              <w:left w:val="single" w:color="000000" w:sz="4" w:space="0"/>
              <w:bottom w:val="single" w:color="000000" w:sz="4" w:space="0"/>
              <w:right w:val="single" w:color="000000" w:sz="4" w:space="0"/>
            </w:tcBorders>
            <w:vAlign w:val="center"/>
          </w:tcPr>
          <w:p w14:paraId="1EA6531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DD28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D2B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8B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FDB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A6204E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65AA8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50EC4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基础类不良事件上报管理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6B7E06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3BBA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83C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E5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83C0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9DC46D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AD089C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9FDC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输血类不良事件上报</w:t>
            </w:r>
          </w:p>
        </w:tc>
        <w:tc>
          <w:tcPr>
            <w:tcW w:w="2887" w:type="dxa"/>
            <w:tcBorders>
              <w:top w:val="single" w:color="000000" w:sz="4" w:space="0"/>
              <w:left w:val="single" w:color="000000" w:sz="4" w:space="0"/>
              <w:bottom w:val="single" w:color="000000" w:sz="4" w:space="0"/>
              <w:right w:val="single" w:color="000000" w:sz="4" w:space="0"/>
            </w:tcBorders>
            <w:vAlign w:val="center"/>
          </w:tcPr>
          <w:p w14:paraId="36DD829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C30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255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BA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FB1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6CC1D2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782990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5709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其他类不良事件上报</w:t>
            </w:r>
          </w:p>
        </w:tc>
        <w:tc>
          <w:tcPr>
            <w:tcW w:w="2887" w:type="dxa"/>
            <w:tcBorders>
              <w:top w:val="single" w:color="000000" w:sz="4" w:space="0"/>
              <w:left w:val="single" w:color="000000" w:sz="4" w:space="0"/>
              <w:bottom w:val="single" w:color="000000" w:sz="4" w:space="0"/>
              <w:right w:val="single" w:color="000000" w:sz="4" w:space="0"/>
            </w:tcBorders>
            <w:vAlign w:val="center"/>
          </w:tcPr>
          <w:p w14:paraId="0EC47A0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1F4E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74B2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2C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E67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5D6546A">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7049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单病种管理系统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57073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病种模板</w:t>
            </w:r>
          </w:p>
        </w:tc>
        <w:tc>
          <w:tcPr>
            <w:tcW w:w="2887" w:type="dxa"/>
            <w:tcBorders>
              <w:top w:val="single" w:color="000000" w:sz="4" w:space="0"/>
              <w:left w:val="single" w:color="000000" w:sz="4" w:space="0"/>
              <w:bottom w:val="single" w:color="000000" w:sz="4" w:space="0"/>
              <w:right w:val="single" w:color="000000" w:sz="4" w:space="0"/>
            </w:tcBorders>
            <w:vAlign w:val="center"/>
          </w:tcPr>
          <w:p w14:paraId="3A38505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829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FB6F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7D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95A7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462606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FBBF3D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716A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数据映射</w:t>
            </w:r>
          </w:p>
        </w:tc>
        <w:tc>
          <w:tcPr>
            <w:tcW w:w="2887" w:type="dxa"/>
            <w:tcBorders>
              <w:top w:val="single" w:color="000000" w:sz="4" w:space="0"/>
              <w:left w:val="single" w:color="000000" w:sz="4" w:space="0"/>
              <w:bottom w:val="single" w:color="000000" w:sz="4" w:space="0"/>
              <w:right w:val="single" w:color="000000" w:sz="4" w:space="0"/>
            </w:tcBorders>
            <w:vAlign w:val="center"/>
          </w:tcPr>
          <w:p w14:paraId="493BF77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EE20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0C6A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0F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0746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0AD58E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59B9FC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0B15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病种填报</w:t>
            </w:r>
          </w:p>
        </w:tc>
        <w:tc>
          <w:tcPr>
            <w:tcW w:w="2887" w:type="dxa"/>
            <w:tcBorders>
              <w:top w:val="single" w:color="000000" w:sz="4" w:space="0"/>
              <w:left w:val="single" w:color="000000" w:sz="4" w:space="0"/>
              <w:bottom w:val="single" w:color="000000" w:sz="4" w:space="0"/>
              <w:right w:val="single" w:color="000000" w:sz="4" w:space="0"/>
            </w:tcBorders>
            <w:vAlign w:val="center"/>
          </w:tcPr>
          <w:p w14:paraId="5C33C22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72CF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222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D2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6A06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C76287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A6114A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BE11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上报审核</w:t>
            </w:r>
          </w:p>
        </w:tc>
        <w:tc>
          <w:tcPr>
            <w:tcW w:w="2887" w:type="dxa"/>
            <w:tcBorders>
              <w:top w:val="single" w:color="000000" w:sz="4" w:space="0"/>
              <w:left w:val="single" w:color="000000" w:sz="4" w:space="0"/>
              <w:bottom w:val="single" w:color="000000" w:sz="4" w:space="0"/>
              <w:right w:val="single" w:color="000000" w:sz="4" w:space="0"/>
            </w:tcBorders>
            <w:vAlign w:val="center"/>
          </w:tcPr>
          <w:p w14:paraId="4B228E3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0957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7A79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2B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8DB9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19DADA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0FB023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2458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数据对接</w:t>
            </w:r>
          </w:p>
        </w:tc>
        <w:tc>
          <w:tcPr>
            <w:tcW w:w="2887" w:type="dxa"/>
            <w:tcBorders>
              <w:top w:val="single" w:color="000000" w:sz="4" w:space="0"/>
              <w:left w:val="single" w:color="000000" w:sz="4" w:space="0"/>
              <w:bottom w:val="single" w:color="000000" w:sz="4" w:space="0"/>
              <w:right w:val="single" w:color="000000" w:sz="4" w:space="0"/>
            </w:tcBorders>
            <w:vAlign w:val="center"/>
          </w:tcPr>
          <w:p w14:paraId="5F7D7C6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FCA7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B7E0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51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4A34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63653D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7D73D4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D129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上报统计</w:t>
            </w:r>
          </w:p>
        </w:tc>
        <w:tc>
          <w:tcPr>
            <w:tcW w:w="2887" w:type="dxa"/>
            <w:tcBorders>
              <w:top w:val="single" w:color="000000" w:sz="4" w:space="0"/>
              <w:left w:val="single" w:color="000000" w:sz="4" w:space="0"/>
              <w:bottom w:val="single" w:color="000000" w:sz="4" w:space="0"/>
              <w:right w:val="single" w:color="000000" w:sz="4" w:space="0"/>
            </w:tcBorders>
            <w:vAlign w:val="center"/>
          </w:tcPr>
          <w:p w14:paraId="4057E4E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447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4B10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C0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71B6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3371BD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9DEB05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9B78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上报角色</w:t>
            </w:r>
          </w:p>
        </w:tc>
        <w:tc>
          <w:tcPr>
            <w:tcW w:w="2887" w:type="dxa"/>
            <w:tcBorders>
              <w:top w:val="single" w:color="000000" w:sz="4" w:space="0"/>
              <w:left w:val="single" w:color="000000" w:sz="4" w:space="0"/>
              <w:bottom w:val="single" w:color="000000" w:sz="4" w:space="0"/>
              <w:right w:val="single" w:color="000000" w:sz="4" w:space="0"/>
            </w:tcBorders>
            <w:vAlign w:val="center"/>
          </w:tcPr>
          <w:p w14:paraId="66099A3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59B2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37A2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55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C9D2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E92BAD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EBE9F6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9CCF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8A731F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24ED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C4E7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50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D10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6049A43">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450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VTE管理系统</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1DEBC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VTE 智能防治</w:t>
            </w:r>
          </w:p>
        </w:tc>
        <w:tc>
          <w:tcPr>
            <w:tcW w:w="2887" w:type="dxa"/>
            <w:tcBorders>
              <w:top w:val="single" w:color="000000" w:sz="4" w:space="0"/>
              <w:left w:val="single" w:color="000000" w:sz="4" w:space="0"/>
              <w:bottom w:val="single" w:color="000000" w:sz="4" w:space="0"/>
              <w:right w:val="single" w:color="000000" w:sz="4" w:space="0"/>
            </w:tcBorders>
            <w:vAlign w:val="center"/>
          </w:tcPr>
          <w:p w14:paraId="61946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防治引擎</w:t>
            </w:r>
          </w:p>
        </w:tc>
        <w:tc>
          <w:tcPr>
            <w:tcW w:w="690" w:type="dxa"/>
            <w:tcBorders>
              <w:top w:val="single" w:color="000000" w:sz="4" w:space="0"/>
              <w:left w:val="single" w:color="000000" w:sz="4" w:space="0"/>
              <w:bottom w:val="single" w:color="000000" w:sz="4" w:space="0"/>
              <w:right w:val="single" w:color="000000" w:sz="4" w:space="0"/>
            </w:tcBorders>
            <w:vAlign w:val="center"/>
          </w:tcPr>
          <w:p w14:paraId="63EA43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3501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1B3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378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1A2631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8752DC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ACCB585">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A731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风险提醒</w:t>
            </w:r>
          </w:p>
        </w:tc>
        <w:tc>
          <w:tcPr>
            <w:tcW w:w="690" w:type="dxa"/>
            <w:tcBorders>
              <w:top w:val="single" w:color="000000" w:sz="4" w:space="0"/>
              <w:left w:val="single" w:color="000000" w:sz="4" w:space="0"/>
              <w:bottom w:val="single" w:color="000000" w:sz="4" w:space="0"/>
              <w:right w:val="single" w:color="000000" w:sz="4" w:space="0"/>
            </w:tcBorders>
            <w:vAlign w:val="center"/>
          </w:tcPr>
          <w:p w14:paraId="0427C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CB77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340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A298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AC6B4F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4848F7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5F0DA61">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F28B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风险评估</w:t>
            </w:r>
          </w:p>
        </w:tc>
        <w:tc>
          <w:tcPr>
            <w:tcW w:w="690" w:type="dxa"/>
            <w:tcBorders>
              <w:top w:val="single" w:color="000000" w:sz="4" w:space="0"/>
              <w:left w:val="single" w:color="000000" w:sz="4" w:space="0"/>
              <w:bottom w:val="single" w:color="000000" w:sz="4" w:space="0"/>
              <w:right w:val="single" w:color="000000" w:sz="4" w:space="0"/>
            </w:tcBorders>
            <w:vAlign w:val="center"/>
          </w:tcPr>
          <w:p w14:paraId="591EC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3C6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75A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0470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6E96BF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1E7C77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3DD7DBB">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58F9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5118B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C70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623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A5B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BBE65C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FA9649E">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83102B6">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90785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VTE 随访</w:t>
            </w:r>
          </w:p>
        </w:tc>
        <w:tc>
          <w:tcPr>
            <w:tcW w:w="690" w:type="dxa"/>
            <w:tcBorders>
              <w:top w:val="single" w:color="000000" w:sz="4" w:space="0"/>
              <w:left w:val="single" w:color="000000" w:sz="4" w:space="0"/>
              <w:bottom w:val="single" w:color="000000" w:sz="4" w:space="0"/>
              <w:right w:val="single" w:color="000000" w:sz="4" w:space="0"/>
            </w:tcBorders>
            <w:vAlign w:val="center"/>
          </w:tcPr>
          <w:p w14:paraId="45DA4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AD57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F84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42CD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99CCF1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DC9C450">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6E4DE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VTE 质量评价</w:t>
            </w:r>
          </w:p>
        </w:tc>
        <w:tc>
          <w:tcPr>
            <w:tcW w:w="2887" w:type="dxa"/>
            <w:tcBorders>
              <w:top w:val="single" w:color="000000" w:sz="4" w:space="0"/>
              <w:left w:val="single" w:color="000000" w:sz="4" w:space="0"/>
              <w:bottom w:val="single" w:color="000000" w:sz="4" w:space="0"/>
              <w:right w:val="single" w:color="000000" w:sz="4" w:space="0"/>
            </w:tcBorders>
            <w:vAlign w:val="center"/>
          </w:tcPr>
          <w:p w14:paraId="0107E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全局数据监控</w:t>
            </w:r>
          </w:p>
        </w:tc>
        <w:tc>
          <w:tcPr>
            <w:tcW w:w="690" w:type="dxa"/>
            <w:tcBorders>
              <w:top w:val="single" w:color="000000" w:sz="4" w:space="0"/>
              <w:left w:val="single" w:color="000000" w:sz="4" w:space="0"/>
              <w:bottom w:val="single" w:color="000000" w:sz="4" w:space="0"/>
              <w:right w:val="single" w:color="000000" w:sz="4" w:space="0"/>
            </w:tcBorders>
            <w:vAlign w:val="center"/>
          </w:tcPr>
          <w:p w14:paraId="492E2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B611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509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8BF9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119472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8BDDF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85D10FD">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EAA1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监控指标明细</w:t>
            </w:r>
          </w:p>
        </w:tc>
        <w:tc>
          <w:tcPr>
            <w:tcW w:w="690" w:type="dxa"/>
            <w:tcBorders>
              <w:top w:val="single" w:color="000000" w:sz="4" w:space="0"/>
              <w:left w:val="single" w:color="000000" w:sz="4" w:space="0"/>
              <w:bottom w:val="single" w:color="000000" w:sz="4" w:space="0"/>
              <w:right w:val="single" w:color="000000" w:sz="4" w:space="0"/>
            </w:tcBorders>
            <w:vAlign w:val="center"/>
          </w:tcPr>
          <w:p w14:paraId="55AB4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7E1E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C85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202D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3EFDCD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7ED1BC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CD7C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科室质量监控</w:t>
            </w:r>
          </w:p>
        </w:tc>
        <w:tc>
          <w:tcPr>
            <w:tcW w:w="2887" w:type="dxa"/>
            <w:tcBorders>
              <w:top w:val="single" w:color="000000" w:sz="4" w:space="0"/>
              <w:left w:val="single" w:color="000000" w:sz="4" w:space="0"/>
              <w:bottom w:val="single" w:color="000000" w:sz="4" w:space="0"/>
              <w:right w:val="single" w:color="000000" w:sz="4" w:space="0"/>
            </w:tcBorders>
            <w:vAlign w:val="center"/>
          </w:tcPr>
          <w:p w14:paraId="59ACBB5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B9BF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6ED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CB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C90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653F58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6D07ED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0ECD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患者防治路径</w:t>
            </w:r>
          </w:p>
        </w:tc>
        <w:tc>
          <w:tcPr>
            <w:tcW w:w="2887" w:type="dxa"/>
            <w:tcBorders>
              <w:top w:val="single" w:color="000000" w:sz="4" w:space="0"/>
              <w:left w:val="single" w:color="000000" w:sz="4" w:space="0"/>
              <w:bottom w:val="single" w:color="000000" w:sz="4" w:space="0"/>
              <w:right w:val="single" w:color="000000" w:sz="4" w:space="0"/>
            </w:tcBorders>
            <w:vAlign w:val="center"/>
          </w:tcPr>
          <w:p w14:paraId="631D954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B7F9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F621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D6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D0D6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F32C69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CE57DD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3A34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VTE 智能评分</w:t>
            </w:r>
          </w:p>
        </w:tc>
        <w:tc>
          <w:tcPr>
            <w:tcW w:w="2887" w:type="dxa"/>
            <w:tcBorders>
              <w:top w:val="single" w:color="000000" w:sz="4" w:space="0"/>
              <w:left w:val="single" w:color="000000" w:sz="4" w:space="0"/>
              <w:bottom w:val="single" w:color="000000" w:sz="4" w:space="0"/>
              <w:right w:val="single" w:color="000000" w:sz="4" w:space="0"/>
            </w:tcBorders>
            <w:vAlign w:val="center"/>
          </w:tcPr>
          <w:p w14:paraId="2CEB622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EFD6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5067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E0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D7BA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1A001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预约平台</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4DE0E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检查预约系统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50E70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05912DF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92C5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36AF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47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9A1E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7CEEA1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6CA345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E40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2FE3359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B2B2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F47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B0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FF93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46E2B0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A8921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9C51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5562B69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17D1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01E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3C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9084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60F30E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D98D32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7D5B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内窥镜预约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59875FD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E231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1B8F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6B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E21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A765CA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8CF168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578E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检查规则库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6F2A8E5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93E3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EB3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E9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FEE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D781CC9">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6E6C4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治疗预约系统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32D25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高压氧预约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10335CA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564E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167E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EA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6DC0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0AB7BC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8D183D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082E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324136D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8E4F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E645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2A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321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A7E6D0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95BBA8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1617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治疗规则库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5D059F2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715C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4E9C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0F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A43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047" w:type="dxa"/>
            <w:vMerge w:val="restart"/>
            <w:tcBorders>
              <w:top w:val="nil"/>
              <w:left w:val="nil"/>
              <w:bottom w:val="nil"/>
              <w:right w:val="nil"/>
            </w:tcBorders>
            <w:vAlign w:val="center"/>
          </w:tcPr>
          <w:p w14:paraId="7BAEB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移动诊疗系统</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0933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移动医生站</w:t>
            </w:r>
          </w:p>
        </w:tc>
        <w:tc>
          <w:tcPr>
            <w:tcW w:w="1523" w:type="dxa"/>
            <w:tcBorders>
              <w:top w:val="single" w:color="000000" w:sz="4" w:space="0"/>
              <w:left w:val="single" w:color="000000" w:sz="4" w:space="0"/>
              <w:bottom w:val="single" w:color="000000" w:sz="4" w:space="0"/>
              <w:right w:val="single" w:color="000000" w:sz="4" w:space="0"/>
            </w:tcBorders>
            <w:vAlign w:val="center"/>
          </w:tcPr>
          <w:p w14:paraId="55004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移动查房</w:t>
            </w:r>
          </w:p>
        </w:tc>
        <w:tc>
          <w:tcPr>
            <w:tcW w:w="2887" w:type="dxa"/>
            <w:tcBorders>
              <w:top w:val="single" w:color="000000" w:sz="4" w:space="0"/>
              <w:left w:val="single" w:color="000000" w:sz="4" w:space="0"/>
              <w:bottom w:val="single" w:color="000000" w:sz="4" w:space="0"/>
              <w:right w:val="single" w:color="000000" w:sz="4" w:space="0"/>
            </w:tcBorders>
            <w:vAlign w:val="center"/>
          </w:tcPr>
          <w:p w14:paraId="1C1A16C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B391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4960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AB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0F3D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047" w:type="dxa"/>
            <w:vMerge w:val="continue"/>
            <w:tcBorders>
              <w:top w:val="nil"/>
              <w:left w:val="nil"/>
              <w:bottom w:val="nil"/>
              <w:right w:val="nil"/>
            </w:tcBorders>
            <w:vAlign w:val="center"/>
          </w:tcPr>
          <w:p w14:paraId="4853D7D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09D0F1F">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3E6A7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电子申请单</w:t>
            </w:r>
          </w:p>
        </w:tc>
        <w:tc>
          <w:tcPr>
            <w:tcW w:w="2887" w:type="dxa"/>
            <w:tcBorders>
              <w:top w:val="single" w:color="000000" w:sz="4" w:space="0"/>
              <w:left w:val="single" w:color="000000" w:sz="4" w:space="0"/>
              <w:bottom w:val="single" w:color="000000" w:sz="4" w:space="0"/>
              <w:right w:val="single" w:color="000000" w:sz="4" w:space="0"/>
            </w:tcBorders>
            <w:vAlign w:val="center"/>
          </w:tcPr>
          <w:p w14:paraId="06878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手术申请单</w:t>
            </w:r>
          </w:p>
        </w:tc>
        <w:tc>
          <w:tcPr>
            <w:tcW w:w="690" w:type="dxa"/>
            <w:tcBorders>
              <w:top w:val="single" w:color="000000" w:sz="4" w:space="0"/>
              <w:left w:val="single" w:color="000000" w:sz="4" w:space="0"/>
              <w:bottom w:val="single" w:color="000000" w:sz="4" w:space="0"/>
              <w:right w:val="single" w:color="000000" w:sz="4" w:space="0"/>
            </w:tcBorders>
            <w:vAlign w:val="center"/>
          </w:tcPr>
          <w:p w14:paraId="525B2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F08B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083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FE1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047" w:type="dxa"/>
            <w:vMerge w:val="continue"/>
            <w:tcBorders>
              <w:top w:val="nil"/>
              <w:left w:val="nil"/>
              <w:bottom w:val="nil"/>
              <w:right w:val="nil"/>
            </w:tcBorders>
            <w:vAlign w:val="center"/>
          </w:tcPr>
          <w:p w14:paraId="18BA64F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F74AB0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5DA011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BF7C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手术审核</w:t>
            </w:r>
          </w:p>
        </w:tc>
        <w:tc>
          <w:tcPr>
            <w:tcW w:w="690" w:type="dxa"/>
            <w:tcBorders>
              <w:top w:val="single" w:color="000000" w:sz="4" w:space="0"/>
              <w:left w:val="single" w:color="000000" w:sz="4" w:space="0"/>
              <w:bottom w:val="single" w:color="000000" w:sz="4" w:space="0"/>
              <w:right w:val="single" w:color="000000" w:sz="4" w:space="0"/>
            </w:tcBorders>
            <w:vAlign w:val="center"/>
          </w:tcPr>
          <w:p w14:paraId="2A019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52A9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6A4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700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047" w:type="dxa"/>
            <w:vMerge w:val="continue"/>
            <w:tcBorders>
              <w:top w:val="nil"/>
              <w:left w:val="nil"/>
              <w:bottom w:val="nil"/>
              <w:right w:val="nil"/>
            </w:tcBorders>
            <w:vAlign w:val="center"/>
          </w:tcPr>
          <w:p w14:paraId="42C125A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DD8D42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4EF48B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A391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检查申请单</w:t>
            </w:r>
          </w:p>
        </w:tc>
        <w:tc>
          <w:tcPr>
            <w:tcW w:w="690" w:type="dxa"/>
            <w:tcBorders>
              <w:top w:val="single" w:color="000000" w:sz="4" w:space="0"/>
              <w:left w:val="single" w:color="000000" w:sz="4" w:space="0"/>
              <w:bottom w:val="single" w:color="000000" w:sz="4" w:space="0"/>
              <w:right w:val="single" w:color="000000" w:sz="4" w:space="0"/>
            </w:tcBorders>
            <w:vAlign w:val="center"/>
          </w:tcPr>
          <w:p w14:paraId="633FE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391FC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196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9BC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047" w:type="dxa"/>
            <w:vMerge w:val="continue"/>
            <w:tcBorders>
              <w:top w:val="nil"/>
              <w:left w:val="nil"/>
              <w:bottom w:val="nil"/>
              <w:right w:val="nil"/>
            </w:tcBorders>
            <w:vAlign w:val="center"/>
          </w:tcPr>
          <w:p w14:paraId="5D3E556B">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63DCA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移动护理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067FF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A751E2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737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AE8C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87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6898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047" w:type="dxa"/>
            <w:vMerge w:val="continue"/>
            <w:tcBorders>
              <w:top w:val="nil"/>
              <w:left w:val="nil"/>
              <w:bottom w:val="nil"/>
              <w:right w:val="nil"/>
            </w:tcBorders>
            <w:vAlign w:val="center"/>
          </w:tcPr>
          <w:p w14:paraId="710A2E4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E4FF91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AFA4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7FB914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849F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948A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39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F1DE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047" w:type="dxa"/>
            <w:vMerge w:val="continue"/>
            <w:tcBorders>
              <w:top w:val="nil"/>
              <w:left w:val="nil"/>
              <w:bottom w:val="nil"/>
              <w:right w:val="nil"/>
            </w:tcBorders>
            <w:vAlign w:val="center"/>
          </w:tcPr>
          <w:p w14:paraId="7AB45C7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FAAD1D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8791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57749B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3E13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A9B8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92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72DE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047" w:type="dxa"/>
            <w:vMerge w:val="continue"/>
            <w:tcBorders>
              <w:top w:val="nil"/>
              <w:left w:val="nil"/>
              <w:bottom w:val="nil"/>
              <w:right w:val="nil"/>
            </w:tcBorders>
            <w:vAlign w:val="center"/>
          </w:tcPr>
          <w:p w14:paraId="7027F4E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650B08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C6F9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3821AD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C244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86E5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7B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EDED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047" w:type="dxa"/>
            <w:vMerge w:val="continue"/>
            <w:tcBorders>
              <w:top w:val="nil"/>
              <w:left w:val="nil"/>
              <w:bottom w:val="nil"/>
              <w:right w:val="nil"/>
            </w:tcBorders>
            <w:vAlign w:val="center"/>
          </w:tcPr>
          <w:p w14:paraId="36E7888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26C3FE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6190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体征采集</w:t>
            </w:r>
          </w:p>
        </w:tc>
        <w:tc>
          <w:tcPr>
            <w:tcW w:w="2887" w:type="dxa"/>
            <w:tcBorders>
              <w:top w:val="single" w:color="000000" w:sz="4" w:space="0"/>
              <w:left w:val="single" w:color="000000" w:sz="4" w:space="0"/>
              <w:bottom w:val="single" w:color="000000" w:sz="4" w:space="0"/>
              <w:right w:val="single" w:color="000000" w:sz="4" w:space="0"/>
            </w:tcBorders>
            <w:vAlign w:val="center"/>
          </w:tcPr>
          <w:p w14:paraId="76FFC5B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D420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843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8D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777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047" w:type="dxa"/>
            <w:vMerge w:val="continue"/>
            <w:tcBorders>
              <w:top w:val="nil"/>
              <w:left w:val="nil"/>
              <w:bottom w:val="nil"/>
              <w:right w:val="nil"/>
            </w:tcBorders>
            <w:vAlign w:val="center"/>
          </w:tcPr>
          <w:p w14:paraId="033396A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58111C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3A54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护理文书</w:t>
            </w:r>
          </w:p>
        </w:tc>
        <w:tc>
          <w:tcPr>
            <w:tcW w:w="2887" w:type="dxa"/>
            <w:tcBorders>
              <w:top w:val="single" w:color="000000" w:sz="4" w:space="0"/>
              <w:left w:val="single" w:color="000000" w:sz="4" w:space="0"/>
              <w:bottom w:val="single" w:color="000000" w:sz="4" w:space="0"/>
              <w:right w:val="single" w:color="000000" w:sz="4" w:space="0"/>
            </w:tcBorders>
            <w:vAlign w:val="center"/>
          </w:tcPr>
          <w:p w14:paraId="12580DB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792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043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86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D36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047" w:type="dxa"/>
            <w:vMerge w:val="continue"/>
            <w:tcBorders>
              <w:top w:val="nil"/>
              <w:left w:val="nil"/>
              <w:bottom w:val="nil"/>
              <w:right w:val="nil"/>
            </w:tcBorders>
            <w:vAlign w:val="center"/>
          </w:tcPr>
          <w:p w14:paraId="7CFC356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4FD192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5919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护理助手</w:t>
            </w:r>
          </w:p>
        </w:tc>
        <w:tc>
          <w:tcPr>
            <w:tcW w:w="2887" w:type="dxa"/>
            <w:tcBorders>
              <w:top w:val="single" w:color="000000" w:sz="4" w:space="0"/>
              <w:left w:val="single" w:color="000000" w:sz="4" w:space="0"/>
              <w:bottom w:val="single" w:color="000000" w:sz="4" w:space="0"/>
              <w:right w:val="single" w:color="000000" w:sz="4" w:space="0"/>
            </w:tcBorders>
            <w:vAlign w:val="center"/>
          </w:tcPr>
          <w:p w14:paraId="5F47346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49C1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6419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46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B168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047" w:type="dxa"/>
            <w:vMerge w:val="continue"/>
            <w:tcBorders>
              <w:top w:val="nil"/>
              <w:left w:val="nil"/>
              <w:bottom w:val="nil"/>
              <w:right w:val="nil"/>
            </w:tcBorders>
            <w:vAlign w:val="center"/>
          </w:tcPr>
          <w:p w14:paraId="763086A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4BEF83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78A2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表单管理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F6F2D1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E7A3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752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4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A76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047" w:type="dxa"/>
            <w:vMerge w:val="continue"/>
            <w:tcBorders>
              <w:top w:val="nil"/>
              <w:left w:val="nil"/>
              <w:bottom w:val="nil"/>
              <w:right w:val="nil"/>
            </w:tcBorders>
            <w:vAlign w:val="center"/>
          </w:tcPr>
          <w:p w14:paraId="2B921E8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4BD7C7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CE76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口服药管理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845FE6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E62E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0AE5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89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4070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047" w:type="dxa"/>
            <w:vMerge w:val="continue"/>
            <w:tcBorders>
              <w:top w:val="nil"/>
              <w:left w:val="nil"/>
              <w:bottom w:val="nil"/>
              <w:right w:val="nil"/>
            </w:tcBorders>
            <w:vAlign w:val="center"/>
          </w:tcPr>
          <w:p w14:paraId="4EDF264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0E8F2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5462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皮试管理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A7ABE2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0C18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10D0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01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865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047" w:type="dxa"/>
            <w:vMerge w:val="continue"/>
            <w:tcBorders>
              <w:top w:val="nil"/>
              <w:left w:val="nil"/>
              <w:bottom w:val="nil"/>
              <w:right w:val="nil"/>
            </w:tcBorders>
            <w:vAlign w:val="center"/>
          </w:tcPr>
          <w:p w14:paraId="5481B1F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A9CD53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30D3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EA8B30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4F69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E235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CE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6D77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047" w:type="dxa"/>
            <w:vMerge w:val="continue"/>
            <w:tcBorders>
              <w:top w:val="nil"/>
              <w:left w:val="nil"/>
              <w:bottom w:val="nil"/>
              <w:right w:val="nil"/>
            </w:tcBorders>
            <w:vAlign w:val="center"/>
          </w:tcPr>
          <w:p w14:paraId="0047B28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C0E133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9216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702771D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063F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22A6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AA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5DD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047" w:type="dxa"/>
            <w:vMerge w:val="continue"/>
            <w:tcBorders>
              <w:top w:val="nil"/>
              <w:left w:val="nil"/>
              <w:bottom w:val="nil"/>
              <w:right w:val="nil"/>
            </w:tcBorders>
            <w:vAlign w:val="center"/>
          </w:tcPr>
          <w:p w14:paraId="3D12625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D2DCB8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27F3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448DB2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545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36EC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13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F793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047" w:type="dxa"/>
            <w:vMerge w:val="continue"/>
            <w:tcBorders>
              <w:top w:val="nil"/>
              <w:left w:val="nil"/>
              <w:bottom w:val="nil"/>
              <w:right w:val="nil"/>
            </w:tcBorders>
            <w:vAlign w:val="center"/>
          </w:tcPr>
          <w:p w14:paraId="1406AB5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6BD453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C8C6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DFDF5B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0213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82D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B9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FA92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047" w:type="dxa"/>
            <w:vMerge w:val="continue"/>
            <w:tcBorders>
              <w:top w:val="nil"/>
              <w:left w:val="nil"/>
              <w:bottom w:val="nil"/>
              <w:right w:val="nil"/>
            </w:tcBorders>
            <w:vAlign w:val="center"/>
          </w:tcPr>
          <w:p w14:paraId="59F1258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895F25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7F9B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质控提醒</w:t>
            </w:r>
          </w:p>
        </w:tc>
        <w:tc>
          <w:tcPr>
            <w:tcW w:w="2887" w:type="dxa"/>
            <w:tcBorders>
              <w:top w:val="single" w:color="000000" w:sz="4" w:space="0"/>
              <w:left w:val="single" w:color="000000" w:sz="4" w:space="0"/>
              <w:bottom w:val="single" w:color="000000" w:sz="4" w:space="0"/>
              <w:right w:val="single" w:color="000000" w:sz="4" w:space="0"/>
            </w:tcBorders>
            <w:vAlign w:val="center"/>
          </w:tcPr>
          <w:p w14:paraId="2015C81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5A5D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FC81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CD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496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047" w:type="dxa"/>
            <w:vMerge w:val="continue"/>
            <w:tcBorders>
              <w:top w:val="nil"/>
              <w:left w:val="nil"/>
              <w:bottom w:val="nil"/>
              <w:right w:val="nil"/>
            </w:tcBorders>
            <w:vAlign w:val="center"/>
          </w:tcPr>
          <w:p w14:paraId="5C8C625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AE11F0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DE2C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护理决策对接</w:t>
            </w:r>
          </w:p>
        </w:tc>
        <w:tc>
          <w:tcPr>
            <w:tcW w:w="2887" w:type="dxa"/>
            <w:tcBorders>
              <w:top w:val="single" w:color="000000" w:sz="4" w:space="0"/>
              <w:left w:val="single" w:color="000000" w:sz="4" w:space="0"/>
              <w:bottom w:val="single" w:color="000000" w:sz="4" w:space="0"/>
              <w:right w:val="single" w:color="000000" w:sz="4" w:space="0"/>
            </w:tcBorders>
            <w:vAlign w:val="center"/>
          </w:tcPr>
          <w:p w14:paraId="5DB3606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9893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C8A1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C3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F7B3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34BAA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统一支付对账平台</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46046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统一支付平台</w:t>
            </w:r>
          </w:p>
        </w:tc>
        <w:tc>
          <w:tcPr>
            <w:tcW w:w="1523" w:type="dxa"/>
            <w:tcBorders>
              <w:top w:val="single" w:color="000000" w:sz="4" w:space="0"/>
              <w:left w:val="single" w:color="000000" w:sz="4" w:space="0"/>
              <w:bottom w:val="single" w:color="000000" w:sz="4" w:space="0"/>
              <w:right w:val="single" w:color="000000" w:sz="4" w:space="0"/>
            </w:tcBorders>
            <w:vAlign w:val="center"/>
          </w:tcPr>
          <w:p w14:paraId="68084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多种支付方式对接</w:t>
            </w:r>
          </w:p>
        </w:tc>
        <w:tc>
          <w:tcPr>
            <w:tcW w:w="2887" w:type="dxa"/>
            <w:tcBorders>
              <w:top w:val="single" w:color="000000" w:sz="4" w:space="0"/>
              <w:left w:val="single" w:color="000000" w:sz="4" w:space="0"/>
              <w:bottom w:val="single" w:color="000000" w:sz="4" w:space="0"/>
              <w:right w:val="single" w:color="000000" w:sz="4" w:space="0"/>
            </w:tcBorders>
            <w:vAlign w:val="center"/>
          </w:tcPr>
          <w:p w14:paraId="478C6A7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E06E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B4D2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D7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812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34EFCC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CBBA68F">
            <w:pP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D5E2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多种服务渠道接入</w:t>
            </w:r>
          </w:p>
        </w:tc>
        <w:tc>
          <w:tcPr>
            <w:tcW w:w="2887" w:type="dxa"/>
            <w:tcBorders>
              <w:top w:val="single" w:color="000000" w:sz="4" w:space="0"/>
              <w:left w:val="single" w:color="000000" w:sz="4" w:space="0"/>
              <w:bottom w:val="single" w:color="000000" w:sz="4" w:space="0"/>
              <w:right w:val="single" w:color="000000" w:sz="4" w:space="0"/>
            </w:tcBorders>
            <w:vAlign w:val="center"/>
          </w:tcPr>
          <w:p w14:paraId="558A48D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C7F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C148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D7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DF58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9A6FB7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1AE3F77">
            <w:pP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A7BE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F9EEC9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EA7C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DE07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6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BC1B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B2DB38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E160E85">
            <w:pP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7E28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退款管理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BEADFF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0219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3AC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B0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31F1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C8B8E5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87DF9FF">
            <w:pP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5A94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与第三方厂商对接</w:t>
            </w:r>
          </w:p>
        </w:tc>
        <w:tc>
          <w:tcPr>
            <w:tcW w:w="2887" w:type="dxa"/>
            <w:tcBorders>
              <w:top w:val="single" w:color="000000" w:sz="4" w:space="0"/>
              <w:left w:val="single" w:color="000000" w:sz="4" w:space="0"/>
              <w:bottom w:val="single" w:color="000000" w:sz="4" w:space="0"/>
              <w:right w:val="single" w:color="000000" w:sz="4" w:space="0"/>
            </w:tcBorders>
            <w:vAlign w:val="center"/>
          </w:tcPr>
          <w:p w14:paraId="040AC97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5FDA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5010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D9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6E8E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4620DAC">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1F0D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统一对账平台</w:t>
            </w:r>
          </w:p>
        </w:tc>
        <w:tc>
          <w:tcPr>
            <w:tcW w:w="1523" w:type="dxa"/>
            <w:tcBorders>
              <w:top w:val="single" w:color="000000" w:sz="4" w:space="0"/>
              <w:left w:val="single" w:color="000000" w:sz="4" w:space="0"/>
              <w:bottom w:val="single" w:color="000000" w:sz="4" w:space="0"/>
              <w:right w:val="single" w:color="000000" w:sz="4" w:space="0"/>
            </w:tcBorders>
            <w:vAlign w:val="center"/>
          </w:tcPr>
          <w:p w14:paraId="114CF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运营概况分析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0DD4A93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0891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2CF3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AE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D50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7F71F6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E3429C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4B67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财务对账管理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1A2CA9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8CAA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7FAC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20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91A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EA2D60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F0DC577">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6B9B2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跨账分析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40986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跨天结账明细</w:t>
            </w:r>
          </w:p>
        </w:tc>
        <w:tc>
          <w:tcPr>
            <w:tcW w:w="690" w:type="dxa"/>
            <w:tcBorders>
              <w:top w:val="single" w:color="000000" w:sz="4" w:space="0"/>
              <w:left w:val="single" w:color="000000" w:sz="4" w:space="0"/>
              <w:bottom w:val="single" w:color="000000" w:sz="4" w:space="0"/>
              <w:right w:val="single" w:color="000000" w:sz="4" w:space="0"/>
            </w:tcBorders>
            <w:vAlign w:val="center"/>
          </w:tcPr>
          <w:p w14:paraId="0B9773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A7E2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1AC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813F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4D20C5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091016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1AAC5C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0E8F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跨天交易明细</w:t>
            </w:r>
          </w:p>
        </w:tc>
        <w:tc>
          <w:tcPr>
            <w:tcW w:w="690" w:type="dxa"/>
            <w:tcBorders>
              <w:top w:val="single" w:color="000000" w:sz="4" w:space="0"/>
              <w:left w:val="single" w:color="000000" w:sz="4" w:space="0"/>
              <w:bottom w:val="single" w:color="000000" w:sz="4" w:space="0"/>
              <w:right w:val="single" w:color="000000" w:sz="4" w:space="0"/>
            </w:tcBorders>
            <w:vAlign w:val="center"/>
          </w:tcPr>
          <w:p w14:paraId="03BA7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A8F0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71A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A152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65007E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3CB398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FAE4F82">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C978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跨月结账明细</w:t>
            </w:r>
          </w:p>
        </w:tc>
        <w:tc>
          <w:tcPr>
            <w:tcW w:w="690" w:type="dxa"/>
            <w:tcBorders>
              <w:top w:val="single" w:color="000000" w:sz="4" w:space="0"/>
              <w:left w:val="single" w:color="000000" w:sz="4" w:space="0"/>
              <w:bottom w:val="single" w:color="000000" w:sz="4" w:space="0"/>
              <w:right w:val="single" w:color="000000" w:sz="4" w:space="0"/>
            </w:tcBorders>
            <w:vAlign w:val="center"/>
          </w:tcPr>
          <w:p w14:paraId="2779B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E02C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891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ED0C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A9A3B9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5A8105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F09E331">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BA5E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跨月交易明细</w:t>
            </w:r>
          </w:p>
        </w:tc>
        <w:tc>
          <w:tcPr>
            <w:tcW w:w="690" w:type="dxa"/>
            <w:tcBorders>
              <w:top w:val="single" w:color="000000" w:sz="4" w:space="0"/>
              <w:left w:val="single" w:color="000000" w:sz="4" w:space="0"/>
              <w:bottom w:val="single" w:color="000000" w:sz="4" w:space="0"/>
              <w:right w:val="single" w:color="000000" w:sz="4" w:space="0"/>
            </w:tcBorders>
            <w:vAlign w:val="center"/>
          </w:tcPr>
          <w:p w14:paraId="5D75D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FAA6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A10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38B2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D5DDD4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40FFD0C">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785A0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异常账智能提醒</w:t>
            </w:r>
          </w:p>
        </w:tc>
        <w:tc>
          <w:tcPr>
            <w:tcW w:w="2887" w:type="dxa"/>
            <w:tcBorders>
              <w:top w:val="single" w:color="000000" w:sz="4" w:space="0"/>
              <w:left w:val="single" w:color="000000" w:sz="4" w:space="0"/>
              <w:bottom w:val="single" w:color="000000" w:sz="4" w:space="0"/>
              <w:right w:val="single" w:color="000000" w:sz="4" w:space="0"/>
            </w:tcBorders>
            <w:vAlign w:val="center"/>
          </w:tcPr>
          <w:p w14:paraId="23D98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交易明细查询</w:t>
            </w:r>
          </w:p>
        </w:tc>
        <w:tc>
          <w:tcPr>
            <w:tcW w:w="690" w:type="dxa"/>
            <w:tcBorders>
              <w:top w:val="single" w:color="000000" w:sz="4" w:space="0"/>
              <w:left w:val="single" w:color="000000" w:sz="4" w:space="0"/>
              <w:bottom w:val="single" w:color="000000" w:sz="4" w:space="0"/>
              <w:right w:val="single" w:color="000000" w:sz="4" w:space="0"/>
            </w:tcBorders>
            <w:vAlign w:val="center"/>
          </w:tcPr>
          <w:p w14:paraId="23853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4CF6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6C9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CC54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7D79EC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9D20FC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F23C97A">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9A72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财务权限管理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C33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774B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08B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2BC9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87BAC8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94B051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FC1ADC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BB4E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财务报表导出打印</w:t>
            </w:r>
          </w:p>
        </w:tc>
        <w:tc>
          <w:tcPr>
            <w:tcW w:w="690" w:type="dxa"/>
            <w:tcBorders>
              <w:top w:val="single" w:color="000000" w:sz="4" w:space="0"/>
              <w:left w:val="single" w:color="000000" w:sz="4" w:space="0"/>
              <w:bottom w:val="single" w:color="000000" w:sz="4" w:space="0"/>
              <w:right w:val="single" w:color="000000" w:sz="4" w:space="0"/>
            </w:tcBorders>
            <w:vAlign w:val="center"/>
          </w:tcPr>
          <w:p w14:paraId="141320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27D3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7E8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387E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0605A5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2F0AE55">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0A66089">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CBFF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数据下载对账服务</w:t>
            </w:r>
          </w:p>
        </w:tc>
        <w:tc>
          <w:tcPr>
            <w:tcW w:w="690" w:type="dxa"/>
            <w:tcBorders>
              <w:top w:val="single" w:color="000000" w:sz="4" w:space="0"/>
              <w:left w:val="single" w:color="000000" w:sz="4" w:space="0"/>
              <w:bottom w:val="single" w:color="000000" w:sz="4" w:space="0"/>
              <w:right w:val="single" w:color="000000" w:sz="4" w:space="0"/>
            </w:tcBorders>
            <w:vAlign w:val="center"/>
          </w:tcPr>
          <w:p w14:paraId="1849A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0DEC3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8B1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1AF1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2B46F1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580D4F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5DAFC5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BCE1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综合运营管理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1CDDC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D01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74F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F02B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60C9368">
            <w:pPr>
              <w:jc w:val="center"/>
              <w:rPr>
                <w:rFonts w:hint="eastAsia" w:ascii="宋体" w:hAnsi="宋体" w:eastAsia="宋体" w:cs="宋体"/>
                <w:i w:val="0"/>
                <w:iCs w:val="0"/>
                <w:color w:val="000000"/>
                <w:sz w:val="20"/>
                <w:szCs w:val="20"/>
                <w:u w:val="none"/>
              </w:rPr>
            </w:pPr>
          </w:p>
        </w:tc>
        <w:tc>
          <w:tcPr>
            <w:tcW w:w="1488" w:type="dxa"/>
            <w:vMerge w:val="restart"/>
            <w:tcBorders>
              <w:top w:val="nil"/>
              <w:left w:val="nil"/>
              <w:bottom w:val="nil"/>
              <w:right w:val="nil"/>
            </w:tcBorders>
            <w:vAlign w:val="center"/>
          </w:tcPr>
          <w:p w14:paraId="4AF23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综合支付</w:t>
            </w:r>
          </w:p>
        </w:tc>
        <w:tc>
          <w:tcPr>
            <w:tcW w:w="1523" w:type="dxa"/>
            <w:tcBorders>
              <w:top w:val="single" w:color="000000" w:sz="4" w:space="0"/>
              <w:left w:val="single" w:color="000000" w:sz="4" w:space="0"/>
              <w:bottom w:val="single" w:color="000000" w:sz="4" w:space="0"/>
              <w:right w:val="single" w:color="000000" w:sz="4" w:space="0"/>
            </w:tcBorders>
            <w:vAlign w:val="center"/>
          </w:tcPr>
          <w:p w14:paraId="1AD57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窗口扫码付</w:t>
            </w:r>
          </w:p>
        </w:tc>
        <w:tc>
          <w:tcPr>
            <w:tcW w:w="2887" w:type="dxa"/>
            <w:tcBorders>
              <w:top w:val="single" w:color="000000" w:sz="4" w:space="0"/>
              <w:left w:val="single" w:color="000000" w:sz="4" w:space="0"/>
              <w:bottom w:val="single" w:color="000000" w:sz="4" w:space="0"/>
              <w:right w:val="single" w:color="000000" w:sz="4" w:space="0"/>
            </w:tcBorders>
            <w:vAlign w:val="center"/>
          </w:tcPr>
          <w:p w14:paraId="2D780A6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11E3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653F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F8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65D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C878DD2">
            <w:pPr>
              <w:jc w:val="center"/>
              <w:rPr>
                <w:rFonts w:hint="eastAsia" w:ascii="宋体" w:hAnsi="宋体" w:eastAsia="宋体" w:cs="宋体"/>
                <w:i w:val="0"/>
                <w:iCs w:val="0"/>
                <w:color w:val="000000"/>
                <w:sz w:val="20"/>
                <w:szCs w:val="20"/>
                <w:u w:val="none"/>
              </w:rPr>
            </w:pPr>
          </w:p>
        </w:tc>
        <w:tc>
          <w:tcPr>
            <w:tcW w:w="1488" w:type="dxa"/>
            <w:vMerge w:val="continue"/>
            <w:tcBorders>
              <w:top w:val="nil"/>
              <w:left w:val="nil"/>
              <w:bottom w:val="nil"/>
              <w:right w:val="nil"/>
            </w:tcBorders>
            <w:vAlign w:val="center"/>
          </w:tcPr>
          <w:p w14:paraId="618F2A6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658C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自助终端扫码付</w:t>
            </w:r>
          </w:p>
        </w:tc>
        <w:tc>
          <w:tcPr>
            <w:tcW w:w="2887" w:type="dxa"/>
            <w:tcBorders>
              <w:top w:val="single" w:color="000000" w:sz="4" w:space="0"/>
              <w:left w:val="single" w:color="000000" w:sz="4" w:space="0"/>
              <w:bottom w:val="single" w:color="000000" w:sz="4" w:space="0"/>
              <w:right w:val="single" w:color="000000" w:sz="4" w:space="0"/>
            </w:tcBorders>
            <w:vAlign w:val="center"/>
          </w:tcPr>
          <w:p w14:paraId="51DAE66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5948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DB8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D1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8EB0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E9D561E">
            <w:pPr>
              <w:jc w:val="center"/>
              <w:rPr>
                <w:rFonts w:hint="eastAsia" w:ascii="宋体" w:hAnsi="宋体" w:eastAsia="宋体" w:cs="宋体"/>
                <w:i w:val="0"/>
                <w:iCs w:val="0"/>
                <w:color w:val="000000"/>
                <w:sz w:val="20"/>
                <w:szCs w:val="20"/>
                <w:u w:val="none"/>
              </w:rPr>
            </w:pPr>
          </w:p>
        </w:tc>
        <w:tc>
          <w:tcPr>
            <w:tcW w:w="1488" w:type="dxa"/>
            <w:vMerge w:val="continue"/>
            <w:tcBorders>
              <w:top w:val="nil"/>
              <w:left w:val="nil"/>
              <w:bottom w:val="nil"/>
              <w:right w:val="nil"/>
            </w:tcBorders>
            <w:vAlign w:val="center"/>
          </w:tcPr>
          <w:p w14:paraId="45900DB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0FB9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微信公众号支付</w:t>
            </w:r>
          </w:p>
        </w:tc>
        <w:tc>
          <w:tcPr>
            <w:tcW w:w="2887" w:type="dxa"/>
            <w:tcBorders>
              <w:top w:val="single" w:color="000000" w:sz="4" w:space="0"/>
              <w:left w:val="single" w:color="000000" w:sz="4" w:space="0"/>
              <w:bottom w:val="single" w:color="000000" w:sz="4" w:space="0"/>
              <w:right w:val="single" w:color="000000" w:sz="4" w:space="0"/>
            </w:tcBorders>
            <w:vAlign w:val="center"/>
          </w:tcPr>
          <w:p w14:paraId="633FB1E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E6BE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186D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BD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BAB1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1D5C753">
            <w:pPr>
              <w:jc w:val="center"/>
              <w:rPr>
                <w:rFonts w:hint="eastAsia" w:ascii="宋体" w:hAnsi="宋体" w:eastAsia="宋体" w:cs="宋体"/>
                <w:i w:val="0"/>
                <w:iCs w:val="0"/>
                <w:color w:val="000000"/>
                <w:sz w:val="20"/>
                <w:szCs w:val="20"/>
                <w:u w:val="none"/>
              </w:rPr>
            </w:pPr>
          </w:p>
        </w:tc>
        <w:tc>
          <w:tcPr>
            <w:tcW w:w="1488" w:type="dxa"/>
            <w:vMerge w:val="continue"/>
            <w:tcBorders>
              <w:top w:val="nil"/>
              <w:left w:val="nil"/>
              <w:bottom w:val="nil"/>
              <w:right w:val="nil"/>
            </w:tcBorders>
            <w:vAlign w:val="center"/>
          </w:tcPr>
          <w:p w14:paraId="6FBE8BC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ACB0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支付宝生活号支付</w:t>
            </w:r>
          </w:p>
        </w:tc>
        <w:tc>
          <w:tcPr>
            <w:tcW w:w="2887" w:type="dxa"/>
            <w:tcBorders>
              <w:top w:val="single" w:color="000000" w:sz="4" w:space="0"/>
              <w:left w:val="single" w:color="000000" w:sz="4" w:space="0"/>
              <w:bottom w:val="single" w:color="000000" w:sz="4" w:space="0"/>
              <w:right w:val="single" w:color="000000" w:sz="4" w:space="0"/>
            </w:tcBorders>
            <w:vAlign w:val="center"/>
          </w:tcPr>
          <w:p w14:paraId="668A452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6A1F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8483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A7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CEDC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343DEB0">
            <w:pPr>
              <w:jc w:val="center"/>
              <w:rPr>
                <w:rFonts w:hint="eastAsia" w:ascii="宋体" w:hAnsi="宋体" w:eastAsia="宋体" w:cs="宋体"/>
                <w:i w:val="0"/>
                <w:iCs w:val="0"/>
                <w:color w:val="000000"/>
                <w:sz w:val="20"/>
                <w:szCs w:val="20"/>
                <w:u w:val="none"/>
              </w:rPr>
            </w:pPr>
          </w:p>
        </w:tc>
        <w:tc>
          <w:tcPr>
            <w:tcW w:w="1488" w:type="dxa"/>
            <w:vMerge w:val="continue"/>
            <w:tcBorders>
              <w:top w:val="nil"/>
              <w:left w:val="nil"/>
              <w:bottom w:val="nil"/>
              <w:right w:val="nil"/>
            </w:tcBorders>
            <w:vAlign w:val="center"/>
          </w:tcPr>
          <w:p w14:paraId="25F998A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7A7D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手机APP支付</w:t>
            </w:r>
          </w:p>
        </w:tc>
        <w:tc>
          <w:tcPr>
            <w:tcW w:w="2887" w:type="dxa"/>
            <w:tcBorders>
              <w:top w:val="single" w:color="000000" w:sz="4" w:space="0"/>
              <w:left w:val="single" w:color="000000" w:sz="4" w:space="0"/>
              <w:bottom w:val="single" w:color="000000" w:sz="4" w:space="0"/>
              <w:right w:val="single" w:color="000000" w:sz="4" w:space="0"/>
            </w:tcBorders>
            <w:vAlign w:val="center"/>
          </w:tcPr>
          <w:p w14:paraId="4FD91FA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2708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BA53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9F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571A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60A990C">
            <w:pPr>
              <w:jc w:val="center"/>
              <w:rPr>
                <w:rFonts w:hint="eastAsia" w:ascii="宋体" w:hAnsi="宋体" w:eastAsia="宋体" w:cs="宋体"/>
                <w:i w:val="0"/>
                <w:iCs w:val="0"/>
                <w:color w:val="000000"/>
                <w:sz w:val="20"/>
                <w:szCs w:val="20"/>
                <w:u w:val="none"/>
              </w:rPr>
            </w:pPr>
          </w:p>
        </w:tc>
        <w:tc>
          <w:tcPr>
            <w:tcW w:w="1488" w:type="dxa"/>
            <w:vMerge w:val="continue"/>
            <w:tcBorders>
              <w:top w:val="nil"/>
              <w:left w:val="nil"/>
              <w:bottom w:val="nil"/>
              <w:right w:val="nil"/>
            </w:tcBorders>
            <w:vAlign w:val="center"/>
          </w:tcPr>
          <w:p w14:paraId="30F764A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EA0F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扫脸支付</w:t>
            </w:r>
          </w:p>
        </w:tc>
        <w:tc>
          <w:tcPr>
            <w:tcW w:w="2887" w:type="dxa"/>
            <w:tcBorders>
              <w:top w:val="single" w:color="000000" w:sz="4" w:space="0"/>
              <w:left w:val="single" w:color="000000" w:sz="4" w:space="0"/>
              <w:bottom w:val="single" w:color="000000" w:sz="4" w:space="0"/>
              <w:right w:val="single" w:color="000000" w:sz="4" w:space="0"/>
            </w:tcBorders>
            <w:vAlign w:val="center"/>
          </w:tcPr>
          <w:p w14:paraId="44D8CE6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7C81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1240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C0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48EF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A3BB598">
            <w:pPr>
              <w:jc w:val="center"/>
              <w:rPr>
                <w:rFonts w:hint="eastAsia" w:ascii="宋体" w:hAnsi="宋体" w:eastAsia="宋体" w:cs="宋体"/>
                <w:i w:val="0"/>
                <w:iCs w:val="0"/>
                <w:color w:val="000000"/>
                <w:sz w:val="20"/>
                <w:szCs w:val="20"/>
                <w:u w:val="none"/>
              </w:rPr>
            </w:pPr>
          </w:p>
        </w:tc>
        <w:tc>
          <w:tcPr>
            <w:tcW w:w="1488" w:type="dxa"/>
            <w:vMerge w:val="continue"/>
            <w:tcBorders>
              <w:top w:val="nil"/>
              <w:left w:val="nil"/>
              <w:bottom w:val="nil"/>
              <w:right w:val="nil"/>
            </w:tcBorders>
            <w:vAlign w:val="center"/>
          </w:tcPr>
          <w:p w14:paraId="0A10A11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1B82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其他银联支付接入</w:t>
            </w:r>
          </w:p>
        </w:tc>
        <w:tc>
          <w:tcPr>
            <w:tcW w:w="2887" w:type="dxa"/>
            <w:tcBorders>
              <w:top w:val="single" w:color="000000" w:sz="4" w:space="0"/>
              <w:left w:val="single" w:color="000000" w:sz="4" w:space="0"/>
              <w:bottom w:val="single" w:color="000000" w:sz="4" w:space="0"/>
              <w:right w:val="single" w:color="000000" w:sz="4" w:space="0"/>
            </w:tcBorders>
            <w:vAlign w:val="center"/>
          </w:tcPr>
          <w:p w14:paraId="04EB38B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C3C8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E9D7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3E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948E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D0CACD4">
            <w:pPr>
              <w:jc w:val="center"/>
              <w:rPr>
                <w:rFonts w:hint="eastAsia" w:ascii="宋体" w:hAnsi="宋体" w:eastAsia="宋体" w:cs="宋体"/>
                <w:i w:val="0"/>
                <w:iCs w:val="0"/>
                <w:color w:val="000000"/>
                <w:sz w:val="20"/>
                <w:szCs w:val="20"/>
                <w:u w:val="none"/>
              </w:rPr>
            </w:pPr>
          </w:p>
        </w:tc>
        <w:tc>
          <w:tcPr>
            <w:tcW w:w="1488" w:type="dxa"/>
            <w:vMerge w:val="continue"/>
            <w:tcBorders>
              <w:top w:val="nil"/>
              <w:left w:val="nil"/>
              <w:bottom w:val="nil"/>
              <w:right w:val="nil"/>
            </w:tcBorders>
            <w:vAlign w:val="center"/>
          </w:tcPr>
          <w:p w14:paraId="41485A2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239F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诊间支付</w:t>
            </w:r>
          </w:p>
        </w:tc>
        <w:tc>
          <w:tcPr>
            <w:tcW w:w="2887" w:type="dxa"/>
            <w:tcBorders>
              <w:top w:val="single" w:color="000000" w:sz="4" w:space="0"/>
              <w:left w:val="single" w:color="000000" w:sz="4" w:space="0"/>
              <w:bottom w:val="single" w:color="000000" w:sz="4" w:space="0"/>
              <w:right w:val="single" w:color="000000" w:sz="4" w:space="0"/>
            </w:tcBorders>
            <w:vAlign w:val="center"/>
          </w:tcPr>
          <w:p w14:paraId="39DB854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97BF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DE3A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A0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23D2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AE73FBA">
            <w:pPr>
              <w:jc w:val="center"/>
              <w:rPr>
                <w:rFonts w:hint="eastAsia" w:ascii="宋体" w:hAnsi="宋体" w:eastAsia="宋体" w:cs="宋体"/>
                <w:i w:val="0"/>
                <w:iCs w:val="0"/>
                <w:color w:val="000000"/>
                <w:sz w:val="20"/>
                <w:szCs w:val="20"/>
                <w:u w:val="none"/>
              </w:rPr>
            </w:pPr>
          </w:p>
        </w:tc>
        <w:tc>
          <w:tcPr>
            <w:tcW w:w="1488" w:type="dxa"/>
            <w:vMerge w:val="continue"/>
            <w:tcBorders>
              <w:top w:val="nil"/>
              <w:left w:val="nil"/>
              <w:bottom w:val="nil"/>
              <w:right w:val="nil"/>
            </w:tcBorders>
            <w:vAlign w:val="center"/>
          </w:tcPr>
          <w:p w14:paraId="6794696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3D25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床旁结算</w:t>
            </w:r>
          </w:p>
        </w:tc>
        <w:tc>
          <w:tcPr>
            <w:tcW w:w="2887" w:type="dxa"/>
            <w:tcBorders>
              <w:top w:val="single" w:color="000000" w:sz="4" w:space="0"/>
              <w:left w:val="single" w:color="000000" w:sz="4" w:space="0"/>
              <w:bottom w:val="single" w:color="000000" w:sz="4" w:space="0"/>
              <w:right w:val="single" w:color="000000" w:sz="4" w:space="0"/>
            </w:tcBorders>
            <w:vAlign w:val="center"/>
          </w:tcPr>
          <w:p w14:paraId="72B97CF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D3C7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C07B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19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F6A2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0605C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排队叫号系统</w:t>
            </w:r>
          </w:p>
        </w:tc>
        <w:tc>
          <w:tcPr>
            <w:tcW w:w="1488" w:type="dxa"/>
            <w:tcBorders>
              <w:top w:val="single" w:color="000000" w:sz="4" w:space="0"/>
              <w:left w:val="single" w:color="000000" w:sz="4" w:space="0"/>
              <w:bottom w:val="single" w:color="000000" w:sz="4" w:space="0"/>
              <w:right w:val="single" w:color="000000" w:sz="4" w:space="0"/>
            </w:tcBorders>
            <w:vAlign w:val="center"/>
          </w:tcPr>
          <w:p w14:paraId="159FE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总体要求</w:t>
            </w:r>
          </w:p>
        </w:tc>
        <w:tc>
          <w:tcPr>
            <w:tcW w:w="1523" w:type="dxa"/>
            <w:tcBorders>
              <w:top w:val="single" w:color="000000" w:sz="4" w:space="0"/>
              <w:left w:val="single" w:color="000000" w:sz="4" w:space="0"/>
              <w:bottom w:val="single" w:color="000000" w:sz="4" w:space="0"/>
              <w:right w:val="single" w:color="000000" w:sz="4" w:space="0"/>
            </w:tcBorders>
            <w:vAlign w:val="center"/>
          </w:tcPr>
          <w:p w14:paraId="372F626B">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2D1F1A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FFF9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5C7E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2E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A725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CF06D7C">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EE73B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导诊排队叫号服务</w:t>
            </w:r>
          </w:p>
        </w:tc>
        <w:tc>
          <w:tcPr>
            <w:tcW w:w="1523" w:type="dxa"/>
            <w:tcBorders>
              <w:top w:val="single" w:color="000000" w:sz="4" w:space="0"/>
              <w:left w:val="single" w:color="000000" w:sz="4" w:space="0"/>
              <w:bottom w:val="single" w:color="000000" w:sz="4" w:space="0"/>
              <w:right w:val="single" w:color="000000" w:sz="4" w:space="0"/>
            </w:tcBorders>
            <w:vAlign w:val="center"/>
          </w:tcPr>
          <w:p w14:paraId="31E2D954">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888E3B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64FA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E13D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8A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58D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B5C3F83">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A07E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候诊区签到</w:t>
            </w:r>
          </w:p>
        </w:tc>
        <w:tc>
          <w:tcPr>
            <w:tcW w:w="1523" w:type="dxa"/>
            <w:tcBorders>
              <w:top w:val="single" w:color="000000" w:sz="4" w:space="0"/>
              <w:left w:val="single" w:color="000000" w:sz="4" w:space="0"/>
              <w:bottom w:val="single" w:color="000000" w:sz="4" w:space="0"/>
              <w:right w:val="single" w:color="000000" w:sz="4" w:space="0"/>
            </w:tcBorders>
            <w:vAlign w:val="center"/>
          </w:tcPr>
          <w:p w14:paraId="4CA14AF6">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0DC852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269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882E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F1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E3FD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657AA56">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AFD4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w:t>
            </w:r>
          </w:p>
        </w:tc>
        <w:tc>
          <w:tcPr>
            <w:tcW w:w="1523" w:type="dxa"/>
            <w:tcBorders>
              <w:top w:val="single" w:color="000000" w:sz="4" w:space="0"/>
              <w:left w:val="single" w:color="000000" w:sz="4" w:space="0"/>
              <w:bottom w:val="single" w:color="000000" w:sz="4" w:space="0"/>
              <w:right w:val="single" w:color="000000" w:sz="4" w:space="0"/>
            </w:tcBorders>
            <w:vAlign w:val="center"/>
          </w:tcPr>
          <w:p w14:paraId="09759C90">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D5BE6D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6649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CB59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17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D03E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170D646">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C31A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复诊</w:t>
            </w:r>
          </w:p>
        </w:tc>
        <w:tc>
          <w:tcPr>
            <w:tcW w:w="1523" w:type="dxa"/>
            <w:tcBorders>
              <w:top w:val="single" w:color="000000" w:sz="4" w:space="0"/>
              <w:left w:val="single" w:color="000000" w:sz="4" w:space="0"/>
              <w:bottom w:val="single" w:color="000000" w:sz="4" w:space="0"/>
              <w:right w:val="single" w:color="000000" w:sz="4" w:space="0"/>
            </w:tcBorders>
            <w:vAlign w:val="center"/>
          </w:tcPr>
          <w:p w14:paraId="1AB42A84">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BBBBA5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A614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B23D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79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27B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AEAA275">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6678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检验排队叫号</w:t>
            </w:r>
          </w:p>
        </w:tc>
        <w:tc>
          <w:tcPr>
            <w:tcW w:w="1523" w:type="dxa"/>
            <w:tcBorders>
              <w:top w:val="single" w:color="000000" w:sz="4" w:space="0"/>
              <w:left w:val="single" w:color="000000" w:sz="4" w:space="0"/>
              <w:bottom w:val="single" w:color="000000" w:sz="4" w:space="0"/>
              <w:right w:val="single" w:color="000000" w:sz="4" w:space="0"/>
            </w:tcBorders>
            <w:vAlign w:val="center"/>
          </w:tcPr>
          <w:p w14:paraId="25A9422E">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4A1215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4CEF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B9D3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C0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527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E42A6E1">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B456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检查排队叫号</w:t>
            </w:r>
          </w:p>
        </w:tc>
        <w:tc>
          <w:tcPr>
            <w:tcW w:w="1523" w:type="dxa"/>
            <w:tcBorders>
              <w:top w:val="single" w:color="000000" w:sz="4" w:space="0"/>
              <w:left w:val="single" w:color="000000" w:sz="4" w:space="0"/>
              <w:bottom w:val="single" w:color="000000" w:sz="4" w:space="0"/>
              <w:right w:val="single" w:color="000000" w:sz="4" w:space="0"/>
            </w:tcBorders>
            <w:vAlign w:val="center"/>
          </w:tcPr>
          <w:p w14:paraId="59CB60DC">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57B507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9EAA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26CC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71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6312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615AF52">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D0C3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药房排队叫号</w:t>
            </w:r>
          </w:p>
        </w:tc>
        <w:tc>
          <w:tcPr>
            <w:tcW w:w="1523" w:type="dxa"/>
            <w:tcBorders>
              <w:top w:val="single" w:color="000000" w:sz="4" w:space="0"/>
              <w:left w:val="single" w:color="000000" w:sz="4" w:space="0"/>
              <w:bottom w:val="single" w:color="000000" w:sz="4" w:space="0"/>
              <w:right w:val="single" w:color="000000" w:sz="4" w:space="0"/>
            </w:tcBorders>
            <w:vAlign w:val="center"/>
          </w:tcPr>
          <w:p w14:paraId="355EE0E6">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7A5D05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D3D9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876D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0E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250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18AD933">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5F10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排队叫号语音库控制系统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5BD1E27E">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926192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CB91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EC3F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85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BB29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7EBCA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互联网医院</w:t>
            </w:r>
          </w:p>
        </w:tc>
        <w:tc>
          <w:tcPr>
            <w:tcW w:w="1488" w:type="dxa"/>
            <w:tcBorders>
              <w:top w:val="single" w:color="000000" w:sz="4" w:space="0"/>
              <w:left w:val="single" w:color="000000" w:sz="4" w:space="0"/>
              <w:bottom w:val="single" w:color="000000" w:sz="4" w:space="0"/>
              <w:right w:val="single" w:color="000000" w:sz="4" w:space="0"/>
            </w:tcBorders>
            <w:vAlign w:val="center"/>
          </w:tcPr>
          <w:p w14:paraId="00FB7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身份认证</w:t>
            </w:r>
          </w:p>
        </w:tc>
        <w:tc>
          <w:tcPr>
            <w:tcW w:w="1523" w:type="dxa"/>
            <w:tcBorders>
              <w:top w:val="single" w:color="000000" w:sz="4" w:space="0"/>
              <w:left w:val="single" w:color="000000" w:sz="4" w:space="0"/>
              <w:bottom w:val="single" w:color="000000" w:sz="4" w:space="0"/>
              <w:right w:val="single" w:color="000000" w:sz="4" w:space="0"/>
            </w:tcBorders>
            <w:vAlign w:val="center"/>
          </w:tcPr>
          <w:p w14:paraId="70C94184">
            <w:pP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B3B992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A6A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49D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A0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EF3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9687812">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A591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就诊卡管理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6B57619A">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AA5A02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B7B1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78D4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4B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EC45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22E58CB">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BD67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公众服务端</w:t>
            </w:r>
          </w:p>
        </w:tc>
        <w:tc>
          <w:tcPr>
            <w:tcW w:w="1523" w:type="dxa"/>
            <w:tcBorders>
              <w:top w:val="single" w:color="000000" w:sz="4" w:space="0"/>
              <w:left w:val="single" w:color="000000" w:sz="4" w:space="0"/>
              <w:bottom w:val="single" w:color="000000" w:sz="4" w:space="0"/>
              <w:right w:val="single" w:color="000000" w:sz="4" w:space="0"/>
            </w:tcBorders>
            <w:vAlign w:val="center"/>
          </w:tcPr>
          <w:p w14:paraId="1D2F4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挂号服务</w:t>
            </w:r>
          </w:p>
        </w:tc>
        <w:tc>
          <w:tcPr>
            <w:tcW w:w="2887" w:type="dxa"/>
            <w:tcBorders>
              <w:top w:val="single" w:color="000000" w:sz="4" w:space="0"/>
              <w:left w:val="single" w:color="000000" w:sz="4" w:space="0"/>
              <w:bottom w:val="single" w:color="000000" w:sz="4" w:space="0"/>
              <w:right w:val="single" w:color="000000" w:sz="4" w:space="0"/>
            </w:tcBorders>
            <w:vAlign w:val="center"/>
          </w:tcPr>
          <w:p w14:paraId="55C8211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551E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E8A1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F6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040A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975BF2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54C55F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49F7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门诊服务</w:t>
            </w:r>
          </w:p>
        </w:tc>
        <w:tc>
          <w:tcPr>
            <w:tcW w:w="2887" w:type="dxa"/>
            <w:tcBorders>
              <w:top w:val="single" w:color="000000" w:sz="4" w:space="0"/>
              <w:left w:val="single" w:color="000000" w:sz="4" w:space="0"/>
              <w:bottom w:val="single" w:color="000000" w:sz="4" w:space="0"/>
              <w:right w:val="single" w:color="000000" w:sz="4" w:space="0"/>
            </w:tcBorders>
            <w:vAlign w:val="center"/>
          </w:tcPr>
          <w:p w14:paraId="27A592C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C491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51FA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AE5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6E15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519FB7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B95E44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2E0A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住院服务</w:t>
            </w:r>
          </w:p>
        </w:tc>
        <w:tc>
          <w:tcPr>
            <w:tcW w:w="2887" w:type="dxa"/>
            <w:tcBorders>
              <w:top w:val="single" w:color="000000" w:sz="4" w:space="0"/>
              <w:left w:val="single" w:color="000000" w:sz="4" w:space="0"/>
              <w:bottom w:val="single" w:color="000000" w:sz="4" w:space="0"/>
              <w:right w:val="single" w:color="000000" w:sz="4" w:space="0"/>
            </w:tcBorders>
            <w:vAlign w:val="center"/>
          </w:tcPr>
          <w:p w14:paraId="15D4D8F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555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94C5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52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8CA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82092C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FEC02C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26943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医院概况</w:t>
            </w:r>
          </w:p>
        </w:tc>
        <w:tc>
          <w:tcPr>
            <w:tcW w:w="2887" w:type="dxa"/>
            <w:tcBorders>
              <w:top w:val="single" w:color="000000" w:sz="4" w:space="0"/>
              <w:left w:val="single" w:color="000000" w:sz="4" w:space="0"/>
              <w:bottom w:val="single" w:color="000000" w:sz="4" w:space="0"/>
              <w:right w:val="single" w:color="000000" w:sz="4" w:space="0"/>
            </w:tcBorders>
            <w:vAlign w:val="center"/>
          </w:tcPr>
          <w:p w14:paraId="76BBD17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288B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B183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76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2A9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90C24B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265F0B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3887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6DC52E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BC89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C0CA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A2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C429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F07D169">
            <w:pPr>
              <w:jc w:val="center"/>
              <w:rPr>
                <w:rFonts w:hint="eastAsia" w:ascii="宋体" w:hAnsi="宋体" w:eastAsia="宋体" w:cs="宋体"/>
                <w:i w:val="0"/>
                <w:iCs w:val="0"/>
                <w:color w:val="000000"/>
                <w:sz w:val="20"/>
                <w:szCs w:val="20"/>
                <w:u w:val="none"/>
              </w:rPr>
            </w:pPr>
          </w:p>
        </w:tc>
        <w:tc>
          <w:tcPr>
            <w:tcW w:w="1488" w:type="dxa"/>
            <w:vMerge w:val="restart"/>
            <w:tcBorders>
              <w:top w:val="nil"/>
              <w:left w:val="single" w:color="000000" w:sz="4" w:space="0"/>
              <w:bottom w:val="single" w:color="000000" w:sz="4" w:space="0"/>
              <w:right w:val="single" w:color="000000" w:sz="4" w:space="0"/>
            </w:tcBorders>
            <w:vAlign w:val="center"/>
          </w:tcPr>
          <w:p w14:paraId="714A2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基础应用</w:t>
            </w:r>
          </w:p>
        </w:tc>
        <w:tc>
          <w:tcPr>
            <w:tcW w:w="1523" w:type="dxa"/>
            <w:tcBorders>
              <w:top w:val="single" w:color="000000" w:sz="4" w:space="0"/>
              <w:left w:val="single" w:color="000000" w:sz="4" w:space="0"/>
              <w:bottom w:val="single" w:color="000000" w:sz="4" w:space="0"/>
              <w:right w:val="single" w:color="000000" w:sz="4" w:space="0"/>
            </w:tcBorders>
            <w:vAlign w:val="center"/>
          </w:tcPr>
          <w:p w14:paraId="751D7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3DA64A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7767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CC72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94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7C12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98A8371">
            <w:pPr>
              <w:jc w:val="center"/>
              <w:rPr>
                <w:rFonts w:hint="eastAsia" w:ascii="宋体" w:hAnsi="宋体" w:eastAsia="宋体" w:cs="宋体"/>
                <w:i w:val="0"/>
                <w:iCs w:val="0"/>
                <w:color w:val="000000"/>
                <w:sz w:val="20"/>
                <w:szCs w:val="20"/>
                <w:u w:val="none"/>
              </w:rPr>
            </w:pPr>
          </w:p>
        </w:tc>
        <w:tc>
          <w:tcPr>
            <w:tcW w:w="1488" w:type="dxa"/>
            <w:vMerge w:val="continue"/>
            <w:tcBorders>
              <w:top w:val="nil"/>
              <w:left w:val="single" w:color="000000" w:sz="4" w:space="0"/>
              <w:bottom w:val="single" w:color="000000" w:sz="4" w:space="0"/>
              <w:right w:val="single" w:color="000000" w:sz="4" w:space="0"/>
            </w:tcBorders>
            <w:vAlign w:val="center"/>
          </w:tcPr>
          <w:p w14:paraId="3289332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AD87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F2919B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D719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3B01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0B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AF8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58B22CA">
            <w:pPr>
              <w:jc w:val="center"/>
              <w:rPr>
                <w:rFonts w:hint="eastAsia" w:ascii="宋体" w:hAnsi="宋体" w:eastAsia="宋体" w:cs="宋体"/>
                <w:i w:val="0"/>
                <w:iCs w:val="0"/>
                <w:color w:val="000000"/>
                <w:sz w:val="20"/>
                <w:szCs w:val="20"/>
                <w:u w:val="none"/>
              </w:rPr>
            </w:pPr>
          </w:p>
        </w:tc>
        <w:tc>
          <w:tcPr>
            <w:tcW w:w="1488" w:type="dxa"/>
            <w:vMerge w:val="continue"/>
            <w:tcBorders>
              <w:top w:val="nil"/>
              <w:left w:val="single" w:color="000000" w:sz="4" w:space="0"/>
              <w:bottom w:val="single" w:color="000000" w:sz="4" w:space="0"/>
              <w:right w:val="single" w:color="000000" w:sz="4" w:space="0"/>
            </w:tcBorders>
            <w:vAlign w:val="center"/>
          </w:tcPr>
          <w:p w14:paraId="123556A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8DC3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帮助与反馈</w:t>
            </w:r>
          </w:p>
        </w:tc>
        <w:tc>
          <w:tcPr>
            <w:tcW w:w="2887" w:type="dxa"/>
            <w:tcBorders>
              <w:top w:val="single" w:color="000000" w:sz="4" w:space="0"/>
              <w:left w:val="single" w:color="000000" w:sz="4" w:space="0"/>
              <w:bottom w:val="single" w:color="000000" w:sz="4" w:space="0"/>
              <w:right w:val="single" w:color="000000" w:sz="4" w:space="0"/>
            </w:tcBorders>
            <w:vAlign w:val="center"/>
          </w:tcPr>
          <w:p w14:paraId="40F859C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CF51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7159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44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49ED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F6A1D67">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8702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院内导航系统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0D78AF6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E3837E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0F51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0721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24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10E3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E109E61">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954D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满意度评价系统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09C8C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满意度评价</w:t>
            </w:r>
          </w:p>
        </w:tc>
        <w:tc>
          <w:tcPr>
            <w:tcW w:w="2887" w:type="dxa"/>
            <w:tcBorders>
              <w:top w:val="single" w:color="000000" w:sz="4" w:space="0"/>
              <w:left w:val="single" w:color="000000" w:sz="4" w:space="0"/>
              <w:bottom w:val="single" w:color="000000" w:sz="4" w:space="0"/>
              <w:right w:val="single" w:color="000000" w:sz="4" w:space="0"/>
            </w:tcBorders>
            <w:vAlign w:val="center"/>
          </w:tcPr>
          <w:p w14:paraId="370D520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90B9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EA94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B0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616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B4229B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FB6CC0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9891F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流程自定义管理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6DB516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9FE1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EA2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F4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807D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57B260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779242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892A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选题关联性配置</w:t>
            </w:r>
          </w:p>
        </w:tc>
        <w:tc>
          <w:tcPr>
            <w:tcW w:w="2887" w:type="dxa"/>
            <w:tcBorders>
              <w:top w:val="single" w:color="000000" w:sz="4" w:space="0"/>
              <w:left w:val="single" w:color="000000" w:sz="4" w:space="0"/>
              <w:bottom w:val="single" w:color="000000" w:sz="4" w:space="0"/>
              <w:right w:val="single" w:color="000000" w:sz="4" w:space="0"/>
            </w:tcBorders>
            <w:vAlign w:val="center"/>
          </w:tcPr>
          <w:p w14:paraId="1D63EFC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847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D10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34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DA66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EB7827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9ED5BC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F626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统计报表</w:t>
            </w:r>
          </w:p>
        </w:tc>
        <w:tc>
          <w:tcPr>
            <w:tcW w:w="2887" w:type="dxa"/>
            <w:tcBorders>
              <w:top w:val="single" w:color="000000" w:sz="4" w:space="0"/>
              <w:left w:val="single" w:color="000000" w:sz="4" w:space="0"/>
              <w:bottom w:val="single" w:color="000000" w:sz="4" w:space="0"/>
              <w:right w:val="single" w:color="000000" w:sz="4" w:space="0"/>
            </w:tcBorders>
            <w:vAlign w:val="center"/>
          </w:tcPr>
          <w:p w14:paraId="0062D35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BF8B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7B6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59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0BFF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207275E">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62BF7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健康宣教管理</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6BD18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宣教管理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E074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宣教知识库</w:t>
            </w:r>
          </w:p>
        </w:tc>
        <w:tc>
          <w:tcPr>
            <w:tcW w:w="690" w:type="dxa"/>
            <w:tcBorders>
              <w:top w:val="single" w:color="000000" w:sz="4" w:space="0"/>
              <w:left w:val="single" w:color="000000" w:sz="4" w:space="0"/>
              <w:bottom w:val="single" w:color="000000" w:sz="4" w:space="0"/>
              <w:right w:val="single" w:color="000000" w:sz="4" w:space="0"/>
            </w:tcBorders>
            <w:vAlign w:val="center"/>
          </w:tcPr>
          <w:p w14:paraId="2BC31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5BC5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CF0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3B1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8B9982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671EC5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2C5CDE4">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7A39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宣教知识分发</w:t>
            </w:r>
          </w:p>
        </w:tc>
        <w:tc>
          <w:tcPr>
            <w:tcW w:w="690" w:type="dxa"/>
            <w:tcBorders>
              <w:top w:val="single" w:color="000000" w:sz="4" w:space="0"/>
              <w:left w:val="single" w:color="000000" w:sz="4" w:space="0"/>
              <w:bottom w:val="single" w:color="000000" w:sz="4" w:space="0"/>
              <w:right w:val="single" w:color="000000" w:sz="4" w:space="0"/>
            </w:tcBorders>
            <w:vAlign w:val="center"/>
          </w:tcPr>
          <w:p w14:paraId="0596C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3FC8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494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076C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2A6570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60058C5">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2CBF1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知识查阅</w:t>
            </w:r>
          </w:p>
        </w:tc>
        <w:tc>
          <w:tcPr>
            <w:tcW w:w="2887" w:type="dxa"/>
            <w:tcBorders>
              <w:top w:val="single" w:color="000000" w:sz="4" w:space="0"/>
              <w:left w:val="single" w:color="000000" w:sz="4" w:space="0"/>
              <w:bottom w:val="single" w:color="000000" w:sz="4" w:space="0"/>
              <w:right w:val="single" w:color="000000" w:sz="4" w:space="0"/>
            </w:tcBorders>
            <w:vAlign w:val="center"/>
          </w:tcPr>
          <w:p w14:paraId="46569E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门诊宣教</w:t>
            </w:r>
          </w:p>
        </w:tc>
        <w:tc>
          <w:tcPr>
            <w:tcW w:w="690" w:type="dxa"/>
            <w:tcBorders>
              <w:top w:val="single" w:color="000000" w:sz="4" w:space="0"/>
              <w:left w:val="single" w:color="000000" w:sz="4" w:space="0"/>
              <w:bottom w:val="single" w:color="000000" w:sz="4" w:space="0"/>
              <w:right w:val="single" w:color="000000" w:sz="4" w:space="0"/>
            </w:tcBorders>
            <w:vAlign w:val="center"/>
          </w:tcPr>
          <w:p w14:paraId="68472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4FDA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52D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4449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25A1E9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94720F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71E6A26">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3B76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日常保健宣教</w:t>
            </w:r>
          </w:p>
        </w:tc>
        <w:tc>
          <w:tcPr>
            <w:tcW w:w="690" w:type="dxa"/>
            <w:tcBorders>
              <w:top w:val="single" w:color="000000" w:sz="4" w:space="0"/>
              <w:left w:val="single" w:color="000000" w:sz="4" w:space="0"/>
              <w:bottom w:val="single" w:color="000000" w:sz="4" w:space="0"/>
              <w:right w:val="single" w:color="000000" w:sz="4" w:space="0"/>
            </w:tcBorders>
            <w:vAlign w:val="center"/>
          </w:tcPr>
          <w:p w14:paraId="64701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B604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8ED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6FE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636593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7FB342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39367F8E">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B920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住院宣教</w:t>
            </w:r>
          </w:p>
        </w:tc>
        <w:tc>
          <w:tcPr>
            <w:tcW w:w="690" w:type="dxa"/>
            <w:tcBorders>
              <w:top w:val="single" w:color="000000" w:sz="4" w:space="0"/>
              <w:left w:val="single" w:color="000000" w:sz="4" w:space="0"/>
              <w:bottom w:val="single" w:color="000000" w:sz="4" w:space="0"/>
              <w:right w:val="single" w:color="000000" w:sz="4" w:space="0"/>
            </w:tcBorders>
            <w:vAlign w:val="center"/>
          </w:tcPr>
          <w:p w14:paraId="1E4B5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7755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E4E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4543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666615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8701A5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632A150">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3FAD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手术宣教</w:t>
            </w:r>
          </w:p>
        </w:tc>
        <w:tc>
          <w:tcPr>
            <w:tcW w:w="690" w:type="dxa"/>
            <w:tcBorders>
              <w:top w:val="single" w:color="000000" w:sz="4" w:space="0"/>
              <w:left w:val="single" w:color="000000" w:sz="4" w:space="0"/>
              <w:bottom w:val="single" w:color="000000" w:sz="4" w:space="0"/>
              <w:right w:val="single" w:color="000000" w:sz="4" w:space="0"/>
            </w:tcBorders>
            <w:vAlign w:val="center"/>
          </w:tcPr>
          <w:p w14:paraId="0549C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9198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B43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C5ED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7664F6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AEBDBC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219D874">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70DC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专科宣教</w:t>
            </w:r>
          </w:p>
        </w:tc>
        <w:tc>
          <w:tcPr>
            <w:tcW w:w="690" w:type="dxa"/>
            <w:tcBorders>
              <w:top w:val="single" w:color="000000" w:sz="4" w:space="0"/>
              <w:left w:val="single" w:color="000000" w:sz="4" w:space="0"/>
              <w:bottom w:val="single" w:color="000000" w:sz="4" w:space="0"/>
              <w:right w:val="single" w:color="000000" w:sz="4" w:space="0"/>
            </w:tcBorders>
            <w:vAlign w:val="center"/>
          </w:tcPr>
          <w:p w14:paraId="1DF91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DA1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13D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2A94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F7CDDB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1E0E4E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6919245">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F76F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出院宣教</w:t>
            </w:r>
          </w:p>
        </w:tc>
        <w:tc>
          <w:tcPr>
            <w:tcW w:w="690" w:type="dxa"/>
            <w:tcBorders>
              <w:top w:val="single" w:color="000000" w:sz="4" w:space="0"/>
              <w:left w:val="single" w:color="000000" w:sz="4" w:space="0"/>
              <w:bottom w:val="single" w:color="000000" w:sz="4" w:space="0"/>
              <w:right w:val="single" w:color="000000" w:sz="4" w:space="0"/>
            </w:tcBorders>
            <w:vAlign w:val="center"/>
          </w:tcPr>
          <w:p w14:paraId="7860E1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608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14B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608A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F20415E">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2CAB3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在线咨询</w:t>
            </w:r>
          </w:p>
        </w:tc>
        <w:tc>
          <w:tcPr>
            <w:tcW w:w="1523" w:type="dxa"/>
            <w:tcBorders>
              <w:top w:val="single" w:color="000000" w:sz="4" w:space="0"/>
              <w:left w:val="single" w:color="000000" w:sz="4" w:space="0"/>
              <w:bottom w:val="single" w:color="000000" w:sz="4" w:space="0"/>
              <w:right w:val="single" w:color="000000" w:sz="4" w:space="0"/>
            </w:tcBorders>
            <w:vAlign w:val="center"/>
          </w:tcPr>
          <w:p w14:paraId="34D72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患者端(微信小程序)</w:t>
            </w:r>
          </w:p>
        </w:tc>
        <w:tc>
          <w:tcPr>
            <w:tcW w:w="2887" w:type="dxa"/>
            <w:tcBorders>
              <w:top w:val="single" w:color="000000" w:sz="4" w:space="0"/>
              <w:left w:val="single" w:color="000000" w:sz="4" w:space="0"/>
              <w:bottom w:val="single" w:color="000000" w:sz="4" w:space="0"/>
              <w:right w:val="single" w:color="000000" w:sz="4" w:space="0"/>
            </w:tcBorders>
            <w:vAlign w:val="center"/>
          </w:tcPr>
          <w:p w14:paraId="25FDC1A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ACF3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18E5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AF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8C3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9DB19A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B999DC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5EC8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医生端(APP)</w:t>
            </w:r>
          </w:p>
        </w:tc>
        <w:tc>
          <w:tcPr>
            <w:tcW w:w="2887" w:type="dxa"/>
            <w:tcBorders>
              <w:top w:val="single" w:color="000000" w:sz="4" w:space="0"/>
              <w:left w:val="single" w:color="000000" w:sz="4" w:space="0"/>
              <w:bottom w:val="single" w:color="000000" w:sz="4" w:space="0"/>
              <w:right w:val="single" w:color="000000" w:sz="4" w:space="0"/>
            </w:tcBorders>
            <w:vAlign w:val="center"/>
          </w:tcPr>
          <w:p w14:paraId="594864F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8CC2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C487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55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998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F58350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897CDB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18B18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医生端(web)</w:t>
            </w:r>
          </w:p>
        </w:tc>
        <w:tc>
          <w:tcPr>
            <w:tcW w:w="2887" w:type="dxa"/>
            <w:tcBorders>
              <w:top w:val="single" w:color="000000" w:sz="4" w:space="0"/>
              <w:left w:val="single" w:color="000000" w:sz="4" w:space="0"/>
              <w:bottom w:val="single" w:color="000000" w:sz="4" w:space="0"/>
              <w:right w:val="single" w:color="000000" w:sz="4" w:space="0"/>
            </w:tcBorders>
            <w:vAlign w:val="center"/>
          </w:tcPr>
          <w:p w14:paraId="0409F93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410A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8FBB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EA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96DB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01B30B1">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D5C6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在线复诊</w:t>
            </w:r>
          </w:p>
        </w:tc>
        <w:tc>
          <w:tcPr>
            <w:tcW w:w="1523" w:type="dxa"/>
            <w:tcBorders>
              <w:top w:val="single" w:color="000000" w:sz="4" w:space="0"/>
              <w:left w:val="single" w:color="000000" w:sz="4" w:space="0"/>
              <w:bottom w:val="single" w:color="000000" w:sz="4" w:space="0"/>
              <w:right w:val="single" w:color="000000" w:sz="4" w:space="0"/>
            </w:tcBorders>
            <w:vAlign w:val="center"/>
          </w:tcPr>
          <w:p w14:paraId="2B0BA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患者端(微信小程序)</w:t>
            </w:r>
          </w:p>
        </w:tc>
        <w:tc>
          <w:tcPr>
            <w:tcW w:w="2887" w:type="dxa"/>
            <w:tcBorders>
              <w:top w:val="single" w:color="000000" w:sz="4" w:space="0"/>
              <w:left w:val="single" w:color="000000" w:sz="4" w:space="0"/>
              <w:bottom w:val="single" w:color="000000" w:sz="4" w:space="0"/>
              <w:right w:val="single" w:color="000000" w:sz="4" w:space="0"/>
            </w:tcBorders>
            <w:vAlign w:val="center"/>
          </w:tcPr>
          <w:p w14:paraId="0E77F02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1F53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066F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D6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6AEF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D5C29C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9C3A83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4FD4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医生端(APP)</w:t>
            </w:r>
          </w:p>
        </w:tc>
        <w:tc>
          <w:tcPr>
            <w:tcW w:w="2887" w:type="dxa"/>
            <w:tcBorders>
              <w:top w:val="single" w:color="000000" w:sz="4" w:space="0"/>
              <w:left w:val="single" w:color="000000" w:sz="4" w:space="0"/>
              <w:bottom w:val="single" w:color="000000" w:sz="4" w:space="0"/>
              <w:right w:val="single" w:color="000000" w:sz="4" w:space="0"/>
            </w:tcBorders>
            <w:vAlign w:val="center"/>
          </w:tcPr>
          <w:p w14:paraId="0FE01C0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B54F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C1D7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C6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06CF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00176F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B9EAEE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BB03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医生端(web)</w:t>
            </w:r>
          </w:p>
        </w:tc>
        <w:tc>
          <w:tcPr>
            <w:tcW w:w="2887" w:type="dxa"/>
            <w:tcBorders>
              <w:top w:val="single" w:color="000000" w:sz="4" w:space="0"/>
              <w:left w:val="single" w:color="000000" w:sz="4" w:space="0"/>
              <w:bottom w:val="single" w:color="000000" w:sz="4" w:space="0"/>
              <w:right w:val="single" w:color="000000" w:sz="4" w:space="0"/>
            </w:tcBorders>
            <w:vAlign w:val="center"/>
          </w:tcPr>
          <w:p w14:paraId="21D5A57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F99F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12B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0A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08F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A5F12A3">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4DE3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电子签名管理</w:t>
            </w:r>
          </w:p>
        </w:tc>
        <w:tc>
          <w:tcPr>
            <w:tcW w:w="1523" w:type="dxa"/>
            <w:tcBorders>
              <w:top w:val="single" w:color="000000" w:sz="4" w:space="0"/>
              <w:left w:val="single" w:color="000000" w:sz="4" w:space="0"/>
              <w:bottom w:val="single" w:color="000000" w:sz="4" w:space="0"/>
              <w:right w:val="single" w:color="000000" w:sz="4" w:space="0"/>
            </w:tcBorders>
            <w:vAlign w:val="center"/>
          </w:tcPr>
          <w:p w14:paraId="7C23123E">
            <w:pP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BFDE88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2133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A8C8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74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D63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77AF0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便民服务</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222C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患者自助终端（接入改造）</w:t>
            </w:r>
          </w:p>
        </w:tc>
        <w:tc>
          <w:tcPr>
            <w:tcW w:w="1523" w:type="dxa"/>
            <w:tcBorders>
              <w:top w:val="single" w:color="000000" w:sz="4" w:space="0"/>
              <w:left w:val="single" w:color="000000" w:sz="4" w:space="0"/>
              <w:bottom w:val="single" w:color="000000" w:sz="4" w:space="0"/>
              <w:right w:val="single" w:color="000000" w:sz="4" w:space="0"/>
            </w:tcBorders>
            <w:vAlign w:val="center"/>
          </w:tcPr>
          <w:p w14:paraId="02DEE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自助挂号</w:t>
            </w:r>
          </w:p>
        </w:tc>
        <w:tc>
          <w:tcPr>
            <w:tcW w:w="2887" w:type="dxa"/>
            <w:tcBorders>
              <w:top w:val="single" w:color="000000" w:sz="4" w:space="0"/>
              <w:left w:val="single" w:color="000000" w:sz="4" w:space="0"/>
              <w:bottom w:val="single" w:color="000000" w:sz="4" w:space="0"/>
              <w:right w:val="single" w:color="000000" w:sz="4" w:space="0"/>
            </w:tcBorders>
            <w:vAlign w:val="center"/>
          </w:tcPr>
          <w:p w14:paraId="4A14C45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5302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9A33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87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307C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319854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48FFEC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37ED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自助报到</w:t>
            </w:r>
          </w:p>
        </w:tc>
        <w:tc>
          <w:tcPr>
            <w:tcW w:w="2887" w:type="dxa"/>
            <w:tcBorders>
              <w:top w:val="single" w:color="000000" w:sz="4" w:space="0"/>
              <w:left w:val="single" w:color="000000" w:sz="4" w:space="0"/>
              <w:bottom w:val="single" w:color="000000" w:sz="4" w:space="0"/>
              <w:right w:val="single" w:color="000000" w:sz="4" w:space="0"/>
            </w:tcBorders>
            <w:vAlign w:val="center"/>
          </w:tcPr>
          <w:p w14:paraId="387C554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D9E7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2D0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3B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D75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D573C7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31D3DB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9FCF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处方/费用自助查询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60393DC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887B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E26B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B2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6B69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BA53EF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7B8A38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9693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医疗服务价格自助查询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42774F8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A9C3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5011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E1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3964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2A74D8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EC0D97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507D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检验检查报告自助打印</w:t>
            </w:r>
          </w:p>
        </w:tc>
        <w:tc>
          <w:tcPr>
            <w:tcW w:w="2887" w:type="dxa"/>
            <w:tcBorders>
              <w:top w:val="single" w:color="000000" w:sz="4" w:space="0"/>
              <w:left w:val="single" w:color="000000" w:sz="4" w:space="0"/>
              <w:bottom w:val="single" w:color="000000" w:sz="4" w:space="0"/>
              <w:right w:val="single" w:color="000000" w:sz="4" w:space="0"/>
            </w:tcBorders>
            <w:vAlign w:val="center"/>
          </w:tcPr>
          <w:p w14:paraId="2B72134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981A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E285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9B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6C5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E7576F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9BF132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EA8B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自助检查预约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29B1743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78D8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EA7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3D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F534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47BE59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5EAEC6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5952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自助缴费</w:t>
            </w:r>
          </w:p>
        </w:tc>
        <w:tc>
          <w:tcPr>
            <w:tcW w:w="2887" w:type="dxa"/>
            <w:tcBorders>
              <w:top w:val="single" w:color="000000" w:sz="4" w:space="0"/>
              <w:left w:val="single" w:color="000000" w:sz="4" w:space="0"/>
              <w:bottom w:val="single" w:color="000000" w:sz="4" w:space="0"/>
              <w:right w:val="single" w:color="000000" w:sz="4" w:space="0"/>
            </w:tcBorders>
            <w:vAlign w:val="center"/>
          </w:tcPr>
          <w:p w14:paraId="2152C64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BFA6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6839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6B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2C8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47" w:type="dxa"/>
            <w:vMerge w:val="restart"/>
            <w:tcBorders>
              <w:top w:val="single" w:color="000000" w:sz="4" w:space="0"/>
              <w:left w:val="single" w:color="000000" w:sz="4" w:space="0"/>
              <w:bottom w:val="nil"/>
              <w:right w:val="single" w:color="000000" w:sz="4" w:space="0"/>
            </w:tcBorders>
            <w:vAlign w:val="center"/>
          </w:tcPr>
          <w:p w14:paraId="76DFB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临床信息系统(CIS)</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4F662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手术麻醉信息管理系统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7A95B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手术分级管理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D46895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0F40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1059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7E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7C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047" w:type="dxa"/>
            <w:vMerge w:val="continue"/>
            <w:tcBorders>
              <w:top w:val="single" w:color="000000" w:sz="4" w:space="0"/>
              <w:left w:val="single" w:color="000000" w:sz="4" w:space="0"/>
              <w:bottom w:val="nil"/>
              <w:right w:val="single" w:color="000000" w:sz="4" w:space="0"/>
            </w:tcBorders>
            <w:vAlign w:val="center"/>
          </w:tcPr>
          <w:p w14:paraId="7B46AD4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63592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38F1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麻醉医生工作站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017C82E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ABDC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EECB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52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CB4A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047" w:type="dxa"/>
            <w:vMerge w:val="continue"/>
            <w:tcBorders>
              <w:top w:val="single" w:color="000000" w:sz="4" w:space="0"/>
              <w:left w:val="single" w:color="000000" w:sz="4" w:space="0"/>
              <w:bottom w:val="nil"/>
              <w:right w:val="single" w:color="000000" w:sz="4" w:space="0"/>
            </w:tcBorders>
            <w:vAlign w:val="center"/>
          </w:tcPr>
          <w:p w14:paraId="6433FE8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CCB887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BB57C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26A87FD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9CBA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477E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FC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A65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047" w:type="dxa"/>
            <w:vMerge w:val="continue"/>
            <w:tcBorders>
              <w:top w:val="single" w:color="000000" w:sz="4" w:space="0"/>
              <w:left w:val="single" w:color="000000" w:sz="4" w:space="0"/>
              <w:bottom w:val="nil"/>
              <w:right w:val="single" w:color="000000" w:sz="4" w:space="0"/>
            </w:tcBorders>
            <w:vAlign w:val="center"/>
          </w:tcPr>
          <w:p w14:paraId="70BD52B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644B3B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3AC2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PACU 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21A93D8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5BFE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2F93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BD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EEF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047" w:type="dxa"/>
            <w:vMerge w:val="continue"/>
            <w:tcBorders>
              <w:top w:val="single" w:color="000000" w:sz="4" w:space="0"/>
              <w:left w:val="single" w:color="000000" w:sz="4" w:space="0"/>
              <w:bottom w:val="nil"/>
              <w:right w:val="single" w:color="000000" w:sz="4" w:space="0"/>
            </w:tcBorders>
            <w:vAlign w:val="center"/>
          </w:tcPr>
          <w:p w14:paraId="78BE965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55C2A7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80B6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护士长工作站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0189300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11E8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8C90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BF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E5D8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047" w:type="dxa"/>
            <w:vMerge w:val="continue"/>
            <w:tcBorders>
              <w:top w:val="single" w:color="000000" w:sz="4" w:space="0"/>
              <w:left w:val="single" w:color="000000" w:sz="4" w:space="0"/>
              <w:bottom w:val="nil"/>
              <w:right w:val="single" w:color="000000" w:sz="4" w:space="0"/>
            </w:tcBorders>
            <w:vAlign w:val="center"/>
          </w:tcPr>
          <w:p w14:paraId="54AEC01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F7FE99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802A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主任工作站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486D2A4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F8F9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5253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06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752B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047" w:type="dxa"/>
            <w:vMerge w:val="continue"/>
            <w:tcBorders>
              <w:top w:val="single" w:color="000000" w:sz="4" w:space="0"/>
              <w:left w:val="single" w:color="000000" w:sz="4" w:space="0"/>
              <w:bottom w:val="nil"/>
              <w:right w:val="single" w:color="000000" w:sz="4" w:space="0"/>
            </w:tcBorders>
            <w:vAlign w:val="center"/>
          </w:tcPr>
          <w:p w14:paraId="71ECC74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A16A0E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B016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科室运营管理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859377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24DD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E71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A4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6E0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1047" w:type="dxa"/>
            <w:vMerge w:val="continue"/>
            <w:tcBorders>
              <w:top w:val="single" w:color="000000" w:sz="4" w:space="0"/>
              <w:left w:val="single" w:color="000000" w:sz="4" w:space="0"/>
              <w:bottom w:val="nil"/>
              <w:right w:val="single" w:color="000000" w:sz="4" w:space="0"/>
            </w:tcBorders>
            <w:vAlign w:val="center"/>
          </w:tcPr>
          <w:p w14:paraId="410F30D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8A8AD6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9C2D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707D46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7C39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1829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26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CD9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1047" w:type="dxa"/>
            <w:vMerge w:val="continue"/>
            <w:tcBorders>
              <w:top w:val="single" w:color="000000" w:sz="4" w:space="0"/>
              <w:left w:val="single" w:color="000000" w:sz="4" w:space="0"/>
              <w:bottom w:val="nil"/>
              <w:right w:val="single" w:color="000000" w:sz="4" w:space="0"/>
            </w:tcBorders>
            <w:vAlign w:val="center"/>
          </w:tcPr>
          <w:p w14:paraId="7B81AB3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691BF8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FD52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信息系统集成交互</w:t>
            </w:r>
          </w:p>
        </w:tc>
        <w:tc>
          <w:tcPr>
            <w:tcW w:w="2887" w:type="dxa"/>
            <w:tcBorders>
              <w:top w:val="single" w:color="000000" w:sz="4" w:space="0"/>
              <w:left w:val="single" w:color="000000" w:sz="4" w:space="0"/>
              <w:bottom w:val="single" w:color="000000" w:sz="4" w:space="0"/>
              <w:right w:val="single" w:color="000000" w:sz="4" w:space="0"/>
            </w:tcBorders>
            <w:vAlign w:val="center"/>
          </w:tcPr>
          <w:p w14:paraId="2C0710C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5DA4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6005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BB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C04D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1047" w:type="dxa"/>
            <w:vMerge w:val="continue"/>
            <w:tcBorders>
              <w:top w:val="single" w:color="000000" w:sz="4" w:space="0"/>
              <w:left w:val="single" w:color="000000" w:sz="4" w:space="0"/>
              <w:bottom w:val="nil"/>
              <w:right w:val="single" w:color="000000" w:sz="4" w:space="0"/>
            </w:tcBorders>
            <w:vAlign w:val="center"/>
          </w:tcPr>
          <w:p w14:paraId="6116D82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755860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4705A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数据统计平台</w:t>
            </w:r>
          </w:p>
        </w:tc>
        <w:tc>
          <w:tcPr>
            <w:tcW w:w="2887" w:type="dxa"/>
            <w:tcBorders>
              <w:top w:val="single" w:color="000000" w:sz="4" w:space="0"/>
              <w:left w:val="single" w:color="000000" w:sz="4" w:space="0"/>
              <w:bottom w:val="single" w:color="000000" w:sz="4" w:space="0"/>
              <w:right w:val="single" w:color="000000" w:sz="4" w:space="0"/>
            </w:tcBorders>
            <w:vAlign w:val="center"/>
          </w:tcPr>
          <w:p w14:paraId="4904808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E81E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F694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E0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68A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047" w:type="dxa"/>
            <w:vMerge w:val="continue"/>
            <w:tcBorders>
              <w:top w:val="single" w:color="000000" w:sz="4" w:space="0"/>
              <w:left w:val="single" w:color="000000" w:sz="4" w:space="0"/>
              <w:bottom w:val="nil"/>
              <w:right w:val="single" w:color="000000" w:sz="4" w:space="0"/>
            </w:tcBorders>
            <w:vAlign w:val="center"/>
          </w:tcPr>
          <w:p w14:paraId="546DF48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B34C1A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78138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系统维护与用户权限管理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B9911B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8845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5212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C0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598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047" w:type="dxa"/>
            <w:vMerge w:val="continue"/>
            <w:tcBorders>
              <w:top w:val="single" w:color="000000" w:sz="4" w:space="0"/>
              <w:left w:val="single" w:color="000000" w:sz="4" w:space="0"/>
              <w:bottom w:val="nil"/>
              <w:right w:val="single" w:color="000000" w:sz="4" w:space="0"/>
            </w:tcBorders>
            <w:vAlign w:val="center"/>
          </w:tcPr>
          <w:p w14:paraId="2796EB1E">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C1E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重症监护信息管理系统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45CF2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E41BF3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0BE6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756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0B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1E9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047" w:type="dxa"/>
            <w:vMerge w:val="continue"/>
            <w:tcBorders>
              <w:top w:val="single" w:color="000000" w:sz="4" w:space="0"/>
              <w:left w:val="single" w:color="000000" w:sz="4" w:space="0"/>
              <w:bottom w:val="nil"/>
              <w:right w:val="single" w:color="000000" w:sz="4" w:space="0"/>
            </w:tcBorders>
            <w:vAlign w:val="center"/>
          </w:tcPr>
          <w:p w14:paraId="19DBCAD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3B64BF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95F9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患者入科</w:t>
            </w:r>
          </w:p>
        </w:tc>
        <w:tc>
          <w:tcPr>
            <w:tcW w:w="2887" w:type="dxa"/>
            <w:tcBorders>
              <w:top w:val="single" w:color="000000" w:sz="4" w:space="0"/>
              <w:left w:val="single" w:color="000000" w:sz="4" w:space="0"/>
              <w:bottom w:val="single" w:color="000000" w:sz="4" w:space="0"/>
              <w:right w:val="single" w:color="000000" w:sz="4" w:space="0"/>
            </w:tcBorders>
            <w:vAlign w:val="center"/>
          </w:tcPr>
          <w:p w14:paraId="319B46E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451C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2CCA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02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C062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047" w:type="dxa"/>
            <w:vMerge w:val="continue"/>
            <w:tcBorders>
              <w:top w:val="single" w:color="000000" w:sz="4" w:space="0"/>
              <w:left w:val="single" w:color="000000" w:sz="4" w:space="0"/>
              <w:bottom w:val="nil"/>
              <w:right w:val="single" w:color="000000" w:sz="4" w:space="0"/>
            </w:tcBorders>
            <w:vAlign w:val="center"/>
          </w:tcPr>
          <w:p w14:paraId="2E72294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585D51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3B45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患者一览</w:t>
            </w:r>
          </w:p>
        </w:tc>
        <w:tc>
          <w:tcPr>
            <w:tcW w:w="2887" w:type="dxa"/>
            <w:tcBorders>
              <w:top w:val="single" w:color="000000" w:sz="4" w:space="0"/>
              <w:left w:val="single" w:color="000000" w:sz="4" w:space="0"/>
              <w:bottom w:val="single" w:color="000000" w:sz="4" w:space="0"/>
              <w:right w:val="single" w:color="000000" w:sz="4" w:space="0"/>
            </w:tcBorders>
            <w:vAlign w:val="center"/>
          </w:tcPr>
          <w:p w14:paraId="4F8BE53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BF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D358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F9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D77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047" w:type="dxa"/>
            <w:vMerge w:val="continue"/>
            <w:tcBorders>
              <w:top w:val="single" w:color="000000" w:sz="4" w:space="0"/>
              <w:left w:val="single" w:color="000000" w:sz="4" w:space="0"/>
              <w:bottom w:val="nil"/>
              <w:right w:val="single" w:color="000000" w:sz="4" w:space="0"/>
            </w:tcBorders>
            <w:vAlign w:val="center"/>
          </w:tcPr>
          <w:p w14:paraId="56880D5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73D917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0011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患者出科</w:t>
            </w:r>
          </w:p>
        </w:tc>
        <w:tc>
          <w:tcPr>
            <w:tcW w:w="2887" w:type="dxa"/>
            <w:tcBorders>
              <w:top w:val="single" w:color="000000" w:sz="4" w:space="0"/>
              <w:left w:val="single" w:color="000000" w:sz="4" w:space="0"/>
              <w:bottom w:val="single" w:color="000000" w:sz="4" w:space="0"/>
              <w:right w:val="single" w:color="000000" w:sz="4" w:space="0"/>
            </w:tcBorders>
            <w:vAlign w:val="center"/>
          </w:tcPr>
          <w:p w14:paraId="0461D6D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0EA2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FA03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A7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4351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047" w:type="dxa"/>
            <w:vMerge w:val="continue"/>
            <w:tcBorders>
              <w:top w:val="single" w:color="000000" w:sz="4" w:space="0"/>
              <w:left w:val="single" w:color="000000" w:sz="4" w:space="0"/>
              <w:bottom w:val="nil"/>
              <w:right w:val="single" w:color="000000" w:sz="4" w:space="0"/>
            </w:tcBorders>
            <w:vAlign w:val="center"/>
          </w:tcPr>
          <w:p w14:paraId="0239D9C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A54228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3705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流转记录</w:t>
            </w:r>
          </w:p>
        </w:tc>
        <w:tc>
          <w:tcPr>
            <w:tcW w:w="2887" w:type="dxa"/>
            <w:tcBorders>
              <w:top w:val="single" w:color="000000" w:sz="4" w:space="0"/>
              <w:left w:val="single" w:color="000000" w:sz="4" w:space="0"/>
              <w:bottom w:val="single" w:color="000000" w:sz="4" w:space="0"/>
              <w:right w:val="single" w:color="000000" w:sz="4" w:space="0"/>
            </w:tcBorders>
            <w:vAlign w:val="center"/>
          </w:tcPr>
          <w:p w14:paraId="2E123C4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75AF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99BF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B8A6695">
        <w:tblPrEx>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028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047" w:type="dxa"/>
            <w:vMerge w:val="continue"/>
            <w:tcBorders>
              <w:top w:val="single" w:color="000000" w:sz="4" w:space="0"/>
              <w:left w:val="single" w:color="000000" w:sz="4" w:space="0"/>
              <w:bottom w:val="nil"/>
              <w:right w:val="single" w:color="000000" w:sz="4" w:space="0"/>
            </w:tcBorders>
            <w:vAlign w:val="center"/>
          </w:tcPr>
          <w:p w14:paraId="171F6B2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584243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351E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0893933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88F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FF1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46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0172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047" w:type="dxa"/>
            <w:vMerge w:val="continue"/>
            <w:tcBorders>
              <w:top w:val="single" w:color="000000" w:sz="4" w:space="0"/>
              <w:left w:val="single" w:color="000000" w:sz="4" w:space="0"/>
              <w:bottom w:val="nil"/>
              <w:right w:val="single" w:color="000000" w:sz="4" w:space="0"/>
            </w:tcBorders>
            <w:vAlign w:val="center"/>
          </w:tcPr>
          <w:p w14:paraId="4B75E33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93ED47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585F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医嘱执行</w:t>
            </w:r>
          </w:p>
        </w:tc>
        <w:tc>
          <w:tcPr>
            <w:tcW w:w="2887" w:type="dxa"/>
            <w:tcBorders>
              <w:top w:val="single" w:color="000000" w:sz="4" w:space="0"/>
              <w:left w:val="single" w:color="000000" w:sz="4" w:space="0"/>
              <w:bottom w:val="single" w:color="000000" w:sz="4" w:space="0"/>
              <w:right w:val="single" w:color="000000" w:sz="4" w:space="0"/>
            </w:tcBorders>
            <w:vAlign w:val="center"/>
          </w:tcPr>
          <w:p w14:paraId="15B7A11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1877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8BC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3C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DBA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047" w:type="dxa"/>
            <w:vMerge w:val="continue"/>
            <w:tcBorders>
              <w:top w:val="single" w:color="000000" w:sz="4" w:space="0"/>
              <w:left w:val="single" w:color="000000" w:sz="4" w:space="0"/>
              <w:bottom w:val="nil"/>
              <w:right w:val="single" w:color="000000" w:sz="4" w:space="0"/>
            </w:tcBorders>
            <w:vAlign w:val="center"/>
          </w:tcPr>
          <w:p w14:paraId="2CE0508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D43D20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D92E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重症评分</w:t>
            </w:r>
          </w:p>
        </w:tc>
        <w:tc>
          <w:tcPr>
            <w:tcW w:w="2887" w:type="dxa"/>
            <w:tcBorders>
              <w:top w:val="single" w:color="000000" w:sz="4" w:space="0"/>
              <w:left w:val="single" w:color="000000" w:sz="4" w:space="0"/>
              <w:bottom w:val="single" w:color="000000" w:sz="4" w:space="0"/>
              <w:right w:val="single" w:color="000000" w:sz="4" w:space="0"/>
            </w:tcBorders>
            <w:vAlign w:val="center"/>
          </w:tcPr>
          <w:p w14:paraId="18C0635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9D2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E45F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09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6584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1047" w:type="dxa"/>
            <w:vMerge w:val="continue"/>
            <w:tcBorders>
              <w:top w:val="single" w:color="000000" w:sz="4" w:space="0"/>
              <w:left w:val="single" w:color="000000" w:sz="4" w:space="0"/>
              <w:bottom w:val="nil"/>
              <w:right w:val="single" w:color="000000" w:sz="4" w:space="0"/>
            </w:tcBorders>
            <w:vAlign w:val="center"/>
          </w:tcPr>
          <w:p w14:paraId="1F42E3B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A8301D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3009F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医护交班</w:t>
            </w:r>
          </w:p>
        </w:tc>
        <w:tc>
          <w:tcPr>
            <w:tcW w:w="2887" w:type="dxa"/>
            <w:tcBorders>
              <w:top w:val="single" w:color="000000" w:sz="4" w:space="0"/>
              <w:left w:val="single" w:color="000000" w:sz="4" w:space="0"/>
              <w:bottom w:val="single" w:color="000000" w:sz="4" w:space="0"/>
              <w:right w:val="single" w:color="000000" w:sz="4" w:space="0"/>
            </w:tcBorders>
            <w:vAlign w:val="center"/>
          </w:tcPr>
          <w:p w14:paraId="75ED9AC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3BBA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2A73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97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630B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047" w:type="dxa"/>
            <w:vMerge w:val="continue"/>
            <w:tcBorders>
              <w:top w:val="single" w:color="000000" w:sz="4" w:space="0"/>
              <w:left w:val="single" w:color="000000" w:sz="4" w:space="0"/>
              <w:bottom w:val="nil"/>
              <w:right w:val="single" w:color="000000" w:sz="4" w:space="0"/>
            </w:tcBorders>
            <w:vAlign w:val="center"/>
          </w:tcPr>
          <w:p w14:paraId="7E0775D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8C7DB5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C746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重症文书</w:t>
            </w:r>
          </w:p>
        </w:tc>
        <w:tc>
          <w:tcPr>
            <w:tcW w:w="2887" w:type="dxa"/>
            <w:tcBorders>
              <w:top w:val="single" w:color="000000" w:sz="4" w:space="0"/>
              <w:left w:val="single" w:color="000000" w:sz="4" w:space="0"/>
              <w:bottom w:val="single" w:color="000000" w:sz="4" w:space="0"/>
              <w:right w:val="single" w:color="000000" w:sz="4" w:space="0"/>
            </w:tcBorders>
            <w:vAlign w:val="center"/>
          </w:tcPr>
          <w:p w14:paraId="105848A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6A6B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850E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E9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22DE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047" w:type="dxa"/>
            <w:vMerge w:val="continue"/>
            <w:tcBorders>
              <w:top w:val="single" w:color="000000" w:sz="4" w:space="0"/>
              <w:left w:val="single" w:color="000000" w:sz="4" w:space="0"/>
              <w:bottom w:val="nil"/>
              <w:right w:val="single" w:color="000000" w:sz="4" w:space="0"/>
            </w:tcBorders>
            <w:vAlign w:val="center"/>
          </w:tcPr>
          <w:p w14:paraId="02758DC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C33939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6D7A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概览看板</w:t>
            </w:r>
          </w:p>
        </w:tc>
        <w:tc>
          <w:tcPr>
            <w:tcW w:w="2887" w:type="dxa"/>
            <w:tcBorders>
              <w:top w:val="single" w:color="000000" w:sz="4" w:space="0"/>
              <w:left w:val="single" w:color="000000" w:sz="4" w:space="0"/>
              <w:bottom w:val="single" w:color="000000" w:sz="4" w:space="0"/>
              <w:right w:val="single" w:color="000000" w:sz="4" w:space="0"/>
            </w:tcBorders>
            <w:vAlign w:val="center"/>
          </w:tcPr>
          <w:p w14:paraId="3032C8E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1076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0C6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E3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ED1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047" w:type="dxa"/>
            <w:vMerge w:val="continue"/>
            <w:tcBorders>
              <w:top w:val="single" w:color="000000" w:sz="4" w:space="0"/>
              <w:left w:val="single" w:color="000000" w:sz="4" w:space="0"/>
              <w:bottom w:val="nil"/>
              <w:right w:val="single" w:color="000000" w:sz="4" w:space="0"/>
            </w:tcBorders>
            <w:vAlign w:val="center"/>
          </w:tcPr>
          <w:p w14:paraId="6D169A9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D71DEE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8231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37D4DDA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E7BA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DBEB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95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83F2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047" w:type="dxa"/>
            <w:vMerge w:val="continue"/>
            <w:tcBorders>
              <w:top w:val="single" w:color="000000" w:sz="4" w:space="0"/>
              <w:left w:val="single" w:color="000000" w:sz="4" w:space="0"/>
              <w:bottom w:val="nil"/>
              <w:right w:val="single" w:color="000000" w:sz="4" w:space="0"/>
            </w:tcBorders>
            <w:vAlign w:val="center"/>
          </w:tcPr>
          <w:p w14:paraId="3AB6CE3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CD9D92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8EBC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质控指标</w:t>
            </w:r>
          </w:p>
        </w:tc>
        <w:tc>
          <w:tcPr>
            <w:tcW w:w="2887" w:type="dxa"/>
            <w:tcBorders>
              <w:top w:val="single" w:color="000000" w:sz="4" w:space="0"/>
              <w:left w:val="single" w:color="000000" w:sz="4" w:space="0"/>
              <w:bottom w:val="single" w:color="000000" w:sz="4" w:space="0"/>
              <w:right w:val="single" w:color="000000" w:sz="4" w:space="0"/>
            </w:tcBorders>
            <w:vAlign w:val="center"/>
          </w:tcPr>
          <w:p w14:paraId="1913C8F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E10D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3F4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ED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D5C4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047" w:type="dxa"/>
            <w:vMerge w:val="continue"/>
            <w:tcBorders>
              <w:top w:val="single" w:color="000000" w:sz="4" w:space="0"/>
              <w:left w:val="single" w:color="000000" w:sz="4" w:space="0"/>
              <w:bottom w:val="nil"/>
              <w:right w:val="single" w:color="000000" w:sz="4" w:space="0"/>
            </w:tcBorders>
            <w:vAlign w:val="center"/>
          </w:tcPr>
          <w:p w14:paraId="23E6B33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49D35D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7AA0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w:t>
            </w:r>
          </w:p>
        </w:tc>
        <w:tc>
          <w:tcPr>
            <w:tcW w:w="2887" w:type="dxa"/>
            <w:tcBorders>
              <w:top w:val="single" w:color="000000" w:sz="4" w:space="0"/>
              <w:left w:val="single" w:color="000000" w:sz="4" w:space="0"/>
              <w:bottom w:val="single" w:color="000000" w:sz="4" w:space="0"/>
              <w:right w:val="single" w:color="000000" w:sz="4" w:space="0"/>
            </w:tcBorders>
            <w:vAlign w:val="center"/>
          </w:tcPr>
          <w:p w14:paraId="364039A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C2EF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A537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C4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3AEB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047" w:type="dxa"/>
            <w:vMerge w:val="continue"/>
            <w:tcBorders>
              <w:top w:val="single" w:color="000000" w:sz="4" w:space="0"/>
              <w:left w:val="single" w:color="000000" w:sz="4" w:space="0"/>
              <w:bottom w:val="nil"/>
              <w:right w:val="single" w:color="000000" w:sz="4" w:space="0"/>
            </w:tcBorders>
            <w:vAlign w:val="center"/>
          </w:tcPr>
          <w:p w14:paraId="71F842ED">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4C92E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临床检验信息管理系统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0BB59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智慧采血管理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FF2B41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595B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8F93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29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66D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047" w:type="dxa"/>
            <w:vMerge w:val="continue"/>
            <w:tcBorders>
              <w:top w:val="single" w:color="000000" w:sz="4" w:space="0"/>
              <w:left w:val="single" w:color="000000" w:sz="4" w:space="0"/>
              <w:bottom w:val="nil"/>
              <w:right w:val="single" w:color="000000" w:sz="4" w:space="0"/>
            </w:tcBorders>
            <w:vAlign w:val="center"/>
          </w:tcPr>
          <w:p w14:paraId="4E9899A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883A2F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E03C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一般检验管理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05CBE1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56F2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63CC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84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0E1F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1047" w:type="dxa"/>
            <w:vMerge w:val="continue"/>
            <w:tcBorders>
              <w:top w:val="single" w:color="000000" w:sz="4" w:space="0"/>
              <w:left w:val="single" w:color="000000" w:sz="4" w:space="0"/>
              <w:bottom w:val="nil"/>
              <w:right w:val="single" w:color="000000" w:sz="4" w:space="0"/>
            </w:tcBorders>
            <w:vAlign w:val="center"/>
          </w:tcPr>
          <w:p w14:paraId="77AA1F1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B2E41F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1983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图文报告</w:t>
            </w:r>
          </w:p>
        </w:tc>
        <w:tc>
          <w:tcPr>
            <w:tcW w:w="2887" w:type="dxa"/>
            <w:tcBorders>
              <w:top w:val="single" w:color="000000" w:sz="4" w:space="0"/>
              <w:left w:val="single" w:color="000000" w:sz="4" w:space="0"/>
              <w:bottom w:val="single" w:color="000000" w:sz="4" w:space="0"/>
              <w:right w:val="single" w:color="000000" w:sz="4" w:space="0"/>
            </w:tcBorders>
            <w:vAlign w:val="center"/>
          </w:tcPr>
          <w:p w14:paraId="2C31869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525C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4D2F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64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E1F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047" w:type="dxa"/>
            <w:vMerge w:val="continue"/>
            <w:tcBorders>
              <w:top w:val="single" w:color="000000" w:sz="4" w:space="0"/>
              <w:left w:val="single" w:color="000000" w:sz="4" w:space="0"/>
              <w:bottom w:val="nil"/>
              <w:right w:val="single" w:color="000000" w:sz="4" w:space="0"/>
            </w:tcBorders>
            <w:vAlign w:val="center"/>
          </w:tcPr>
          <w:p w14:paraId="03A0E4F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3AD22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2EA5D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仪器数据联机</w:t>
            </w:r>
          </w:p>
        </w:tc>
        <w:tc>
          <w:tcPr>
            <w:tcW w:w="2887" w:type="dxa"/>
            <w:tcBorders>
              <w:top w:val="single" w:color="000000" w:sz="4" w:space="0"/>
              <w:left w:val="single" w:color="000000" w:sz="4" w:space="0"/>
              <w:bottom w:val="single" w:color="000000" w:sz="4" w:space="0"/>
              <w:right w:val="single" w:color="000000" w:sz="4" w:space="0"/>
            </w:tcBorders>
            <w:vAlign w:val="center"/>
          </w:tcPr>
          <w:p w14:paraId="7D0E3C5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AFCA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A64B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2A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284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1047" w:type="dxa"/>
            <w:vMerge w:val="continue"/>
            <w:tcBorders>
              <w:top w:val="single" w:color="000000" w:sz="4" w:space="0"/>
              <w:left w:val="single" w:color="000000" w:sz="4" w:space="0"/>
              <w:bottom w:val="nil"/>
              <w:right w:val="single" w:color="000000" w:sz="4" w:space="0"/>
            </w:tcBorders>
            <w:vAlign w:val="center"/>
          </w:tcPr>
          <w:p w14:paraId="5BD96A0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633716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02F3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检验报告管理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8C2381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F033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09CA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61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DF8A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047" w:type="dxa"/>
            <w:vMerge w:val="continue"/>
            <w:tcBorders>
              <w:top w:val="single" w:color="000000" w:sz="4" w:space="0"/>
              <w:left w:val="single" w:color="000000" w:sz="4" w:space="0"/>
              <w:bottom w:val="nil"/>
              <w:right w:val="single" w:color="000000" w:sz="4" w:space="0"/>
            </w:tcBorders>
            <w:vAlign w:val="center"/>
          </w:tcPr>
          <w:p w14:paraId="67952D7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EF2E6E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C57C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临床报告管理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952FBE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1CB0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4271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BC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32C1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047" w:type="dxa"/>
            <w:vMerge w:val="continue"/>
            <w:tcBorders>
              <w:top w:val="single" w:color="000000" w:sz="4" w:space="0"/>
              <w:left w:val="single" w:color="000000" w:sz="4" w:space="0"/>
              <w:bottom w:val="nil"/>
              <w:right w:val="single" w:color="000000" w:sz="4" w:space="0"/>
            </w:tcBorders>
            <w:vAlign w:val="center"/>
          </w:tcPr>
          <w:p w14:paraId="061C2F8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590BD5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71E8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自助取单功能</w:t>
            </w:r>
          </w:p>
        </w:tc>
        <w:tc>
          <w:tcPr>
            <w:tcW w:w="2887" w:type="dxa"/>
            <w:tcBorders>
              <w:top w:val="single" w:color="000000" w:sz="4" w:space="0"/>
              <w:left w:val="single" w:color="000000" w:sz="4" w:space="0"/>
              <w:bottom w:val="single" w:color="000000" w:sz="4" w:space="0"/>
              <w:right w:val="single" w:color="000000" w:sz="4" w:space="0"/>
            </w:tcBorders>
            <w:vAlign w:val="center"/>
          </w:tcPr>
          <w:p w14:paraId="079C3CA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A81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2E8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62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9116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047" w:type="dxa"/>
            <w:vMerge w:val="continue"/>
            <w:tcBorders>
              <w:top w:val="single" w:color="000000" w:sz="4" w:space="0"/>
              <w:left w:val="single" w:color="000000" w:sz="4" w:space="0"/>
              <w:bottom w:val="nil"/>
              <w:right w:val="single" w:color="000000" w:sz="4" w:space="0"/>
            </w:tcBorders>
            <w:vAlign w:val="center"/>
          </w:tcPr>
          <w:p w14:paraId="7F36BC4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B4B043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B4608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实验室全流程计划维护监控</w:t>
            </w:r>
          </w:p>
        </w:tc>
        <w:tc>
          <w:tcPr>
            <w:tcW w:w="2887" w:type="dxa"/>
            <w:tcBorders>
              <w:top w:val="single" w:color="000000" w:sz="4" w:space="0"/>
              <w:left w:val="single" w:color="000000" w:sz="4" w:space="0"/>
              <w:bottom w:val="single" w:color="000000" w:sz="4" w:space="0"/>
              <w:right w:val="single" w:color="000000" w:sz="4" w:space="0"/>
            </w:tcBorders>
            <w:vAlign w:val="center"/>
          </w:tcPr>
          <w:p w14:paraId="04A0FFF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C8CB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9EC9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21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EBA5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047" w:type="dxa"/>
            <w:vMerge w:val="continue"/>
            <w:tcBorders>
              <w:top w:val="single" w:color="000000" w:sz="4" w:space="0"/>
              <w:left w:val="single" w:color="000000" w:sz="4" w:space="0"/>
              <w:bottom w:val="nil"/>
              <w:right w:val="single" w:color="000000" w:sz="4" w:space="0"/>
            </w:tcBorders>
            <w:vAlign w:val="center"/>
          </w:tcPr>
          <w:p w14:paraId="5F7EA53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0D1B32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F4D13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不合格标本管理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48DA03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DD3F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2D83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50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B5D8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047" w:type="dxa"/>
            <w:vMerge w:val="continue"/>
            <w:tcBorders>
              <w:top w:val="single" w:color="000000" w:sz="4" w:space="0"/>
              <w:left w:val="single" w:color="000000" w:sz="4" w:space="0"/>
              <w:bottom w:val="nil"/>
              <w:right w:val="single" w:color="000000" w:sz="4" w:space="0"/>
            </w:tcBorders>
            <w:vAlign w:val="center"/>
          </w:tcPr>
          <w:p w14:paraId="09D48B3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BB15EA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2A74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危急值闭环</w:t>
            </w:r>
          </w:p>
        </w:tc>
        <w:tc>
          <w:tcPr>
            <w:tcW w:w="2887" w:type="dxa"/>
            <w:tcBorders>
              <w:top w:val="single" w:color="000000" w:sz="4" w:space="0"/>
              <w:left w:val="single" w:color="000000" w:sz="4" w:space="0"/>
              <w:bottom w:val="single" w:color="000000" w:sz="4" w:space="0"/>
              <w:right w:val="single" w:color="000000" w:sz="4" w:space="0"/>
            </w:tcBorders>
            <w:vAlign w:val="center"/>
          </w:tcPr>
          <w:p w14:paraId="2EC60C8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335D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891A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33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87B9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047" w:type="dxa"/>
            <w:vMerge w:val="continue"/>
            <w:tcBorders>
              <w:top w:val="single" w:color="000000" w:sz="4" w:space="0"/>
              <w:left w:val="single" w:color="000000" w:sz="4" w:space="0"/>
              <w:bottom w:val="nil"/>
              <w:right w:val="single" w:color="000000" w:sz="4" w:space="0"/>
            </w:tcBorders>
            <w:vAlign w:val="center"/>
          </w:tcPr>
          <w:p w14:paraId="5099FE9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ADD7BC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DEA0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复查标本管理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132B5D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CAAD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FAEA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0F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C2C6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047" w:type="dxa"/>
            <w:vMerge w:val="continue"/>
            <w:tcBorders>
              <w:top w:val="single" w:color="000000" w:sz="4" w:space="0"/>
              <w:left w:val="single" w:color="000000" w:sz="4" w:space="0"/>
              <w:bottom w:val="nil"/>
              <w:right w:val="single" w:color="000000" w:sz="4" w:space="0"/>
            </w:tcBorders>
            <w:vAlign w:val="center"/>
          </w:tcPr>
          <w:p w14:paraId="33E2AE4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206A58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A04A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临床预警消息平台</w:t>
            </w:r>
          </w:p>
        </w:tc>
        <w:tc>
          <w:tcPr>
            <w:tcW w:w="2887" w:type="dxa"/>
            <w:tcBorders>
              <w:top w:val="single" w:color="000000" w:sz="4" w:space="0"/>
              <w:left w:val="single" w:color="000000" w:sz="4" w:space="0"/>
              <w:bottom w:val="single" w:color="000000" w:sz="4" w:space="0"/>
              <w:right w:val="single" w:color="000000" w:sz="4" w:space="0"/>
            </w:tcBorders>
            <w:vAlign w:val="center"/>
          </w:tcPr>
          <w:p w14:paraId="7F04F26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0210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047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3C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7FCF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047" w:type="dxa"/>
            <w:vMerge w:val="continue"/>
            <w:tcBorders>
              <w:top w:val="single" w:color="000000" w:sz="4" w:space="0"/>
              <w:left w:val="single" w:color="000000" w:sz="4" w:space="0"/>
              <w:bottom w:val="nil"/>
              <w:right w:val="single" w:color="000000" w:sz="4" w:space="0"/>
            </w:tcBorders>
            <w:vAlign w:val="center"/>
          </w:tcPr>
          <w:p w14:paraId="180D5E1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25DFFC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D3E7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智慧大屏管理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918D9E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06C0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0D82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61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3A6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1047" w:type="dxa"/>
            <w:vMerge w:val="continue"/>
            <w:tcBorders>
              <w:top w:val="single" w:color="000000" w:sz="4" w:space="0"/>
              <w:left w:val="single" w:color="000000" w:sz="4" w:space="0"/>
              <w:bottom w:val="nil"/>
              <w:right w:val="single" w:color="000000" w:sz="4" w:space="0"/>
            </w:tcBorders>
            <w:vAlign w:val="center"/>
          </w:tcPr>
          <w:p w14:paraId="762D06D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EC19FA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E2D2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自动审核管理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1B98E6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19BB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B28D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5D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F61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047" w:type="dxa"/>
            <w:vMerge w:val="continue"/>
            <w:tcBorders>
              <w:top w:val="single" w:color="000000" w:sz="4" w:space="0"/>
              <w:left w:val="single" w:color="000000" w:sz="4" w:space="0"/>
              <w:bottom w:val="nil"/>
              <w:right w:val="single" w:color="000000" w:sz="4" w:space="0"/>
            </w:tcBorders>
            <w:vAlign w:val="center"/>
          </w:tcPr>
          <w:p w14:paraId="71D838A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A7B9F5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11E0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5A13F5F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22CB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69AC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87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DC5F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047" w:type="dxa"/>
            <w:vMerge w:val="continue"/>
            <w:tcBorders>
              <w:top w:val="single" w:color="000000" w:sz="4" w:space="0"/>
              <w:left w:val="single" w:color="000000" w:sz="4" w:space="0"/>
              <w:bottom w:val="nil"/>
              <w:right w:val="single" w:color="000000" w:sz="4" w:space="0"/>
            </w:tcBorders>
            <w:vAlign w:val="center"/>
          </w:tcPr>
          <w:p w14:paraId="09F5971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B7AAA2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CE64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微生物全过程管理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7CAFA46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9A24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1102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54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CF9C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047" w:type="dxa"/>
            <w:vMerge w:val="continue"/>
            <w:tcBorders>
              <w:top w:val="single" w:color="000000" w:sz="4" w:space="0"/>
              <w:left w:val="single" w:color="000000" w:sz="4" w:space="0"/>
              <w:bottom w:val="nil"/>
              <w:right w:val="single" w:color="000000" w:sz="4" w:space="0"/>
            </w:tcBorders>
            <w:vAlign w:val="center"/>
          </w:tcPr>
          <w:p w14:paraId="2C0F1BD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429720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092A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检验专业质量指标管理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19080E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B129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4449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8F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6406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047" w:type="dxa"/>
            <w:vMerge w:val="continue"/>
            <w:tcBorders>
              <w:top w:val="single" w:color="000000" w:sz="4" w:space="0"/>
              <w:left w:val="single" w:color="000000" w:sz="4" w:space="0"/>
              <w:bottom w:val="nil"/>
              <w:right w:val="single" w:color="000000" w:sz="4" w:space="0"/>
            </w:tcBorders>
            <w:vAlign w:val="center"/>
          </w:tcPr>
          <w:p w14:paraId="6C851BC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E989BD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8AEA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标本库管理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E78AB2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89E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AEDC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2B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38F7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047" w:type="dxa"/>
            <w:vMerge w:val="continue"/>
            <w:tcBorders>
              <w:top w:val="single" w:color="000000" w:sz="4" w:space="0"/>
              <w:left w:val="single" w:color="000000" w:sz="4" w:space="0"/>
              <w:bottom w:val="nil"/>
              <w:right w:val="single" w:color="000000" w:sz="4" w:space="0"/>
            </w:tcBorders>
            <w:vAlign w:val="center"/>
          </w:tcPr>
          <w:p w14:paraId="153CF38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F23F17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91F02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知识库管理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D8732A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53FA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0247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AA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D066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047" w:type="dxa"/>
            <w:vMerge w:val="continue"/>
            <w:tcBorders>
              <w:top w:val="single" w:color="000000" w:sz="4" w:space="0"/>
              <w:left w:val="single" w:color="000000" w:sz="4" w:space="0"/>
              <w:bottom w:val="nil"/>
              <w:right w:val="single" w:color="000000" w:sz="4" w:space="0"/>
            </w:tcBorders>
            <w:vAlign w:val="center"/>
          </w:tcPr>
          <w:p w14:paraId="5438989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A75A13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1EDAD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文档管理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7AE327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DA31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937C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EE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18C5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047" w:type="dxa"/>
            <w:vMerge w:val="continue"/>
            <w:tcBorders>
              <w:top w:val="single" w:color="000000" w:sz="4" w:space="0"/>
              <w:left w:val="single" w:color="000000" w:sz="4" w:space="0"/>
              <w:bottom w:val="nil"/>
              <w:right w:val="single" w:color="000000" w:sz="4" w:space="0"/>
            </w:tcBorders>
            <w:vAlign w:val="center"/>
          </w:tcPr>
          <w:p w14:paraId="08272C6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B21625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7A79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3E0491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CCD7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F53A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36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4105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047" w:type="dxa"/>
            <w:vMerge w:val="continue"/>
            <w:tcBorders>
              <w:top w:val="single" w:color="000000" w:sz="4" w:space="0"/>
              <w:left w:val="single" w:color="000000" w:sz="4" w:space="0"/>
              <w:bottom w:val="nil"/>
              <w:right w:val="single" w:color="000000" w:sz="4" w:space="0"/>
            </w:tcBorders>
            <w:vAlign w:val="center"/>
          </w:tcPr>
          <w:p w14:paraId="17F895D7">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FA79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输血管理系统</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DD58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404AB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知情同意书</w:t>
            </w:r>
          </w:p>
        </w:tc>
        <w:tc>
          <w:tcPr>
            <w:tcW w:w="690" w:type="dxa"/>
            <w:tcBorders>
              <w:top w:val="single" w:color="000000" w:sz="4" w:space="0"/>
              <w:left w:val="single" w:color="000000" w:sz="4" w:space="0"/>
              <w:bottom w:val="single" w:color="000000" w:sz="4" w:space="0"/>
              <w:right w:val="single" w:color="000000" w:sz="4" w:space="0"/>
            </w:tcBorders>
            <w:vAlign w:val="center"/>
          </w:tcPr>
          <w:p w14:paraId="4B901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E9DBF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5AF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CED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047" w:type="dxa"/>
            <w:vMerge w:val="continue"/>
            <w:tcBorders>
              <w:top w:val="single" w:color="000000" w:sz="4" w:space="0"/>
              <w:left w:val="single" w:color="000000" w:sz="4" w:space="0"/>
              <w:bottom w:val="nil"/>
              <w:right w:val="single" w:color="000000" w:sz="4" w:space="0"/>
            </w:tcBorders>
            <w:vAlign w:val="center"/>
          </w:tcPr>
          <w:p w14:paraId="0C553C4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819BA7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C3E874C">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EBDB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输血前智能评估</w:t>
            </w:r>
          </w:p>
        </w:tc>
        <w:tc>
          <w:tcPr>
            <w:tcW w:w="690" w:type="dxa"/>
            <w:tcBorders>
              <w:top w:val="single" w:color="000000" w:sz="4" w:space="0"/>
              <w:left w:val="single" w:color="000000" w:sz="4" w:space="0"/>
              <w:bottom w:val="single" w:color="000000" w:sz="4" w:space="0"/>
              <w:right w:val="single" w:color="000000" w:sz="4" w:space="0"/>
            </w:tcBorders>
            <w:vAlign w:val="center"/>
          </w:tcPr>
          <w:p w14:paraId="0834E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34264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C75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C2B2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1047" w:type="dxa"/>
            <w:vMerge w:val="continue"/>
            <w:tcBorders>
              <w:top w:val="single" w:color="000000" w:sz="4" w:space="0"/>
              <w:left w:val="single" w:color="000000" w:sz="4" w:space="0"/>
              <w:bottom w:val="nil"/>
              <w:right w:val="single" w:color="000000" w:sz="4" w:space="0"/>
            </w:tcBorders>
            <w:vAlign w:val="center"/>
          </w:tcPr>
          <w:p w14:paraId="37BC5F8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4F39607">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043AC34">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17908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用血申请管理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CF31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E7ED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AED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6086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1047" w:type="dxa"/>
            <w:vMerge w:val="continue"/>
            <w:tcBorders>
              <w:top w:val="single" w:color="000000" w:sz="4" w:space="0"/>
              <w:left w:val="single" w:color="000000" w:sz="4" w:space="0"/>
              <w:bottom w:val="nil"/>
              <w:right w:val="single" w:color="000000" w:sz="4" w:space="0"/>
            </w:tcBorders>
            <w:vAlign w:val="center"/>
          </w:tcPr>
          <w:p w14:paraId="711D545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28CFDB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EDB3B61">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6BCC4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常规用血申请</w:t>
            </w:r>
          </w:p>
        </w:tc>
        <w:tc>
          <w:tcPr>
            <w:tcW w:w="690" w:type="dxa"/>
            <w:tcBorders>
              <w:top w:val="single" w:color="000000" w:sz="4" w:space="0"/>
              <w:left w:val="single" w:color="000000" w:sz="4" w:space="0"/>
              <w:bottom w:val="single" w:color="000000" w:sz="4" w:space="0"/>
              <w:right w:val="single" w:color="000000" w:sz="4" w:space="0"/>
            </w:tcBorders>
            <w:vAlign w:val="center"/>
          </w:tcPr>
          <w:p w14:paraId="0296B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3440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E8C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FC91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047" w:type="dxa"/>
            <w:vMerge w:val="continue"/>
            <w:tcBorders>
              <w:top w:val="single" w:color="000000" w:sz="4" w:space="0"/>
              <w:left w:val="single" w:color="000000" w:sz="4" w:space="0"/>
              <w:bottom w:val="nil"/>
              <w:right w:val="single" w:color="000000" w:sz="4" w:space="0"/>
            </w:tcBorders>
            <w:vAlign w:val="center"/>
          </w:tcPr>
          <w:p w14:paraId="0DD3F8C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A1B803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03A0386">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0A46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紧急用血管理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1E48E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CC0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AC0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74E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047" w:type="dxa"/>
            <w:vMerge w:val="continue"/>
            <w:tcBorders>
              <w:top w:val="single" w:color="000000" w:sz="4" w:space="0"/>
              <w:left w:val="single" w:color="000000" w:sz="4" w:space="0"/>
              <w:bottom w:val="nil"/>
              <w:right w:val="single" w:color="000000" w:sz="4" w:space="0"/>
            </w:tcBorders>
            <w:vAlign w:val="center"/>
          </w:tcPr>
          <w:p w14:paraId="5AA6CE3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81A6BF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2CC484E">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3504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自体输血</w:t>
            </w:r>
          </w:p>
        </w:tc>
        <w:tc>
          <w:tcPr>
            <w:tcW w:w="690" w:type="dxa"/>
            <w:tcBorders>
              <w:top w:val="single" w:color="000000" w:sz="4" w:space="0"/>
              <w:left w:val="single" w:color="000000" w:sz="4" w:space="0"/>
              <w:bottom w:val="single" w:color="000000" w:sz="4" w:space="0"/>
              <w:right w:val="single" w:color="000000" w:sz="4" w:space="0"/>
            </w:tcBorders>
            <w:vAlign w:val="center"/>
          </w:tcPr>
          <w:p w14:paraId="11239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8E0F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DEB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9013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1047" w:type="dxa"/>
            <w:vMerge w:val="continue"/>
            <w:tcBorders>
              <w:top w:val="single" w:color="000000" w:sz="4" w:space="0"/>
              <w:left w:val="single" w:color="000000" w:sz="4" w:space="0"/>
              <w:bottom w:val="nil"/>
              <w:right w:val="single" w:color="000000" w:sz="4" w:space="0"/>
            </w:tcBorders>
            <w:vAlign w:val="center"/>
          </w:tcPr>
          <w:p w14:paraId="0896BDA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66888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1A26896">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BF6C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血浆置换</w:t>
            </w:r>
          </w:p>
        </w:tc>
        <w:tc>
          <w:tcPr>
            <w:tcW w:w="690" w:type="dxa"/>
            <w:tcBorders>
              <w:top w:val="single" w:color="000000" w:sz="4" w:space="0"/>
              <w:left w:val="single" w:color="000000" w:sz="4" w:space="0"/>
              <w:bottom w:val="single" w:color="000000" w:sz="4" w:space="0"/>
              <w:right w:val="single" w:color="000000" w:sz="4" w:space="0"/>
            </w:tcBorders>
            <w:vAlign w:val="center"/>
          </w:tcPr>
          <w:p w14:paraId="39F2E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1A83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8BA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E84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1047" w:type="dxa"/>
            <w:vMerge w:val="continue"/>
            <w:tcBorders>
              <w:top w:val="single" w:color="000000" w:sz="4" w:space="0"/>
              <w:left w:val="single" w:color="000000" w:sz="4" w:space="0"/>
              <w:bottom w:val="nil"/>
              <w:right w:val="single" w:color="000000" w:sz="4" w:space="0"/>
            </w:tcBorders>
            <w:vAlign w:val="center"/>
          </w:tcPr>
          <w:p w14:paraId="137C534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EC6CD67">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0846F3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E8AD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用血申请分级审核</w:t>
            </w:r>
          </w:p>
        </w:tc>
        <w:tc>
          <w:tcPr>
            <w:tcW w:w="690" w:type="dxa"/>
            <w:tcBorders>
              <w:top w:val="single" w:color="000000" w:sz="4" w:space="0"/>
              <w:left w:val="single" w:color="000000" w:sz="4" w:space="0"/>
              <w:bottom w:val="single" w:color="000000" w:sz="4" w:space="0"/>
              <w:right w:val="single" w:color="000000" w:sz="4" w:space="0"/>
            </w:tcBorders>
            <w:vAlign w:val="center"/>
          </w:tcPr>
          <w:p w14:paraId="67C58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8708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216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B859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047" w:type="dxa"/>
            <w:vMerge w:val="continue"/>
            <w:tcBorders>
              <w:top w:val="single" w:color="000000" w:sz="4" w:space="0"/>
              <w:left w:val="single" w:color="000000" w:sz="4" w:space="0"/>
              <w:bottom w:val="nil"/>
              <w:right w:val="single" w:color="000000" w:sz="4" w:space="0"/>
            </w:tcBorders>
            <w:vAlign w:val="center"/>
          </w:tcPr>
          <w:p w14:paraId="3320043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DAAF93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CCD5062">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CE908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大量用血审批</w:t>
            </w:r>
          </w:p>
        </w:tc>
        <w:tc>
          <w:tcPr>
            <w:tcW w:w="690" w:type="dxa"/>
            <w:tcBorders>
              <w:top w:val="single" w:color="000000" w:sz="4" w:space="0"/>
              <w:left w:val="single" w:color="000000" w:sz="4" w:space="0"/>
              <w:bottom w:val="single" w:color="000000" w:sz="4" w:space="0"/>
              <w:right w:val="single" w:color="000000" w:sz="4" w:space="0"/>
            </w:tcBorders>
            <w:vAlign w:val="center"/>
          </w:tcPr>
          <w:p w14:paraId="45C71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1EE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337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F557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1047" w:type="dxa"/>
            <w:vMerge w:val="continue"/>
            <w:tcBorders>
              <w:top w:val="single" w:color="000000" w:sz="4" w:space="0"/>
              <w:left w:val="single" w:color="000000" w:sz="4" w:space="0"/>
              <w:bottom w:val="nil"/>
              <w:right w:val="single" w:color="000000" w:sz="4" w:space="0"/>
            </w:tcBorders>
            <w:vAlign w:val="center"/>
          </w:tcPr>
          <w:p w14:paraId="6714F01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AB3A3D5">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7FB67E2">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AB06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输血后疗效评价</w:t>
            </w:r>
          </w:p>
        </w:tc>
        <w:tc>
          <w:tcPr>
            <w:tcW w:w="690" w:type="dxa"/>
            <w:tcBorders>
              <w:top w:val="single" w:color="000000" w:sz="4" w:space="0"/>
              <w:left w:val="single" w:color="000000" w:sz="4" w:space="0"/>
              <w:bottom w:val="single" w:color="000000" w:sz="4" w:space="0"/>
              <w:right w:val="single" w:color="000000" w:sz="4" w:space="0"/>
            </w:tcBorders>
            <w:vAlign w:val="center"/>
          </w:tcPr>
          <w:p w14:paraId="2D84D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A793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50C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6CEF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1047" w:type="dxa"/>
            <w:vMerge w:val="continue"/>
            <w:tcBorders>
              <w:top w:val="single" w:color="000000" w:sz="4" w:space="0"/>
              <w:left w:val="single" w:color="000000" w:sz="4" w:space="0"/>
              <w:bottom w:val="nil"/>
              <w:right w:val="single" w:color="000000" w:sz="4" w:space="0"/>
            </w:tcBorders>
            <w:vAlign w:val="center"/>
          </w:tcPr>
          <w:p w14:paraId="56F4A90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D93E6A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B987BF4">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BF52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血液库存预警</w:t>
            </w:r>
          </w:p>
        </w:tc>
        <w:tc>
          <w:tcPr>
            <w:tcW w:w="690" w:type="dxa"/>
            <w:tcBorders>
              <w:top w:val="single" w:color="000000" w:sz="4" w:space="0"/>
              <w:left w:val="single" w:color="000000" w:sz="4" w:space="0"/>
              <w:bottom w:val="single" w:color="000000" w:sz="4" w:space="0"/>
              <w:right w:val="single" w:color="000000" w:sz="4" w:space="0"/>
            </w:tcBorders>
            <w:vAlign w:val="center"/>
          </w:tcPr>
          <w:p w14:paraId="46060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1931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B1C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535F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1047" w:type="dxa"/>
            <w:vMerge w:val="continue"/>
            <w:tcBorders>
              <w:top w:val="single" w:color="000000" w:sz="4" w:space="0"/>
              <w:left w:val="single" w:color="000000" w:sz="4" w:space="0"/>
              <w:bottom w:val="nil"/>
              <w:right w:val="single" w:color="000000" w:sz="4" w:space="0"/>
            </w:tcBorders>
            <w:vAlign w:val="center"/>
          </w:tcPr>
          <w:p w14:paraId="5B5080D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9E4A129">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7A4DA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护士检验标本管理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40EA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w:t>
            </w:r>
          </w:p>
        </w:tc>
        <w:tc>
          <w:tcPr>
            <w:tcW w:w="690" w:type="dxa"/>
            <w:tcBorders>
              <w:top w:val="single" w:color="000000" w:sz="4" w:space="0"/>
              <w:left w:val="single" w:color="000000" w:sz="4" w:space="0"/>
              <w:bottom w:val="single" w:color="000000" w:sz="4" w:space="0"/>
              <w:right w:val="single" w:color="000000" w:sz="4" w:space="0"/>
            </w:tcBorders>
            <w:vAlign w:val="center"/>
          </w:tcPr>
          <w:p w14:paraId="446EF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7F246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119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284B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047" w:type="dxa"/>
            <w:vMerge w:val="continue"/>
            <w:tcBorders>
              <w:top w:val="single" w:color="000000" w:sz="4" w:space="0"/>
              <w:left w:val="single" w:color="000000" w:sz="4" w:space="0"/>
              <w:bottom w:val="nil"/>
              <w:right w:val="single" w:color="000000" w:sz="4" w:space="0"/>
            </w:tcBorders>
            <w:vAlign w:val="center"/>
          </w:tcPr>
          <w:p w14:paraId="07D7B60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977F4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6454D0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F537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采集确认</w:t>
            </w:r>
          </w:p>
        </w:tc>
        <w:tc>
          <w:tcPr>
            <w:tcW w:w="690" w:type="dxa"/>
            <w:tcBorders>
              <w:top w:val="single" w:color="000000" w:sz="4" w:space="0"/>
              <w:left w:val="single" w:color="000000" w:sz="4" w:space="0"/>
              <w:bottom w:val="single" w:color="000000" w:sz="4" w:space="0"/>
              <w:right w:val="single" w:color="000000" w:sz="4" w:space="0"/>
            </w:tcBorders>
            <w:vAlign w:val="center"/>
          </w:tcPr>
          <w:p w14:paraId="08747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3DC0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C05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9A25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1047" w:type="dxa"/>
            <w:vMerge w:val="continue"/>
            <w:tcBorders>
              <w:top w:val="single" w:color="000000" w:sz="4" w:space="0"/>
              <w:left w:val="single" w:color="000000" w:sz="4" w:space="0"/>
              <w:bottom w:val="nil"/>
              <w:right w:val="single" w:color="000000" w:sz="4" w:space="0"/>
            </w:tcBorders>
            <w:vAlign w:val="center"/>
          </w:tcPr>
          <w:p w14:paraId="15E26CB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B3A662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8CF88D2">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05DB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标本送出</w:t>
            </w:r>
          </w:p>
        </w:tc>
        <w:tc>
          <w:tcPr>
            <w:tcW w:w="690" w:type="dxa"/>
            <w:tcBorders>
              <w:top w:val="single" w:color="000000" w:sz="4" w:space="0"/>
              <w:left w:val="single" w:color="000000" w:sz="4" w:space="0"/>
              <w:bottom w:val="single" w:color="000000" w:sz="4" w:space="0"/>
              <w:right w:val="single" w:color="000000" w:sz="4" w:space="0"/>
            </w:tcBorders>
            <w:vAlign w:val="center"/>
          </w:tcPr>
          <w:p w14:paraId="7C78C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55B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191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B6FF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047" w:type="dxa"/>
            <w:vMerge w:val="continue"/>
            <w:tcBorders>
              <w:top w:val="single" w:color="000000" w:sz="4" w:space="0"/>
              <w:left w:val="single" w:color="000000" w:sz="4" w:space="0"/>
              <w:bottom w:val="nil"/>
              <w:right w:val="single" w:color="000000" w:sz="4" w:space="0"/>
            </w:tcBorders>
            <w:vAlign w:val="center"/>
          </w:tcPr>
          <w:p w14:paraId="4DDB6D7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674A387">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7EE9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护士血液输注过程管理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8D5B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取血通知</w:t>
            </w:r>
          </w:p>
        </w:tc>
        <w:tc>
          <w:tcPr>
            <w:tcW w:w="690" w:type="dxa"/>
            <w:tcBorders>
              <w:top w:val="single" w:color="000000" w:sz="4" w:space="0"/>
              <w:left w:val="single" w:color="000000" w:sz="4" w:space="0"/>
              <w:bottom w:val="single" w:color="000000" w:sz="4" w:space="0"/>
              <w:right w:val="single" w:color="000000" w:sz="4" w:space="0"/>
            </w:tcBorders>
            <w:vAlign w:val="center"/>
          </w:tcPr>
          <w:p w14:paraId="59169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8C05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97B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0AC7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1047" w:type="dxa"/>
            <w:vMerge w:val="continue"/>
            <w:tcBorders>
              <w:top w:val="single" w:color="000000" w:sz="4" w:space="0"/>
              <w:left w:val="single" w:color="000000" w:sz="4" w:space="0"/>
              <w:bottom w:val="nil"/>
              <w:right w:val="single" w:color="000000" w:sz="4" w:space="0"/>
            </w:tcBorders>
            <w:vAlign w:val="center"/>
          </w:tcPr>
          <w:p w14:paraId="5B40823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D2959C3">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8E76A4A">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2C7C9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输注监控、提醒</w:t>
            </w:r>
          </w:p>
        </w:tc>
        <w:tc>
          <w:tcPr>
            <w:tcW w:w="690" w:type="dxa"/>
            <w:tcBorders>
              <w:top w:val="single" w:color="000000" w:sz="4" w:space="0"/>
              <w:left w:val="single" w:color="000000" w:sz="4" w:space="0"/>
              <w:bottom w:val="single" w:color="000000" w:sz="4" w:space="0"/>
              <w:right w:val="single" w:color="000000" w:sz="4" w:space="0"/>
            </w:tcBorders>
            <w:vAlign w:val="center"/>
          </w:tcPr>
          <w:p w14:paraId="08849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A8C6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1D1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F54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1047" w:type="dxa"/>
            <w:vMerge w:val="continue"/>
            <w:tcBorders>
              <w:top w:val="single" w:color="000000" w:sz="4" w:space="0"/>
              <w:left w:val="single" w:color="000000" w:sz="4" w:space="0"/>
              <w:bottom w:val="nil"/>
              <w:right w:val="single" w:color="000000" w:sz="4" w:space="0"/>
            </w:tcBorders>
            <w:vAlign w:val="center"/>
          </w:tcPr>
          <w:p w14:paraId="1C7EE5D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9C1FD9E">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5AAF707">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DDEF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血液确认</w:t>
            </w:r>
          </w:p>
        </w:tc>
        <w:tc>
          <w:tcPr>
            <w:tcW w:w="690" w:type="dxa"/>
            <w:tcBorders>
              <w:top w:val="single" w:color="000000" w:sz="4" w:space="0"/>
              <w:left w:val="single" w:color="000000" w:sz="4" w:space="0"/>
              <w:bottom w:val="single" w:color="000000" w:sz="4" w:space="0"/>
              <w:right w:val="single" w:color="000000" w:sz="4" w:space="0"/>
            </w:tcBorders>
            <w:vAlign w:val="center"/>
          </w:tcPr>
          <w:p w14:paraId="7A791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8EA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57A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861A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1047" w:type="dxa"/>
            <w:vMerge w:val="continue"/>
            <w:tcBorders>
              <w:top w:val="single" w:color="000000" w:sz="4" w:space="0"/>
              <w:left w:val="single" w:color="000000" w:sz="4" w:space="0"/>
              <w:bottom w:val="nil"/>
              <w:right w:val="single" w:color="000000" w:sz="4" w:space="0"/>
            </w:tcBorders>
            <w:vAlign w:val="center"/>
          </w:tcPr>
          <w:p w14:paraId="45F5704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FD13AD0">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615A3241">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2FDB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输注前巡视</w:t>
            </w:r>
          </w:p>
        </w:tc>
        <w:tc>
          <w:tcPr>
            <w:tcW w:w="690" w:type="dxa"/>
            <w:tcBorders>
              <w:top w:val="single" w:color="000000" w:sz="4" w:space="0"/>
              <w:left w:val="single" w:color="000000" w:sz="4" w:space="0"/>
              <w:bottom w:val="single" w:color="000000" w:sz="4" w:space="0"/>
              <w:right w:val="single" w:color="000000" w:sz="4" w:space="0"/>
            </w:tcBorders>
            <w:vAlign w:val="center"/>
          </w:tcPr>
          <w:p w14:paraId="1CE49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E533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0B4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1099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1047" w:type="dxa"/>
            <w:vMerge w:val="continue"/>
            <w:tcBorders>
              <w:top w:val="single" w:color="000000" w:sz="4" w:space="0"/>
              <w:left w:val="single" w:color="000000" w:sz="4" w:space="0"/>
              <w:bottom w:val="nil"/>
              <w:right w:val="single" w:color="000000" w:sz="4" w:space="0"/>
            </w:tcBorders>
            <w:vAlign w:val="center"/>
          </w:tcPr>
          <w:p w14:paraId="161B1B6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4204D97">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6304212">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C5D4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输注开始</w:t>
            </w:r>
          </w:p>
        </w:tc>
        <w:tc>
          <w:tcPr>
            <w:tcW w:w="690" w:type="dxa"/>
            <w:tcBorders>
              <w:top w:val="single" w:color="000000" w:sz="4" w:space="0"/>
              <w:left w:val="single" w:color="000000" w:sz="4" w:space="0"/>
              <w:bottom w:val="single" w:color="000000" w:sz="4" w:space="0"/>
              <w:right w:val="single" w:color="000000" w:sz="4" w:space="0"/>
            </w:tcBorders>
            <w:vAlign w:val="center"/>
          </w:tcPr>
          <w:p w14:paraId="122FF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0E1A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B8E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C769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1047" w:type="dxa"/>
            <w:vMerge w:val="continue"/>
            <w:tcBorders>
              <w:top w:val="single" w:color="000000" w:sz="4" w:space="0"/>
              <w:left w:val="single" w:color="000000" w:sz="4" w:space="0"/>
              <w:bottom w:val="nil"/>
              <w:right w:val="single" w:color="000000" w:sz="4" w:space="0"/>
            </w:tcBorders>
            <w:vAlign w:val="center"/>
          </w:tcPr>
          <w:p w14:paraId="1C501C5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379758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7A04A6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0EF1B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输注中、后巡视</w:t>
            </w:r>
          </w:p>
        </w:tc>
        <w:tc>
          <w:tcPr>
            <w:tcW w:w="690" w:type="dxa"/>
            <w:tcBorders>
              <w:top w:val="single" w:color="000000" w:sz="4" w:space="0"/>
              <w:left w:val="single" w:color="000000" w:sz="4" w:space="0"/>
              <w:bottom w:val="single" w:color="000000" w:sz="4" w:space="0"/>
              <w:right w:val="single" w:color="000000" w:sz="4" w:space="0"/>
            </w:tcBorders>
            <w:vAlign w:val="center"/>
          </w:tcPr>
          <w:p w14:paraId="185BB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D9C4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5C4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E3D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047" w:type="dxa"/>
            <w:vMerge w:val="continue"/>
            <w:tcBorders>
              <w:top w:val="single" w:color="000000" w:sz="4" w:space="0"/>
              <w:left w:val="single" w:color="000000" w:sz="4" w:space="0"/>
              <w:bottom w:val="nil"/>
              <w:right w:val="single" w:color="000000" w:sz="4" w:space="0"/>
            </w:tcBorders>
            <w:vAlign w:val="center"/>
          </w:tcPr>
          <w:p w14:paraId="4002B78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97EDB92">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7E16C9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E38B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输注结束</w:t>
            </w:r>
          </w:p>
        </w:tc>
        <w:tc>
          <w:tcPr>
            <w:tcW w:w="690" w:type="dxa"/>
            <w:tcBorders>
              <w:top w:val="single" w:color="000000" w:sz="4" w:space="0"/>
              <w:left w:val="single" w:color="000000" w:sz="4" w:space="0"/>
              <w:bottom w:val="single" w:color="000000" w:sz="4" w:space="0"/>
              <w:right w:val="single" w:color="000000" w:sz="4" w:space="0"/>
            </w:tcBorders>
            <w:vAlign w:val="center"/>
          </w:tcPr>
          <w:p w14:paraId="6C4DE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3F07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CC9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937C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1047" w:type="dxa"/>
            <w:vMerge w:val="continue"/>
            <w:tcBorders>
              <w:top w:val="single" w:color="000000" w:sz="4" w:space="0"/>
              <w:left w:val="single" w:color="000000" w:sz="4" w:space="0"/>
              <w:bottom w:val="nil"/>
              <w:right w:val="single" w:color="000000" w:sz="4" w:space="0"/>
            </w:tcBorders>
            <w:vAlign w:val="center"/>
          </w:tcPr>
          <w:p w14:paraId="5D86AEA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B72686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85E8C87">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301F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血袋科室间交接</w:t>
            </w:r>
          </w:p>
        </w:tc>
        <w:tc>
          <w:tcPr>
            <w:tcW w:w="690" w:type="dxa"/>
            <w:tcBorders>
              <w:top w:val="single" w:color="000000" w:sz="4" w:space="0"/>
              <w:left w:val="single" w:color="000000" w:sz="4" w:space="0"/>
              <w:bottom w:val="single" w:color="000000" w:sz="4" w:space="0"/>
              <w:right w:val="single" w:color="000000" w:sz="4" w:space="0"/>
            </w:tcBorders>
            <w:vAlign w:val="center"/>
          </w:tcPr>
          <w:p w14:paraId="181CA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927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4FE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0D08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047" w:type="dxa"/>
            <w:vMerge w:val="continue"/>
            <w:tcBorders>
              <w:top w:val="single" w:color="000000" w:sz="4" w:space="0"/>
              <w:left w:val="single" w:color="000000" w:sz="4" w:space="0"/>
              <w:bottom w:val="nil"/>
              <w:right w:val="single" w:color="000000" w:sz="4" w:space="0"/>
            </w:tcBorders>
            <w:vAlign w:val="center"/>
          </w:tcPr>
          <w:p w14:paraId="5B610D6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AC1750A">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3DC17E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A399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血袋回收</w:t>
            </w:r>
          </w:p>
        </w:tc>
        <w:tc>
          <w:tcPr>
            <w:tcW w:w="690" w:type="dxa"/>
            <w:tcBorders>
              <w:top w:val="single" w:color="000000" w:sz="4" w:space="0"/>
              <w:left w:val="single" w:color="000000" w:sz="4" w:space="0"/>
              <w:bottom w:val="single" w:color="000000" w:sz="4" w:space="0"/>
              <w:right w:val="single" w:color="000000" w:sz="4" w:space="0"/>
            </w:tcBorders>
            <w:vAlign w:val="center"/>
          </w:tcPr>
          <w:p w14:paraId="6692E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1CFB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FDD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B5EB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1047" w:type="dxa"/>
            <w:vMerge w:val="continue"/>
            <w:tcBorders>
              <w:top w:val="single" w:color="000000" w:sz="4" w:space="0"/>
              <w:left w:val="single" w:color="000000" w:sz="4" w:space="0"/>
              <w:bottom w:val="nil"/>
              <w:right w:val="single" w:color="000000" w:sz="4" w:space="0"/>
            </w:tcBorders>
            <w:vAlign w:val="center"/>
          </w:tcPr>
          <w:p w14:paraId="741F29F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E404B8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23C0DA5">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EB05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血袋销毁</w:t>
            </w:r>
          </w:p>
        </w:tc>
        <w:tc>
          <w:tcPr>
            <w:tcW w:w="690" w:type="dxa"/>
            <w:tcBorders>
              <w:top w:val="single" w:color="000000" w:sz="4" w:space="0"/>
              <w:left w:val="single" w:color="000000" w:sz="4" w:space="0"/>
              <w:bottom w:val="single" w:color="000000" w:sz="4" w:space="0"/>
              <w:right w:val="single" w:color="000000" w:sz="4" w:space="0"/>
            </w:tcBorders>
            <w:vAlign w:val="center"/>
          </w:tcPr>
          <w:p w14:paraId="0C935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2F59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85C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C59F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1047" w:type="dxa"/>
            <w:vMerge w:val="continue"/>
            <w:tcBorders>
              <w:top w:val="single" w:color="000000" w:sz="4" w:space="0"/>
              <w:left w:val="single" w:color="000000" w:sz="4" w:space="0"/>
              <w:bottom w:val="nil"/>
              <w:right w:val="single" w:color="000000" w:sz="4" w:space="0"/>
            </w:tcBorders>
            <w:vAlign w:val="center"/>
          </w:tcPr>
          <w:p w14:paraId="7E4F48E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47A60B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63C1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单病种质量管理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7920B41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FCB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3515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49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CDD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1047" w:type="dxa"/>
            <w:vMerge w:val="continue"/>
            <w:tcBorders>
              <w:top w:val="single" w:color="000000" w:sz="4" w:space="0"/>
              <w:left w:val="single" w:color="000000" w:sz="4" w:space="0"/>
              <w:bottom w:val="nil"/>
              <w:right w:val="single" w:color="000000" w:sz="4" w:space="0"/>
            </w:tcBorders>
            <w:vAlign w:val="center"/>
          </w:tcPr>
          <w:p w14:paraId="2B7DA4CB">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01D9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308FD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医技检查登记</w:t>
            </w:r>
          </w:p>
        </w:tc>
        <w:tc>
          <w:tcPr>
            <w:tcW w:w="2887" w:type="dxa"/>
            <w:tcBorders>
              <w:top w:val="single" w:color="000000" w:sz="4" w:space="0"/>
              <w:left w:val="single" w:color="000000" w:sz="4" w:space="0"/>
              <w:bottom w:val="single" w:color="000000" w:sz="4" w:space="0"/>
              <w:right w:val="single" w:color="000000" w:sz="4" w:space="0"/>
            </w:tcBorders>
            <w:vAlign w:val="center"/>
          </w:tcPr>
          <w:p w14:paraId="35D4A58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240C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670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9E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9FFF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1047" w:type="dxa"/>
            <w:vMerge w:val="continue"/>
            <w:tcBorders>
              <w:top w:val="single" w:color="000000" w:sz="4" w:space="0"/>
              <w:left w:val="single" w:color="000000" w:sz="4" w:space="0"/>
              <w:bottom w:val="nil"/>
              <w:right w:val="single" w:color="000000" w:sz="4" w:space="0"/>
            </w:tcBorders>
            <w:vAlign w:val="center"/>
          </w:tcPr>
          <w:p w14:paraId="5392CBF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C4C565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3568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60B4AED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4CD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3A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CE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B351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1047" w:type="dxa"/>
            <w:vMerge w:val="continue"/>
            <w:tcBorders>
              <w:top w:val="single" w:color="000000" w:sz="4" w:space="0"/>
              <w:left w:val="single" w:color="000000" w:sz="4" w:space="0"/>
              <w:bottom w:val="nil"/>
              <w:right w:val="single" w:color="000000" w:sz="4" w:space="0"/>
            </w:tcBorders>
            <w:vAlign w:val="center"/>
          </w:tcPr>
          <w:p w14:paraId="297A88E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2E9FC5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B1CF7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4F4A4BF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6149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E821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00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C38E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1047" w:type="dxa"/>
            <w:vMerge w:val="continue"/>
            <w:tcBorders>
              <w:top w:val="single" w:color="000000" w:sz="4" w:space="0"/>
              <w:left w:val="single" w:color="000000" w:sz="4" w:space="0"/>
              <w:bottom w:val="nil"/>
              <w:right w:val="single" w:color="000000" w:sz="4" w:space="0"/>
            </w:tcBorders>
            <w:vAlign w:val="center"/>
          </w:tcPr>
          <w:p w14:paraId="19B076F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BDABA5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4EC7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内镜管理系统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6C4177D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E29D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5886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4C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5962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1047" w:type="dxa"/>
            <w:vMerge w:val="continue"/>
            <w:tcBorders>
              <w:top w:val="single" w:color="000000" w:sz="4" w:space="0"/>
              <w:left w:val="single" w:color="000000" w:sz="4" w:space="0"/>
              <w:bottom w:val="nil"/>
              <w:right w:val="single" w:color="000000" w:sz="4" w:space="0"/>
            </w:tcBorders>
            <w:vAlign w:val="center"/>
          </w:tcPr>
          <w:p w14:paraId="76CE2B7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465EED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7408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病理管理系统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4C4E6EF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10C9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5B62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B0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D3C5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047" w:type="dxa"/>
            <w:vMerge w:val="continue"/>
            <w:tcBorders>
              <w:top w:val="single" w:color="000000" w:sz="4" w:space="0"/>
              <w:left w:val="single" w:color="000000" w:sz="4" w:space="0"/>
              <w:bottom w:val="nil"/>
              <w:right w:val="single" w:color="000000" w:sz="4" w:space="0"/>
            </w:tcBorders>
            <w:vAlign w:val="center"/>
          </w:tcPr>
          <w:p w14:paraId="289AC9E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A5CF1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99AC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心电管理系统（利旧）</w:t>
            </w:r>
          </w:p>
        </w:tc>
        <w:tc>
          <w:tcPr>
            <w:tcW w:w="2887" w:type="dxa"/>
            <w:tcBorders>
              <w:top w:val="single" w:color="000000" w:sz="4" w:space="0"/>
              <w:left w:val="single" w:color="000000" w:sz="4" w:space="0"/>
              <w:bottom w:val="single" w:color="000000" w:sz="4" w:space="0"/>
              <w:right w:val="single" w:color="000000" w:sz="4" w:space="0"/>
            </w:tcBorders>
            <w:vAlign w:val="center"/>
          </w:tcPr>
          <w:p w14:paraId="3F34E65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569E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C2B9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ED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18C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1047" w:type="dxa"/>
            <w:vMerge w:val="continue"/>
            <w:tcBorders>
              <w:top w:val="single" w:color="000000" w:sz="4" w:space="0"/>
              <w:left w:val="single" w:color="000000" w:sz="4" w:space="0"/>
              <w:bottom w:val="nil"/>
              <w:right w:val="single" w:color="000000" w:sz="4" w:space="0"/>
            </w:tcBorders>
            <w:vAlign w:val="center"/>
          </w:tcPr>
          <w:p w14:paraId="7930B46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365FB6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3CB3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主任管理工作站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46BC261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D9BE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E90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16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4CD1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1047" w:type="dxa"/>
            <w:vMerge w:val="continue"/>
            <w:tcBorders>
              <w:top w:val="single" w:color="000000" w:sz="4" w:space="0"/>
              <w:left w:val="single" w:color="000000" w:sz="4" w:space="0"/>
              <w:bottom w:val="nil"/>
              <w:right w:val="single" w:color="000000" w:sz="4" w:space="0"/>
            </w:tcBorders>
            <w:vAlign w:val="center"/>
          </w:tcPr>
          <w:p w14:paraId="006E238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F47D61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9799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PACS 浏览器部分</w:t>
            </w:r>
          </w:p>
        </w:tc>
        <w:tc>
          <w:tcPr>
            <w:tcW w:w="2887" w:type="dxa"/>
            <w:tcBorders>
              <w:top w:val="single" w:color="000000" w:sz="4" w:space="0"/>
              <w:left w:val="single" w:color="000000" w:sz="4" w:space="0"/>
              <w:bottom w:val="single" w:color="000000" w:sz="4" w:space="0"/>
              <w:right w:val="single" w:color="000000" w:sz="4" w:space="0"/>
            </w:tcBorders>
            <w:vAlign w:val="center"/>
          </w:tcPr>
          <w:p w14:paraId="2731B5E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7962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3A34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29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A4B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1047" w:type="dxa"/>
            <w:vMerge w:val="continue"/>
            <w:tcBorders>
              <w:top w:val="single" w:color="000000" w:sz="4" w:space="0"/>
              <w:left w:val="single" w:color="000000" w:sz="4" w:space="0"/>
              <w:bottom w:val="nil"/>
              <w:right w:val="single" w:color="000000" w:sz="4" w:space="0"/>
            </w:tcBorders>
            <w:vAlign w:val="center"/>
          </w:tcPr>
          <w:p w14:paraId="7C8DDFB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07B559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0452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图像处理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5E24F5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3AD2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767B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9A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792F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047" w:type="dxa"/>
            <w:vMerge w:val="continue"/>
            <w:tcBorders>
              <w:top w:val="single" w:color="000000" w:sz="4" w:space="0"/>
              <w:left w:val="single" w:color="000000" w:sz="4" w:space="0"/>
              <w:bottom w:val="nil"/>
              <w:right w:val="single" w:color="000000" w:sz="4" w:space="0"/>
            </w:tcBorders>
            <w:vAlign w:val="center"/>
          </w:tcPr>
          <w:p w14:paraId="29A061E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D6D537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6A17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测量标注</w:t>
            </w:r>
          </w:p>
        </w:tc>
        <w:tc>
          <w:tcPr>
            <w:tcW w:w="2887" w:type="dxa"/>
            <w:tcBorders>
              <w:top w:val="single" w:color="000000" w:sz="4" w:space="0"/>
              <w:left w:val="single" w:color="000000" w:sz="4" w:space="0"/>
              <w:bottom w:val="single" w:color="000000" w:sz="4" w:space="0"/>
              <w:right w:val="single" w:color="000000" w:sz="4" w:space="0"/>
            </w:tcBorders>
            <w:vAlign w:val="center"/>
          </w:tcPr>
          <w:p w14:paraId="3094C40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333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A5E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6A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47D1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1047" w:type="dxa"/>
            <w:vMerge w:val="continue"/>
            <w:tcBorders>
              <w:top w:val="single" w:color="000000" w:sz="4" w:space="0"/>
              <w:left w:val="single" w:color="000000" w:sz="4" w:space="0"/>
              <w:bottom w:val="nil"/>
              <w:right w:val="single" w:color="000000" w:sz="4" w:space="0"/>
            </w:tcBorders>
            <w:vAlign w:val="center"/>
          </w:tcPr>
          <w:p w14:paraId="07F33AB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067BA2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CEC3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三维重建</w:t>
            </w:r>
          </w:p>
        </w:tc>
        <w:tc>
          <w:tcPr>
            <w:tcW w:w="2887" w:type="dxa"/>
            <w:tcBorders>
              <w:top w:val="single" w:color="000000" w:sz="4" w:space="0"/>
              <w:left w:val="single" w:color="000000" w:sz="4" w:space="0"/>
              <w:bottom w:val="single" w:color="000000" w:sz="4" w:space="0"/>
              <w:right w:val="single" w:color="000000" w:sz="4" w:space="0"/>
            </w:tcBorders>
            <w:vAlign w:val="center"/>
          </w:tcPr>
          <w:p w14:paraId="09CB56D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3D82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1D6D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0B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8B71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1047" w:type="dxa"/>
            <w:vMerge w:val="continue"/>
            <w:tcBorders>
              <w:top w:val="single" w:color="000000" w:sz="4" w:space="0"/>
              <w:left w:val="single" w:color="000000" w:sz="4" w:space="0"/>
              <w:bottom w:val="nil"/>
              <w:right w:val="single" w:color="000000" w:sz="4" w:space="0"/>
            </w:tcBorders>
            <w:vAlign w:val="center"/>
          </w:tcPr>
          <w:p w14:paraId="549ED64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7FD4B3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7AF9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影像打印输出</w:t>
            </w:r>
          </w:p>
        </w:tc>
        <w:tc>
          <w:tcPr>
            <w:tcW w:w="2887" w:type="dxa"/>
            <w:tcBorders>
              <w:top w:val="single" w:color="000000" w:sz="4" w:space="0"/>
              <w:left w:val="single" w:color="000000" w:sz="4" w:space="0"/>
              <w:bottom w:val="single" w:color="000000" w:sz="4" w:space="0"/>
              <w:right w:val="single" w:color="000000" w:sz="4" w:space="0"/>
            </w:tcBorders>
            <w:vAlign w:val="center"/>
          </w:tcPr>
          <w:p w14:paraId="167856A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4451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22B3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DB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FCA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1047" w:type="dxa"/>
            <w:vMerge w:val="continue"/>
            <w:tcBorders>
              <w:top w:val="single" w:color="000000" w:sz="4" w:space="0"/>
              <w:left w:val="single" w:color="000000" w:sz="4" w:space="0"/>
              <w:bottom w:val="nil"/>
              <w:right w:val="single" w:color="000000" w:sz="4" w:space="0"/>
            </w:tcBorders>
            <w:vAlign w:val="center"/>
          </w:tcPr>
          <w:p w14:paraId="0EE59738">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34278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血透管理系统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41F08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66E9D4A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82D6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D28D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8E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04F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047" w:type="dxa"/>
            <w:vMerge w:val="continue"/>
            <w:tcBorders>
              <w:top w:val="single" w:color="000000" w:sz="4" w:space="0"/>
              <w:left w:val="single" w:color="000000" w:sz="4" w:space="0"/>
              <w:bottom w:val="nil"/>
              <w:right w:val="single" w:color="000000" w:sz="4" w:space="0"/>
            </w:tcBorders>
            <w:vAlign w:val="center"/>
          </w:tcPr>
          <w:p w14:paraId="63C38C3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5DF75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D8EA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医生移动工作站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60E8376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C343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3FCB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B6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D30E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1047" w:type="dxa"/>
            <w:vMerge w:val="continue"/>
            <w:tcBorders>
              <w:top w:val="single" w:color="000000" w:sz="4" w:space="0"/>
              <w:left w:val="single" w:color="000000" w:sz="4" w:space="0"/>
              <w:bottom w:val="nil"/>
              <w:right w:val="single" w:color="000000" w:sz="4" w:space="0"/>
            </w:tcBorders>
            <w:vAlign w:val="center"/>
          </w:tcPr>
          <w:p w14:paraId="6A41CCF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FEEC99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183B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5684501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D287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6CF5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3A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77F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1047" w:type="dxa"/>
            <w:vMerge w:val="continue"/>
            <w:tcBorders>
              <w:top w:val="single" w:color="000000" w:sz="4" w:space="0"/>
              <w:left w:val="single" w:color="000000" w:sz="4" w:space="0"/>
              <w:bottom w:val="nil"/>
              <w:right w:val="single" w:color="000000" w:sz="4" w:space="0"/>
            </w:tcBorders>
            <w:vAlign w:val="center"/>
          </w:tcPr>
          <w:p w14:paraId="715FCE6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7CF7F1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3CC3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护士移动工作站</w:t>
            </w:r>
          </w:p>
        </w:tc>
        <w:tc>
          <w:tcPr>
            <w:tcW w:w="2887" w:type="dxa"/>
            <w:tcBorders>
              <w:top w:val="single" w:color="000000" w:sz="4" w:space="0"/>
              <w:left w:val="single" w:color="000000" w:sz="4" w:space="0"/>
              <w:bottom w:val="single" w:color="000000" w:sz="4" w:space="0"/>
              <w:right w:val="single" w:color="000000" w:sz="4" w:space="0"/>
            </w:tcBorders>
            <w:vAlign w:val="center"/>
          </w:tcPr>
          <w:p w14:paraId="2F2ABB5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A155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0E00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B5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B46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1047" w:type="dxa"/>
            <w:vMerge w:val="continue"/>
            <w:tcBorders>
              <w:top w:val="single" w:color="000000" w:sz="4" w:space="0"/>
              <w:left w:val="single" w:color="000000" w:sz="4" w:space="0"/>
              <w:bottom w:val="nil"/>
              <w:right w:val="single" w:color="000000" w:sz="4" w:space="0"/>
            </w:tcBorders>
            <w:vAlign w:val="center"/>
          </w:tcPr>
          <w:p w14:paraId="2045BBD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137692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4D805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设备连接</w:t>
            </w:r>
          </w:p>
        </w:tc>
        <w:tc>
          <w:tcPr>
            <w:tcW w:w="2887" w:type="dxa"/>
            <w:tcBorders>
              <w:top w:val="single" w:color="000000" w:sz="4" w:space="0"/>
              <w:left w:val="single" w:color="000000" w:sz="4" w:space="0"/>
              <w:bottom w:val="single" w:color="000000" w:sz="4" w:space="0"/>
              <w:right w:val="single" w:color="000000" w:sz="4" w:space="0"/>
            </w:tcBorders>
            <w:vAlign w:val="center"/>
          </w:tcPr>
          <w:p w14:paraId="11678DD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7E37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759B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5B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3B1B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1047" w:type="dxa"/>
            <w:vMerge w:val="continue"/>
            <w:tcBorders>
              <w:top w:val="single" w:color="000000" w:sz="4" w:space="0"/>
              <w:left w:val="single" w:color="000000" w:sz="4" w:space="0"/>
              <w:bottom w:val="nil"/>
              <w:right w:val="single" w:color="000000" w:sz="4" w:space="0"/>
            </w:tcBorders>
            <w:vAlign w:val="center"/>
          </w:tcPr>
          <w:p w14:paraId="45664692">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ADE3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康复治疗系统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1AD69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康复计划</w:t>
            </w:r>
          </w:p>
        </w:tc>
        <w:tc>
          <w:tcPr>
            <w:tcW w:w="2887" w:type="dxa"/>
            <w:tcBorders>
              <w:top w:val="single" w:color="000000" w:sz="4" w:space="0"/>
              <w:left w:val="single" w:color="000000" w:sz="4" w:space="0"/>
              <w:bottom w:val="single" w:color="000000" w:sz="4" w:space="0"/>
              <w:right w:val="single" w:color="000000" w:sz="4" w:space="0"/>
            </w:tcBorders>
            <w:vAlign w:val="center"/>
          </w:tcPr>
          <w:p w14:paraId="0090FFB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2BBD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7F4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32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8757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1047" w:type="dxa"/>
            <w:vMerge w:val="continue"/>
            <w:tcBorders>
              <w:top w:val="single" w:color="000000" w:sz="4" w:space="0"/>
              <w:left w:val="single" w:color="000000" w:sz="4" w:space="0"/>
              <w:bottom w:val="nil"/>
              <w:right w:val="single" w:color="000000" w:sz="4" w:space="0"/>
            </w:tcBorders>
            <w:vAlign w:val="center"/>
          </w:tcPr>
          <w:p w14:paraId="2EB838C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2F8478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ADBE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康复评定</w:t>
            </w:r>
          </w:p>
        </w:tc>
        <w:tc>
          <w:tcPr>
            <w:tcW w:w="2887" w:type="dxa"/>
            <w:tcBorders>
              <w:top w:val="single" w:color="000000" w:sz="4" w:space="0"/>
              <w:left w:val="single" w:color="000000" w:sz="4" w:space="0"/>
              <w:bottom w:val="single" w:color="000000" w:sz="4" w:space="0"/>
              <w:right w:val="single" w:color="000000" w:sz="4" w:space="0"/>
            </w:tcBorders>
            <w:vAlign w:val="center"/>
          </w:tcPr>
          <w:p w14:paraId="07F8D47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6F31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0508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C1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23D4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1047" w:type="dxa"/>
            <w:vMerge w:val="continue"/>
            <w:tcBorders>
              <w:top w:val="single" w:color="000000" w:sz="4" w:space="0"/>
              <w:left w:val="single" w:color="000000" w:sz="4" w:space="0"/>
              <w:bottom w:val="nil"/>
              <w:right w:val="single" w:color="000000" w:sz="4" w:space="0"/>
            </w:tcBorders>
            <w:vAlign w:val="center"/>
          </w:tcPr>
          <w:p w14:paraId="6ED763C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D588A6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EE05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康复治疗</w:t>
            </w:r>
          </w:p>
        </w:tc>
        <w:tc>
          <w:tcPr>
            <w:tcW w:w="2887" w:type="dxa"/>
            <w:tcBorders>
              <w:top w:val="single" w:color="000000" w:sz="4" w:space="0"/>
              <w:left w:val="single" w:color="000000" w:sz="4" w:space="0"/>
              <w:bottom w:val="single" w:color="000000" w:sz="4" w:space="0"/>
              <w:right w:val="single" w:color="000000" w:sz="4" w:space="0"/>
            </w:tcBorders>
            <w:vAlign w:val="center"/>
          </w:tcPr>
          <w:p w14:paraId="1335C35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C9A5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C78C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CB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F71B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1047" w:type="dxa"/>
            <w:vMerge w:val="continue"/>
            <w:tcBorders>
              <w:top w:val="single" w:color="000000" w:sz="4" w:space="0"/>
              <w:left w:val="single" w:color="000000" w:sz="4" w:space="0"/>
              <w:bottom w:val="nil"/>
              <w:right w:val="single" w:color="000000" w:sz="4" w:space="0"/>
            </w:tcBorders>
            <w:vAlign w:val="center"/>
          </w:tcPr>
          <w:p w14:paraId="4AE51A9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15C1CD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929E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787AED3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79B0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D75D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19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ABC8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1047" w:type="dxa"/>
            <w:vMerge w:val="continue"/>
            <w:tcBorders>
              <w:top w:val="single" w:color="000000" w:sz="4" w:space="0"/>
              <w:left w:val="single" w:color="000000" w:sz="4" w:space="0"/>
              <w:bottom w:val="nil"/>
              <w:right w:val="single" w:color="000000" w:sz="4" w:space="0"/>
            </w:tcBorders>
            <w:vAlign w:val="center"/>
          </w:tcPr>
          <w:p w14:paraId="5890695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ABAB55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D5E3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全景视图</w:t>
            </w:r>
          </w:p>
        </w:tc>
        <w:tc>
          <w:tcPr>
            <w:tcW w:w="2887" w:type="dxa"/>
            <w:tcBorders>
              <w:top w:val="single" w:color="000000" w:sz="4" w:space="0"/>
              <w:left w:val="single" w:color="000000" w:sz="4" w:space="0"/>
              <w:bottom w:val="single" w:color="000000" w:sz="4" w:space="0"/>
              <w:right w:val="single" w:color="000000" w:sz="4" w:space="0"/>
            </w:tcBorders>
            <w:vAlign w:val="center"/>
          </w:tcPr>
          <w:p w14:paraId="2FF9605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1A0F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BCEC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03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A15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1047" w:type="dxa"/>
            <w:vMerge w:val="continue"/>
            <w:tcBorders>
              <w:top w:val="single" w:color="000000" w:sz="4" w:space="0"/>
              <w:left w:val="single" w:color="000000" w:sz="4" w:space="0"/>
              <w:bottom w:val="nil"/>
              <w:right w:val="single" w:color="000000" w:sz="4" w:space="0"/>
            </w:tcBorders>
            <w:vAlign w:val="center"/>
          </w:tcPr>
          <w:p w14:paraId="6573F17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9D5D5E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4D4C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1515FA3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D018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0A7D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59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C6D4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047" w:type="dxa"/>
            <w:vMerge w:val="continue"/>
            <w:tcBorders>
              <w:top w:val="single" w:color="000000" w:sz="4" w:space="0"/>
              <w:left w:val="single" w:color="000000" w:sz="4" w:space="0"/>
              <w:bottom w:val="nil"/>
              <w:right w:val="single" w:color="000000" w:sz="4" w:space="0"/>
            </w:tcBorders>
            <w:vAlign w:val="center"/>
          </w:tcPr>
          <w:p w14:paraId="6F7329C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6D05AE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21A5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45A89FD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9572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E326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14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757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1047" w:type="dxa"/>
            <w:vMerge w:val="continue"/>
            <w:tcBorders>
              <w:top w:val="single" w:color="000000" w:sz="4" w:space="0"/>
              <w:left w:val="single" w:color="000000" w:sz="4" w:space="0"/>
              <w:bottom w:val="nil"/>
              <w:right w:val="single" w:color="000000" w:sz="4" w:space="0"/>
            </w:tcBorders>
            <w:vAlign w:val="center"/>
          </w:tcPr>
          <w:p w14:paraId="3191EDD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A737E5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AC71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评定知识库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74E9230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8849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E7BB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BA3B38">
        <w:tblPrEx>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BD7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1047" w:type="dxa"/>
            <w:vMerge w:val="continue"/>
            <w:tcBorders>
              <w:top w:val="single" w:color="000000" w:sz="4" w:space="0"/>
              <w:left w:val="single" w:color="000000" w:sz="4" w:space="0"/>
              <w:bottom w:val="nil"/>
              <w:right w:val="single" w:color="000000" w:sz="4" w:space="0"/>
            </w:tcBorders>
            <w:vAlign w:val="center"/>
          </w:tcPr>
          <w:p w14:paraId="72545E6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FFEA6F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F500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康复宣教</w:t>
            </w:r>
          </w:p>
        </w:tc>
        <w:tc>
          <w:tcPr>
            <w:tcW w:w="2887" w:type="dxa"/>
            <w:tcBorders>
              <w:top w:val="single" w:color="000000" w:sz="4" w:space="0"/>
              <w:left w:val="single" w:color="000000" w:sz="4" w:space="0"/>
              <w:bottom w:val="single" w:color="000000" w:sz="4" w:space="0"/>
              <w:right w:val="single" w:color="000000" w:sz="4" w:space="0"/>
            </w:tcBorders>
            <w:vAlign w:val="center"/>
          </w:tcPr>
          <w:p w14:paraId="2C8DE57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1AD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988C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B4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7D25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1047" w:type="dxa"/>
            <w:vMerge w:val="continue"/>
            <w:tcBorders>
              <w:top w:val="single" w:color="000000" w:sz="4" w:space="0"/>
              <w:left w:val="single" w:color="000000" w:sz="4" w:space="0"/>
              <w:bottom w:val="nil"/>
              <w:right w:val="single" w:color="000000" w:sz="4" w:space="0"/>
            </w:tcBorders>
            <w:vAlign w:val="center"/>
          </w:tcPr>
          <w:p w14:paraId="4312DA05">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1E9D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3B820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检验危急值闭环</w:t>
            </w:r>
          </w:p>
        </w:tc>
        <w:tc>
          <w:tcPr>
            <w:tcW w:w="2887" w:type="dxa"/>
            <w:tcBorders>
              <w:top w:val="single" w:color="000000" w:sz="4" w:space="0"/>
              <w:left w:val="single" w:color="000000" w:sz="4" w:space="0"/>
              <w:bottom w:val="single" w:color="000000" w:sz="4" w:space="0"/>
              <w:right w:val="single" w:color="000000" w:sz="4" w:space="0"/>
            </w:tcBorders>
            <w:vAlign w:val="center"/>
          </w:tcPr>
          <w:p w14:paraId="6EA40B1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7D68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FB4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D6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D5B6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1047" w:type="dxa"/>
            <w:vMerge w:val="continue"/>
            <w:tcBorders>
              <w:top w:val="single" w:color="000000" w:sz="4" w:space="0"/>
              <w:left w:val="single" w:color="000000" w:sz="4" w:space="0"/>
              <w:bottom w:val="nil"/>
              <w:right w:val="single" w:color="000000" w:sz="4" w:space="0"/>
            </w:tcBorders>
            <w:vAlign w:val="center"/>
          </w:tcPr>
          <w:p w14:paraId="19D67CB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D79155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F322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检查危急值闭环</w:t>
            </w:r>
          </w:p>
        </w:tc>
        <w:tc>
          <w:tcPr>
            <w:tcW w:w="2887" w:type="dxa"/>
            <w:tcBorders>
              <w:top w:val="single" w:color="000000" w:sz="4" w:space="0"/>
              <w:left w:val="single" w:color="000000" w:sz="4" w:space="0"/>
              <w:bottom w:val="single" w:color="000000" w:sz="4" w:space="0"/>
              <w:right w:val="single" w:color="000000" w:sz="4" w:space="0"/>
            </w:tcBorders>
            <w:vAlign w:val="center"/>
          </w:tcPr>
          <w:p w14:paraId="1597750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FAE2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7177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07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3BB2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1047" w:type="dxa"/>
            <w:vMerge w:val="continue"/>
            <w:tcBorders>
              <w:top w:val="single" w:color="000000" w:sz="4" w:space="0"/>
              <w:left w:val="single" w:color="000000" w:sz="4" w:space="0"/>
              <w:bottom w:val="nil"/>
              <w:right w:val="single" w:color="000000" w:sz="4" w:space="0"/>
            </w:tcBorders>
            <w:vAlign w:val="center"/>
          </w:tcPr>
          <w:p w14:paraId="1278A39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4352E1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0CE1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输血闭环</w:t>
            </w:r>
          </w:p>
        </w:tc>
        <w:tc>
          <w:tcPr>
            <w:tcW w:w="2887" w:type="dxa"/>
            <w:tcBorders>
              <w:top w:val="single" w:color="000000" w:sz="4" w:space="0"/>
              <w:left w:val="single" w:color="000000" w:sz="4" w:space="0"/>
              <w:bottom w:val="single" w:color="000000" w:sz="4" w:space="0"/>
              <w:right w:val="single" w:color="000000" w:sz="4" w:space="0"/>
            </w:tcBorders>
            <w:vAlign w:val="center"/>
          </w:tcPr>
          <w:p w14:paraId="36A63B3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9A5D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645C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9C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44C8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47" w:type="dxa"/>
            <w:vMerge w:val="continue"/>
            <w:tcBorders>
              <w:top w:val="single" w:color="000000" w:sz="4" w:space="0"/>
              <w:left w:val="single" w:color="000000" w:sz="4" w:space="0"/>
              <w:bottom w:val="nil"/>
              <w:right w:val="single" w:color="000000" w:sz="4" w:space="0"/>
            </w:tcBorders>
            <w:vAlign w:val="center"/>
          </w:tcPr>
          <w:p w14:paraId="5EC5D76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CBE47D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7BA9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门诊检验闭环</w:t>
            </w:r>
          </w:p>
        </w:tc>
        <w:tc>
          <w:tcPr>
            <w:tcW w:w="2887" w:type="dxa"/>
            <w:tcBorders>
              <w:top w:val="single" w:color="000000" w:sz="4" w:space="0"/>
              <w:left w:val="single" w:color="000000" w:sz="4" w:space="0"/>
              <w:bottom w:val="single" w:color="000000" w:sz="4" w:space="0"/>
              <w:right w:val="single" w:color="000000" w:sz="4" w:space="0"/>
            </w:tcBorders>
            <w:vAlign w:val="center"/>
          </w:tcPr>
          <w:p w14:paraId="5E9E2D8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4ACB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524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67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6425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047" w:type="dxa"/>
            <w:vMerge w:val="continue"/>
            <w:tcBorders>
              <w:top w:val="single" w:color="000000" w:sz="4" w:space="0"/>
              <w:left w:val="single" w:color="000000" w:sz="4" w:space="0"/>
              <w:bottom w:val="nil"/>
              <w:right w:val="single" w:color="000000" w:sz="4" w:space="0"/>
            </w:tcBorders>
            <w:vAlign w:val="center"/>
          </w:tcPr>
          <w:p w14:paraId="5BDF8C1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D83004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5B8A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住院检验闭环</w:t>
            </w:r>
          </w:p>
        </w:tc>
        <w:tc>
          <w:tcPr>
            <w:tcW w:w="2887" w:type="dxa"/>
            <w:tcBorders>
              <w:top w:val="single" w:color="000000" w:sz="4" w:space="0"/>
              <w:left w:val="single" w:color="000000" w:sz="4" w:space="0"/>
              <w:bottom w:val="single" w:color="000000" w:sz="4" w:space="0"/>
              <w:right w:val="single" w:color="000000" w:sz="4" w:space="0"/>
            </w:tcBorders>
            <w:vAlign w:val="center"/>
          </w:tcPr>
          <w:p w14:paraId="01EF2D3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C11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D1A8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BA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2316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1047" w:type="dxa"/>
            <w:vMerge w:val="continue"/>
            <w:tcBorders>
              <w:top w:val="single" w:color="000000" w:sz="4" w:space="0"/>
              <w:left w:val="single" w:color="000000" w:sz="4" w:space="0"/>
              <w:bottom w:val="nil"/>
              <w:right w:val="single" w:color="000000" w:sz="4" w:space="0"/>
            </w:tcBorders>
            <w:vAlign w:val="center"/>
          </w:tcPr>
          <w:p w14:paraId="68B11B8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9A6059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B0A4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20D2B5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3FB2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0D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28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3E2B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047" w:type="dxa"/>
            <w:vMerge w:val="continue"/>
            <w:tcBorders>
              <w:top w:val="single" w:color="000000" w:sz="4" w:space="0"/>
              <w:left w:val="single" w:color="000000" w:sz="4" w:space="0"/>
              <w:bottom w:val="nil"/>
              <w:right w:val="single" w:color="000000" w:sz="4" w:space="0"/>
            </w:tcBorders>
            <w:vAlign w:val="center"/>
          </w:tcPr>
          <w:p w14:paraId="031CF171">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608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病案无纸化管理系统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5363AE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功能权限</w:t>
            </w:r>
          </w:p>
        </w:tc>
        <w:tc>
          <w:tcPr>
            <w:tcW w:w="2887" w:type="dxa"/>
            <w:tcBorders>
              <w:top w:val="single" w:color="000000" w:sz="4" w:space="0"/>
              <w:left w:val="single" w:color="000000" w:sz="4" w:space="0"/>
              <w:bottom w:val="single" w:color="000000" w:sz="4" w:space="0"/>
              <w:right w:val="single" w:color="000000" w:sz="4" w:space="0"/>
            </w:tcBorders>
            <w:vAlign w:val="center"/>
          </w:tcPr>
          <w:p w14:paraId="0A4F20B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A606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EF67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25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D9A8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1047" w:type="dxa"/>
            <w:vMerge w:val="continue"/>
            <w:tcBorders>
              <w:top w:val="single" w:color="000000" w:sz="4" w:space="0"/>
              <w:left w:val="single" w:color="000000" w:sz="4" w:space="0"/>
              <w:bottom w:val="nil"/>
              <w:right w:val="single" w:color="000000" w:sz="4" w:space="0"/>
            </w:tcBorders>
            <w:vAlign w:val="center"/>
          </w:tcPr>
          <w:p w14:paraId="2AEA2CD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AEEBDC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D27E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w:t>
            </w:r>
            <w:r>
              <w:rPr>
                <w:rFonts w:hint="eastAsia" w:ascii="宋体" w:hAnsi="宋体" w:eastAsia="宋体" w:cs="宋体"/>
                <w:i w:val="0"/>
                <w:iCs w:val="0"/>
                <w:color w:val="auto"/>
                <w:kern w:val="0"/>
                <w:sz w:val="20"/>
                <w:szCs w:val="20"/>
                <w:u w:val="none"/>
                <w:lang w:val="en-US" w:eastAsia="zh-CN" w:bidi="ar"/>
              </w:rPr>
              <w:t>示踪</w:t>
            </w:r>
          </w:p>
        </w:tc>
        <w:tc>
          <w:tcPr>
            <w:tcW w:w="2887" w:type="dxa"/>
            <w:tcBorders>
              <w:top w:val="single" w:color="000000" w:sz="4" w:space="0"/>
              <w:left w:val="single" w:color="000000" w:sz="4" w:space="0"/>
              <w:bottom w:val="single" w:color="000000" w:sz="4" w:space="0"/>
              <w:right w:val="single" w:color="000000" w:sz="4" w:space="0"/>
            </w:tcBorders>
            <w:vAlign w:val="center"/>
          </w:tcPr>
          <w:p w14:paraId="597DAD2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EEF7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44E7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B2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A968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047" w:type="dxa"/>
            <w:vMerge w:val="continue"/>
            <w:tcBorders>
              <w:top w:val="single" w:color="000000" w:sz="4" w:space="0"/>
              <w:left w:val="single" w:color="000000" w:sz="4" w:space="0"/>
              <w:bottom w:val="nil"/>
              <w:right w:val="single" w:color="000000" w:sz="4" w:space="0"/>
            </w:tcBorders>
            <w:vAlign w:val="center"/>
          </w:tcPr>
          <w:p w14:paraId="25CAF1A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EE7F7D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AE8F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数字化采集模块</w:t>
            </w:r>
          </w:p>
        </w:tc>
        <w:tc>
          <w:tcPr>
            <w:tcW w:w="2887" w:type="dxa"/>
            <w:tcBorders>
              <w:top w:val="single" w:color="000000" w:sz="4" w:space="0"/>
              <w:left w:val="single" w:color="000000" w:sz="4" w:space="0"/>
              <w:bottom w:val="single" w:color="000000" w:sz="4" w:space="0"/>
              <w:right w:val="single" w:color="000000" w:sz="4" w:space="0"/>
            </w:tcBorders>
            <w:vAlign w:val="center"/>
          </w:tcPr>
          <w:p w14:paraId="3CBC99B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BC39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9C90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D1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F0CF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047" w:type="dxa"/>
            <w:vMerge w:val="continue"/>
            <w:tcBorders>
              <w:top w:val="single" w:color="000000" w:sz="4" w:space="0"/>
              <w:left w:val="single" w:color="000000" w:sz="4" w:space="0"/>
              <w:bottom w:val="nil"/>
              <w:right w:val="single" w:color="000000" w:sz="4" w:space="0"/>
            </w:tcBorders>
            <w:vAlign w:val="center"/>
          </w:tcPr>
          <w:p w14:paraId="5D61D33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50E40C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6C5B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数据统计与深度应用</w:t>
            </w:r>
          </w:p>
        </w:tc>
        <w:tc>
          <w:tcPr>
            <w:tcW w:w="2887" w:type="dxa"/>
            <w:tcBorders>
              <w:top w:val="single" w:color="000000" w:sz="4" w:space="0"/>
              <w:left w:val="single" w:color="000000" w:sz="4" w:space="0"/>
              <w:bottom w:val="single" w:color="000000" w:sz="4" w:space="0"/>
              <w:right w:val="single" w:color="000000" w:sz="4" w:space="0"/>
            </w:tcBorders>
            <w:vAlign w:val="center"/>
          </w:tcPr>
          <w:p w14:paraId="0778926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C9D9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E65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83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A791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1047" w:type="dxa"/>
            <w:vMerge w:val="continue"/>
            <w:tcBorders>
              <w:top w:val="single" w:color="000000" w:sz="4" w:space="0"/>
              <w:left w:val="single" w:color="000000" w:sz="4" w:space="0"/>
              <w:bottom w:val="nil"/>
              <w:right w:val="single" w:color="000000" w:sz="4" w:space="0"/>
            </w:tcBorders>
            <w:vAlign w:val="center"/>
          </w:tcPr>
          <w:p w14:paraId="5AF60A1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01AD58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6901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检索模块</w:t>
            </w:r>
          </w:p>
        </w:tc>
        <w:tc>
          <w:tcPr>
            <w:tcW w:w="2887" w:type="dxa"/>
            <w:tcBorders>
              <w:top w:val="single" w:color="000000" w:sz="4" w:space="0"/>
              <w:left w:val="single" w:color="000000" w:sz="4" w:space="0"/>
              <w:bottom w:val="single" w:color="000000" w:sz="4" w:space="0"/>
              <w:right w:val="single" w:color="000000" w:sz="4" w:space="0"/>
            </w:tcBorders>
            <w:vAlign w:val="center"/>
          </w:tcPr>
          <w:p w14:paraId="504C40C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AAA5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C928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F1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33A0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1047" w:type="dxa"/>
            <w:vMerge w:val="continue"/>
            <w:tcBorders>
              <w:top w:val="single" w:color="000000" w:sz="4" w:space="0"/>
              <w:left w:val="single" w:color="000000" w:sz="4" w:space="0"/>
              <w:bottom w:val="nil"/>
              <w:right w:val="single" w:color="000000" w:sz="4" w:space="0"/>
            </w:tcBorders>
            <w:vAlign w:val="center"/>
          </w:tcPr>
          <w:p w14:paraId="30ABD0D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2D5DC5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987D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打印模块</w:t>
            </w:r>
          </w:p>
        </w:tc>
        <w:tc>
          <w:tcPr>
            <w:tcW w:w="2887" w:type="dxa"/>
            <w:tcBorders>
              <w:top w:val="single" w:color="000000" w:sz="4" w:space="0"/>
              <w:left w:val="single" w:color="000000" w:sz="4" w:space="0"/>
              <w:bottom w:val="single" w:color="000000" w:sz="4" w:space="0"/>
              <w:right w:val="single" w:color="000000" w:sz="4" w:space="0"/>
            </w:tcBorders>
            <w:vAlign w:val="center"/>
          </w:tcPr>
          <w:p w14:paraId="2DCAEB1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D5AA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A757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3B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E73A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1047" w:type="dxa"/>
            <w:vMerge w:val="continue"/>
            <w:tcBorders>
              <w:top w:val="single" w:color="000000" w:sz="4" w:space="0"/>
              <w:left w:val="single" w:color="000000" w:sz="4" w:space="0"/>
              <w:bottom w:val="nil"/>
              <w:right w:val="single" w:color="000000" w:sz="4" w:space="0"/>
            </w:tcBorders>
            <w:vAlign w:val="center"/>
          </w:tcPr>
          <w:p w14:paraId="4D046B3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3283FB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F426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病案借阅</w:t>
            </w:r>
          </w:p>
        </w:tc>
        <w:tc>
          <w:tcPr>
            <w:tcW w:w="2887" w:type="dxa"/>
            <w:tcBorders>
              <w:top w:val="single" w:color="000000" w:sz="4" w:space="0"/>
              <w:left w:val="single" w:color="000000" w:sz="4" w:space="0"/>
              <w:bottom w:val="single" w:color="000000" w:sz="4" w:space="0"/>
              <w:right w:val="single" w:color="000000" w:sz="4" w:space="0"/>
            </w:tcBorders>
            <w:vAlign w:val="center"/>
          </w:tcPr>
          <w:p w14:paraId="3A6EDA6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5EFF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44B0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32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0CE7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047" w:type="dxa"/>
            <w:vMerge w:val="continue"/>
            <w:tcBorders>
              <w:top w:val="single" w:color="000000" w:sz="4" w:space="0"/>
              <w:left w:val="single" w:color="000000" w:sz="4" w:space="0"/>
              <w:bottom w:val="nil"/>
              <w:right w:val="single" w:color="000000" w:sz="4" w:space="0"/>
            </w:tcBorders>
            <w:vAlign w:val="center"/>
          </w:tcPr>
          <w:p w14:paraId="07731A6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6E08489">
            <w:pPr>
              <w:jc w:val="center"/>
              <w:rPr>
                <w:rFonts w:hint="eastAsia" w:ascii="宋体" w:hAnsi="宋体" w:eastAsia="宋体" w:cs="宋体"/>
                <w:i w:val="0"/>
                <w:iCs w:val="0"/>
                <w:color w:val="000000"/>
                <w:sz w:val="20"/>
                <w:szCs w:val="20"/>
                <w:u w:val="none"/>
              </w:rPr>
            </w:pPr>
          </w:p>
        </w:tc>
        <w:tc>
          <w:tcPr>
            <w:tcW w:w="1523" w:type="dxa"/>
            <w:tcBorders>
              <w:top w:val="nil"/>
              <w:left w:val="nil"/>
              <w:bottom w:val="nil"/>
              <w:right w:val="nil"/>
            </w:tcBorders>
            <w:vAlign w:val="center"/>
          </w:tcPr>
          <w:p w14:paraId="5C1C7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病案锁定</w:t>
            </w:r>
          </w:p>
        </w:tc>
        <w:tc>
          <w:tcPr>
            <w:tcW w:w="2887" w:type="dxa"/>
            <w:tcBorders>
              <w:top w:val="single" w:color="000000" w:sz="4" w:space="0"/>
              <w:left w:val="single" w:color="000000" w:sz="4" w:space="0"/>
              <w:bottom w:val="single" w:color="000000" w:sz="4" w:space="0"/>
              <w:right w:val="single" w:color="000000" w:sz="4" w:space="0"/>
            </w:tcBorders>
            <w:vAlign w:val="center"/>
          </w:tcPr>
          <w:p w14:paraId="016AC81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B568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D706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B5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30FE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1047" w:type="dxa"/>
            <w:vMerge w:val="continue"/>
            <w:tcBorders>
              <w:top w:val="single" w:color="000000" w:sz="4" w:space="0"/>
              <w:left w:val="single" w:color="000000" w:sz="4" w:space="0"/>
              <w:bottom w:val="nil"/>
              <w:right w:val="single" w:color="000000" w:sz="4" w:space="0"/>
            </w:tcBorders>
            <w:vAlign w:val="center"/>
          </w:tcPr>
          <w:p w14:paraId="5BD5A74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8CC8AF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C53C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病案导出</w:t>
            </w:r>
          </w:p>
        </w:tc>
        <w:tc>
          <w:tcPr>
            <w:tcW w:w="2887" w:type="dxa"/>
            <w:tcBorders>
              <w:top w:val="single" w:color="000000" w:sz="4" w:space="0"/>
              <w:left w:val="single" w:color="000000" w:sz="4" w:space="0"/>
              <w:bottom w:val="single" w:color="000000" w:sz="4" w:space="0"/>
              <w:right w:val="single" w:color="000000" w:sz="4" w:space="0"/>
            </w:tcBorders>
            <w:vAlign w:val="center"/>
          </w:tcPr>
          <w:p w14:paraId="0DD9AE6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2DEF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FEF5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FB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4FF0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047" w:type="dxa"/>
            <w:vMerge w:val="continue"/>
            <w:tcBorders>
              <w:top w:val="single" w:color="000000" w:sz="4" w:space="0"/>
              <w:left w:val="single" w:color="000000" w:sz="4" w:space="0"/>
              <w:bottom w:val="nil"/>
              <w:right w:val="single" w:color="000000" w:sz="4" w:space="0"/>
            </w:tcBorders>
            <w:vAlign w:val="center"/>
          </w:tcPr>
          <w:p w14:paraId="763EAEE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8E935C8">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E96B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安全要求</w:t>
            </w:r>
          </w:p>
        </w:tc>
        <w:tc>
          <w:tcPr>
            <w:tcW w:w="2887" w:type="dxa"/>
            <w:tcBorders>
              <w:top w:val="single" w:color="000000" w:sz="4" w:space="0"/>
              <w:left w:val="single" w:color="000000" w:sz="4" w:space="0"/>
              <w:bottom w:val="single" w:color="000000" w:sz="4" w:space="0"/>
              <w:right w:val="single" w:color="000000" w:sz="4" w:space="0"/>
            </w:tcBorders>
            <w:vAlign w:val="center"/>
          </w:tcPr>
          <w:p w14:paraId="3E675FD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EF92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E5E5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15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1D0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047" w:type="dxa"/>
            <w:vMerge w:val="continue"/>
            <w:tcBorders>
              <w:top w:val="single" w:color="000000" w:sz="4" w:space="0"/>
              <w:left w:val="single" w:color="000000" w:sz="4" w:space="0"/>
              <w:bottom w:val="nil"/>
              <w:right w:val="single" w:color="000000" w:sz="4" w:space="0"/>
            </w:tcBorders>
            <w:vAlign w:val="center"/>
          </w:tcPr>
          <w:p w14:paraId="1E15DF9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3AD641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8389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2887" w:type="dxa"/>
            <w:tcBorders>
              <w:top w:val="single" w:color="000000" w:sz="4" w:space="0"/>
              <w:left w:val="single" w:color="000000" w:sz="4" w:space="0"/>
              <w:bottom w:val="single" w:color="000000" w:sz="4" w:space="0"/>
              <w:right w:val="single" w:color="000000" w:sz="4" w:space="0"/>
            </w:tcBorders>
            <w:vAlign w:val="center"/>
          </w:tcPr>
          <w:p w14:paraId="3ACAD98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D7A5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602B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5A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CC2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1047" w:type="dxa"/>
            <w:vMerge w:val="continue"/>
            <w:tcBorders>
              <w:top w:val="single" w:color="000000" w:sz="4" w:space="0"/>
              <w:left w:val="single" w:color="000000" w:sz="4" w:space="0"/>
              <w:bottom w:val="nil"/>
              <w:right w:val="single" w:color="000000" w:sz="4" w:space="0"/>
            </w:tcBorders>
            <w:vAlign w:val="center"/>
          </w:tcPr>
          <w:p w14:paraId="3807982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89EF17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85C4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配套设备</w:t>
            </w:r>
          </w:p>
        </w:tc>
        <w:tc>
          <w:tcPr>
            <w:tcW w:w="2887" w:type="dxa"/>
            <w:tcBorders>
              <w:top w:val="single" w:color="000000" w:sz="4" w:space="0"/>
              <w:left w:val="single" w:color="000000" w:sz="4" w:space="0"/>
              <w:bottom w:val="single" w:color="000000" w:sz="4" w:space="0"/>
              <w:right w:val="single" w:color="000000" w:sz="4" w:space="0"/>
            </w:tcBorders>
            <w:vAlign w:val="center"/>
          </w:tcPr>
          <w:p w14:paraId="2007BA5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B84A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967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BA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D0EB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1047" w:type="dxa"/>
            <w:vMerge w:val="continue"/>
            <w:tcBorders>
              <w:top w:val="single" w:color="000000" w:sz="4" w:space="0"/>
              <w:left w:val="single" w:color="000000" w:sz="4" w:space="0"/>
              <w:bottom w:val="nil"/>
              <w:right w:val="single" w:color="000000" w:sz="4" w:space="0"/>
            </w:tcBorders>
            <w:vAlign w:val="center"/>
          </w:tcPr>
          <w:p w14:paraId="46701B22">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47FB4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随访管理系统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4418C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基础业务管理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240E808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CFA1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7037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EB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E71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047" w:type="dxa"/>
            <w:vMerge w:val="continue"/>
            <w:tcBorders>
              <w:top w:val="single" w:color="000000" w:sz="4" w:space="0"/>
              <w:left w:val="single" w:color="000000" w:sz="4" w:space="0"/>
              <w:bottom w:val="nil"/>
              <w:right w:val="single" w:color="000000" w:sz="4" w:space="0"/>
            </w:tcBorders>
            <w:vAlign w:val="center"/>
          </w:tcPr>
          <w:p w14:paraId="08F4B86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9341E6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21DE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随访管理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CFE334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F4A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7DEC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9E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A21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047" w:type="dxa"/>
            <w:vMerge w:val="continue"/>
            <w:tcBorders>
              <w:top w:val="single" w:color="000000" w:sz="4" w:space="0"/>
              <w:left w:val="single" w:color="000000" w:sz="4" w:space="0"/>
              <w:bottom w:val="nil"/>
              <w:right w:val="single" w:color="000000" w:sz="4" w:space="0"/>
            </w:tcBorders>
            <w:vAlign w:val="center"/>
          </w:tcPr>
          <w:p w14:paraId="77A2C66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19DB4E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494D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统计中心</w:t>
            </w:r>
          </w:p>
        </w:tc>
        <w:tc>
          <w:tcPr>
            <w:tcW w:w="2887" w:type="dxa"/>
            <w:tcBorders>
              <w:top w:val="single" w:color="000000" w:sz="4" w:space="0"/>
              <w:left w:val="single" w:color="000000" w:sz="4" w:space="0"/>
              <w:bottom w:val="single" w:color="000000" w:sz="4" w:space="0"/>
              <w:right w:val="single" w:color="000000" w:sz="4" w:space="0"/>
            </w:tcBorders>
            <w:vAlign w:val="center"/>
          </w:tcPr>
          <w:p w14:paraId="3965022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10FA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E37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30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B078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047" w:type="dxa"/>
            <w:vMerge w:val="continue"/>
            <w:tcBorders>
              <w:top w:val="single" w:color="000000" w:sz="4" w:space="0"/>
              <w:left w:val="single" w:color="000000" w:sz="4" w:space="0"/>
              <w:bottom w:val="nil"/>
              <w:right w:val="single" w:color="000000" w:sz="4" w:space="0"/>
            </w:tcBorders>
            <w:vAlign w:val="center"/>
          </w:tcPr>
          <w:p w14:paraId="47100CA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97C3C8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06B1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知识库</w:t>
            </w:r>
          </w:p>
        </w:tc>
        <w:tc>
          <w:tcPr>
            <w:tcW w:w="2887" w:type="dxa"/>
            <w:tcBorders>
              <w:top w:val="single" w:color="000000" w:sz="4" w:space="0"/>
              <w:left w:val="single" w:color="000000" w:sz="4" w:space="0"/>
              <w:bottom w:val="single" w:color="000000" w:sz="4" w:space="0"/>
              <w:right w:val="single" w:color="000000" w:sz="4" w:space="0"/>
            </w:tcBorders>
            <w:vAlign w:val="center"/>
          </w:tcPr>
          <w:p w14:paraId="190FE88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3CF3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1483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21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C92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1047" w:type="dxa"/>
            <w:vMerge w:val="continue"/>
            <w:tcBorders>
              <w:top w:val="single" w:color="000000" w:sz="4" w:space="0"/>
              <w:left w:val="single" w:color="000000" w:sz="4" w:space="0"/>
              <w:bottom w:val="nil"/>
              <w:right w:val="single" w:color="000000" w:sz="4" w:space="0"/>
            </w:tcBorders>
            <w:vAlign w:val="center"/>
          </w:tcPr>
          <w:p w14:paraId="5372F086">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AE0B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合理用药系统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073F1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医嘱(处方)审查</w:t>
            </w:r>
          </w:p>
        </w:tc>
        <w:tc>
          <w:tcPr>
            <w:tcW w:w="2887" w:type="dxa"/>
            <w:tcBorders>
              <w:top w:val="single" w:color="000000" w:sz="4" w:space="0"/>
              <w:left w:val="single" w:color="000000" w:sz="4" w:space="0"/>
              <w:bottom w:val="single" w:color="000000" w:sz="4" w:space="0"/>
              <w:right w:val="single" w:color="000000" w:sz="4" w:space="0"/>
            </w:tcBorders>
            <w:vAlign w:val="center"/>
          </w:tcPr>
          <w:p w14:paraId="1412232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CBB2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A0F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90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9CDC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1047" w:type="dxa"/>
            <w:vMerge w:val="continue"/>
            <w:tcBorders>
              <w:top w:val="single" w:color="000000" w:sz="4" w:space="0"/>
              <w:left w:val="single" w:color="000000" w:sz="4" w:space="0"/>
              <w:bottom w:val="nil"/>
              <w:right w:val="single" w:color="000000" w:sz="4" w:space="0"/>
            </w:tcBorders>
            <w:vAlign w:val="center"/>
          </w:tcPr>
          <w:p w14:paraId="214DC12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8C0949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108C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医药信息在线查询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05D0B06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95D6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ABC8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DB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E4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1047" w:type="dxa"/>
            <w:vMerge w:val="continue"/>
            <w:tcBorders>
              <w:top w:val="single" w:color="000000" w:sz="4" w:space="0"/>
              <w:left w:val="single" w:color="000000" w:sz="4" w:space="0"/>
              <w:bottom w:val="nil"/>
              <w:right w:val="single" w:color="000000" w:sz="4" w:space="0"/>
            </w:tcBorders>
            <w:vAlign w:val="center"/>
          </w:tcPr>
          <w:p w14:paraId="5AB2D13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6C53B0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2F76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审查结果的统计分析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121CD27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6C54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CBAC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29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6F7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047" w:type="dxa"/>
            <w:vMerge w:val="continue"/>
            <w:tcBorders>
              <w:top w:val="single" w:color="000000" w:sz="4" w:space="0"/>
              <w:left w:val="single" w:color="000000" w:sz="4" w:space="0"/>
              <w:bottom w:val="nil"/>
              <w:right w:val="single" w:color="000000" w:sz="4" w:space="0"/>
            </w:tcBorders>
            <w:vAlign w:val="center"/>
          </w:tcPr>
          <w:p w14:paraId="50F64D5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53A483E">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77DB0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自定义功能</w:t>
            </w:r>
          </w:p>
        </w:tc>
        <w:tc>
          <w:tcPr>
            <w:tcW w:w="2887" w:type="dxa"/>
            <w:tcBorders>
              <w:top w:val="single" w:color="000000" w:sz="4" w:space="0"/>
              <w:left w:val="single" w:color="000000" w:sz="4" w:space="0"/>
              <w:bottom w:val="single" w:color="000000" w:sz="4" w:space="0"/>
              <w:right w:val="single" w:color="000000" w:sz="4" w:space="0"/>
            </w:tcBorders>
            <w:vAlign w:val="center"/>
          </w:tcPr>
          <w:p w14:paraId="668A0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审查结果的屏蔽</w:t>
            </w:r>
          </w:p>
        </w:tc>
        <w:tc>
          <w:tcPr>
            <w:tcW w:w="690" w:type="dxa"/>
            <w:tcBorders>
              <w:top w:val="single" w:color="000000" w:sz="4" w:space="0"/>
              <w:left w:val="single" w:color="000000" w:sz="4" w:space="0"/>
              <w:bottom w:val="single" w:color="000000" w:sz="4" w:space="0"/>
              <w:right w:val="single" w:color="000000" w:sz="4" w:space="0"/>
            </w:tcBorders>
            <w:vAlign w:val="center"/>
          </w:tcPr>
          <w:p w14:paraId="59EA3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4C44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D68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A378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1047" w:type="dxa"/>
            <w:vMerge w:val="continue"/>
            <w:tcBorders>
              <w:top w:val="single" w:color="000000" w:sz="4" w:space="0"/>
              <w:left w:val="single" w:color="000000" w:sz="4" w:space="0"/>
              <w:bottom w:val="nil"/>
              <w:right w:val="single" w:color="000000" w:sz="4" w:space="0"/>
            </w:tcBorders>
            <w:vAlign w:val="center"/>
          </w:tcPr>
          <w:p w14:paraId="121E6614">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309439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48681C5">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CE82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自定义数据库</w:t>
            </w:r>
          </w:p>
        </w:tc>
        <w:tc>
          <w:tcPr>
            <w:tcW w:w="690" w:type="dxa"/>
            <w:tcBorders>
              <w:top w:val="single" w:color="000000" w:sz="4" w:space="0"/>
              <w:left w:val="single" w:color="000000" w:sz="4" w:space="0"/>
              <w:bottom w:val="single" w:color="000000" w:sz="4" w:space="0"/>
              <w:right w:val="single" w:color="000000" w:sz="4" w:space="0"/>
            </w:tcBorders>
            <w:vAlign w:val="center"/>
          </w:tcPr>
          <w:p w14:paraId="1F8EF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5B16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66A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F044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047" w:type="dxa"/>
            <w:vMerge w:val="continue"/>
            <w:tcBorders>
              <w:top w:val="single" w:color="000000" w:sz="4" w:space="0"/>
              <w:left w:val="single" w:color="000000" w:sz="4" w:space="0"/>
              <w:bottom w:val="nil"/>
              <w:right w:val="single" w:color="000000" w:sz="4" w:space="0"/>
            </w:tcBorders>
            <w:vAlign w:val="center"/>
          </w:tcPr>
          <w:p w14:paraId="23F4CE2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8BC8E33">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9E58252">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6833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药品规则复制</w:t>
            </w:r>
          </w:p>
        </w:tc>
        <w:tc>
          <w:tcPr>
            <w:tcW w:w="690" w:type="dxa"/>
            <w:tcBorders>
              <w:top w:val="single" w:color="000000" w:sz="4" w:space="0"/>
              <w:left w:val="single" w:color="000000" w:sz="4" w:space="0"/>
              <w:bottom w:val="single" w:color="000000" w:sz="4" w:space="0"/>
              <w:right w:val="single" w:color="000000" w:sz="4" w:space="0"/>
            </w:tcBorders>
            <w:vAlign w:val="center"/>
          </w:tcPr>
          <w:p w14:paraId="613AD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1E10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993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F98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1047" w:type="dxa"/>
            <w:vMerge w:val="continue"/>
            <w:tcBorders>
              <w:top w:val="single" w:color="000000" w:sz="4" w:space="0"/>
              <w:left w:val="single" w:color="000000" w:sz="4" w:space="0"/>
              <w:bottom w:val="nil"/>
              <w:right w:val="single" w:color="000000" w:sz="4" w:space="0"/>
            </w:tcBorders>
            <w:vAlign w:val="center"/>
          </w:tcPr>
          <w:p w14:paraId="206B562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8B0AE2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8CE17BE">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6324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自定义规则查询功能</w:t>
            </w:r>
          </w:p>
        </w:tc>
        <w:tc>
          <w:tcPr>
            <w:tcW w:w="690" w:type="dxa"/>
            <w:tcBorders>
              <w:top w:val="single" w:color="000000" w:sz="4" w:space="0"/>
              <w:left w:val="single" w:color="000000" w:sz="4" w:space="0"/>
              <w:bottom w:val="single" w:color="000000" w:sz="4" w:space="0"/>
              <w:right w:val="single" w:color="000000" w:sz="4" w:space="0"/>
            </w:tcBorders>
            <w:vAlign w:val="center"/>
          </w:tcPr>
          <w:p w14:paraId="59A8E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1BE1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0BB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3B9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1047" w:type="dxa"/>
            <w:vMerge w:val="continue"/>
            <w:tcBorders>
              <w:top w:val="single" w:color="000000" w:sz="4" w:space="0"/>
              <w:left w:val="single" w:color="000000" w:sz="4" w:space="0"/>
              <w:bottom w:val="nil"/>
              <w:right w:val="single" w:color="000000" w:sz="4" w:space="0"/>
            </w:tcBorders>
            <w:vAlign w:val="center"/>
          </w:tcPr>
          <w:p w14:paraId="7F73A93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6E7F48B">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4EB298C">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639A0B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豁免对象设置</w:t>
            </w:r>
          </w:p>
        </w:tc>
        <w:tc>
          <w:tcPr>
            <w:tcW w:w="690" w:type="dxa"/>
            <w:tcBorders>
              <w:top w:val="single" w:color="000000" w:sz="4" w:space="0"/>
              <w:left w:val="single" w:color="000000" w:sz="4" w:space="0"/>
              <w:bottom w:val="single" w:color="000000" w:sz="4" w:space="0"/>
              <w:right w:val="single" w:color="000000" w:sz="4" w:space="0"/>
            </w:tcBorders>
            <w:vAlign w:val="center"/>
          </w:tcPr>
          <w:p w14:paraId="0AA17F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0B2F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029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5D1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1047" w:type="dxa"/>
            <w:vMerge w:val="continue"/>
            <w:tcBorders>
              <w:top w:val="single" w:color="000000" w:sz="4" w:space="0"/>
              <w:left w:val="single" w:color="000000" w:sz="4" w:space="0"/>
              <w:bottom w:val="nil"/>
              <w:right w:val="single" w:color="000000" w:sz="4" w:space="0"/>
            </w:tcBorders>
            <w:vAlign w:val="center"/>
          </w:tcPr>
          <w:p w14:paraId="6BBF945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8D6CA9D">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E50BBC7">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0E1E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自定义工作量统计</w:t>
            </w:r>
          </w:p>
        </w:tc>
        <w:tc>
          <w:tcPr>
            <w:tcW w:w="690" w:type="dxa"/>
            <w:tcBorders>
              <w:top w:val="single" w:color="000000" w:sz="4" w:space="0"/>
              <w:left w:val="single" w:color="000000" w:sz="4" w:space="0"/>
              <w:bottom w:val="single" w:color="000000" w:sz="4" w:space="0"/>
              <w:right w:val="single" w:color="000000" w:sz="4" w:space="0"/>
            </w:tcBorders>
            <w:vAlign w:val="center"/>
          </w:tcPr>
          <w:p w14:paraId="5E9AA1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C3B5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E0C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B6A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047" w:type="dxa"/>
            <w:vMerge w:val="continue"/>
            <w:tcBorders>
              <w:top w:val="single" w:color="000000" w:sz="4" w:space="0"/>
              <w:left w:val="single" w:color="000000" w:sz="4" w:space="0"/>
              <w:bottom w:val="nil"/>
              <w:right w:val="single" w:color="000000" w:sz="4" w:space="0"/>
            </w:tcBorders>
            <w:vAlign w:val="center"/>
          </w:tcPr>
          <w:p w14:paraId="0B535F8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8F0F4A3">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B0CA96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20B8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通信平台</w:t>
            </w:r>
          </w:p>
        </w:tc>
        <w:tc>
          <w:tcPr>
            <w:tcW w:w="690" w:type="dxa"/>
            <w:tcBorders>
              <w:top w:val="single" w:color="000000" w:sz="4" w:space="0"/>
              <w:left w:val="single" w:color="000000" w:sz="4" w:space="0"/>
              <w:bottom w:val="single" w:color="000000" w:sz="4" w:space="0"/>
              <w:right w:val="single" w:color="000000" w:sz="4" w:space="0"/>
            </w:tcBorders>
            <w:vAlign w:val="center"/>
          </w:tcPr>
          <w:p w14:paraId="2EA36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4015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FED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826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1047" w:type="dxa"/>
            <w:vMerge w:val="continue"/>
            <w:tcBorders>
              <w:top w:val="single" w:color="000000" w:sz="4" w:space="0"/>
              <w:left w:val="single" w:color="000000" w:sz="4" w:space="0"/>
              <w:bottom w:val="nil"/>
              <w:right w:val="single" w:color="000000" w:sz="4" w:space="0"/>
            </w:tcBorders>
            <w:vAlign w:val="center"/>
          </w:tcPr>
          <w:p w14:paraId="4DCCBA9A">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9562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前置审方系统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1C315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审方干预</w:t>
            </w:r>
          </w:p>
        </w:tc>
        <w:tc>
          <w:tcPr>
            <w:tcW w:w="2887" w:type="dxa"/>
            <w:tcBorders>
              <w:top w:val="single" w:color="000000" w:sz="4" w:space="0"/>
              <w:left w:val="single" w:color="000000" w:sz="4" w:space="0"/>
              <w:bottom w:val="single" w:color="000000" w:sz="4" w:space="0"/>
              <w:right w:val="single" w:color="000000" w:sz="4" w:space="0"/>
            </w:tcBorders>
            <w:vAlign w:val="center"/>
          </w:tcPr>
          <w:p w14:paraId="0D9A49B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221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D77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73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8B27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047" w:type="dxa"/>
            <w:vMerge w:val="continue"/>
            <w:tcBorders>
              <w:top w:val="single" w:color="000000" w:sz="4" w:space="0"/>
              <w:left w:val="single" w:color="000000" w:sz="4" w:space="0"/>
              <w:bottom w:val="nil"/>
              <w:right w:val="single" w:color="000000" w:sz="4" w:space="0"/>
            </w:tcBorders>
            <w:vAlign w:val="center"/>
          </w:tcPr>
          <w:p w14:paraId="3E5ACAB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CBAA45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A1E3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审方干预自定义</w:t>
            </w:r>
          </w:p>
        </w:tc>
        <w:tc>
          <w:tcPr>
            <w:tcW w:w="2887" w:type="dxa"/>
            <w:tcBorders>
              <w:top w:val="single" w:color="000000" w:sz="4" w:space="0"/>
              <w:left w:val="single" w:color="000000" w:sz="4" w:space="0"/>
              <w:bottom w:val="single" w:color="000000" w:sz="4" w:space="0"/>
              <w:right w:val="single" w:color="000000" w:sz="4" w:space="0"/>
            </w:tcBorders>
            <w:vAlign w:val="center"/>
          </w:tcPr>
          <w:p w14:paraId="668BD28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3411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8247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4A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8A8C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1047" w:type="dxa"/>
            <w:vMerge w:val="continue"/>
            <w:tcBorders>
              <w:top w:val="single" w:color="000000" w:sz="4" w:space="0"/>
              <w:left w:val="single" w:color="000000" w:sz="4" w:space="0"/>
              <w:bottom w:val="nil"/>
              <w:right w:val="single" w:color="000000" w:sz="4" w:space="0"/>
            </w:tcBorders>
            <w:vAlign w:val="center"/>
          </w:tcPr>
          <w:p w14:paraId="63F722C3">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01CDBD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3A6C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任务分配</w:t>
            </w:r>
          </w:p>
        </w:tc>
        <w:tc>
          <w:tcPr>
            <w:tcW w:w="2887" w:type="dxa"/>
            <w:tcBorders>
              <w:top w:val="single" w:color="000000" w:sz="4" w:space="0"/>
              <w:left w:val="single" w:color="000000" w:sz="4" w:space="0"/>
              <w:bottom w:val="single" w:color="000000" w:sz="4" w:space="0"/>
              <w:right w:val="single" w:color="000000" w:sz="4" w:space="0"/>
            </w:tcBorders>
            <w:vAlign w:val="center"/>
          </w:tcPr>
          <w:p w14:paraId="23764D2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EFDF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DDCA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8E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510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1047" w:type="dxa"/>
            <w:vMerge w:val="continue"/>
            <w:tcBorders>
              <w:top w:val="single" w:color="000000" w:sz="4" w:space="0"/>
              <w:left w:val="single" w:color="000000" w:sz="4" w:space="0"/>
              <w:bottom w:val="nil"/>
              <w:right w:val="single" w:color="000000" w:sz="4" w:space="0"/>
            </w:tcBorders>
            <w:vAlign w:val="center"/>
          </w:tcPr>
          <w:p w14:paraId="5FE1B40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23F455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7652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4D64BEA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6710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BAE2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29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548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1047" w:type="dxa"/>
            <w:vMerge w:val="continue"/>
            <w:tcBorders>
              <w:top w:val="single" w:color="000000" w:sz="4" w:space="0"/>
              <w:left w:val="single" w:color="000000" w:sz="4" w:space="0"/>
              <w:bottom w:val="nil"/>
              <w:right w:val="single" w:color="000000" w:sz="4" w:space="0"/>
            </w:tcBorders>
            <w:vAlign w:val="center"/>
          </w:tcPr>
          <w:p w14:paraId="57856DB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9BBAD5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0835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处方(医嘱)查询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4A7A41E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334F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0BE9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50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3031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1047" w:type="dxa"/>
            <w:vMerge w:val="continue"/>
            <w:tcBorders>
              <w:top w:val="single" w:color="000000" w:sz="4" w:space="0"/>
              <w:left w:val="single" w:color="000000" w:sz="4" w:space="0"/>
              <w:bottom w:val="nil"/>
              <w:right w:val="single" w:color="000000" w:sz="4" w:space="0"/>
            </w:tcBorders>
            <w:vAlign w:val="center"/>
          </w:tcPr>
          <w:p w14:paraId="0ABD5E6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CC533F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67CD5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质量评价</w:t>
            </w:r>
          </w:p>
        </w:tc>
        <w:tc>
          <w:tcPr>
            <w:tcW w:w="2887" w:type="dxa"/>
            <w:tcBorders>
              <w:top w:val="single" w:color="000000" w:sz="4" w:space="0"/>
              <w:left w:val="single" w:color="000000" w:sz="4" w:space="0"/>
              <w:bottom w:val="single" w:color="000000" w:sz="4" w:space="0"/>
              <w:right w:val="single" w:color="000000" w:sz="4" w:space="0"/>
            </w:tcBorders>
            <w:vAlign w:val="center"/>
          </w:tcPr>
          <w:p w14:paraId="04D9083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909F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7ED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B4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D315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1047" w:type="dxa"/>
            <w:vMerge w:val="continue"/>
            <w:tcBorders>
              <w:top w:val="single" w:color="000000" w:sz="4" w:space="0"/>
              <w:left w:val="single" w:color="000000" w:sz="4" w:space="0"/>
              <w:bottom w:val="nil"/>
              <w:right w:val="single" w:color="000000" w:sz="4" w:space="0"/>
            </w:tcBorders>
            <w:vAlign w:val="center"/>
          </w:tcPr>
          <w:p w14:paraId="767B867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EBC743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8702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移动审方</w:t>
            </w:r>
          </w:p>
        </w:tc>
        <w:tc>
          <w:tcPr>
            <w:tcW w:w="2887" w:type="dxa"/>
            <w:tcBorders>
              <w:top w:val="single" w:color="000000" w:sz="4" w:space="0"/>
              <w:left w:val="single" w:color="000000" w:sz="4" w:space="0"/>
              <w:bottom w:val="single" w:color="000000" w:sz="4" w:space="0"/>
              <w:right w:val="single" w:color="000000" w:sz="4" w:space="0"/>
            </w:tcBorders>
            <w:vAlign w:val="center"/>
          </w:tcPr>
          <w:p w14:paraId="0FC0FB4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C1D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2BF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33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9E5B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047" w:type="dxa"/>
            <w:vMerge w:val="continue"/>
            <w:tcBorders>
              <w:top w:val="single" w:color="000000" w:sz="4" w:space="0"/>
              <w:left w:val="single" w:color="000000" w:sz="4" w:space="0"/>
              <w:bottom w:val="nil"/>
              <w:right w:val="single" w:color="000000" w:sz="4" w:space="0"/>
            </w:tcBorders>
            <w:vAlign w:val="center"/>
          </w:tcPr>
          <w:p w14:paraId="6EA0DE9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E7DDAE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11EF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医生评价</w:t>
            </w:r>
          </w:p>
        </w:tc>
        <w:tc>
          <w:tcPr>
            <w:tcW w:w="2887" w:type="dxa"/>
            <w:tcBorders>
              <w:top w:val="single" w:color="000000" w:sz="4" w:space="0"/>
              <w:left w:val="single" w:color="000000" w:sz="4" w:space="0"/>
              <w:bottom w:val="single" w:color="000000" w:sz="4" w:space="0"/>
              <w:right w:val="single" w:color="000000" w:sz="4" w:space="0"/>
            </w:tcBorders>
            <w:vAlign w:val="center"/>
          </w:tcPr>
          <w:p w14:paraId="443A9F4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7AA5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6383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C6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2E91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1047" w:type="dxa"/>
            <w:vMerge w:val="continue"/>
            <w:tcBorders>
              <w:top w:val="single" w:color="000000" w:sz="4" w:space="0"/>
              <w:left w:val="single" w:color="000000" w:sz="4" w:space="0"/>
              <w:bottom w:val="nil"/>
              <w:right w:val="single" w:color="000000" w:sz="4" w:space="0"/>
            </w:tcBorders>
            <w:vAlign w:val="center"/>
          </w:tcPr>
          <w:p w14:paraId="1054A76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5B8EC16">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657B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大屏展示</w:t>
            </w:r>
          </w:p>
        </w:tc>
        <w:tc>
          <w:tcPr>
            <w:tcW w:w="2887" w:type="dxa"/>
            <w:tcBorders>
              <w:top w:val="single" w:color="000000" w:sz="4" w:space="0"/>
              <w:left w:val="single" w:color="000000" w:sz="4" w:space="0"/>
              <w:bottom w:val="single" w:color="000000" w:sz="4" w:space="0"/>
              <w:right w:val="single" w:color="000000" w:sz="4" w:space="0"/>
            </w:tcBorders>
            <w:vAlign w:val="center"/>
          </w:tcPr>
          <w:p w14:paraId="17E1A99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BF02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523F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37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39F5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1047" w:type="dxa"/>
            <w:vMerge w:val="continue"/>
            <w:tcBorders>
              <w:top w:val="single" w:color="000000" w:sz="4" w:space="0"/>
              <w:left w:val="single" w:color="000000" w:sz="4" w:space="0"/>
              <w:bottom w:val="nil"/>
              <w:right w:val="single" w:color="000000" w:sz="4" w:space="0"/>
            </w:tcBorders>
            <w:vAlign w:val="center"/>
          </w:tcPr>
          <w:p w14:paraId="5C9CA30E">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4EA74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处方点评系统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2BC91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处方、医嘱点评</w:t>
            </w:r>
          </w:p>
        </w:tc>
        <w:tc>
          <w:tcPr>
            <w:tcW w:w="2887" w:type="dxa"/>
            <w:tcBorders>
              <w:top w:val="single" w:color="000000" w:sz="4" w:space="0"/>
              <w:left w:val="single" w:color="000000" w:sz="4" w:space="0"/>
              <w:bottom w:val="single" w:color="000000" w:sz="4" w:space="0"/>
              <w:right w:val="single" w:color="000000" w:sz="4" w:space="0"/>
            </w:tcBorders>
            <w:vAlign w:val="center"/>
          </w:tcPr>
          <w:p w14:paraId="17059A1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4164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307A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9D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F347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047" w:type="dxa"/>
            <w:vMerge w:val="continue"/>
            <w:tcBorders>
              <w:top w:val="single" w:color="000000" w:sz="4" w:space="0"/>
              <w:left w:val="single" w:color="000000" w:sz="4" w:space="0"/>
              <w:bottom w:val="nil"/>
              <w:right w:val="single" w:color="000000" w:sz="4" w:space="0"/>
            </w:tcBorders>
            <w:vAlign w:val="center"/>
          </w:tcPr>
          <w:p w14:paraId="2F8ADFB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C52B94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290AD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病历</w:t>
            </w:r>
            <w:r>
              <w:rPr>
                <w:rFonts w:hint="eastAsia" w:ascii="宋体" w:hAnsi="宋体" w:eastAsia="宋体" w:cs="宋体"/>
                <w:i w:val="0"/>
                <w:iCs w:val="0"/>
                <w:color w:val="000000"/>
                <w:kern w:val="0"/>
                <w:sz w:val="20"/>
                <w:szCs w:val="20"/>
                <w:u w:val="none"/>
                <w:lang w:val="en-US" w:eastAsia="zh-CN" w:bidi="ar"/>
              </w:rPr>
              <w:t>查看</w:t>
            </w:r>
          </w:p>
        </w:tc>
        <w:tc>
          <w:tcPr>
            <w:tcW w:w="2887" w:type="dxa"/>
            <w:tcBorders>
              <w:top w:val="single" w:color="000000" w:sz="4" w:space="0"/>
              <w:left w:val="single" w:color="000000" w:sz="4" w:space="0"/>
              <w:bottom w:val="single" w:color="000000" w:sz="4" w:space="0"/>
              <w:right w:val="single" w:color="000000" w:sz="4" w:space="0"/>
            </w:tcBorders>
            <w:vAlign w:val="center"/>
          </w:tcPr>
          <w:p w14:paraId="143156B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1497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57B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92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877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1047" w:type="dxa"/>
            <w:vMerge w:val="continue"/>
            <w:tcBorders>
              <w:top w:val="single" w:color="000000" w:sz="4" w:space="0"/>
              <w:left w:val="single" w:color="000000" w:sz="4" w:space="0"/>
              <w:bottom w:val="nil"/>
              <w:right w:val="single" w:color="000000" w:sz="4" w:space="0"/>
            </w:tcBorders>
            <w:vAlign w:val="center"/>
          </w:tcPr>
          <w:p w14:paraId="2E48D2A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A3E05C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420E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智慧中心</w:t>
            </w:r>
          </w:p>
        </w:tc>
        <w:tc>
          <w:tcPr>
            <w:tcW w:w="2887" w:type="dxa"/>
            <w:tcBorders>
              <w:top w:val="single" w:color="000000" w:sz="4" w:space="0"/>
              <w:left w:val="single" w:color="000000" w:sz="4" w:space="0"/>
              <w:bottom w:val="single" w:color="000000" w:sz="4" w:space="0"/>
              <w:right w:val="single" w:color="000000" w:sz="4" w:space="0"/>
            </w:tcBorders>
            <w:vAlign w:val="center"/>
          </w:tcPr>
          <w:p w14:paraId="4CDE787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D992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31BA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B5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A2B7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1047" w:type="dxa"/>
            <w:vMerge w:val="continue"/>
            <w:tcBorders>
              <w:top w:val="single" w:color="000000" w:sz="4" w:space="0"/>
              <w:left w:val="single" w:color="000000" w:sz="4" w:space="0"/>
              <w:bottom w:val="nil"/>
              <w:right w:val="single" w:color="000000" w:sz="4" w:space="0"/>
            </w:tcBorders>
            <w:vAlign w:val="center"/>
          </w:tcPr>
          <w:p w14:paraId="63F170D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1AFAC4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9E22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23E3A57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FC0A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CA5A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68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50A6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1047" w:type="dxa"/>
            <w:vMerge w:val="continue"/>
            <w:tcBorders>
              <w:top w:val="single" w:color="000000" w:sz="4" w:space="0"/>
              <w:left w:val="single" w:color="000000" w:sz="4" w:space="0"/>
              <w:bottom w:val="nil"/>
              <w:right w:val="single" w:color="000000" w:sz="4" w:space="0"/>
            </w:tcBorders>
            <w:vAlign w:val="center"/>
          </w:tcPr>
          <w:p w14:paraId="5CFBC789">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5EEE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23B38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体检基础设置</w:t>
            </w:r>
          </w:p>
        </w:tc>
        <w:tc>
          <w:tcPr>
            <w:tcW w:w="2887" w:type="dxa"/>
            <w:tcBorders>
              <w:top w:val="single" w:color="000000" w:sz="4" w:space="0"/>
              <w:left w:val="single" w:color="000000" w:sz="4" w:space="0"/>
              <w:bottom w:val="single" w:color="000000" w:sz="4" w:space="0"/>
              <w:right w:val="single" w:color="000000" w:sz="4" w:space="0"/>
            </w:tcBorders>
            <w:vAlign w:val="center"/>
          </w:tcPr>
          <w:p w14:paraId="70C625D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E5F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6A21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42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ACE3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1047" w:type="dxa"/>
            <w:vMerge w:val="continue"/>
            <w:tcBorders>
              <w:top w:val="single" w:color="000000" w:sz="4" w:space="0"/>
              <w:left w:val="single" w:color="000000" w:sz="4" w:space="0"/>
              <w:bottom w:val="nil"/>
              <w:right w:val="single" w:color="000000" w:sz="4" w:space="0"/>
            </w:tcBorders>
            <w:vAlign w:val="center"/>
          </w:tcPr>
          <w:p w14:paraId="5B6F9F7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740765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B284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体检登记预约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0DB8856F">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3337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B946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ED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9A7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1047" w:type="dxa"/>
            <w:vMerge w:val="continue"/>
            <w:tcBorders>
              <w:top w:val="single" w:color="000000" w:sz="4" w:space="0"/>
              <w:left w:val="single" w:color="000000" w:sz="4" w:space="0"/>
              <w:bottom w:val="nil"/>
              <w:right w:val="single" w:color="000000" w:sz="4" w:space="0"/>
            </w:tcBorders>
            <w:vAlign w:val="center"/>
          </w:tcPr>
          <w:p w14:paraId="6F6A87C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AD530A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8BCC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单位集体体检</w:t>
            </w:r>
          </w:p>
        </w:tc>
        <w:tc>
          <w:tcPr>
            <w:tcW w:w="2887" w:type="dxa"/>
            <w:tcBorders>
              <w:top w:val="single" w:color="000000" w:sz="4" w:space="0"/>
              <w:left w:val="single" w:color="000000" w:sz="4" w:space="0"/>
              <w:bottom w:val="single" w:color="000000" w:sz="4" w:space="0"/>
              <w:right w:val="single" w:color="000000" w:sz="4" w:space="0"/>
            </w:tcBorders>
            <w:vAlign w:val="center"/>
          </w:tcPr>
          <w:p w14:paraId="0FB1C8E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0F9A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EEFB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C7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6873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047" w:type="dxa"/>
            <w:vMerge w:val="continue"/>
            <w:tcBorders>
              <w:top w:val="single" w:color="000000" w:sz="4" w:space="0"/>
              <w:left w:val="single" w:color="000000" w:sz="4" w:space="0"/>
              <w:bottom w:val="nil"/>
              <w:right w:val="single" w:color="000000" w:sz="4" w:space="0"/>
            </w:tcBorders>
            <w:vAlign w:val="center"/>
          </w:tcPr>
          <w:p w14:paraId="5C090F9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E0A3D3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DC91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个人体检</w:t>
            </w:r>
          </w:p>
        </w:tc>
        <w:tc>
          <w:tcPr>
            <w:tcW w:w="2887" w:type="dxa"/>
            <w:tcBorders>
              <w:top w:val="single" w:color="000000" w:sz="4" w:space="0"/>
              <w:left w:val="single" w:color="000000" w:sz="4" w:space="0"/>
              <w:bottom w:val="single" w:color="000000" w:sz="4" w:space="0"/>
              <w:right w:val="single" w:color="000000" w:sz="4" w:space="0"/>
            </w:tcBorders>
            <w:vAlign w:val="center"/>
          </w:tcPr>
          <w:p w14:paraId="6F2CF4D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99E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18E9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A2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B9EA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1047" w:type="dxa"/>
            <w:vMerge w:val="continue"/>
            <w:tcBorders>
              <w:top w:val="single" w:color="000000" w:sz="4" w:space="0"/>
              <w:left w:val="single" w:color="000000" w:sz="4" w:space="0"/>
              <w:bottom w:val="nil"/>
              <w:right w:val="single" w:color="000000" w:sz="4" w:space="0"/>
            </w:tcBorders>
            <w:vAlign w:val="center"/>
          </w:tcPr>
          <w:p w14:paraId="6F06B3E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3993F13">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FEB4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体检导向单打印</w:t>
            </w:r>
          </w:p>
        </w:tc>
        <w:tc>
          <w:tcPr>
            <w:tcW w:w="2887" w:type="dxa"/>
            <w:tcBorders>
              <w:top w:val="single" w:color="000000" w:sz="4" w:space="0"/>
              <w:left w:val="single" w:color="000000" w:sz="4" w:space="0"/>
              <w:bottom w:val="single" w:color="000000" w:sz="4" w:space="0"/>
              <w:right w:val="single" w:color="000000" w:sz="4" w:space="0"/>
            </w:tcBorders>
            <w:vAlign w:val="center"/>
          </w:tcPr>
          <w:p w14:paraId="695EAA1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F38E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565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89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3B3C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1047" w:type="dxa"/>
            <w:vMerge w:val="continue"/>
            <w:tcBorders>
              <w:top w:val="single" w:color="000000" w:sz="4" w:space="0"/>
              <w:left w:val="single" w:color="000000" w:sz="4" w:space="0"/>
              <w:bottom w:val="nil"/>
              <w:right w:val="single" w:color="000000" w:sz="4" w:space="0"/>
            </w:tcBorders>
            <w:vAlign w:val="center"/>
          </w:tcPr>
          <w:p w14:paraId="798C3E5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0DD86D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FEDB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医生检查</w:t>
            </w:r>
          </w:p>
        </w:tc>
        <w:tc>
          <w:tcPr>
            <w:tcW w:w="2887" w:type="dxa"/>
            <w:tcBorders>
              <w:top w:val="single" w:color="000000" w:sz="4" w:space="0"/>
              <w:left w:val="single" w:color="000000" w:sz="4" w:space="0"/>
              <w:bottom w:val="single" w:color="000000" w:sz="4" w:space="0"/>
              <w:right w:val="single" w:color="000000" w:sz="4" w:space="0"/>
            </w:tcBorders>
            <w:vAlign w:val="center"/>
          </w:tcPr>
          <w:p w14:paraId="6E2073D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748D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822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2C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A7B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047" w:type="dxa"/>
            <w:vMerge w:val="continue"/>
            <w:tcBorders>
              <w:top w:val="single" w:color="000000" w:sz="4" w:space="0"/>
              <w:left w:val="single" w:color="000000" w:sz="4" w:space="0"/>
              <w:bottom w:val="nil"/>
              <w:right w:val="single" w:color="000000" w:sz="4" w:space="0"/>
            </w:tcBorders>
            <w:vAlign w:val="center"/>
          </w:tcPr>
          <w:p w14:paraId="1B1219E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BBB67AD">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6CC2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功能科检查</w:t>
            </w:r>
          </w:p>
        </w:tc>
        <w:tc>
          <w:tcPr>
            <w:tcW w:w="2887" w:type="dxa"/>
            <w:tcBorders>
              <w:top w:val="single" w:color="000000" w:sz="4" w:space="0"/>
              <w:left w:val="single" w:color="000000" w:sz="4" w:space="0"/>
              <w:bottom w:val="single" w:color="000000" w:sz="4" w:space="0"/>
              <w:right w:val="single" w:color="000000" w:sz="4" w:space="0"/>
            </w:tcBorders>
            <w:vAlign w:val="center"/>
          </w:tcPr>
          <w:p w14:paraId="3D3806F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7435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5BC3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18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C74F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1047" w:type="dxa"/>
            <w:vMerge w:val="continue"/>
            <w:tcBorders>
              <w:top w:val="single" w:color="000000" w:sz="4" w:space="0"/>
              <w:left w:val="single" w:color="000000" w:sz="4" w:space="0"/>
              <w:bottom w:val="nil"/>
              <w:right w:val="single" w:color="000000" w:sz="4" w:space="0"/>
            </w:tcBorders>
            <w:vAlign w:val="center"/>
          </w:tcPr>
          <w:p w14:paraId="28D5CC4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3FB003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01E2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检验科检查</w:t>
            </w:r>
          </w:p>
        </w:tc>
        <w:tc>
          <w:tcPr>
            <w:tcW w:w="2887" w:type="dxa"/>
            <w:tcBorders>
              <w:top w:val="single" w:color="000000" w:sz="4" w:space="0"/>
              <w:left w:val="single" w:color="000000" w:sz="4" w:space="0"/>
              <w:bottom w:val="single" w:color="000000" w:sz="4" w:space="0"/>
              <w:right w:val="single" w:color="000000" w:sz="4" w:space="0"/>
            </w:tcBorders>
            <w:vAlign w:val="center"/>
          </w:tcPr>
          <w:p w14:paraId="58F963E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E5E5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A74C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FF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1D0E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047" w:type="dxa"/>
            <w:vMerge w:val="continue"/>
            <w:tcBorders>
              <w:top w:val="single" w:color="000000" w:sz="4" w:space="0"/>
              <w:left w:val="single" w:color="000000" w:sz="4" w:space="0"/>
              <w:bottom w:val="nil"/>
              <w:right w:val="single" w:color="000000" w:sz="4" w:space="0"/>
            </w:tcBorders>
            <w:vAlign w:val="center"/>
          </w:tcPr>
          <w:p w14:paraId="23540602">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401D5B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7C56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生成总检报告</w:t>
            </w:r>
          </w:p>
        </w:tc>
        <w:tc>
          <w:tcPr>
            <w:tcW w:w="2887" w:type="dxa"/>
            <w:tcBorders>
              <w:top w:val="single" w:color="000000" w:sz="4" w:space="0"/>
              <w:left w:val="single" w:color="000000" w:sz="4" w:space="0"/>
              <w:bottom w:val="single" w:color="000000" w:sz="4" w:space="0"/>
              <w:right w:val="single" w:color="000000" w:sz="4" w:space="0"/>
            </w:tcBorders>
            <w:vAlign w:val="center"/>
          </w:tcPr>
          <w:p w14:paraId="7C07CAF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E3E7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4812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A1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B976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1047" w:type="dxa"/>
            <w:vMerge w:val="continue"/>
            <w:tcBorders>
              <w:top w:val="single" w:color="000000" w:sz="4" w:space="0"/>
              <w:left w:val="single" w:color="000000" w:sz="4" w:space="0"/>
              <w:bottom w:val="nil"/>
              <w:right w:val="single" w:color="000000" w:sz="4" w:space="0"/>
            </w:tcBorders>
            <w:vAlign w:val="center"/>
          </w:tcPr>
          <w:p w14:paraId="68D75E0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2879AA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5BDBD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体检费用管理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53DBFC2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AAF3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F15F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1A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E5FE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1047" w:type="dxa"/>
            <w:vMerge w:val="continue"/>
            <w:tcBorders>
              <w:top w:val="single" w:color="000000" w:sz="4" w:space="0"/>
              <w:left w:val="single" w:color="000000" w:sz="4" w:space="0"/>
              <w:bottom w:val="nil"/>
              <w:right w:val="single" w:color="000000" w:sz="4" w:space="0"/>
            </w:tcBorders>
            <w:vAlign w:val="center"/>
          </w:tcPr>
          <w:p w14:paraId="322D253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F5E41D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A016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体检统计分析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55D83DEC">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D07B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BA0E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73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2D72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1047" w:type="dxa"/>
            <w:vMerge w:val="continue"/>
            <w:tcBorders>
              <w:top w:val="single" w:color="000000" w:sz="4" w:space="0"/>
              <w:left w:val="single" w:color="000000" w:sz="4" w:space="0"/>
              <w:bottom w:val="nil"/>
              <w:right w:val="single" w:color="000000" w:sz="4" w:space="0"/>
            </w:tcBorders>
            <w:vAlign w:val="center"/>
          </w:tcPr>
          <w:p w14:paraId="72172DB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A31324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2C49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体检预约</w:t>
            </w:r>
          </w:p>
        </w:tc>
        <w:tc>
          <w:tcPr>
            <w:tcW w:w="2887" w:type="dxa"/>
            <w:tcBorders>
              <w:top w:val="single" w:color="000000" w:sz="4" w:space="0"/>
              <w:left w:val="single" w:color="000000" w:sz="4" w:space="0"/>
              <w:bottom w:val="single" w:color="000000" w:sz="4" w:space="0"/>
              <w:right w:val="single" w:color="000000" w:sz="4" w:space="0"/>
            </w:tcBorders>
            <w:vAlign w:val="center"/>
          </w:tcPr>
          <w:p w14:paraId="05D8136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6EF1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986E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0D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8D0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1047" w:type="dxa"/>
            <w:vMerge w:val="continue"/>
            <w:tcBorders>
              <w:top w:val="single" w:color="000000" w:sz="4" w:space="0"/>
              <w:left w:val="single" w:color="000000" w:sz="4" w:space="0"/>
              <w:bottom w:val="nil"/>
              <w:right w:val="single" w:color="000000" w:sz="4" w:space="0"/>
            </w:tcBorders>
            <w:vAlign w:val="center"/>
          </w:tcPr>
          <w:p w14:paraId="05E1020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78524F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8842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体检收费管理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3677B3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23D0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3CDF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34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4081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1047" w:type="dxa"/>
            <w:vMerge w:val="continue"/>
            <w:tcBorders>
              <w:top w:val="single" w:color="000000" w:sz="4" w:space="0"/>
              <w:left w:val="single" w:color="000000" w:sz="4" w:space="0"/>
              <w:bottom w:val="nil"/>
              <w:right w:val="single" w:color="000000" w:sz="4" w:space="0"/>
            </w:tcBorders>
            <w:vAlign w:val="center"/>
          </w:tcPr>
          <w:p w14:paraId="282B5254">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CA36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院感管理系统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7E570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院感数据采集</w:t>
            </w:r>
          </w:p>
        </w:tc>
        <w:tc>
          <w:tcPr>
            <w:tcW w:w="2887" w:type="dxa"/>
            <w:tcBorders>
              <w:top w:val="single" w:color="000000" w:sz="4" w:space="0"/>
              <w:left w:val="single" w:color="000000" w:sz="4" w:space="0"/>
              <w:bottom w:val="single" w:color="000000" w:sz="4" w:space="0"/>
              <w:right w:val="single" w:color="000000" w:sz="4" w:space="0"/>
            </w:tcBorders>
            <w:vAlign w:val="center"/>
          </w:tcPr>
          <w:p w14:paraId="41684A4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8C97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2D6D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D6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37B1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047" w:type="dxa"/>
            <w:vMerge w:val="continue"/>
            <w:tcBorders>
              <w:top w:val="single" w:color="000000" w:sz="4" w:space="0"/>
              <w:left w:val="single" w:color="000000" w:sz="4" w:space="0"/>
              <w:bottom w:val="nil"/>
              <w:right w:val="single" w:color="000000" w:sz="4" w:space="0"/>
            </w:tcBorders>
            <w:vAlign w:val="center"/>
          </w:tcPr>
          <w:p w14:paraId="208D9F9F">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38E99EE">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33432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院内感染监测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103BE7F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EB55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53DF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15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020F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047" w:type="dxa"/>
            <w:vMerge w:val="continue"/>
            <w:tcBorders>
              <w:top w:val="single" w:color="000000" w:sz="4" w:space="0"/>
              <w:left w:val="single" w:color="000000" w:sz="4" w:space="0"/>
              <w:bottom w:val="nil"/>
              <w:right w:val="single" w:color="000000" w:sz="4" w:space="0"/>
            </w:tcBorders>
            <w:vAlign w:val="center"/>
          </w:tcPr>
          <w:p w14:paraId="7991ED4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63805B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9657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报卡管理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FFF8ED9">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3CEE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7B95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0F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5F86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1047" w:type="dxa"/>
            <w:vMerge w:val="continue"/>
            <w:tcBorders>
              <w:top w:val="single" w:color="000000" w:sz="4" w:space="0"/>
              <w:left w:val="single" w:color="000000" w:sz="4" w:space="0"/>
              <w:bottom w:val="nil"/>
              <w:right w:val="single" w:color="000000" w:sz="4" w:space="0"/>
            </w:tcBorders>
            <w:vAlign w:val="center"/>
          </w:tcPr>
          <w:p w14:paraId="483F1F4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702341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022B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院内感染指标分析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0F7ACB9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DDE9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099F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53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FD0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1047" w:type="dxa"/>
            <w:vMerge w:val="continue"/>
            <w:tcBorders>
              <w:top w:val="single" w:color="000000" w:sz="4" w:space="0"/>
              <w:left w:val="single" w:color="000000" w:sz="4" w:space="0"/>
              <w:bottom w:val="nil"/>
              <w:right w:val="single" w:color="000000" w:sz="4" w:space="0"/>
            </w:tcBorders>
            <w:vAlign w:val="center"/>
          </w:tcPr>
          <w:p w14:paraId="1112566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DA06A01">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0CD8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沟通平台</w:t>
            </w:r>
          </w:p>
        </w:tc>
        <w:tc>
          <w:tcPr>
            <w:tcW w:w="2887" w:type="dxa"/>
            <w:tcBorders>
              <w:top w:val="single" w:color="000000" w:sz="4" w:space="0"/>
              <w:left w:val="single" w:color="000000" w:sz="4" w:space="0"/>
              <w:bottom w:val="single" w:color="000000" w:sz="4" w:space="0"/>
              <w:right w:val="single" w:color="000000" w:sz="4" w:space="0"/>
            </w:tcBorders>
            <w:vAlign w:val="center"/>
          </w:tcPr>
          <w:p w14:paraId="6547B3E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929E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B2D1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F3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D421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047" w:type="dxa"/>
            <w:vMerge w:val="continue"/>
            <w:tcBorders>
              <w:top w:val="single" w:color="000000" w:sz="4" w:space="0"/>
              <w:left w:val="single" w:color="000000" w:sz="4" w:space="0"/>
              <w:bottom w:val="nil"/>
              <w:right w:val="single" w:color="000000" w:sz="4" w:space="0"/>
            </w:tcBorders>
            <w:vAlign w:val="center"/>
          </w:tcPr>
          <w:p w14:paraId="317C71DE">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F83449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A130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现患率调查</w:t>
            </w:r>
          </w:p>
        </w:tc>
        <w:tc>
          <w:tcPr>
            <w:tcW w:w="2887" w:type="dxa"/>
            <w:tcBorders>
              <w:top w:val="single" w:color="000000" w:sz="4" w:space="0"/>
              <w:left w:val="single" w:color="000000" w:sz="4" w:space="0"/>
              <w:bottom w:val="single" w:color="000000" w:sz="4" w:space="0"/>
              <w:right w:val="single" w:color="000000" w:sz="4" w:space="0"/>
            </w:tcBorders>
            <w:vAlign w:val="center"/>
          </w:tcPr>
          <w:p w14:paraId="31EA41E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5010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6336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28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2670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1047" w:type="dxa"/>
            <w:vMerge w:val="continue"/>
            <w:tcBorders>
              <w:top w:val="single" w:color="000000" w:sz="4" w:space="0"/>
              <w:left w:val="single" w:color="000000" w:sz="4" w:space="0"/>
              <w:bottom w:val="nil"/>
              <w:right w:val="single" w:color="000000" w:sz="4" w:space="0"/>
            </w:tcBorders>
            <w:vAlign w:val="center"/>
          </w:tcPr>
          <w:p w14:paraId="62F2252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1950EF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14C9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环境卫生监测</w:t>
            </w:r>
          </w:p>
        </w:tc>
        <w:tc>
          <w:tcPr>
            <w:tcW w:w="2887" w:type="dxa"/>
            <w:tcBorders>
              <w:top w:val="single" w:color="000000" w:sz="4" w:space="0"/>
              <w:left w:val="single" w:color="000000" w:sz="4" w:space="0"/>
              <w:bottom w:val="single" w:color="000000" w:sz="4" w:space="0"/>
              <w:right w:val="single" w:color="000000" w:sz="4" w:space="0"/>
            </w:tcBorders>
            <w:vAlign w:val="center"/>
          </w:tcPr>
          <w:p w14:paraId="493841C7">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EB85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290E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70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4EF2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047" w:type="dxa"/>
            <w:vMerge w:val="continue"/>
            <w:tcBorders>
              <w:top w:val="single" w:color="000000" w:sz="4" w:space="0"/>
              <w:left w:val="single" w:color="000000" w:sz="4" w:space="0"/>
              <w:bottom w:val="nil"/>
              <w:right w:val="single" w:color="000000" w:sz="4" w:space="0"/>
            </w:tcBorders>
            <w:vAlign w:val="center"/>
          </w:tcPr>
          <w:p w14:paraId="777B457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4B2DE5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BF79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医务人员职业防护管理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3D1CB8A">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849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6645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5D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7465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730A9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运营管理</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25BB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HRP平台</w:t>
            </w:r>
          </w:p>
        </w:tc>
        <w:tc>
          <w:tcPr>
            <w:tcW w:w="1523" w:type="dxa"/>
            <w:tcBorders>
              <w:top w:val="single" w:color="000000" w:sz="4" w:space="0"/>
              <w:left w:val="single" w:color="000000" w:sz="4" w:space="0"/>
              <w:bottom w:val="single" w:color="000000" w:sz="4" w:space="0"/>
              <w:right w:val="single" w:color="000000" w:sz="4" w:space="0"/>
            </w:tcBorders>
            <w:vAlign w:val="center"/>
          </w:tcPr>
          <w:p w14:paraId="54D97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财务管理系统</w:t>
            </w:r>
          </w:p>
        </w:tc>
        <w:tc>
          <w:tcPr>
            <w:tcW w:w="2887" w:type="dxa"/>
            <w:tcBorders>
              <w:top w:val="single" w:color="000000" w:sz="4" w:space="0"/>
              <w:left w:val="single" w:color="000000" w:sz="4" w:space="0"/>
              <w:bottom w:val="single" w:color="000000" w:sz="4" w:space="0"/>
              <w:right w:val="single" w:color="000000" w:sz="4" w:space="0"/>
            </w:tcBorders>
            <w:vAlign w:val="center"/>
          </w:tcPr>
          <w:p w14:paraId="0DD5B1DB">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7BA3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7914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11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E851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90810B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C62268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192A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03CFDB5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1E9D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1561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0E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F76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97BC4C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72CA7C4">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F170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成本核算管理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427521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1002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4C57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56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8FA3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49EF19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1EA591A">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3E612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3E885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18685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29BC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FE9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90C6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DF6D4B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0F0325F">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70636C5">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4753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49AA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D87D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5F2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6160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076D32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3FE119C">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7B1B3950">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B546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w:t>
            </w:r>
            <w:r>
              <w:rPr>
                <w:rFonts w:hint="eastAsia" w:ascii="宋体" w:hAnsi="宋体" w:eastAsia="宋体" w:cs="宋体"/>
                <w:i w:val="0"/>
                <w:iCs w:val="0"/>
                <w:color w:val="auto"/>
                <w:kern w:val="0"/>
                <w:sz w:val="20"/>
                <w:szCs w:val="20"/>
                <w:u w:val="none"/>
                <w:lang w:val="en-US" w:eastAsia="zh-CN" w:bidi="ar"/>
              </w:rPr>
              <w:t>付</w:t>
            </w:r>
            <w:r>
              <w:rPr>
                <w:rFonts w:hint="eastAsia" w:ascii="宋体" w:hAnsi="宋体" w:eastAsia="宋体" w:cs="宋体"/>
                <w:i w:val="0"/>
                <w:iCs w:val="0"/>
                <w:color w:val="000000"/>
                <w:kern w:val="0"/>
                <w:sz w:val="20"/>
                <w:szCs w:val="20"/>
                <w:u w:val="none"/>
                <w:lang w:val="en-US" w:eastAsia="zh-CN" w:bidi="ar"/>
              </w:rPr>
              <w:t>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6520D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D40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E89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42D0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51F4C68">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B7CC6C9">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791C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64E743F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E00E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9339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CF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AA0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999986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81990B2">
            <w:pPr>
              <w:jc w:val="center"/>
              <w:rPr>
                <w:rFonts w:hint="eastAsia" w:ascii="宋体" w:hAnsi="宋体" w:eastAsia="宋体" w:cs="宋体"/>
                <w:i w:val="0"/>
                <w:iCs w:val="0"/>
                <w:color w:val="000000"/>
                <w:sz w:val="20"/>
                <w:szCs w:val="20"/>
                <w:u w:val="none"/>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7FC50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物资材料管理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3426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498AA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3097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577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68F5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501DE0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EBA7EE8">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472F0928">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AE14A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中心库房管理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05DE3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DF46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CBA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9C30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04F28A5">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142BF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DRG管理系统</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0C18E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DRG成本核算管理</w:t>
            </w:r>
          </w:p>
        </w:tc>
        <w:tc>
          <w:tcPr>
            <w:tcW w:w="2887" w:type="dxa"/>
            <w:tcBorders>
              <w:top w:val="single" w:color="000000" w:sz="4" w:space="0"/>
              <w:left w:val="single" w:color="000000" w:sz="4" w:space="0"/>
              <w:bottom w:val="single" w:color="000000" w:sz="4" w:space="0"/>
              <w:right w:val="single" w:color="000000" w:sz="4" w:space="0"/>
            </w:tcBorders>
            <w:vAlign w:val="center"/>
          </w:tcPr>
          <w:p w14:paraId="1386A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编码辅助</w:t>
            </w:r>
          </w:p>
        </w:tc>
        <w:tc>
          <w:tcPr>
            <w:tcW w:w="690" w:type="dxa"/>
            <w:tcBorders>
              <w:top w:val="single" w:color="000000" w:sz="4" w:space="0"/>
              <w:left w:val="single" w:color="000000" w:sz="4" w:space="0"/>
              <w:bottom w:val="single" w:color="000000" w:sz="4" w:space="0"/>
              <w:right w:val="single" w:color="000000" w:sz="4" w:space="0"/>
            </w:tcBorders>
            <w:vAlign w:val="center"/>
          </w:tcPr>
          <w:p w14:paraId="000B7D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A913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45D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8073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3F966BA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04EB436">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254059CC">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C56E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预分组</w:t>
            </w:r>
          </w:p>
        </w:tc>
        <w:tc>
          <w:tcPr>
            <w:tcW w:w="690" w:type="dxa"/>
            <w:tcBorders>
              <w:top w:val="single" w:color="000000" w:sz="4" w:space="0"/>
              <w:left w:val="single" w:color="000000" w:sz="4" w:space="0"/>
              <w:bottom w:val="single" w:color="000000" w:sz="4" w:space="0"/>
              <w:right w:val="single" w:color="000000" w:sz="4" w:space="0"/>
            </w:tcBorders>
            <w:vAlign w:val="center"/>
          </w:tcPr>
          <w:p w14:paraId="52B64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E4CA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47B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660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23497E0">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BF0D931">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5945237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A62B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盈亏分析</w:t>
            </w:r>
          </w:p>
        </w:tc>
        <w:tc>
          <w:tcPr>
            <w:tcW w:w="690" w:type="dxa"/>
            <w:tcBorders>
              <w:top w:val="single" w:color="000000" w:sz="4" w:space="0"/>
              <w:left w:val="single" w:color="000000" w:sz="4" w:space="0"/>
              <w:bottom w:val="single" w:color="000000" w:sz="4" w:space="0"/>
              <w:right w:val="single" w:color="000000" w:sz="4" w:space="0"/>
            </w:tcBorders>
            <w:vAlign w:val="center"/>
          </w:tcPr>
          <w:p w14:paraId="0E24B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CDF1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C0F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E22F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5A47186">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5DCC119">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06EC6712">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45F4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绩效评价</w:t>
            </w:r>
          </w:p>
        </w:tc>
        <w:tc>
          <w:tcPr>
            <w:tcW w:w="690" w:type="dxa"/>
            <w:tcBorders>
              <w:top w:val="single" w:color="000000" w:sz="4" w:space="0"/>
              <w:left w:val="single" w:color="000000" w:sz="4" w:space="0"/>
              <w:bottom w:val="single" w:color="000000" w:sz="4" w:space="0"/>
              <w:right w:val="single" w:color="000000" w:sz="4" w:space="0"/>
            </w:tcBorders>
            <w:vAlign w:val="center"/>
          </w:tcPr>
          <w:p w14:paraId="50806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92676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2F8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FC6E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7AE5B02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9534464">
            <w:pPr>
              <w:jc w:val="center"/>
              <w:rPr>
                <w:rFonts w:hint="eastAsia" w:ascii="宋体" w:hAnsi="宋体" w:eastAsia="宋体" w:cs="宋体"/>
                <w:i w:val="0"/>
                <w:iCs w:val="0"/>
                <w:color w:val="000000"/>
                <w:sz w:val="20"/>
                <w:szCs w:val="20"/>
                <w:u w:val="none"/>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14:paraId="16AF4B61">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BF32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系统管理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0A15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AFAB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2F9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F17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555827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C301FA7">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A0A9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DRGs分析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2FE614F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034C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2D21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BB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1723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92F1011">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9819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消毒供应中心追溯系统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3AFCDE32">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412095B6">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3B49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B048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E4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109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E29D2BB">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CF1D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医疗设备管理系统</w:t>
            </w:r>
          </w:p>
        </w:tc>
        <w:tc>
          <w:tcPr>
            <w:tcW w:w="1523" w:type="dxa"/>
            <w:tcBorders>
              <w:top w:val="single" w:color="000000" w:sz="4" w:space="0"/>
              <w:left w:val="single" w:color="000000" w:sz="4" w:space="0"/>
              <w:bottom w:val="single" w:color="000000" w:sz="4" w:space="0"/>
              <w:right w:val="single" w:color="000000" w:sz="4" w:space="0"/>
            </w:tcBorders>
            <w:vAlign w:val="center"/>
          </w:tcPr>
          <w:p w14:paraId="0B6EDD46">
            <w:pPr>
              <w:jc w:val="left"/>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78B822D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28E9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8675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BA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24DC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A43D1FF">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35E0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OA</w:t>
            </w:r>
          </w:p>
        </w:tc>
        <w:tc>
          <w:tcPr>
            <w:tcW w:w="1523" w:type="dxa"/>
            <w:tcBorders>
              <w:top w:val="single" w:color="000000" w:sz="4" w:space="0"/>
              <w:left w:val="single" w:color="000000" w:sz="4" w:space="0"/>
              <w:bottom w:val="single" w:color="000000" w:sz="4" w:space="0"/>
              <w:right w:val="single" w:color="000000" w:sz="4" w:space="0"/>
            </w:tcBorders>
            <w:vAlign w:val="center"/>
          </w:tcPr>
          <w:p w14:paraId="213A436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31FFA52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CB17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09FB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AA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0A0F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14:paraId="35CC8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CA电子签名</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010F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数字签名验签服务</w:t>
            </w:r>
          </w:p>
        </w:tc>
        <w:tc>
          <w:tcPr>
            <w:tcW w:w="1523" w:type="dxa"/>
            <w:tcBorders>
              <w:top w:val="single" w:color="000000" w:sz="4" w:space="0"/>
              <w:left w:val="single" w:color="000000" w:sz="4" w:space="0"/>
              <w:bottom w:val="single" w:color="000000" w:sz="4" w:space="0"/>
              <w:right w:val="single" w:color="000000" w:sz="4" w:space="0"/>
            </w:tcBorders>
            <w:vAlign w:val="center"/>
          </w:tcPr>
          <w:p w14:paraId="4A793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数据签名功能</w:t>
            </w:r>
          </w:p>
        </w:tc>
        <w:tc>
          <w:tcPr>
            <w:tcW w:w="2887" w:type="dxa"/>
            <w:tcBorders>
              <w:top w:val="single" w:color="000000" w:sz="4" w:space="0"/>
              <w:left w:val="single" w:color="000000" w:sz="4" w:space="0"/>
              <w:bottom w:val="single" w:color="000000" w:sz="4" w:space="0"/>
              <w:right w:val="single" w:color="000000" w:sz="4" w:space="0"/>
            </w:tcBorders>
            <w:vAlign w:val="center"/>
          </w:tcPr>
          <w:p w14:paraId="744B3BA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CBB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F069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20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441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D161261">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1BD7F6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1C2F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签名验证功能</w:t>
            </w:r>
          </w:p>
        </w:tc>
        <w:tc>
          <w:tcPr>
            <w:tcW w:w="2887" w:type="dxa"/>
            <w:tcBorders>
              <w:top w:val="single" w:color="000000" w:sz="4" w:space="0"/>
              <w:left w:val="single" w:color="000000" w:sz="4" w:space="0"/>
              <w:bottom w:val="single" w:color="000000" w:sz="4" w:space="0"/>
              <w:right w:val="single" w:color="000000" w:sz="4" w:space="0"/>
            </w:tcBorders>
            <w:vAlign w:val="center"/>
          </w:tcPr>
          <w:p w14:paraId="722B539D">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59C9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6E9D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E7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51BD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A48E365">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137D19F">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42AC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证书有效性校验功能</w:t>
            </w:r>
          </w:p>
        </w:tc>
        <w:tc>
          <w:tcPr>
            <w:tcW w:w="2887" w:type="dxa"/>
            <w:tcBorders>
              <w:top w:val="single" w:color="000000" w:sz="4" w:space="0"/>
              <w:left w:val="single" w:color="000000" w:sz="4" w:space="0"/>
              <w:bottom w:val="single" w:color="000000" w:sz="4" w:space="0"/>
              <w:right w:val="single" w:color="000000" w:sz="4" w:space="0"/>
            </w:tcBorders>
            <w:vAlign w:val="center"/>
          </w:tcPr>
          <w:p w14:paraId="67B301D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C4CE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E60D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13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539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42380A7">
            <w:pPr>
              <w:jc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04275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时间戳服务</w:t>
            </w:r>
          </w:p>
        </w:tc>
        <w:tc>
          <w:tcPr>
            <w:tcW w:w="1523" w:type="dxa"/>
            <w:tcBorders>
              <w:top w:val="single" w:color="000000" w:sz="4" w:space="0"/>
              <w:left w:val="single" w:color="000000" w:sz="4" w:space="0"/>
              <w:bottom w:val="single" w:color="000000" w:sz="4" w:space="0"/>
              <w:right w:val="single" w:color="000000" w:sz="4" w:space="0"/>
            </w:tcBorders>
            <w:vAlign w:val="center"/>
          </w:tcPr>
          <w:p w14:paraId="1B879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标准时间服务</w:t>
            </w:r>
          </w:p>
        </w:tc>
        <w:tc>
          <w:tcPr>
            <w:tcW w:w="2887" w:type="dxa"/>
            <w:tcBorders>
              <w:top w:val="single" w:color="000000" w:sz="4" w:space="0"/>
              <w:left w:val="single" w:color="000000" w:sz="4" w:space="0"/>
              <w:bottom w:val="single" w:color="000000" w:sz="4" w:space="0"/>
              <w:right w:val="single" w:color="000000" w:sz="4" w:space="0"/>
            </w:tcBorders>
            <w:vAlign w:val="center"/>
          </w:tcPr>
          <w:p w14:paraId="20613054">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0294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13180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C2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243C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4E7562DB">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71B3BF7B">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9E6C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时间戳申请</w:t>
            </w:r>
          </w:p>
        </w:tc>
        <w:tc>
          <w:tcPr>
            <w:tcW w:w="2887" w:type="dxa"/>
            <w:tcBorders>
              <w:top w:val="single" w:color="000000" w:sz="4" w:space="0"/>
              <w:left w:val="single" w:color="000000" w:sz="4" w:space="0"/>
              <w:bottom w:val="single" w:color="000000" w:sz="4" w:space="0"/>
              <w:right w:val="single" w:color="000000" w:sz="4" w:space="0"/>
            </w:tcBorders>
            <w:vAlign w:val="center"/>
          </w:tcPr>
          <w:p w14:paraId="76751DF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2570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4C501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85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8E8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CB4BE27">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20CA06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E7B1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时间戳签发</w:t>
            </w:r>
          </w:p>
        </w:tc>
        <w:tc>
          <w:tcPr>
            <w:tcW w:w="2887" w:type="dxa"/>
            <w:tcBorders>
              <w:top w:val="single" w:color="000000" w:sz="4" w:space="0"/>
              <w:left w:val="single" w:color="000000" w:sz="4" w:space="0"/>
              <w:bottom w:val="single" w:color="000000" w:sz="4" w:space="0"/>
              <w:right w:val="single" w:color="000000" w:sz="4" w:space="0"/>
            </w:tcBorders>
            <w:vAlign w:val="center"/>
          </w:tcPr>
          <w:p w14:paraId="57C60BB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1C54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08264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0B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1A1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A83162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0A392200">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8DA5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时间戳验证</w:t>
            </w:r>
          </w:p>
        </w:tc>
        <w:tc>
          <w:tcPr>
            <w:tcW w:w="2887" w:type="dxa"/>
            <w:tcBorders>
              <w:top w:val="single" w:color="000000" w:sz="4" w:space="0"/>
              <w:left w:val="single" w:color="000000" w:sz="4" w:space="0"/>
              <w:bottom w:val="single" w:color="000000" w:sz="4" w:space="0"/>
              <w:right w:val="single" w:color="000000" w:sz="4" w:space="0"/>
            </w:tcBorders>
            <w:vAlign w:val="center"/>
          </w:tcPr>
          <w:p w14:paraId="123B2C48">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1717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D6C5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EA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EFE8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F86998C">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134292C">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2B82D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时间戳解析</w:t>
            </w:r>
          </w:p>
        </w:tc>
        <w:tc>
          <w:tcPr>
            <w:tcW w:w="2887" w:type="dxa"/>
            <w:tcBorders>
              <w:top w:val="single" w:color="000000" w:sz="4" w:space="0"/>
              <w:left w:val="single" w:color="000000" w:sz="4" w:space="0"/>
              <w:bottom w:val="single" w:color="000000" w:sz="4" w:space="0"/>
              <w:right w:val="single" w:color="000000" w:sz="4" w:space="0"/>
            </w:tcBorders>
            <w:vAlign w:val="center"/>
          </w:tcPr>
          <w:p w14:paraId="3D953151">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23E9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54516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B2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0CE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619CE679">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7022715">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7AE27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时间戳保存和备份</w:t>
            </w:r>
          </w:p>
        </w:tc>
        <w:tc>
          <w:tcPr>
            <w:tcW w:w="2887" w:type="dxa"/>
            <w:tcBorders>
              <w:top w:val="single" w:color="000000" w:sz="4" w:space="0"/>
              <w:left w:val="single" w:color="000000" w:sz="4" w:space="0"/>
              <w:bottom w:val="single" w:color="000000" w:sz="4" w:space="0"/>
              <w:right w:val="single" w:color="000000" w:sz="4" w:space="0"/>
            </w:tcBorders>
            <w:vAlign w:val="center"/>
          </w:tcPr>
          <w:p w14:paraId="1BAAAEF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D4AC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38D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91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9F6A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13067EDD">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581E2B9A">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8D89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时间戳查询</w:t>
            </w:r>
          </w:p>
        </w:tc>
        <w:tc>
          <w:tcPr>
            <w:tcW w:w="2887" w:type="dxa"/>
            <w:tcBorders>
              <w:top w:val="single" w:color="000000" w:sz="4" w:space="0"/>
              <w:left w:val="single" w:color="000000" w:sz="4" w:space="0"/>
              <w:bottom w:val="single" w:color="000000" w:sz="4" w:space="0"/>
              <w:right w:val="single" w:color="000000" w:sz="4" w:space="0"/>
            </w:tcBorders>
            <w:vAlign w:val="center"/>
          </w:tcPr>
          <w:p w14:paraId="4CEBDD0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4840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755B8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4E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619B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0F4FE5EA">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694ED5A2">
            <w:pPr>
              <w:jc w:val="center"/>
              <w:rPr>
                <w:rFonts w:hint="eastAsia" w:ascii="宋体" w:hAnsi="宋体" w:eastAsia="宋体" w:cs="宋体"/>
                <w:i w:val="0"/>
                <w:iCs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6A30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时间戳删除和销毁</w:t>
            </w:r>
          </w:p>
        </w:tc>
        <w:tc>
          <w:tcPr>
            <w:tcW w:w="2887" w:type="dxa"/>
            <w:tcBorders>
              <w:top w:val="single" w:color="000000" w:sz="4" w:space="0"/>
              <w:left w:val="single" w:color="000000" w:sz="4" w:space="0"/>
              <w:bottom w:val="single" w:color="000000" w:sz="4" w:space="0"/>
              <w:right w:val="single" w:color="000000" w:sz="4" w:space="0"/>
            </w:tcBorders>
            <w:vAlign w:val="center"/>
          </w:tcPr>
          <w:p w14:paraId="24DA3552">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080D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9959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81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E0D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7216D02">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FC88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密码运算服务</w:t>
            </w:r>
          </w:p>
        </w:tc>
        <w:tc>
          <w:tcPr>
            <w:tcW w:w="1523" w:type="dxa"/>
            <w:tcBorders>
              <w:top w:val="single" w:color="000000" w:sz="4" w:space="0"/>
              <w:left w:val="single" w:color="000000" w:sz="4" w:space="0"/>
              <w:bottom w:val="single" w:color="000000" w:sz="4" w:space="0"/>
              <w:right w:val="single" w:color="000000" w:sz="4" w:space="0"/>
            </w:tcBorders>
            <w:vAlign w:val="center"/>
          </w:tcPr>
          <w:p w14:paraId="4EFE2D19">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DFB2DCE">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0B17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4F75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85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A77E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2190CDA4">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16B4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身份认证服务</w:t>
            </w:r>
          </w:p>
        </w:tc>
        <w:tc>
          <w:tcPr>
            <w:tcW w:w="1523" w:type="dxa"/>
            <w:tcBorders>
              <w:top w:val="single" w:color="000000" w:sz="4" w:space="0"/>
              <w:left w:val="single" w:color="000000" w:sz="4" w:space="0"/>
              <w:bottom w:val="single" w:color="000000" w:sz="4" w:space="0"/>
              <w:right w:val="single" w:color="000000" w:sz="4" w:space="0"/>
            </w:tcBorders>
            <w:vAlign w:val="center"/>
          </w:tcPr>
          <w:p w14:paraId="586AB723">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186457B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3632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6F404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EB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24D3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14:paraId="5BB2D649">
            <w:pPr>
              <w:jc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FF02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电子签名接口</w:t>
            </w:r>
          </w:p>
        </w:tc>
        <w:tc>
          <w:tcPr>
            <w:tcW w:w="1523" w:type="dxa"/>
            <w:tcBorders>
              <w:top w:val="single" w:color="000000" w:sz="4" w:space="0"/>
              <w:left w:val="single" w:color="000000" w:sz="4" w:space="0"/>
              <w:bottom w:val="single" w:color="000000" w:sz="4" w:space="0"/>
              <w:right w:val="single" w:color="000000" w:sz="4" w:space="0"/>
            </w:tcBorders>
            <w:vAlign w:val="center"/>
          </w:tcPr>
          <w:p w14:paraId="2D83B3C0">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53A2FD40">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7528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376E0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9A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AB1B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1047" w:type="dxa"/>
            <w:tcBorders>
              <w:top w:val="nil"/>
              <w:left w:val="single" w:color="000000" w:sz="4" w:space="0"/>
              <w:bottom w:val="single" w:color="000000" w:sz="4" w:space="0"/>
              <w:right w:val="single" w:color="000000" w:sz="4" w:space="0"/>
            </w:tcBorders>
            <w:vAlign w:val="center"/>
          </w:tcPr>
          <w:p w14:paraId="15747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第三方接口</w:t>
            </w:r>
          </w:p>
        </w:tc>
        <w:tc>
          <w:tcPr>
            <w:tcW w:w="1488" w:type="dxa"/>
            <w:tcBorders>
              <w:top w:val="single" w:color="000000" w:sz="4" w:space="0"/>
              <w:left w:val="single" w:color="000000" w:sz="4" w:space="0"/>
              <w:bottom w:val="single" w:color="000000" w:sz="4" w:space="0"/>
              <w:right w:val="single" w:color="000000" w:sz="4" w:space="0"/>
            </w:tcBorders>
            <w:vAlign w:val="center"/>
          </w:tcPr>
          <w:p w14:paraId="4B99C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包含所有在用信息系统接口</w:t>
            </w:r>
          </w:p>
        </w:tc>
        <w:tc>
          <w:tcPr>
            <w:tcW w:w="1523" w:type="dxa"/>
            <w:tcBorders>
              <w:top w:val="single" w:color="000000" w:sz="4" w:space="0"/>
              <w:left w:val="single" w:color="000000" w:sz="4" w:space="0"/>
              <w:bottom w:val="single" w:color="000000" w:sz="4" w:space="0"/>
              <w:right w:val="single" w:color="000000" w:sz="4" w:space="0"/>
            </w:tcBorders>
            <w:vAlign w:val="center"/>
          </w:tcPr>
          <w:p w14:paraId="68FE0835">
            <w:pPr>
              <w:jc w:val="center"/>
              <w:rPr>
                <w:rFonts w:hint="eastAsia" w:ascii="宋体" w:hAnsi="宋体" w:eastAsia="宋体" w:cs="宋体"/>
                <w:i w:val="0"/>
                <w:iCs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vAlign w:val="center"/>
          </w:tcPr>
          <w:p w14:paraId="0AD67AB5">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7CE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vAlign w:val="center"/>
          </w:tcPr>
          <w:p w14:paraId="2EDB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B8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nil"/>
              <w:left w:val="single" w:color="auto" w:sz="4" w:space="0"/>
              <w:bottom w:val="single" w:color="000000" w:sz="4" w:space="0"/>
              <w:right w:val="single" w:color="000000" w:sz="4" w:space="0"/>
            </w:tcBorders>
            <w:vAlign w:val="center"/>
          </w:tcPr>
          <w:p w14:paraId="24D908E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696</w:t>
            </w:r>
          </w:p>
        </w:tc>
        <w:tc>
          <w:tcPr>
            <w:tcW w:w="1047" w:type="dxa"/>
            <w:vMerge w:val="restart"/>
            <w:tcBorders>
              <w:top w:val="single" w:color="000000" w:sz="4" w:space="0"/>
              <w:left w:val="single" w:color="000000" w:sz="4" w:space="0"/>
              <w:right w:val="single" w:color="000000" w:sz="4" w:space="0"/>
            </w:tcBorders>
            <w:vAlign w:val="center"/>
          </w:tcPr>
          <w:p w14:paraId="2AC31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基础支撑需求</w:t>
            </w:r>
          </w:p>
          <w:p w14:paraId="175A9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98" w:type="dxa"/>
            <w:gridSpan w:val="3"/>
            <w:tcBorders>
              <w:top w:val="single" w:color="000000" w:sz="4" w:space="0"/>
              <w:left w:val="single" w:color="000000" w:sz="4" w:space="0"/>
              <w:bottom w:val="single" w:color="000000" w:sz="4" w:space="0"/>
              <w:right w:val="single" w:color="000000" w:sz="4" w:space="0"/>
            </w:tcBorders>
            <w:vAlign w:val="center"/>
          </w:tcPr>
          <w:p w14:paraId="5D7DA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国产操作系统</w:t>
            </w:r>
          </w:p>
        </w:tc>
        <w:tc>
          <w:tcPr>
            <w:tcW w:w="690" w:type="dxa"/>
            <w:tcBorders>
              <w:top w:val="single" w:color="000000" w:sz="4" w:space="0"/>
              <w:left w:val="single" w:color="000000" w:sz="4" w:space="0"/>
              <w:bottom w:val="single" w:color="000000" w:sz="4" w:space="0"/>
              <w:right w:val="single" w:color="auto" w:sz="4" w:space="0"/>
            </w:tcBorders>
            <w:vAlign w:val="center"/>
          </w:tcPr>
          <w:p w14:paraId="5C6351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auto" w:sz="4" w:space="0"/>
            </w:tcBorders>
            <w:vAlign w:val="center"/>
          </w:tcPr>
          <w:p w14:paraId="34843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E32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nil"/>
              <w:left w:val="single" w:color="auto" w:sz="4" w:space="0"/>
              <w:bottom w:val="single" w:color="000000" w:sz="4" w:space="0"/>
              <w:right w:val="single" w:color="000000" w:sz="4" w:space="0"/>
            </w:tcBorders>
            <w:vAlign w:val="center"/>
          </w:tcPr>
          <w:p w14:paraId="6CA0997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697</w:t>
            </w:r>
          </w:p>
        </w:tc>
        <w:tc>
          <w:tcPr>
            <w:tcW w:w="1047" w:type="dxa"/>
            <w:vMerge w:val="continue"/>
            <w:tcBorders>
              <w:left w:val="single" w:color="000000" w:sz="4" w:space="0"/>
              <w:right w:val="single" w:color="000000" w:sz="4" w:space="0"/>
            </w:tcBorders>
            <w:vAlign w:val="center"/>
          </w:tcPr>
          <w:p w14:paraId="06679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98" w:type="dxa"/>
            <w:gridSpan w:val="3"/>
            <w:tcBorders>
              <w:top w:val="single" w:color="000000" w:sz="4" w:space="0"/>
              <w:left w:val="single" w:color="000000" w:sz="4" w:space="0"/>
              <w:bottom w:val="single" w:color="000000" w:sz="4" w:space="0"/>
              <w:right w:val="single" w:color="000000" w:sz="4" w:space="0"/>
            </w:tcBorders>
            <w:vAlign w:val="center"/>
          </w:tcPr>
          <w:p w14:paraId="138E2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国产数据库</w:t>
            </w:r>
          </w:p>
        </w:tc>
        <w:tc>
          <w:tcPr>
            <w:tcW w:w="690" w:type="dxa"/>
            <w:tcBorders>
              <w:top w:val="single" w:color="000000" w:sz="4" w:space="0"/>
              <w:left w:val="single" w:color="000000" w:sz="4" w:space="0"/>
              <w:bottom w:val="single" w:color="000000" w:sz="4" w:space="0"/>
              <w:right w:val="single" w:color="auto" w:sz="4" w:space="0"/>
            </w:tcBorders>
            <w:vAlign w:val="center"/>
          </w:tcPr>
          <w:p w14:paraId="656A7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auto" w:sz="4" w:space="0"/>
            </w:tcBorders>
            <w:vAlign w:val="center"/>
          </w:tcPr>
          <w:p w14:paraId="494DB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08D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3" w:hRule="atLeast"/>
        </w:trPr>
        <w:tc>
          <w:tcPr>
            <w:tcW w:w="606" w:type="dxa"/>
            <w:tcBorders>
              <w:top w:val="nil"/>
              <w:left w:val="single" w:color="auto" w:sz="4" w:space="0"/>
              <w:bottom w:val="single" w:color="auto" w:sz="4" w:space="0"/>
              <w:right w:val="single" w:color="000000" w:sz="4" w:space="0"/>
            </w:tcBorders>
            <w:vAlign w:val="center"/>
          </w:tcPr>
          <w:p w14:paraId="424FBB6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698</w:t>
            </w:r>
          </w:p>
        </w:tc>
        <w:tc>
          <w:tcPr>
            <w:tcW w:w="1047" w:type="dxa"/>
            <w:vMerge w:val="continue"/>
            <w:tcBorders>
              <w:left w:val="single" w:color="000000" w:sz="4" w:space="0"/>
              <w:bottom w:val="single" w:color="auto" w:sz="4" w:space="0"/>
              <w:right w:val="single" w:color="000000" w:sz="4" w:space="0"/>
            </w:tcBorders>
            <w:vAlign w:val="center"/>
          </w:tcPr>
          <w:p w14:paraId="23271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98" w:type="dxa"/>
            <w:gridSpan w:val="3"/>
            <w:tcBorders>
              <w:top w:val="single" w:color="000000" w:sz="4" w:space="0"/>
              <w:left w:val="single" w:color="000000" w:sz="4" w:space="0"/>
              <w:bottom w:val="single" w:color="auto" w:sz="4" w:space="0"/>
              <w:right w:val="single" w:color="000000" w:sz="4" w:space="0"/>
            </w:tcBorders>
            <w:vAlign w:val="center"/>
          </w:tcPr>
          <w:p w14:paraId="16E30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国产中间件</w:t>
            </w:r>
          </w:p>
        </w:tc>
        <w:tc>
          <w:tcPr>
            <w:tcW w:w="690" w:type="dxa"/>
            <w:tcBorders>
              <w:top w:val="single" w:color="000000" w:sz="4" w:space="0"/>
              <w:left w:val="single" w:color="000000" w:sz="4" w:space="0"/>
              <w:bottom w:val="single" w:color="auto" w:sz="4" w:space="0"/>
              <w:right w:val="single" w:color="auto" w:sz="4" w:space="0"/>
            </w:tcBorders>
            <w:vAlign w:val="center"/>
          </w:tcPr>
          <w:p w14:paraId="79A1D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auto" w:sz="4" w:space="0"/>
              <w:right w:val="single" w:color="auto" w:sz="4" w:space="0"/>
            </w:tcBorders>
            <w:vAlign w:val="center"/>
          </w:tcPr>
          <w:p w14:paraId="411BC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C02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57AE61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699</w:t>
            </w:r>
          </w:p>
        </w:tc>
        <w:tc>
          <w:tcPr>
            <w:tcW w:w="1047" w:type="dxa"/>
            <w:vMerge w:val="restart"/>
            <w:tcBorders>
              <w:top w:val="single" w:color="000000" w:sz="4" w:space="0"/>
              <w:left w:val="single" w:color="000000" w:sz="4" w:space="0"/>
              <w:right w:val="single" w:color="000000" w:sz="4" w:space="0"/>
            </w:tcBorders>
            <w:vAlign w:val="center"/>
          </w:tcPr>
          <w:p w14:paraId="0C100A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硬件设备需求</w:t>
            </w:r>
          </w:p>
          <w:p w14:paraId="793551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000000" w:sz="4" w:space="0"/>
            </w:tcBorders>
            <w:vAlign w:val="center"/>
          </w:tcPr>
          <w:p w14:paraId="3AE9F6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辅助设备</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B673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医护平板</w:t>
            </w:r>
          </w:p>
        </w:tc>
        <w:tc>
          <w:tcPr>
            <w:tcW w:w="690" w:type="dxa"/>
            <w:tcBorders>
              <w:top w:val="single" w:color="000000" w:sz="4" w:space="0"/>
              <w:left w:val="single" w:color="000000" w:sz="4" w:space="0"/>
              <w:bottom w:val="single" w:color="000000" w:sz="4" w:space="0"/>
              <w:right w:val="single" w:color="000000" w:sz="4" w:space="0"/>
            </w:tcBorders>
            <w:vAlign w:val="center"/>
          </w:tcPr>
          <w:p w14:paraId="4391B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A4F1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C04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CEC099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700</w:t>
            </w:r>
          </w:p>
        </w:tc>
        <w:tc>
          <w:tcPr>
            <w:tcW w:w="1047" w:type="dxa"/>
            <w:vMerge w:val="continue"/>
            <w:tcBorders>
              <w:left w:val="single" w:color="000000" w:sz="4" w:space="0"/>
              <w:right w:val="single" w:color="000000" w:sz="4" w:space="0"/>
            </w:tcBorders>
            <w:vAlign w:val="center"/>
          </w:tcPr>
          <w:p w14:paraId="1BEF02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501EFD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5506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肖像安卓一体机</w:t>
            </w:r>
          </w:p>
        </w:tc>
        <w:tc>
          <w:tcPr>
            <w:tcW w:w="690" w:type="dxa"/>
            <w:tcBorders>
              <w:top w:val="single" w:color="000000" w:sz="4" w:space="0"/>
              <w:left w:val="single" w:color="000000" w:sz="4" w:space="0"/>
              <w:bottom w:val="single" w:color="000000" w:sz="4" w:space="0"/>
              <w:right w:val="single" w:color="000000" w:sz="4" w:space="0"/>
            </w:tcBorders>
            <w:vAlign w:val="center"/>
          </w:tcPr>
          <w:p w14:paraId="7D0B4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7A9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AD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C7DA6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701</w:t>
            </w:r>
          </w:p>
        </w:tc>
        <w:tc>
          <w:tcPr>
            <w:tcW w:w="1047" w:type="dxa"/>
            <w:vMerge w:val="continue"/>
            <w:tcBorders>
              <w:left w:val="single" w:color="000000" w:sz="4" w:space="0"/>
              <w:right w:val="single" w:color="000000" w:sz="4" w:space="0"/>
            </w:tcBorders>
            <w:vAlign w:val="center"/>
          </w:tcPr>
          <w:p w14:paraId="02E98B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2C4AE6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DB4C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自助服务血压仪</w:t>
            </w:r>
          </w:p>
        </w:tc>
        <w:tc>
          <w:tcPr>
            <w:tcW w:w="690" w:type="dxa"/>
            <w:tcBorders>
              <w:top w:val="single" w:color="000000" w:sz="4" w:space="0"/>
              <w:left w:val="single" w:color="000000" w:sz="4" w:space="0"/>
              <w:bottom w:val="single" w:color="000000" w:sz="4" w:space="0"/>
              <w:right w:val="single" w:color="000000" w:sz="4" w:space="0"/>
            </w:tcBorders>
            <w:vAlign w:val="center"/>
          </w:tcPr>
          <w:p w14:paraId="6DDE8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0D21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C5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59EB35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702</w:t>
            </w:r>
          </w:p>
        </w:tc>
        <w:tc>
          <w:tcPr>
            <w:tcW w:w="1047" w:type="dxa"/>
            <w:vMerge w:val="continue"/>
            <w:tcBorders>
              <w:left w:val="single" w:color="000000" w:sz="4" w:space="0"/>
              <w:right w:val="single" w:color="000000" w:sz="4" w:space="0"/>
            </w:tcBorders>
            <w:vAlign w:val="center"/>
          </w:tcPr>
          <w:p w14:paraId="691612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4A7F9E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A8E73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排队叫号大屏幕</w:t>
            </w:r>
          </w:p>
        </w:tc>
        <w:tc>
          <w:tcPr>
            <w:tcW w:w="690" w:type="dxa"/>
            <w:tcBorders>
              <w:top w:val="single" w:color="000000" w:sz="4" w:space="0"/>
              <w:left w:val="single" w:color="000000" w:sz="4" w:space="0"/>
              <w:bottom w:val="single" w:color="000000" w:sz="4" w:space="0"/>
              <w:right w:val="single" w:color="000000" w:sz="4" w:space="0"/>
            </w:tcBorders>
            <w:vAlign w:val="center"/>
          </w:tcPr>
          <w:p w14:paraId="34FA7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0C21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D3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EC0587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703</w:t>
            </w:r>
          </w:p>
        </w:tc>
        <w:tc>
          <w:tcPr>
            <w:tcW w:w="1047" w:type="dxa"/>
            <w:vMerge w:val="continue"/>
            <w:tcBorders>
              <w:left w:val="single" w:color="000000" w:sz="4" w:space="0"/>
              <w:right w:val="single" w:color="000000" w:sz="4" w:space="0"/>
            </w:tcBorders>
            <w:vAlign w:val="center"/>
          </w:tcPr>
          <w:p w14:paraId="6EB0BF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0BB696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20A11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排班质控大屏幕</w:t>
            </w:r>
          </w:p>
        </w:tc>
        <w:tc>
          <w:tcPr>
            <w:tcW w:w="690" w:type="dxa"/>
            <w:tcBorders>
              <w:top w:val="single" w:color="000000" w:sz="4" w:space="0"/>
              <w:left w:val="single" w:color="000000" w:sz="4" w:space="0"/>
              <w:bottom w:val="single" w:color="000000" w:sz="4" w:space="0"/>
              <w:right w:val="single" w:color="000000" w:sz="4" w:space="0"/>
            </w:tcBorders>
            <w:vAlign w:val="center"/>
          </w:tcPr>
          <w:p w14:paraId="2F31D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0127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B9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FEDBEC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704</w:t>
            </w:r>
          </w:p>
        </w:tc>
        <w:tc>
          <w:tcPr>
            <w:tcW w:w="1047" w:type="dxa"/>
            <w:vMerge w:val="continue"/>
            <w:tcBorders>
              <w:left w:val="single" w:color="000000" w:sz="4" w:space="0"/>
              <w:right w:val="single" w:color="000000" w:sz="4" w:space="0"/>
            </w:tcBorders>
            <w:vAlign w:val="center"/>
          </w:tcPr>
          <w:p w14:paraId="008E1B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77A179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3CBB6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ID卡读卡器</w:t>
            </w:r>
          </w:p>
        </w:tc>
        <w:tc>
          <w:tcPr>
            <w:tcW w:w="690" w:type="dxa"/>
            <w:tcBorders>
              <w:top w:val="single" w:color="000000" w:sz="4" w:space="0"/>
              <w:left w:val="single" w:color="000000" w:sz="4" w:space="0"/>
              <w:bottom w:val="single" w:color="000000" w:sz="4" w:space="0"/>
              <w:right w:val="single" w:color="000000" w:sz="4" w:space="0"/>
            </w:tcBorders>
            <w:vAlign w:val="center"/>
          </w:tcPr>
          <w:p w14:paraId="3846D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E197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540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CE815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705</w:t>
            </w:r>
          </w:p>
        </w:tc>
        <w:tc>
          <w:tcPr>
            <w:tcW w:w="1047" w:type="dxa"/>
            <w:vMerge w:val="continue"/>
            <w:tcBorders>
              <w:left w:val="single" w:color="000000" w:sz="4" w:space="0"/>
              <w:right w:val="single" w:color="000000" w:sz="4" w:space="0"/>
            </w:tcBorders>
            <w:vAlign w:val="center"/>
          </w:tcPr>
          <w:p w14:paraId="33DAF8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49989A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15962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ID卡+套+绳</w:t>
            </w:r>
          </w:p>
        </w:tc>
        <w:tc>
          <w:tcPr>
            <w:tcW w:w="690" w:type="dxa"/>
            <w:tcBorders>
              <w:top w:val="single" w:color="000000" w:sz="4" w:space="0"/>
              <w:left w:val="single" w:color="000000" w:sz="4" w:space="0"/>
              <w:bottom w:val="single" w:color="000000" w:sz="4" w:space="0"/>
              <w:right w:val="single" w:color="000000" w:sz="4" w:space="0"/>
            </w:tcBorders>
            <w:vAlign w:val="center"/>
          </w:tcPr>
          <w:p w14:paraId="043EE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F0E6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478D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94948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706</w:t>
            </w:r>
          </w:p>
        </w:tc>
        <w:tc>
          <w:tcPr>
            <w:tcW w:w="1047" w:type="dxa"/>
            <w:vMerge w:val="continue"/>
            <w:tcBorders>
              <w:left w:val="single" w:color="000000" w:sz="4" w:space="0"/>
              <w:right w:val="single" w:color="000000" w:sz="4" w:space="0"/>
            </w:tcBorders>
            <w:vAlign w:val="center"/>
          </w:tcPr>
          <w:p w14:paraId="13B6E0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5E87BE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E2E61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接诊台电脑</w:t>
            </w:r>
          </w:p>
        </w:tc>
        <w:tc>
          <w:tcPr>
            <w:tcW w:w="690" w:type="dxa"/>
            <w:tcBorders>
              <w:top w:val="single" w:color="000000" w:sz="4" w:space="0"/>
              <w:left w:val="single" w:color="000000" w:sz="4" w:space="0"/>
              <w:bottom w:val="single" w:color="000000" w:sz="4" w:space="0"/>
              <w:right w:val="single" w:color="000000" w:sz="4" w:space="0"/>
            </w:tcBorders>
            <w:vAlign w:val="center"/>
          </w:tcPr>
          <w:p w14:paraId="00503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6B6F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BB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DFC91E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707</w:t>
            </w:r>
          </w:p>
        </w:tc>
        <w:tc>
          <w:tcPr>
            <w:tcW w:w="1047" w:type="dxa"/>
            <w:vMerge w:val="continue"/>
            <w:tcBorders>
              <w:left w:val="single" w:color="000000" w:sz="4" w:space="0"/>
              <w:right w:val="single" w:color="000000" w:sz="4" w:space="0"/>
            </w:tcBorders>
            <w:vAlign w:val="center"/>
          </w:tcPr>
          <w:p w14:paraId="35AB92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163F49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775A41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条码打印机</w:t>
            </w:r>
          </w:p>
        </w:tc>
        <w:tc>
          <w:tcPr>
            <w:tcW w:w="690" w:type="dxa"/>
            <w:tcBorders>
              <w:top w:val="single" w:color="000000" w:sz="4" w:space="0"/>
              <w:left w:val="single" w:color="000000" w:sz="4" w:space="0"/>
              <w:bottom w:val="single" w:color="000000" w:sz="4" w:space="0"/>
              <w:right w:val="single" w:color="000000" w:sz="4" w:space="0"/>
            </w:tcBorders>
            <w:vAlign w:val="center"/>
          </w:tcPr>
          <w:p w14:paraId="30733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0D7C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0A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C784D9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708</w:t>
            </w:r>
          </w:p>
        </w:tc>
        <w:tc>
          <w:tcPr>
            <w:tcW w:w="1047" w:type="dxa"/>
            <w:vMerge w:val="continue"/>
            <w:tcBorders>
              <w:left w:val="single" w:color="000000" w:sz="4" w:space="0"/>
              <w:right w:val="single" w:color="000000" w:sz="4" w:space="0"/>
            </w:tcBorders>
            <w:vAlign w:val="center"/>
          </w:tcPr>
          <w:p w14:paraId="01DFBE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2417B9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A30A5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A4打印机</w:t>
            </w:r>
          </w:p>
        </w:tc>
        <w:tc>
          <w:tcPr>
            <w:tcW w:w="690" w:type="dxa"/>
            <w:tcBorders>
              <w:top w:val="single" w:color="000000" w:sz="4" w:space="0"/>
              <w:left w:val="single" w:color="000000" w:sz="4" w:space="0"/>
              <w:bottom w:val="single" w:color="000000" w:sz="4" w:space="0"/>
              <w:right w:val="single" w:color="000000" w:sz="4" w:space="0"/>
            </w:tcBorders>
            <w:vAlign w:val="center"/>
          </w:tcPr>
          <w:p w14:paraId="0B45F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3E35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E0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8BBCA6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709</w:t>
            </w:r>
          </w:p>
        </w:tc>
        <w:tc>
          <w:tcPr>
            <w:tcW w:w="1047" w:type="dxa"/>
            <w:vMerge w:val="continue"/>
            <w:tcBorders>
              <w:left w:val="single" w:color="000000" w:sz="4" w:space="0"/>
              <w:right w:val="single" w:color="000000" w:sz="4" w:space="0"/>
            </w:tcBorders>
            <w:vAlign w:val="center"/>
          </w:tcPr>
          <w:p w14:paraId="2BECC6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5C509D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43CA8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Wifi路由器</w:t>
            </w:r>
          </w:p>
        </w:tc>
        <w:tc>
          <w:tcPr>
            <w:tcW w:w="690" w:type="dxa"/>
            <w:tcBorders>
              <w:top w:val="single" w:color="000000" w:sz="4" w:space="0"/>
              <w:left w:val="single" w:color="000000" w:sz="4" w:space="0"/>
              <w:bottom w:val="single" w:color="000000" w:sz="4" w:space="0"/>
              <w:right w:val="single" w:color="000000" w:sz="4" w:space="0"/>
            </w:tcBorders>
            <w:vAlign w:val="center"/>
          </w:tcPr>
          <w:p w14:paraId="21FE4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CE94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787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A453A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710</w:t>
            </w:r>
          </w:p>
        </w:tc>
        <w:tc>
          <w:tcPr>
            <w:tcW w:w="1047" w:type="dxa"/>
            <w:vMerge w:val="continue"/>
            <w:tcBorders>
              <w:left w:val="single" w:color="000000" w:sz="4" w:space="0"/>
              <w:right w:val="single" w:color="000000" w:sz="4" w:space="0"/>
            </w:tcBorders>
            <w:vAlign w:val="center"/>
          </w:tcPr>
          <w:p w14:paraId="5FD628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bottom w:val="single" w:color="000000" w:sz="4" w:space="0"/>
              <w:right w:val="single" w:color="000000" w:sz="4" w:space="0"/>
            </w:tcBorders>
            <w:vAlign w:val="center"/>
          </w:tcPr>
          <w:p w14:paraId="11F7F9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42C65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临床数据智能采集终端</w:t>
            </w:r>
          </w:p>
        </w:tc>
        <w:tc>
          <w:tcPr>
            <w:tcW w:w="690" w:type="dxa"/>
            <w:tcBorders>
              <w:top w:val="single" w:color="000000" w:sz="4" w:space="0"/>
              <w:left w:val="single" w:color="000000" w:sz="4" w:space="0"/>
              <w:bottom w:val="single" w:color="000000" w:sz="4" w:space="0"/>
              <w:right w:val="single" w:color="000000" w:sz="4" w:space="0"/>
            </w:tcBorders>
            <w:vAlign w:val="center"/>
          </w:tcPr>
          <w:p w14:paraId="3098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3CA8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43F3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989D0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711</w:t>
            </w:r>
          </w:p>
        </w:tc>
        <w:tc>
          <w:tcPr>
            <w:tcW w:w="1047" w:type="dxa"/>
            <w:vMerge w:val="continue"/>
            <w:tcBorders>
              <w:left w:val="single" w:color="000000" w:sz="4" w:space="0"/>
              <w:right w:val="single" w:color="000000" w:sz="4" w:space="0"/>
            </w:tcBorders>
            <w:vAlign w:val="center"/>
          </w:tcPr>
          <w:p w14:paraId="21731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000000" w:sz="4" w:space="0"/>
            </w:tcBorders>
            <w:vAlign w:val="center"/>
          </w:tcPr>
          <w:p w14:paraId="5ED9B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服务器设备</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23A6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超融合一体机</w:t>
            </w:r>
          </w:p>
        </w:tc>
        <w:tc>
          <w:tcPr>
            <w:tcW w:w="690" w:type="dxa"/>
            <w:tcBorders>
              <w:top w:val="single" w:color="000000" w:sz="4" w:space="0"/>
              <w:left w:val="single" w:color="000000" w:sz="4" w:space="0"/>
              <w:bottom w:val="single" w:color="000000" w:sz="4" w:space="0"/>
              <w:right w:val="single" w:color="000000" w:sz="4" w:space="0"/>
            </w:tcBorders>
            <w:vAlign w:val="center"/>
          </w:tcPr>
          <w:p w14:paraId="0E958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1A3BC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51D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D6F160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712</w:t>
            </w:r>
          </w:p>
        </w:tc>
        <w:tc>
          <w:tcPr>
            <w:tcW w:w="1047" w:type="dxa"/>
            <w:vMerge w:val="continue"/>
            <w:tcBorders>
              <w:left w:val="single" w:color="000000" w:sz="4" w:space="0"/>
              <w:right w:val="single" w:color="000000" w:sz="4" w:space="0"/>
            </w:tcBorders>
            <w:vAlign w:val="center"/>
          </w:tcPr>
          <w:p w14:paraId="140AA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587F6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166A9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超融合软件</w:t>
            </w:r>
          </w:p>
        </w:tc>
        <w:tc>
          <w:tcPr>
            <w:tcW w:w="690" w:type="dxa"/>
            <w:tcBorders>
              <w:top w:val="single" w:color="000000" w:sz="4" w:space="0"/>
              <w:left w:val="single" w:color="000000" w:sz="4" w:space="0"/>
              <w:bottom w:val="single" w:color="000000" w:sz="4" w:space="0"/>
              <w:right w:val="single" w:color="000000" w:sz="4" w:space="0"/>
            </w:tcBorders>
            <w:vAlign w:val="center"/>
          </w:tcPr>
          <w:p w14:paraId="5805A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1730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C2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C42E6B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713</w:t>
            </w:r>
          </w:p>
        </w:tc>
        <w:tc>
          <w:tcPr>
            <w:tcW w:w="1047" w:type="dxa"/>
            <w:vMerge w:val="continue"/>
            <w:tcBorders>
              <w:left w:val="single" w:color="000000" w:sz="4" w:space="0"/>
              <w:right w:val="single" w:color="000000" w:sz="4" w:space="0"/>
            </w:tcBorders>
            <w:vAlign w:val="center"/>
          </w:tcPr>
          <w:p w14:paraId="188D5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38C32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792D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业务交换机</w:t>
            </w:r>
          </w:p>
        </w:tc>
        <w:tc>
          <w:tcPr>
            <w:tcW w:w="690" w:type="dxa"/>
            <w:tcBorders>
              <w:top w:val="single" w:color="000000" w:sz="4" w:space="0"/>
              <w:left w:val="single" w:color="000000" w:sz="4" w:space="0"/>
              <w:bottom w:val="single" w:color="000000" w:sz="4" w:space="0"/>
              <w:right w:val="single" w:color="000000" w:sz="4" w:space="0"/>
            </w:tcBorders>
            <w:vAlign w:val="center"/>
          </w:tcPr>
          <w:p w14:paraId="25FE0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E32E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0E9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63EF7E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714</w:t>
            </w:r>
          </w:p>
        </w:tc>
        <w:tc>
          <w:tcPr>
            <w:tcW w:w="1047" w:type="dxa"/>
            <w:vMerge w:val="continue"/>
            <w:tcBorders>
              <w:left w:val="single" w:color="000000" w:sz="4" w:space="0"/>
              <w:right w:val="single" w:color="000000" w:sz="4" w:space="0"/>
            </w:tcBorders>
            <w:vAlign w:val="center"/>
          </w:tcPr>
          <w:p w14:paraId="69464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6F43A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7D917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管理交换机</w:t>
            </w:r>
          </w:p>
        </w:tc>
        <w:tc>
          <w:tcPr>
            <w:tcW w:w="690" w:type="dxa"/>
            <w:tcBorders>
              <w:top w:val="single" w:color="000000" w:sz="4" w:space="0"/>
              <w:left w:val="single" w:color="000000" w:sz="4" w:space="0"/>
              <w:bottom w:val="single" w:color="000000" w:sz="4" w:space="0"/>
              <w:right w:val="single" w:color="000000" w:sz="4" w:space="0"/>
            </w:tcBorders>
            <w:vAlign w:val="center"/>
          </w:tcPr>
          <w:p w14:paraId="25C1A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CFCD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7F0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04CA8D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715</w:t>
            </w:r>
          </w:p>
        </w:tc>
        <w:tc>
          <w:tcPr>
            <w:tcW w:w="1047" w:type="dxa"/>
            <w:vMerge w:val="continue"/>
            <w:tcBorders>
              <w:left w:val="single" w:color="000000" w:sz="4" w:space="0"/>
              <w:right w:val="single" w:color="000000" w:sz="4" w:space="0"/>
            </w:tcBorders>
            <w:vAlign w:val="center"/>
          </w:tcPr>
          <w:p w14:paraId="06F72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7A5E7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E12D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容灾备份服务器</w:t>
            </w:r>
          </w:p>
        </w:tc>
        <w:tc>
          <w:tcPr>
            <w:tcW w:w="690" w:type="dxa"/>
            <w:tcBorders>
              <w:top w:val="single" w:color="000000" w:sz="4" w:space="0"/>
              <w:left w:val="single" w:color="000000" w:sz="4" w:space="0"/>
              <w:bottom w:val="single" w:color="000000" w:sz="4" w:space="0"/>
              <w:right w:val="single" w:color="000000" w:sz="4" w:space="0"/>
            </w:tcBorders>
            <w:vAlign w:val="center"/>
          </w:tcPr>
          <w:p w14:paraId="5773E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8AF2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5F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75D4C5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716</w:t>
            </w:r>
          </w:p>
        </w:tc>
        <w:tc>
          <w:tcPr>
            <w:tcW w:w="1047" w:type="dxa"/>
            <w:vMerge w:val="continue"/>
            <w:tcBorders>
              <w:left w:val="single" w:color="000000" w:sz="4" w:space="0"/>
              <w:right w:val="single" w:color="000000" w:sz="4" w:space="0"/>
            </w:tcBorders>
            <w:vAlign w:val="center"/>
          </w:tcPr>
          <w:p w14:paraId="754EC9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000000" w:sz="4" w:space="0"/>
            </w:tcBorders>
            <w:vAlign w:val="center"/>
          </w:tcPr>
          <w:p w14:paraId="086C1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安全设备</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5020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边界防火墙</w:t>
            </w:r>
          </w:p>
        </w:tc>
        <w:tc>
          <w:tcPr>
            <w:tcW w:w="690" w:type="dxa"/>
            <w:tcBorders>
              <w:top w:val="single" w:color="000000" w:sz="4" w:space="0"/>
              <w:left w:val="single" w:color="000000" w:sz="4" w:space="0"/>
              <w:bottom w:val="single" w:color="000000" w:sz="4" w:space="0"/>
              <w:right w:val="single" w:color="000000" w:sz="4" w:space="0"/>
            </w:tcBorders>
            <w:vAlign w:val="center"/>
          </w:tcPr>
          <w:p w14:paraId="1077C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0A9F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39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C8798C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717</w:t>
            </w:r>
          </w:p>
        </w:tc>
        <w:tc>
          <w:tcPr>
            <w:tcW w:w="1047" w:type="dxa"/>
            <w:vMerge w:val="continue"/>
            <w:tcBorders>
              <w:left w:val="single" w:color="000000" w:sz="4" w:space="0"/>
              <w:right w:val="single" w:color="000000" w:sz="4" w:space="0"/>
            </w:tcBorders>
            <w:vAlign w:val="center"/>
          </w:tcPr>
          <w:p w14:paraId="68094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0E2E8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5031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安全区接入交换机</w:t>
            </w:r>
          </w:p>
        </w:tc>
        <w:tc>
          <w:tcPr>
            <w:tcW w:w="690" w:type="dxa"/>
            <w:tcBorders>
              <w:top w:val="single" w:color="000000" w:sz="4" w:space="0"/>
              <w:left w:val="single" w:color="000000" w:sz="4" w:space="0"/>
              <w:bottom w:val="single" w:color="000000" w:sz="4" w:space="0"/>
              <w:right w:val="single" w:color="000000" w:sz="4" w:space="0"/>
            </w:tcBorders>
            <w:vAlign w:val="center"/>
          </w:tcPr>
          <w:p w14:paraId="6B28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181D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AC3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DE377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718</w:t>
            </w:r>
          </w:p>
        </w:tc>
        <w:tc>
          <w:tcPr>
            <w:tcW w:w="1047" w:type="dxa"/>
            <w:vMerge w:val="continue"/>
            <w:tcBorders>
              <w:left w:val="single" w:color="000000" w:sz="4" w:space="0"/>
              <w:right w:val="single" w:color="000000" w:sz="4" w:space="0"/>
            </w:tcBorders>
            <w:vAlign w:val="center"/>
          </w:tcPr>
          <w:p w14:paraId="312D49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23058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AD6A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入侵防御</w:t>
            </w:r>
          </w:p>
        </w:tc>
        <w:tc>
          <w:tcPr>
            <w:tcW w:w="690" w:type="dxa"/>
            <w:tcBorders>
              <w:top w:val="single" w:color="000000" w:sz="4" w:space="0"/>
              <w:left w:val="single" w:color="000000" w:sz="4" w:space="0"/>
              <w:bottom w:val="single" w:color="000000" w:sz="4" w:space="0"/>
              <w:right w:val="single" w:color="000000" w:sz="4" w:space="0"/>
            </w:tcBorders>
            <w:vAlign w:val="center"/>
          </w:tcPr>
          <w:p w14:paraId="6855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6307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E69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6751BD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719</w:t>
            </w:r>
          </w:p>
        </w:tc>
        <w:tc>
          <w:tcPr>
            <w:tcW w:w="1047" w:type="dxa"/>
            <w:vMerge w:val="continue"/>
            <w:tcBorders>
              <w:left w:val="single" w:color="000000" w:sz="4" w:space="0"/>
              <w:right w:val="single" w:color="000000" w:sz="4" w:space="0"/>
            </w:tcBorders>
            <w:vAlign w:val="center"/>
          </w:tcPr>
          <w:p w14:paraId="205C2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7B048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73B09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数据库审计</w:t>
            </w:r>
          </w:p>
        </w:tc>
        <w:tc>
          <w:tcPr>
            <w:tcW w:w="690" w:type="dxa"/>
            <w:tcBorders>
              <w:top w:val="single" w:color="000000" w:sz="4" w:space="0"/>
              <w:left w:val="single" w:color="000000" w:sz="4" w:space="0"/>
              <w:bottom w:val="single" w:color="000000" w:sz="4" w:space="0"/>
              <w:right w:val="single" w:color="000000" w:sz="4" w:space="0"/>
            </w:tcBorders>
            <w:vAlign w:val="center"/>
          </w:tcPr>
          <w:p w14:paraId="77B08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6CDE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A3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A75A0B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720</w:t>
            </w:r>
          </w:p>
        </w:tc>
        <w:tc>
          <w:tcPr>
            <w:tcW w:w="1047" w:type="dxa"/>
            <w:vMerge w:val="continue"/>
            <w:tcBorders>
              <w:left w:val="single" w:color="000000" w:sz="4" w:space="0"/>
              <w:right w:val="single" w:color="000000" w:sz="4" w:space="0"/>
            </w:tcBorders>
            <w:vAlign w:val="center"/>
          </w:tcPr>
          <w:p w14:paraId="4C04D3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521FA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93216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日志审计</w:t>
            </w:r>
          </w:p>
        </w:tc>
        <w:tc>
          <w:tcPr>
            <w:tcW w:w="690" w:type="dxa"/>
            <w:tcBorders>
              <w:top w:val="single" w:color="000000" w:sz="4" w:space="0"/>
              <w:left w:val="single" w:color="000000" w:sz="4" w:space="0"/>
              <w:bottom w:val="single" w:color="000000" w:sz="4" w:space="0"/>
              <w:right w:val="single" w:color="000000" w:sz="4" w:space="0"/>
            </w:tcBorders>
            <w:vAlign w:val="center"/>
          </w:tcPr>
          <w:p w14:paraId="7F343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E5D6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D2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C60EC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721</w:t>
            </w:r>
          </w:p>
        </w:tc>
        <w:tc>
          <w:tcPr>
            <w:tcW w:w="1047" w:type="dxa"/>
            <w:vMerge w:val="continue"/>
            <w:tcBorders>
              <w:left w:val="single" w:color="000000" w:sz="4" w:space="0"/>
              <w:right w:val="single" w:color="000000" w:sz="4" w:space="0"/>
            </w:tcBorders>
            <w:vAlign w:val="center"/>
          </w:tcPr>
          <w:p w14:paraId="01AA3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0FEFA4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3C7B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漏洞扫描</w:t>
            </w:r>
          </w:p>
        </w:tc>
        <w:tc>
          <w:tcPr>
            <w:tcW w:w="690" w:type="dxa"/>
            <w:tcBorders>
              <w:top w:val="single" w:color="000000" w:sz="4" w:space="0"/>
              <w:left w:val="single" w:color="000000" w:sz="4" w:space="0"/>
              <w:bottom w:val="single" w:color="000000" w:sz="4" w:space="0"/>
              <w:right w:val="single" w:color="000000" w:sz="4" w:space="0"/>
            </w:tcBorders>
            <w:vAlign w:val="center"/>
          </w:tcPr>
          <w:p w14:paraId="12FA0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B19D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FA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ADDF53E">
            <w:pPr>
              <w:keepNext w:val="0"/>
              <w:keepLines w:val="0"/>
              <w:widowControl/>
              <w:suppressLineNumbers w:val="0"/>
              <w:jc w:val="both"/>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722</w:t>
            </w:r>
          </w:p>
        </w:tc>
        <w:tc>
          <w:tcPr>
            <w:tcW w:w="1047" w:type="dxa"/>
            <w:vMerge w:val="continue"/>
            <w:tcBorders>
              <w:left w:val="single" w:color="000000" w:sz="4" w:space="0"/>
              <w:right w:val="single" w:color="000000" w:sz="4" w:space="0"/>
            </w:tcBorders>
            <w:vAlign w:val="center"/>
          </w:tcPr>
          <w:p w14:paraId="113E3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75C4A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3D52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杀毒软件</w:t>
            </w:r>
          </w:p>
        </w:tc>
        <w:tc>
          <w:tcPr>
            <w:tcW w:w="690" w:type="dxa"/>
            <w:tcBorders>
              <w:top w:val="single" w:color="000000" w:sz="4" w:space="0"/>
              <w:left w:val="single" w:color="000000" w:sz="4" w:space="0"/>
              <w:bottom w:val="single" w:color="000000" w:sz="4" w:space="0"/>
              <w:right w:val="single" w:color="000000" w:sz="4" w:space="0"/>
            </w:tcBorders>
            <w:vAlign w:val="center"/>
          </w:tcPr>
          <w:p w14:paraId="72067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8873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1C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09F7DE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723</w:t>
            </w:r>
          </w:p>
        </w:tc>
        <w:tc>
          <w:tcPr>
            <w:tcW w:w="1047" w:type="dxa"/>
            <w:vMerge w:val="continue"/>
            <w:tcBorders>
              <w:left w:val="single" w:color="000000" w:sz="4" w:space="0"/>
              <w:right w:val="single" w:color="000000" w:sz="4" w:space="0"/>
            </w:tcBorders>
            <w:vAlign w:val="center"/>
          </w:tcPr>
          <w:p w14:paraId="51B20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420CDE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8EFD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应用主机综合防护</w:t>
            </w:r>
          </w:p>
        </w:tc>
        <w:tc>
          <w:tcPr>
            <w:tcW w:w="690" w:type="dxa"/>
            <w:tcBorders>
              <w:top w:val="single" w:color="000000" w:sz="4" w:space="0"/>
              <w:left w:val="single" w:color="000000" w:sz="4" w:space="0"/>
              <w:bottom w:val="single" w:color="000000" w:sz="4" w:space="0"/>
              <w:right w:val="single" w:color="000000" w:sz="4" w:space="0"/>
            </w:tcBorders>
            <w:vAlign w:val="center"/>
          </w:tcPr>
          <w:p w14:paraId="3A2C6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5067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84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C5ABC3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724</w:t>
            </w:r>
          </w:p>
        </w:tc>
        <w:tc>
          <w:tcPr>
            <w:tcW w:w="1047" w:type="dxa"/>
            <w:vMerge w:val="continue"/>
            <w:tcBorders>
              <w:left w:val="single" w:color="000000" w:sz="4" w:space="0"/>
              <w:right w:val="single" w:color="000000" w:sz="4" w:space="0"/>
            </w:tcBorders>
            <w:vAlign w:val="center"/>
          </w:tcPr>
          <w:p w14:paraId="6675A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bottom w:val="single" w:color="000000" w:sz="4" w:space="0"/>
              <w:right w:val="single" w:color="000000" w:sz="4" w:space="0"/>
            </w:tcBorders>
            <w:vAlign w:val="center"/>
          </w:tcPr>
          <w:p w14:paraId="71661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AD4A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威胁情报联防阻断</w:t>
            </w:r>
          </w:p>
        </w:tc>
        <w:tc>
          <w:tcPr>
            <w:tcW w:w="690" w:type="dxa"/>
            <w:tcBorders>
              <w:top w:val="single" w:color="000000" w:sz="4" w:space="0"/>
              <w:left w:val="single" w:color="000000" w:sz="4" w:space="0"/>
              <w:bottom w:val="single" w:color="000000" w:sz="4" w:space="0"/>
              <w:right w:val="single" w:color="000000" w:sz="4" w:space="0"/>
            </w:tcBorders>
            <w:vAlign w:val="center"/>
          </w:tcPr>
          <w:p w14:paraId="016E0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8BA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5C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879F4E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725</w:t>
            </w:r>
          </w:p>
        </w:tc>
        <w:tc>
          <w:tcPr>
            <w:tcW w:w="1047" w:type="dxa"/>
            <w:vMerge w:val="continue"/>
            <w:tcBorders>
              <w:left w:val="single" w:color="000000" w:sz="4" w:space="0"/>
              <w:right w:val="single" w:color="000000" w:sz="4" w:space="0"/>
            </w:tcBorders>
            <w:vAlign w:val="center"/>
          </w:tcPr>
          <w:p w14:paraId="73A219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000000" w:sz="4" w:space="0"/>
            </w:tcBorders>
            <w:vAlign w:val="center"/>
          </w:tcPr>
          <w:p w14:paraId="0705A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密码设备</w:t>
            </w:r>
          </w:p>
        </w:tc>
        <w:tc>
          <w:tcPr>
            <w:tcW w:w="4410" w:type="dxa"/>
            <w:gridSpan w:val="2"/>
            <w:tcBorders>
              <w:top w:val="nil"/>
              <w:left w:val="nil"/>
              <w:bottom w:val="nil"/>
              <w:right w:val="nil"/>
            </w:tcBorders>
            <w:vAlign w:val="center"/>
          </w:tcPr>
          <w:p w14:paraId="781DA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服务器密码机</w:t>
            </w:r>
          </w:p>
        </w:tc>
        <w:tc>
          <w:tcPr>
            <w:tcW w:w="690" w:type="dxa"/>
            <w:tcBorders>
              <w:top w:val="single" w:color="000000" w:sz="4" w:space="0"/>
              <w:left w:val="single" w:color="000000" w:sz="4" w:space="0"/>
              <w:bottom w:val="single" w:color="000000" w:sz="4" w:space="0"/>
              <w:right w:val="single" w:color="000000" w:sz="4" w:space="0"/>
            </w:tcBorders>
            <w:vAlign w:val="center"/>
          </w:tcPr>
          <w:p w14:paraId="6E7F3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283F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9B4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A709E5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726</w:t>
            </w:r>
          </w:p>
        </w:tc>
        <w:tc>
          <w:tcPr>
            <w:tcW w:w="1047" w:type="dxa"/>
            <w:vMerge w:val="continue"/>
            <w:tcBorders>
              <w:left w:val="single" w:color="000000" w:sz="4" w:space="0"/>
              <w:right w:val="single" w:color="000000" w:sz="4" w:space="0"/>
            </w:tcBorders>
            <w:vAlign w:val="center"/>
          </w:tcPr>
          <w:p w14:paraId="7EEAEC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1A3CCA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1176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签名验签和时间戳服务器</w:t>
            </w:r>
          </w:p>
        </w:tc>
        <w:tc>
          <w:tcPr>
            <w:tcW w:w="690" w:type="dxa"/>
            <w:tcBorders>
              <w:top w:val="single" w:color="000000" w:sz="4" w:space="0"/>
              <w:left w:val="single" w:color="000000" w:sz="4" w:space="0"/>
              <w:bottom w:val="single" w:color="000000" w:sz="4" w:space="0"/>
              <w:right w:val="single" w:color="000000" w:sz="4" w:space="0"/>
            </w:tcBorders>
            <w:vAlign w:val="center"/>
          </w:tcPr>
          <w:p w14:paraId="27573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88F0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7D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144440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727</w:t>
            </w:r>
          </w:p>
        </w:tc>
        <w:tc>
          <w:tcPr>
            <w:tcW w:w="1047" w:type="dxa"/>
            <w:vMerge w:val="continue"/>
            <w:tcBorders>
              <w:left w:val="single" w:color="000000" w:sz="4" w:space="0"/>
              <w:right w:val="single" w:color="000000" w:sz="4" w:space="0"/>
            </w:tcBorders>
            <w:vAlign w:val="center"/>
          </w:tcPr>
          <w:p w14:paraId="1D91D7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7DB057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E879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国密堡垒机</w:t>
            </w:r>
          </w:p>
        </w:tc>
        <w:tc>
          <w:tcPr>
            <w:tcW w:w="690" w:type="dxa"/>
            <w:tcBorders>
              <w:top w:val="single" w:color="000000" w:sz="4" w:space="0"/>
              <w:left w:val="single" w:color="000000" w:sz="4" w:space="0"/>
              <w:bottom w:val="single" w:color="000000" w:sz="4" w:space="0"/>
              <w:right w:val="single" w:color="000000" w:sz="4" w:space="0"/>
            </w:tcBorders>
            <w:vAlign w:val="center"/>
          </w:tcPr>
          <w:p w14:paraId="58487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0ACF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43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3C450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728</w:t>
            </w:r>
          </w:p>
        </w:tc>
        <w:tc>
          <w:tcPr>
            <w:tcW w:w="1047" w:type="dxa"/>
            <w:vMerge w:val="continue"/>
            <w:tcBorders>
              <w:left w:val="single" w:color="000000" w:sz="4" w:space="0"/>
              <w:right w:val="single" w:color="000000" w:sz="4" w:space="0"/>
            </w:tcBorders>
            <w:vAlign w:val="center"/>
          </w:tcPr>
          <w:p w14:paraId="72410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4D1E0B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11A3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数据库加密系统</w:t>
            </w:r>
          </w:p>
        </w:tc>
        <w:tc>
          <w:tcPr>
            <w:tcW w:w="690" w:type="dxa"/>
            <w:tcBorders>
              <w:top w:val="single" w:color="000000" w:sz="4" w:space="0"/>
              <w:left w:val="single" w:color="000000" w:sz="4" w:space="0"/>
              <w:bottom w:val="single" w:color="000000" w:sz="4" w:space="0"/>
              <w:right w:val="single" w:color="000000" w:sz="4" w:space="0"/>
            </w:tcBorders>
            <w:vAlign w:val="center"/>
          </w:tcPr>
          <w:p w14:paraId="42F4E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0280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2E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A7F753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729</w:t>
            </w:r>
          </w:p>
        </w:tc>
        <w:tc>
          <w:tcPr>
            <w:tcW w:w="1047" w:type="dxa"/>
            <w:vMerge w:val="continue"/>
            <w:tcBorders>
              <w:left w:val="single" w:color="000000" w:sz="4" w:space="0"/>
              <w:right w:val="single" w:color="000000" w:sz="4" w:space="0"/>
            </w:tcBorders>
            <w:vAlign w:val="center"/>
          </w:tcPr>
          <w:p w14:paraId="751B05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3904B7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D94C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智能密码钥匙+数字证书</w:t>
            </w:r>
          </w:p>
        </w:tc>
        <w:tc>
          <w:tcPr>
            <w:tcW w:w="690" w:type="dxa"/>
            <w:tcBorders>
              <w:top w:val="single" w:color="000000" w:sz="4" w:space="0"/>
              <w:left w:val="single" w:color="000000" w:sz="4" w:space="0"/>
              <w:bottom w:val="single" w:color="000000" w:sz="4" w:space="0"/>
              <w:right w:val="single" w:color="000000" w:sz="4" w:space="0"/>
            </w:tcBorders>
            <w:vAlign w:val="center"/>
          </w:tcPr>
          <w:p w14:paraId="6869E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D0CB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4056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A4694B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730</w:t>
            </w:r>
          </w:p>
        </w:tc>
        <w:tc>
          <w:tcPr>
            <w:tcW w:w="1047" w:type="dxa"/>
            <w:vMerge w:val="continue"/>
            <w:tcBorders>
              <w:left w:val="single" w:color="000000" w:sz="4" w:space="0"/>
              <w:right w:val="single" w:color="000000" w:sz="4" w:space="0"/>
            </w:tcBorders>
            <w:vAlign w:val="center"/>
          </w:tcPr>
          <w:p w14:paraId="7CAAB9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8" w:type="dxa"/>
            <w:vMerge w:val="continue"/>
            <w:tcBorders>
              <w:left w:val="single" w:color="000000" w:sz="4" w:space="0"/>
              <w:right w:val="single" w:color="000000" w:sz="4" w:space="0"/>
            </w:tcBorders>
            <w:vAlign w:val="center"/>
          </w:tcPr>
          <w:p w14:paraId="5738E0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410" w:type="dxa"/>
            <w:gridSpan w:val="2"/>
            <w:tcBorders>
              <w:top w:val="single" w:color="000000" w:sz="4" w:space="0"/>
              <w:left w:val="nil"/>
              <w:bottom w:val="single" w:color="000000" w:sz="4" w:space="0"/>
              <w:right w:val="single" w:color="000000" w:sz="4" w:space="0"/>
            </w:tcBorders>
            <w:vAlign w:val="center"/>
          </w:tcPr>
          <w:p w14:paraId="0729B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综合安全网关</w:t>
            </w:r>
          </w:p>
        </w:tc>
        <w:tc>
          <w:tcPr>
            <w:tcW w:w="690" w:type="dxa"/>
            <w:tcBorders>
              <w:top w:val="single" w:color="000000" w:sz="4" w:space="0"/>
              <w:left w:val="single" w:color="000000" w:sz="4" w:space="0"/>
              <w:bottom w:val="single" w:color="000000" w:sz="4" w:space="0"/>
              <w:right w:val="single" w:color="000000" w:sz="4" w:space="0"/>
            </w:tcBorders>
            <w:vAlign w:val="center"/>
          </w:tcPr>
          <w:p w14:paraId="7274D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9D0C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2A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C8461D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731</w:t>
            </w:r>
          </w:p>
        </w:tc>
        <w:tc>
          <w:tcPr>
            <w:tcW w:w="1047" w:type="dxa"/>
            <w:vMerge w:val="continue"/>
            <w:tcBorders>
              <w:left w:val="single" w:color="000000" w:sz="4" w:space="0"/>
              <w:right w:val="single" w:color="000000" w:sz="4" w:space="0"/>
            </w:tcBorders>
            <w:vAlign w:val="center"/>
          </w:tcPr>
          <w:p w14:paraId="0CF8F6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8" w:type="dxa"/>
            <w:vMerge w:val="continue"/>
            <w:tcBorders>
              <w:left w:val="single" w:color="000000" w:sz="4" w:space="0"/>
              <w:right w:val="single" w:color="000000" w:sz="4" w:space="0"/>
            </w:tcBorders>
            <w:vAlign w:val="center"/>
          </w:tcPr>
          <w:p w14:paraId="0B76D7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410" w:type="dxa"/>
            <w:gridSpan w:val="2"/>
            <w:tcBorders>
              <w:top w:val="single" w:color="000000" w:sz="4" w:space="0"/>
              <w:left w:val="nil"/>
              <w:bottom w:val="single" w:color="000000" w:sz="4" w:space="0"/>
              <w:right w:val="single" w:color="000000" w:sz="4" w:space="0"/>
            </w:tcBorders>
            <w:vAlign w:val="center"/>
          </w:tcPr>
          <w:p w14:paraId="3B1D5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应用系统改造对接服务</w:t>
            </w:r>
          </w:p>
        </w:tc>
        <w:tc>
          <w:tcPr>
            <w:tcW w:w="690" w:type="dxa"/>
            <w:tcBorders>
              <w:top w:val="single" w:color="000000" w:sz="4" w:space="0"/>
              <w:left w:val="single" w:color="000000" w:sz="4" w:space="0"/>
              <w:bottom w:val="single" w:color="000000" w:sz="4" w:space="0"/>
              <w:right w:val="single" w:color="000000" w:sz="4" w:space="0"/>
            </w:tcBorders>
            <w:vAlign w:val="center"/>
          </w:tcPr>
          <w:p w14:paraId="1E70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8BC6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35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1309F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732</w:t>
            </w:r>
          </w:p>
        </w:tc>
        <w:tc>
          <w:tcPr>
            <w:tcW w:w="1047" w:type="dxa"/>
            <w:vMerge w:val="continue"/>
            <w:tcBorders>
              <w:left w:val="single" w:color="000000" w:sz="4" w:space="0"/>
              <w:bottom w:val="single" w:color="000000" w:sz="4" w:space="0"/>
              <w:right w:val="single" w:color="000000" w:sz="4" w:space="0"/>
            </w:tcBorders>
            <w:vAlign w:val="center"/>
          </w:tcPr>
          <w:p w14:paraId="33CA43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8" w:type="dxa"/>
            <w:vMerge w:val="continue"/>
            <w:tcBorders>
              <w:left w:val="single" w:color="000000" w:sz="4" w:space="0"/>
              <w:bottom w:val="single" w:color="000000" w:sz="4" w:space="0"/>
              <w:right w:val="single" w:color="000000" w:sz="4" w:space="0"/>
            </w:tcBorders>
            <w:vAlign w:val="center"/>
          </w:tcPr>
          <w:p w14:paraId="3F4661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410" w:type="dxa"/>
            <w:gridSpan w:val="2"/>
            <w:tcBorders>
              <w:top w:val="single" w:color="000000" w:sz="4" w:space="0"/>
              <w:left w:val="nil"/>
              <w:bottom w:val="single" w:color="000000" w:sz="4" w:space="0"/>
              <w:right w:val="single" w:color="000000" w:sz="4" w:space="0"/>
            </w:tcBorders>
            <w:vAlign w:val="center"/>
          </w:tcPr>
          <w:p w14:paraId="7C7554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SSL站点证书</w:t>
            </w:r>
          </w:p>
        </w:tc>
        <w:tc>
          <w:tcPr>
            <w:tcW w:w="690" w:type="dxa"/>
            <w:tcBorders>
              <w:top w:val="single" w:color="000000" w:sz="4" w:space="0"/>
              <w:left w:val="single" w:color="000000" w:sz="4" w:space="0"/>
              <w:bottom w:val="single" w:color="000000" w:sz="4" w:space="0"/>
              <w:right w:val="single" w:color="000000" w:sz="4" w:space="0"/>
            </w:tcBorders>
            <w:vAlign w:val="center"/>
          </w:tcPr>
          <w:p w14:paraId="00CBD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78279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FDD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83B08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733</w:t>
            </w:r>
          </w:p>
        </w:tc>
        <w:tc>
          <w:tcPr>
            <w:tcW w:w="1047" w:type="dxa"/>
            <w:vMerge w:val="restart"/>
            <w:tcBorders>
              <w:top w:val="single" w:color="000000" w:sz="4" w:space="0"/>
              <w:left w:val="single" w:color="000000" w:sz="4" w:space="0"/>
              <w:right w:val="single" w:color="000000" w:sz="4" w:space="0"/>
            </w:tcBorders>
            <w:vAlign w:val="center"/>
          </w:tcPr>
          <w:p w14:paraId="4E4C185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模块化机柜需求</w:t>
            </w:r>
          </w:p>
        </w:tc>
        <w:tc>
          <w:tcPr>
            <w:tcW w:w="1488" w:type="dxa"/>
            <w:vMerge w:val="restart"/>
            <w:tcBorders>
              <w:top w:val="single" w:color="000000" w:sz="4" w:space="0"/>
              <w:left w:val="single" w:color="000000" w:sz="4" w:space="0"/>
              <w:right w:val="single" w:color="000000" w:sz="4" w:space="0"/>
            </w:tcBorders>
            <w:vAlign w:val="center"/>
          </w:tcPr>
          <w:p w14:paraId="2BB85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微模块供配电系统</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7B44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一体化UPS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机框</w:t>
            </w:r>
          </w:p>
        </w:tc>
        <w:tc>
          <w:tcPr>
            <w:tcW w:w="690" w:type="dxa"/>
            <w:tcBorders>
              <w:top w:val="single" w:color="000000" w:sz="4" w:space="0"/>
              <w:left w:val="single" w:color="000000" w:sz="4" w:space="0"/>
              <w:bottom w:val="single" w:color="000000" w:sz="4" w:space="0"/>
              <w:right w:val="single" w:color="000000" w:sz="4" w:space="0"/>
            </w:tcBorders>
            <w:vAlign w:val="center"/>
          </w:tcPr>
          <w:p w14:paraId="1136C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1C274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1E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C80C4A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734</w:t>
            </w:r>
          </w:p>
        </w:tc>
        <w:tc>
          <w:tcPr>
            <w:tcW w:w="1047" w:type="dxa"/>
            <w:vMerge w:val="continue"/>
            <w:tcBorders>
              <w:left w:val="single" w:color="000000" w:sz="4" w:space="0"/>
              <w:right w:val="single" w:color="000000" w:sz="4" w:space="0"/>
            </w:tcBorders>
            <w:vAlign w:val="center"/>
          </w:tcPr>
          <w:p w14:paraId="68833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5415D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E553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UPS功率模块</w:t>
            </w:r>
          </w:p>
        </w:tc>
        <w:tc>
          <w:tcPr>
            <w:tcW w:w="690" w:type="dxa"/>
            <w:tcBorders>
              <w:top w:val="single" w:color="000000" w:sz="4" w:space="0"/>
              <w:left w:val="single" w:color="000000" w:sz="4" w:space="0"/>
              <w:bottom w:val="single" w:color="000000" w:sz="4" w:space="0"/>
              <w:right w:val="single" w:color="000000" w:sz="4" w:space="0"/>
            </w:tcBorders>
            <w:vAlign w:val="center"/>
          </w:tcPr>
          <w:p w14:paraId="45DB2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8B12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2B2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1F2485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735</w:t>
            </w:r>
          </w:p>
        </w:tc>
        <w:tc>
          <w:tcPr>
            <w:tcW w:w="1047" w:type="dxa"/>
            <w:vMerge w:val="continue"/>
            <w:tcBorders>
              <w:left w:val="single" w:color="000000" w:sz="4" w:space="0"/>
              <w:right w:val="single" w:color="000000" w:sz="4" w:space="0"/>
            </w:tcBorders>
            <w:vAlign w:val="center"/>
          </w:tcPr>
          <w:p w14:paraId="2528F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12A4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12A3B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690" w:type="dxa"/>
            <w:tcBorders>
              <w:top w:val="single" w:color="000000" w:sz="4" w:space="0"/>
              <w:left w:val="single" w:color="000000" w:sz="4" w:space="0"/>
              <w:bottom w:val="single" w:color="000000" w:sz="4" w:space="0"/>
              <w:right w:val="single" w:color="000000" w:sz="4" w:space="0"/>
            </w:tcBorders>
            <w:vAlign w:val="center"/>
          </w:tcPr>
          <w:p w14:paraId="39F4A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7FD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70E1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7D4C49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736</w:t>
            </w:r>
          </w:p>
        </w:tc>
        <w:tc>
          <w:tcPr>
            <w:tcW w:w="1047" w:type="dxa"/>
            <w:vMerge w:val="continue"/>
            <w:tcBorders>
              <w:left w:val="single" w:color="000000" w:sz="4" w:space="0"/>
              <w:right w:val="single" w:color="000000" w:sz="4" w:space="0"/>
            </w:tcBorders>
            <w:vAlign w:val="center"/>
          </w:tcPr>
          <w:p w14:paraId="62BBB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5A1D8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FF3A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电池架</w:t>
            </w:r>
          </w:p>
        </w:tc>
        <w:tc>
          <w:tcPr>
            <w:tcW w:w="690" w:type="dxa"/>
            <w:tcBorders>
              <w:top w:val="single" w:color="000000" w:sz="4" w:space="0"/>
              <w:left w:val="single" w:color="000000" w:sz="4" w:space="0"/>
              <w:bottom w:val="single" w:color="000000" w:sz="4" w:space="0"/>
              <w:right w:val="single" w:color="000000" w:sz="4" w:space="0"/>
            </w:tcBorders>
            <w:vAlign w:val="center"/>
          </w:tcPr>
          <w:p w14:paraId="74F6B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EDFA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AA8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6B32A3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737</w:t>
            </w:r>
          </w:p>
        </w:tc>
        <w:tc>
          <w:tcPr>
            <w:tcW w:w="1047" w:type="dxa"/>
            <w:vMerge w:val="continue"/>
            <w:tcBorders>
              <w:left w:val="single" w:color="000000" w:sz="4" w:space="0"/>
              <w:right w:val="single" w:color="000000" w:sz="4" w:space="0"/>
            </w:tcBorders>
            <w:vAlign w:val="center"/>
          </w:tcPr>
          <w:p w14:paraId="27A14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17AA3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C3A7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开关箱</w:t>
            </w:r>
          </w:p>
        </w:tc>
        <w:tc>
          <w:tcPr>
            <w:tcW w:w="690" w:type="dxa"/>
            <w:tcBorders>
              <w:top w:val="single" w:color="000000" w:sz="4" w:space="0"/>
              <w:left w:val="single" w:color="000000" w:sz="4" w:space="0"/>
              <w:bottom w:val="single" w:color="000000" w:sz="4" w:space="0"/>
              <w:right w:val="single" w:color="000000" w:sz="4" w:space="0"/>
            </w:tcBorders>
            <w:vAlign w:val="center"/>
          </w:tcPr>
          <w:p w14:paraId="759E5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A4D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11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2C17AE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738</w:t>
            </w:r>
          </w:p>
        </w:tc>
        <w:tc>
          <w:tcPr>
            <w:tcW w:w="1047" w:type="dxa"/>
            <w:vMerge w:val="continue"/>
            <w:tcBorders>
              <w:left w:val="single" w:color="000000" w:sz="4" w:space="0"/>
              <w:right w:val="single" w:color="000000" w:sz="4" w:space="0"/>
            </w:tcBorders>
            <w:vAlign w:val="center"/>
          </w:tcPr>
          <w:p w14:paraId="26F79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bottom w:val="single" w:color="000000" w:sz="4" w:space="0"/>
              <w:right w:val="single" w:color="000000" w:sz="4" w:space="0"/>
            </w:tcBorders>
            <w:vAlign w:val="center"/>
          </w:tcPr>
          <w:p w14:paraId="5C285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AB1B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直流输出线</w:t>
            </w:r>
          </w:p>
        </w:tc>
        <w:tc>
          <w:tcPr>
            <w:tcW w:w="690" w:type="dxa"/>
            <w:tcBorders>
              <w:top w:val="single" w:color="000000" w:sz="4" w:space="0"/>
              <w:left w:val="single" w:color="000000" w:sz="4" w:space="0"/>
              <w:bottom w:val="single" w:color="000000" w:sz="4" w:space="0"/>
              <w:right w:val="single" w:color="000000" w:sz="4" w:space="0"/>
            </w:tcBorders>
            <w:vAlign w:val="center"/>
          </w:tcPr>
          <w:p w14:paraId="6EE4A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5F7D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2D8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A136E5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739</w:t>
            </w:r>
          </w:p>
        </w:tc>
        <w:tc>
          <w:tcPr>
            <w:tcW w:w="1047" w:type="dxa"/>
            <w:vMerge w:val="continue"/>
            <w:tcBorders>
              <w:left w:val="single" w:color="000000" w:sz="4" w:space="0"/>
              <w:right w:val="single" w:color="000000" w:sz="4" w:space="0"/>
            </w:tcBorders>
            <w:vAlign w:val="center"/>
          </w:tcPr>
          <w:p w14:paraId="2BAFE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000000" w:sz="4" w:space="0"/>
            </w:tcBorders>
            <w:vAlign w:val="center"/>
          </w:tcPr>
          <w:p w14:paraId="628C5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微模块空调系统</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1936E2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列间空调室内机</w:t>
            </w:r>
          </w:p>
        </w:tc>
        <w:tc>
          <w:tcPr>
            <w:tcW w:w="690" w:type="dxa"/>
            <w:tcBorders>
              <w:top w:val="single" w:color="000000" w:sz="4" w:space="0"/>
              <w:left w:val="single" w:color="000000" w:sz="4" w:space="0"/>
              <w:bottom w:val="single" w:color="000000" w:sz="4" w:space="0"/>
              <w:right w:val="single" w:color="000000" w:sz="4" w:space="0"/>
            </w:tcBorders>
            <w:vAlign w:val="center"/>
          </w:tcPr>
          <w:p w14:paraId="707C0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C7AA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1AE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5C3F62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740</w:t>
            </w:r>
          </w:p>
        </w:tc>
        <w:tc>
          <w:tcPr>
            <w:tcW w:w="1047" w:type="dxa"/>
            <w:vMerge w:val="continue"/>
            <w:tcBorders>
              <w:left w:val="single" w:color="000000" w:sz="4" w:space="0"/>
              <w:right w:val="single" w:color="000000" w:sz="4" w:space="0"/>
            </w:tcBorders>
            <w:vAlign w:val="center"/>
          </w:tcPr>
          <w:p w14:paraId="07ADE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7FB84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5ECC4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列间空调室外机</w:t>
            </w:r>
          </w:p>
        </w:tc>
        <w:tc>
          <w:tcPr>
            <w:tcW w:w="690" w:type="dxa"/>
            <w:tcBorders>
              <w:top w:val="single" w:color="000000" w:sz="4" w:space="0"/>
              <w:left w:val="single" w:color="000000" w:sz="4" w:space="0"/>
              <w:bottom w:val="single" w:color="000000" w:sz="4" w:space="0"/>
              <w:right w:val="single" w:color="000000" w:sz="4" w:space="0"/>
            </w:tcBorders>
            <w:vAlign w:val="center"/>
          </w:tcPr>
          <w:p w14:paraId="16951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062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9B6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3547DB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741</w:t>
            </w:r>
          </w:p>
        </w:tc>
        <w:tc>
          <w:tcPr>
            <w:tcW w:w="1047" w:type="dxa"/>
            <w:vMerge w:val="continue"/>
            <w:tcBorders>
              <w:left w:val="single" w:color="000000" w:sz="4" w:space="0"/>
              <w:right w:val="single" w:color="000000" w:sz="4" w:space="0"/>
            </w:tcBorders>
            <w:vAlign w:val="center"/>
          </w:tcPr>
          <w:p w14:paraId="75233E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0F86B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239DC9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低温组件</w:t>
            </w:r>
          </w:p>
        </w:tc>
        <w:tc>
          <w:tcPr>
            <w:tcW w:w="690" w:type="dxa"/>
            <w:tcBorders>
              <w:top w:val="single" w:color="000000" w:sz="4" w:space="0"/>
              <w:left w:val="single" w:color="000000" w:sz="4" w:space="0"/>
              <w:bottom w:val="single" w:color="000000" w:sz="4" w:space="0"/>
              <w:right w:val="single" w:color="000000" w:sz="4" w:space="0"/>
            </w:tcBorders>
            <w:vAlign w:val="center"/>
          </w:tcPr>
          <w:p w14:paraId="2C009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6246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8BF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FAD345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742</w:t>
            </w:r>
          </w:p>
        </w:tc>
        <w:tc>
          <w:tcPr>
            <w:tcW w:w="1047" w:type="dxa"/>
            <w:vMerge w:val="continue"/>
            <w:tcBorders>
              <w:left w:val="single" w:color="000000" w:sz="4" w:space="0"/>
              <w:right w:val="single" w:color="000000" w:sz="4" w:space="0"/>
            </w:tcBorders>
            <w:vAlign w:val="center"/>
          </w:tcPr>
          <w:p w14:paraId="55B7E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bottom w:val="single" w:color="000000" w:sz="4" w:space="0"/>
              <w:right w:val="single" w:color="000000" w:sz="4" w:space="0"/>
            </w:tcBorders>
            <w:vAlign w:val="center"/>
          </w:tcPr>
          <w:p w14:paraId="3E4B17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25EF1A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延长组件</w:t>
            </w:r>
          </w:p>
        </w:tc>
        <w:tc>
          <w:tcPr>
            <w:tcW w:w="690" w:type="dxa"/>
            <w:tcBorders>
              <w:top w:val="single" w:color="000000" w:sz="4" w:space="0"/>
              <w:left w:val="single" w:color="000000" w:sz="4" w:space="0"/>
              <w:bottom w:val="single" w:color="000000" w:sz="4" w:space="0"/>
              <w:right w:val="single" w:color="000000" w:sz="4" w:space="0"/>
            </w:tcBorders>
            <w:vAlign w:val="center"/>
          </w:tcPr>
          <w:p w14:paraId="6E464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17449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D3B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F240D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743</w:t>
            </w:r>
          </w:p>
        </w:tc>
        <w:tc>
          <w:tcPr>
            <w:tcW w:w="1047" w:type="dxa"/>
            <w:vMerge w:val="continue"/>
            <w:tcBorders>
              <w:left w:val="single" w:color="000000" w:sz="4" w:space="0"/>
              <w:right w:val="single" w:color="000000" w:sz="4" w:space="0"/>
            </w:tcBorders>
            <w:vAlign w:val="center"/>
          </w:tcPr>
          <w:p w14:paraId="2FD30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000000" w:sz="4" w:space="0"/>
            </w:tcBorders>
            <w:vAlign w:val="center"/>
          </w:tcPr>
          <w:p w14:paraId="2910F3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微模块机柜集成系统</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4AB9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服务器机柜</w:t>
            </w:r>
          </w:p>
        </w:tc>
        <w:tc>
          <w:tcPr>
            <w:tcW w:w="690" w:type="dxa"/>
            <w:tcBorders>
              <w:top w:val="single" w:color="000000" w:sz="4" w:space="0"/>
              <w:left w:val="single" w:color="000000" w:sz="4" w:space="0"/>
              <w:bottom w:val="single" w:color="000000" w:sz="4" w:space="0"/>
              <w:right w:val="single" w:color="000000" w:sz="4" w:space="0"/>
            </w:tcBorders>
            <w:vAlign w:val="center"/>
          </w:tcPr>
          <w:p w14:paraId="4FE14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035C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4339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965DC9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744</w:t>
            </w:r>
          </w:p>
        </w:tc>
        <w:tc>
          <w:tcPr>
            <w:tcW w:w="1047" w:type="dxa"/>
            <w:vMerge w:val="continue"/>
            <w:tcBorders>
              <w:left w:val="single" w:color="000000" w:sz="4" w:space="0"/>
              <w:right w:val="single" w:color="000000" w:sz="4" w:space="0"/>
            </w:tcBorders>
            <w:vAlign w:val="center"/>
          </w:tcPr>
          <w:p w14:paraId="1BD84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bottom w:val="single" w:color="000000" w:sz="4" w:space="0"/>
              <w:right w:val="single" w:color="000000" w:sz="4" w:space="0"/>
            </w:tcBorders>
            <w:vAlign w:val="center"/>
          </w:tcPr>
          <w:p w14:paraId="39615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7837C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24口32A竖装PDU</w:t>
            </w:r>
          </w:p>
        </w:tc>
        <w:tc>
          <w:tcPr>
            <w:tcW w:w="690" w:type="dxa"/>
            <w:tcBorders>
              <w:top w:val="single" w:color="000000" w:sz="4" w:space="0"/>
              <w:left w:val="single" w:color="000000" w:sz="4" w:space="0"/>
              <w:bottom w:val="single" w:color="000000" w:sz="4" w:space="0"/>
              <w:right w:val="single" w:color="000000" w:sz="4" w:space="0"/>
            </w:tcBorders>
            <w:vAlign w:val="center"/>
          </w:tcPr>
          <w:p w14:paraId="62926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309B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445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BBA289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745</w:t>
            </w:r>
          </w:p>
        </w:tc>
        <w:tc>
          <w:tcPr>
            <w:tcW w:w="1047" w:type="dxa"/>
            <w:vMerge w:val="continue"/>
            <w:tcBorders>
              <w:left w:val="single" w:color="000000" w:sz="4" w:space="0"/>
              <w:right w:val="single" w:color="000000" w:sz="4" w:space="0"/>
            </w:tcBorders>
            <w:vAlign w:val="center"/>
          </w:tcPr>
          <w:p w14:paraId="1BE7B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auto" w:sz="4" w:space="0"/>
            </w:tcBorders>
            <w:vAlign w:val="center"/>
          </w:tcPr>
          <w:p w14:paraId="30740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微模块封闭通道系统</w:t>
            </w:r>
          </w:p>
        </w:tc>
        <w:tc>
          <w:tcPr>
            <w:tcW w:w="4410" w:type="dxa"/>
            <w:gridSpan w:val="2"/>
            <w:tcBorders>
              <w:top w:val="single" w:color="auto" w:sz="4" w:space="0"/>
              <w:left w:val="single" w:color="auto" w:sz="4" w:space="0"/>
              <w:bottom w:val="single" w:color="auto" w:sz="4" w:space="0"/>
              <w:right w:val="single" w:color="000000" w:sz="4" w:space="0"/>
            </w:tcBorders>
            <w:vAlign w:val="center"/>
          </w:tcPr>
          <w:p w14:paraId="7BF4C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全封闭自动平移门</w:t>
            </w:r>
          </w:p>
        </w:tc>
        <w:tc>
          <w:tcPr>
            <w:tcW w:w="690" w:type="dxa"/>
            <w:tcBorders>
              <w:top w:val="single" w:color="000000" w:sz="4" w:space="0"/>
              <w:left w:val="single" w:color="000000" w:sz="4" w:space="0"/>
              <w:bottom w:val="single" w:color="000000" w:sz="4" w:space="0"/>
              <w:right w:val="single" w:color="000000" w:sz="4" w:space="0"/>
            </w:tcBorders>
            <w:vAlign w:val="center"/>
          </w:tcPr>
          <w:p w14:paraId="52D5A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1B381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5B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84A42E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746</w:t>
            </w:r>
          </w:p>
        </w:tc>
        <w:tc>
          <w:tcPr>
            <w:tcW w:w="1047" w:type="dxa"/>
            <w:vMerge w:val="continue"/>
            <w:tcBorders>
              <w:left w:val="single" w:color="000000" w:sz="4" w:space="0"/>
              <w:right w:val="single" w:color="000000" w:sz="4" w:space="0"/>
            </w:tcBorders>
            <w:vAlign w:val="center"/>
          </w:tcPr>
          <w:p w14:paraId="6824D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bottom w:val="single" w:color="000000" w:sz="4" w:space="0"/>
              <w:right w:val="single" w:color="auto" w:sz="4" w:space="0"/>
            </w:tcBorders>
            <w:vAlign w:val="center"/>
          </w:tcPr>
          <w:p w14:paraId="79AD1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auto" w:sz="4" w:space="0"/>
              <w:left w:val="single" w:color="auto" w:sz="4" w:space="0"/>
              <w:bottom w:val="single" w:color="auto" w:sz="4" w:space="0"/>
              <w:right w:val="single" w:color="000000" w:sz="4" w:space="0"/>
            </w:tcBorders>
            <w:vAlign w:val="center"/>
          </w:tcPr>
          <w:p w14:paraId="19BC9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封闭冷通道系统</w:t>
            </w:r>
          </w:p>
        </w:tc>
        <w:tc>
          <w:tcPr>
            <w:tcW w:w="690" w:type="dxa"/>
            <w:tcBorders>
              <w:top w:val="single" w:color="000000" w:sz="4" w:space="0"/>
              <w:left w:val="single" w:color="000000" w:sz="4" w:space="0"/>
              <w:bottom w:val="single" w:color="000000" w:sz="4" w:space="0"/>
              <w:right w:val="single" w:color="000000" w:sz="4" w:space="0"/>
            </w:tcBorders>
            <w:vAlign w:val="center"/>
          </w:tcPr>
          <w:p w14:paraId="21698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F546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C2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3B4CE0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747</w:t>
            </w:r>
          </w:p>
        </w:tc>
        <w:tc>
          <w:tcPr>
            <w:tcW w:w="1047" w:type="dxa"/>
            <w:vMerge w:val="continue"/>
            <w:tcBorders>
              <w:left w:val="single" w:color="000000" w:sz="4" w:space="0"/>
              <w:right w:val="single" w:color="000000" w:sz="4" w:space="0"/>
            </w:tcBorders>
            <w:vAlign w:val="center"/>
          </w:tcPr>
          <w:p w14:paraId="43CE7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000000" w:sz="4" w:space="0"/>
            </w:tcBorders>
            <w:vAlign w:val="center"/>
          </w:tcPr>
          <w:p w14:paraId="175A4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微模块动环监控系统</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C1FE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监控主机</w:t>
            </w:r>
          </w:p>
        </w:tc>
        <w:tc>
          <w:tcPr>
            <w:tcW w:w="690" w:type="dxa"/>
            <w:tcBorders>
              <w:top w:val="single" w:color="000000" w:sz="4" w:space="0"/>
              <w:left w:val="single" w:color="000000" w:sz="4" w:space="0"/>
              <w:bottom w:val="single" w:color="000000" w:sz="4" w:space="0"/>
              <w:right w:val="single" w:color="000000" w:sz="4" w:space="0"/>
            </w:tcBorders>
            <w:vAlign w:val="center"/>
          </w:tcPr>
          <w:p w14:paraId="2C470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D51C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7B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315E1E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748</w:t>
            </w:r>
          </w:p>
        </w:tc>
        <w:tc>
          <w:tcPr>
            <w:tcW w:w="1047" w:type="dxa"/>
            <w:vMerge w:val="continue"/>
            <w:tcBorders>
              <w:left w:val="single" w:color="000000" w:sz="4" w:space="0"/>
              <w:right w:val="single" w:color="000000" w:sz="4" w:space="0"/>
            </w:tcBorders>
            <w:vAlign w:val="center"/>
          </w:tcPr>
          <w:p w14:paraId="2F6269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712A77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FA6DF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环境监控系统</w:t>
            </w:r>
          </w:p>
        </w:tc>
        <w:tc>
          <w:tcPr>
            <w:tcW w:w="690" w:type="dxa"/>
            <w:tcBorders>
              <w:top w:val="single" w:color="000000" w:sz="4" w:space="0"/>
              <w:left w:val="single" w:color="000000" w:sz="4" w:space="0"/>
              <w:bottom w:val="single" w:color="000000" w:sz="4" w:space="0"/>
              <w:right w:val="single" w:color="000000" w:sz="4" w:space="0"/>
            </w:tcBorders>
            <w:vAlign w:val="center"/>
          </w:tcPr>
          <w:p w14:paraId="3AB04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EB7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03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2E3A3F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749</w:t>
            </w:r>
          </w:p>
        </w:tc>
        <w:tc>
          <w:tcPr>
            <w:tcW w:w="1047" w:type="dxa"/>
            <w:vMerge w:val="continue"/>
            <w:tcBorders>
              <w:left w:val="single" w:color="000000" w:sz="4" w:space="0"/>
              <w:right w:val="single" w:color="000000" w:sz="4" w:space="0"/>
            </w:tcBorders>
            <w:vAlign w:val="center"/>
          </w:tcPr>
          <w:p w14:paraId="6E878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5C68A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1F91F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本地监控系统基础软件</w:t>
            </w:r>
          </w:p>
        </w:tc>
        <w:tc>
          <w:tcPr>
            <w:tcW w:w="690" w:type="dxa"/>
            <w:tcBorders>
              <w:top w:val="single" w:color="000000" w:sz="4" w:space="0"/>
              <w:left w:val="single" w:color="000000" w:sz="4" w:space="0"/>
              <w:bottom w:val="single" w:color="000000" w:sz="4" w:space="0"/>
              <w:right w:val="single" w:color="000000" w:sz="4" w:space="0"/>
            </w:tcBorders>
            <w:vAlign w:val="center"/>
          </w:tcPr>
          <w:p w14:paraId="451987F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06E306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r w14:paraId="31E7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719DE6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750</w:t>
            </w:r>
          </w:p>
        </w:tc>
        <w:tc>
          <w:tcPr>
            <w:tcW w:w="1047" w:type="dxa"/>
            <w:vMerge w:val="continue"/>
            <w:tcBorders>
              <w:left w:val="single" w:color="000000" w:sz="4" w:space="0"/>
              <w:right w:val="single" w:color="000000" w:sz="4" w:space="0"/>
            </w:tcBorders>
            <w:vAlign w:val="center"/>
          </w:tcPr>
          <w:p w14:paraId="37031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24012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4058E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电池巡检主机</w:t>
            </w:r>
          </w:p>
        </w:tc>
        <w:tc>
          <w:tcPr>
            <w:tcW w:w="690" w:type="dxa"/>
            <w:tcBorders>
              <w:top w:val="single" w:color="000000" w:sz="4" w:space="0"/>
              <w:left w:val="single" w:color="000000" w:sz="4" w:space="0"/>
              <w:bottom w:val="single" w:color="000000" w:sz="4" w:space="0"/>
              <w:right w:val="single" w:color="000000" w:sz="4" w:space="0"/>
            </w:tcBorders>
            <w:vAlign w:val="center"/>
          </w:tcPr>
          <w:p w14:paraId="28B5A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5E1B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20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24593F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751</w:t>
            </w:r>
          </w:p>
        </w:tc>
        <w:tc>
          <w:tcPr>
            <w:tcW w:w="1047" w:type="dxa"/>
            <w:vMerge w:val="continue"/>
            <w:tcBorders>
              <w:left w:val="single" w:color="000000" w:sz="4" w:space="0"/>
              <w:right w:val="single" w:color="000000" w:sz="4" w:space="0"/>
            </w:tcBorders>
            <w:vAlign w:val="center"/>
          </w:tcPr>
          <w:p w14:paraId="48F5E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0CCD4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40432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霍尔电流传感器</w:t>
            </w:r>
          </w:p>
        </w:tc>
        <w:tc>
          <w:tcPr>
            <w:tcW w:w="690" w:type="dxa"/>
            <w:tcBorders>
              <w:top w:val="single" w:color="000000" w:sz="4" w:space="0"/>
              <w:left w:val="single" w:color="000000" w:sz="4" w:space="0"/>
              <w:bottom w:val="single" w:color="000000" w:sz="4" w:space="0"/>
              <w:right w:val="single" w:color="000000" w:sz="4" w:space="0"/>
            </w:tcBorders>
            <w:vAlign w:val="center"/>
          </w:tcPr>
          <w:p w14:paraId="5C95E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D5D5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381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4F1736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752</w:t>
            </w:r>
          </w:p>
        </w:tc>
        <w:tc>
          <w:tcPr>
            <w:tcW w:w="1047" w:type="dxa"/>
            <w:vMerge w:val="continue"/>
            <w:tcBorders>
              <w:left w:val="single" w:color="000000" w:sz="4" w:space="0"/>
              <w:right w:val="single" w:color="000000" w:sz="4" w:space="0"/>
            </w:tcBorders>
            <w:vAlign w:val="center"/>
          </w:tcPr>
          <w:p w14:paraId="441E3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1BE25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1E1CF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直流电压变送器</w:t>
            </w:r>
          </w:p>
        </w:tc>
        <w:tc>
          <w:tcPr>
            <w:tcW w:w="690" w:type="dxa"/>
            <w:tcBorders>
              <w:top w:val="single" w:color="000000" w:sz="4" w:space="0"/>
              <w:left w:val="single" w:color="000000" w:sz="4" w:space="0"/>
              <w:bottom w:val="single" w:color="000000" w:sz="4" w:space="0"/>
              <w:right w:val="single" w:color="000000" w:sz="4" w:space="0"/>
            </w:tcBorders>
            <w:vAlign w:val="center"/>
          </w:tcPr>
          <w:p w14:paraId="515EF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7D8E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328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6" w:type="dxa"/>
            <w:tcBorders>
              <w:top w:val="single" w:color="000000" w:sz="4" w:space="0"/>
              <w:left w:val="single" w:color="000000" w:sz="4" w:space="0"/>
              <w:bottom w:val="single" w:color="auto" w:sz="4" w:space="0"/>
              <w:right w:val="single" w:color="000000" w:sz="4" w:space="0"/>
            </w:tcBorders>
            <w:vAlign w:val="center"/>
          </w:tcPr>
          <w:p w14:paraId="4A4827D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753</w:t>
            </w:r>
          </w:p>
        </w:tc>
        <w:tc>
          <w:tcPr>
            <w:tcW w:w="1047" w:type="dxa"/>
            <w:vMerge w:val="continue"/>
            <w:tcBorders>
              <w:left w:val="single" w:color="000000" w:sz="4" w:space="0"/>
              <w:right w:val="single" w:color="000000" w:sz="4" w:space="0"/>
            </w:tcBorders>
            <w:vAlign w:val="center"/>
          </w:tcPr>
          <w:p w14:paraId="77115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right w:val="single" w:color="000000" w:sz="4" w:space="0"/>
            </w:tcBorders>
            <w:vAlign w:val="center"/>
          </w:tcPr>
          <w:p w14:paraId="47827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auto" w:sz="4" w:space="0"/>
              <w:right w:val="single" w:color="000000" w:sz="4" w:space="0"/>
            </w:tcBorders>
            <w:vAlign w:val="center"/>
          </w:tcPr>
          <w:p w14:paraId="721CEF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单体电池监测</w:t>
            </w:r>
          </w:p>
        </w:tc>
        <w:tc>
          <w:tcPr>
            <w:tcW w:w="690" w:type="dxa"/>
            <w:tcBorders>
              <w:top w:val="single" w:color="000000" w:sz="4" w:space="0"/>
              <w:left w:val="single" w:color="000000" w:sz="4" w:space="0"/>
              <w:bottom w:val="single" w:color="auto" w:sz="4" w:space="0"/>
              <w:right w:val="single" w:color="000000" w:sz="4" w:space="0"/>
            </w:tcBorders>
            <w:vAlign w:val="center"/>
          </w:tcPr>
          <w:p w14:paraId="53723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9" w:type="dxa"/>
            <w:gridSpan w:val="2"/>
            <w:tcBorders>
              <w:top w:val="single" w:color="000000" w:sz="4" w:space="0"/>
              <w:left w:val="single" w:color="000000" w:sz="4" w:space="0"/>
              <w:bottom w:val="single" w:color="auto" w:sz="4" w:space="0"/>
              <w:right w:val="single" w:color="000000" w:sz="4" w:space="0"/>
            </w:tcBorders>
            <w:vAlign w:val="center"/>
          </w:tcPr>
          <w:p w14:paraId="2FDE1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0021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6" w:type="dxa"/>
            <w:tcBorders>
              <w:top w:val="single" w:color="auto" w:sz="4" w:space="0"/>
              <w:left w:val="single" w:color="auto" w:sz="4" w:space="0"/>
              <w:bottom w:val="single" w:color="auto" w:sz="4" w:space="0"/>
              <w:right w:val="single" w:color="000000" w:sz="4" w:space="0"/>
            </w:tcBorders>
            <w:vAlign w:val="center"/>
          </w:tcPr>
          <w:p w14:paraId="2C3A7CC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754</w:t>
            </w:r>
          </w:p>
        </w:tc>
        <w:tc>
          <w:tcPr>
            <w:tcW w:w="1047" w:type="dxa"/>
            <w:vMerge w:val="continue"/>
            <w:tcBorders>
              <w:left w:val="single" w:color="000000" w:sz="4" w:space="0"/>
              <w:bottom w:val="single" w:color="auto" w:sz="4" w:space="0"/>
              <w:right w:val="single" w:color="000000" w:sz="4" w:space="0"/>
            </w:tcBorders>
            <w:vAlign w:val="center"/>
          </w:tcPr>
          <w:p w14:paraId="787D1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continue"/>
            <w:tcBorders>
              <w:left w:val="single" w:color="000000" w:sz="4" w:space="0"/>
              <w:bottom w:val="single" w:color="auto" w:sz="4" w:space="0"/>
              <w:right w:val="single" w:color="000000" w:sz="4" w:space="0"/>
            </w:tcBorders>
            <w:vAlign w:val="center"/>
          </w:tcPr>
          <w:p w14:paraId="58F2A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auto" w:sz="4" w:space="0"/>
              <w:left w:val="single" w:color="000000" w:sz="4" w:space="0"/>
              <w:bottom w:val="single" w:color="auto" w:sz="4" w:space="0"/>
              <w:right w:val="single" w:color="000000" w:sz="4" w:space="0"/>
            </w:tcBorders>
            <w:vAlign w:val="center"/>
          </w:tcPr>
          <w:p w14:paraId="79D916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弱电线缆辅材</w:t>
            </w:r>
          </w:p>
        </w:tc>
        <w:tc>
          <w:tcPr>
            <w:tcW w:w="690" w:type="dxa"/>
            <w:tcBorders>
              <w:top w:val="single" w:color="auto" w:sz="4" w:space="0"/>
              <w:left w:val="single" w:color="000000" w:sz="4" w:space="0"/>
              <w:bottom w:val="single" w:color="auto" w:sz="4" w:space="0"/>
              <w:right w:val="single" w:color="000000" w:sz="4" w:space="0"/>
            </w:tcBorders>
            <w:vAlign w:val="center"/>
          </w:tcPr>
          <w:p w14:paraId="4B3FB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auto" w:sz="4" w:space="0"/>
              <w:left w:val="single" w:color="000000" w:sz="4" w:space="0"/>
              <w:bottom w:val="single" w:color="auto" w:sz="4" w:space="0"/>
              <w:right w:val="single" w:color="auto" w:sz="4" w:space="0"/>
            </w:tcBorders>
            <w:vAlign w:val="center"/>
          </w:tcPr>
          <w:p w14:paraId="47332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06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4D91EE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755</w:t>
            </w:r>
          </w:p>
        </w:tc>
        <w:tc>
          <w:tcPr>
            <w:tcW w:w="1047" w:type="dxa"/>
            <w:vMerge w:val="restart"/>
            <w:tcBorders>
              <w:top w:val="single" w:color="000000" w:sz="4" w:space="0"/>
              <w:left w:val="single" w:color="000000" w:sz="4" w:space="0"/>
              <w:right w:val="single" w:color="000000" w:sz="4" w:space="0"/>
            </w:tcBorders>
            <w:vAlign w:val="center"/>
          </w:tcPr>
          <w:p w14:paraId="7624E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机房装修需求</w:t>
            </w:r>
          </w:p>
        </w:tc>
        <w:tc>
          <w:tcPr>
            <w:tcW w:w="1488" w:type="dxa"/>
            <w:vMerge w:val="restart"/>
            <w:tcBorders>
              <w:top w:val="single" w:color="000000" w:sz="4" w:space="0"/>
              <w:left w:val="single" w:color="000000" w:sz="4" w:space="0"/>
              <w:right w:val="single" w:color="000000" w:sz="4" w:space="0"/>
            </w:tcBorders>
            <w:vAlign w:val="center"/>
          </w:tcPr>
          <w:p w14:paraId="56325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顶面部分</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582C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机房微孔铝天花</w:t>
            </w:r>
          </w:p>
        </w:tc>
        <w:tc>
          <w:tcPr>
            <w:tcW w:w="690" w:type="dxa"/>
            <w:tcBorders>
              <w:top w:val="single" w:color="000000" w:sz="4" w:space="0"/>
              <w:left w:val="single" w:color="000000" w:sz="4" w:space="0"/>
              <w:bottom w:val="single" w:color="000000" w:sz="4" w:space="0"/>
              <w:right w:val="single" w:color="000000" w:sz="4" w:space="0"/>
            </w:tcBorders>
            <w:vAlign w:val="center"/>
          </w:tcPr>
          <w:p w14:paraId="58CA6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80BAF9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r>
      <w:tr w14:paraId="6563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6600E9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756</w:t>
            </w:r>
          </w:p>
        </w:tc>
        <w:tc>
          <w:tcPr>
            <w:tcW w:w="1047" w:type="dxa"/>
            <w:vMerge w:val="continue"/>
            <w:tcBorders>
              <w:left w:val="single" w:color="000000" w:sz="4" w:space="0"/>
              <w:right w:val="single" w:color="000000" w:sz="4" w:space="0"/>
            </w:tcBorders>
            <w:vAlign w:val="center"/>
          </w:tcPr>
          <w:p w14:paraId="180DE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42D70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0550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吊顶龙骨</w:t>
            </w:r>
          </w:p>
        </w:tc>
        <w:tc>
          <w:tcPr>
            <w:tcW w:w="690" w:type="dxa"/>
            <w:tcBorders>
              <w:top w:val="single" w:color="000000" w:sz="4" w:space="0"/>
              <w:left w:val="single" w:color="000000" w:sz="4" w:space="0"/>
              <w:bottom w:val="single" w:color="000000" w:sz="4" w:space="0"/>
              <w:right w:val="single" w:color="000000" w:sz="4" w:space="0"/>
            </w:tcBorders>
            <w:vAlign w:val="center"/>
          </w:tcPr>
          <w:p w14:paraId="69F63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3BE3FC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r>
      <w:tr w14:paraId="6A64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BCCFC5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757</w:t>
            </w:r>
          </w:p>
        </w:tc>
        <w:tc>
          <w:tcPr>
            <w:tcW w:w="1047" w:type="dxa"/>
            <w:vMerge w:val="continue"/>
            <w:tcBorders>
              <w:left w:val="single" w:color="000000" w:sz="4" w:space="0"/>
              <w:right w:val="single" w:color="000000" w:sz="4" w:space="0"/>
            </w:tcBorders>
            <w:vAlign w:val="center"/>
          </w:tcPr>
          <w:p w14:paraId="39626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102E2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C3CD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吊顶收边条</w:t>
            </w:r>
          </w:p>
        </w:tc>
        <w:tc>
          <w:tcPr>
            <w:tcW w:w="690" w:type="dxa"/>
            <w:tcBorders>
              <w:top w:val="single" w:color="000000" w:sz="4" w:space="0"/>
              <w:left w:val="single" w:color="000000" w:sz="4" w:space="0"/>
              <w:bottom w:val="single" w:color="000000" w:sz="4" w:space="0"/>
              <w:right w:val="single" w:color="000000" w:sz="4" w:space="0"/>
            </w:tcBorders>
            <w:vAlign w:val="center"/>
          </w:tcPr>
          <w:p w14:paraId="2BF28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6E3C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6BC3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B301D1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758</w:t>
            </w:r>
          </w:p>
        </w:tc>
        <w:tc>
          <w:tcPr>
            <w:tcW w:w="1047" w:type="dxa"/>
            <w:vMerge w:val="continue"/>
            <w:tcBorders>
              <w:left w:val="single" w:color="000000" w:sz="4" w:space="0"/>
              <w:right w:val="single" w:color="000000" w:sz="4" w:space="0"/>
            </w:tcBorders>
            <w:vAlign w:val="center"/>
          </w:tcPr>
          <w:p w14:paraId="49029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0D051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6673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吊件</w:t>
            </w:r>
          </w:p>
        </w:tc>
        <w:tc>
          <w:tcPr>
            <w:tcW w:w="690" w:type="dxa"/>
            <w:tcBorders>
              <w:top w:val="single" w:color="000000" w:sz="4" w:space="0"/>
              <w:left w:val="single" w:color="000000" w:sz="4" w:space="0"/>
              <w:bottom w:val="single" w:color="000000" w:sz="4" w:space="0"/>
              <w:right w:val="single" w:color="000000" w:sz="4" w:space="0"/>
            </w:tcBorders>
            <w:vAlign w:val="center"/>
          </w:tcPr>
          <w:p w14:paraId="69750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367B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9D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5FE722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759</w:t>
            </w:r>
          </w:p>
        </w:tc>
        <w:tc>
          <w:tcPr>
            <w:tcW w:w="1047" w:type="dxa"/>
            <w:vMerge w:val="continue"/>
            <w:tcBorders>
              <w:left w:val="single" w:color="000000" w:sz="4" w:space="0"/>
              <w:right w:val="single" w:color="000000" w:sz="4" w:space="0"/>
            </w:tcBorders>
            <w:vAlign w:val="center"/>
          </w:tcPr>
          <w:p w14:paraId="537E1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3E6DF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11F59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顶面防尘漆</w:t>
            </w:r>
          </w:p>
        </w:tc>
        <w:tc>
          <w:tcPr>
            <w:tcW w:w="690" w:type="dxa"/>
            <w:tcBorders>
              <w:top w:val="single" w:color="000000" w:sz="4" w:space="0"/>
              <w:left w:val="single" w:color="000000" w:sz="4" w:space="0"/>
              <w:bottom w:val="single" w:color="000000" w:sz="4" w:space="0"/>
              <w:right w:val="single" w:color="000000" w:sz="4" w:space="0"/>
            </w:tcBorders>
            <w:vAlign w:val="center"/>
          </w:tcPr>
          <w:p w14:paraId="6D0AF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1D67FFBD">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r>
      <w:tr w14:paraId="73F2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65BB9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760</w:t>
            </w:r>
          </w:p>
        </w:tc>
        <w:tc>
          <w:tcPr>
            <w:tcW w:w="1047" w:type="dxa"/>
            <w:vMerge w:val="continue"/>
            <w:tcBorders>
              <w:left w:val="single" w:color="000000" w:sz="4" w:space="0"/>
              <w:right w:val="single" w:color="000000" w:sz="4" w:space="0"/>
            </w:tcBorders>
            <w:vAlign w:val="center"/>
          </w:tcPr>
          <w:p w14:paraId="14BEA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bottom w:val="single" w:color="000000" w:sz="4" w:space="0"/>
              <w:right w:val="single" w:color="000000" w:sz="4" w:space="0"/>
            </w:tcBorders>
            <w:vAlign w:val="center"/>
          </w:tcPr>
          <w:p w14:paraId="2D7F9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F48A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吊顶安装费</w:t>
            </w:r>
          </w:p>
        </w:tc>
        <w:tc>
          <w:tcPr>
            <w:tcW w:w="690" w:type="dxa"/>
            <w:tcBorders>
              <w:top w:val="single" w:color="000000" w:sz="4" w:space="0"/>
              <w:left w:val="single" w:color="000000" w:sz="4" w:space="0"/>
              <w:bottom w:val="single" w:color="000000" w:sz="4" w:space="0"/>
              <w:right w:val="single" w:color="000000" w:sz="4" w:space="0"/>
            </w:tcBorders>
            <w:vAlign w:val="center"/>
          </w:tcPr>
          <w:p w14:paraId="12339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04BEC4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70</w:t>
            </w:r>
          </w:p>
        </w:tc>
      </w:tr>
      <w:tr w14:paraId="3FC8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12AACE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761</w:t>
            </w:r>
          </w:p>
        </w:tc>
        <w:tc>
          <w:tcPr>
            <w:tcW w:w="1047" w:type="dxa"/>
            <w:vMerge w:val="continue"/>
            <w:tcBorders>
              <w:left w:val="single" w:color="000000" w:sz="4" w:space="0"/>
              <w:right w:val="single" w:color="000000" w:sz="4" w:space="0"/>
            </w:tcBorders>
            <w:vAlign w:val="center"/>
          </w:tcPr>
          <w:p w14:paraId="5970A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right w:val="single" w:color="000000" w:sz="4" w:space="0"/>
            </w:tcBorders>
            <w:vAlign w:val="center"/>
          </w:tcPr>
          <w:p w14:paraId="74E7F5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地面部分</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FAA9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防静电地板</w:t>
            </w:r>
          </w:p>
        </w:tc>
        <w:tc>
          <w:tcPr>
            <w:tcW w:w="690" w:type="dxa"/>
            <w:tcBorders>
              <w:top w:val="single" w:color="000000" w:sz="4" w:space="0"/>
              <w:left w:val="single" w:color="000000" w:sz="4" w:space="0"/>
              <w:bottom w:val="single" w:color="000000" w:sz="4" w:space="0"/>
              <w:right w:val="single" w:color="000000" w:sz="4" w:space="0"/>
            </w:tcBorders>
            <w:vAlign w:val="center"/>
          </w:tcPr>
          <w:p w14:paraId="366C0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923D7D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r>
      <w:tr w14:paraId="22FB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798182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762</w:t>
            </w:r>
          </w:p>
        </w:tc>
        <w:tc>
          <w:tcPr>
            <w:tcW w:w="1047" w:type="dxa"/>
            <w:vMerge w:val="continue"/>
            <w:tcBorders>
              <w:left w:val="single" w:color="000000" w:sz="4" w:space="0"/>
              <w:right w:val="single" w:color="000000" w:sz="4" w:space="0"/>
            </w:tcBorders>
            <w:vAlign w:val="center"/>
          </w:tcPr>
          <w:p w14:paraId="34A63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42B793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1B55E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不锈钢踏步制作</w:t>
            </w:r>
          </w:p>
        </w:tc>
        <w:tc>
          <w:tcPr>
            <w:tcW w:w="690" w:type="dxa"/>
            <w:tcBorders>
              <w:top w:val="single" w:color="000000" w:sz="4" w:space="0"/>
              <w:left w:val="single" w:color="000000" w:sz="4" w:space="0"/>
              <w:bottom w:val="single" w:color="000000" w:sz="4" w:space="0"/>
              <w:right w:val="single" w:color="000000" w:sz="4" w:space="0"/>
            </w:tcBorders>
            <w:vAlign w:val="center"/>
          </w:tcPr>
          <w:p w14:paraId="459AC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5FF1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E5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E0B7CF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763</w:t>
            </w:r>
          </w:p>
        </w:tc>
        <w:tc>
          <w:tcPr>
            <w:tcW w:w="1047" w:type="dxa"/>
            <w:vMerge w:val="continue"/>
            <w:tcBorders>
              <w:left w:val="single" w:color="000000" w:sz="4" w:space="0"/>
              <w:right w:val="single" w:color="000000" w:sz="4" w:space="0"/>
            </w:tcBorders>
            <w:vAlign w:val="center"/>
          </w:tcPr>
          <w:p w14:paraId="5DB8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090176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8ED5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机柜钢制散力架</w:t>
            </w:r>
          </w:p>
        </w:tc>
        <w:tc>
          <w:tcPr>
            <w:tcW w:w="690" w:type="dxa"/>
            <w:tcBorders>
              <w:top w:val="single" w:color="000000" w:sz="4" w:space="0"/>
              <w:left w:val="single" w:color="000000" w:sz="4" w:space="0"/>
              <w:bottom w:val="single" w:color="000000" w:sz="4" w:space="0"/>
              <w:right w:val="single" w:color="000000" w:sz="4" w:space="0"/>
            </w:tcBorders>
            <w:vAlign w:val="center"/>
          </w:tcPr>
          <w:p w14:paraId="3C890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F139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DE7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3AB4CF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764</w:t>
            </w:r>
          </w:p>
        </w:tc>
        <w:tc>
          <w:tcPr>
            <w:tcW w:w="1047" w:type="dxa"/>
            <w:vMerge w:val="continue"/>
            <w:tcBorders>
              <w:left w:val="single" w:color="000000" w:sz="4" w:space="0"/>
              <w:right w:val="single" w:color="000000" w:sz="4" w:space="0"/>
            </w:tcBorders>
            <w:vAlign w:val="center"/>
          </w:tcPr>
          <w:p w14:paraId="56511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2BE301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1DDD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紫铜带接地网</w:t>
            </w:r>
          </w:p>
        </w:tc>
        <w:tc>
          <w:tcPr>
            <w:tcW w:w="690" w:type="dxa"/>
            <w:tcBorders>
              <w:top w:val="single" w:color="000000" w:sz="4" w:space="0"/>
              <w:left w:val="single" w:color="000000" w:sz="4" w:space="0"/>
              <w:bottom w:val="single" w:color="000000" w:sz="4" w:space="0"/>
              <w:right w:val="single" w:color="000000" w:sz="4" w:space="0"/>
            </w:tcBorders>
            <w:vAlign w:val="center"/>
          </w:tcPr>
          <w:p w14:paraId="3DE3A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E53AD6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r>
      <w:tr w14:paraId="47A2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93C7EB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765</w:t>
            </w:r>
          </w:p>
        </w:tc>
        <w:tc>
          <w:tcPr>
            <w:tcW w:w="1047" w:type="dxa"/>
            <w:vMerge w:val="continue"/>
            <w:tcBorders>
              <w:left w:val="single" w:color="000000" w:sz="4" w:space="0"/>
              <w:right w:val="single" w:color="000000" w:sz="4" w:space="0"/>
            </w:tcBorders>
            <w:vAlign w:val="center"/>
          </w:tcPr>
          <w:p w14:paraId="66CA7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bottom w:val="single" w:color="000000" w:sz="4" w:space="0"/>
              <w:right w:val="single" w:color="000000" w:sz="4" w:space="0"/>
            </w:tcBorders>
            <w:vAlign w:val="center"/>
          </w:tcPr>
          <w:p w14:paraId="5CB5DF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A355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防水、防尘处理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22D3E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616B9CB">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r>
      <w:tr w14:paraId="3AE9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B8342B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766</w:t>
            </w:r>
          </w:p>
        </w:tc>
        <w:tc>
          <w:tcPr>
            <w:tcW w:w="1047" w:type="dxa"/>
            <w:vMerge w:val="continue"/>
            <w:tcBorders>
              <w:left w:val="single" w:color="000000" w:sz="4" w:space="0"/>
              <w:right w:val="single" w:color="000000" w:sz="4" w:space="0"/>
            </w:tcBorders>
            <w:vAlign w:val="center"/>
          </w:tcPr>
          <w:p w14:paraId="502D6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06C0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墙面部分</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742AC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墙面防尘漆、防水处理</w:t>
            </w:r>
          </w:p>
        </w:tc>
        <w:tc>
          <w:tcPr>
            <w:tcW w:w="690" w:type="dxa"/>
            <w:tcBorders>
              <w:top w:val="single" w:color="000000" w:sz="4" w:space="0"/>
              <w:left w:val="single" w:color="000000" w:sz="4" w:space="0"/>
              <w:bottom w:val="single" w:color="000000" w:sz="4" w:space="0"/>
              <w:right w:val="single" w:color="000000" w:sz="4" w:space="0"/>
            </w:tcBorders>
            <w:vAlign w:val="center"/>
          </w:tcPr>
          <w:p w14:paraId="350D3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B10A94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r>
      <w:tr w14:paraId="47E5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AE7EE4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767</w:t>
            </w:r>
          </w:p>
        </w:tc>
        <w:tc>
          <w:tcPr>
            <w:tcW w:w="1047" w:type="dxa"/>
            <w:vMerge w:val="continue"/>
            <w:tcBorders>
              <w:left w:val="single" w:color="000000" w:sz="4" w:space="0"/>
              <w:right w:val="single" w:color="000000" w:sz="4" w:space="0"/>
            </w:tcBorders>
            <w:vAlign w:val="center"/>
          </w:tcPr>
          <w:p w14:paraId="16133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right w:val="single" w:color="000000" w:sz="4" w:space="0"/>
            </w:tcBorders>
            <w:vAlign w:val="center"/>
          </w:tcPr>
          <w:p w14:paraId="28E6F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照明部分</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12F1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690" w:type="dxa"/>
            <w:tcBorders>
              <w:top w:val="single" w:color="000000" w:sz="4" w:space="0"/>
              <w:left w:val="single" w:color="000000" w:sz="4" w:space="0"/>
              <w:bottom w:val="single" w:color="000000" w:sz="4" w:space="0"/>
              <w:right w:val="single" w:color="000000" w:sz="4" w:space="0"/>
            </w:tcBorders>
            <w:vAlign w:val="center"/>
          </w:tcPr>
          <w:p w14:paraId="71227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1937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0CC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005C9E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768</w:t>
            </w:r>
          </w:p>
        </w:tc>
        <w:tc>
          <w:tcPr>
            <w:tcW w:w="1047" w:type="dxa"/>
            <w:vMerge w:val="continue"/>
            <w:tcBorders>
              <w:left w:val="single" w:color="000000" w:sz="4" w:space="0"/>
              <w:right w:val="single" w:color="000000" w:sz="4" w:space="0"/>
            </w:tcBorders>
            <w:vAlign w:val="center"/>
          </w:tcPr>
          <w:p w14:paraId="32343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3BE3D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DEF4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KBG管</w:t>
            </w:r>
          </w:p>
        </w:tc>
        <w:tc>
          <w:tcPr>
            <w:tcW w:w="690" w:type="dxa"/>
            <w:tcBorders>
              <w:top w:val="single" w:color="000000" w:sz="4" w:space="0"/>
              <w:left w:val="single" w:color="000000" w:sz="4" w:space="0"/>
              <w:bottom w:val="single" w:color="000000" w:sz="4" w:space="0"/>
              <w:right w:val="single" w:color="000000" w:sz="4" w:space="0"/>
            </w:tcBorders>
            <w:vAlign w:val="center"/>
          </w:tcPr>
          <w:p w14:paraId="64587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C9F1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CE5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C3604E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769</w:t>
            </w:r>
          </w:p>
        </w:tc>
        <w:tc>
          <w:tcPr>
            <w:tcW w:w="1047" w:type="dxa"/>
            <w:vMerge w:val="continue"/>
            <w:tcBorders>
              <w:left w:val="single" w:color="000000" w:sz="4" w:space="0"/>
              <w:right w:val="single" w:color="000000" w:sz="4" w:space="0"/>
            </w:tcBorders>
            <w:vAlign w:val="center"/>
          </w:tcPr>
          <w:p w14:paraId="6289E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4DB57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nil"/>
              <w:right w:val="single" w:color="000000" w:sz="4" w:space="0"/>
            </w:tcBorders>
            <w:vAlign w:val="center"/>
          </w:tcPr>
          <w:p w14:paraId="31002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安全出口灯</w:t>
            </w:r>
          </w:p>
        </w:tc>
        <w:tc>
          <w:tcPr>
            <w:tcW w:w="690" w:type="dxa"/>
            <w:tcBorders>
              <w:top w:val="single" w:color="000000" w:sz="4" w:space="0"/>
              <w:left w:val="single" w:color="000000" w:sz="4" w:space="0"/>
              <w:bottom w:val="single" w:color="000000" w:sz="4" w:space="0"/>
              <w:right w:val="single" w:color="000000" w:sz="4" w:space="0"/>
            </w:tcBorders>
            <w:vAlign w:val="center"/>
          </w:tcPr>
          <w:p w14:paraId="57842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6B8E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1B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D9C3BC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770</w:t>
            </w:r>
          </w:p>
        </w:tc>
        <w:tc>
          <w:tcPr>
            <w:tcW w:w="1047" w:type="dxa"/>
            <w:vMerge w:val="continue"/>
            <w:tcBorders>
              <w:left w:val="single" w:color="000000" w:sz="4" w:space="0"/>
              <w:right w:val="single" w:color="000000" w:sz="4" w:space="0"/>
            </w:tcBorders>
            <w:vAlign w:val="center"/>
          </w:tcPr>
          <w:p w14:paraId="182DA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1E995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FFBD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LED格栅灯</w:t>
            </w:r>
          </w:p>
        </w:tc>
        <w:tc>
          <w:tcPr>
            <w:tcW w:w="690" w:type="dxa"/>
            <w:tcBorders>
              <w:top w:val="single" w:color="000000" w:sz="4" w:space="0"/>
              <w:left w:val="single" w:color="000000" w:sz="4" w:space="0"/>
              <w:bottom w:val="single" w:color="000000" w:sz="4" w:space="0"/>
              <w:right w:val="single" w:color="000000" w:sz="4" w:space="0"/>
            </w:tcBorders>
            <w:vAlign w:val="center"/>
          </w:tcPr>
          <w:p w14:paraId="5D1CA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E0F1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7D3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7D665C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771</w:t>
            </w:r>
          </w:p>
        </w:tc>
        <w:tc>
          <w:tcPr>
            <w:tcW w:w="1047" w:type="dxa"/>
            <w:vMerge w:val="continue"/>
            <w:tcBorders>
              <w:left w:val="single" w:color="000000" w:sz="4" w:space="0"/>
              <w:right w:val="single" w:color="000000" w:sz="4" w:space="0"/>
            </w:tcBorders>
            <w:vAlign w:val="center"/>
          </w:tcPr>
          <w:p w14:paraId="57123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bottom w:val="single" w:color="000000" w:sz="4" w:space="0"/>
              <w:right w:val="single" w:color="000000" w:sz="4" w:space="0"/>
            </w:tcBorders>
            <w:vAlign w:val="center"/>
          </w:tcPr>
          <w:p w14:paraId="6B393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5E30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三联开关</w:t>
            </w:r>
          </w:p>
        </w:tc>
        <w:tc>
          <w:tcPr>
            <w:tcW w:w="690" w:type="dxa"/>
            <w:tcBorders>
              <w:top w:val="single" w:color="000000" w:sz="4" w:space="0"/>
              <w:left w:val="single" w:color="000000" w:sz="4" w:space="0"/>
              <w:bottom w:val="single" w:color="000000" w:sz="4" w:space="0"/>
              <w:right w:val="single" w:color="000000" w:sz="4" w:space="0"/>
            </w:tcBorders>
            <w:vAlign w:val="center"/>
          </w:tcPr>
          <w:p w14:paraId="777F2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D3EE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3EF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063746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772</w:t>
            </w:r>
          </w:p>
        </w:tc>
        <w:tc>
          <w:tcPr>
            <w:tcW w:w="1047" w:type="dxa"/>
            <w:vMerge w:val="continue"/>
            <w:tcBorders>
              <w:left w:val="single" w:color="000000" w:sz="4" w:space="0"/>
              <w:right w:val="single" w:color="000000" w:sz="4" w:space="0"/>
            </w:tcBorders>
            <w:vAlign w:val="center"/>
          </w:tcPr>
          <w:p w14:paraId="6972A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right w:val="single" w:color="000000" w:sz="4" w:space="0"/>
            </w:tcBorders>
            <w:vAlign w:val="center"/>
          </w:tcPr>
          <w:p w14:paraId="623925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门禁部分</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EB48F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w:t>
            </w:r>
          </w:p>
        </w:tc>
        <w:tc>
          <w:tcPr>
            <w:tcW w:w="690" w:type="dxa"/>
            <w:tcBorders>
              <w:top w:val="single" w:color="000000" w:sz="4" w:space="0"/>
              <w:left w:val="single" w:color="000000" w:sz="4" w:space="0"/>
              <w:bottom w:val="single" w:color="000000" w:sz="4" w:space="0"/>
              <w:right w:val="single" w:color="000000" w:sz="4" w:space="0"/>
            </w:tcBorders>
            <w:vAlign w:val="center"/>
          </w:tcPr>
          <w:p w14:paraId="41BA9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1C1B4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7D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484CE2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773</w:t>
            </w:r>
          </w:p>
        </w:tc>
        <w:tc>
          <w:tcPr>
            <w:tcW w:w="1047" w:type="dxa"/>
            <w:vMerge w:val="continue"/>
            <w:tcBorders>
              <w:left w:val="single" w:color="000000" w:sz="4" w:space="0"/>
              <w:right w:val="single" w:color="000000" w:sz="4" w:space="0"/>
            </w:tcBorders>
            <w:vAlign w:val="center"/>
          </w:tcPr>
          <w:p w14:paraId="66926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7EAC0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7288D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双开钢制防火门</w:t>
            </w:r>
          </w:p>
        </w:tc>
        <w:tc>
          <w:tcPr>
            <w:tcW w:w="690" w:type="dxa"/>
            <w:tcBorders>
              <w:top w:val="single" w:color="000000" w:sz="4" w:space="0"/>
              <w:left w:val="single" w:color="000000" w:sz="4" w:space="0"/>
              <w:bottom w:val="single" w:color="000000" w:sz="4" w:space="0"/>
              <w:right w:val="single" w:color="000000" w:sz="4" w:space="0"/>
            </w:tcBorders>
            <w:vAlign w:val="center"/>
          </w:tcPr>
          <w:p w14:paraId="0F921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2199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D9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1B974B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774</w:t>
            </w:r>
          </w:p>
        </w:tc>
        <w:tc>
          <w:tcPr>
            <w:tcW w:w="1047" w:type="dxa"/>
            <w:vMerge w:val="continue"/>
            <w:tcBorders>
              <w:left w:val="single" w:color="000000" w:sz="4" w:space="0"/>
              <w:right w:val="single" w:color="000000" w:sz="4" w:space="0"/>
            </w:tcBorders>
            <w:vAlign w:val="center"/>
          </w:tcPr>
          <w:p w14:paraId="504D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69887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D72F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双门框包边</w:t>
            </w:r>
          </w:p>
        </w:tc>
        <w:tc>
          <w:tcPr>
            <w:tcW w:w="690" w:type="dxa"/>
            <w:tcBorders>
              <w:top w:val="single" w:color="000000" w:sz="4" w:space="0"/>
              <w:left w:val="single" w:color="000000" w:sz="4" w:space="0"/>
              <w:bottom w:val="single" w:color="000000" w:sz="4" w:space="0"/>
              <w:right w:val="single" w:color="000000" w:sz="4" w:space="0"/>
            </w:tcBorders>
            <w:vAlign w:val="center"/>
          </w:tcPr>
          <w:p w14:paraId="2E2BE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3AEE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7D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2AE674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775</w:t>
            </w:r>
          </w:p>
        </w:tc>
        <w:tc>
          <w:tcPr>
            <w:tcW w:w="1047" w:type="dxa"/>
            <w:vMerge w:val="continue"/>
            <w:tcBorders>
              <w:left w:val="single" w:color="000000" w:sz="4" w:space="0"/>
              <w:right w:val="single" w:color="000000" w:sz="4" w:space="0"/>
            </w:tcBorders>
            <w:vAlign w:val="center"/>
          </w:tcPr>
          <w:p w14:paraId="5B928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421F9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A7EA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c>
          <w:tcPr>
            <w:tcW w:w="690" w:type="dxa"/>
            <w:tcBorders>
              <w:top w:val="single" w:color="000000" w:sz="4" w:space="0"/>
              <w:left w:val="single" w:color="000000" w:sz="4" w:space="0"/>
              <w:bottom w:val="single" w:color="000000" w:sz="4" w:space="0"/>
              <w:right w:val="single" w:color="000000" w:sz="4" w:space="0"/>
            </w:tcBorders>
            <w:vAlign w:val="center"/>
          </w:tcPr>
          <w:p w14:paraId="72E5E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0702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1A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5FAEC0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776</w:t>
            </w:r>
          </w:p>
        </w:tc>
        <w:tc>
          <w:tcPr>
            <w:tcW w:w="1047" w:type="dxa"/>
            <w:vMerge w:val="continue"/>
            <w:tcBorders>
              <w:left w:val="single" w:color="000000" w:sz="4" w:space="0"/>
              <w:right w:val="single" w:color="000000" w:sz="4" w:space="0"/>
            </w:tcBorders>
            <w:vAlign w:val="center"/>
          </w:tcPr>
          <w:p w14:paraId="1BBAA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bottom w:val="single" w:color="000000" w:sz="4" w:space="0"/>
              <w:right w:val="single" w:color="000000" w:sz="4" w:space="0"/>
            </w:tcBorders>
            <w:vAlign w:val="center"/>
          </w:tcPr>
          <w:p w14:paraId="5FBEB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EB08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闭门器</w:t>
            </w:r>
          </w:p>
        </w:tc>
        <w:tc>
          <w:tcPr>
            <w:tcW w:w="690" w:type="dxa"/>
            <w:tcBorders>
              <w:top w:val="single" w:color="000000" w:sz="4" w:space="0"/>
              <w:left w:val="single" w:color="000000" w:sz="4" w:space="0"/>
              <w:bottom w:val="single" w:color="000000" w:sz="4" w:space="0"/>
              <w:right w:val="single" w:color="000000" w:sz="4" w:space="0"/>
            </w:tcBorders>
            <w:vAlign w:val="center"/>
          </w:tcPr>
          <w:p w14:paraId="2FD5E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8A9A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943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F2F7A0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777</w:t>
            </w:r>
          </w:p>
        </w:tc>
        <w:tc>
          <w:tcPr>
            <w:tcW w:w="1047" w:type="dxa"/>
            <w:vMerge w:val="continue"/>
            <w:tcBorders>
              <w:left w:val="single" w:color="000000" w:sz="4" w:space="0"/>
              <w:right w:val="single" w:color="000000" w:sz="4" w:space="0"/>
            </w:tcBorders>
            <w:vAlign w:val="center"/>
          </w:tcPr>
          <w:p w14:paraId="4E8A3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restart"/>
            <w:tcBorders>
              <w:top w:val="single" w:color="000000" w:sz="4" w:space="0"/>
              <w:left w:val="single" w:color="000000" w:sz="4" w:space="0"/>
              <w:right w:val="single" w:color="000000" w:sz="4" w:space="0"/>
            </w:tcBorders>
            <w:vAlign w:val="center"/>
          </w:tcPr>
          <w:p w14:paraId="55B55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桥架部分</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4C28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网络桥架</w:t>
            </w:r>
          </w:p>
        </w:tc>
        <w:tc>
          <w:tcPr>
            <w:tcW w:w="690" w:type="dxa"/>
            <w:tcBorders>
              <w:top w:val="single" w:color="000000" w:sz="4" w:space="0"/>
              <w:left w:val="single" w:color="000000" w:sz="4" w:space="0"/>
              <w:bottom w:val="single" w:color="000000" w:sz="4" w:space="0"/>
              <w:right w:val="single" w:color="000000" w:sz="4" w:space="0"/>
            </w:tcBorders>
            <w:vAlign w:val="center"/>
          </w:tcPr>
          <w:p w14:paraId="79776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7167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9E5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506BA6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778</w:t>
            </w:r>
          </w:p>
        </w:tc>
        <w:tc>
          <w:tcPr>
            <w:tcW w:w="1047" w:type="dxa"/>
            <w:vMerge w:val="continue"/>
            <w:tcBorders>
              <w:left w:val="single" w:color="000000" w:sz="4" w:space="0"/>
              <w:right w:val="single" w:color="000000" w:sz="4" w:space="0"/>
            </w:tcBorders>
            <w:vAlign w:val="center"/>
          </w:tcPr>
          <w:p w14:paraId="6A0A2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596081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63CC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单层吊挂</w:t>
            </w:r>
          </w:p>
        </w:tc>
        <w:tc>
          <w:tcPr>
            <w:tcW w:w="690" w:type="dxa"/>
            <w:tcBorders>
              <w:top w:val="single" w:color="000000" w:sz="4" w:space="0"/>
              <w:left w:val="single" w:color="000000" w:sz="4" w:space="0"/>
              <w:bottom w:val="single" w:color="000000" w:sz="4" w:space="0"/>
              <w:right w:val="single" w:color="000000" w:sz="4" w:space="0"/>
            </w:tcBorders>
            <w:vAlign w:val="center"/>
          </w:tcPr>
          <w:p w14:paraId="27A40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8EC6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1238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5E9BBA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779</w:t>
            </w:r>
          </w:p>
        </w:tc>
        <w:tc>
          <w:tcPr>
            <w:tcW w:w="1047" w:type="dxa"/>
            <w:vMerge w:val="continue"/>
            <w:tcBorders>
              <w:left w:val="single" w:color="000000" w:sz="4" w:space="0"/>
              <w:right w:val="single" w:color="000000" w:sz="4" w:space="0"/>
            </w:tcBorders>
            <w:vAlign w:val="center"/>
          </w:tcPr>
          <w:p w14:paraId="368BD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41255D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E169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卡扣</w:t>
            </w:r>
          </w:p>
        </w:tc>
        <w:tc>
          <w:tcPr>
            <w:tcW w:w="690" w:type="dxa"/>
            <w:tcBorders>
              <w:top w:val="single" w:color="000000" w:sz="4" w:space="0"/>
              <w:left w:val="single" w:color="000000" w:sz="4" w:space="0"/>
              <w:bottom w:val="single" w:color="000000" w:sz="4" w:space="0"/>
              <w:right w:val="single" w:color="000000" w:sz="4" w:space="0"/>
            </w:tcBorders>
            <w:vAlign w:val="center"/>
          </w:tcPr>
          <w:p w14:paraId="71F0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0DEA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49D0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EEC234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780</w:t>
            </w:r>
          </w:p>
        </w:tc>
        <w:tc>
          <w:tcPr>
            <w:tcW w:w="1047" w:type="dxa"/>
            <w:vMerge w:val="continue"/>
            <w:tcBorders>
              <w:left w:val="single" w:color="000000" w:sz="4" w:space="0"/>
              <w:right w:val="single" w:color="000000" w:sz="4" w:space="0"/>
            </w:tcBorders>
            <w:vAlign w:val="center"/>
          </w:tcPr>
          <w:p w14:paraId="60776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4F7675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22B2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快速连接条</w:t>
            </w:r>
          </w:p>
        </w:tc>
        <w:tc>
          <w:tcPr>
            <w:tcW w:w="690" w:type="dxa"/>
            <w:tcBorders>
              <w:top w:val="single" w:color="000000" w:sz="4" w:space="0"/>
              <w:left w:val="single" w:color="000000" w:sz="4" w:space="0"/>
              <w:bottom w:val="single" w:color="000000" w:sz="4" w:space="0"/>
              <w:right w:val="single" w:color="000000" w:sz="4" w:space="0"/>
            </w:tcBorders>
            <w:vAlign w:val="center"/>
          </w:tcPr>
          <w:p w14:paraId="73757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2BF8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47B0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4658B28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781</w:t>
            </w:r>
          </w:p>
        </w:tc>
        <w:tc>
          <w:tcPr>
            <w:tcW w:w="1047" w:type="dxa"/>
            <w:vMerge w:val="continue"/>
            <w:tcBorders>
              <w:left w:val="single" w:color="000000" w:sz="4" w:space="0"/>
              <w:right w:val="single" w:color="000000" w:sz="4" w:space="0"/>
            </w:tcBorders>
            <w:vAlign w:val="center"/>
          </w:tcPr>
          <w:p w14:paraId="60861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bottom w:val="single" w:color="000000" w:sz="4" w:space="0"/>
              <w:right w:val="single" w:color="000000" w:sz="4" w:space="0"/>
            </w:tcBorders>
            <w:vAlign w:val="center"/>
          </w:tcPr>
          <w:p w14:paraId="334B30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30CD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L弯角件</w:t>
            </w:r>
          </w:p>
        </w:tc>
        <w:tc>
          <w:tcPr>
            <w:tcW w:w="690" w:type="dxa"/>
            <w:tcBorders>
              <w:top w:val="single" w:color="000000" w:sz="4" w:space="0"/>
              <w:left w:val="single" w:color="000000" w:sz="4" w:space="0"/>
              <w:bottom w:val="single" w:color="000000" w:sz="4" w:space="0"/>
              <w:right w:val="single" w:color="000000" w:sz="4" w:space="0"/>
            </w:tcBorders>
            <w:vAlign w:val="center"/>
          </w:tcPr>
          <w:p w14:paraId="761E1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E9FD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FBC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ACE78E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782</w:t>
            </w:r>
          </w:p>
        </w:tc>
        <w:tc>
          <w:tcPr>
            <w:tcW w:w="1047" w:type="dxa"/>
            <w:vMerge w:val="continue"/>
            <w:tcBorders>
              <w:left w:val="single" w:color="000000" w:sz="4" w:space="0"/>
              <w:right w:val="single" w:color="000000" w:sz="4" w:space="0"/>
            </w:tcBorders>
            <w:vAlign w:val="center"/>
          </w:tcPr>
          <w:p w14:paraId="6EFA0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8" w:type="dxa"/>
            <w:vMerge w:val="restart"/>
            <w:tcBorders>
              <w:top w:val="single" w:color="000000" w:sz="4" w:space="0"/>
              <w:left w:val="single" w:color="000000" w:sz="4" w:space="0"/>
              <w:right w:val="single" w:color="000000" w:sz="4" w:space="0"/>
            </w:tcBorders>
            <w:vAlign w:val="center"/>
          </w:tcPr>
          <w:p w14:paraId="64C14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设备线缆部分</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F5D0A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PDU间线缆</w:t>
            </w:r>
          </w:p>
        </w:tc>
        <w:tc>
          <w:tcPr>
            <w:tcW w:w="690" w:type="dxa"/>
            <w:tcBorders>
              <w:top w:val="single" w:color="000000" w:sz="4" w:space="0"/>
              <w:left w:val="single" w:color="000000" w:sz="4" w:space="0"/>
              <w:bottom w:val="single" w:color="000000" w:sz="4" w:space="0"/>
              <w:right w:val="single" w:color="000000" w:sz="4" w:space="0"/>
            </w:tcBorders>
            <w:vAlign w:val="center"/>
          </w:tcPr>
          <w:p w14:paraId="68F1E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44DCDC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400</w:t>
            </w:r>
          </w:p>
        </w:tc>
      </w:tr>
      <w:tr w14:paraId="26C5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AE6F6B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783</w:t>
            </w:r>
          </w:p>
        </w:tc>
        <w:tc>
          <w:tcPr>
            <w:tcW w:w="1047" w:type="dxa"/>
            <w:vMerge w:val="continue"/>
            <w:tcBorders>
              <w:left w:val="single" w:color="000000" w:sz="4" w:space="0"/>
              <w:right w:val="single" w:color="000000" w:sz="4" w:space="0"/>
            </w:tcBorders>
            <w:vAlign w:val="center"/>
          </w:tcPr>
          <w:p w14:paraId="38479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3ED7FB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5E8D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w:t>
            </w:r>
          </w:p>
        </w:tc>
        <w:tc>
          <w:tcPr>
            <w:tcW w:w="690" w:type="dxa"/>
            <w:tcBorders>
              <w:top w:val="single" w:color="000000" w:sz="4" w:space="0"/>
              <w:left w:val="single" w:color="000000" w:sz="4" w:space="0"/>
              <w:bottom w:val="single" w:color="000000" w:sz="4" w:space="0"/>
              <w:right w:val="single" w:color="000000" w:sz="4" w:space="0"/>
            </w:tcBorders>
            <w:vAlign w:val="center"/>
          </w:tcPr>
          <w:p w14:paraId="4D38E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AF28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59C0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3BAF09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784</w:t>
            </w:r>
          </w:p>
        </w:tc>
        <w:tc>
          <w:tcPr>
            <w:tcW w:w="1047" w:type="dxa"/>
            <w:vMerge w:val="continue"/>
            <w:tcBorders>
              <w:left w:val="single" w:color="000000" w:sz="4" w:space="0"/>
              <w:right w:val="single" w:color="000000" w:sz="4" w:space="0"/>
            </w:tcBorders>
            <w:vAlign w:val="center"/>
          </w:tcPr>
          <w:p w14:paraId="0754E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bottom w:val="single" w:color="000000" w:sz="4" w:space="0"/>
              <w:right w:val="single" w:color="000000" w:sz="4" w:space="0"/>
            </w:tcBorders>
            <w:vAlign w:val="center"/>
          </w:tcPr>
          <w:p w14:paraId="107A87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159D2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UPS主机到电池间线缆</w:t>
            </w:r>
          </w:p>
        </w:tc>
        <w:tc>
          <w:tcPr>
            <w:tcW w:w="690" w:type="dxa"/>
            <w:tcBorders>
              <w:top w:val="single" w:color="000000" w:sz="4" w:space="0"/>
              <w:left w:val="single" w:color="000000" w:sz="4" w:space="0"/>
              <w:bottom w:val="single" w:color="000000" w:sz="4" w:space="0"/>
              <w:right w:val="single" w:color="000000" w:sz="4" w:space="0"/>
            </w:tcBorders>
            <w:vAlign w:val="center"/>
          </w:tcPr>
          <w:p w14:paraId="1AF1A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BE31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1F53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AE7FC9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785</w:t>
            </w:r>
          </w:p>
        </w:tc>
        <w:tc>
          <w:tcPr>
            <w:tcW w:w="1047" w:type="dxa"/>
            <w:vMerge w:val="continue"/>
            <w:tcBorders>
              <w:left w:val="single" w:color="000000" w:sz="4" w:space="0"/>
              <w:right w:val="single" w:color="000000" w:sz="4" w:space="0"/>
            </w:tcBorders>
            <w:vAlign w:val="center"/>
          </w:tcPr>
          <w:p w14:paraId="0DAB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restart"/>
            <w:tcBorders>
              <w:left w:val="single" w:color="000000" w:sz="4" w:space="0"/>
              <w:right w:val="single" w:color="000000" w:sz="4" w:space="0"/>
            </w:tcBorders>
            <w:vAlign w:val="center"/>
          </w:tcPr>
          <w:p w14:paraId="10928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消防系统</w:t>
            </w: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668D0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启/停按钮</w:t>
            </w:r>
          </w:p>
        </w:tc>
        <w:tc>
          <w:tcPr>
            <w:tcW w:w="690" w:type="dxa"/>
            <w:tcBorders>
              <w:top w:val="single" w:color="000000" w:sz="4" w:space="0"/>
              <w:left w:val="single" w:color="000000" w:sz="4" w:space="0"/>
              <w:bottom w:val="single" w:color="000000" w:sz="4" w:space="0"/>
              <w:right w:val="single" w:color="000000" w:sz="4" w:space="0"/>
            </w:tcBorders>
            <w:vAlign w:val="center"/>
          </w:tcPr>
          <w:p w14:paraId="0FEEA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77AE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1F0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7899C7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786</w:t>
            </w:r>
          </w:p>
        </w:tc>
        <w:tc>
          <w:tcPr>
            <w:tcW w:w="1047" w:type="dxa"/>
            <w:vMerge w:val="continue"/>
            <w:tcBorders>
              <w:left w:val="single" w:color="000000" w:sz="4" w:space="0"/>
              <w:right w:val="single" w:color="000000" w:sz="4" w:space="0"/>
            </w:tcBorders>
            <w:vAlign w:val="center"/>
          </w:tcPr>
          <w:p w14:paraId="0BAD5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340F55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C476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喷洒勿入指示灯</w:t>
            </w:r>
          </w:p>
        </w:tc>
        <w:tc>
          <w:tcPr>
            <w:tcW w:w="690" w:type="dxa"/>
            <w:tcBorders>
              <w:top w:val="single" w:color="000000" w:sz="4" w:space="0"/>
              <w:left w:val="single" w:color="000000" w:sz="4" w:space="0"/>
              <w:bottom w:val="single" w:color="000000" w:sz="4" w:space="0"/>
              <w:right w:val="single" w:color="000000" w:sz="4" w:space="0"/>
            </w:tcBorders>
            <w:vAlign w:val="center"/>
          </w:tcPr>
          <w:p w14:paraId="53D6E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7C68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853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38A5848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787</w:t>
            </w:r>
          </w:p>
        </w:tc>
        <w:tc>
          <w:tcPr>
            <w:tcW w:w="1047" w:type="dxa"/>
            <w:vMerge w:val="continue"/>
            <w:tcBorders>
              <w:left w:val="single" w:color="000000" w:sz="4" w:space="0"/>
              <w:right w:val="single" w:color="000000" w:sz="4" w:space="0"/>
            </w:tcBorders>
            <w:vAlign w:val="center"/>
          </w:tcPr>
          <w:p w14:paraId="3F831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236B23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52A71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690" w:type="dxa"/>
            <w:tcBorders>
              <w:top w:val="single" w:color="000000" w:sz="4" w:space="0"/>
              <w:left w:val="single" w:color="000000" w:sz="4" w:space="0"/>
              <w:bottom w:val="single" w:color="000000" w:sz="4" w:space="0"/>
              <w:right w:val="single" w:color="000000" w:sz="4" w:space="0"/>
            </w:tcBorders>
            <w:vAlign w:val="center"/>
          </w:tcPr>
          <w:p w14:paraId="2F624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5A1C2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9F4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738464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788</w:t>
            </w:r>
          </w:p>
        </w:tc>
        <w:tc>
          <w:tcPr>
            <w:tcW w:w="1047" w:type="dxa"/>
            <w:vMerge w:val="continue"/>
            <w:tcBorders>
              <w:left w:val="single" w:color="000000" w:sz="4" w:space="0"/>
              <w:right w:val="single" w:color="000000" w:sz="4" w:space="0"/>
            </w:tcBorders>
            <w:vAlign w:val="center"/>
          </w:tcPr>
          <w:p w14:paraId="389C1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521CDF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3AA89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难燃电线</w:t>
            </w:r>
          </w:p>
        </w:tc>
        <w:tc>
          <w:tcPr>
            <w:tcW w:w="690" w:type="dxa"/>
            <w:tcBorders>
              <w:top w:val="single" w:color="000000" w:sz="4" w:space="0"/>
              <w:left w:val="single" w:color="000000" w:sz="4" w:space="0"/>
              <w:bottom w:val="single" w:color="000000" w:sz="4" w:space="0"/>
              <w:right w:val="single" w:color="000000" w:sz="4" w:space="0"/>
            </w:tcBorders>
            <w:vAlign w:val="center"/>
          </w:tcPr>
          <w:p w14:paraId="1BBEE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4462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4F50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79A570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789</w:t>
            </w:r>
          </w:p>
        </w:tc>
        <w:tc>
          <w:tcPr>
            <w:tcW w:w="1047" w:type="dxa"/>
            <w:vMerge w:val="continue"/>
            <w:tcBorders>
              <w:left w:val="single" w:color="000000" w:sz="4" w:space="0"/>
              <w:right w:val="single" w:color="000000" w:sz="4" w:space="0"/>
            </w:tcBorders>
            <w:vAlign w:val="center"/>
          </w:tcPr>
          <w:p w14:paraId="140A8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22259D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DABA2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难燃电线</w:t>
            </w:r>
          </w:p>
        </w:tc>
        <w:tc>
          <w:tcPr>
            <w:tcW w:w="690" w:type="dxa"/>
            <w:tcBorders>
              <w:top w:val="single" w:color="000000" w:sz="4" w:space="0"/>
              <w:left w:val="single" w:color="000000" w:sz="4" w:space="0"/>
              <w:bottom w:val="single" w:color="000000" w:sz="4" w:space="0"/>
              <w:right w:val="single" w:color="000000" w:sz="4" w:space="0"/>
            </w:tcBorders>
            <w:vAlign w:val="center"/>
          </w:tcPr>
          <w:p w14:paraId="4864E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2823A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0BC8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2B4EC6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790</w:t>
            </w:r>
          </w:p>
        </w:tc>
        <w:tc>
          <w:tcPr>
            <w:tcW w:w="1047" w:type="dxa"/>
            <w:vMerge w:val="continue"/>
            <w:tcBorders>
              <w:left w:val="single" w:color="000000" w:sz="4" w:space="0"/>
              <w:right w:val="single" w:color="000000" w:sz="4" w:space="0"/>
            </w:tcBorders>
            <w:vAlign w:val="center"/>
          </w:tcPr>
          <w:p w14:paraId="5CE24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45DFC7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15652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金属穿线管</w:t>
            </w:r>
          </w:p>
        </w:tc>
        <w:tc>
          <w:tcPr>
            <w:tcW w:w="690" w:type="dxa"/>
            <w:tcBorders>
              <w:top w:val="single" w:color="000000" w:sz="4" w:space="0"/>
              <w:left w:val="single" w:color="000000" w:sz="4" w:space="0"/>
              <w:bottom w:val="single" w:color="000000" w:sz="4" w:space="0"/>
              <w:right w:val="single" w:color="000000" w:sz="4" w:space="0"/>
            </w:tcBorders>
            <w:vAlign w:val="center"/>
          </w:tcPr>
          <w:p w14:paraId="676D6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54F5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410A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C944B0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791</w:t>
            </w:r>
          </w:p>
        </w:tc>
        <w:tc>
          <w:tcPr>
            <w:tcW w:w="1047" w:type="dxa"/>
            <w:vMerge w:val="continue"/>
            <w:tcBorders>
              <w:left w:val="single" w:color="000000" w:sz="4" w:space="0"/>
              <w:right w:val="single" w:color="000000" w:sz="4" w:space="0"/>
            </w:tcBorders>
            <w:vAlign w:val="center"/>
          </w:tcPr>
          <w:p w14:paraId="06BEA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59C20C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634A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690" w:type="dxa"/>
            <w:tcBorders>
              <w:top w:val="single" w:color="000000" w:sz="4" w:space="0"/>
              <w:left w:val="single" w:color="000000" w:sz="4" w:space="0"/>
              <w:bottom w:val="single" w:color="000000" w:sz="4" w:space="0"/>
              <w:right w:val="single" w:color="000000" w:sz="4" w:space="0"/>
            </w:tcBorders>
            <w:vAlign w:val="center"/>
          </w:tcPr>
          <w:p w14:paraId="660F5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0A4DB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BB4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5E9CAF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792</w:t>
            </w:r>
          </w:p>
        </w:tc>
        <w:tc>
          <w:tcPr>
            <w:tcW w:w="1047" w:type="dxa"/>
            <w:vMerge w:val="continue"/>
            <w:tcBorders>
              <w:left w:val="single" w:color="000000" w:sz="4" w:space="0"/>
              <w:right w:val="single" w:color="000000" w:sz="4" w:space="0"/>
            </w:tcBorders>
            <w:vAlign w:val="center"/>
          </w:tcPr>
          <w:p w14:paraId="790D9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2679B3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7EB5F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690" w:type="dxa"/>
            <w:tcBorders>
              <w:top w:val="single" w:color="000000" w:sz="4" w:space="0"/>
              <w:left w:val="single" w:color="000000" w:sz="4" w:space="0"/>
              <w:bottom w:val="single" w:color="000000" w:sz="4" w:space="0"/>
              <w:right w:val="single" w:color="000000" w:sz="4" w:space="0"/>
            </w:tcBorders>
            <w:vAlign w:val="center"/>
          </w:tcPr>
          <w:p w14:paraId="53DA1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67D1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35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1AD1607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793</w:t>
            </w:r>
          </w:p>
        </w:tc>
        <w:tc>
          <w:tcPr>
            <w:tcW w:w="1047" w:type="dxa"/>
            <w:vMerge w:val="continue"/>
            <w:tcBorders>
              <w:left w:val="single" w:color="000000" w:sz="4" w:space="0"/>
              <w:right w:val="single" w:color="000000" w:sz="4" w:space="0"/>
            </w:tcBorders>
            <w:vAlign w:val="center"/>
          </w:tcPr>
          <w:p w14:paraId="5E5E1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3A628B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2C051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690" w:type="dxa"/>
            <w:tcBorders>
              <w:top w:val="single" w:color="000000" w:sz="4" w:space="0"/>
              <w:left w:val="single" w:color="000000" w:sz="4" w:space="0"/>
              <w:bottom w:val="single" w:color="000000" w:sz="4" w:space="0"/>
              <w:right w:val="single" w:color="000000" w:sz="4" w:space="0"/>
            </w:tcBorders>
            <w:vAlign w:val="center"/>
          </w:tcPr>
          <w:p w14:paraId="71BDB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60BD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206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73CDC2D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794</w:t>
            </w:r>
          </w:p>
        </w:tc>
        <w:tc>
          <w:tcPr>
            <w:tcW w:w="1047" w:type="dxa"/>
            <w:vMerge w:val="continue"/>
            <w:tcBorders>
              <w:left w:val="single" w:color="000000" w:sz="4" w:space="0"/>
              <w:right w:val="single" w:color="000000" w:sz="4" w:space="0"/>
            </w:tcBorders>
            <w:vAlign w:val="center"/>
          </w:tcPr>
          <w:p w14:paraId="79519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6153BC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44DBA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柜式七氟丙烷灭火装置</w:t>
            </w:r>
          </w:p>
        </w:tc>
        <w:tc>
          <w:tcPr>
            <w:tcW w:w="690" w:type="dxa"/>
            <w:tcBorders>
              <w:top w:val="single" w:color="000000" w:sz="4" w:space="0"/>
              <w:left w:val="single" w:color="000000" w:sz="4" w:space="0"/>
              <w:bottom w:val="single" w:color="000000" w:sz="4" w:space="0"/>
              <w:right w:val="single" w:color="000000" w:sz="4" w:space="0"/>
            </w:tcBorders>
            <w:vAlign w:val="center"/>
          </w:tcPr>
          <w:p w14:paraId="2D80C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7F405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AD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6EEAE16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795</w:t>
            </w:r>
          </w:p>
        </w:tc>
        <w:tc>
          <w:tcPr>
            <w:tcW w:w="1047" w:type="dxa"/>
            <w:vMerge w:val="continue"/>
            <w:tcBorders>
              <w:left w:val="single" w:color="000000" w:sz="4" w:space="0"/>
              <w:right w:val="single" w:color="000000" w:sz="4" w:space="0"/>
            </w:tcBorders>
            <w:vAlign w:val="center"/>
          </w:tcPr>
          <w:p w14:paraId="51AD7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right w:val="single" w:color="000000" w:sz="4" w:space="0"/>
            </w:tcBorders>
            <w:vAlign w:val="center"/>
          </w:tcPr>
          <w:p w14:paraId="117917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999A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七氟丙烷药剂</w:t>
            </w:r>
          </w:p>
        </w:tc>
        <w:tc>
          <w:tcPr>
            <w:tcW w:w="690" w:type="dxa"/>
            <w:tcBorders>
              <w:top w:val="single" w:color="000000" w:sz="4" w:space="0"/>
              <w:left w:val="single" w:color="000000" w:sz="4" w:space="0"/>
              <w:bottom w:val="single" w:color="000000" w:sz="4" w:space="0"/>
              <w:right w:val="single" w:color="000000" w:sz="4" w:space="0"/>
            </w:tcBorders>
            <w:vAlign w:val="center"/>
          </w:tcPr>
          <w:p w14:paraId="593C3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342761D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180</w:t>
            </w:r>
          </w:p>
        </w:tc>
      </w:tr>
      <w:tr w14:paraId="2381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549B89A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796</w:t>
            </w:r>
          </w:p>
        </w:tc>
        <w:tc>
          <w:tcPr>
            <w:tcW w:w="1047" w:type="dxa"/>
            <w:vMerge w:val="continue"/>
            <w:tcBorders>
              <w:left w:val="single" w:color="000000" w:sz="4" w:space="0"/>
              <w:bottom w:val="single" w:color="000000" w:sz="4" w:space="0"/>
              <w:right w:val="single" w:color="000000" w:sz="4" w:space="0"/>
            </w:tcBorders>
            <w:vAlign w:val="center"/>
          </w:tcPr>
          <w:p w14:paraId="1369F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8" w:type="dxa"/>
            <w:vMerge w:val="continue"/>
            <w:tcBorders>
              <w:left w:val="single" w:color="000000" w:sz="4" w:space="0"/>
              <w:bottom w:val="single" w:color="000000" w:sz="4" w:space="0"/>
              <w:right w:val="single" w:color="000000" w:sz="4" w:space="0"/>
            </w:tcBorders>
            <w:vAlign w:val="center"/>
          </w:tcPr>
          <w:p w14:paraId="10F970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88E8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自动泄压装置</w:t>
            </w:r>
          </w:p>
        </w:tc>
        <w:tc>
          <w:tcPr>
            <w:tcW w:w="690" w:type="dxa"/>
            <w:tcBorders>
              <w:top w:val="single" w:color="000000" w:sz="4" w:space="0"/>
              <w:left w:val="single" w:color="000000" w:sz="4" w:space="0"/>
              <w:bottom w:val="single" w:color="000000" w:sz="4" w:space="0"/>
              <w:right w:val="single" w:color="000000" w:sz="4" w:space="0"/>
            </w:tcBorders>
            <w:vAlign w:val="center"/>
          </w:tcPr>
          <w:p w14:paraId="7F6CF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9" w:type="dxa"/>
            <w:gridSpan w:val="2"/>
            <w:tcBorders>
              <w:top w:val="single" w:color="000000" w:sz="4" w:space="0"/>
              <w:left w:val="single" w:color="000000" w:sz="4" w:space="0"/>
              <w:bottom w:val="single" w:color="000000" w:sz="4" w:space="0"/>
              <w:right w:val="single" w:color="000000" w:sz="4" w:space="0"/>
            </w:tcBorders>
            <w:vAlign w:val="center"/>
          </w:tcPr>
          <w:p w14:paraId="6A463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76803076">
      <w:pPr>
        <w:bidi w:val="0"/>
        <w:jc w:val="left"/>
        <w:rPr>
          <w:rFonts w:hint="eastAsia"/>
          <w:b/>
          <w:bCs/>
          <w:lang w:val="en-US" w:eastAsia="zh-CN"/>
        </w:rPr>
      </w:pPr>
      <w:r>
        <w:rPr>
          <w:rFonts w:hint="eastAsia"/>
          <w:b/>
          <w:bCs/>
          <w:lang w:val="en-US" w:eastAsia="zh-CN"/>
        </w:rPr>
        <w:t>项目技术规格及要求</w:t>
      </w:r>
    </w:p>
    <w:p w14:paraId="3DEF08F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数据中心</w:t>
      </w:r>
    </w:p>
    <w:p w14:paraId="595ABFD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数据中心</w:t>
      </w:r>
    </w:p>
    <w:p w14:paraId="08CCE2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1.1.1</w:t>
      </w:r>
      <w:r>
        <w:rPr>
          <w:rFonts w:hint="eastAsia" w:ascii="宋体" w:hAnsi="宋体" w:eastAsia="宋体" w:cs="宋体"/>
        </w:rPr>
        <w:t>数据ETL管理</w:t>
      </w:r>
    </w:p>
    <w:p w14:paraId="67A3EF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1.1.1.1</w:t>
      </w:r>
      <w:r>
        <w:rPr>
          <w:rFonts w:hint="eastAsia" w:ascii="宋体" w:hAnsi="宋体" w:eastAsia="宋体" w:cs="宋体"/>
        </w:rPr>
        <w:t>"包括数据接入与采集数据转换与清洗。"</w:t>
      </w:r>
    </w:p>
    <w:p w14:paraId="724BA4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1.1.1.1.1</w:t>
      </w:r>
      <w:r>
        <w:rPr>
          <w:rFonts w:hint="eastAsia" w:ascii="宋体" w:hAnsi="宋体" w:eastAsia="宋体" w:cs="宋体"/>
        </w:rPr>
        <w:t>ETL是将业务数据从HIS、EMR、LIS、PACS等业务系统数据库汇聚到数据中心的过程，主要是对定时采集的相关业务数据进行贴源采集。另外，针对数据中心标准数据的建设，同样需要ETL进行对贴源层数据的清洗、转换操作，以最终达到数据标准的统一。</w:t>
      </w:r>
    </w:p>
    <w:p w14:paraId="3C380C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1.1.2</w:t>
      </w:r>
      <w:r>
        <w:rPr>
          <w:rFonts w:hint="eastAsia" w:ascii="宋体" w:hAnsi="宋体" w:eastAsia="宋体" w:cs="宋体"/>
        </w:rPr>
        <w:t>主数据管理</w:t>
      </w:r>
    </w:p>
    <w:p w14:paraId="2D3B46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1.1.2.1</w:t>
      </w:r>
      <w:r>
        <w:rPr>
          <w:rFonts w:hint="eastAsia" w:ascii="宋体" w:hAnsi="宋体" w:eastAsia="宋体" w:cs="宋体"/>
        </w:rPr>
        <w:t>包括主数据模型与标准、数据质量监控与校验、数据清洗与治理。</w:t>
      </w:r>
    </w:p>
    <w:p w14:paraId="78B7F9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1.1.2.1.1</w:t>
      </w:r>
      <w:r>
        <w:rPr>
          <w:rFonts w:hint="eastAsia" w:ascii="宋体" w:hAnsi="宋体" w:eastAsia="宋体" w:cs="宋体"/>
        </w:rPr>
        <w:t>主数据管理的主要功能是基于医院各系统间数据交换的语义级别的统一，管理任何来源系统的数据，包括应用程序、遗留系统或第三方数据源，将医院内重要注册信息、术语、字典等作为主数据进行管理维护，做到统一发布、同步更新，向业务和分析系统提供及时、可靠和标准化的主数据。</w:t>
      </w:r>
    </w:p>
    <w:p w14:paraId="4F5FAC1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color w:val="auto"/>
        </w:rPr>
      </w:pPr>
      <w:r>
        <w:rPr>
          <w:rFonts w:hint="eastAsia" w:ascii="宋体" w:hAnsi="宋体" w:eastAsia="宋体" w:cs="宋体"/>
          <w:color w:val="auto"/>
          <w:lang w:val="en-US" w:eastAsia="zh-CN"/>
        </w:rPr>
        <w:t>1.1.3</w:t>
      </w:r>
      <w:r>
        <w:rPr>
          <w:rFonts w:hint="eastAsia" w:ascii="宋体" w:hAnsi="宋体" w:eastAsia="宋体" w:cs="宋体"/>
          <w:color w:val="auto"/>
        </w:rPr>
        <w:t>患者主索引管理</w:t>
      </w:r>
    </w:p>
    <w:p w14:paraId="2979F1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1.1.3.1</w:t>
      </w:r>
      <w:r>
        <w:rPr>
          <w:rFonts w:hint="eastAsia" w:ascii="宋体" w:hAnsi="宋体" w:eastAsia="宋体" w:cs="宋体"/>
        </w:rPr>
        <w:t>包括主索引注册与匹配引擎、主索引维护与操作、规则配置与查询、专项管理与统计、数据脱敏配置管理等模块</w:t>
      </w:r>
    </w:p>
    <w:p w14:paraId="2688AF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1.1.3.1.1</w:t>
      </w:r>
      <w:r>
        <w:rPr>
          <w:rFonts w:hint="eastAsia" w:ascii="宋体" w:hAnsi="宋体" w:eastAsia="宋体" w:cs="宋体"/>
        </w:rPr>
        <w:t>建立全院级统一患者主索引（MPI），能够从各种不同的子系统中取得患者的信息并进行组织，</w:t>
      </w:r>
      <w:r>
        <w:rPr>
          <w:rFonts w:hint="eastAsia" w:ascii="宋体" w:hAnsi="宋体" w:eastAsia="宋体" w:cs="宋体"/>
          <w:color w:val="auto"/>
        </w:rPr>
        <w:t>串</w:t>
      </w:r>
      <w:r>
        <w:rPr>
          <w:rFonts w:hint="eastAsia" w:ascii="宋体" w:hAnsi="宋体" w:eastAsia="宋体" w:cs="宋体"/>
          <w:color w:val="auto"/>
          <w:lang w:val="en-US" w:eastAsia="zh-CN"/>
        </w:rPr>
        <w:t>联</w:t>
      </w:r>
      <w:r>
        <w:rPr>
          <w:rFonts w:hint="eastAsia" w:ascii="宋体" w:hAnsi="宋体" w:eastAsia="宋体" w:cs="宋体"/>
        </w:rPr>
        <w:t>起所有患者相关信息，包括基本信息、过敏信息、家族病史、历次诊疗信息、检查检验信息、患者主管医生、历次电子病历、收费情况（门诊、住院）等信息，并以此为基础实现医院数据层面的整合，包括电子病历的数据整合以及医院业务和管理数据的整合，同时提供一个搜索引擎，提供给其他应用程序对患者的智能搜索功能。</w:t>
      </w:r>
    </w:p>
    <w:p w14:paraId="7AB4CE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1.1.4</w:t>
      </w:r>
      <w:r>
        <w:rPr>
          <w:rFonts w:hint="eastAsia" w:ascii="宋体" w:hAnsi="宋体" w:eastAsia="宋体" w:cs="宋体"/>
        </w:rPr>
        <w:t>临床信息数据库CDR</w:t>
      </w:r>
    </w:p>
    <w:p w14:paraId="5A42E31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1.1.4.1</w:t>
      </w:r>
      <w:r>
        <w:rPr>
          <w:rFonts w:hint="eastAsia" w:ascii="宋体" w:hAnsi="宋体" w:eastAsia="宋体" w:cs="宋体"/>
        </w:rPr>
        <w:t>包括数据类别管理、数据查询管理、数据监控管理、CDR 核心数据模型等功能</w:t>
      </w:r>
    </w:p>
    <w:p w14:paraId="689E01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1.1.4.1.1</w:t>
      </w:r>
      <w:r>
        <w:rPr>
          <w:rFonts w:hint="eastAsia" w:ascii="宋体" w:hAnsi="宋体" w:eastAsia="宋体" w:cs="宋体"/>
        </w:rPr>
        <w:t>CDR存储临床电子病历数据和临床文档数据，来源于众多临床业务信息系统，将分散在不同系统、以不同形式表示和存储的数据信息通过统一的标准汇集和交换，并进行统一的建模，形成一个面向临床，以患者为中心的数据存储，实现信息共享。可记录和存储就诊病人医疗机构内外的医疗及健康信息，能够与区域医疗数据整合，形成完整健康记录数据。具有多医疗机构联合的全面临床医疗数据索引，支持分布式数据的检索、抽取与处理。</w:t>
      </w:r>
    </w:p>
    <w:p w14:paraId="6E975C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1.1.5</w:t>
      </w:r>
      <w:r>
        <w:rPr>
          <w:rFonts w:hint="eastAsia" w:ascii="宋体" w:hAnsi="宋体" w:eastAsia="宋体" w:cs="宋体"/>
        </w:rPr>
        <w:t>运营信息数据库ODR</w:t>
      </w:r>
    </w:p>
    <w:p w14:paraId="484DB8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1.1.5.1</w:t>
      </w:r>
      <w:r>
        <w:rPr>
          <w:rFonts w:hint="eastAsia" w:ascii="宋体" w:hAnsi="宋体" w:eastAsia="宋体" w:cs="宋体"/>
        </w:rPr>
        <w:t>包括数据模型与分层建设、运营指标模型与应用、运营数据中心监控等模块</w:t>
      </w:r>
    </w:p>
    <w:p w14:paraId="60E5EF9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1.1.5.1.1</w:t>
      </w:r>
      <w:r>
        <w:rPr>
          <w:rFonts w:hint="eastAsia" w:ascii="宋体" w:hAnsi="宋体" w:eastAsia="宋体" w:cs="宋体"/>
        </w:rPr>
        <w:t>"运营数据中心（ODR）是医院BI商业智能产品的数据基础，它整合各类运营数据，形成完整的数据链，为建设各种BI子系统提供数据支撑。</w:t>
      </w:r>
    </w:p>
    <w:p w14:paraId="4BDDAD9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支持以运营数据中心为核心的服务建设运营决策支持系统、移动运营决策支持系统、质量指标管理系统。</w:t>
      </w:r>
    </w:p>
    <w:p w14:paraId="54E72D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支持实时或近实时的数据存储方式。通过对医院数据仓库的数据抽取、清洗、转换处理后集中存储，所产生的数据支持灵活的查询利用。</w:t>
      </w:r>
    </w:p>
    <w:p w14:paraId="168E7F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支持根据医院业务管理域设计运营数据中心的存储结构模型。</w:t>
      </w:r>
    </w:p>
    <w:p w14:paraId="620507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支持医院运营管理和医疗质量管理KPI监管指标的内置，指标包含业务量、收入、工作效率、感染、合理用药主题。</w:t>
      </w:r>
    </w:p>
    <w:p w14:paraId="36E6EB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支持通过数据校验机制保障前台展示数据和业务系统数据以及相关外挂报表数据口径的一致性。</w:t>
      </w:r>
    </w:p>
    <w:p w14:paraId="5FF40B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支持包括院区、时间、时段、科室、科室扩展、标志、事实多维度模型。</w:t>
      </w:r>
    </w:p>
    <w:p w14:paraId="4F39D4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支持包括门诊业务、门诊费用、门诊效率、住院业务、住院收入、住院效率、住院医保模型。</w:t>
      </w:r>
    </w:p>
    <w:p w14:paraId="2FEDBFF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支持包括按年、季度、月度、院区、科室、医生统计的汇总表模型。"</w:t>
      </w:r>
    </w:p>
    <w:p w14:paraId="260BF84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1.1.6</w:t>
      </w:r>
      <w:r>
        <w:rPr>
          <w:rFonts w:hint="eastAsia" w:ascii="宋体" w:hAnsi="宋体" w:eastAsia="宋体" w:cs="宋体"/>
        </w:rPr>
        <w:t>数据治理</w:t>
      </w:r>
    </w:p>
    <w:p w14:paraId="621B46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1.1.6.1</w:t>
      </w:r>
      <w:r>
        <w:rPr>
          <w:rFonts w:hint="eastAsia" w:ascii="宋体" w:hAnsi="宋体" w:eastAsia="宋体" w:cs="宋体"/>
        </w:rPr>
        <w:t>包括数据建模与标准管理、数据质量监控等模块</w:t>
      </w:r>
    </w:p>
    <w:p w14:paraId="1B3BF0C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1.1.6.1.1</w:t>
      </w:r>
      <w:r>
        <w:rPr>
          <w:rFonts w:hint="eastAsia" w:ascii="宋体" w:hAnsi="宋体" w:eastAsia="宋体" w:cs="宋体"/>
        </w:rPr>
        <w:t>支持对数据中心的数据进行质量检查，包括数据的完整性、数据的一致性、数据的准确性以及数据的及时性等，并提供相应的数据检查</w:t>
      </w:r>
      <w:r>
        <w:rPr>
          <w:rFonts w:hint="eastAsia" w:ascii="宋体" w:hAnsi="宋体" w:eastAsia="宋体" w:cs="宋体"/>
          <w:color w:val="auto"/>
        </w:rPr>
        <w:t>结果</w:t>
      </w:r>
      <w:r>
        <w:rPr>
          <w:rFonts w:hint="eastAsia" w:ascii="宋体" w:hAnsi="宋体" w:eastAsia="宋体" w:cs="宋体"/>
          <w:color w:val="auto"/>
          <w:lang w:val="en-US" w:eastAsia="zh-CN"/>
        </w:rPr>
        <w:t>和</w:t>
      </w:r>
      <w:r>
        <w:rPr>
          <w:rFonts w:hint="eastAsia" w:ascii="宋体" w:hAnsi="宋体" w:eastAsia="宋体" w:cs="宋体"/>
          <w:color w:val="auto"/>
        </w:rPr>
        <w:t>数</w:t>
      </w:r>
      <w:r>
        <w:rPr>
          <w:rFonts w:hint="eastAsia" w:ascii="宋体" w:hAnsi="宋体" w:eastAsia="宋体" w:cs="宋体"/>
        </w:rPr>
        <w:t>据，帮助信息管理人员管理数据中心的数据。</w:t>
      </w:r>
    </w:p>
    <w:p w14:paraId="7571D09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业务应用</w:t>
      </w:r>
    </w:p>
    <w:p w14:paraId="400ADA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w:t>
      </w:r>
      <w:r>
        <w:rPr>
          <w:rFonts w:hint="eastAsia" w:ascii="宋体" w:hAnsi="宋体" w:eastAsia="宋体" w:cs="宋体"/>
        </w:rPr>
        <w:t>医院综合查询报表系统</w:t>
      </w:r>
    </w:p>
    <w:p w14:paraId="5276FEC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1.2.1.1</w:t>
      </w:r>
      <w:r>
        <w:rPr>
          <w:rFonts w:hint="eastAsia" w:ascii="宋体" w:hAnsi="宋体" w:eastAsia="宋体" w:cs="宋体"/>
        </w:rPr>
        <w:t>(1)支持可视化报表制作，可根据医院要求定制各类统计查询报表。</w:t>
      </w:r>
    </w:p>
    <w:p w14:paraId="6CE513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(2)可按角色、用户等多种方式对报表进行授权。</w:t>
      </w:r>
    </w:p>
    <w:p w14:paraId="5711E0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(3)提供报表检索日志记录功能。</w:t>
      </w:r>
    </w:p>
    <w:p w14:paraId="0001A5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(4)支持报表备注记录功能。</w:t>
      </w:r>
    </w:p>
    <w:p w14:paraId="10071CE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(5)支持报表的导入导出作废功能。</w:t>
      </w:r>
    </w:p>
    <w:p w14:paraId="7738BAD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(6)支持报表数据的排序、检索、过滤、导出功能。</w:t>
      </w:r>
    </w:p>
    <w:p w14:paraId="418311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(7)提供医院业务情况、资源利用、医疗质量、工作效率等各方面统计报表。</w:t>
      </w:r>
    </w:p>
    <w:p w14:paraId="4390D33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(8)支持自动生成门诊部监测指标表，（共计9个大类，不少于40项指标）。</w:t>
      </w:r>
    </w:p>
    <w:p w14:paraId="07D87A4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(9)支持自动生成医疗质量安全核心制度落实情况监测指标表，（不少于35项指标）"</w:t>
      </w:r>
    </w:p>
    <w:p w14:paraId="181C0C5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w:t>
      </w:r>
      <w:r>
        <w:rPr>
          <w:rFonts w:hint="eastAsia" w:ascii="宋体" w:hAnsi="宋体" w:eastAsia="宋体" w:cs="宋体"/>
        </w:rPr>
        <w:t>患者全息视图系统</w:t>
      </w:r>
    </w:p>
    <w:p w14:paraId="73E9008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1.2.2.1</w:t>
      </w:r>
      <w:r>
        <w:rPr>
          <w:rFonts w:hint="eastAsia" w:ascii="宋体" w:hAnsi="宋体" w:eastAsia="宋体" w:cs="宋体"/>
          <w:color w:val="auto"/>
        </w:rPr>
        <w:t>综合展现患者的基本健康信息，</w:t>
      </w:r>
      <w:r>
        <w:rPr>
          <w:rFonts w:hint="eastAsia" w:ascii="宋体" w:hAnsi="宋体" w:eastAsia="宋体" w:cs="宋体"/>
        </w:rPr>
        <w:t>包括基本信息，最新的个人史，婚育史，家族史，动态累加的既往病史，过敏史，接种史，手术及操作史，输血史。以患者就诊活动为中心，把患者在一次就诊活动中产生的，分散在多个医疗系统中的临床文档有机的整合起来，提供统一视图。</w:t>
      </w:r>
    </w:p>
    <w:p w14:paraId="09A24ED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color w:val="auto"/>
        </w:rPr>
      </w:pPr>
      <w:r>
        <w:rPr>
          <w:rFonts w:hint="eastAsia" w:ascii="宋体" w:hAnsi="宋体" w:eastAsia="宋体" w:cs="宋体"/>
          <w:color w:val="auto"/>
          <w:lang w:val="en-US" w:eastAsia="zh-CN"/>
        </w:rPr>
        <w:t>1.2.3</w:t>
      </w:r>
      <w:r>
        <w:rPr>
          <w:rFonts w:hint="eastAsia" w:ascii="宋体" w:hAnsi="宋体" w:eastAsia="宋体" w:cs="宋体"/>
          <w:color w:val="auto"/>
        </w:rPr>
        <w:t>危急值管理系统</w:t>
      </w:r>
    </w:p>
    <w:p w14:paraId="7297AB7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w:t>
      </w:r>
      <w:r>
        <w:rPr>
          <w:rFonts w:hint="eastAsia" w:ascii="宋体" w:hAnsi="宋体" w:eastAsia="宋体" w:cs="宋体"/>
        </w:rPr>
        <w:t>包括危急值设定、自动筛查、临床提醒、消息提醒、图标系统提醒、临床接收、越级提醒、病程书写、查询统计、危急值查询、与区域诊疗中心联动等功能。</w:t>
      </w:r>
    </w:p>
    <w:p w14:paraId="49342F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1.2.3.1.1</w:t>
      </w:r>
      <w:r>
        <w:rPr>
          <w:rFonts w:hint="eastAsia" w:ascii="宋体" w:hAnsi="宋体" w:eastAsia="宋体" w:cs="宋体"/>
        </w:rPr>
        <w:t>危急值管理系统通过医技系统与医院信息系统(HIS)危急值信息无缝对接，实现患者临床检验检查中危急值从产生、通知、处理的全流程管理。</w:t>
      </w:r>
    </w:p>
    <w:p w14:paraId="4DD762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w:t>
      </w:r>
      <w:r>
        <w:rPr>
          <w:rFonts w:hint="eastAsia" w:ascii="宋体" w:hAnsi="宋体" w:eastAsia="宋体" w:cs="宋体"/>
        </w:rPr>
        <w:t>数据上报</w:t>
      </w:r>
    </w:p>
    <w:p w14:paraId="386D900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w:t>
      </w:r>
      <w:r>
        <w:rPr>
          <w:rFonts w:hint="eastAsia" w:ascii="宋体" w:hAnsi="宋体" w:eastAsia="宋体" w:cs="宋体"/>
        </w:rPr>
        <w:t>上报首页</w:t>
      </w:r>
    </w:p>
    <w:p w14:paraId="0F16D40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1.3.1.1</w:t>
      </w:r>
      <w:r>
        <w:rPr>
          <w:rFonts w:hint="eastAsia" w:ascii="宋体" w:hAnsi="宋体" w:eastAsia="宋体" w:cs="宋体"/>
        </w:rPr>
        <w:t>通过上报首页视图可以实时查看数据上报平台的所有上报机构、数据模型、昨日上报、以及历史上报等汇总数据。同时也支持按照上报机构分别展示与其相关的上报数据。</w:t>
      </w:r>
    </w:p>
    <w:p w14:paraId="34D57B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w:t>
      </w:r>
      <w:r>
        <w:rPr>
          <w:rFonts w:hint="eastAsia" w:ascii="宋体" w:hAnsi="宋体" w:eastAsia="宋体" w:cs="宋体"/>
        </w:rPr>
        <w:t>数据上报</w:t>
      </w:r>
    </w:p>
    <w:p w14:paraId="20672B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1.3.2.1</w:t>
      </w:r>
      <w:r>
        <w:rPr>
          <w:rFonts w:hint="eastAsia" w:ascii="宋体" w:hAnsi="宋体" w:eastAsia="宋体" w:cs="宋体"/>
        </w:rPr>
        <w:t>包括上报机构管理、上报配置管理、数据源管理、安全管理、数据上报管理、上报审批管理、上报任务管理、上报状态管理、上报数据状态等功能。</w:t>
      </w:r>
    </w:p>
    <w:p w14:paraId="3D7E1A0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医院集成平台</w:t>
      </w:r>
    </w:p>
    <w:p w14:paraId="119467C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w:t>
      </w:r>
      <w:r>
        <w:rPr>
          <w:rFonts w:hint="eastAsia" w:ascii="宋体" w:hAnsi="宋体" w:eastAsia="宋体" w:cs="宋体"/>
        </w:rPr>
        <w:t>企业服务总线平台</w:t>
      </w:r>
    </w:p>
    <w:p w14:paraId="7DA954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w:t>
      </w:r>
      <w:r>
        <w:rPr>
          <w:rFonts w:hint="eastAsia" w:ascii="宋体" w:hAnsi="宋体" w:eastAsia="宋体" w:cs="宋体"/>
        </w:rPr>
        <w:t>基础服务平台</w:t>
      </w:r>
    </w:p>
    <w:p w14:paraId="4FAE743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2.1.1.1</w:t>
      </w:r>
      <w:r>
        <w:rPr>
          <w:rFonts w:hint="eastAsia" w:ascii="宋体" w:hAnsi="宋体" w:eastAsia="宋体" w:cs="宋体"/>
        </w:rPr>
        <w:t>"总体要求：基于信息平台架构实现，通过企业服务总线（ESB）或消息中间件实现服务注册、服务发布和服务适配。</w:t>
      </w:r>
    </w:p>
    <w:p w14:paraId="647C85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提供数据共享交换平台内所有服务的权限管理、服务订阅与服务、接口组件管理，加入智能化的服务监测以及黑名单，引入开放的理念，打造数据共享交换平台内部的服务共享平台。"</w:t>
      </w:r>
    </w:p>
    <w:p w14:paraId="5B238B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w:t>
      </w:r>
      <w:r>
        <w:rPr>
          <w:rFonts w:hint="eastAsia" w:ascii="宋体" w:hAnsi="宋体" w:eastAsia="宋体" w:cs="宋体"/>
        </w:rPr>
        <w:t>文档注册、查询服务</w:t>
      </w:r>
    </w:p>
    <w:p w14:paraId="20DE99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w:t>
      </w:r>
      <w:r>
        <w:rPr>
          <w:rFonts w:hint="eastAsia" w:ascii="宋体" w:hAnsi="宋体" w:eastAsia="宋体" w:cs="宋体"/>
        </w:rPr>
        <w:t>提供电子病历文档注册服务、电子病历文档检索服务、电子病历文档调阅服务等功能模块。</w:t>
      </w:r>
    </w:p>
    <w:p w14:paraId="2A0EBE1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2.1.3</w:t>
      </w:r>
      <w:r>
        <w:rPr>
          <w:rFonts w:hint="eastAsia" w:ascii="宋体" w:hAnsi="宋体" w:eastAsia="宋体" w:cs="宋体"/>
        </w:rPr>
        <w:t>个人信息注册、查询服务</w:t>
      </w:r>
    </w:p>
    <w:p w14:paraId="6C9E0BA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2.1.3.1</w:t>
      </w:r>
      <w:r>
        <w:rPr>
          <w:rFonts w:hint="eastAsia" w:ascii="宋体" w:hAnsi="宋体" w:eastAsia="宋体" w:cs="宋体"/>
        </w:rPr>
        <w:t>个人身份注册的目的用于对前来医院就诊患者的基本信息进行管理，通过对患者基本信息的统一管理，实现对患者信息最完整的保存，解决患者信息在各个系统中的不一致问题，以避免重复录入患者基本信息的情况。个人注册服务在医院集成平台上，形成一个患者注册库，安全地保存和维护患者的诊疗标识号、基本信息，并可为医疗就诊及公共卫生相关的业务系统提供人员身份识别功能。</w:t>
      </w:r>
    </w:p>
    <w:p w14:paraId="7315A4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2.1.4</w:t>
      </w:r>
      <w:r>
        <w:rPr>
          <w:rFonts w:hint="eastAsia" w:ascii="宋体" w:hAnsi="宋体" w:eastAsia="宋体" w:cs="宋体"/>
        </w:rPr>
        <w:t>医疗卫生人员注册、查询服务</w:t>
      </w:r>
    </w:p>
    <w:p w14:paraId="37D4B84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2.1.4.1</w:t>
      </w:r>
      <w:r>
        <w:rPr>
          <w:rFonts w:hint="eastAsia" w:ascii="宋体" w:hAnsi="宋体" w:eastAsia="宋体" w:cs="宋体"/>
        </w:rPr>
        <w:t>医疗卫生人员注册的目的用于对医疗单位内部所有医疗卫生服务人员的基本信息进行注册和管理。医疗卫生服务人员包括医生、护士、医技人员、药事人员等全部提供医疗卫生服务的医务人员，通过对医疗卫生服务人员基本信息、专业信息的记录，可以实现对医疗卫生服务人力资源的全面掌控、统一管理、合理配置。</w:t>
      </w:r>
    </w:p>
    <w:p w14:paraId="39F0B5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2.1.5</w:t>
      </w:r>
      <w:r>
        <w:rPr>
          <w:rFonts w:hint="eastAsia" w:ascii="宋体" w:hAnsi="宋体" w:eastAsia="宋体" w:cs="宋体"/>
        </w:rPr>
        <w:t>医疗卫生机构注册、查询服务</w:t>
      </w:r>
    </w:p>
    <w:p w14:paraId="4A217C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2.1.5.1</w:t>
      </w:r>
      <w:r>
        <w:rPr>
          <w:rFonts w:hint="eastAsia" w:ascii="宋体" w:hAnsi="宋体" w:eastAsia="宋体" w:cs="宋体"/>
        </w:rPr>
        <w:t>医疗卫生机构（科室）注册用于对医疗卫生机构（科室）的基本信息进行管理，通过对医疗卫生机构（科室）基本信息的统一管理，可以向基于医疗信息平台建设</w:t>
      </w:r>
      <w:r>
        <w:rPr>
          <w:rFonts w:hint="eastAsia" w:ascii="宋体" w:hAnsi="宋体" w:eastAsia="宋体" w:cs="宋体"/>
          <w:color w:val="auto"/>
        </w:rPr>
        <w:t>的各</w:t>
      </w:r>
      <w:r>
        <w:rPr>
          <w:rFonts w:hint="eastAsia" w:ascii="宋体" w:hAnsi="宋体" w:eastAsia="宋体" w:cs="宋体"/>
          <w:color w:val="auto"/>
          <w:lang w:val="en-US" w:eastAsia="zh-CN"/>
        </w:rPr>
        <w:t>类</w:t>
      </w:r>
      <w:r>
        <w:rPr>
          <w:rFonts w:hint="eastAsia" w:ascii="宋体" w:hAnsi="宋体" w:eastAsia="宋体" w:cs="宋体"/>
          <w:color w:val="auto"/>
        </w:rPr>
        <w:t>应用</w:t>
      </w:r>
      <w:r>
        <w:rPr>
          <w:rFonts w:hint="eastAsia" w:ascii="宋体" w:hAnsi="宋体" w:eastAsia="宋体" w:cs="宋体"/>
        </w:rPr>
        <w:t>系统、患者提供完整、统一的医疗卫生机构（科室）信息。</w:t>
      </w:r>
    </w:p>
    <w:p w14:paraId="342DDA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w:t>
      </w:r>
      <w:r>
        <w:rPr>
          <w:rFonts w:hint="eastAsia" w:ascii="宋体" w:hAnsi="宋体" w:eastAsia="宋体" w:cs="宋体"/>
        </w:rPr>
        <w:t>业务交换组件</w:t>
      </w:r>
      <w:r>
        <w:rPr>
          <w:rFonts w:hint="eastAsia" w:ascii="宋体" w:hAnsi="宋体" w:eastAsia="宋体" w:cs="宋体"/>
        </w:rPr>
        <w:tab/>
      </w:r>
      <w:r>
        <w:rPr>
          <w:rFonts w:hint="eastAsia" w:ascii="宋体" w:hAnsi="宋体" w:eastAsia="宋体" w:cs="宋体"/>
        </w:rPr>
        <w:t>不少于15个业务交换组件</w:t>
      </w:r>
    </w:p>
    <w:p w14:paraId="21D0AF9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2.2.1</w:t>
      </w:r>
      <w:r>
        <w:rPr>
          <w:rFonts w:hint="eastAsia" w:ascii="宋体" w:hAnsi="宋体" w:eastAsia="宋体" w:cs="宋体"/>
        </w:rPr>
        <w:t>"1、业务交换组件；</w:t>
      </w:r>
    </w:p>
    <w:p w14:paraId="66C1B4A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2、HIS（门急诊挂号、门诊医生工作站、分诊管理、病人入出转、住院医生工作站、住院护士工作站、临床路径）、EMR（电子化病历书写与管理系统、病历质控系统）、临床检验系统、 放射、超声、内镜 、病理、心电、手术麻醉、输血 、重症监护、体检、移动护理、移动查房、输液管理、血透、合理用药、自助终端服务系统等）。"</w:t>
      </w:r>
    </w:p>
    <w:p w14:paraId="389CC2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医院管理信息系统（HIS）</w:t>
      </w:r>
    </w:p>
    <w:p w14:paraId="71673D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w:t>
      </w:r>
      <w:r>
        <w:rPr>
          <w:rFonts w:hint="eastAsia" w:ascii="宋体" w:hAnsi="宋体" w:eastAsia="宋体" w:cs="宋体"/>
        </w:rPr>
        <w:t>统一门户</w:t>
      </w:r>
    </w:p>
    <w:p w14:paraId="6C526F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3.1.1</w:t>
      </w:r>
      <w:r>
        <w:rPr>
          <w:rFonts w:hint="eastAsia" w:ascii="宋体" w:hAnsi="宋体" w:eastAsia="宋体" w:cs="宋体"/>
        </w:rPr>
        <w:t>个人通用门户</w:t>
      </w:r>
    </w:p>
    <w:p w14:paraId="14B4715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3.1.1.1</w:t>
      </w:r>
      <w:r>
        <w:rPr>
          <w:rFonts w:hint="eastAsia" w:ascii="宋体" w:hAnsi="宋体" w:eastAsia="宋体" w:cs="宋体"/>
        </w:rPr>
        <w:t>包括门户主题配置、门户桌面配置、门户插件中心、多屏展示互动、门户消息任务中心等功能模块</w:t>
      </w:r>
    </w:p>
    <w:p w14:paraId="7D1B3D9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3.1.1.1.1</w:t>
      </w:r>
      <w:r>
        <w:rPr>
          <w:rFonts w:hint="eastAsia" w:ascii="宋体" w:hAnsi="宋体" w:eastAsia="宋体" w:cs="宋体"/>
        </w:rPr>
        <w:t>支持根据医院需求以及用户使用习惯，提供简单、迅速、客户化的门户配置，实现各种资源的集中管理，将医疗信息、医疗应用以有效的方式提供给医院使用者。</w:t>
      </w:r>
    </w:p>
    <w:p w14:paraId="6BEFD3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3.1.2</w:t>
      </w:r>
      <w:r>
        <w:rPr>
          <w:rFonts w:hint="eastAsia" w:ascii="宋体" w:hAnsi="宋体" w:eastAsia="宋体" w:cs="宋体"/>
        </w:rPr>
        <w:t>护士长门户</w:t>
      </w:r>
    </w:p>
    <w:p w14:paraId="4CBAC62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3.1.2.1</w:t>
      </w:r>
      <w:r>
        <w:rPr>
          <w:rFonts w:hint="eastAsia" w:ascii="宋体" w:hAnsi="宋体" w:eastAsia="宋体" w:cs="宋体"/>
        </w:rPr>
        <w:t>将医嘱查询、科室药品管理、护理评估单等系统菜单放在门户桌面作为业务快捷入口，同时在门户桌面展示护理工作量分布统计数据、护理指标监测信息、病区流转信息统计、病区物资库存情况统计、护理排班等信息。</w:t>
      </w:r>
    </w:p>
    <w:p w14:paraId="53DFE52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3.1.3</w:t>
      </w:r>
      <w:r>
        <w:rPr>
          <w:rFonts w:hint="eastAsia" w:ascii="宋体" w:hAnsi="宋体" w:eastAsia="宋体" w:cs="宋体"/>
        </w:rPr>
        <w:t>门诊部门户</w:t>
      </w:r>
    </w:p>
    <w:p w14:paraId="5F22B6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3.1.3.1</w:t>
      </w:r>
      <w:r>
        <w:rPr>
          <w:rFonts w:hint="eastAsia" w:ascii="宋体" w:hAnsi="宋体" w:eastAsia="宋体" w:cs="宋体"/>
        </w:rPr>
        <w:t>显示门诊部的门诊就诊情况统计、预约就诊率等指标信息，查看门诊部医疗收入占比、费用控制、收支结构以及工作量等趋势图，也支持按照门诊科室分别统计查看各个关键指标管控情况。</w:t>
      </w:r>
    </w:p>
    <w:p w14:paraId="193CD49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3.1.4</w:t>
      </w:r>
      <w:r>
        <w:rPr>
          <w:rFonts w:hint="eastAsia" w:ascii="宋体" w:hAnsi="宋体" w:eastAsia="宋体" w:cs="宋体"/>
        </w:rPr>
        <w:t>临床科主任门户</w:t>
      </w:r>
    </w:p>
    <w:p w14:paraId="62CF6B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3.1.4.1</w:t>
      </w:r>
      <w:r>
        <w:rPr>
          <w:rFonts w:hint="eastAsia" w:ascii="宋体" w:hAnsi="宋体" w:eastAsia="宋体" w:cs="宋体"/>
        </w:rPr>
        <w:t>将病程记录、医嘱查询、临床路径、会诊审批、病案回退审批等系统菜单放在门户桌面作为业务快捷入口，同时在门户桌面展示手术指标统计对比、抗菌药使用统计、临床路径入径率等关键指标信息，也支持查阅科室收入占比和统计分析数据。</w:t>
      </w:r>
    </w:p>
    <w:p w14:paraId="585D149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3.1.5</w:t>
      </w:r>
      <w:r>
        <w:rPr>
          <w:rFonts w:hint="eastAsia" w:ascii="宋体" w:hAnsi="宋体" w:eastAsia="宋体" w:cs="宋体"/>
        </w:rPr>
        <w:t>统一身份认证及单点登录</w:t>
      </w:r>
    </w:p>
    <w:p w14:paraId="4A20B3F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3.1.5.1</w:t>
      </w:r>
      <w:r>
        <w:rPr>
          <w:rFonts w:hint="eastAsia" w:ascii="宋体" w:hAnsi="宋体" w:eastAsia="宋体" w:cs="宋体"/>
        </w:rPr>
        <w:t>包括门户账户统一管理、用户权限管理、单点登录等功能。</w:t>
      </w:r>
    </w:p>
    <w:p w14:paraId="56F966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3.1.5.1.1</w:t>
      </w:r>
      <w:r>
        <w:rPr>
          <w:rFonts w:hint="eastAsia" w:ascii="宋体" w:hAnsi="宋体" w:eastAsia="宋体" w:cs="宋体"/>
        </w:rPr>
        <w:t>支持统一的身份认证和单点登录。同时支持与数字签名厂商进行对接，用户可通过短信、人脸或扫码等多种方式进</w:t>
      </w:r>
      <w:r>
        <w:rPr>
          <w:rFonts w:hint="eastAsia" w:ascii="宋体" w:hAnsi="宋体" w:eastAsia="宋体" w:cs="宋体"/>
          <w:color w:val="auto"/>
        </w:rPr>
        <w:t>行</w:t>
      </w:r>
      <w:r>
        <w:rPr>
          <w:rFonts w:hint="eastAsia" w:ascii="宋体" w:hAnsi="宋体" w:eastAsia="宋体" w:cs="宋体"/>
          <w:color w:val="auto"/>
          <w:lang w:val="en-US" w:eastAsia="zh-CN"/>
        </w:rPr>
        <w:t>登录</w:t>
      </w:r>
      <w:r>
        <w:rPr>
          <w:rFonts w:hint="eastAsia" w:ascii="宋体" w:hAnsi="宋体" w:eastAsia="宋体" w:cs="宋体"/>
        </w:rPr>
        <w:t>。</w:t>
      </w:r>
    </w:p>
    <w:p w14:paraId="71A3C5C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w:t>
      </w:r>
      <w:r>
        <w:rPr>
          <w:rFonts w:hint="eastAsia" w:ascii="宋体" w:hAnsi="宋体" w:eastAsia="宋体" w:cs="宋体"/>
        </w:rPr>
        <w:t>门诊管理</w:t>
      </w:r>
    </w:p>
    <w:p w14:paraId="005C5A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w:t>
      </w:r>
      <w:r>
        <w:rPr>
          <w:rFonts w:hint="eastAsia" w:ascii="宋体" w:hAnsi="宋体" w:eastAsia="宋体" w:cs="宋体"/>
        </w:rPr>
        <w:t>门急诊挂号收费系统</w:t>
      </w:r>
    </w:p>
    <w:p w14:paraId="5A9AB62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3.2.1.1</w:t>
      </w:r>
      <w:r>
        <w:rPr>
          <w:rFonts w:hint="eastAsia" w:ascii="宋体" w:hAnsi="宋体" w:eastAsia="宋体" w:cs="宋体"/>
        </w:rPr>
        <w:t>注册登记/实名建档</w:t>
      </w:r>
    </w:p>
    <w:p w14:paraId="3FFA69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3.2.1.1.1</w:t>
      </w:r>
      <w:r>
        <w:rPr>
          <w:rFonts w:hint="eastAsia" w:ascii="宋体" w:hAnsi="宋体" w:eastAsia="宋体" w:cs="宋体"/>
        </w:rPr>
        <w:t>"注册登记：患者入院时通过收费员进行病人信息注册获取院内就诊卡方便后续的就诊，收款员可通过就诊卡、身份证、居民健康卡、社会保障卡、金融IC卡、市民服务卡等读取患者的基本信息，减少录入成本和准确性，提高注册效率。</w:t>
      </w:r>
    </w:p>
    <w:p w14:paraId="64388F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病人信息修改：针对已注册患者，部分信息录入存在问题或者如电话信息更新时允许</w:t>
      </w:r>
      <w:r>
        <w:rPr>
          <w:rFonts w:hint="eastAsia" w:ascii="宋体" w:hAnsi="宋体" w:eastAsia="宋体" w:cs="宋体"/>
          <w:color w:val="auto"/>
          <w:lang w:val="en-US" w:eastAsia="zh-CN"/>
        </w:rPr>
        <w:t>再次</w:t>
      </w:r>
      <w:r>
        <w:rPr>
          <w:rFonts w:hint="eastAsia" w:ascii="宋体" w:hAnsi="宋体" w:eastAsia="宋体" w:cs="宋体"/>
        </w:rPr>
        <w:t>进行修改更新，提供修改日志查询，做到有据可循保障管理者的追溯。"</w:t>
      </w:r>
    </w:p>
    <w:p w14:paraId="06AF41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3.2.1.2</w:t>
      </w:r>
      <w:r>
        <w:rPr>
          <w:rFonts w:hint="eastAsia" w:ascii="宋体" w:hAnsi="宋体" w:eastAsia="宋体" w:cs="宋体"/>
        </w:rPr>
        <w:t>就诊卡管理</w:t>
      </w:r>
    </w:p>
    <w:p w14:paraId="1060185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3.2.1.2.1</w:t>
      </w:r>
      <w:r>
        <w:rPr>
          <w:rFonts w:hint="eastAsia" w:ascii="宋体" w:hAnsi="宋体" w:eastAsia="宋体" w:cs="宋体"/>
        </w:rPr>
        <w:t>患者入院注册后提供院内就诊卡，就诊卡是患者在院内的身份标识，通过卡号和ID关联相应的患者就诊信息。患者可根据就诊卡进行就诊，收费员通过就诊卡管理进行卡的换卡、补卡、退卡等管理操作。</w:t>
      </w:r>
    </w:p>
    <w:p w14:paraId="209DEE0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3.2.1.3</w:t>
      </w:r>
      <w:r>
        <w:rPr>
          <w:rFonts w:hint="eastAsia" w:ascii="宋体" w:hAnsi="宋体" w:eastAsia="宋体" w:cs="宋体"/>
        </w:rPr>
        <w:t>挂号服务</w:t>
      </w:r>
    </w:p>
    <w:p w14:paraId="34B563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3.2.1.3.1</w:t>
      </w:r>
      <w:r>
        <w:rPr>
          <w:rFonts w:hint="eastAsia" w:ascii="宋体" w:hAnsi="宋体" w:eastAsia="宋体" w:cs="宋体"/>
        </w:rPr>
        <w:t>支持患者通过就诊卡、身份证、居民健康卡、社会保障卡、金融IC卡、市民服务卡等读取患者的身份信息，通过患者信息办理就诊卡号相关联，为患者建档发卡，再根据患者基本情况为患者进行相应科室的挂号。</w:t>
      </w:r>
    </w:p>
    <w:p w14:paraId="388F8ED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3.2.1.4</w:t>
      </w:r>
      <w:r>
        <w:rPr>
          <w:rFonts w:hint="eastAsia" w:ascii="宋体" w:hAnsi="宋体" w:eastAsia="宋体" w:cs="宋体"/>
        </w:rPr>
        <w:t>门诊收费与结算</w:t>
      </w:r>
    </w:p>
    <w:p w14:paraId="6E647D0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3.2.1.4.1</w:t>
      </w:r>
      <w:r>
        <w:rPr>
          <w:rFonts w:hint="eastAsia" w:ascii="宋体" w:hAnsi="宋体" w:eastAsia="宋体" w:cs="宋体"/>
        </w:rPr>
        <w:t>支持门急诊患者费用结算等业务处理。包括门诊结算、门诊费用清单、门诊费别转换、统一支付查询、门诊退费管理、门诊结账等功能</w:t>
      </w:r>
    </w:p>
    <w:p w14:paraId="569E339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w:t>
      </w:r>
      <w:r>
        <w:rPr>
          <w:rFonts w:hint="eastAsia" w:ascii="宋体" w:hAnsi="宋体" w:eastAsia="宋体" w:cs="宋体"/>
        </w:rPr>
        <w:t>门诊医生工作站</w:t>
      </w:r>
    </w:p>
    <w:p w14:paraId="4E1D50C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w:t>
      </w:r>
      <w:r>
        <w:rPr>
          <w:rFonts w:hint="eastAsia" w:ascii="宋体" w:hAnsi="宋体" w:eastAsia="宋体" w:cs="宋体"/>
        </w:rPr>
        <w:t>接诊病人</w:t>
      </w:r>
    </w:p>
    <w:p w14:paraId="663320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3.2.2.1.1</w:t>
      </w:r>
      <w:r>
        <w:rPr>
          <w:rFonts w:hint="eastAsia" w:ascii="宋体" w:hAnsi="宋体" w:eastAsia="宋体" w:cs="宋体"/>
        </w:rPr>
        <w:t>当病人在收费处挂号付款后，门诊医生桌面即显示患者信息，医生通过接诊病人进行病人诊疗处置等操作。支持可以通过电子健康卡进行医生接诊。</w:t>
      </w:r>
    </w:p>
    <w:p w14:paraId="58266E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w:t>
      </w:r>
      <w:r>
        <w:rPr>
          <w:rFonts w:hint="eastAsia" w:ascii="宋体" w:hAnsi="宋体" w:eastAsia="宋体" w:cs="宋体"/>
        </w:rPr>
        <w:t>门诊接诊</w:t>
      </w:r>
    </w:p>
    <w:p w14:paraId="3BAE55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3.2.2.2.1</w:t>
      </w:r>
      <w:r>
        <w:rPr>
          <w:rFonts w:hint="eastAsia" w:ascii="宋体" w:hAnsi="宋体" w:eastAsia="宋体" w:cs="宋体"/>
        </w:rPr>
        <w:t>支持门诊接诊，接诊信息包括门诊序号、身份证号、病人姓名、费别、病人性别、挂号科室、医疗证号、出生日期、接诊类型、过敏药物、联系电话、联系地址等信息。并对院内接诊患者，特殊疾病、传染病、过敏史提醒警示。</w:t>
      </w:r>
    </w:p>
    <w:p w14:paraId="64028ED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3.2.2.3</w:t>
      </w:r>
      <w:r>
        <w:rPr>
          <w:rFonts w:hint="eastAsia" w:ascii="宋体" w:hAnsi="宋体" w:eastAsia="宋体" w:cs="宋体"/>
        </w:rPr>
        <w:t>转接诊管理</w:t>
      </w:r>
    </w:p>
    <w:p w14:paraId="21E26B3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3.2.2.3.1</w:t>
      </w:r>
      <w:r>
        <w:rPr>
          <w:rFonts w:hint="eastAsia" w:ascii="宋体" w:hAnsi="宋体" w:eastAsia="宋体" w:cs="宋体"/>
        </w:rPr>
        <w:t>支持在不同医生和不同挂号科室之间转接诊。可实时查询病人转接诊情况，查看详细的就诊信息。</w:t>
      </w:r>
    </w:p>
    <w:p w14:paraId="781DB1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3.2.2.4</w:t>
      </w:r>
      <w:r>
        <w:rPr>
          <w:rFonts w:hint="eastAsia" w:ascii="宋体" w:hAnsi="宋体" w:eastAsia="宋体" w:cs="宋体"/>
        </w:rPr>
        <w:t>诊断录入</w:t>
      </w:r>
    </w:p>
    <w:p w14:paraId="048D290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3.2.2.4.1</w:t>
      </w:r>
      <w:r>
        <w:rPr>
          <w:rFonts w:hint="eastAsia" w:ascii="宋体" w:hAnsi="宋体" w:eastAsia="宋体" w:cs="宋体"/>
        </w:rPr>
        <w:t>医生可以根据病人的情况开相应的诊断和病情，并可以在处方和相关申请单上打印出。</w:t>
      </w:r>
    </w:p>
    <w:p w14:paraId="1508E7D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3.2.2.5</w:t>
      </w:r>
      <w:r>
        <w:rPr>
          <w:rFonts w:hint="eastAsia" w:ascii="宋体" w:hAnsi="宋体" w:eastAsia="宋体" w:cs="宋体"/>
        </w:rPr>
        <w:t>处方录入</w:t>
      </w:r>
    </w:p>
    <w:p w14:paraId="6E26493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3.2.2.5.1</w:t>
      </w:r>
      <w:r>
        <w:rPr>
          <w:rFonts w:hint="eastAsia" w:ascii="宋体" w:hAnsi="宋体" w:eastAsia="宋体" w:cs="宋体"/>
        </w:rPr>
        <w:t>支持药品处方录入，包括药品名称、剂型、规格、剂量、使用频次、天数、给药途径、数量、滴速、录入时间、使用备注、执</w:t>
      </w:r>
      <w:r>
        <w:rPr>
          <w:rFonts w:hint="eastAsia" w:ascii="宋体" w:hAnsi="宋体" w:eastAsia="宋体" w:cs="宋体"/>
          <w:color w:val="auto"/>
        </w:rPr>
        <w:t>行药房、皮试类型</w:t>
      </w:r>
      <w:r>
        <w:rPr>
          <w:rFonts w:hint="eastAsia" w:ascii="宋体" w:hAnsi="宋体" w:eastAsia="宋体" w:cs="宋体"/>
        </w:rPr>
        <w:t>等内容。自动获取和显示药品字典信息。可以引用模板、常用项目、历史处方等数据开具处方。</w:t>
      </w:r>
    </w:p>
    <w:p w14:paraId="745E696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3.2.2.6</w:t>
      </w:r>
      <w:r>
        <w:rPr>
          <w:rFonts w:hint="eastAsia" w:ascii="宋体" w:hAnsi="宋体" w:eastAsia="宋体" w:cs="宋体"/>
        </w:rPr>
        <w:t>处方处置模板</w:t>
      </w:r>
    </w:p>
    <w:p w14:paraId="723098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3.2.2.6.1</w:t>
      </w:r>
      <w:r>
        <w:rPr>
          <w:rFonts w:hint="eastAsia" w:ascii="宋体" w:hAnsi="宋体" w:eastAsia="宋体" w:cs="宋体"/>
        </w:rPr>
        <w:t>支持处方处置模板的创建、修改和删除。处方处置模板的权限分类管理，包括公共模板部门模板和个人模板。可根据处方处置内容生成新模板。</w:t>
      </w:r>
    </w:p>
    <w:p w14:paraId="4DC450C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3.2.2.7</w:t>
      </w:r>
      <w:r>
        <w:rPr>
          <w:rFonts w:hint="eastAsia" w:ascii="宋体" w:hAnsi="宋体" w:eastAsia="宋体" w:cs="宋体"/>
        </w:rPr>
        <w:t>处方审核</w:t>
      </w:r>
    </w:p>
    <w:p w14:paraId="7B4FE49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3.2.2.7.1</w:t>
      </w:r>
      <w:r>
        <w:rPr>
          <w:rFonts w:hint="eastAsia" w:ascii="宋体" w:hAnsi="宋体" w:eastAsia="宋体" w:cs="宋体"/>
        </w:rPr>
        <w:t>录入处方时对相关药品资料信息查询，并可对医嘱进行药物过敏史、药物相互</w:t>
      </w:r>
      <w:r>
        <w:rPr>
          <w:rFonts w:hint="eastAsia" w:ascii="宋体" w:hAnsi="宋体" w:eastAsia="宋体" w:cs="宋体"/>
          <w:color w:val="auto"/>
        </w:rPr>
        <w:t>作用、禁忌</w:t>
      </w:r>
      <w:r>
        <w:rPr>
          <w:rFonts w:hint="eastAsia" w:ascii="宋体" w:hAnsi="宋体" w:eastAsia="宋体" w:cs="宋体"/>
          <w:color w:val="auto"/>
          <w:lang w:val="en-US" w:eastAsia="zh-CN"/>
        </w:rPr>
        <w:t>症</w:t>
      </w:r>
      <w:r>
        <w:rPr>
          <w:rFonts w:hint="eastAsia" w:ascii="宋体" w:hAnsi="宋体" w:eastAsia="宋体" w:cs="宋体"/>
          <w:color w:val="auto"/>
        </w:rPr>
        <w:t>、副</w:t>
      </w:r>
      <w:r>
        <w:rPr>
          <w:rFonts w:hint="eastAsia" w:ascii="宋体" w:hAnsi="宋体" w:eastAsia="宋体" w:cs="宋体"/>
        </w:rPr>
        <w:t>作用等审查来协助医生正确筛选药物和确定医嘱，并在发现问题时进行提醒和纠正。</w:t>
      </w:r>
    </w:p>
    <w:p w14:paraId="3F62B84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3.2.2.8</w:t>
      </w:r>
      <w:r>
        <w:rPr>
          <w:rFonts w:hint="eastAsia" w:ascii="宋体" w:hAnsi="宋体" w:eastAsia="宋体" w:cs="宋体"/>
        </w:rPr>
        <w:t>处方和处置分析</w:t>
      </w:r>
    </w:p>
    <w:p w14:paraId="5D295CB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3.2.2.8.1</w:t>
      </w:r>
      <w:r>
        <w:rPr>
          <w:rFonts w:hint="eastAsia" w:ascii="宋体" w:hAnsi="宋体" w:eastAsia="宋体" w:cs="宋体"/>
        </w:rPr>
        <w:t>对所有的处方和处置的全流程关键节点数据进行采集和分析，包括处方和处置的开立、审核、状态、结果等数据。</w:t>
      </w:r>
    </w:p>
    <w:p w14:paraId="5330D7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3.2.2.9</w:t>
      </w:r>
      <w:r>
        <w:rPr>
          <w:rFonts w:hint="eastAsia" w:ascii="宋体" w:hAnsi="宋体" w:eastAsia="宋体" w:cs="宋体"/>
        </w:rPr>
        <w:t>用药提醒</w:t>
      </w:r>
    </w:p>
    <w:p w14:paraId="4A940CA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3.2.2.9.1</w:t>
      </w:r>
      <w:r>
        <w:rPr>
          <w:rFonts w:hint="eastAsia" w:ascii="宋体" w:hAnsi="宋体" w:eastAsia="宋体" w:cs="宋体"/>
        </w:rPr>
        <w:t>"支持毒麻、精神、放射药品的分级使用并进行电子签名，医生下达医嘱时应有权限控制。</w:t>
      </w:r>
    </w:p>
    <w:p w14:paraId="2B5B74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若存在超量、配伍禁忌、毒性的药品，在医生开处方时提醒医生，能在支持处方笺上电子签名和签名时间，在处方笺对应的药品处显示医生的签名和签名时间。"</w:t>
      </w:r>
    </w:p>
    <w:p w14:paraId="7130249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3.2.2.10</w:t>
      </w:r>
      <w:r>
        <w:rPr>
          <w:rFonts w:hint="eastAsia" w:ascii="宋体" w:hAnsi="宋体" w:eastAsia="宋体" w:cs="宋体"/>
        </w:rPr>
        <w:t>处方笺</w:t>
      </w:r>
    </w:p>
    <w:p w14:paraId="0B75D7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3.2.2.10.1</w:t>
      </w:r>
      <w:r>
        <w:rPr>
          <w:rFonts w:hint="eastAsia" w:ascii="宋体" w:hAnsi="宋体" w:eastAsia="宋体" w:cs="宋体"/>
        </w:rPr>
        <w:t>医生开方后，自动将处方信息发送到门诊收费窗口进行收费和药房发药。病人需要凭处方取药，医生或药房负责打印处方笺，交给病人。</w:t>
      </w:r>
    </w:p>
    <w:p w14:paraId="320125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3.2.2.11</w:t>
      </w:r>
      <w:r>
        <w:rPr>
          <w:rFonts w:hint="eastAsia" w:ascii="宋体" w:hAnsi="宋体" w:eastAsia="宋体" w:cs="宋体"/>
        </w:rPr>
        <w:t>处方退药</w:t>
      </w:r>
    </w:p>
    <w:p w14:paraId="26028A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3.2.2.11.1</w:t>
      </w:r>
      <w:r>
        <w:rPr>
          <w:rFonts w:hint="eastAsia" w:ascii="宋体" w:hAnsi="宋体" w:eastAsia="宋体" w:cs="宋体"/>
        </w:rPr>
        <w:tab/>
      </w:r>
      <w:r>
        <w:rPr>
          <w:rFonts w:hint="eastAsia" w:ascii="宋体" w:hAnsi="宋体" w:eastAsia="宋体" w:cs="宋体"/>
        </w:rPr>
        <w:t>提供整张作废和单药品全退两种退药方式。</w:t>
      </w:r>
    </w:p>
    <w:p w14:paraId="7460C95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3.2.2.12</w:t>
      </w:r>
      <w:r>
        <w:rPr>
          <w:rFonts w:hint="eastAsia" w:ascii="宋体" w:hAnsi="宋体" w:eastAsia="宋体" w:cs="宋体"/>
        </w:rPr>
        <w:t>申请单书写查看</w:t>
      </w:r>
    </w:p>
    <w:p w14:paraId="736E423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3.2.2.12.1</w:t>
      </w:r>
      <w:r>
        <w:rPr>
          <w:rFonts w:hint="eastAsia" w:ascii="宋体" w:hAnsi="宋体" w:eastAsia="宋体" w:cs="宋体"/>
        </w:rPr>
        <w:t>电子化的申请单书写，在书写的时候可自动填入病人的基本信息和临床诊疗信息，可以根据填写状态和申请单类型查找申请单。在申请单列表可以看到申请单的当前状态，项目名称和项目类别等信息，也可以根据需要打印申请单。</w:t>
      </w:r>
    </w:p>
    <w:p w14:paraId="71A32A1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3.2.2.13</w:t>
      </w:r>
      <w:r>
        <w:rPr>
          <w:rFonts w:hint="eastAsia" w:ascii="宋体" w:hAnsi="宋体" w:eastAsia="宋体" w:cs="宋体"/>
        </w:rPr>
        <w:t>检查、检验申请单</w:t>
      </w:r>
    </w:p>
    <w:p w14:paraId="7F67FCC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3.2.2.13.1</w:t>
      </w:r>
      <w:r>
        <w:rPr>
          <w:rFonts w:hint="eastAsia" w:ascii="宋体" w:hAnsi="宋体" w:eastAsia="宋体" w:cs="宋体"/>
        </w:rPr>
        <w:t>与医院PACS、心电、LIS系统连接后，可向PACS、心电、LIS系统提交电子申请单，并查阅PACS、心电、LIS系统返回的检查、检验影像和报告数据，支持结果参考范围及结果异常标记。</w:t>
      </w:r>
    </w:p>
    <w:p w14:paraId="0D5C76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3.2.2.14</w:t>
      </w:r>
      <w:r>
        <w:rPr>
          <w:rFonts w:hint="eastAsia" w:ascii="宋体" w:hAnsi="宋体" w:eastAsia="宋体" w:cs="宋体"/>
        </w:rPr>
        <w:t>手术、治疗申请</w:t>
      </w:r>
    </w:p>
    <w:p w14:paraId="4212A6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3.2.2.14.1</w:t>
      </w:r>
      <w:r>
        <w:rPr>
          <w:rFonts w:hint="eastAsia" w:ascii="宋体" w:hAnsi="宋体" w:eastAsia="宋体" w:cs="宋体"/>
        </w:rPr>
        <w:t>自动获取和显示手术、治疗项目字典信息，包括项目名称、价格、医保费用类别等信息。</w:t>
      </w:r>
    </w:p>
    <w:p w14:paraId="2B3434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3.2.2.15</w:t>
      </w:r>
      <w:r>
        <w:rPr>
          <w:rFonts w:hint="eastAsia" w:ascii="宋体" w:hAnsi="宋体" w:eastAsia="宋体" w:cs="宋体"/>
        </w:rPr>
        <w:t>结果查阅</w:t>
      </w:r>
    </w:p>
    <w:p w14:paraId="79E5AE6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3.2.2.15.1</w:t>
      </w:r>
      <w:r>
        <w:rPr>
          <w:rFonts w:hint="eastAsia" w:ascii="宋体" w:hAnsi="宋体" w:eastAsia="宋体" w:cs="宋体"/>
        </w:rPr>
        <w:t>根据历史检验结果绘制趋势图。查阅报告时，对于有多正常参考值的测量项目能够根据测量结果和病人年龄、性别、诊断、生理指标等，自动给出正常结果的判断与提示。可利用病人医疗机构内外的检查结果及健康信息提出处理建议。</w:t>
      </w:r>
    </w:p>
    <w:p w14:paraId="12C07DB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3.2.2.16</w:t>
      </w:r>
      <w:r>
        <w:rPr>
          <w:rFonts w:hint="eastAsia" w:ascii="宋体" w:hAnsi="宋体" w:eastAsia="宋体" w:cs="宋体"/>
        </w:rPr>
        <w:t>治疗记录</w:t>
      </w:r>
    </w:p>
    <w:p w14:paraId="54110E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3.2.2.16.1</w:t>
      </w:r>
      <w:r>
        <w:rPr>
          <w:rFonts w:hint="eastAsia" w:ascii="宋体" w:hAnsi="宋体" w:eastAsia="宋体" w:cs="宋体"/>
        </w:rPr>
        <w:tab/>
      </w:r>
      <w:r>
        <w:rPr>
          <w:rFonts w:hint="eastAsia" w:ascii="宋体" w:hAnsi="宋体" w:eastAsia="宋体" w:cs="宋体"/>
        </w:rPr>
        <w:t>具有每次治疗的登记或执行记录，内容包括时间、项目等。治疗记录纳入全院统一的医疗档案体系。</w:t>
      </w:r>
    </w:p>
    <w:p w14:paraId="710624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3.2.2.17</w:t>
      </w:r>
      <w:r>
        <w:rPr>
          <w:rFonts w:hint="eastAsia" w:ascii="宋体" w:hAnsi="宋体" w:eastAsia="宋体" w:cs="宋体"/>
        </w:rPr>
        <w:t>查询统计</w:t>
      </w:r>
    </w:p>
    <w:p w14:paraId="0698E5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3.2.2.17.1</w:t>
      </w:r>
      <w:r>
        <w:rPr>
          <w:rFonts w:hint="eastAsia" w:ascii="宋体" w:hAnsi="宋体" w:eastAsia="宋体" w:cs="宋体"/>
        </w:rPr>
        <w:tab/>
      </w:r>
      <w:r>
        <w:rPr>
          <w:rFonts w:hint="eastAsia" w:ascii="宋体" w:hAnsi="宋体" w:eastAsia="宋体" w:cs="宋体"/>
        </w:rPr>
        <w:t>"提供对医院门诊业务的查询统计功能，包括医生排班查询、历史处方查询、药品信息查询和医生工作日志查询。</w:t>
      </w:r>
    </w:p>
    <w:p w14:paraId="62DBFA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门诊、急诊处方可以分别按处方数统计，按人次数统计。</w:t>
      </w:r>
    </w:p>
    <w:p w14:paraId="483277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可以按处方基本信息导出以往处方数据作为卫生健康卫系统每年交叉处方点评数据调取。</w:t>
      </w:r>
    </w:p>
    <w:p w14:paraId="3489D3E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门诊基本药物使用处方数、人次数以及基本药物使用占比。</w:t>
      </w:r>
    </w:p>
    <w:p w14:paraId="76C6382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死亡医学证明书查询。</w:t>
      </w:r>
    </w:p>
    <w:p w14:paraId="68B44BA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支持提取三级公立医院绩效监测指标（共计21项指标）。"</w:t>
      </w:r>
    </w:p>
    <w:p w14:paraId="6B42CC0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3.2.2.18</w:t>
      </w:r>
      <w:r>
        <w:rPr>
          <w:rFonts w:hint="eastAsia" w:ascii="宋体" w:hAnsi="宋体" w:eastAsia="宋体" w:cs="宋体"/>
        </w:rPr>
        <w:t>预约复诊</w:t>
      </w:r>
    </w:p>
    <w:p w14:paraId="313C02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3.2.2.18.1</w:t>
      </w:r>
      <w:r>
        <w:rPr>
          <w:rFonts w:hint="eastAsia" w:ascii="宋体" w:hAnsi="宋体" w:eastAsia="宋体" w:cs="宋体"/>
        </w:rPr>
        <w:t>支持医生站复诊预约，填写预约复诊天数，查询当天预约复诊病人一览表。</w:t>
      </w:r>
    </w:p>
    <w:p w14:paraId="176BA02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3.2.2.19</w:t>
      </w:r>
      <w:r>
        <w:rPr>
          <w:rFonts w:hint="eastAsia" w:ascii="宋体" w:hAnsi="宋体" w:eastAsia="宋体" w:cs="宋体"/>
        </w:rPr>
        <w:t>诊间结算</w:t>
      </w:r>
    </w:p>
    <w:p w14:paraId="7F8AB4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3.2.2.19.1</w:t>
      </w:r>
      <w:r>
        <w:rPr>
          <w:rFonts w:hint="eastAsia" w:ascii="宋体" w:hAnsi="宋体" w:eastAsia="宋体" w:cs="宋体"/>
        </w:rPr>
        <w:t>支持通过电子健康卡进行门诊诊间结算。</w:t>
      </w:r>
    </w:p>
    <w:p w14:paraId="34AF77A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3.2.2.20</w:t>
      </w:r>
      <w:r>
        <w:rPr>
          <w:rFonts w:hint="eastAsia" w:ascii="宋体" w:hAnsi="宋体" w:eastAsia="宋体" w:cs="宋体"/>
        </w:rPr>
        <w:t>诊疗项目扣费执行</w:t>
      </w:r>
    </w:p>
    <w:p w14:paraId="2DF22FD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3.2.2.20.1</w:t>
      </w:r>
      <w:r>
        <w:rPr>
          <w:rFonts w:hint="eastAsia" w:ascii="宋体" w:hAnsi="宋体" w:eastAsia="宋体" w:cs="宋体"/>
        </w:rPr>
        <w:t>本科室执行的诊疗项目，在保存处置的时候，可以直接进行扣费和执行，也可在执行界面进行扣费和执行。</w:t>
      </w:r>
    </w:p>
    <w:p w14:paraId="29F1AD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3.2.2.21</w:t>
      </w:r>
      <w:r>
        <w:rPr>
          <w:rFonts w:hint="eastAsia" w:ascii="宋体" w:hAnsi="宋体" w:eastAsia="宋体" w:cs="宋体"/>
        </w:rPr>
        <w:t>传染病搜索</w:t>
      </w:r>
    </w:p>
    <w:p w14:paraId="5E2BFB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3.2.2.21.1</w:t>
      </w:r>
      <w:r>
        <w:rPr>
          <w:rFonts w:hint="eastAsia" w:ascii="宋体" w:hAnsi="宋体" w:eastAsia="宋体" w:cs="宋体"/>
        </w:rPr>
        <w:t>"（1）发热病人数据搜索</w:t>
      </w:r>
    </w:p>
    <w:p w14:paraId="708687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门诊患者：根据医师在主诉一栏写的“发热”，可直接搜索出全院各科门诊发热的患者和年龄；</w:t>
      </w:r>
    </w:p>
    <w:p w14:paraId="6B6DD5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住院患者：根据入院患者主诉写的“发热”和肺炎，可直接搜索各科出住院发热的患者和年龄。</w:t>
      </w:r>
    </w:p>
    <w:p w14:paraId="1F902A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（2）传染病诊断搜索</w:t>
      </w:r>
    </w:p>
    <w:p w14:paraId="3D63D0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根据传染病防治法规定的40种传染病，可直接搜索出医师下的传染病诊断。</w:t>
      </w:r>
    </w:p>
    <w:p w14:paraId="6E2B791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（3）传染病检验结果阳性搜索"</w:t>
      </w:r>
    </w:p>
    <w:p w14:paraId="2AB7F8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3.2.2.22</w:t>
      </w:r>
      <w:r>
        <w:rPr>
          <w:rFonts w:hint="eastAsia" w:ascii="宋体" w:hAnsi="宋体" w:eastAsia="宋体" w:cs="宋体"/>
        </w:rPr>
        <w:t>疾病报卡</w:t>
      </w:r>
    </w:p>
    <w:p w14:paraId="24CC29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3.2.2.22.1</w:t>
      </w:r>
      <w:r>
        <w:rPr>
          <w:rFonts w:hint="eastAsia" w:ascii="宋体" w:hAnsi="宋体" w:eastAsia="宋体" w:cs="宋体"/>
        </w:rPr>
        <w:tab/>
      </w:r>
      <w:r>
        <w:rPr>
          <w:rFonts w:hint="eastAsia" w:ascii="宋体" w:hAnsi="宋体" w:eastAsia="宋体" w:cs="宋体"/>
        </w:rPr>
        <w:t>"可依据诊断判断慢性病、传染病情况，并通过系统上报至医政管理部门相关报卡系统。</w:t>
      </w:r>
    </w:p>
    <w:p w14:paraId="7AF38F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按照新的传染病报告卡</w:t>
      </w:r>
      <w:r>
        <w:rPr>
          <w:rFonts w:hint="eastAsia" w:ascii="宋体" w:hAnsi="宋体" w:eastAsia="宋体" w:cs="宋体"/>
          <w:color w:val="auto"/>
          <w:lang w:val="en-US" w:eastAsia="zh-CN"/>
        </w:rPr>
        <w:t>模板</w:t>
      </w:r>
      <w:r>
        <w:rPr>
          <w:rFonts w:hint="eastAsia" w:ascii="宋体" w:hAnsi="宋体" w:eastAsia="宋体" w:cs="宋体"/>
        </w:rPr>
        <w:t>，各科室门诊医师及住院医师进行网报，附医生电子版签名，并留存网报查询记录。"</w:t>
      </w:r>
    </w:p>
    <w:p w14:paraId="1D9F481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3.2.2.23</w:t>
      </w:r>
      <w:r>
        <w:rPr>
          <w:rFonts w:hint="eastAsia" w:ascii="宋体" w:hAnsi="宋体" w:eastAsia="宋体" w:cs="宋体"/>
        </w:rPr>
        <w:t>CA数字认证签名</w:t>
      </w:r>
    </w:p>
    <w:p w14:paraId="1F1862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3.2.2.23.1</w:t>
      </w:r>
      <w:r>
        <w:rPr>
          <w:rFonts w:hint="eastAsia" w:ascii="宋体" w:hAnsi="宋体" w:eastAsia="宋体" w:cs="宋体"/>
        </w:rPr>
        <w:t>与CA数字认证签名对接，支持处方、病历电子签名。</w:t>
      </w:r>
    </w:p>
    <w:p w14:paraId="6141E6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w:t>
      </w:r>
      <w:r>
        <w:rPr>
          <w:rFonts w:hint="eastAsia" w:ascii="宋体" w:hAnsi="宋体" w:eastAsia="宋体" w:cs="宋体"/>
        </w:rPr>
        <w:t>门诊护士工作站</w:t>
      </w:r>
    </w:p>
    <w:p w14:paraId="29944F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3.2.3.1</w:t>
      </w:r>
      <w:r>
        <w:rPr>
          <w:rFonts w:hint="eastAsia" w:ascii="宋体" w:hAnsi="宋体" w:eastAsia="宋体" w:cs="宋体"/>
        </w:rPr>
        <w:t>病人评估</w:t>
      </w:r>
    </w:p>
    <w:p w14:paraId="7AEB81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3.2.3.1.1</w:t>
      </w:r>
      <w:r>
        <w:rPr>
          <w:rFonts w:hint="eastAsia" w:ascii="宋体" w:hAnsi="宋体" w:eastAsia="宋体" w:cs="宋体"/>
        </w:rPr>
        <w:t>"支持测量病人的生命体征，一次性医用材料的计费以及为病人转科功能。病人信息自动带入，在查询模块中输入病历号或卡号，病人信息以及相关信息可自动带入。</w:t>
      </w:r>
    </w:p>
    <w:p w14:paraId="2EA8395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输入病历号，病人信息、诊断、过敏史、医嘱信息等需可自动带入；历史的皮试和治疗结果需可自动带入。"</w:t>
      </w:r>
    </w:p>
    <w:p w14:paraId="49F7174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3.2.3.2</w:t>
      </w:r>
      <w:r>
        <w:rPr>
          <w:rFonts w:hint="eastAsia" w:ascii="宋体" w:hAnsi="宋体" w:eastAsia="宋体" w:cs="宋体"/>
        </w:rPr>
        <w:t>门诊登记</w:t>
      </w:r>
    </w:p>
    <w:p w14:paraId="6EB4A24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3.2.3.2.1</w:t>
      </w:r>
      <w:r>
        <w:rPr>
          <w:rFonts w:hint="eastAsia" w:ascii="宋体" w:hAnsi="宋体" w:eastAsia="宋体" w:cs="宋体"/>
        </w:rPr>
        <w:t>支持生命体征数据录入、疼痛评估、跌倒评估以及历次结果查看和修改。</w:t>
      </w:r>
    </w:p>
    <w:p w14:paraId="28489E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3.2.3.3</w:t>
      </w:r>
      <w:r>
        <w:rPr>
          <w:rFonts w:hint="eastAsia" w:ascii="宋体" w:hAnsi="宋体" w:eastAsia="宋体" w:cs="宋体"/>
        </w:rPr>
        <w:t>注射模板</w:t>
      </w:r>
    </w:p>
    <w:p w14:paraId="5BFE82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3.2.3.3.1</w:t>
      </w:r>
      <w:r>
        <w:rPr>
          <w:rFonts w:hint="eastAsia" w:ascii="宋体" w:hAnsi="宋体" w:eastAsia="宋体" w:cs="宋体"/>
        </w:rPr>
        <w:t>可定制注射模板及治疗模板，实现门诊治疗电子化。</w:t>
      </w:r>
    </w:p>
    <w:p w14:paraId="6E94A85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3.2.3.4</w:t>
      </w:r>
      <w:r>
        <w:rPr>
          <w:rFonts w:hint="eastAsia" w:ascii="宋体" w:hAnsi="宋体" w:eastAsia="宋体" w:cs="宋体"/>
        </w:rPr>
        <w:t>处方有效期</w:t>
      </w:r>
    </w:p>
    <w:p w14:paraId="2606D3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3.2.3.4.1</w:t>
      </w:r>
      <w:r>
        <w:rPr>
          <w:rFonts w:hint="eastAsia" w:ascii="宋体" w:hAnsi="宋体" w:eastAsia="宋体" w:cs="宋体"/>
        </w:rPr>
        <w:t>设置门诊医生站过来的处方的有效期，过了有效期将不能进行皮试。</w:t>
      </w:r>
    </w:p>
    <w:p w14:paraId="27C3380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3.2.3.5</w:t>
      </w:r>
      <w:r>
        <w:rPr>
          <w:rFonts w:hint="eastAsia" w:ascii="宋体" w:hAnsi="宋体" w:eastAsia="宋体" w:cs="宋体"/>
        </w:rPr>
        <w:t>皮试管理</w:t>
      </w:r>
    </w:p>
    <w:p w14:paraId="25C249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3.2.3.5.1</w:t>
      </w:r>
      <w:r>
        <w:rPr>
          <w:rFonts w:hint="eastAsia" w:ascii="宋体" w:hAnsi="宋体" w:eastAsia="宋体" w:cs="宋体"/>
        </w:rPr>
        <w:t>对需要皮试的病人，做相应药品的皮试处理，支持取消皮试结果、皮试结果历史查询、皮试科室设置、皮试时间设置等功能。支持通过电子健康卡识别患者身份信息，进行皮试。</w:t>
      </w:r>
    </w:p>
    <w:p w14:paraId="04B482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3.2.3.6</w:t>
      </w:r>
      <w:r>
        <w:rPr>
          <w:rFonts w:hint="eastAsia" w:ascii="宋体" w:hAnsi="宋体" w:eastAsia="宋体" w:cs="宋体"/>
        </w:rPr>
        <w:t>治疗</w:t>
      </w:r>
    </w:p>
    <w:p w14:paraId="552A34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3.2.3.6.1</w:t>
      </w:r>
      <w:r>
        <w:rPr>
          <w:rFonts w:hint="eastAsia" w:ascii="宋体" w:hAnsi="宋体" w:eastAsia="宋体" w:cs="宋体"/>
        </w:rPr>
        <w:t>支持治疗记录信息录入。</w:t>
      </w:r>
    </w:p>
    <w:p w14:paraId="0D15E72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3.2.3.7</w:t>
      </w:r>
      <w:r>
        <w:rPr>
          <w:rFonts w:hint="eastAsia" w:ascii="宋体" w:hAnsi="宋体" w:eastAsia="宋体" w:cs="宋体"/>
        </w:rPr>
        <w:t>门诊单据扣费</w:t>
      </w:r>
    </w:p>
    <w:p w14:paraId="614E009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3.2.3.7.1</w:t>
      </w:r>
      <w:r>
        <w:rPr>
          <w:rFonts w:hint="eastAsia" w:ascii="宋体" w:hAnsi="宋体" w:eastAsia="宋体" w:cs="宋体"/>
        </w:rPr>
        <w:t>支持门诊单据的新开、扣费、执行，可通过检索查询病人的单据金额，申请时间、申请科室等单据信息。对于不需要执行的单据，可以进行作废处理。</w:t>
      </w:r>
    </w:p>
    <w:p w14:paraId="6D51035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3.2.3.8</w:t>
      </w:r>
      <w:r>
        <w:rPr>
          <w:rFonts w:hint="eastAsia" w:ascii="宋体" w:hAnsi="宋体" w:eastAsia="宋体" w:cs="宋体"/>
        </w:rPr>
        <w:t>模板维护</w:t>
      </w:r>
    </w:p>
    <w:p w14:paraId="7C569A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3.2.3.8.1</w:t>
      </w:r>
      <w:r>
        <w:rPr>
          <w:rFonts w:hint="eastAsia" w:ascii="宋体" w:hAnsi="宋体" w:eastAsia="宋体" w:cs="宋体"/>
        </w:rPr>
        <w:t>对于常用的项目和诊疗，可以维护成模板，在新开的时候，可以直接引用模板新开单据。模板可设置使用范围权限，分为个人模板、科室模板、全院模板，根据选择的使用范围，在调用模板的时候，显示相应的模板信息进行调用。</w:t>
      </w:r>
    </w:p>
    <w:p w14:paraId="013F589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3.2.3.8</w:t>
      </w:r>
      <w:r>
        <w:rPr>
          <w:rFonts w:hint="eastAsia" w:ascii="宋体" w:hAnsi="宋体" w:eastAsia="宋体" w:cs="宋体"/>
        </w:rPr>
        <w:t>门诊退费管理</w:t>
      </w:r>
    </w:p>
    <w:p w14:paraId="028138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3.2.3.9.1</w:t>
      </w:r>
      <w:r>
        <w:rPr>
          <w:rFonts w:hint="eastAsia" w:ascii="宋体" w:hAnsi="宋体" w:eastAsia="宋体" w:cs="宋体"/>
        </w:rPr>
        <w:t>支持门诊单据部分退费开单或全部退费开单，并且可执行退费单。</w:t>
      </w:r>
    </w:p>
    <w:p w14:paraId="54894F3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3.2.3.10.</w:t>
      </w:r>
      <w:r>
        <w:rPr>
          <w:rFonts w:hint="eastAsia" w:ascii="宋体" w:hAnsi="宋体" w:eastAsia="宋体" w:cs="宋体"/>
        </w:rPr>
        <w:t>门诊费用清单</w:t>
      </w:r>
    </w:p>
    <w:p w14:paraId="602D0E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3.2.3.10.1</w:t>
      </w:r>
      <w:r>
        <w:rPr>
          <w:rFonts w:hint="eastAsia" w:ascii="宋体" w:hAnsi="宋体" w:eastAsia="宋体" w:cs="宋体"/>
        </w:rPr>
        <w:tab/>
      </w:r>
      <w:r>
        <w:rPr>
          <w:rFonts w:hint="eastAsia" w:ascii="宋体" w:hAnsi="宋体" w:eastAsia="宋体" w:cs="宋体"/>
        </w:rPr>
        <w:t>支持按不同格式展示病人门诊费用清单并打印。</w:t>
      </w:r>
    </w:p>
    <w:p w14:paraId="7B0660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w:t>
      </w:r>
      <w:r>
        <w:rPr>
          <w:rFonts w:hint="eastAsia" w:ascii="宋体" w:hAnsi="宋体" w:eastAsia="宋体" w:cs="宋体"/>
        </w:rPr>
        <w:t>门诊预约系统</w:t>
      </w:r>
    </w:p>
    <w:p w14:paraId="7C4259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3.2.4.1</w:t>
      </w:r>
      <w:r>
        <w:rPr>
          <w:rFonts w:hint="eastAsia" w:ascii="宋体" w:hAnsi="宋体" w:eastAsia="宋体" w:cs="宋体"/>
        </w:rPr>
        <w:t>门诊预约</w:t>
      </w:r>
    </w:p>
    <w:p w14:paraId="7E98C0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3.2.3.4.1</w:t>
      </w:r>
      <w:r>
        <w:rPr>
          <w:rFonts w:hint="eastAsia" w:ascii="宋体" w:hAnsi="宋体" w:eastAsia="宋体" w:cs="宋体"/>
        </w:rPr>
        <w:t>门诊预约支持通过分诊台、医生诊间、自助机、门户网站、手机app，微信公众号等预约渠道实现门诊号源预约。门诊预约具备完善的排班管理功能，简化医务人员以往繁杂的排班流程，也支持多样的预约规则库避免医疗资源的浪费，同时依托分诊管理和大屏叫号，充分解决科室就医无序混乱等状态。</w:t>
      </w:r>
    </w:p>
    <w:p w14:paraId="4CB2D4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3.2.4.2</w:t>
      </w:r>
      <w:r>
        <w:rPr>
          <w:rFonts w:hint="eastAsia" w:ascii="宋体" w:hAnsi="宋体" w:eastAsia="宋体" w:cs="宋体"/>
        </w:rPr>
        <w:t>门诊排班管理</w:t>
      </w:r>
    </w:p>
    <w:p w14:paraId="2C7FEEE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3.2.4.2.1</w:t>
      </w:r>
      <w:r>
        <w:rPr>
          <w:rFonts w:hint="eastAsia" w:ascii="宋体" w:hAnsi="宋体" w:eastAsia="宋体" w:cs="宋体"/>
        </w:rPr>
        <w:t>通过完善的排班管理功能对科室医生进行排班操作。计划排班与临时排班并行满足医院日常排班需求，排班设置完成后根据排班生成号源，同时通过节假日管理和时令管理确保号源只在医院工作日内的上下班时间生成。</w:t>
      </w:r>
    </w:p>
    <w:p w14:paraId="6D7C9A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3.2.4.3</w:t>
      </w:r>
      <w:r>
        <w:rPr>
          <w:rFonts w:hint="eastAsia" w:ascii="宋体" w:hAnsi="宋体" w:eastAsia="宋体" w:cs="宋体"/>
        </w:rPr>
        <w:t>多渠道号源限制</w:t>
      </w:r>
    </w:p>
    <w:p w14:paraId="6D7E05E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3.2.4.3.1</w:t>
      </w:r>
      <w:r>
        <w:rPr>
          <w:rFonts w:hint="eastAsia" w:ascii="宋体" w:hAnsi="宋体" w:eastAsia="宋体" w:cs="宋体"/>
        </w:rPr>
        <w:t>支持对自助机、公众号、网站等各预约渠道号源数的上限进行限制。</w:t>
      </w:r>
    </w:p>
    <w:p w14:paraId="73A486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3.2.4.4</w:t>
      </w:r>
      <w:r>
        <w:rPr>
          <w:rFonts w:hint="eastAsia" w:ascii="宋体" w:hAnsi="宋体" w:eastAsia="宋体" w:cs="宋体"/>
        </w:rPr>
        <w:t>批量限号/恢复</w:t>
      </w:r>
    </w:p>
    <w:p w14:paraId="405AB5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3.2.4.4.1</w:t>
      </w:r>
      <w:r>
        <w:rPr>
          <w:rFonts w:hint="eastAsia" w:ascii="宋体" w:hAnsi="宋体" w:eastAsia="宋体" w:cs="宋体"/>
        </w:rPr>
        <w:t>特殊情况下可对全院进行批量限号，控制开放预约号源数量的上限，同时提供一键恢复，还原到日常的计划排班。</w:t>
      </w:r>
    </w:p>
    <w:p w14:paraId="10DA46E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3.2.4.5</w:t>
      </w:r>
      <w:r>
        <w:rPr>
          <w:rFonts w:hint="eastAsia" w:ascii="宋体" w:hAnsi="宋体" w:eastAsia="宋体" w:cs="宋体"/>
        </w:rPr>
        <w:t>号源管理</w:t>
      </w:r>
    </w:p>
    <w:p w14:paraId="21D425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3.2.4.5.1</w:t>
      </w:r>
      <w:r>
        <w:rPr>
          <w:rFonts w:hint="eastAsia" w:ascii="宋体" w:hAnsi="宋体" w:eastAsia="宋体" w:cs="宋体"/>
        </w:rPr>
        <w:t>可以查看所有已生成的号源信息，包括科室医生的号源使用情况和具体的号源预约信息。支持对指定医生、指定班次进行停诊及加号操作。</w:t>
      </w:r>
    </w:p>
    <w:p w14:paraId="64C8BC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3.2.4.6</w:t>
      </w:r>
      <w:r>
        <w:rPr>
          <w:rFonts w:hint="eastAsia" w:ascii="宋体" w:hAnsi="宋体" w:eastAsia="宋体" w:cs="宋体"/>
        </w:rPr>
        <w:t>时令管理</w:t>
      </w:r>
    </w:p>
    <w:p w14:paraId="15D004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3.2.4.6.1</w:t>
      </w:r>
      <w:r>
        <w:rPr>
          <w:rFonts w:hint="eastAsia" w:ascii="宋体" w:hAnsi="宋体" w:eastAsia="宋体" w:cs="宋体"/>
        </w:rPr>
        <w:t>支持冬、夏时令的维护管理，医院可设定冬、夏时令开始日期与结束日期，也可根据医院提供的其他时令设定不同的排班作息时间。</w:t>
      </w:r>
    </w:p>
    <w:p w14:paraId="6C6E68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3.2.4.7</w:t>
      </w:r>
      <w:r>
        <w:rPr>
          <w:rFonts w:hint="eastAsia" w:ascii="宋体" w:hAnsi="宋体" w:eastAsia="宋体" w:cs="宋体"/>
        </w:rPr>
        <w:t>门诊分诊管理</w:t>
      </w:r>
    </w:p>
    <w:p w14:paraId="27BAF5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3.2.4.7.1</w:t>
      </w:r>
      <w:r>
        <w:rPr>
          <w:rFonts w:hint="eastAsia" w:ascii="宋体" w:hAnsi="宋体" w:eastAsia="宋体" w:cs="宋体"/>
        </w:rPr>
        <w:t>帮助分诊人员根据患者病情及预约情况，确定患者看诊优先次序，可通过签到、回诊上屏、优先叫号等分诊规则实现分诊队列调整，解决患者在看病中所遇到的各种排队、拥挤和混乱等现象，避免患者反复进出诊室、打乱诊疗秩序。</w:t>
      </w:r>
    </w:p>
    <w:p w14:paraId="57F98EF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3.2.4.8</w:t>
      </w:r>
      <w:r>
        <w:rPr>
          <w:rFonts w:hint="eastAsia" w:ascii="宋体" w:hAnsi="宋体" w:eastAsia="宋体" w:cs="宋体"/>
        </w:rPr>
        <w:t>排队叫号系统对接</w:t>
      </w:r>
    </w:p>
    <w:p w14:paraId="43CACF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3.2.4.8.1</w:t>
      </w:r>
      <w:r>
        <w:rPr>
          <w:rFonts w:hint="eastAsia" w:ascii="宋体" w:hAnsi="宋体" w:eastAsia="宋体" w:cs="宋体"/>
        </w:rPr>
        <w:t>与排队叫号系统对接，实现分诊队列的数据同步和上传，完成叫号及显示。</w:t>
      </w:r>
    </w:p>
    <w:p w14:paraId="296665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w:t>
      </w:r>
      <w:r>
        <w:rPr>
          <w:rFonts w:hint="eastAsia" w:ascii="宋体" w:hAnsi="宋体" w:eastAsia="宋体" w:cs="宋体"/>
        </w:rPr>
        <w:t>住院管理</w:t>
      </w:r>
    </w:p>
    <w:p w14:paraId="7C534F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w:t>
      </w:r>
      <w:r>
        <w:rPr>
          <w:rFonts w:hint="eastAsia" w:ascii="宋体" w:hAnsi="宋体" w:eastAsia="宋体" w:cs="宋体"/>
        </w:rPr>
        <w:t>住院收费系统</w:t>
      </w:r>
    </w:p>
    <w:p w14:paraId="32633E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3.3.1.1</w:t>
      </w:r>
      <w:r>
        <w:rPr>
          <w:rFonts w:hint="eastAsia" w:ascii="宋体" w:hAnsi="宋体" w:eastAsia="宋体" w:cs="宋体"/>
        </w:rPr>
        <w:t>患者管理</w:t>
      </w:r>
    </w:p>
    <w:p w14:paraId="4066E1E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3.3.1.1</w:t>
      </w:r>
      <w:r>
        <w:rPr>
          <w:rFonts w:hint="eastAsia" w:ascii="宋体" w:hAnsi="宋体" w:eastAsia="宋体" w:cs="宋体"/>
        </w:rPr>
        <w:t>针对患者的信息注册以及修改，患者从门诊转入住院后进行入院登记</w:t>
      </w:r>
    </w:p>
    <w:p w14:paraId="2D3B1B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3.3.1.2</w:t>
      </w:r>
      <w:r>
        <w:rPr>
          <w:rFonts w:hint="eastAsia" w:ascii="宋体" w:hAnsi="宋体" w:eastAsia="宋体" w:cs="宋体"/>
        </w:rPr>
        <w:t>结算管理</w:t>
      </w:r>
    </w:p>
    <w:p w14:paraId="5B315C3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3.3.1.2.1</w:t>
      </w:r>
      <w:r>
        <w:rPr>
          <w:rFonts w:hint="eastAsia" w:ascii="宋体" w:hAnsi="宋体" w:eastAsia="宋体" w:cs="宋体"/>
        </w:rPr>
        <w:t>核对病人</w:t>
      </w:r>
      <w:r>
        <w:rPr>
          <w:rFonts w:hint="eastAsia" w:ascii="宋体" w:hAnsi="宋体" w:eastAsia="宋体" w:cs="宋体"/>
          <w:color w:val="auto"/>
          <w:lang w:val="en-US" w:eastAsia="zh-CN"/>
        </w:rPr>
        <w:t>账单</w:t>
      </w:r>
      <w:r>
        <w:rPr>
          <w:rFonts w:hint="eastAsia" w:ascii="宋体" w:hAnsi="宋体" w:eastAsia="宋体" w:cs="宋体"/>
          <w:color w:val="auto"/>
        </w:rPr>
        <w:t>费</w:t>
      </w:r>
      <w:r>
        <w:rPr>
          <w:rFonts w:hint="eastAsia" w:ascii="宋体" w:hAnsi="宋体" w:eastAsia="宋体" w:cs="宋体"/>
        </w:rPr>
        <w:t>用总额，自付金额和押金总额无误后，办理病人出院，可以对病人多退或少补选择一种或多种支付方式进行结算，打印出院发票，并做财务结算，并打印费用明细单给病人。支持医保病人结算，支持通过电子健康卡进行住院结算。</w:t>
      </w:r>
    </w:p>
    <w:p w14:paraId="23D600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3.3.1.3</w:t>
      </w:r>
      <w:r>
        <w:rPr>
          <w:rFonts w:hint="eastAsia" w:ascii="宋体" w:hAnsi="宋体" w:eastAsia="宋体" w:cs="宋体"/>
        </w:rPr>
        <w:t>费用管理</w:t>
      </w:r>
    </w:p>
    <w:p w14:paraId="50A34E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3.3.1.3.1</w:t>
      </w:r>
      <w:r>
        <w:rPr>
          <w:rFonts w:hint="eastAsia" w:ascii="宋体" w:hAnsi="宋体" w:eastAsia="宋体" w:cs="宋体"/>
        </w:rPr>
        <w:t>针对患者的费别以及单据扣费，实现住院费别转换、自动担保设置、住院病人担保、住院单据扣费等功能</w:t>
      </w:r>
    </w:p>
    <w:p w14:paraId="6577BB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3.3.1.4</w:t>
      </w:r>
      <w:r>
        <w:rPr>
          <w:rFonts w:hint="eastAsia" w:ascii="宋体" w:hAnsi="宋体" w:eastAsia="宋体" w:cs="宋体"/>
        </w:rPr>
        <w:t>统计查询</w:t>
      </w:r>
    </w:p>
    <w:p w14:paraId="3A06FEE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3.3.1.4.1</w:t>
      </w:r>
      <w:r>
        <w:rPr>
          <w:rFonts w:hint="eastAsia" w:ascii="宋体" w:hAnsi="宋体" w:eastAsia="宋体" w:cs="宋体"/>
        </w:rPr>
        <w:t>通过统计查询模块查看住院费用清单，允许以清单格式、每日清单、医保清单、未结算费用等维度进行清单数据查看和打印。</w:t>
      </w:r>
    </w:p>
    <w:p w14:paraId="3ED09C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3.3.1.5</w:t>
      </w:r>
      <w:r>
        <w:rPr>
          <w:rFonts w:hint="eastAsia" w:ascii="宋体" w:hAnsi="宋体" w:eastAsia="宋体" w:cs="宋体"/>
        </w:rPr>
        <w:t>结账管理</w:t>
      </w:r>
    </w:p>
    <w:p w14:paraId="3637A5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3.3.1.5.1</w:t>
      </w:r>
      <w:r>
        <w:rPr>
          <w:rFonts w:hint="eastAsia" w:ascii="宋体" w:hAnsi="宋体" w:eastAsia="宋体" w:cs="宋体"/>
        </w:rPr>
        <w:t>依据医院收费管理方式，在收费员交接班时需要对当日的工作进行结账，保证每日结账的准确性。包括当日患者在院患者各项费用、出院患者结账和退款等账务处理。</w:t>
      </w:r>
    </w:p>
    <w:p w14:paraId="47FB1E6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3.3.1.6</w:t>
      </w:r>
      <w:r>
        <w:rPr>
          <w:rFonts w:hint="eastAsia" w:ascii="宋体" w:hAnsi="宋体" w:eastAsia="宋体" w:cs="宋体"/>
        </w:rPr>
        <w:t>票据管理</w:t>
      </w:r>
    </w:p>
    <w:p w14:paraId="6036599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3.3.1.6.1</w:t>
      </w:r>
      <w:r>
        <w:rPr>
          <w:rFonts w:hint="eastAsia" w:ascii="宋体" w:hAnsi="宋体" w:eastAsia="宋体" w:cs="宋体"/>
        </w:rPr>
        <w:t>主要是发票和收据的管理领用，让纸质票据在系统中留存记录，便于后续工作的跟踪和掌控，支持追溯每张发票的使用情况。</w:t>
      </w:r>
    </w:p>
    <w:p w14:paraId="4FBD98E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3.3.2</w:t>
      </w:r>
      <w:r>
        <w:rPr>
          <w:rFonts w:hint="eastAsia" w:ascii="宋体" w:hAnsi="宋体" w:eastAsia="宋体" w:cs="宋体"/>
        </w:rPr>
        <w:t>住院入出转管理</w:t>
      </w:r>
    </w:p>
    <w:p w14:paraId="65DEF2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3.3.2.1</w:t>
      </w:r>
      <w:r>
        <w:rPr>
          <w:rFonts w:hint="eastAsia" w:ascii="宋体" w:hAnsi="宋体" w:eastAsia="宋体" w:cs="宋体"/>
        </w:rPr>
        <w:t>入院登记</w:t>
      </w:r>
    </w:p>
    <w:p w14:paraId="4B80E2A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3.3.2.1.1</w:t>
      </w:r>
      <w:r>
        <w:rPr>
          <w:rFonts w:hint="eastAsia" w:ascii="宋体" w:hAnsi="宋体" w:eastAsia="宋体" w:cs="宋体"/>
        </w:rPr>
        <w:t>支持门诊医生看诊时，对需要住院治疗的患者，开具住院单收入住院。对于首次住院的患者，应为患者完善基本信息，并建立入院档案生成住院号。若为复诊患者，可通过患者主索引读取相关信息。</w:t>
      </w:r>
    </w:p>
    <w:p w14:paraId="376CABF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3.3.2.2</w:t>
      </w:r>
      <w:r>
        <w:rPr>
          <w:rFonts w:hint="eastAsia" w:ascii="宋体" w:hAnsi="宋体" w:eastAsia="宋体" w:cs="宋体"/>
        </w:rPr>
        <w:t>入院开单</w:t>
      </w:r>
    </w:p>
    <w:p w14:paraId="3D0207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3.3.3.2.1</w:t>
      </w:r>
      <w:r>
        <w:rPr>
          <w:rFonts w:hint="eastAsia" w:ascii="宋体" w:hAnsi="宋体" w:eastAsia="宋体" w:cs="宋体"/>
        </w:rPr>
        <w:t>医生门诊诊病时，如果该患者需要入院治疗，可以在诊病页面开具入院单，填写患者基本入院基本信息，陪护亲属信息，并查看病区床位使用情况，预估提醒入院时间。</w:t>
      </w:r>
    </w:p>
    <w:p w14:paraId="701421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3.3.3.3</w:t>
      </w:r>
      <w:r>
        <w:rPr>
          <w:rFonts w:hint="eastAsia" w:ascii="宋体" w:hAnsi="宋体" w:eastAsia="宋体" w:cs="宋体"/>
        </w:rPr>
        <w:t>入院管理</w:t>
      </w:r>
    </w:p>
    <w:p w14:paraId="6E9F996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3.3.3.3.1</w:t>
      </w:r>
      <w:r>
        <w:rPr>
          <w:rFonts w:hint="eastAsia" w:ascii="宋体" w:hAnsi="宋体" w:eastAsia="宋体" w:cs="宋体"/>
        </w:rPr>
        <w:tab/>
      </w:r>
      <w:r>
        <w:rPr>
          <w:rFonts w:hint="eastAsia" w:ascii="宋体" w:hAnsi="宋体" w:eastAsia="宋体" w:cs="宋体"/>
        </w:rPr>
        <w:t>"(1)入院登记后，患者因为某些原因不想办理入院的，系统也支持取消这部分患者入院。</w:t>
      </w:r>
    </w:p>
    <w:p w14:paraId="4B34CA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(2)患者入院登记办理后，即可到病区办理入科，护士登记患者主管医生、护士、床位等信息，并进行入科宣教，实现流程化入科办理。</w:t>
      </w:r>
    </w:p>
    <w:p w14:paraId="54B0B5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(3)入院分床，对已经进行入院登记并分配到本病区的患者进行床位分配，同时可分配此患者的主管医生、管床护士。</w:t>
      </w:r>
    </w:p>
    <w:p w14:paraId="473700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(4)病人轮转，对病情需要的病人进行轮转操作。支持对轮转病人进行申请、送出、接收、作废、修改等功能。"</w:t>
      </w:r>
    </w:p>
    <w:p w14:paraId="66063A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3.3.3.4</w:t>
      </w:r>
      <w:r>
        <w:rPr>
          <w:rFonts w:hint="eastAsia" w:ascii="宋体" w:hAnsi="宋体" w:eastAsia="宋体" w:cs="宋体"/>
        </w:rPr>
        <w:t>出院管理</w:t>
      </w:r>
    </w:p>
    <w:p w14:paraId="1D860E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3.3.3.4.1</w:t>
      </w:r>
      <w:r>
        <w:rPr>
          <w:rFonts w:hint="eastAsia" w:ascii="宋体" w:hAnsi="宋体" w:eastAsia="宋体" w:cs="宋体"/>
        </w:rPr>
        <w:t>通过统一的页面审核、处理待出院患者医嘱、药品、费用等信息。</w:t>
      </w:r>
    </w:p>
    <w:p w14:paraId="7216950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3.3.3.5</w:t>
      </w:r>
      <w:r>
        <w:rPr>
          <w:rFonts w:hint="eastAsia" w:ascii="宋体" w:hAnsi="宋体" w:eastAsia="宋体" w:cs="宋体"/>
        </w:rPr>
        <w:t>住院病人信息管理</w:t>
      </w:r>
    </w:p>
    <w:p w14:paraId="755274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3.3.3.5.1</w:t>
      </w:r>
      <w:r>
        <w:rPr>
          <w:rFonts w:hint="eastAsia" w:ascii="宋体" w:hAnsi="宋体" w:eastAsia="宋体" w:cs="宋体"/>
        </w:rPr>
        <w:t>用于医疗人员查看和管理住院病人的住院基础信息及入院详情。支持查询病人的住院基本信息和在院所有信息，包括过敏、关联住院、轮转、住院变更、住院账户等信息。</w:t>
      </w:r>
    </w:p>
    <w:p w14:paraId="503843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3.3.3.6</w:t>
      </w:r>
      <w:r>
        <w:rPr>
          <w:rFonts w:hint="eastAsia" w:ascii="宋体" w:hAnsi="宋体" w:eastAsia="宋体" w:cs="宋体"/>
        </w:rPr>
        <w:t>出院或转科时未尽事宜监测</w:t>
      </w:r>
    </w:p>
    <w:p w14:paraId="128AB24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3.3.3.6.1</w:t>
      </w:r>
      <w:r>
        <w:rPr>
          <w:rFonts w:hint="eastAsia" w:ascii="宋体" w:hAnsi="宋体" w:eastAsia="宋体" w:cs="宋体"/>
        </w:rPr>
        <w:t>支持业务监测类型及项目设置</w:t>
      </w:r>
    </w:p>
    <w:p w14:paraId="12585EA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w:t>
      </w:r>
      <w:r>
        <w:rPr>
          <w:rFonts w:hint="eastAsia" w:ascii="宋体" w:hAnsi="宋体" w:eastAsia="宋体" w:cs="宋体"/>
        </w:rPr>
        <w:t>住院医生工作站</w:t>
      </w:r>
    </w:p>
    <w:p w14:paraId="3E5192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3.3.4.1</w:t>
      </w:r>
      <w:r>
        <w:rPr>
          <w:rFonts w:hint="eastAsia" w:ascii="宋体" w:hAnsi="宋体" w:eastAsia="宋体" w:cs="宋体"/>
        </w:rPr>
        <w:t>医嘱管理</w:t>
      </w:r>
    </w:p>
    <w:p w14:paraId="6403B3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3.3.4.1.1</w:t>
      </w:r>
      <w:r>
        <w:rPr>
          <w:rFonts w:hint="eastAsia" w:ascii="宋体" w:hAnsi="宋体" w:eastAsia="宋体" w:cs="宋体"/>
        </w:rPr>
        <w:t>实现住院用药、检查、检验、手术、治疗、输血等医嘱管理。具体功能包括：医嘱录入、检验申请、医嘱管理、医嘱打印以及医嘱校验。</w:t>
      </w:r>
    </w:p>
    <w:p w14:paraId="61131C6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3.3.4.2</w:t>
      </w:r>
      <w:r>
        <w:rPr>
          <w:rFonts w:hint="eastAsia" w:ascii="宋体" w:hAnsi="宋体" w:eastAsia="宋体" w:cs="宋体"/>
        </w:rPr>
        <w:t>审批管理</w:t>
      </w:r>
    </w:p>
    <w:p w14:paraId="1BCC99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3.3.4.2.1</w:t>
      </w:r>
      <w:r>
        <w:rPr>
          <w:rFonts w:hint="eastAsia" w:ascii="宋体" w:hAnsi="宋体" w:eastAsia="宋体" w:cs="宋体"/>
        </w:rPr>
        <w:t>"实现各类医疗流程的审批管理，支持审批类型有：会诊审批、用血审批、自备药审批等。</w:t>
      </w:r>
    </w:p>
    <w:p w14:paraId="5C78D2E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提供审批工作流配置模块，能够支持医院各类特有的审批流程配置。"</w:t>
      </w:r>
    </w:p>
    <w:p w14:paraId="0AD879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.3.3.4.3</w:t>
      </w:r>
      <w:r>
        <w:rPr>
          <w:rFonts w:hint="eastAsia" w:ascii="宋体" w:hAnsi="宋体" w:eastAsia="宋体" w:cs="宋体"/>
        </w:rPr>
        <w:t>费用管理</w:t>
      </w:r>
    </w:p>
    <w:p w14:paraId="708512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3.3.4.3.1</w:t>
      </w:r>
      <w:r>
        <w:rPr>
          <w:rFonts w:hint="eastAsia" w:ascii="宋体" w:hAnsi="宋体" w:eastAsia="宋体" w:cs="宋体"/>
        </w:rPr>
        <w:t>费用管理有住院病人费用担保、住院单据扣费和住院退费管理等功能。</w:t>
      </w:r>
    </w:p>
    <w:p w14:paraId="10639E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3.3.4.4</w:t>
      </w:r>
      <w:r>
        <w:rPr>
          <w:rFonts w:hint="eastAsia" w:ascii="宋体" w:hAnsi="宋体" w:eastAsia="宋体" w:cs="宋体"/>
        </w:rPr>
        <w:t>患者管理</w:t>
      </w:r>
    </w:p>
    <w:p w14:paraId="7029C9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3.3.4.4.1</w:t>
      </w:r>
      <w:r>
        <w:rPr>
          <w:rFonts w:hint="eastAsia" w:ascii="宋体" w:hAnsi="宋体" w:eastAsia="宋体" w:cs="宋体"/>
        </w:rPr>
        <w:t>实现患者床位导航、患者陪护以及GCP病人登记等功能。</w:t>
      </w:r>
    </w:p>
    <w:p w14:paraId="574498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3.3.4.5</w:t>
      </w:r>
      <w:r>
        <w:rPr>
          <w:rFonts w:hint="eastAsia" w:ascii="宋体" w:hAnsi="宋体" w:eastAsia="宋体" w:cs="宋体"/>
        </w:rPr>
        <w:t>数据管理</w:t>
      </w:r>
    </w:p>
    <w:p w14:paraId="26A2C7D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3.3.4.5.1</w:t>
      </w:r>
      <w:r>
        <w:rPr>
          <w:rFonts w:hint="eastAsia" w:ascii="宋体" w:hAnsi="宋体" w:eastAsia="宋体" w:cs="宋体"/>
        </w:rPr>
        <w:t>数据管理实现自定义模板维护和管理、医疗组维护、附属账号管理、自定义诊断和手术等功能。</w:t>
      </w:r>
    </w:p>
    <w:p w14:paraId="4B3110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w:t>
      </w:r>
      <w:r>
        <w:rPr>
          <w:rFonts w:hint="eastAsia" w:ascii="宋体" w:hAnsi="宋体" w:eastAsia="宋体" w:cs="宋体"/>
        </w:rPr>
        <w:t>住院护士工作站</w:t>
      </w:r>
    </w:p>
    <w:p w14:paraId="09C8D0E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3.3.5.1</w:t>
      </w:r>
      <w:r>
        <w:rPr>
          <w:rFonts w:hint="eastAsia" w:ascii="宋体" w:hAnsi="宋体" w:eastAsia="宋体" w:cs="宋体"/>
        </w:rPr>
        <w:t>医嘱管理</w:t>
      </w:r>
    </w:p>
    <w:p w14:paraId="375E0F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3.3.5.1.1</w:t>
      </w:r>
      <w:r>
        <w:rPr>
          <w:rFonts w:hint="eastAsia" w:ascii="宋体" w:hAnsi="宋体" w:eastAsia="宋体" w:cs="宋体"/>
        </w:rPr>
        <w:t>包括医嘱处理、医嘱校对、医嘱申请执行、医嘱查询、</w:t>
      </w:r>
      <w:r>
        <w:rPr>
          <w:rFonts w:hint="eastAsia" w:ascii="宋体" w:hAnsi="宋体" w:eastAsia="宋体" w:cs="宋体"/>
          <w:color w:val="auto"/>
          <w:lang w:val="en-US" w:eastAsia="zh-CN"/>
        </w:rPr>
        <w:t>医嘱</w:t>
      </w:r>
      <w:r>
        <w:rPr>
          <w:rFonts w:hint="eastAsia" w:ascii="宋体" w:hAnsi="宋体" w:eastAsia="宋体" w:cs="宋体"/>
          <w:color w:val="auto"/>
        </w:rPr>
        <w:t>审</w:t>
      </w:r>
      <w:r>
        <w:rPr>
          <w:rFonts w:hint="eastAsia" w:ascii="宋体" w:hAnsi="宋体" w:eastAsia="宋体" w:cs="宋体"/>
        </w:rPr>
        <w:t>核、作废医嘱审核等功能</w:t>
      </w:r>
    </w:p>
    <w:p w14:paraId="33ED11A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3.3.5.2</w:t>
      </w:r>
      <w:r>
        <w:rPr>
          <w:rFonts w:hint="eastAsia" w:ascii="宋体" w:hAnsi="宋体" w:eastAsia="宋体" w:cs="宋体"/>
        </w:rPr>
        <w:t>床位管理</w:t>
      </w:r>
    </w:p>
    <w:p w14:paraId="3A535DB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3.3.5.2.1</w:t>
      </w:r>
      <w:r>
        <w:rPr>
          <w:rFonts w:hint="eastAsia" w:ascii="宋体" w:hAnsi="宋体" w:eastAsia="宋体" w:cs="宋体"/>
        </w:rPr>
        <w:t>病区床位使用情况一览表，显示床号、住院号、姓名、性别、年龄、诊断、护理等级、饮食等信息。并提供包床及转床等功能。</w:t>
      </w:r>
    </w:p>
    <w:p w14:paraId="43DE1A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3.3.5.3</w:t>
      </w:r>
      <w:r>
        <w:rPr>
          <w:rFonts w:hint="eastAsia" w:ascii="宋体" w:hAnsi="宋体" w:eastAsia="宋体" w:cs="宋体"/>
        </w:rPr>
        <w:t>费用管理</w:t>
      </w:r>
    </w:p>
    <w:p w14:paraId="70497E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3.3.5.3.1</w:t>
      </w:r>
      <w:r>
        <w:rPr>
          <w:rFonts w:hint="eastAsia" w:ascii="宋体" w:hAnsi="宋体" w:eastAsia="宋体" w:cs="宋体"/>
        </w:rPr>
        <w:t>实现病人多余药品、多记费用的退费处理；支持病人记账单管理。</w:t>
      </w:r>
    </w:p>
    <w:p w14:paraId="615F2AB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3.3.5.4</w:t>
      </w:r>
      <w:r>
        <w:rPr>
          <w:rFonts w:hint="eastAsia" w:ascii="宋体" w:hAnsi="宋体" w:eastAsia="宋体" w:cs="宋体"/>
        </w:rPr>
        <w:t>患者管理</w:t>
      </w:r>
    </w:p>
    <w:p w14:paraId="46E365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3.3.5.4.1</w:t>
      </w:r>
      <w:r>
        <w:rPr>
          <w:rFonts w:hint="eastAsia" w:ascii="宋体" w:hAnsi="宋体" w:eastAsia="宋体" w:cs="宋体"/>
        </w:rPr>
        <w:t>包括入科、转科、出院、迁出、挂床、住院信息修改、共享病人分发、患者陪护等功能</w:t>
      </w:r>
    </w:p>
    <w:p w14:paraId="7A8D7C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3.3.5.5</w:t>
      </w:r>
      <w:r>
        <w:rPr>
          <w:rFonts w:hint="eastAsia" w:ascii="宋体" w:hAnsi="宋体" w:eastAsia="宋体" w:cs="宋体"/>
        </w:rPr>
        <w:t>打印管理</w:t>
      </w:r>
    </w:p>
    <w:p w14:paraId="7B49247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3.3.5.5.1</w:t>
      </w:r>
      <w:r>
        <w:rPr>
          <w:rFonts w:hint="eastAsia" w:ascii="宋体" w:hAnsi="宋体" w:eastAsia="宋体" w:cs="宋体"/>
        </w:rPr>
        <w:t>包括用药打印、费用清单打印、护理打印、变更医嘱打印、医嘱打印等功能。</w:t>
      </w:r>
    </w:p>
    <w:p w14:paraId="654AEE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3.3.5.6</w:t>
      </w:r>
      <w:r>
        <w:rPr>
          <w:rFonts w:hint="eastAsia" w:ascii="宋体" w:hAnsi="宋体" w:eastAsia="宋体" w:cs="宋体"/>
        </w:rPr>
        <w:t>科室事务</w:t>
      </w:r>
    </w:p>
    <w:p w14:paraId="306FC8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3.3.5.6.1</w:t>
      </w:r>
      <w:r>
        <w:rPr>
          <w:rFonts w:hint="eastAsia" w:ascii="宋体" w:hAnsi="宋体" w:eastAsia="宋体" w:cs="宋体"/>
        </w:rPr>
        <w:t>包括交班本、责任组、科室药品管理等功能。</w:t>
      </w:r>
    </w:p>
    <w:p w14:paraId="20A1B8D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w:t>
      </w:r>
      <w:r>
        <w:rPr>
          <w:rFonts w:hint="eastAsia" w:ascii="宋体" w:hAnsi="宋体" w:eastAsia="宋体" w:cs="宋体"/>
        </w:rPr>
        <w:t>医技管理</w:t>
      </w:r>
    </w:p>
    <w:p w14:paraId="320895E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3.41</w:t>
      </w:r>
      <w:r>
        <w:rPr>
          <w:rFonts w:hint="eastAsia" w:ascii="宋体" w:hAnsi="宋体" w:eastAsia="宋体" w:cs="宋体"/>
        </w:rPr>
        <w:t>医技计费管理系统</w:t>
      </w:r>
    </w:p>
    <w:p w14:paraId="17BF86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3.4.1.1</w:t>
      </w:r>
      <w:r>
        <w:rPr>
          <w:rFonts w:hint="eastAsia" w:ascii="宋体" w:hAnsi="宋体" w:eastAsia="宋体" w:cs="宋体"/>
        </w:rPr>
        <w:t>包括单据管理、医技执行扣费、医技退费等功能。</w:t>
      </w:r>
      <w:r>
        <w:rPr>
          <w:rFonts w:hint="eastAsia" w:ascii="宋体" w:hAnsi="宋体" w:eastAsia="宋体" w:cs="宋体"/>
        </w:rPr>
        <w:tab/>
      </w:r>
      <w:r>
        <w:rPr>
          <w:rFonts w:hint="eastAsia" w:ascii="宋体" w:hAnsi="宋体" w:eastAsia="宋体" w:cs="宋体"/>
        </w:rPr>
        <w:t>支持为门诊、住院检验科、门诊治疗室及其所属各组检查功能科室、治疗、理疗室等科室提供费用管理等功能。</w:t>
      </w:r>
    </w:p>
    <w:p w14:paraId="44D06CC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lang w:val="en-US" w:eastAsia="zh-CN"/>
        </w:rPr>
      </w:pPr>
    </w:p>
    <w:p w14:paraId="7A22FA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w:t>
      </w:r>
      <w:r>
        <w:rPr>
          <w:rFonts w:hint="eastAsia" w:ascii="宋体" w:hAnsi="宋体" w:eastAsia="宋体" w:cs="宋体"/>
        </w:rPr>
        <w:t>医技电子申请单系统</w:t>
      </w:r>
    </w:p>
    <w:p w14:paraId="13C375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3.4.2.1</w:t>
      </w:r>
      <w:r>
        <w:rPr>
          <w:rFonts w:hint="eastAsia" w:ascii="宋体" w:hAnsi="宋体" w:eastAsia="宋体" w:cs="宋体"/>
        </w:rPr>
        <w:t>申请单录入</w:t>
      </w:r>
    </w:p>
    <w:p w14:paraId="6A1C69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3.4.2.1.1</w:t>
      </w:r>
      <w:r>
        <w:rPr>
          <w:rFonts w:hint="eastAsia" w:ascii="宋体" w:hAnsi="宋体" w:eastAsia="宋体" w:cs="宋体"/>
        </w:rPr>
        <w:t>支持门诊、住院申请单录入，包括检验申请、检查申请、手术申请、治疗申请、病理申请、输血申请、放疗申请、会诊申请、转院申请、入院申请等申请单。</w:t>
      </w:r>
    </w:p>
    <w:p w14:paraId="3FB5C3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3.4.2.2</w:t>
      </w:r>
      <w:r>
        <w:rPr>
          <w:rFonts w:hint="eastAsia" w:ascii="宋体" w:hAnsi="宋体" w:eastAsia="宋体" w:cs="宋体"/>
        </w:rPr>
        <w:t>申请单医嘱</w:t>
      </w:r>
    </w:p>
    <w:p w14:paraId="4BCB2A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3.4.2.2.1</w:t>
      </w:r>
      <w:r>
        <w:rPr>
          <w:rFonts w:hint="eastAsia" w:ascii="宋体" w:hAnsi="宋体" w:eastAsia="宋体" w:cs="宋体"/>
        </w:rPr>
        <w:t>支持根据医嘱信息自动生成对应项目的申请单，申请单可自动填充诊疗项目信息以及患者信息。</w:t>
      </w:r>
    </w:p>
    <w:p w14:paraId="5FB496D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3.4.2.3</w:t>
      </w:r>
      <w:r>
        <w:rPr>
          <w:rFonts w:hint="eastAsia" w:ascii="宋体" w:hAnsi="宋体" w:eastAsia="宋体" w:cs="宋体"/>
        </w:rPr>
        <w:t>申请单数据引用</w:t>
      </w:r>
    </w:p>
    <w:p w14:paraId="5300E12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3.4.2.3.1</w:t>
      </w:r>
      <w:r>
        <w:rPr>
          <w:rFonts w:hint="eastAsia" w:ascii="宋体" w:hAnsi="宋体" w:eastAsia="宋体" w:cs="宋体"/>
        </w:rPr>
        <w:t>支持根据预先设置的申请单模板自动将患者基本信息、患者病史、疾病诊断、相关的历次报告等信息引用到申请单。</w:t>
      </w:r>
    </w:p>
    <w:p w14:paraId="4DB208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3.4.2.4</w:t>
      </w:r>
      <w:r>
        <w:rPr>
          <w:rFonts w:hint="eastAsia" w:ascii="宋体" w:hAnsi="宋体" w:eastAsia="宋体" w:cs="宋体"/>
        </w:rPr>
        <w:t>申请项目智能组合</w:t>
      </w:r>
    </w:p>
    <w:p w14:paraId="20FB569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3.4.2.4.1</w:t>
      </w:r>
      <w:r>
        <w:rPr>
          <w:rFonts w:hint="eastAsia" w:ascii="宋体" w:hAnsi="宋体" w:eastAsia="宋体" w:cs="宋体"/>
        </w:rPr>
        <w:t>"(1)支持根据申请检验项目、标本类型及检验分组等信息，进行智能组合并自动计算检验附加费；</w:t>
      </w:r>
    </w:p>
    <w:p w14:paraId="69C80BC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（2）支持根据申请检查项目的执行部门、部位等信息，进行智能组合并自动计算检查费用。"</w:t>
      </w:r>
    </w:p>
    <w:p w14:paraId="13A0529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3.4.2.5</w:t>
      </w:r>
      <w:r>
        <w:rPr>
          <w:rFonts w:hint="eastAsia" w:ascii="宋体" w:hAnsi="宋体" w:eastAsia="宋体" w:cs="宋体"/>
        </w:rPr>
        <w:t>申请单模板管理</w:t>
      </w:r>
    </w:p>
    <w:p w14:paraId="7AD367D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3.4.2.5.1</w:t>
      </w:r>
      <w:r>
        <w:rPr>
          <w:rFonts w:hint="eastAsia" w:ascii="宋体" w:hAnsi="宋体" w:eastAsia="宋体" w:cs="宋体"/>
        </w:rPr>
        <w:t>提供检验申请、检查申请、手术申请、治疗申请、病理申请、输血申请、放疗申请、会诊申请、转院申请、入院申请等常见申请单模板，提供各模板常用项目维护管理。</w:t>
      </w:r>
    </w:p>
    <w:p w14:paraId="771AB21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3.4.2.6</w:t>
      </w:r>
      <w:r>
        <w:rPr>
          <w:rFonts w:hint="eastAsia" w:ascii="宋体" w:hAnsi="宋体" w:eastAsia="宋体" w:cs="宋体"/>
        </w:rPr>
        <w:t>申请单查询</w:t>
      </w:r>
    </w:p>
    <w:p w14:paraId="5D539FE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3.4.2.6.1</w:t>
      </w:r>
      <w:r>
        <w:rPr>
          <w:rFonts w:hint="eastAsia" w:ascii="宋体" w:hAnsi="宋体" w:eastAsia="宋体" w:cs="宋体"/>
        </w:rPr>
        <w:t>支持医生、护士、医技人员实时查看申请单的流转、状态、执行反馈和费用等相关信息。</w:t>
      </w:r>
    </w:p>
    <w:p w14:paraId="6645F81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3.4.3</w:t>
      </w:r>
      <w:r>
        <w:rPr>
          <w:rFonts w:hint="eastAsia" w:ascii="宋体" w:hAnsi="宋体" w:eastAsia="宋体" w:cs="宋体"/>
        </w:rPr>
        <w:t>手术计费管理系统</w:t>
      </w:r>
    </w:p>
    <w:p w14:paraId="25F561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3.4.3.1</w:t>
      </w:r>
      <w:r>
        <w:rPr>
          <w:rFonts w:hint="eastAsia" w:ascii="宋体" w:hAnsi="宋体" w:eastAsia="宋体" w:cs="宋体"/>
        </w:rPr>
        <w:t>手术排台</w:t>
      </w:r>
    </w:p>
    <w:p w14:paraId="7A30A4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3.4.3.1.1</w:t>
      </w:r>
      <w:r>
        <w:rPr>
          <w:rFonts w:hint="eastAsia" w:ascii="宋体" w:hAnsi="宋体" w:eastAsia="宋体" w:cs="宋体"/>
        </w:rPr>
        <w:t>手术排台支持接收医生申请的手术，可对已接收的手术根据手术间手术安排情况进行排台，排台时可以查看病人相关病历信息以及医嘱信息。</w:t>
      </w:r>
    </w:p>
    <w:p w14:paraId="6C9581A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.3.4.3.2</w:t>
      </w:r>
      <w:r>
        <w:rPr>
          <w:rFonts w:hint="eastAsia" w:ascii="宋体" w:hAnsi="宋体" w:eastAsia="宋体" w:cs="宋体"/>
        </w:rPr>
        <w:t>手术医嘱</w:t>
      </w:r>
    </w:p>
    <w:p w14:paraId="348A5E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3.4.3.2.1</w:t>
      </w:r>
      <w:r>
        <w:rPr>
          <w:rFonts w:hint="eastAsia" w:ascii="宋体" w:hAnsi="宋体" w:eastAsia="宋体" w:cs="宋体"/>
        </w:rPr>
        <w:t>"可查看手术患者由医生开具的所有医嘱详细信息，支持在排台系统针对手术医嘱和麻醉医嘱类直接进行校对以及申请执行，无需切换到HIS系统。</w:t>
      </w:r>
    </w:p>
    <w:p w14:paraId="5870B10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支持在排台系统直接开具术中用药和麻醉用药对应的医嘱，医嘱开具方式与HIS系统一致。"</w:t>
      </w:r>
    </w:p>
    <w:p w14:paraId="7BFE2F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3.4.3.3</w:t>
      </w:r>
      <w:r>
        <w:rPr>
          <w:rFonts w:hint="eastAsia" w:ascii="宋体" w:hAnsi="宋体" w:eastAsia="宋体" w:cs="宋体"/>
        </w:rPr>
        <w:t>手术计费</w:t>
      </w:r>
    </w:p>
    <w:p w14:paraId="1B38E1A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3.4.3.3.1</w:t>
      </w:r>
      <w:r>
        <w:rPr>
          <w:rFonts w:hint="eastAsia" w:ascii="宋体" w:hAnsi="宋体" w:eastAsia="宋体" w:cs="宋体"/>
        </w:rPr>
        <w:t>支持接收和查看执行科室为本手术的单据，可对单据进行确认执行与扣费操作。</w:t>
      </w:r>
    </w:p>
    <w:p w14:paraId="2E6DBF1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w:t>
      </w:r>
      <w:r>
        <w:rPr>
          <w:rFonts w:hint="eastAsia" w:ascii="宋体" w:hAnsi="宋体" w:eastAsia="宋体" w:cs="宋体"/>
        </w:rPr>
        <w:t>药品管理</w:t>
      </w:r>
    </w:p>
    <w:p w14:paraId="34928B1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w:t>
      </w:r>
      <w:r>
        <w:rPr>
          <w:rFonts w:hint="eastAsia" w:ascii="宋体" w:hAnsi="宋体" w:eastAsia="宋体" w:cs="宋体"/>
        </w:rPr>
        <w:t>门诊发药管理系统</w:t>
      </w:r>
    </w:p>
    <w:p w14:paraId="5415B6E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3.5.1.1</w:t>
      </w:r>
      <w:r>
        <w:rPr>
          <w:rFonts w:hint="eastAsia" w:ascii="宋体" w:hAnsi="宋体" w:eastAsia="宋体" w:cs="宋体"/>
        </w:rPr>
        <w:t>门诊自动接单</w:t>
      </w:r>
    </w:p>
    <w:p w14:paraId="5680DD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3.5.1.1.1</w:t>
      </w:r>
      <w:r>
        <w:rPr>
          <w:rFonts w:hint="eastAsia" w:ascii="宋体" w:hAnsi="宋体" w:eastAsia="宋体" w:cs="宋体"/>
        </w:rPr>
        <w:t>患者结算后，药房自动获取待发药的处方，药师根据获取的处方取相应的药品提供给前台发药窗口，支持自动获取处方的同时自动打印票据等信息。</w:t>
      </w:r>
    </w:p>
    <w:p w14:paraId="23AB455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3.5.1.2</w:t>
      </w:r>
      <w:r>
        <w:rPr>
          <w:rFonts w:hint="eastAsia" w:ascii="宋体" w:hAnsi="宋体" w:eastAsia="宋体" w:cs="宋体"/>
        </w:rPr>
        <w:t>门诊手动接单发药</w:t>
      </w:r>
    </w:p>
    <w:p w14:paraId="6B21470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3.5.1.2.1</w:t>
      </w:r>
      <w:r>
        <w:rPr>
          <w:rFonts w:hint="eastAsia" w:ascii="宋体" w:hAnsi="宋体" w:eastAsia="宋体" w:cs="宋体"/>
        </w:rPr>
        <w:t>当自动接单发药系统异常后，患者可以到手动发药窗口排队取药。</w:t>
      </w:r>
    </w:p>
    <w:p w14:paraId="253F2CF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3.5.1.3</w:t>
      </w:r>
      <w:r>
        <w:rPr>
          <w:rFonts w:hint="eastAsia" w:ascii="宋体" w:hAnsi="宋体" w:eastAsia="宋体" w:cs="宋体"/>
        </w:rPr>
        <w:t>门诊摆药重制</w:t>
      </w:r>
    </w:p>
    <w:p w14:paraId="4A0B01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3.5.1.3.1</w:t>
      </w:r>
      <w:r>
        <w:rPr>
          <w:rFonts w:hint="eastAsia" w:ascii="宋体" w:hAnsi="宋体" w:eastAsia="宋体" w:cs="宋体"/>
        </w:rPr>
        <w:t>如果出现处方票据、瓶签打印异常，系统支持重制票据、瓶签等内容。</w:t>
      </w:r>
    </w:p>
    <w:p w14:paraId="546450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3.5.1.4</w:t>
      </w:r>
      <w:r>
        <w:rPr>
          <w:rFonts w:hint="eastAsia" w:ascii="宋体" w:hAnsi="宋体" w:eastAsia="宋体" w:cs="宋体"/>
        </w:rPr>
        <w:t>门诊退药处理</w:t>
      </w:r>
    </w:p>
    <w:p w14:paraId="6AA933E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3.5.1.4.1</w:t>
      </w:r>
      <w:r>
        <w:rPr>
          <w:rFonts w:hint="eastAsia" w:ascii="宋体" w:hAnsi="宋体" w:eastAsia="宋体" w:cs="宋体"/>
        </w:rPr>
        <w:t>执行退药后，退费数据更新已执行的退药金额，患者可以到收费窗口办理退费。</w:t>
      </w:r>
    </w:p>
    <w:p w14:paraId="4E0797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3.5.1.5</w:t>
      </w:r>
      <w:r>
        <w:rPr>
          <w:rFonts w:hint="eastAsia" w:ascii="宋体" w:hAnsi="宋体" w:eastAsia="宋体" w:cs="宋体"/>
        </w:rPr>
        <w:t>门诊发药工作量统计</w:t>
      </w:r>
    </w:p>
    <w:p w14:paraId="5CEA2F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3.4.1.5.1</w:t>
      </w:r>
      <w:r>
        <w:rPr>
          <w:rFonts w:hint="eastAsia" w:ascii="宋体" w:hAnsi="宋体" w:eastAsia="宋体" w:cs="宋体"/>
        </w:rPr>
        <w:t>支持统计药师的工作量，可检索药师在某个时间段内发药数量情况。</w:t>
      </w:r>
    </w:p>
    <w:p w14:paraId="5DDD4D8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w:t>
      </w:r>
      <w:r>
        <w:rPr>
          <w:rFonts w:hint="eastAsia" w:ascii="宋体" w:hAnsi="宋体" w:eastAsia="宋体" w:cs="宋体"/>
        </w:rPr>
        <w:t>住院配药管理系统</w:t>
      </w:r>
    </w:p>
    <w:p w14:paraId="23DF4DE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3.5.2.1</w:t>
      </w:r>
      <w:r>
        <w:rPr>
          <w:rFonts w:hint="eastAsia" w:ascii="宋体" w:hAnsi="宋体" w:eastAsia="宋体" w:cs="宋体"/>
        </w:rPr>
        <w:t>住院摆药条件设置</w:t>
      </w:r>
    </w:p>
    <w:p w14:paraId="3B92DC7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3.5.2.1.1</w:t>
      </w:r>
      <w:r>
        <w:rPr>
          <w:rFonts w:hint="eastAsia" w:ascii="宋体" w:hAnsi="宋体" w:eastAsia="宋体" w:cs="宋体"/>
        </w:rPr>
        <w:t>个性化配置不同摆药条件，各摆药窗口选择相应条件，自动获取相应的药品列表。</w:t>
      </w:r>
    </w:p>
    <w:p w14:paraId="7F7B1E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3.5.2.2</w:t>
      </w:r>
      <w:r>
        <w:rPr>
          <w:rFonts w:hint="eastAsia" w:ascii="宋体" w:hAnsi="宋体" w:eastAsia="宋体" w:cs="宋体"/>
        </w:rPr>
        <w:t>住院药房摆药</w:t>
      </w:r>
    </w:p>
    <w:p w14:paraId="7B78DF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3.5.2.2.1</w:t>
      </w:r>
      <w:r>
        <w:rPr>
          <w:rFonts w:hint="eastAsia" w:ascii="宋体" w:hAnsi="宋体" w:eastAsia="宋体" w:cs="宋体"/>
        </w:rPr>
        <w:t>护士申请执行后，住院药房药师，选择相应的摆药条件，系统自动获取病区对应条件的待摆药数据。</w:t>
      </w:r>
    </w:p>
    <w:p w14:paraId="735234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3.5.2.3</w:t>
      </w:r>
      <w:r>
        <w:rPr>
          <w:rFonts w:hint="eastAsia" w:ascii="宋体" w:hAnsi="宋体" w:eastAsia="宋体" w:cs="宋体"/>
        </w:rPr>
        <w:t>住院摆药重制</w:t>
      </w:r>
    </w:p>
    <w:p w14:paraId="445896E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3.5.2.3.1</w:t>
      </w:r>
      <w:r>
        <w:rPr>
          <w:rFonts w:hint="eastAsia" w:ascii="宋体" w:hAnsi="宋体" w:eastAsia="宋体" w:cs="宋体"/>
        </w:rPr>
        <w:t>支持重制汇总单、瓶签等不同类型。</w:t>
      </w:r>
    </w:p>
    <w:p w14:paraId="2A81627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3.5.2.4</w:t>
      </w:r>
      <w:r>
        <w:rPr>
          <w:rFonts w:hint="eastAsia" w:ascii="宋体" w:hAnsi="宋体" w:eastAsia="宋体" w:cs="宋体"/>
        </w:rPr>
        <w:t>汇总退药查询</w:t>
      </w:r>
    </w:p>
    <w:p w14:paraId="14F9F29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3.5.2.4.1</w:t>
      </w:r>
      <w:r>
        <w:rPr>
          <w:rFonts w:hint="eastAsia" w:ascii="宋体" w:hAnsi="宋体" w:eastAsia="宋体" w:cs="宋体"/>
        </w:rPr>
        <w:t>支持查询历史退药记录，可根据退药日期、科室查询相应的退药历史及明细信息。</w:t>
      </w:r>
    </w:p>
    <w:p w14:paraId="20E53E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3.5.2.5</w:t>
      </w:r>
      <w:r>
        <w:rPr>
          <w:rFonts w:hint="eastAsia" w:ascii="宋体" w:hAnsi="宋体" w:eastAsia="宋体" w:cs="宋体"/>
        </w:rPr>
        <w:t>住院退药开单与执行</w:t>
      </w:r>
    </w:p>
    <w:p w14:paraId="4B8E862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3.5.2.5.1</w:t>
      </w:r>
      <w:r>
        <w:rPr>
          <w:rFonts w:hint="eastAsia" w:ascii="宋体" w:hAnsi="宋体" w:eastAsia="宋体" w:cs="宋体"/>
        </w:rPr>
        <w:t>根据不同退药模式，适配相应的流程。</w:t>
      </w:r>
    </w:p>
    <w:p w14:paraId="5F7E99B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w:t>
      </w:r>
      <w:r>
        <w:rPr>
          <w:rFonts w:hint="eastAsia" w:ascii="宋体" w:hAnsi="宋体" w:eastAsia="宋体" w:cs="宋体"/>
        </w:rPr>
        <w:t>药库管理系统</w:t>
      </w:r>
    </w:p>
    <w:p w14:paraId="4A192B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3.5.3.1</w:t>
      </w:r>
      <w:r>
        <w:rPr>
          <w:rFonts w:hint="eastAsia" w:ascii="宋体" w:hAnsi="宋体" w:eastAsia="宋体" w:cs="宋体"/>
        </w:rPr>
        <w:t>入库管理</w:t>
      </w:r>
    </w:p>
    <w:p w14:paraId="350E553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3.5.3.1.1</w:t>
      </w:r>
      <w:r>
        <w:rPr>
          <w:rFonts w:hint="eastAsia" w:ascii="宋体" w:hAnsi="宋体" w:eastAsia="宋体" w:cs="宋体"/>
        </w:rPr>
        <w:t>支持药品退药、采购等入库操作，并在入库过程中按照登记、审核、入账的流程，实现完整的药品入库闭环。</w:t>
      </w:r>
    </w:p>
    <w:p w14:paraId="5F6FB41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3.5.3.2</w:t>
      </w:r>
      <w:r>
        <w:rPr>
          <w:rFonts w:hint="eastAsia" w:ascii="宋体" w:hAnsi="宋体" w:eastAsia="宋体" w:cs="宋体"/>
        </w:rPr>
        <w:t>出库管理</w:t>
      </w:r>
    </w:p>
    <w:p w14:paraId="2AE76E9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3.5.3.2.1</w:t>
      </w:r>
      <w:r>
        <w:rPr>
          <w:rFonts w:hint="eastAsia" w:ascii="宋体" w:hAnsi="宋体" w:eastAsia="宋体" w:cs="宋体"/>
        </w:rPr>
        <w:t>支持对科室申请、药库登记、审核、科室接收入账整个药品出库流程进行记录，实现出库闭环操作。</w:t>
      </w:r>
    </w:p>
    <w:p w14:paraId="15276C0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3.5.3.3</w:t>
      </w:r>
      <w:r>
        <w:rPr>
          <w:rFonts w:hint="eastAsia" w:ascii="宋体" w:hAnsi="宋体" w:eastAsia="宋体" w:cs="宋体"/>
        </w:rPr>
        <w:t>库存管理</w:t>
      </w:r>
    </w:p>
    <w:p w14:paraId="2C0142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3.5.3.3.1</w:t>
      </w:r>
      <w:r>
        <w:rPr>
          <w:rFonts w:hint="eastAsia" w:ascii="宋体" w:hAnsi="宋体" w:eastAsia="宋体" w:cs="宋体"/>
        </w:rPr>
        <w:t>支持查询药库中现有的药品，并对不同状态药品进行区分标识，包括正常药品、快过期药品，已经过期药品，方便药库对于药品管理。包括库存查询、账页查询、库存限量与预警、药品调价等功能模块</w:t>
      </w:r>
    </w:p>
    <w:p w14:paraId="36A325D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3.5.3.4</w:t>
      </w:r>
      <w:r>
        <w:rPr>
          <w:rFonts w:hint="eastAsia" w:ascii="宋体" w:hAnsi="宋体" w:eastAsia="宋体" w:cs="宋体"/>
        </w:rPr>
        <w:t>药品保养</w:t>
      </w:r>
    </w:p>
    <w:p w14:paraId="6BB9B6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3.5.3.4.1</w:t>
      </w:r>
      <w:r>
        <w:rPr>
          <w:rFonts w:hint="eastAsia" w:ascii="宋体" w:hAnsi="宋体" w:eastAsia="宋体" w:cs="宋体"/>
        </w:rPr>
        <w:t>支持药品存储期间，对药品进行保养并生成保养记录，并管理问题药品，形成完整的药品管理闭环。</w:t>
      </w:r>
    </w:p>
    <w:p w14:paraId="000EA03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3.5.3.5</w:t>
      </w:r>
      <w:r>
        <w:rPr>
          <w:rFonts w:hint="eastAsia" w:ascii="宋体" w:hAnsi="宋体" w:eastAsia="宋体" w:cs="宋体"/>
        </w:rPr>
        <w:t>盘点结存</w:t>
      </w:r>
    </w:p>
    <w:p w14:paraId="0E5E9DF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3.5.3.5.1</w:t>
      </w:r>
      <w:r>
        <w:rPr>
          <w:rFonts w:hint="eastAsia" w:ascii="宋体" w:hAnsi="宋体" w:eastAsia="宋体" w:cs="宋体"/>
        </w:rPr>
        <w:t>支持药库定期或者临时对药品实际数量进行清查盘点，并对盘点实际药品数量与库存记录核对冲正，更新实际库存数量。内容包括盘点录入、冲正、查询等功能。</w:t>
      </w:r>
    </w:p>
    <w:p w14:paraId="040392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3.5.3.6</w:t>
      </w:r>
      <w:r>
        <w:rPr>
          <w:rFonts w:hint="eastAsia" w:ascii="宋体" w:hAnsi="宋体" w:eastAsia="宋体" w:cs="宋体"/>
        </w:rPr>
        <w:t>采购管理</w:t>
      </w:r>
    </w:p>
    <w:p w14:paraId="31A2CB7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3.5.3.6.1</w:t>
      </w:r>
      <w:r>
        <w:rPr>
          <w:rFonts w:hint="eastAsia" w:ascii="宋体" w:hAnsi="宋体" w:eastAsia="宋体" w:cs="宋体"/>
        </w:rPr>
        <w:t>包括采购计划制定、采购计划审核与核准、采购计划查询、采购单新开、采购单确认、采购单查询等功能。</w:t>
      </w:r>
    </w:p>
    <w:p w14:paraId="6AAB1B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3.5.3.7</w:t>
      </w:r>
      <w:r>
        <w:rPr>
          <w:rFonts w:hint="eastAsia" w:ascii="宋体" w:hAnsi="宋体" w:eastAsia="宋体" w:cs="宋体"/>
        </w:rPr>
        <w:t>科室事务</w:t>
      </w:r>
    </w:p>
    <w:p w14:paraId="1C092B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3.5.3.7.1</w:t>
      </w:r>
      <w:r>
        <w:rPr>
          <w:rFonts w:hint="eastAsia" w:ascii="宋体" w:hAnsi="宋体" w:eastAsia="宋体" w:cs="宋体"/>
        </w:rPr>
        <w:t>包括大输液管理、靶向药用药审核、滞销药品管理等功能。</w:t>
      </w:r>
    </w:p>
    <w:p w14:paraId="70FCB10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3.5.3.8</w:t>
      </w:r>
      <w:r>
        <w:rPr>
          <w:rFonts w:hint="eastAsia" w:ascii="宋体" w:hAnsi="宋体" w:eastAsia="宋体" w:cs="宋体"/>
        </w:rPr>
        <w:t>字典维护</w:t>
      </w:r>
    </w:p>
    <w:p w14:paraId="0916770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3.5.3.8.1</w:t>
      </w:r>
      <w:r>
        <w:rPr>
          <w:rFonts w:hint="eastAsia" w:ascii="宋体" w:hAnsi="宋体" w:eastAsia="宋体" w:cs="宋体"/>
        </w:rPr>
        <w:t>维护药品的基础字典信息，用于临床开药品医嘱、护士执行医嘱、药房发药、药品医嘱收费、医保报销等药品基础数据维护。有药品使用管理记录，支持药品分级管理。</w:t>
      </w:r>
    </w:p>
    <w:p w14:paraId="28E133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w:t>
      </w:r>
      <w:r>
        <w:rPr>
          <w:rFonts w:hint="eastAsia" w:ascii="宋体" w:hAnsi="宋体" w:eastAsia="宋体" w:cs="宋体"/>
        </w:rPr>
        <w:t>药房管理系统</w:t>
      </w:r>
    </w:p>
    <w:p w14:paraId="71D907C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3.5.4.1</w:t>
      </w:r>
      <w:r>
        <w:rPr>
          <w:rFonts w:hint="eastAsia" w:ascii="宋体" w:hAnsi="宋体" w:eastAsia="宋体" w:cs="宋体"/>
        </w:rPr>
        <w:t>入库管理</w:t>
      </w:r>
    </w:p>
    <w:p w14:paraId="1C2198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3.5.4.1.1</w:t>
      </w:r>
      <w:r>
        <w:rPr>
          <w:rFonts w:hint="eastAsia" w:ascii="宋体" w:hAnsi="宋体" w:eastAsia="宋体" w:cs="宋体"/>
        </w:rPr>
        <w:t>支持药品退药、采购等入库操作，并在入库过程中按照登记、审核、入账的流程，实现完整的药品入库闭环。支持提取集采药品实时数据。支持入库药品直接自动与医保平台对接。</w:t>
      </w:r>
    </w:p>
    <w:p w14:paraId="517755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3.5.4.2</w:t>
      </w:r>
      <w:r>
        <w:rPr>
          <w:rFonts w:hint="eastAsia" w:ascii="宋体" w:hAnsi="宋体" w:eastAsia="宋体" w:cs="宋体"/>
        </w:rPr>
        <w:t>出库管理</w:t>
      </w:r>
    </w:p>
    <w:p w14:paraId="58279CA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3.5.4.2.1</w:t>
      </w:r>
      <w:r>
        <w:rPr>
          <w:rFonts w:hint="eastAsia" w:ascii="宋体" w:hAnsi="宋体" w:eastAsia="宋体" w:cs="宋体"/>
        </w:rPr>
        <w:t>支持对科室申请、药房登记、审核、科室接收入账整个药品出库流程进行记录，实现出库闭环操作。</w:t>
      </w:r>
    </w:p>
    <w:p w14:paraId="6B6CE1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3.5.4.3</w:t>
      </w:r>
      <w:r>
        <w:rPr>
          <w:rFonts w:hint="eastAsia" w:ascii="宋体" w:hAnsi="宋体" w:eastAsia="宋体" w:cs="宋体"/>
        </w:rPr>
        <w:t>库存管理</w:t>
      </w:r>
    </w:p>
    <w:p w14:paraId="4281F5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3.5.4.3.1</w:t>
      </w:r>
      <w:r>
        <w:rPr>
          <w:rFonts w:hint="eastAsia" w:ascii="宋体" w:hAnsi="宋体" w:eastAsia="宋体" w:cs="宋体"/>
        </w:rPr>
        <w:t>支持查询药房中现有的药品，并对不同状态药品进行区分标识，包括正常药品、快过期药品，已经过期药品，方便药库对于药品管理。包括库存查询、账页查询、库存限量与预警等功能。</w:t>
      </w:r>
    </w:p>
    <w:p w14:paraId="05817C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3.5.4.4</w:t>
      </w:r>
      <w:r>
        <w:rPr>
          <w:rFonts w:hint="eastAsia" w:ascii="宋体" w:hAnsi="宋体" w:eastAsia="宋体" w:cs="宋体"/>
        </w:rPr>
        <w:t>盘点结存</w:t>
      </w:r>
    </w:p>
    <w:p w14:paraId="65BA0F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3.5.4.4.1</w:t>
      </w:r>
      <w:r>
        <w:rPr>
          <w:rFonts w:hint="eastAsia" w:ascii="宋体" w:hAnsi="宋体" w:eastAsia="宋体" w:cs="宋体"/>
        </w:rPr>
        <w:t>支持药房定期或者临时对药品实际数量进行清查盘点，并对盘点实际药品数量与库存记录核对冲正，更新实际库存数量。内容包括盘点录入、冲正、查询等功能。</w:t>
      </w:r>
    </w:p>
    <w:p w14:paraId="636FB5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3.5.4.5</w:t>
      </w:r>
      <w:r>
        <w:rPr>
          <w:rFonts w:hint="eastAsia" w:ascii="宋体" w:hAnsi="宋体" w:eastAsia="宋体" w:cs="宋体"/>
        </w:rPr>
        <w:t>科室事务</w:t>
      </w:r>
    </w:p>
    <w:p w14:paraId="2537E48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3.5.4.5.1</w:t>
      </w:r>
      <w:r>
        <w:rPr>
          <w:rFonts w:hint="eastAsia" w:ascii="宋体" w:hAnsi="宋体" w:eastAsia="宋体" w:cs="宋体"/>
        </w:rPr>
        <w:t>"科室药品管理：支持药房通过药品申请，并通过药房内部审核后，向药库请领药品。</w:t>
      </w:r>
    </w:p>
    <w:p w14:paraId="129C16E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特殊药品管理：特殊药品均能够信息化管理（如麻醉药品、终止妊娠药品、结核药品等）系统全方位记录麻醉药品使用过程，麻醉药品出库时，记录人员、时间、数量等信息，使用过程中记录患者、诊断等信息，对麻醉药品使用闭环监控。</w:t>
      </w:r>
    </w:p>
    <w:p w14:paraId="0AA31DA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不良反应统计：对各科室提交的药品不良反应可以按科室、按上报时间、不良反应类型、不良反应药品等进行统计。</w:t>
      </w:r>
    </w:p>
    <w:p w14:paraId="2C53F20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查询统计：系统支持自动生成药事管理专业医疗质量控制指标、质量指标、安全指标等功能。"</w:t>
      </w:r>
    </w:p>
    <w:p w14:paraId="0ED4B50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3.5.4.6</w:t>
      </w:r>
      <w:r>
        <w:rPr>
          <w:rFonts w:hint="eastAsia" w:ascii="宋体" w:hAnsi="宋体" w:eastAsia="宋体" w:cs="宋体"/>
        </w:rPr>
        <w:t>药品柜维护</w:t>
      </w:r>
    </w:p>
    <w:p w14:paraId="07B3083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3.5.4.6.1</w:t>
      </w:r>
      <w:r>
        <w:rPr>
          <w:rFonts w:hint="eastAsia" w:ascii="宋体" w:hAnsi="宋体" w:eastAsia="宋体" w:cs="宋体"/>
        </w:rPr>
        <w:t>通过维护药品货柜号信息，便于后续出入库快速查找定位药品位置。</w:t>
      </w:r>
    </w:p>
    <w:p w14:paraId="44B00CB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w:t>
      </w:r>
      <w:r>
        <w:rPr>
          <w:rFonts w:hint="eastAsia" w:ascii="宋体" w:hAnsi="宋体" w:eastAsia="宋体" w:cs="宋体"/>
        </w:rPr>
        <w:t>住院药房管理系统</w:t>
      </w:r>
    </w:p>
    <w:p w14:paraId="7252AC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3.5.5.1</w:t>
      </w:r>
      <w:r>
        <w:rPr>
          <w:rFonts w:hint="eastAsia" w:ascii="宋体" w:hAnsi="宋体" w:eastAsia="宋体" w:cs="宋体"/>
        </w:rPr>
        <w:t>基本功能</w:t>
      </w:r>
    </w:p>
    <w:p w14:paraId="7855E6E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3.5.5.1.1</w:t>
      </w:r>
      <w:r>
        <w:rPr>
          <w:rFonts w:hint="eastAsia" w:ascii="宋体" w:hAnsi="宋体" w:eastAsia="宋体" w:cs="宋体"/>
        </w:rPr>
        <w:t>支持多药房管理，包括西药房、草药房、中药免煎颗粒剂药房等。药品出入库批次管理模式，支持所有单据独立审核制度。提供摆药单、汇总单、退药清单等打印。</w:t>
      </w:r>
    </w:p>
    <w:p w14:paraId="53F0480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3.5.5.2</w:t>
      </w:r>
      <w:r>
        <w:rPr>
          <w:rFonts w:hint="eastAsia" w:ascii="宋体" w:hAnsi="宋体" w:eastAsia="宋体" w:cs="宋体"/>
        </w:rPr>
        <w:t>住院发药</w:t>
      </w:r>
    </w:p>
    <w:p w14:paraId="33A436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3.5.5.2.1</w:t>
      </w:r>
      <w:r>
        <w:rPr>
          <w:rFonts w:hint="eastAsia" w:ascii="宋体" w:hAnsi="宋体" w:eastAsia="宋体" w:cs="宋体"/>
        </w:rPr>
        <w:t>"支持发药方式自由组合，如长期医嘱、针剂长期、片剂长期等；支持隔日医嘱延后、多日药品汇总发药。</w:t>
      </w:r>
    </w:p>
    <w:p w14:paraId="53B60B5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提供未发药品实时提醒；提供毒麻类、精神类、贵重等特殊药品发药的病人审核。"</w:t>
      </w:r>
    </w:p>
    <w:p w14:paraId="41CCDB2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3.5.5.3</w:t>
      </w:r>
      <w:r>
        <w:rPr>
          <w:rFonts w:hint="eastAsia" w:ascii="宋体" w:hAnsi="宋体" w:eastAsia="宋体" w:cs="宋体"/>
        </w:rPr>
        <w:t>摆药单</w:t>
      </w:r>
    </w:p>
    <w:p w14:paraId="481B07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3.5.5.3.1</w:t>
      </w:r>
      <w:r>
        <w:rPr>
          <w:rFonts w:hint="eastAsia" w:ascii="宋体" w:hAnsi="宋体" w:eastAsia="宋体" w:cs="宋体"/>
        </w:rPr>
        <w:t>支持中药摆药单显示中医诊断和中医症候信息，显示服用方法、频次、服用时间信息，能显示不同药品，先煎，后下，烊化，包煎等信息。</w:t>
      </w:r>
    </w:p>
    <w:p w14:paraId="02AF2A2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3.5.5.4</w:t>
      </w:r>
      <w:r>
        <w:rPr>
          <w:rFonts w:hint="eastAsia" w:ascii="宋体" w:hAnsi="宋体" w:eastAsia="宋体" w:cs="宋体"/>
        </w:rPr>
        <w:t>入库验收</w:t>
      </w:r>
    </w:p>
    <w:p w14:paraId="64048DB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3.5.5.4.1</w:t>
      </w:r>
      <w:r>
        <w:rPr>
          <w:rFonts w:hint="eastAsia" w:ascii="宋体" w:hAnsi="宋体" w:eastAsia="宋体" w:cs="宋体"/>
        </w:rPr>
        <w:t>验收药品的实发量、提供新药品自动启用控制。</w:t>
      </w:r>
    </w:p>
    <w:p w14:paraId="054F6F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3.5.5.5</w:t>
      </w:r>
      <w:r>
        <w:rPr>
          <w:rFonts w:hint="eastAsia" w:ascii="宋体" w:hAnsi="宋体" w:eastAsia="宋体" w:cs="宋体"/>
        </w:rPr>
        <w:t>盘存处理</w:t>
      </w:r>
    </w:p>
    <w:p w14:paraId="711E3C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3.5.5.5.1</w:t>
      </w:r>
      <w:r>
        <w:rPr>
          <w:rFonts w:hint="eastAsia" w:ascii="宋体" w:hAnsi="宋体" w:eastAsia="宋体" w:cs="宋体"/>
        </w:rPr>
        <w:t>支持单个药品盘存和整单盘存处理；支持处方未发药品盘点提醒、支持盘存录入与验收分离或合并处理、支持盘点数量权限控制；支持药品包装单位盘点控制，允许按药库、按药房单位盘点。</w:t>
      </w:r>
    </w:p>
    <w:p w14:paraId="09D6B4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3.5.5.6</w:t>
      </w:r>
      <w:r>
        <w:rPr>
          <w:rFonts w:hint="eastAsia" w:ascii="宋体" w:hAnsi="宋体" w:eastAsia="宋体" w:cs="宋体"/>
        </w:rPr>
        <w:t>报损处理</w:t>
      </w:r>
    </w:p>
    <w:p w14:paraId="54FE4E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3.5.5.6.1</w:t>
      </w:r>
      <w:r>
        <w:rPr>
          <w:rFonts w:hint="eastAsia" w:ascii="宋体" w:hAnsi="宋体" w:eastAsia="宋体" w:cs="宋体"/>
        </w:rPr>
        <w:t>支持报损原因管理、支持报损冲红期限控制、支持报损录入与验收分离或合并处理；支持药品包装单位报损控制，允许按药库、按药房单位报损。</w:t>
      </w:r>
    </w:p>
    <w:p w14:paraId="47D3E5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3.5.5.7</w:t>
      </w:r>
      <w:r>
        <w:rPr>
          <w:rFonts w:hint="eastAsia" w:ascii="宋体" w:hAnsi="宋体" w:eastAsia="宋体" w:cs="宋体"/>
        </w:rPr>
        <w:t>调剂处理</w:t>
      </w:r>
    </w:p>
    <w:p w14:paraId="1BF8D4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3.5.5.7.1</w:t>
      </w:r>
      <w:r>
        <w:rPr>
          <w:rFonts w:hint="eastAsia" w:ascii="宋体" w:hAnsi="宋体" w:eastAsia="宋体" w:cs="宋体"/>
        </w:rPr>
        <w:t>支持药品调入调出管理；支持药品调入调出未还和已还信息记录。</w:t>
      </w:r>
    </w:p>
    <w:p w14:paraId="2F5DED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w:t>
      </w:r>
      <w:r>
        <w:rPr>
          <w:rFonts w:hint="eastAsia" w:ascii="宋体" w:hAnsi="宋体" w:eastAsia="宋体" w:cs="宋体"/>
        </w:rPr>
        <w:t>住院输液配置中心管理系统</w:t>
      </w:r>
    </w:p>
    <w:p w14:paraId="23E665C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3.5.6.1</w:t>
      </w:r>
      <w:r>
        <w:rPr>
          <w:rFonts w:hint="eastAsia" w:ascii="宋体" w:hAnsi="宋体" w:eastAsia="宋体" w:cs="宋体"/>
        </w:rPr>
        <w:t>输液</w:t>
      </w:r>
      <w:r>
        <w:rPr>
          <w:rFonts w:hint="eastAsia" w:ascii="宋体" w:hAnsi="宋体" w:eastAsia="宋体" w:cs="宋体"/>
          <w:color w:val="auto"/>
        </w:rPr>
        <w:t>配置</w:t>
      </w:r>
      <w:r>
        <w:rPr>
          <w:rFonts w:hint="eastAsia" w:ascii="宋体" w:hAnsi="宋体" w:eastAsia="宋体" w:cs="宋体"/>
        </w:rPr>
        <w:t>处理</w:t>
      </w:r>
    </w:p>
    <w:p w14:paraId="5D7B702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3.5.6.1.1</w:t>
      </w:r>
      <w:r>
        <w:rPr>
          <w:rFonts w:hint="eastAsia" w:ascii="宋体" w:hAnsi="宋体" w:eastAsia="宋体" w:cs="宋体"/>
        </w:rPr>
        <w:t>支持自由组合医嘱批次，生成提取单据；支持核对、撤销核对单据；提供医嘱批次管理，根据批次规则自动设置医嘱批次，可手动设置医嘱批次；支持多种方式查询显示，支持标签分页有多种排序方式，提供输液医嘱标签打印及补打。</w:t>
      </w:r>
    </w:p>
    <w:p w14:paraId="0A7B00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3.5.6.2</w:t>
      </w:r>
      <w:r>
        <w:rPr>
          <w:rFonts w:hint="eastAsia" w:ascii="宋体" w:hAnsi="宋体" w:eastAsia="宋体" w:cs="宋体"/>
        </w:rPr>
        <w:t>排药排审处理</w:t>
      </w:r>
    </w:p>
    <w:p w14:paraId="54FE156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3.5.6.2.1</w:t>
      </w:r>
      <w:r>
        <w:rPr>
          <w:rFonts w:hint="eastAsia" w:ascii="宋体" w:hAnsi="宋体" w:eastAsia="宋体" w:cs="宋体"/>
        </w:rPr>
        <w:t>支持多种方式查询，如按状态、条码号、床位号、病人姓名等；支持排药、排药审核、撤销排药、撤销排药审核；提供输液医嘱标签打印及补打，提供输液医嘱清单打印。</w:t>
      </w:r>
    </w:p>
    <w:p w14:paraId="178824C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3.5.6.3</w:t>
      </w:r>
      <w:r>
        <w:rPr>
          <w:rFonts w:hint="eastAsia" w:ascii="宋体" w:hAnsi="宋体" w:eastAsia="宋体" w:cs="宋体"/>
        </w:rPr>
        <w:t>调配审核处理</w:t>
      </w:r>
    </w:p>
    <w:p w14:paraId="7C2194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3.5.6.3.1</w:t>
      </w:r>
      <w:r>
        <w:rPr>
          <w:rFonts w:hint="eastAsia" w:ascii="宋体" w:hAnsi="宋体" w:eastAsia="宋体" w:cs="宋体"/>
        </w:rPr>
        <w:t>支持多种方式查询，如按状态、条码号、床位号、病人姓名等；支持调配、调配审核、撤销调配、撤销调配审核；提供输液医嘱标签打印及补打，提供输液医嘱清单打印。</w:t>
      </w:r>
    </w:p>
    <w:p w14:paraId="27DF05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3.5.6.4</w:t>
      </w:r>
      <w:r>
        <w:rPr>
          <w:rFonts w:hint="eastAsia" w:ascii="宋体" w:hAnsi="宋体" w:eastAsia="宋体" w:cs="宋体"/>
        </w:rPr>
        <w:t>发药审核处理</w:t>
      </w:r>
    </w:p>
    <w:p w14:paraId="32444C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3.5.6.4.1</w:t>
      </w:r>
      <w:r>
        <w:rPr>
          <w:rFonts w:hint="eastAsia" w:ascii="宋体" w:hAnsi="宋体" w:eastAsia="宋体" w:cs="宋体"/>
        </w:rPr>
        <w:t>支持多种方式查询，如按状态、条码号、床位号、病人姓名等；支持发药、发药审核、撤销发药、撤销发药审核；提供输液医嘱标签打印及补打，提供输液医嘱清单打印。</w:t>
      </w:r>
    </w:p>
    <w:p w14:paraId="7790B58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3.5.6.5</w:t>
      </w:r>
      <w:r>
        <w:rPr>
          <w:rFonts w:hint="eastAsia" w:ascii="宋体" w:hAnsi="宋体" w:eastAsia="宋体" w:cs="宋体"/>
        </w:rPr>
        <w:t>贴签摆药</w:t>
      </w:r>
    </w:p>
    <w:p w14:paraId="55AB1B3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3.5.6.5.1</w:t>
      </w:r>
      <w:r>
        <w:rPr>
          <w:rFonts w:hint="eastAsia" w:ascii="宋体" w:hAnsi="宋体" w:eastAsia="宋体" w:cs="宋体"/>
        </w:rPr>
        <w:t>药师审核药方无误后,打印药品贴签,药品贴签包含条码信息,药品基本信息,并进行摆药。</w:t>
      </w:r>
    </w:p>
    <w:p w14:paraId="7EB0877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3.5.6.6</w:t>
      </w:r>
      <w:r>
        <w:rPr>
          <w:rFonts w:hint="eastAsia" w:ascii="宋体" w:hAnsi="宋体" w:eastAsia="宋体" w:cs="宋体"/>
        </w:rPr>
        <w:t>病区签收</w:t>
      </w:r>
    </w:p>
    <w:p w14:paraId="2712CD1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3.5.6.6.1</w:t>
      </w:r>
      <w:r>
        <w:rPr>
          <w:rFonts w:hint="eastAsia" w:ascii="宋体" w:hAnsi="宋体" w:eastAsia="宋体" w:cs="宋体"/>
        </w:rPr>
        <w:t>药物发送至病区,病区接收人员通过扫描药品条码,获得对应患者信息、药品信息等,接收人对相关信息进行核对，通过扫描接收人条码,确认接收人信息等。</w:t>
      </w:r>
    </w:p>
    <w:p w14:paraId="4B106DF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3.5.6.7</w:t>
      </w:r>
      <w:r>
        <w:rPr>
          <w:rFonts w:hint="eastAsia" w:ascii="宋体" w:hAnsi="宋体" w:eastAsia="宋体" w:cs="宋体"/>
        </w:rPr>
        <w:t>退药管理</w:t>
      </w:r>
    </w:p>
    <w:p w14:paraId="76EF3A2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3.5.6.7.1</w:t>
      </w:r>
      <w:r>
        <w:rPr>
          <w:rFonts w:hint="eastAsia" w:ascii="宋体" w:hAnsi="宋体" w:eastAsia="宋体" w:cs="宋体"/>
        </w:rPr>
        <w:t>在药物配制贴签完成后需进行整理并统一保管,存在药物被停止使用或者破损现象,需要按照规则进行退药和销毁,避免污染。</w:t>
      </w:r>
    </w:p>
    <w:p w14:paraId="71D4D89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3.5.6.8</w:t>
      </w:r>
      <w:r>
        <w:rPr>
          <w:rFonts w:hint="eastAsia" w:ascii="宋体" w:hAnsi="宋体" w:eastAsia="宋体" w:cs="宋体"/>
        </w:rPr>
        <w:t>发药查询</w:t>
      </w:r>
    </w:p>
    <w:p w14:paraId="0A4170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3.5.6.8.1</w:t>
      </w:r>
      <w:r>
        <w:rPr>
          <w:rFonts w:hint="eastAsia" w:ascii="宋体" w:hAnsi="宋体" w:eastAsia="宋体" w:cs="宋体"/>
        </w:rPr>
        <w:t>支持多种方式查询已发药单据，如按位置、发药方式、批次-位置等各种左边栏模式显示；支持标签分页有多种排序方式，如按组号、床位号、姓名等；提供输液医嘱标签打印及补打。</w:t>
      </w:r>
    </w:p>
    <w:p w14:paraId="09F402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3.5.6.9</w:t>
      </w:r>
      <w:r>
        <w:rPr>
          <w:rFonts w:hint="eastAsia" w:ascii="宋体" w:hAnsi="宋体" w:eastAsia="宋体" w:cs="宋体"/>
        </w:rPr>
        <w:t>发药统计</w:t>
      </w:r>
    </w:p>
    <w:p w14:paraId="3CFEDD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3.5.6.9.1</w:t>
      </w:r>
      <w:r>
        <w:rPr>
          <w:rFonts w:hint="eastAsia" w:ascii="宋体" w:hAnsi="宋体" w:eastAsia="宋体" w:cs="宋体"/>
        </w:rPr>
        <w:t>支持发药数量、输液数量、工作量统计及打印。</w:t>
      </w:r>
    </w:p>
    <w:p w14:paraId="637284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3.5.7</w:t>
      </w:r>
      <w:r>
        <w:rPr>
          <w:rFonts w:hint="eastAsia" w:ascii="宋体" w:hAnsi="宋体" w:eastAsia="宋体" w:cs="宋体"/>
        </w:rPr>
        <w:t>抗生素分级管理系统</w:t>
      </w:r>
    </w:p>
    <w:p w14:paraId="447F54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3.5.7.1</w:t>
      </w:r>
      <w:r>
        <w:rPr>
          <w:rFonts w:hint="eastAsia" w:ascii="宋体" w:hAnsi="宋体" w:eastAsia="宋体" w:cs="宋体"/>
        </w:rPr>
        <w:t>抗菌药物管理</w:t>
      </w:r>
    </w:p>
    <w:p w14:paraId="40FE2D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3.5.7.1.1</w:t>
      </w:r>
      <w:r>
        <w:rPr>
          <w:rFonts w:hint="eastAsia" w:ascii="宋体" w:hAnsi="宋体" w:eastAsia="宋体" w:cs="宋体"/>
        </w:rPr>
        <w:t>支持灵活配置抗菌药物的权限等级，不同等级对应针对后续开药，申请管理流程均不同。</w:t>
      </w:r>
    </w:p>
    <w:p w14:paraId="4BB7DF4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3.5.7.2</w:t>
      </w:r>
      <w:r>
        <w:rPr>
          <w:rFonts w:hint="eastAsia" w:ascii="宋体" w:hAnsi="宋体" w:eastAsia="宋体" w:cs="宋体"/>
        </w:rPr>
        <w:t>抗菌药物分级授权</w:t>
      </w:r>
    </w:p>
    <w:p w14:paraId="13A570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3.5.7.2.1</w:t>
      </w:r>
      <w:r>
        <w:rPr>
          <w:rFonts w:hint="eastAsia" w:ascii="宋体" w:hAnsi="宋体" w:eastAsia="宋体" w:cs="宋体"/>
        </w:rPr>
        <w:t>提供抗菌药物分级授权，在员工字典中，提供针对抗菌药物有专门的权限管理，支持不同员工分配不同级别权限。</w:t>
      </w:r>
    </w:p>
    <w:p w14:paraId="3DBA44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3.5.7.3</w:t>
      </w:r>
      <w:r>
        <w:rPr>
          <w:rFonts w:hint="eastAsia" w:ascii="宋体" w:hAnsi="宋体" w:eastAsia="宋体" w:cs="宋体"/>
        </w:rPr>
        <w:t>抗菌药申请及审批</w:t>
      </w:r>
    </w:p>
    <w:p w14:paraId="3570440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3.5.7.3.1</w:t>
      </w:r>
      <w:r>
        <w:rPr>
          <w:rFonts w:hint="eastAsia" w:ascii="宋体" w:hAnsi="宋体" w:eastAsia="宋体" w:cs="宋体"/>
        </w:rPr>
        <w:t>完整记录抗菌药物申请、审批信息，保证用药过程闭环操作。</w:t>
      </w:r>
    </w:p>
    <w:p w14:paraId="138AD2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w:t>
      </w:r>
      <w:r>
        <w:rPr>
          <w:rFonts w:hint="eastAsia" w:ascii="宋体" w:hAnsi="宋体" w:eastAsia="宋体" w:cs="宋体"/>
        </w:rPr>
        <w:t>配置管理</w:t>
      </w:r>
    </w:p>
    <w:p w14:paraId="54E5143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3.6.1</w:t>
      </w:r>
      <w:r>
        <w:rPr>
          <w:rFonts w:hint="eastAsia" w:ascii="宋体" w:hAnsi="宋体" w:eastAsia="宋体" w:cs="宋体"/>
        </w:rPr>
        <w:t>物价管理系统</w:t>
      </w:r>
    </w:p>
    <w:p w14:paraId="065B33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3.6.1.1</w:t>
      </w:r>
      <w:r>
        <w:rPr>
          <w:rFonts w:hint="eastAsia" w:ascii="宋体" w:hAnsi="宋体" w:eastAsia="宋体" w:cs="宋体"/>
        </w:rPr>
        <w:t>价表管理</w:t>
      </w:r>
    </w:p>
    <w:p w14:paraId="7216D7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3.6.1.1.1</w:t>
      </w:r>
      <w:r>
        <w:rPr>
          <w:rFonts w:hint="eastAsia" w:ascii="宋体" w:hAnsi="宋体" w:eastAsia="宋体" w:cs="宋体"/>
        </w:rPr>
        <w:t>包括价表字典、药品价格管理、价表调价等功能模块</w:t>
      </w:r>
    </w:p>
    <w:p w14:paraId="05BB30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3.6.1.2</w:t>
      </w:r>
      <w:r>
        <w:rPr>
          <w:rFonts w:hint="eastAsia" w:ascii="宋体" w:hAnsi="宋体" w:eastAsia="宋体" w:cs="宋体"/>
        </w:rPr>
        <w:t>诊疗管理</w:t>
      </w:r>
    </w:p>
    <w:p w14:paraId="42565FD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3.6.1.2.1</w:t>
      </w:r>
      <w:r>
        <w:rPr>
          <w:rFonts w:hint="eastAsia" w:ascii="宋体" w:hAnsi="宋体" w:eastAsia="宋体" w:cs="宋体"/>
        </w:rPr>
        <w:t>包括诊疗类别维护、诊疗字典数据维护、诊疗绑定价项维护、诊疗分发管理、绑定儿童价项管理、绑定药品附加项管理等功能。</w:t>
      </w:r>
    </w:p>
    <w:p w14:paraId="435ADEE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3.6.1.3</w:t>
      </w:r>
      <w:r>
        <w:rPr>
          <w:rFonts w:hint="eastAsia" w:ascii="宋体" w:hAnsi="宋体" w:eastAsia="宋体" w:cs="宋体"/>
        </w:rPr>
        <w:t>医保项目维护</w:t>
      </w:r>
    </w:p>
    <w:p w14:paraId="155DF8C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3.6.1.3.1</w:t>
      </w:r>
      <w:r>
        <w:rPr>
          <w:rFonts w:hint="eastAsia" w:ascii="宋体" w:hAnsi="宋体" w:eastAsia="宋体" w:cs="宋体"/>
        </w:rPr>
        <w:t>支持医保价项维护、医保特定目录字典、单病种字典、医保对照管理等功能。</w:t>
      </w:r>
    </w:p>
    <w:p w14:paraId="31012F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3.6.2.</w:t>
      </w:r>
      <w:r>
        <w:rPr>
          <w:rFonts w:hint="eastAsia" w:ascii="宋体" w:hAnsi="宋体" w:eastAsia="宋体" w:cs="宋体"/>
        </w:rPr>
        <w:t>配置管理系统</w:t>
      </w:r>
    </w:p>
    <w:p w14:paraId="36457B7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3.6.2.1.</w:t>
      </w:r>
      <w:r>
        <w:rPr>
          <w:rFonts w:hint="eastAsia" w:ascii="宋体" w:hAnsi="宋体" w:eastAsia="宋体" w:cs="宋体"/>
        </w:rPr>
        <w:t>支持保证系统正常运行基本条件的配置，包含系统参数管理、数据字典管理、系统菜单管理、系统提示内容配置、缓存配置、定时器配置。</w:t>
      </w:r>
    </w:p>
    <w:p w14:paraId="592F91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3.6.3</w:t>
      </w:r>
      <w:r>
        <w:rPr>
          <w:rFonts w:hint="eastAsia" w:ascii="宋体" w:hAnsi="宋体" w:eastAsia="宋体" w:cs="宋体"/>
        </w:rPr>
        <w:t>低代码平台</w:t>
      </w:r>
    </w:p>
    <w:p w14:paraId="780B36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3.6.3.1</w:t>
      </w:r>
      <w:r>
        <w:rPr>
          <w:rFonts w:hint="eastAsia" w:ascii="宋体" w:hAnsi="宋体" w:eastAsia="宋体" w:cs="宋体"/>
        </w:rPr>
        <w:t>低代码平台，可视化拖选配置界面、流程、事件、规则等，包括低代码应用管理、业务流程引擎、事件中心、规则中心、工作流引擎、量表中心等。</w:t>
      </w:r>
    </w:p>
    <w:p w14:paraId="62C909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3.6.4</w:t>
      </w:r>
      <w:r>
        <w:rPr>
          <w:rFonts w:hint="eastAsia" w:ascii="宋体" w:hAnsi="宋体" w:eastAsia="宋体" w:cs="宋体"/>
        </w:rPr>
        <w:t>运维监控平台</w:t>
      </w:r>
    </w:p>
    <w:p w14:paraId="06160CC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3.6.4.1</w:t>
      </w:r>
      <w:r>
        <w:rPr>
          <w:rFonts w:hint="eastAsia" w:ascii="宋体" w:hAnsi="宋体" w:eastAsia="宋体" w:cs="宋体"/>
        </w:rPr>
        <w:t>可视化运维监控平台，包括定时任务、监控中心、警报中心等，方便运维对服务器、虚拟机、应用等进行监控管理。</w:t>
      </w:r>
    </w:p>
    <w:p w14:paraId="6B0EF8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3.6.5</w:t>
      </w:r>
      <w:r>
        <w:rPr>
          <w:rFonts w:hint="eastAsia" w:ascii="宋体" w:hAnsi="宋体" w:eastAsia="宋体" w:cs="宋体"/>
        </w:rPr>
        <w:t>术语管理</w:t>
      </w:r>
    </w:p>
    <w:p w14:paraId="4E1F229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3.6.5.1</w:t>
      </w:r>
      <w:r>
        <w:rPr>
          <w:rFonts w:hint="eastAsia" w:ascii="宋体" w:hAnsi="宋体" w:eastAsia="宋体" w:cs="宋体"/>
        </w:rPr>
        <w:t>"为院内各医务人员提供权威、统一、受控的参考信息。</w:t>
      </w:r>
    </w:p>
    <w:p w14:paraId="307D8D0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术语的范围包括医疗卫生领域所涉及到的各类专业词汇，对医疗行业特定术语的名词解释。支持术语的日常新增、修改、审核发布，支持针对使用者的错误反馈机制，保证术语准确性的不断完善。"</w:t>
      </w:r>
    </w:p>
    <w:p w14:paraId="3991A8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3.6.6</w:t>
      </w:r>
      <w:r>
        <w:rPr>
          <w:rFonts w:hint="eastAsia" w:ascii="宋体" w:hAnsi="宋体" w:eastAsia="宋体" w:cs="宋体"/>
        </w:rPr>
        <w:t>医保对账管理</w:t>
      </w:r>
    </w:p>
    <w:p w14:paraId="534FDE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3.6.6.1</w:t>
      </w:r>
      <w:r>
        <w:rPr>
          <w:rFonts w:hint="eastAsia" w:ascii="宋体" w:hAnsi="宋体" w:eastAsia="宋体" w:cs="宋体"/>
        </w:rPr>
        <w:t>为医院端提供医保控费管理，能辅助医院做好医保费用的合理管控，为医院医疗运营管理提供决策支持。具体功能包括：医保下载管理、医保对照管理、医保单病种管理、医保特殊病种管理、医保审批管理、医保门诊交易、医保住院交易、医保日志管理、医保对账报表。</w:t>
      </w:r>
    </w:p>
    <w:p w14:paraId="32E7E3E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电子病历系统（EMR）</w:t>
      </w:r>
    </w:p>
    <w:p w14:paraId="0B1B06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4.1</w:t>
      </w:r>
      <w:r>
        <w:rPr>
          <w:rFonts w:hint="eastAsia" w:ascii="宋体" w:hAnsi="宋体" w:eastAsia="宋体" w:cs="宋体"/>
        </w:rPr>
        <w:t>门（急）诊信息首页</w:t>
      </w:r>
    </w:p>
    <w:p w14:paraId="62C859E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4.1.1</w:t>
      </w:r>
      <w:r>
        <w:rPr>
          <w:rFonts w:hint="eastAsia" w:ascii="宋体" w:hAnsi="宋体" w:eastAsia="宋体" w:cs="宋体"/>
        </w:rPr>
        <w:t>包括信息页内容采集、信息页内容质控、就诊病人信息页、历史病人信息页、门急诊信息等模块</w:t>
      </w:r>
    </w:p>
    <w:p w14:paraId="29E195A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w:t>
      </w:r>
      <w:r>
        <w:rPr>
          <w:rFonts w:hint="eastAsia" w:ascii="宋体" w:hAnsi="宋体" w:eastAsia="宋体" w:cs="宋体"/>
        </w:rPr>
        <w:t>门诊电子病历系统</w:t>
      </w:r>
      <w:r>
        <w:rPr>
          <w:rFonts w:hint="eastAsia" w:ascii="宋体" w:hAnsi="宋体" w:eastAsia="宋体" w:cs="宋体"/>
        </w:rPr>
        <w:tab/>
      </w:r>
      <w:r>
        <w:rPr>
          <w:rFonts w:hint="eastAsia" w:ascii="宋体" w:hAnsi="宋体" w:eastAsia="宋体" w:cs="宋体"/>
        </w:rPr>
        <w:t>病</w:t>
      </w:r>
    </w:p>
    <w:p w14:paraId="3A44AF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w:t>
      </w:r>
      <w:r>
        <w:rPr>
          <w:rFonts w:hint="eastAsia" w:ascii="宋体" w:hAnsi="宋体" w:eastAsia="宋体" w:cs="宋体"/>
        </w:rPr>
        <w:t>分类和模板</w:t>
      </w:r>
    </w:p>
    <w:p w14:paraId="0016E5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4.2.1.1</w:t>
      </w:r>
      <w:r>
        <w:rPr>
          <w:rFonts w:hint="eastAsia" w:ascii="宋体" w:hAnsi="宋体" w:eastAsia="宋体" w:cs="宋体"/>
        </w:rPr>
        <w:t>"门诊电子病历主要包括初诊电子病历、复诊电子病历、电子传染病报告、电子出生证明和电子死亡医学证明等。</w:t>
      </w:r>
    </w:p>
    <w:p w14:paraId="5965F4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提供结构化病历模板、内容段落模板两级模板。结构化模板可包含单选项、多选项、必填项、填空、不可修改文本等元素，在病历书写过程中更好的引导和提示医生书写内容的形式和必填项。"</w:t>
      </w:r>
    </w:p>
    <w:p w14:paraId="6CBF051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4.2.2</w:t>
      </w:r>
      <w:r>
        <w:rPr>
          <w:rFonts w:hint="eastAsia" w:ascii="宋体" w:hAnsi="宋体" w:eastAsia="宋体" w:cs="宋体"/>
        </w:rPr>
        <w:t>病历内容</w:t>
      </w:r>
    </w:p>
    <w:p w14:paraId="095EBE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4.2.2.1</w:t>
      </w:r>
      <w:r>
        <w:rPr>
          <w:rFonts w:hint="eastAsia" w:ascii="宋体" w:hAnsi="宋体" w:eastAsia="宋体" w:cs="宋体"/>
        </w:rPr>
        <w:t>门诊病历首页内容包括患者姓名、性别、出生年月日、民族、婚姻状况、职业、工作单位、住址、药物过敏史等项目。病历记录书写内容包括初诊标识、就诊时间、科别、主诉、现病史、既往史，阳性体征、必要的阴性体征、辅助检查结果、诊断及治疗意见和医师签名等。</w:t>
      </w:r>
    </w:p>
    <w:p w14:paraId="6391876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4.2.3</w:t>
      </w:r>
      <w:r>
        <w:rPr>
          <w:rFonts w:hint="eastAsia" w:ascii="宋体" w:hAnsi="宋体" w:eastAsia="宋体" w:cs="宋体"/>
        </w:rPr>
        <w:t>诊断录入</w:t>
      </w:r>
    </w:p>
    <w:p w14:paraId="359B117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4.2.3.1</w:t>
      </w:r>
      <w:r>
        <w:rPr>
          <w:rFonts w:hint="eastAsia" w:ascii="宋体" w:hAnsi="宋体" w:eastAsia="宋体" w:cs="宋体"/>
        </w:rPr>
        <w:t>疾病诊断采用ICD10疾病分类编码作为诊断字典，可模糊检索诊断名称定位诊断，可查看诊断编码、传染病标识等信息，也可对疾病诊断补充进行说明。</w:t>
      </w:r>
    </w:p>
    <w:p w14:paraId="6C23047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4.2.4</w:t>
      </w:r>
      <w:r>
        <w:rPr>
          <w:rFonts w:hint="eastAsia" w:ascii="宋体" w:hAnsi="宋体" w:eastAsia="宋体" w:cs="宋体"/>
        </w:rPr>
        <w:t>续写病历</w:t>
      </w:r>
    </w:p>
    <w:p w14:paraId="76EC76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4.2.4.1</w:t>
      </w:r>
      <w:r>
        <w:rPr>
          <w:rFonts w:hint="eastAsia" w:ascii="宋体" w:hAnsi="宋体" w:eastAsia="宋体" w:cs="宋体"/>
        </w:rPr>
        <w:t>针对复诊患者，可选择初诊病历进行查看初诊的病历信息，复诊医生可以在初诊病历的基础上进行本来病历内容的书写。</w:t>
      </w:r>
    </w:p>
    <w:p w14:paraId="43E12F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4.2.5</w:t>
      </w:r>
      <w:r>
        <w:rPr>
          <w:rFonts w:hint="eastAsia" w:ascii="宋体" w:hAnsi="宋体" w:eastAsia="宋体" w:cs="宋体"/>
        </w:rPr>
        <w:t>离线病历保存</w:t>
      </w:r>
    </w:p>
    <w:p w14:paraId="2AE86A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4.2.5.1</w:t>
      </w:r>
      <w:r>
        <w:rPr>
          <w:rFonts w:hint="eastAsia" w:ascii="宋体" w:hAnsi="宋体" w:eastAsia="宋体" w:cs="宋体"/>
        </w:rPr>
        <w:t>如果程序因为网络、断电等情况异常关闭，病历来不及保存，支持自动离线保存病历，当程序恢复工作，再次打开系统时，可选择是否恢复之前书写的病历。</w:t>
      </w:r>
    </w:p>
    <w:p w14:paraId="19ECA0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4.2.6</w:t>
      </w:r>
      <w:r>
        <w:rPr>
          <w:rFonts w:hint="eastAsia" w:ascii="宋体" w:hAnsi="宋体" w:eastAsia="宋体" w:cs="宋体"/>
        </w:rPr>
        <w:t>传染病上报</w:t>
      </w:r>
    </w:p>
    <w:p w14:paraId="359200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4.2.6.1</w:t>
      </w:r>
      <w:r>
        <w:rPr>
          <w:rFonts w:hint="eastAsia" w:ascii="宋体" w:hAnsi="宋体" w:eastAsia="宋体" w:cs="宋体"/>
        </w:rPr>
        <w:t>在医生录入传染病诊断后，提示医生需要进行传染病上报，医生可根据实际情况选择立即上报或者填写暂不上报原因。</w:t>
      </w:r>
    </w:p>
    <w:p w14:paraId="5B7499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4.2.7</w:t>
      </w:r>
      <w:r>
        <w:rPr>
          <w:rFonts w:hint="eastAsia" w:ascii="宋体" w:hAnsi="宋体" w:eastAsia="宋体" w:cs="宋体"/>
        </w:rPr>
        <w:t>病种引用</w:t>
      </w:r>
    </w:p>
    <w:p w14:paraId="36D4D03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4.2.7.1</w:t>
      </w:r>
      <w:r>
        <w:rPr>
          <w:rFonts w:hint="eastAsia" w:ascii="宋体" w:hAnsi="宋体" w:eastAsia="宋体" w:cs="宋体"/>
        </w:rPr>
        <w:t>医生在病历书写过程中，可对病历进行按专业归类并另存为病种模板，在下次书写病历时，可根据患者的主诉等信息，快速引用相似病种模板，支持在引用后的病种模板基础上，根据实际情况修改病历，保存病历，从而快速完成病历的书写。</w:t>
      </w:r>
    </w:p>
    <w:p w14:paraId="7E3E901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4.2.8</w:t>
      </w:r>
      <w:r>
        <w:rPr>
          <w:rFonts w:hint="eastAsia" w:ascii="宋体" w:hAnsi="宋体" w:eastAsia="宋体" w:cs="宋体"/>
        </w:rPr>
        <w:t>辅助工具</w:t>
      </w:r>
    </w:p>
    <w:p w14:paraId="272A541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4.2.8.1</w:t>
      </w:r>
      <w:r>
        <w:rPr>
          <w:rFonts w:hint="eastAsia" w:ascii="宋体" w:hAnsi="宋体" w:eastAsia="宋体" w:cs="宋体"/>
        </w:rPr>
        <w:t>"(1)提供辅助工具，可输入常用字符、特殊字符，满足多种格式的书写需求。</w:t>
      </w:r>
    </w:p>
    <w:p w14:paraId="0510AA5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(2)提供结构化模板辅助录入功能，也可自由文本录入。</w:t>
      </w:r>
    </w:p>
    <w:p w14:paraId="1082169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(3)可在病历记录中嵌入图片、表格、多媒体数据并进行编辑。</w:t>
      </w:r>
    </w:p>
    <w:p w14:paraId="7F43BC7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(4)常用术语词库辅助录入，术语词库包括症状名称、体征名称、疾病名称、药物名称、手术名称、操作名称等。</w:t>
      </w:r>
    </w:p>
    <w:p w14:paraId="363B837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(5)提供智能录入功能，根据书写习惯，智能联系上下文书写病历。"</w:t>
      </w:r>
    </w:p>
    <w:p w14:paraId="111EFBF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4.2.9</w:t>
      </w:r>
      <w:r>
        <w:rPr>
          <w:rFonts w:hint="eastAsia" w:ascii="宋体" w:hAnsi="宋体" w:eastAsia="宋体" w:cs="宋体"/>
        </w:rPr>
        <w:t>文档段管理</w:t>
      </w:r>
    </w:p>
    <w:p w14:paraId="5FE9E6F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4.2.9.1</w:t>
      </w:r>
      <w:r>
        <w:rPr>
          <w:rFonts w:hint="eastAsia" w:ascii="宋体" w:hAnsi="宋体" w:eastAsia="宋体" w:cs="宋体"/>
        </w:rPr>
        <w:t>对于医生常用的词组、文档片段、段落内容，支持维护成模板，在病历书写中可一键引用，便于书写和提高书写效率。</w:t>
      </w:r>
    </w:p>
    <w:p w14:paraId="1E4AF4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4.2.10</w:t>
      </w:r>
      <w:r>
        <w:rPr>
          <w:rFonts w:hint="eastAsia" w:ascii="宋体" w:hAnsi="宋体" w:eastAsia="宋体" w:cs="宋体"/>
        </w:rPr>
        <w:t>检查检验数据引用</w:t>
      </w:r>
    </w:p>
    <w:p w14:paraId="2DF706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4.2.10.1</w:t>
      </w:r>
      <w:r>
        <w:rPr>
          <w:rFonts w:hint="eastAsia" w:ascii="宋体" w:hAnsi="宋体" w:eastAsia="宋体" w:cs="宋体"/>
        </w:rPr>
        <w:t>支持查看历次就诊的检查检验报告数据，对报告结果可进行全部或部分引用到病历中。</w:t>
      </w:r>
    </w:p>
    <w:p w14:paraId="22F48DA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4.2.11</w:t>
      </w:r>
      <w:r>
        <w:rPr>
          <w:rFonts w:hint="eastAsia" w:ascii="宋体" w:hAnsi="宋体" w:eastAsia="宋体" w:cs="宋体"/>
        </w:rPr>
        <w:t>历史数据引用</w:t>
      </w:r>
    </w:p>
    <w:p w14:paraId="2445A3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4.2.11.1</w:t>
      </w:r>
      <w:r>
        <w:rPr>
          <w:rFonts w:hint="eastAsia" w:ascii="宋体" w:hAnsi="宋体" w:eastAsia="宋体" w:cs="宋体"/>
        </w:rPr>
        <w:t>病历书写可查阅患者在本机构的历次就诊信息，包含个人身份识别的基本信息、检查检验信息、处方处置信息、既往病历信息。在查阅信息过程中，对于与本次诊疗相关的信息，可一键引用到当前病历，既浏览了病人的病史和生命体征，又快速完成了病历的书写。</w:t>
      </w:r>
    </w:p>
    <w:p w14:paraId="6D23F6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4.2.12</w:t>
      </w:r>
      <w:r>
        <w:rPr>
          <w:rFonts w:hint="eastAsia" w:ascii="宋体" w:hAnsi="宋体" w:eastAsia="宋体" w:cs="宋体"/>
        </w:rPr>
        <w:t>处方引用</w:t>
      </w:r>
    </w:p>
    <w:p w14:paraId="487AD33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4.2.12.1</w:t>
      </w:r>
      <w:r>
        <w:rPr>
          <w:rFonts w:hint="eastAsia" w:ascii="宋体" w:hAnsi="宋体" w:eastAsia="宋体" w:cs="宋体"/>
        </w:rPr>
        <w:t>就诊开具的处方和处置记录，可设置引用处方的具体内容，支持一键引用至病历中，完成病历用药和处置描述模块的快速填充。</w:t>
      </w:r>
    </w:p>
    <w:p w14:paraId="2F21391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4.2.13</w:t>
      </w:r>
      <w:r>
        <w:rPr>
          <w:rFonts w:hint="eastAsia" w:ascii="宋体" w:hAnsi="宋体" w:eastAsia="宋体" w:cs="宋体"/>
        </w:rPr>
        <w:t>病历打印</w:t>
      </w:r>
    </w:p>
    <w:p w14:paraId="234339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4.2.13.1</w:t>
      </w:r>
      <w:r>
        <w:rPr>
          <w:rFonts w:hint="eastAsia" w:ascii="宋体" w:hAnsi="宋体" w:eastAsia="宋体" w:cs="宋体"/>
        </w:rPr>
        <w:t>提供门诊电子病历诊间打印，支持门诊电子病历导出到本地。</w:t>
      </w:r>
    </w:p>
    <w:p w14:paraId="065A57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4.2.14</w:t>
      </w:r>
      <w:r>
        <w:rPr>
          <w:rFonts w:hint="eastAsia" w:ascii="宋体" w:hAnsi="宋体" w:eastAsia="宋体" w:cs="宋体"/>
        </w:rPr>
        <w:t>病历修改日志</w:t>
      </w:r>
    </w:p>
    <w:p w14:paraId="6A420BB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4.2.14.1</w:t>
      </w:r>
      <w:r>
        <w:rPr>
          <w:rFonts w:hint="eastAsia" w:ascii="宋体" w:hAnsi="宋体" w:eastAsia="宋体" w:cs="宋体"/>
        </w:rPr>
        <w:t>支持病历修改操作记录日志，对于病历书写修改痕迹，通过颜色和下划线在病历中高亮显示标识，也支持在病历详细结构化节点修改记录查看。</w:t>
      </w:r>
    </w:p>
    <w:p w14:paraId="7596065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w:t>
      </w:r>
      <w:r>
        <w:rPr>
          <w:rFonts w:hint="eastAsia" w:ascii="宋体" w:hAnsi="宋体" w:eastAsia="宋体" w:cs="宋体"/>
        </w:rPr>
        <w:t>住院电子病历系统</w:t>
      </w:r>
    </w:p>
    <w:p w14:paraId="0A64D9C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w:t>
      </w:r>
      <w:r>
        <w:rPr>
          <w:rFonts w:hint="eastAsia" w:ascii="宋体" w:hAnsi="宋体" w:eastAsia="宋体" w:cs="宋体"/>
        </w:rPr>
        <w:t>病历编辑器</w:t>
      </w:r>
    </w:p>
    <w:p w14:paraId="24B8DA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4.3.1.1</w:t>
      </w:r>
      <w:r>
        <w:rPr>
          <w:rFonts w:hint="eastAsia" w:ascii="宋体" w:hAnsi="宋体" w:eastAsia="宋体" w:cs="宋体"/>
        </w:rPr>
        <w:t>"涵盖病历书写的基本文字编辑功能和病历专业书写工具，包含：文字字体颜色、段落、表格插入、图片插入、医学表达式、牙位图等功能。</w:t>
      </w:r>
    </w:p>
    <w:p w14:paraId="3E5E2F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编辑器打印支持打印预览、按页数打印、双面打印、按指定区域打印、隔页打、续打等功能。"</w:t>
      </w:r>
    </w:p>
    <w:p w14:paraId="146917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4.3.2</w:t>
      </w:r>
      <w:r>
        <w:rPr>
          <w:rFonts w:hint="eastAsia" w:ascii="宋体" w:hAnsi="宋体" w:eastAsia="宋体" w:cs="宋体"/>
        </w:rPr>
        <w:t>病历创建</w:t>
      </w:r>
    </w:p>
    <w:p w14:paraId="3A1C620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4.3.3.1</w:t>
      </w:r>
      <w:r>
        <w:rPr>
          <w:rFonts w:hint="eastAsia" w:ascii="宋体" w:hAnsi="宋体" w:eastAsia="宋体" w:cs="宋体"/>
          <w:color w:val="auto"/>
        </w:rPr>
        <w:t>支持按照指定病历</w:t>
      </w:r>
      <w:r>
        <w:rPr>
          <w:rFonts w:hint="eastAsia" w:ascii="宋体" w:hAnsi="宋体" w:eastAsia="宋体" w:cs="宋体"/>
        </w:rPr>
        <w:t>类型使用系统提供的标准病历模板或者自定的病历模板进行创建病历。</w:t>
      </w:r>
    </w:p>
    <w:p w14:paraId="7F9C5A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4.3.3</w:t>
      </w:r>
      <w:r>
        <w:rPr>
          <w:rFonts w:hint="eastAsia" w:ascii="宋体" w:hAnsi="宋体" w:eastAsia="宋体" w:cs="宋体"/>
        </w:rPr>
        <w:t>病历结构化</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提供文本、数字、日期、表格、下拉单选、下拉多选、级联录入、联想段落录入等多种录入方式。</w:t>
      </w:r>
    </w:p>
    <w:p w14:paraId="399213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4.3.4</w:t>
      </w:r>
      <w:r>
        <w:rPr>
          <w:rFonts w:hint="eastAsia" w:ascii="宋体" w:hAnsi="宋体" w:eastAsia="宋体" w:cs="宋体"/>
        </w:rPr>
        <w:t>病程记录</w:t>
      </w:r>
    </w:p>
    <w:p w14:paraId="542D647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4.3.4.1</w:t>
      </w:r>
      <w:r>
        <w:rPr>
          <w:rFonts w:hint="eastAsia" w:ascii="宋体" w:hAnsi="宋体" w:eastAsia="宋体" w:cs="宋体"/>
          <w:color w:val="auto"/>
        </w:rPr>
        <w:t>支持病程记录联合浏览</w:t>
      </w:r>
      <w:r>
        <w:rPr>
          <w:rFonts w:hint="eastAsia" w:ascii="宋体" w:hAnsi="宋体" w:eastAsia="宋体" w:cs="宋体"/>
        </w:rPr>
        <w:t>，将所有病程合并成一份文档进行浏览和打印，联合浏览时支持转科患者的病程记录题头科室信息根据实际书写时科室自动切换显示，支持转床患者的病程记录题头床位信息自动根据实际书写时床位自动切换显示。</w:t>
      </w:r>
    </w:p>
    <w:p w14:paraId="3AF0025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4.3.5</w:t>
      </w:r>
      <w:r>
        <w:rPr>
          <w:rFonts w:hint="eastAsia" w:ascii="宋体" w:hAnsi="宋体" w:eastAsia="宋体" w:cs="宋体"/>
        </w:rPr>
        <w:t>诊断录入</w:t>
      </w:r>
    </w:p>
    <w:p w14:paraId="1752E5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4.3.5.1</w:t>
      </w:r>
      <w:r>
        <w:rPr>
          <w:rFonts w:hint="eastAsia" w:ascii="宋体" w:hAnsi="宋体" w:eastAsia="宋体" w:cs="宋体"/>
        </w:rPr>
        <w:t>支持诊断独立录入，录入后可以将诊断信息同步到病历里需要写诊断的节点。</w:t>
      </w:r>
    </w:p>
    <w:p w14:paraId="2C53C5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4.3.6</w:t>
      </w:r>
      <w:r>
        <w:rPr>
          <w:rFonts w:hint="eastAsia" w:ascii="宋体" w:hAnsi="宋体" w:eastAsia="宋体" w:cs="宋体"/>
        </w:rPr>
        <w:t>病历痕迹记录</w:t>
      </w:r>
    </w:p>
    <w:p w14:paraId="7E63BA2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43.6.1</w:t>
      </w:r>
      <w:r>
        <w:rPr>
          <w:rFonts w:hint="eastAsia" w:ascii="宋体" w:hAnsi="宋体" w:eastAsia="宋体" w:cs="宋体"/>
        </w:rPr>
        <w:t>记录病历操作人日志，包含创建人、创建时间、修改人、修改时间等。</w:t>
      </w:r>
    </w:p>
    <w:p w14:paraId="169788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4.3.7</w:t>
      </w:r>
      <w:r>
        <w:rPr>
          <w:rFonts w:hint="eastAsia" w:ascii="宋体" w:hAnsi="宋体" w:eastAsia="宋体" w:cs="宋体"/>
        </w:rPr>
        <w:t>病历复制粘贴权限控制</w:t>
      </w:r>
    </w:p>
    <w:p w14:paraId="7A540C1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4.3.7.1</w:t>
      </w:r>
      <w:r>
        <w:rPr>
          <w:rFonts w:hint="eastAsia" w:ascii="宋体" w:hAnsi="宋体" w:eastAsia="宋体" w:cs="宋体"/>
        </w:rPr>
        <w:t>支持根据医院要求设置不同等级的粘贴权限，包含：是否允许从HIS系统外部复制粘贴，是否允许从其他患者的病历复制粘贴，是否允许从该患者的其他病历复制粘贴，支持以上权限叠加生效。</w:t>
      </w:r>
    </w:p>
    <w:p w14:paraId="1A1A1D8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4.3.8</w:t>
      </w:r>
      <w:r>
        <w:rPr>
          <w:rFonts w:hint="eastAsia" w:ascii="宋体" w:hAnsi="宋体" w:eastAsia="宋体" w:cs="宋体"/>
        </w:rPr>
        <w:t>病历签名</w:t>
      </w:r>
    </w:p>
    <w:p w14:paraId="18A01D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4.3.8.1</w:t>
      </w:r>
      <w:r>
        <w:rPr>
          <w:rFonts w:hint="eastAsia" w:ascii="宋体" w:hAnsi="宋体" w:eastAsia="宋体" w:cs="宋体"/>
        </w:rPr>
        <w:t>提供住院病历记录双签名功能，当由实习医师、试用期医务人员书写病历时，应当经过本医疗机构注册的医师审阅、修改，并保留书写者与审阅者的双签名。</w:t>
      </w:r>
    </w:p>
    <w:p w14:paraId="39A5AE7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4.3.9</w:t>
      </w:r>
      <w:r>
        <w:rPr>
          <w:rFonts w:hint="eastAsia" w:ascii="宋体" w:hAnsi="宋体" w:eastAsia="宋体" w:cs="宋体"/>
        </w:rPr>
        <w:t>病历独占</w:t>
      </w:r>
    </w:p>
    <w:p w14:paraId="164AF53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4.3.9.1</w:t>
      </w:r>
      <w:r>
        <w:rPr>
          <w:rFonts w:hint="eastAsia" w:ascii="宋体" w:hAnsi="宋体" w:eastAsia="宋体" w:cs="宋体"/>
        </w:rPr>
        <w:t>支持患者的同一份病历在多个客户端同时打开，在多人都能够打开编辑该病历时，按照打开时间先后顺序进行编辑权限设置，第一个打开的人为编辑，后面打开的人为只读，并提示用户由谁在哪台电脑上在编辑病历。</w:t>
      </w:r>
    </w:p>
    <w:p w14:paraId="6BEB03E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4.3.10</w:t>
      </w:r>
      <w:r>
        <w:rPr>
          <w:rFonts w:hint="eastAsia" w:ascii="宋体" w:hAnsi="宋体" w:eastAsia="宋体" w:cs="宋体"/>
        </w:rPr>
        <w:t>病历异常恢复</w:t>
      </w:r>
    </w:p>
    <w:p w14:paraId="79944E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4.3.10.1</w:t>
      </w:r>
      <w:r>
        <w:rPr>
          <w:rFonts w:hint="eastAsia" w:ascii="宋体" w:hAnsi="宋体" w:eastAsia="宋体" w:cs="宋体"/>
        </w:rPr>
        <w:t>"针对在病历编辑过程中，对未进行保存的病历每30秒进行自动存储在本地数据库，病历保存成功后缓存文件自动删除。</w:t>
      </w:r>
    </w:p>
    <w:p w14:paraId="18511D0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当出现网络故障、操作系统故障等异常情况后重新打开该病历时，系统可自动</w:t>
      </w:r>
      <w:r>
        <w:rPr>
          <w:rFonts w:hint="eastAsia" w:ascii="宋体" w:hAnsi="宋体" w:eastAsia="宋体" w:cs="宋体"/>
          <w:color w:val="auto"/>
          <w:lang w:val="en-US" w:eastAsia="zh-CN"/>
        </w:rPr>
        <w:t>检测</w:t>
      </w:r>
      <w:r>
        <w:rPr>
          <w:rFonts w:hint="eastAsia" w:ascii="宋体" w:hAnsi="宋体" w:eastAsia="宋体" w:cs="宋体"/>
        </w:rPr>
        <w:t>是否存在缓存文件，当有缓存文件用户可通过缓存备份进行恢复病历文档。"</w:t>
      </w:r>
    </w:p>
    <w:p w14:paraId="339670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4.3.11</w:t>
      </w:r>
      <w:r>
        <w:rPr>
          <w:rFonts w:hint="eastAsia" w:ascii="宋体" w:hAnsi="宋体" w:eastAsia="宋体" w:cs="宋体"/>
        </w:rPr>
        <w:t>文档段管理</w:t>
      </w:r>
    </w:p>
    <w:p w14:paraId="6DC99B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4.3.11.1</w:t>
      </w:r>
      <w:r>
        <w:rPr>
          <w:rFonts w:hint="eastAsia" w:ascii="宋体" w:hAnsi="宋体" w:eastAsia="宋体" w:cs="宋体"/>
        </w:rPr>
        <w:t>支持医生自由维护文档段类别与内容，可设置使用范围为个人或科室，支持将所有文档段共享到其他科室使用。</w:t>
      </w:r>
    </w:p>
    <w:p w14:paraId="7FCBC45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4.3.12</w:t>
      </w:r>
      <w:r>
        <w:rPr>
          <w:rFonts w:hint="eastAsia" w:ascii="宋体" w:hAnsi="宋体" w:eastAsia="宋体" w:cs="宋体"/>
        </w:rPr>
        <w:t>数据查看与引用</w:t>
      </w:r>
    </w:p>
    <w:p w14:paraId="30ABE9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4.3.12.1</w:t>
      </w:r>
      <w:r>
        <w:rPr>
          <w:rFonts w:hint="eastAsia" w:ascii="宋体" w:hAnsi="宋体" w:eastAsia="宋体" w:cs="宋体"/>
        </w:rPr>
        <w:t>"支持查看和引用用户个人以及科室、共享到科室的文档段内容。</w:t>
      </w:r>
    </w:p>
    <w:p w14:paraId="25037E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支持查看和引用患者本次住院以及既往住院和门诊的检验结果，可快速过滤检验异常结果，可配置检验结果引用格式，在引用时按照指定格式引用，支持多个结果批量引用。</w:t>
      </w:r>
    </w:p>
    <w:p w14:paraId="47FCEFA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支持查看和引用患者本次住院以及既往住院和门诊的检查结果，可查看检查图像报告，支持引用检查结果说明。</w:t>
      </w:r>
    </w:p>
    <w:p w14:paraId="130CDA1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支持按时间和医嘱状态查看和引用患者医嘱记录内容。</w:t>
      </w:r>
    </w:p>
    <w:p w14:paraId="4BE362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支持按时间查看和引用患者护理记录结构化内容。</w:t>
      </w:r>
    </w:p>
    <w:p w14:paraId="121176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支持查看和引用患者本次住院和既往住院的所有类型的诊断内容。"</w:t>
      </w:r>
    </w:p>
    <w:p w14:paraId="53EC074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4.3.13</w:t>
      </w:r>
      <w:r>
        <w:rPr>
          <w:rFonts w:hint="eastAsia" w:ascii="宋体" w:hAnsi="宋体" w:eastAsia="宋体" w:cs="宋体"/>
        </w:rPr>
        <w:t>病历权限</w:t>
      </w:r>
    </w:p>
    <w:p w14:paraId="6CAA9C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4.3.13.1</w:t>
      </w:r>
      <w:r>
        <w:rPr>
          <w:rFonts w:hint="eastAsia" w:ascii="宋体" w:hAnsi="宋体" w:eastAsia="宋体" w:cs="宋体"/>
        </w:rPr>
        <w:t>支持按照角色创建对应病历，</w:t>
      </w:r>
      <w:r>
        <w:rPr>
          <w:rFonts w:hint="eastAsia" w:ascii="宋体" w:hAnsi="宋体" w:eastAsia="宋体" w:cs="宋体"/>
          <w:color w:val="auto"/>
        </w:rPr>
        <w:t>病历里</w:t>
      </w:r>
      <w:r>
        <w:rPr>
          <w:rFonts w:hint="eastAsia" w:ascii="宋体" w:hAnsi="宋体" w:eastAsia="宋体" w:cs="宋体"/>
        </w:rPr>
        <w:t>内容按角色书写</w:t>
      </w:r>
    </w:p>
    <w:p w14:paraId="777C6D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4.3.14</w:t>
      </w:r>
      <w:r>
        <w:rPr>
          <w:rFonts w:hint="eastAsia" w:ascii="宋体" w:hAnsi="宋体" w:eastAsia="宋体" w:cs="宋体"/>
        </w:rPr>
        <w:t>病历内容质控</w:t>
      </w:r>
    </w:p>
    <w:p w14:paraId="49FF4A6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4.3.14.1</w:t>
      </w:r>
      <w:r>
        <w:rPr>
          <w:rFonts w:hint="eastAsia" w:ascii="宋体" w:hAnsi="宋体" w:eastAsia="宋体" w:cs="宋体"/>
        </w:rPr>
        <w:t>医师可通过病历质控自查功能对病历缺陷进行提醒。</w:t>
      </w:r>
    </w:p>
    <w:p w14:paraId="014DDEE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4.3.15</w:t>
      </w:r>
      <w:r>
        <w:rPr>
          <w:rFonts w:hint="eastAsia" w:ascii="宋体" w:hAnsi="宋体" w:eastAsia="宋体" w:cs="宋体"/>
        </w:rPr>
        <w:t>病历传染病上报</w:t>
      </w:r>
    </w:p>
    <w:p w14:paraId="781500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4.3.15.1</w:t>
      </w:r>
      <w:r>
        <w:rPr>
          <w:rFonts w:hint="eastAsia" w:ascii="宋体" w:hAnsi="宋体" w:eastAsia="宋体" w:cs="宋体"/>
        </w:rPr>
        <w:t>提供电子传染病报告填写和上报的功能，根据患者诊断自动触发上报录入界面。</w:t>
      </w:r>
    </w:p>
    <w:p w14:paraId="4C4DBD3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4.3.16</w:t>
      </w:r>
      <w:r>
        <w:rPr>
          <w:rFonts w:hint="eastAsia" w:ascii="宋体" w:hAnsi="宋体" w:eastAsia="宋体" w:cs="宋体"/>
        </w:rPr>
        <w:t>病历证明</w:t>
      </w:r>
    </w:p>
    <w:p w14:paraId="534A22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4.3.16.1</w:t>
      </w:r>
      <w:r>
        <w:rPr>
          <w:rFonts w:hint="eastAsia" w:ascii="宋体" w:hAnsi="宋体" w:eastAsia="宋体" w:cs="宋体"/>
        </w:rPr>
        <w:t>提供电子死亡医学证明填写和上报功能，也提供疾病证明等其他证明材料。</w:t>
      </w:r>
    </w:p>
    <w:p w14:paraId="038BC92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4.3.17</w:t>
      </w:r>
      <w:r>
        <w:rPr>
          <w:rFonts w:hint="eastAsia" w:ascii="宋体" w:hAnsi="宋体" w:eastAsia="宋体" w:cs="宋体"/>
        </w:rPr>
        <w:t>交接班病历</w:t>
      </w:r>
    </w:p>
    <w:p w14:paraId="5436932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4.3.17.1</w:t>
      </w:r>
      <w:r>
        <w:rPr>
          <w:rFonts w:hint="eastAsia" w:ascii="宋体" w:hAnsi="宋体" w:eastAsia="宋体" w:cs="宋体"/>
        </w:rPr>
        <w:t>可根据模板自动生成交接班记录，内容可包括科室患者概况，新入院、病危、手术、特殊检查等患者的基本信息和诊疗情况，再由交接班医师签名存档。</w:t>
      </w:r>
    </w:p>
    <w:p w14:paraId="188910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w:t>
      </w:r>
      <w:r>
        <w:rPr>
          <w:rFonts w:hint="eastAsia" w:ascii="宋体" w:hAnsi="宋体" w:eastAsia="宋体" w:cs="宋体"/>
        </w:rPr>
        <w:t>护理电子病历系统</w:t>
      </w:r>
    </w:p>
    <w:p w14:paraId="36D9245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w:t>
      </w:r>
      <w:r>
        <w:rPr>
          <w:rFonts w:hint="eastAsia" w:ascii="宋体" w:hAnsi="宋体" w:eastAsia="宋体" w:cs="宋体"/>
        </w:rPr>
        <w:t>护理文书</w:t>
      </w:r>
    </w:p>
    <w:p w14:paraId="152FBD7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4.4.1.1</w:t>
      </w:r>
      <w:r>
        <w:rPr>
          <w:rFonts w:hint="eastAsia" w:ascii="宋体" w:hAnsi="宋体" w:eastAsia="宋体" w:cs="宋体"/>
        </w:rPr>
        <w:t>护理记录</w:t>
      </w:r>
    </w:p>
    <w:p w14:paraId="4A5D76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4.4.1.1.1</w:t>
      </w:r>
      <w:r>
        <w:rPr>
          <w:rFonts w:hint="eastAsia" w:ascii="宋体" w:hAnsi="宋体" w:eastAsia="宋体" w:cs="宋体"/>
        </w:rPr>
        <w:t>护士可以在新增已建好的护理记录单中填入护理数据再打印出来，方便护士对各类护理记录单的管理。护理记录生成与临床路径（指南）相衔接，可与医师医嘱紧密结合。</w:t>
      </w:r>
    </w:p>
    <w:p w14:paraId="280B861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4.4.1.2</w:t>
      </w:r>
      <w:r>
        <w:rPr>
          <w:rFonts w:hint="eastAsia" w:ascii="宋体" w:hAnsi="宋体" w:eastAsia="宋体" w:cs="宋体"/>
        </w:rPr>
        <w:t>体征录入</w:t>
      </w:r>
    </w:p>
    <w:p w14:paraId="09A4481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4.4.1.2.1</w:t>
      </w:r>
      <w:r>
        <w:rPr>
          <w:rFonts w:hint="eastAsia" w:ascii="宋体" w:hAnsi="宋体" w:eastAsia="宋体" w:cs="宋体"/>
        </w:rPr>
        <w:t>支持所见即所得录入体征信息，录入体征信息时同时自动生成体温单，可录入患者各项体征、出入量等护理信息以及手术、过敏史等其他患者临床信息。</w:t>
      </w:r>
    </w:p>
    <w:p w14:paraId="17E3BB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4.4.1.3</w:t>
      </w:r>
      <w:r>
        <w:rPr>
          <w:rFonts w:hint="eastAsia" w:ascii="宋体" w:hAnsi="宋体" w:eastAsia="宋体" w:cs="宋体"/>
        </w:rPr>
        <w:t>护理评估</w:t>
      </w:r>
    </w:p>
    <w:p w14:paraId="7C2209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4.4.1.3.1</w:t>
      </w:r>
      <w:r>
        <w:rPr>
          <w:rFonts w:hint="eastAsia" w:ascii="宋体" w:hAnsi="宋体" w:eastAsia="宋体" w:cs="宋体"/>
        </w:rPr>
        <w:t>支持病区护士录入患者跌倒坠床危险因素评估单，危重患者风险入院评估单，住院患者入院评估单，压疮评估及防范记录单，深静脉血栓评估单等护理评估。书写入院评估时有智能模板。</w:t>
      </w:r>
    </w:p>
    <w:p w14:paraId="137904B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4.4.1.4</w:t>
      </w:r>
      <w:r>
        <w:rPr>
          <w:rFonts w:hint="eastAsia" w:ascii="宋体" w:hAnsi="宋体" w:eastAsia="宋体" w:cs="宋体"/>
        </w:rPr>
        <w:t>产程图</w:t>
      </w:r>
    </w:p>
    <w:p w14:paraId="5B0F15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4.4.1.4.1</w:t>
      </w:r>
      <w:r>
        <w:rPr>
          <w:rFonts w:hint="eastAsia" w:ascii="宋体" w:hAnsi="宋体" w:eastAsia="宋体" w:cs="宋体"/>
        </w:rPr>
        <w:t>可根据孕妇情况录入宫缩时间、产程时段、孕次、孕周、胎盘娩出时间等信息，记录各个检查时间段宫口、宫缩情况以及胎心、胎方位等胎儿信息，根据录入的信息自动生成产程图。</w:t>
      </w:r>
    </w:p>
    <w:p w14:paraId="6C8A070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4.4.1.5</w:t>
      </w:r>
      <w:r>
        <w:rPr>
          <w:rFonts w:hint="eastAsia" w:ascii="宋体" w:hAnsi="宋体" w:eastAsia="宋体" w:cs="宋体"/>
        </w:rPr>
        <w:t>婴儿登记</w:t>
      </w:r>
    </w:p>
    <w:p w14:paraId="06872A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4.4.1.5.1</w:t>
      </w:r>
      <w:r>
        <w:rPr>
          <w:rFonts w:hint="eastAsia" w:ascii="宋体" w:hAnsi="宋体" w:eastAsia="宋体" w:cs="宋体"/>
        </w:rPr>
        <w:t>登记婴儿身高、体重、出生日期、分娩方式、孕周、产次、Apgar评分等信息，支持多个婴儿一起登记。</w:t>
      </w:r>
    </w:p>
    <w:p w14:paraId="6CB9ADF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4.4.1.6</w:t>
      </w:r>
      <w:r>
        <w:rPr>
          <w:rFonts w:hint="eastAsia" w:ascii="宋体" w:hAnsi="宋体" w:eastAsia="宋体" w:cs="宋体"/>
        </w:rPr>
        <w:t>护理会诊</w:t>
      </w:r>
    </w:p>
    <w:p w14:paraId="65EA8DE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4.4.1.6.1</w:t>
      </w:r>
      <w:r>
        <w:rPr>
          <w:rFonts w:hint="eastAsia" w:ascii="宋体" w:hAnsi="宋体" w:eastAsia="宋体" w:cs="宋体"/>
        </w:rPr>
        <w:t>护士可以发起会诊，填写会诊申请单，描述病人护理情况，选择需要会诊的护理科室或者护理人员。</w:t>
      </w:r>
    </w:p>
    <w:p w14:paraId="369E3CC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4.4.1.7</w:t>
      </w:r>
      <w:r>
        <w:rPr>
          <w:rFonts w:hint="eastAsia" w:ascii="宋体" w:hAnsi="宋体" w:eastAsia="宋体" w:cs="宋体"/>
        </w:rPr>
        <w:t>护理记录维护</w:t>
      </w:r>
    </w:p>
    <w:p w14:paraId="3F5318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4.4.1.7.1</w:t>
      </w:r>
      <w:r>
        <w:rPr>
          <w:rFonts w:hint="eastAsia" w:ascii="宋体" w:hAnsi="宋体" w:eastAsia="宋体" w:cs="宋体"/>
        </w:rPr>
        <w:t>可进行个性化定制各类护理表单格式和录入内容，包含护理录入项目的名称、代码、关联字典、录入方式以及正确性校验等属性。</w:t>
      </w:r>
    </w:p>
    <w:p w14:paraId="3FEE12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4.4.2</w:t>
      </w:r>
      <w:r>
        <w:rPr>
          <w:rFonts w:hint="eastAsia" w:ascii="宋体" w:hAnsi="宋体" w:eastAsia="宋体" w:cs="宋体"/>
        </w:rPr>
        <w:t>批量录入</w:t>
      </w:r>
    </w:p>
    <w:p w14:paraId="5F7397D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4.4.2.1</w:t>
      </w:r>
      <w:r>
        <w:rPr>
          <w:rFonts w:hint="eastAsia" w:ascii="宋体" w:hAnsi="宋体" w:eastAsia="宋体" w:cs="宋体"/>
        </w:rPr>
        <w:t>批量录入成人体温单</w:t>
      </w:r>
    </w:p>
    <w:p w14:paraId="153CB5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4.4.2.1.1</w:t>
      </w:r>
      <w:r>
        <w:rPr>
          <w:rFonts w:hint="eastAsia" w:ascii="宋体" w:hAnsi="宋体" w:eastAsia="宋体" w:cs="宋体"/>
        </w:rPr>
        <w:t>可批量进行成人体征信息录入，支持按照时间点选择需要录入体温信息的病人，录入项目支持自定义增加录入项目，录入时支持全键盘录入，录入完成可选择病人打印体温单。</w:t>
      </w:r>
    </w:p>
    <w:p w14:paraId="7548ACC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4.4.2.2</w:t>
      </w:r>
      <w:r>
        <w:rPr>
          <w:rFonts w:hint="eastAsia" w:ascii="宋体" w:hAnsi="宋体" w:eastAsia="宋体" w:cs="宋体"/>
        </w:rPr>
        <w:t>批量录入婴儿体温单</w:t>
      </w:r>
    </w:p>
    <w:p w14:paraId="43E4244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4.4.2.2.1</w:t>
      </w:r>
      <w:r>
        <w:rPr>
          <w:rFonts w:hint="eastAsia" w:ascii="宋体" w:hAnsi="宋体" w:eastAsia="宋体" w:cs="宋体"/>
        </w:rPr>
        <w:t>可批量进行婴儿体征信息录入，支持按照时间点选择需要录入体温信息的婴儿，录入项目支持自定义增加录入项目，录入时支持全键盘录入，录入完成可选择病人打印体温单。</w:t>
      </w:r>
    </w:p>
    <w:p w14:paraId="211776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4.4.2.3</w:t>
      </w:r>
      <w:r>
        <w:rPr>
          <w:rFonts w:hint="eastAsia" w:ascii="宋体" w:hAnsi="宋体" w:eastAsia="宋体" w:cs="宋体"/>
        </w:rPr>
        <w:t>表格病历批量录入</w:t>
      </w:r>
    </w:p>
    <w:p w14:paraId="08A41F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4.4.2.3.1</w:t>
      </w:r>
      <w:r>
        <w:rPr>
          <w:rFonts w:hint="eastAsia" w:ascii="宋体" w:hAnsi="宋体" w:eastAsia="宋体" w:cs="宋体"/>
        </w:rPr>
        <w:t>可对表格式的护理评估进行批量录入，支持选择表格病历模板进行录入，支持批量录入不同时间的评估信息，根据录入的评估项自动计算分数。</w:t>
      </w:r>
    </w:p>
    <w:p w14:paraId="6B1EBB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4.4.3</w:t>
      </w:r>
      <w:r>
        <w:rPr>
          <w:rFonts w:hint="eastAsia" w:ascii="宋体" w:hAnsi="宋体" w:eastAsia="宋体" w:cs="宋体"/>
        </w:rPr>
        <w:t>护理质量管理质控</w:t>
      </w:r>
    </w:p>
    <w:p w14:paraId="2AEB989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4.4.3.1</w:t>
      </w:r>
      <w:r>
        <w:rPr>
          <w:rFonts w:hint="eastAsia" w:ascii="宋体" w:hAnsi="宋体" w:eastAsia="宋体" w:cs="宋体"/>
        </w:rPr>
        <w:t>"(1)对护理记录质量问题以消息形式提示护士；护士通过点击消息快速查看问题记录的缺陷情况，自动定位缺陷位置便于护士的及时修改；护士在护理记录录入时，能根据护理质量验证规则对输入项目进行验证及提醒。</w:t>
      </w:r>
    </w:p>
    <w:p w14:paraId="4031C4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（2）护理管理部门或护士根据护理管理部门质控要求，对重点患者进行筛查管理和质量统计分析(如：危重患者、围术期患者、院内感染患者、高度跌倒风险患者等)，并将问题以消息的形式发送给护士。"</w:t>
      </w:r>
    </w:p>
    <w:p w14:paraId="55B1BAD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w:t>
      </w:r>
      <w:r>
        <w:rPr>
          <w:rFonts w:hint="eastAsia" w:ascii="宋体" w:hAnsi="宋体" w:eastAsia="宋体" w:cs="宋体"/>
        </w:rPr>
        <w:t>病案管理与统计系统</w:t>
      </w:r>
    </w:p>
    <w:p w14:paraId="4507C5C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4.5.1</w:t>
      </w:r>
      <w:r>
        <w:rPr>
          <w:rFonts w:hint="eastAsia" w:ascii="宋体" w:hAnsi="宋体" w:eastAsia="宋体" w:cs="宋体"/>
        </w:rPr>
        <w:t>病案回退管理</w:t>
      </w:r>
    </w:p>
    <w:p w14:paraId="5975DD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4.5.1.1</w:t>
      </w:r>
      <w:r>
        <w:rPr>
          <w:rFonts w:hint="eastAsia" w:ascii="宋体" w:hAnsi="宋体" w:eastAsia="宋体" w:cs="宋体"/>
        </w:rPr>
        <w:t>"可根据不同条件查询病案信息基本情况以及所有病历文书内容，支持导出查询结果列表。</w:t>
      </w:r>
    </w:p>
    <w:p w14:paraId="127714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支持单个或者批量回退病历，回退时可根据角色回退，支持单独回退医生或者单独回退护士的病历。</w:t>
      </w:r>
    </w:p>
    <w:p w14:paraId="113F68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医护可申请回退相关病案，病案室审批通过后自动回退。"</w:t>
      </w:r>
    </w:p>
    <w:p w14:paraId="0BB907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4.5.2</w:t>
      </w:r>
      <w:r>
        <w:rPr>
          <w:rFonts w:hint="eastAsia" w:ascii="宋体" w:hAnsi="宋体" w:eastAsia="宋体" w:cs="宋体"/>
        </w:rPr>
        <w:t>病案编码</w:t>
      </w:r>
    </w:p>
    <w:p w14:paraId="6946E50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4.5.2.1</w:t>
      </w:r>
      <w:r>
        <w:rPr>
          <w:rFonts w:hint="eastAsia" w:ascii="宋体" w:hAnsi="宋体" w:eastAsia="宋体" w:cs="宋体"/>
        </w:rPr>
        <w:t>"支持对已提交的病案进行诊断和手术编码，编码时可以查看医生原始编码，支持在原始编码上进行重新编码。</w:t>
      </w:r>
    </w:p>
    <w:p w14:paraId="599DD92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支持编码拆分与合并，可新增、删除编码，调整编码顺序。</w:t>
      </w:r>
    </w:p>
    <w:p w14:paraId="48DB27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支持编码保存时进行合理性校验。"</w:t>
      </w:r>
    </w:p>
    <w:p w14:paraId="5898CE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4.5.3</w:t>
      </w:r>
      <w:r>
        <w:rPr>
          <w:rFonts w:hint="eastAsia" w:ascii="宋体" w:hAnsi="宋体" w:eastAsia="宋体" w:cs="宋体"/>
        </w:rPr>
        <w:t>首页数据校对</w:t>
      </w:r>
    </w:p>
    <w:p w14:paraId="7F9FFB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4.5.3.1</w:t>
      </w:r>
      <w:r>
        <w:rPr>
          <w:rFonts w:hint="eastAsia" w:ascii="宋体" w:hAnsi="宋体" w:eastAsia="宋体" w:cs="宋体"/>
        </w:rPr>
        <w:t>可根据条件查询首页校对的病人信息以及病历信息。</w:t>
      </w:r>
    </w:p>
    <w:p w14:paraId="34128B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4.5.4</w:t>
      </w:r>
      <w:r>
        <w:rPr>
          <w:rFonts w:hint="eastAsia" w:ascii="宋体" w:hAnsi="宋体" w:eastAsia="宋体" w:cs="宋体"/>
        </w:rPr>
        <w:t>病案归档</w:t>
      </w:r>
    </w:p>
    <w:p w14:paraId="4BA45F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4.5.4.1</w:t>
      </w:r>
      <w:r>
        <w:rPr>
          <w:rFonts w:hint="eastAsia" w:ascii="宋体" w:hAnsi="宋体" w:eastAsia="宋体" w:cs="宋体"/>
        </w:rPr>
        <w:t>可对病案进行归档操作，归档时可对病案进行上架，记录病案所在位置。</w:t>
      </w:r>
    </w:p>
    <w:p w14:paraId="55AB7D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4.5.5</w:t>
      </w:r>
      <w:r>
        <w:rPr>
          <w:rFonts w:hint="eastAsia" w:ascii="宋体" w:hAnsi="宋体" w:eastAsia="宋体" w:cs="宋体"/>
        </w:rPr>
        <w:t>纸质病案管理</w:t>
      </w:r>
    </w:p>
    <w:p w14:paraId="1A9D0F3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4.5.5.1</w:t>
      </w:r>
      <w:r>
        <w:rPr>
          <w:rFonts w:hint="eastAsia" w:ascii="宋体" w:hAnsi="宋体" w:eastAsia="宋体" w:cs="宋体"/>
        </w:rPr>
        <w:t>包括病历签收、催交、</w:t>
      </w:r>
      <w:r>
        <w:rPr>
          <w:rFonts w:hint="eastAsia" w:ascii="宋体" w:hAnsi="宋体" w:eastAsia="宋体" w:cs="宋体"/>
          <w:color w:val="auto"/>
        </w:rPr>
        <w:t>示踪、</w:t>
      </w:r>
      <w:r>
        <w:rPr>
          <w:rFonts w:hint="eastAsia" w:ascii="宋体" w:hAnsi="宋体" w:eastAsia="宋体" w:cs="宋体"/>
        </w:rPr>
        <w:t>整改等功能模块。</w:t>
      </w:r>
    </w:p>
    <w:p w14:paraId="005985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4.5.6</w:t>
      </w:r>
      <w:r>
        <w:rPr>
          <w:rFonts w:hint="eastAsia" w:ascii="宋体" w:hAnsi="宋体" w:eastAsia="宋体" w:cs="宋体"/>
        </w:rPr>
        <w:t>病案借阅</w:t>
      </w:r>
    </w:p>
    <w:p w14:paraId="7446178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4.5.6.1</w:t>
      </w:r>
      <w:r>
        <w:rPr>
          <w:rFonts w:hint="eastAsia" w:ascii="宋体" w:hAnsi="宋体" w:eastAsia="宋体" w:cs="宋体"/>
        </w:rPr>
        <w:t>用户可根据疾病、科室等条件查询需要借阅的病案进行申请借阅，借阅时可选择借阅电子还是纸质以及选择借阅时长。</w:t>
      </w:r>
    </w:p>
    <w:p w14:paraId="1101584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4.5.7</w:t>
      </w:r>
      <w:r>
        <w:rPr>
          <w:rFonts w:hint="eastAsia" w:ascii="宋体" w:hAnsi="宋体" w:eastAsia="宋体" w:cs="宋体"/>
        </w:rPr>
        <w:t>病案冻结</w:t>
      </w:r>
    </w:p>
    <w:p w14:paraId="53A309D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4.5.7.1</w:t>
      </w:r>
      <w:r>
        <w:rPr>
          <w:rFonts w:hint="eastAsia" w:ascii="宋体" w:hAnsi="宋体" w:eastAsia="宋体" w:cs="宋体"/>
        </w:rPr>
        <w:t>"支持将患者病案进行冻结，冻结后患者的相关病案只能浏览不能编辑修改。</w:t>
      </w:r>
    </w:p>
    <w:p w14:paraId="720811B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可对已冻结的进行解冻，解冻后患者的病案操作恢复正常。"</w:t>
      </w:r>
    </w:p>
    <w:p w14:paraId="26459A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4.5.8</w:t>
      </w:r>
      <w:r>
        <w:rPr>
          <w:rFonts w:hint="eastAsia" w:ascii="宋体" w:hAnsi="宋体" w:eastAsia="宋体" w:cs="宋体"/>
        </w:rPr>
        <w:t>快照管理</w:t>
      </w:r>
    </w:p>
    <w:p w14:paraId="489640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4.5.8.1</w:t>
      </w:r>
      <w:r>
        <w:rPr>
          <w:rFonts w:hint="eastAsia" w:ascii="宋体" w:hAnsi="宋体" w:eastAsia="宋体" w:cs="宋体"/>
        </w:rPr>
        <w:t>将患者当前时刻的病历转存到快照表，可以查看快照的病历内容。</w:t>
      </w:r>
    </w:p>
    <w:p w14:paraId="40E8B0C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4.5.9</w:t>
      </w:r>
      <w:r>
        <w:rPr>
          <w:rFonts w:hint="eastAsia" w:ascii="宋体" w:hAnsi="宋体" w:eastAsia="宋体" w:cs="宋体"/>
        </w:rPr>
        <w:t>病案复印</w:t>
      </w:r>
    </w:p>
    <w:p w14:paraId="36E7855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4.5.9.1</w:t>
      </w:r>
      <w:r>
        <w:rPr>
          <w:rFonts w:hint="eastAsia" w:ascii="宋体" w:hAnsi="宋体" w:eastAsia="宋体" w:cs="宋体"/>
        </w:rPr>
        <w:t>可通过病人身份证号、病案号等条件快速查询选择需要复印的病人。</w:t>
      </w:r>
    </w:p>
    <w:p w14:paraId="2EC41C0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4.5.10</w:t>
      </w:r>
      <w:r>
        <w:rPr>
          <w:rFonts w:hint="eastAsia" w:ascii="宋体" w:hAnsi="宋体" w:eastAsia="宋体" w:cs="宋体"/>
        </w:rPr>
        <w:t>综合查询</w:t>
      </w:r>
    </w:p>
    <w:p w14:paraId="4DE487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4.5.10.1</w:t>
      </w:r>
      <w:r>
        <w:rPr>
          <w:rFonts w:hint="eastAsia" w:ascii="宋体" w:hAnsi="宋体" w:eastAsia="宋体" w:cs="宋体"/>
        </w:rPr>
        <w:t>支持病历质控结果查询、统计，支持定制报表格式。</w:t>
      </w:r>
    </w:p>
    <w:p w14:paraId="6458F18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4.5.11</w:t>
      </w:r>
      <w:r>
        <w:rPr>
          <w:rFonts w:hint="eastAsia" w:ascii="宋体" w:hAnsi="宋体" w:eastAsia="宋体" w:cs="宋体"/>
        </w:rPr>
        <w:t>自定义诊断/手术审批</w:t>
      </w:r>
    </w:p>
    <w:p w14:paraId="3A5977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4.5.11.1</w:t>
      </w:r>
      <w:r>
        <w:rPr>
          <w:rFonts w:hint="eastAsia" w:ascii="宋体" w:hAnsi="宋体" w:eastAsia="宋体" w:cs="宋体"/>
        </w:rPr>
        <w:t>支持使用自定义的诊断和手术名称，病案室可针对医生自定义的诊断和手术进行审批。</w:t>
      </w:r>
    </w:p>
    <w:p w14:paraId="5BB0716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w:t>
      </w:r>
      <w:r>
        <w:rPr>
          <w:rFonts w:hint="eastAsia" w:ascii="宋体" w:hAnsi="宋体" w:eastAsia="宋体" w:cs="宋体"/>
        </w:rPr>
        <w:t>电子病历质量管理系统</w:t>
      </w:r>
    </w:p>
    <w:p w14:paraId="2D31B9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4.6.1</w:t>
      </w:r>
      <w:r>
        <w:rPr>
          <w:rFonts w:hint="eastAsia" w:ascii="宋体" w:hAnsi="宋体" w:eastAsia="宋体" w:cs="宋体"/>
        </w:rPr>
        <w:t>病历三级质控</w:t>
      </w:r>
    </w:p>
    <w:p w14:paraId="556454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4.6.1.1</w:t>
      </w:r>
      <w:r>
        <w:rPr>
          <w:rFonts w:hint="eastAsia" w:ascii="宋体" w:hAnsi="宋体" w:eastAsia="宋体" w:cs="宋体"/>
        </w:rPr>
        <w:t>病历三级质控是指医生质控、科室质控和职能部门质控三个级别的质控。</w:t>
      </w:r>
    </w:p>
    <w:p w14:paraId="6757E8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4.6.2</w:t>
      </w:r>
      <w:r>
        <w:rPr>
          <w:rFonts w:hint="eastAsia" w:ascii="宋体" w:hAnsi="宋体" w:eastAsia="宋体" w:cs="宋体"/>
        </w:rPr>
        <w:t>病历质控规则设置</w:t>
      </w:r>
    </w:p>
    <w:p w14:paraId="7A06F4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4.6.2.1</w:t>
      </w:r>
      <w:r>
        <w:rPr>
          <w:rFonts w:hint="eastAsia" w:ascii="宋体" w:hAnsi="宋体" w:eastAsia="宋体" w:cs="宋体"/>
        </w:rPr>
        <w:t>根据国家或省市《病历质量评价标准》，设置病历质控规则。</w:t>
      </w:r>
    </w:p>
    <w:p w14:paraId="08E414B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4.6.3</w:t>
      </w:r>
      <w:r>
        <w:rPr>
          <w:rFonts w:hint="eastAsia" w:ascii="宋体" w:hAnsi="宋体" w:eastAsia="宋体" w:cs="宋体"/>
        </w:rPr>
        <w:t>病历质量监控</w:t>
      </w:r>
    </w:p>
    <w:p w14:paraId="6228ED7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4.6.3.1</w:t>
      </w:r>
      <w:r>
        <w:rPr>
          <w:rFonts w:hint="eastAsia" w:ascii="宋体" w:hAnsi="宋体" w:eastAsia="宋体" w:cs="宋体"/>
        </w:rPr>
        <w:t>对住院病历记录完成情况进行自动检查，并对未按时完成的病历记录向责任医师和病历质量管理人员进行提示的功能。</w:t>
      </w:r>
    </w:p>
    <w:p w14:paraId="504A96F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4.6.4</w:t>
      </w:r>
      <w:r>
        <w:rPr>
          <w:rFonts w:hint="eastAsia" w:ascii="宋体" w:hAnsi="宋体" w:eastAsia="宋体" w:cs="宋体"/>
        </w:rPr>
        <w:t>病历质控分析</w:t>
      </w:r>
    </w:p>
    <w:p w14:paraId="56B5181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4.6.4.1</w:t>
      </w:r>
      <w:r>
        <w:rPr>
          <w:rFonts w:hint="eastAsia" w:ascii="宋体" w:hAnsi="宋体" w:eastAsia="宋体" w:cs="宋体"/>
        </w:rPr>
        <w:t>根据病历质量检查和评价结果生成不同维度的统计分析报表，指导职能部门有</w:t>
      </w:r>
      <w:r>
        <w:rPr>
          <w:rFonts w:hint="eastAsia" w:ascii="宋体" w:hAnsi="宋体" w:eastAsia="宋体" w:cs="宋体"/>
          <w:color w:val="auto"/>
        </w:rPr>
        <w:t>针对</w:t>
      </w:r>
      <w:r>
        <w:rPr>
          <w:rFonts w:hint="eastAsia" w:ascii="宋体" w:hAnsi="宋体" w:eastAsia="宋体" w:cs="宋体"/>
          <w:color w:val="auto"/>
          <w:lang w:val="en-US" w:eastAsia="zh-CN"/>
        </w:rPr>
        <w:t>性</w:t>
      </w:r>
      <w:r>
        <w:rPr>
          <w:rFonts w:hint="eastAsia" w:ascii="宋体" w:hAnsi="宋体" w:eastAsia="宋体" w:cs="宋体"/>
          <w:color w:val="auto"/>
        </w:rPr>
        <w:t>的</w:t>
      </w:r>
      <w:r>
        <w:rPr>
          <w:rFonts w:hint="eastAsia" w:ascii="宋体" w:hAnsi="宋体" w:eastAsia="宋体" w:cs="宋体"/>
        </w:rPr>
        <w:t>进行病历质量检查和评价。</w:t>
      </w:r>
    </w:p>
    <w:p w14:paraId="0BADDC1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w:t>
      </w:r>
      <w:r>
        <w:rPr>
          <w:rFonts w:hint="eastAsia" w:ascii="宋体" w:hAnsi="宋体" w:eastAsia="宋体" w:cs="宋体"/>
        </w:rPr>
        <w:t>院内会诊管理系统</w:t>
      </w:r>
    </w:p>
    <w:p w14:paraId="26B1A3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4.7.1</w:t>
      </w:r>
      <w:r>
        <w:rPr>
          <w:rFonts w:hint="eastAsia" w:ascii="宋体" w:hAnsi="宋体" w:eastAsia="宋体" w:cs="宋体"/>
        </w:rPr>
        <w:t>会诊申请</w:t>
      </w:r>
    </w:p>
    <w:p w14:paraId="65B1D1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4.7.1.1</w:t>
      </w:r>
      <w:r>
        <w:rPr>
          <w:rFonts w:hint="eastAsia" w:ascii="宋体" w:hAnsi="宋体" w:eastAsia="宋体" w:cs="宋体"/>
        </w:rPr>
        <w:t>支持医生书写会诊申请单要求医生或科室进行会诊，并自动生成会诊医嘱。申请会诊时支持选择单个/多个医生、单个/多个科室、单个/多个专业。</w:t>
      </w:r>
    </w:p>
    <w:p w14:paraId="2B3C0B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4.7.2</w:t>
      </w:r>
      <w:r>
        <w:rPr>
          <w:rFonts w:hint="eastAsia" w:ascii="宋体" w:hAnsi="宋体" w:eastAsia="宋体" w:cs="宋体"/>
        </w:rPr>
        <w:t>会诊审批</w:t>
      </w:r>
    </w:p>
    <w:p w14:paraId="408FB6C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4.7.2.1</w:t>
      </w:r>
      <w:r>
        <w:rPr>
          <w:rFonts w:hint="eastAsia" w:ascii="宋体" w:hAnsi="宋体" w:eastAsia="宋体" w:cs="宋体"/>
        </w:rPr>
        <w:t>支持科主任或者医务部根据申请的会诊进行查看与审批，支持按照不同会诊类型走不同审批流程。</w:t>
      </w:r>
    </w:p>
    <w:p w14:paraId="740FC03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4.7.3</w:t>
      </w:r>
      <w:r>
        <w:rPr>
          <w:rFonts w:hint="eastAsia" w:ascii="宋体" w:hAnsi="宋体" w:eastAsia="宋体" w:cs="宋体"/>
        </w:rPr>
        <w:t>我的会诊</w:t>
      </w:r>
    </w:p>
    <w:p w14:paraId="1ACD6E2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4.7.3.1</w:t>
      </w:r>
      <w:r>
        <w:rPr>
          <w:rFonts w:hint="eastAsia" w:ascii="宋体" w:hAnsi="宋体" w:eastAsia="宋体" w:cs="宋体"/>
        </w:rPr>
        <w:t>支持接诊医生/科室收到会诊申请对会诊进行应答，支持撤回应答。</w:t>
      </w:r>
    </w:p>
    <w:p w14:paraId="72597A8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4.7.4</w:t>
      </w:r>
      <w:r>
        <w:rPr>
          <w:rFonts w:hint="eastAsia" w:ascii="宋体" w:hAnsi="宋体" w:eastAsia="宋体" w:cs="宋体"/>
        </w:rPr>
        <w:t>会诊结束</w:t>
      </w:r>
    </w:p>
    <w:p w14:paraId="56480ED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4.7.4.1</w:t>
      </w:r>
      <w:r>
        <w:rPr>
          <w:rFonts w:hint="eastAsia" w:ascii="宋体" w:hAnsi="宋体" w:eastAsia="宋体" w:cs="宋体"/>
        </w:rPr>
        <w:t>"会诊完成时会诊医生在会诊申请单后面填写会诊意见，支持多人填写会诊意见。</w:t>
      </w:r>
    </w:p>
    <w:p w14:paraId="576B80E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支持会诊医生新增书写会诊所需的其他类型病历。</w:t>
      </w:r>
    </w:p>
    <w:p w14:paraId="46D774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支持会诊医生为会诊病人开具医嘱，会诊医生只能保存医嘱，需主管医生确认后再发送医嘱。</w:t>
      </w:r>
    </w:p>
    <w:p w14:paraId="7C08E5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会诊结束时，支持接诊医生对此次会诊进行扣费。"</w:t>
      </w:r>
    </w:p>
    <w:p w14:paraId="7448EE5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临床决策支持系统（CDSS)</w:t>
      </w:r>
    </w:p>
    <w:p w14:paraId="012B369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w:t>
      </w:r>
      <w:r>
        <w:rPr>
          <w:rFonts w:hint="eastAsia" w:ascii="宋体" w:hAnsi="宋体" w:eastAsia="宋体" w:cs="宋体"/>
        </w:rPr>
        <w:t>医学知识库</w:t>
      </w:r>
    </w:p>
    <w:p w14:paraId="5416296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w:t>
      </w:r>
      <w:r>
        <w:rPr>
          <w:rFonts w:hint="eastAsia" w:ascii="宋体" w:hAnsi="宋体" w:eastAsia="宋体" w:cs="宋体"/>
        </w:rPr>
        <w:t>疾病知识库</w:t>
      </w:r>
    </w:p>
    <w:p w14:paraId="5505802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5.1.1.1</w:t>
      </w:r>
      <w:r>
        <w:rPr>
          <w:rFonts w:hint="eastAsia" w:ascii="宋体" w:hAnsi="宋体" w:eastAsia="宋体" w:cs="宋体"/>
          <w:color w:val="auto"/>
        </w:rPr>
        <w:t>提供≧9000余种各类</w:t>
      </w:r>
      <w:r>
        <w:rPr>
          <w:rFonts w:hint="eastAsia" w:ascii="宋体" w:hAnsi="宋体" w:eastAsia="宋体" w:cs="宋体"/>
        </w:rPr>
        <w:t>专科系统详细的疾病信息，包括：疾病别名、概述、常见病因、常见症状、多发群体、是否遗传、发病机制、临床表现、实验室检查、其他辅助检查、鉴别诊断、治疗原则及方案、预后、参考文献等与疾病相关的信息。</w:t>
      </w:r>
    </w:p>
    <w:p w14:paraId="4ED8A56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w:t>
      </w:r>
      <w:r>
        <w:rPr>
          <w:rFonts w:hint="eastAsia" w:ascii="宋体" w:hAnsi="宋体" w:eastAsia="宋体" w:cs="宋体"/>
        </w:rPr>
        <w:t>症状知识库</w:t>
      </w:r>
    </w:p>
    <w:p w14:paraId="7F221D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w:t>
      </w:r>
      <w:r>
        <w:rPr>
          <w:rFonts w:hint="eastAsia" w:ascii="宋体" w:hAnsi="宋体" w:eastAsia="宋体" w:cs="宋体"/>
        </w:rPr>
        <w:t>提供≧3500余种各类专科系统疾病相关症状知识，包含症状代码、名称、别名、检查鉴别、诊断鉴别、预防治疗、伴随症状以及对症药品等信息。</w:t>
      </w:r>
    </w:p>
    <w:p w14:paraId="744F18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5.1.3</w:t>
      </w:r>
      <w:r>
        <w:rPr>
          <w:rFonts w:hint="eastAsia" w:ascii="宋体" w:hAnsi="宋体" w:eastAsia="宋体" w:cs="宋体"/>
        </w:rPr>
        <w:t>检验检查知识库</w:t>
      </w:r>
    </w:p>
    <w:p w14:paraId="47C0467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5.1.3.1</w:t>
      </w:r>
      <w:r>
        <w:rPr>
          <w:rFonts w:hint="eastAsia" w:ascii="宋体" w:hAnsi="宋体" w:eastAsia="宋体" w:cs="宋体"/>
          <w:color w:val="auto"/>
          <w:u w:val="none"/>
        </w:rPr>
        <w:t>提供≧4400余种各类检验检查项目说明，包含概述、禁忌、注意事项、相关疾病、标本采集、临床意义、相关症状、适应症以及检验检查的参考范围值等信息。检验检查项目</w:t>
      </w:r>
      <w:r>
        <w:rPr>
          <w:rFonts w:hint="eastAsia" w:ascii="宋体" w:hAnsi="宋体" w:cs="宋体"/>
          <w:color w:val="auto"/>
          <w:u w:val="none"/>
          <w:lang w:eastAsia="zh-CN"/>
        </w:rPr>
        <w:t>涵盖子项目、衍生项目、不同标本类型对应的同一项目变体等。</w:t>
      </w:r>
    </w:p>
    <w:p w14:paraId="724984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5.1.4</w:t>
      </w:r>
      <w:r>
        <w:rPr>
          <w:rFonts w:hint="eastAsia" w:ascii="宋体" w:hAnsi="宋体" w:eastAsia="宋体" w:cs="宋体"/>
        </w:rPr>
        <w:t>药品知识库</w:t>
      </w:r>
    </w:p>
    <w:p w14:paraId="121862A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5.1.4.1</w:t>
      </w:r>
      <w:r>
        <w:rPr>
          <w:rFonts w:hint="eastAsia" w:ascii="宋体" w:hAnsi="宋体" w:eastAsia="宋体" w:cs="宋体"/>
        </w:rPr>
        <w:t>提供≧14000各类药品知识，包括药名、别名、剂型、药理作用、适应证、禁忌证、注意事项、不良反应、用法用量以及药物相互作用。同时提供疾病对应的用药建议，如用药以及药品用法等信息。</w:t>
      </w:r>
    </w:p>
    <w:p w14:paraId="0A9EBDD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5.1.5</w:t>
      </w:r>
      <w:r>
        <w:rPr>
          <w:rFonts w:hint="eastAsia" w:ascii="宋体" w:hAnsi="宋体" w:eastAsia="宋体" w:cs="宋体"/>
        </w:rPr>
        <w:t>治疗知识库</w:t>
      </w:r>
    </w:p>
    <w:p w14:paraId="0CA9CF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5.1.5.1</w:t>
      </w:r>
      <w:r>
        <w:rPr>
          <w:rFonts w:hint="eastAsia" w:ascii="宋体" w:hAnsi="宋体" w:eastAsia="宋体" w:cs="宋体"/>
        </w:rPr>
        <w:t>提供≧450余种各类专科疾病的治疗知识，提供疾病对应的处置建议，如涉及治疗项目以及描述信息。</w:t>
      </w:r>
    </w:p>
    <w:p w14:paraId="0648CB5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5.1.6</w:t>
      </w:r>
      <w:r>
        <w:rPr>
          <w:rFonts w:hint="eastAsia" w:ascii="宋体" w:hAnsi="宋体" w:eastAsia="宋体" w:cs="宋体"/>
        </w:rPr>
        <w:t>手术知识库</w:t>
      </w:r>
    </w:p>
    <w:p w14:paraId="1469D3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5.16.1</w:t>
      </w:r>
      <w:r>
        <w:rPr>
          <w:rFonts w:hint="eastAsia" w:ascii="宋体" w:hAnsi="宋体" w:eastAsia="宋体" w:cs="宋体"/>
        </w:rPr>
        <w:t>提供≧1300余种手术知识，包含手术名称、适应症、病因、鉴别诊断、检查、治疗原则、术前准备以及术后护理等信息。</w:t>
      </w:r>
    </w:p>
    <w:p w14:paraId="111185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5.1.7</w:t>
      </w:r>
      <w:r>
        <w:rPr>
          <w:rFonts w:hint="eastAsia" w:ascii="宋体" w:hAnsi="宋体" w:eastAsia="宋体" w:cs="宋体"/>
        </w:rPr>
        <w:t>急救知识库</w:t>
      </w:r>
    </w:p>
    <w:p w14:paraId="5FA51F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5.1.7.1</w:t>
      </w:r>
      <w:r>
        <w:rPr>
          <w:rFonts w:hint="eastAsia" w:ascii="宋体" w:hAnsi="宋体" w:eastAsia="宋体" w:cs="宋体"/>
        </w:rPr>
        <w:t>提供≧100类余疾病相关急救知识，如癫痫急救方法，毒蘑菇中毒急救方法等。</w:t>
      </w:r>
    </w:p>
    <w:p w14:paraId="5056D5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5.1.8</w:t>
      </w:r>
      <w:r>
        <w:rPr>
          <w:rFonts w:hint="eastAsia" w:ascii="宋体" w:hAnsi="宋体" w:eastAsia="宋体" w:cs="宋体"/>
        </w:rPr>
        <w:t>临床路径知识库</w:t>
      </w:r>
    </w:p>
    <w:p w14:paraId="11B3F55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5.1.8.1</w:t>
      </w:r>
      <w:r>
        <w:rPr>
          <w:rFonts w:hint="eastAsia" w:ascii="宋体" w:hAnsi="宋体" w:eastAsia="宋体" w:cs="宋体"/>
          <w:color w:val="auto"/>
        </w:rPr>
        <w:t>≧1300余种最新的各个</w:t>
      </w:r>
      <w:r>
        <w:rPr>
          <w:rFonts w:hint="eastAsia" w:ascii="宋体" w:hAnsi="宋体" w:eastAsia="宋体" w:cs="宋体"/>
        </w:rPr>
        <w:t>专科、疾病的临床路径，有效帮助医护人员获取并学习国家权威的疾病临床路径政策信息。</w:t>
      </w:r>
    </w:p>
    <w:p w14:paraId="6C7FDD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5.1.9</w:t>
      </w:r>
      <w:r>
        <w:rPr>
          <w:rFonts w:hint="eastAsia" w:ascii="宋体" w:hAnsi="宋体" w:eastAsia="宋体" w:cs="宋体"/>
        </w:rPr>
        <w:t>输血知识库</w:t>
      </w:r>
    </w:p>
    <w:p w14:paraId="58D509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5.1.9.1</w:t>
      </w:r>
      <w:r>
        <w:rPr>
          <w:rFonts w:hint="eastAsia" w:ascii="宋体" w:hAnsi="宋体" w:eastAsia="宋体" w:cs="宋体"/>
        </w:rPr>
        <w:t>提供国内最新的关于输血方面的临床指南或政策指引。</w:t>
      </w:r>
    </w:p>
    <w:p w14:paraId="7B3E9CF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5.1.10</w:t>
      </w:r>
      <w:r>
        <w:rPr>
          <w:rFonts w:hint="eastAsia" w:ascii="宋体" w:hAnsi="宋体" w:eastAsia="宋体" w:cs="宋体"/>
        </w:rPr>
        <w:t>麻醉知识库</w:t>
      </w:r>
    </w:p>
    <w:p w14:paraId="7A3322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5.1.10.1</w:t>
      </w:r>
      <w:r>
        <w:rPr>
          <w:rFonts w:hint="eastAsia" w:ascii="宋体" w:hAnsi="宋体" w:eastAsia="宋体" w:cs="宋体"/>
        </w:rPr>
        <w:t>提供国内最新的关于麻醉方面的相关知识及指引。</w:t>
      </w:r>
    </w:p>
    <w:p w14:paraId="376972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5.1.11</w:t>
      </w:r>
      <w:r>
        <w:rPr>
          <w:rFonts w:hint="eastAsia" w:ascii="宋体" w:hAnsi="宋体" w:eastAsia="宋体" w:cs="宋体"/>
        </w:rPr>
        <w:t>护理知识库</w:t>
      </w:r>
    </w:p>
    <w:p w14:paraId="6F891A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5.1.11.1</w:t>
      </w:r>
      <w:r>
        <w:rPr>
          <w:rFonts w:hint="eastAsia" w:ascii="宋体" w:hAnsi="宋体" w:eastAsia="宋体" w:cs="宋体"/>
        </w:rPr>
        <w:t>提供国内≧300余种最新的关于护理及高危药品护理方面的相关知识及指引。</w:t>
      </w:r>
    </w:p>
    <w:p w14:paraId="1788BB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5.1.12</w:t>
      </w:r>
      <w:r>
        <w:rPr>
          <w:rFonts w:hint="eastAsia" w:ascii="宋体" w:hAnsi="宋体" w:eastAsia="宋体" w:cs="宋体"/>
        </w:rPr>
        <w:t>核心制度知识库</w:t>
      </w:r>
    </w:p>
    <w:p w14:paraId="74FE61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5.1.12.1</w:t>
      </w:r>
      <w:r>
        <w:rPr>
          <w:rFonts w:hint="eastAsia" w:ascii="宋体" w:hAnsi="宋体" w:eastAsia="宋体" w:cs="宋体"/>
        </w:rPr>
        <w:t>提供国内最新的医院核心管理制度相关知识及指引</w:t>
      </w:r>
    </w:p>
    <w:p w14:paraId="575182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5.1.13</w:t>
      </w:r>
      <w:r>
        <w:rPr>
          <w:rFonts w:hint="eastAsia" w:ascii="宋体" w:hAnsi="宋体" w:eastAsia="宋体" w:cs="宋体"/>
        </w:rPr>
        <w:t>中医知识库</w:t>
      </w:r>
    </w:p>
    <w:p w14:paraId="2C67C44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5.1.13.1</w:t>
      </w:r>
      <w:r>
        <w:rPr>
          <w:rFonts w:hint="eastAsia" w:ascii="宋体" w:hAnsi="宋体" w:eastAsia="宋体" w:cs="宋体"/>
        </w:rPr>
        <w:t>提供≧28000余种中医类相关知识及指引，包含中药材、方剂、针灸穴位、药膳食疗等相关知识。</w:t>
      </w:r>
    </w:p>
    <w:p w14:paraId="335AB4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5.1.14</w:t>
      </w:r>
      <w:r>
        <w:rPr>
          <w:rFonts w:hint="eastAsia" w:ascii="宋体" w:hAnsi="宋体" w:eastAsia="宋体" w:cs="宋体"/>
        </w:rPr>
        <w:t>口腔专科知识库</w:t>
      </w:r>
    </w:p>
    <w:p w14:paraId="1C40D9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5.1.14.1</w:t>
      </w:r>
      <w:r>
        <w:rPr>
          <w:rFonts w:hint="eastAsia" w:ascii="宋体" w:hAnsi="宋体" w:eastAsia="宋体" w:cs="宋体"/>
        </w:rPr>
        <w:t>"（1）口腔临床技术操作规范</w:t>
      </w:r>
    </w:p>
    <w:p w14:paraId="4EAFE0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包括儿童口腔医学、口腔麻醉学、口腔黏膜病学、口腔修复学、口腔预防医学、口腔正畸学、口腔种植学、牙体牙髓、牙周病学等相关知识。</w:t>
      </w:r>
    </w:p>
    <w:p w14:paraId="3258D5D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（2）口腔临床诊疗指南</w:t>
      </w:r>
    </w:p>
    <w:p w14:paraId="05807C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包括牙体牙髓、牙周病、儿童口腔医学、口腔预防医学、口腔黏膜病学、颌面外科、口腔修复学、口腔正畸学、口腔正畸学、口腔种植学、口腔麻醉学等相关知识。"</w:t>
      </w:r>
    </w:p>
    <w:p w14:paraId="7D4F2D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5.1.15</w:t>
      </w:r>
      <w:r>
        <w:rPr>
          <w:rFonts w:hint="eastAsia" w:ascii="宋体" w:hAnsi="宋体" w:eastAsia="宋体" w:cs="宋体"/>
        </w:rPr>
        <w:t>健康教育知识库</w:t>
      </w:r>
    </w:p>
    <w:p w14:paraId="2A4037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5.1.15.1</w:t>
      </w:r>
      <w:r>
        <w:rPr>
          <w:rFonts w:hint="eastAsia" w:ascii="宋体" w:hAnsi="宋体" w:eastAsia="宋体" w:cs="宋体"/>
        </w:rPr>
        <w:t>提供≧50余种健康教育相关的知识及指引</w:t>
      </w:r>
    </w:p>
    <w:p w14:paraId="0D4FAF9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5.1.16</w:t>
      </w:r>
      <w:r>
        <w:rPr>
          <w:rFonts w:hint="eastAsia" w:ascii="宋体" w:hAnsi="宋体" w:eastAsia="宋体" w:cs="宋体"/>
        </w:rPr>
        <w:t>随访问题知识库</w:t>
      </w:r>
    </w:p>
    <w:p w14:paraId="34A9CCE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5.1.16.1</w:t>
      </w:r>
      <w:r>
        <w:rPr>
          <w:rFonts w:hint="eastAsia" w:ascii="宋体" w:hAnsi="宋体" w:eastAsia="宋体" w:cs="宋体"/>
        </w:rPr>
        <w:t>提供各类疾病随访方面的知识及指引，包括随访环节、随访沟通问题、随访的方式与技巧等相关知识。</w:t>
      </w:r>
    </w:p>
    <w:p w14:paraId="1D8961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5.1.17</w:t>
      </w:r>
      <w:r>
        <w:rPr>
          <w:rFonts w:hint="eastAsia" w:ascii="宋体" w:hAnsi="宋体" w:eastAsia="宋体" w:cs="宋体"/>
        </w:rPr>
        <w:t>急性传染病知识库</w:t>
      </w:r>
    </w:p>
    <w:p w14:paraId="2D5E07E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5.1.17.1</w:t>
      </w:r>
      <w:r>
        <w:rPr>
          <w:rFonts w:hint="eastAsia" w:ascii="宋体" w:hAnsi="宋体" w:eastAsia="宋体" w:cs="宋体"/>
        </w:rPr>
        <w:t>提供≧50余种急性传染疾病方面的知识及指引，包括传染病预警、疫情报告、疫情控制措施、传染病监测对象等相关知识。</w:t>
      </w:r>
    </w:p>
    <w:p w14:paraId="5D757D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5.1.18</w:t>
      </w:r>
      <w:r>
        <w:rPr>
          <w:rFonts w:hint="eastAsia" w:ascii="宋体" w:hAnsi="宋体" w:eastAsia="宋体" w:cs="宋体"/>
        </w:rPr>
        <w:t>公共卫生事件知识库</w:t>
      </w:r>
    </w:p>
    <w:p w14:paraId="5F8AA9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5.1.18.1</w:t>
      </w:r>
      <w:r>
        <w:rPr>
          <w:rFonts w:hint="eastAsia" w:ascii="宋体" w:hAnsi="宋体" w:eastAsia="宋体" w:cs="宋体"/>
        </w:rPr>
        <w:t>提供≧30余种公共卫生事件方面的知识及指引，包括突发公共卫生事件公民责任、突发公共卫生事件的概念、突发公共卫生事件的应急处理措施、应急预案的启动等等相关知识。</w:t>
      </w:r>
    </w:p>
    <w:p w14:paraId="0EEC873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5.1.19</w:t>
      </w:r>
      <w:r>
        <w:rPr>
          <w:rFonts w:hint="eastAsia" w:ascii="宋体" w:hAnsi="宋体" w:eastAsia="宋体" w:cs="宋体"/>
        </w:rPr>
        <w:t>知识管理</w:t>
      </w:r>
    </w:p>
    <w:p w14:paraId="39600B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5.1.19.1</w:t>
      </w:r>
      <w:r>
        <w:rPr>
          <w:rFonts w:hint="eastAsia" w:ascii="宋体" w:hAnsi="宋体" w:eastAsia="宋体" w:cs="宋体"/>
        </w:rPr>
        <w:t>包括知识检索、知识审核、知识更新、字典对照、知识库升级等功能模块</w:t>
      </w:r>
    </w:p>
    <w:p w14:paraId="156485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color w:val="auto"/>
        </w:rPr>
      </w:pPr>
      <w:r>
        <w:rPr>
          <w:rFonts w:hint="eastAsia" w:ascii="宋体" w:hAnsi="宋体" w:eastAsia="宋体" w:cs="宋体"/>
          <w:color w:val="auto"/>
          <w:lang w:val="en-US" w:eastAsia="zh-CN"/>
        </w:rPr>
        <w:t>5.2</w:t>
      </w:r>
      <w:r>
        <w:rPr>
          <w:rFonts w:hint="eastAsia" w:ascii="宋体" w:hAnsi="宋体" w:eastAsia="宋体" w:cs="宋体"/>
          <w:color w:val="auto"/>
        </w:rPr>
        <w:t>医院自建数据库</w:t>
      </w:r>
    </w:p>
    <w:p w14:paraId="300A989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5.2.1</w:t>
      </w:r>
      <w:r>
        <w:rPr>
          <w:rFonts w:hint="eastAsia" w:ascii="宋体" w:hAnsi="宋体" w:eastAsia="宋体" w:cs="宋体"/>
        </w:rPr>
        <w:t>包括知识应用、智能关联、字典对照、知识维护、质控点维护、质控点管理等模块。</w:t>
      </w:r>
    </w:p>
    <w:p w14:paraId="517A9E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5.3</w:t>
      </w:r>
      <w:r>
        <w:rPr>
          <w:rFonts w:hint="eastAsia" w:ascii="宋体" w:hAnsi="宋体" w:eastAsia="宋体" w:cs="宋体"/>
        </w:rPr>
        <w:t>病房医护辅助系统</w:t>
      </w:r>
    </w:p>
    <w:p w14:paraId="7EC358D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5.3.1</w:t>
      </w:r>
      <w:r>
        <w:rPr>
          <w:rFonts w:hint="eastAsia" w:ascii="宋体" w:hAnsi="宋体" w:eastAsia="宋体" w:cs="宋体"/>
        </w:rPr>
        <w:t>包括智能推荐与风险评估、诊疗方案推荐、报告解读与危急值预警、合理性审核、智能问诊与辅助决策、配置与扩展性等功能模块</w:t>
      </w:r>
    </w:p>
    <w:p w14:paraId="039EB5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5.4</w:t>
      </w:r>
      <w:r>
        <w:rPr>
          <w:rFonts w:hint="eastAsia" w:ascii="宋体" w:hAnsi="宋体" w:eastAsia="宋体" w:cs="宋体"/>
        </w:rPr>
        <w:t>反馈管理</w:t>
      </w:r>
    </w:p>
    <w:p w14:paraId="1A316D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5.4.1</w:t>
      </w:r>
      <w:r>
        <w:rPr>
          <w:rFonts w:hint="eastAsia" w:ascii="宋体" w:hAnsi="宋体" w:eastAsia="宋体" w:cs="宋体"/>
        </w:rPr>
        <w:t>支持对反馈情况进行全面统计分析，统计指标包括反馈总数、回复总数、提缺陷、提建议等。</w:t>
      </w:r>
    </w:p>
    <w:p w14:paraId="71A186D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5.5</w:t>
      </w:r>
      <w:r>
        <w:rPr>
          <w:rFonts w:hint="eastAsia" w:ascii="宋体" w:hAnsi="宋体" w:eastAsia="宋体" w:cs="宋体"/>
        </w:rPr>
        <w:t>门诊医生辅助系统</w:t>
      </w:r>
    </w:p>
    <w:p w14:paraId="6F2A8B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5.5.1</w:t>
      </w:r>
      <w:r>
        <w:rPr>
          <w:rFonts w:hint="eastAsia" w:ascii="宋体" w:hAnsi="宋体" w:eastAsia="宋体" w:cs="宋体"/>
        </w:rPr>
        <w:t>包括智能推荐与诊断支持、检查检验推荐、评估与报告解读、合理性审核、智能辅助问诊等功能模块</w:t>
      </w:r>
    </w:p>
    <w:p w14:paraId="3D0A5E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5.6</w:t>
      </w:r>
      <w:r>
        <w:rPr>
          <w:rFonts w:hint="eastAsia" w:ascii="宋体" w:hAnsi="宋体" w:eastAsia="宋体" w:cs="宋体"/>
        </w:rPr>
        <w:t>医疗管理</w:t>
      </w:r>
    </w:p>
    <w:p w14:paraId="27FC080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5.6.1</w:t>
      </w:r>
      <w:r>
        <w:rPr>
          <w:rFonts w:hint="eastAsia" w:ascii="宋体" w:hAnsi="宋体" w:eastAsia="宋体" w:cs="宋体"/>
        </w:rPr>
        <w:t>包括预警总览、智能推荐统计、预警审核、用户行为分析等功能模块</w:t>
      </w:r>
    </w:p>
    <w:p w14:paraId="0A4E95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5.7</w:t>
      </w:r>
      <w:r>
        <w:rPr>
          <w:rFonts w:hint="eastAsia" w:ascii="宋体" w:hAnsi="宋体" w:eastAsia="宋体" w:cs="宋体"/>
        </w:rPr>
        <w:t>检验质控提醒</w:t>
      </w:r>
    </w:p>
    <w:p w14:paraId="320BCA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5.7.1</w:t>
      </w:r>
      <w:r>
        <w:rPr>
          <w:rFonts w:hint="eastAsia" w:ascii="宋体" w:hAnsi="宋体" w:eastAsia="宋体" w:cs="宋体"/>
        </w:rPr>
        <w:t>医生在下检验医嘱时，系统会自主结合校验患者的年龄、性别、诊断、生理指标、检验检查结果、用药、家族史以及过敏史等信息进行合理性判断，若不合理则弹出提示并给出正常结果判断与提示。</w:t>
      </w:r>
    </w:p>
    <w:p w14:paraId="67EDEF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5.8</w:t>
      </w:r>
      <w:r>
        <w:rPr>
          <w:rFonts w:hint="eastAsia" w:ascii="宋体" w:hAnsi="宋体" w:eastAsia="宋体" w:cs="宋体"/>
        </w:rPr>
        <w:t>检查质控提醒</w:t>
      </w:r>
    </w:p>
    <w:p w14:paraId="797BB6D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5.8.1</w:t>
      </w:r>
      <w:r>
        <w:rPr>
          <w:rFonts w:hint="eastAsia" w:ascii="宋体" w:hAnsi="宋体" w:eastAsia="宋体" w:cs="宋体"/>
        </w:rPr>
        <w:t>医生在下检查医嘱时，系统会自主结合校验患者的年龄、性别、诊断、生理指标、检验检查结果、家族史以及过敏史等信息进行合理性判断，若不合理则弹出提示并给出正常结果判断与提示。</w:t>
      </w:r>
    </w:p>
    <w:p w14:paraId="6F3EB1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5.9</w:t>
      </w:r>
      <w:r>
        <w:rPr>
          <w:rFonts w:hint="eastAsia" w:ascii="宋体" w:hAnsi="宋体" w:eastAsia="宋体" w:cs="宋体"/>
        </w:rPr>
        <w:t>用药质控提醒</w:t>
      </w:r>
    </w:p>
    <w:p w14:paraId="38C092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5.9.1</w:t>
      </w:r>
      <w:r>
        <w:rPr>
          <w:rFonts w:hint="eastAsia" w:ascii="宋体" w:hAnsi="宋体" w:eastAsia="宋体" w:cs="宋体"/>
        </w:rPr>
        <w:t>"医生在开具药品医嘱时，系统根据当前患者的诊断、年龄、妊娠状态、性别、过敏史、历史处方以及检验、检查结果进行联合判断，对医生开具的药品进行合理性校验质控，如果存在的风险则进行提醒。</w:t>
      </w:r>
    </w:p>
    <w:p w14:paraId="145410F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根据医嘱中已开具高危药品的使用情况，自动进行药品级别的提示及审查。"</w:t>
      </w:r>
    </w:p>
    <w:p w14:paraId="1395E4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5.10</w:t>
      </w:r>
      <w:r>
        <w:rPr>
          <w:rFonts w:hint="eastAsia" w:ascii="宋体" w:hAnsi="宋体" w:eastAsia="宋体" w:cs="宋体"/>
        </w:rPr>
        <w:t>诊断质控提醒</w:t>
      </w:r>
    </w:p>
    <w:p w14:paraId="3BDD9E2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5.10.1</w:t>
      </w:r>
      <w:r>
        <w:rPr>
          <w:rFonts w:hint="eastAsia" w:ascii="宋体" w:hAnsi="宋体" w:eastAsia="宋体" w:cs="宋体"/>
        </w:rPr>
        <w:t>医生在下诊断时，系统会结合当前患者的年龄、性别以及诊断判断是否合理，若不合理则弹出提示。</w:t>
      </w:r>
    </w:p>
    <w:p w14:paraId="1E8A66D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w:t>
      </w:r>
      <w:r>
        <w:rPr>
          <w:rFonts w:hint="eastAsia" w:ascii="宋体" w:hAnsi="宋体" w:eastAsia="宋体" w:cs="宋体"/>
        </w:rPr>
        <w:t>手术质控提醒</w:t>
      </w:r>
    </w:p>
    <w:p w14:paraId="2017C4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5.11.1</w:t>
      </w:r>
      <w:r>
        <w:rPr>
          <w:rFonts w:hint="eastAsia" w:ascii="宋体" w:hAnsi="宋体" w:eastAsia="宋体" w:cs="宋体"/>
        </w:rPr>
        <w:t>医生在下手术医嘱时，系统会结合当前患者的年龄、性别、诊断、检验检查结果、生命体征等判断是否合理，并结合手术操作要点及术前检查等功能。</w:t>
      </w:r>
    </w:p>
    <w:p w14:paraId="7540086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 xml:space="preserve">5.12   </w:t>
      </w:r>
      <w:r>
        <w:rPr>
          <w:rFonts w:hint="eastAsia" w:ascii="宋体" w:hAnsi="宋体" w:eastAsia="宋体" w:cs="宋体"/>
        </w:rPr>
        <w:t>AI辅助</w:t>
      </w:r>
    </w:p>
    <w:p w14:paraId="5B5AE2D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w:t>
      </w:r>
      <w:r>
        <w:rPr>
          <w:rFonts w:hint="eastAsia" w:ascii="宋体" w:hAnsi="宋体" w:eastAsia="宋体" w:cs="宋体"/>
        </w:rPr>
        <w:t>疾病风险预测</w:t>
      </w:r>
    </w:p>
    <w:p w14:paraId="2237573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5.12.1.1</w:t>
      </w:r>
      <w:r>
        <w:rPr>
          <w:rFonts w:hint="eastAsia" w:ascii="宋体" w:hAnsi="宋体" w:eastAsia="宋体" w:cs="宋体"/>
        </w:rPr>
        <w:t>基于患者个人信息、遗传信息、以及生理指标等信息，实现对患者疾病风险的预测。</w:t>
      </w:r>
    </w:p>
    <w:p w14:paraId="0E1EA7E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5.12.2</w:t>
      </w:r>
      <w:r>
        <w:rPr>
          <w:rFonts w:hint="eastAsia" w:ascii="宋体" w:hAnsi="宋体" w:eastAsia="宋体" w:cs="宋体"/>
        </w:rPr>
        <w:t>医学影像辅助诊断</w:t>
      </w:r>
    </w:p>
    <w:p w14:paraId="18F847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5.12.2.1</w:t>
      </w:r>
      <w:r>
        <w:rPr>
          <w:rFonts w:hint="eastAsia" w:ascii="宋体" w:hAnsi="宋体" w:eastAsia="宋体" w:cs="宋体"/>
        </w:rPr>
        <w:t>实现医学影像的病灶识别和分类。</w:t>
      </w:r>
    </w:p>
    <w:p w14:paraId="4E113B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5.12.3</w:t>
      </w:r>
      <w:r>
        <w:rPr>
          <w:rFonts w:hint="eastAsia" w:ascii="宋体" w:hAnsi="宋体" w:eastAsia="宋体" w:cs="宋体"/>
        </w:rPr>
        <w:t>临床辅助诊疗</w:t>
      </w:r>
    </w:p>
    <w:p w14:paraId="1B91AE9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5.12.3.1</w:t>
      </w:r>
      <w:r>
        <w:rPr>
          <w:rFonts w:hint="eastAsia" w:ascii="宋体" w:hAnsi="宋体" w:eastAsia="宋体" w:cs="宋体"/>
        </w:rPr>
        <w:t>基于语音识别、自然语言处理和文本分析技术，利用临床数据分析模型和知识库，提供诊断和治疗建议。</w:t>
      </w:r>
    </w:p>
    <w:p w14:paraId="33BA3E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5.12.4</w:t>
      </w:r>
      <w:r>
        <w:rPr>
          <w:rFonts w:hint="eastAsia" w:ascii="宋体" w:hAnsi="宋体" w:eastAsia="宋体" w:cs="宋体"/>
        </w:rPr>
        <w:t>AI管理中台</w:t>
      </w:r>
    </w:p>
    <w:p w14:paraId="7D09DA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5.12.4.1</w:t>
      </w:r>
      <w:r>
        <w:rPr>
          <w:rFonts w:hint="eastAsia" w:ascii="宋体" w:hAnsi="宋体" w:eastAsia="宋体" w:cs="宋体"/>
        </w:rPr>
        <w:t>"支持大模型厂商管理功能，实现对已对接AI厂商的增删改查操作。</w:t>
      </w:r>
    </w:p>
    <w:p w14:paraId="646B19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提供模型管理功能，支持根据模型类型（大语言模型、语音模型、视觉模型、向量模型）对已对接的AI模型进行分类管理。"</w:t>
      </w:r>
    </w:p>
    <w:p w14:paraId="4731D7A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5.12.5</w:t>
      </w:r>
      <w:r>
        <w:rPr>
          <w:rFonts w:hint="eastAsia" w:ascii="宋体" w:hAnsi="宋体" w:eastAsia="宋体" w:cs="宋体"/>
        </w:rPr>
        <w:t>AI智能门诊医生站</w:t>
      </w:r>
    </w:p>
    <w:p w14:paraId="20A01D3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5.12.5.1</w:t>
      </w:r>
      <w:r>
        <w:rPr>
          <w:rFonts w:hint="eastAsia" w:ascii="宋体" w:hAnsi="宋体" w:eastAsia="宋体" w:cs="宋体"/>
        </w:rPr>
        <w:t>基于人工智能技术的医疗系统，整合AI智能体及医生站、病历，可辅助医生进行病历语音书写、诊断推荐、项目推荐、治疗方案等操作，提高诊疗效率和质量</w:t>
      </w:r>
    </w:p>
    <w:p w14:paraId="3AB9421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5.12.6</w:t>
      </w:r>
      <w:r>
        <w:rPr>
          <w:rFonts w:hint="eastAsia" w:ascii="宋体" w:hAnsi="宋体" w:eastAsia="宋体" w:cs="宋体"/>
        </w:rPr>
        <w:t>AI中医工作站</w:t>
      </w:r>
    </w:p>
    <w:p w14:paraId="494D41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5.12.6.1</w:t>
      </w:r>
      <w:r>
        <w:rPr>
          <w:rFonts w:hint="eastAsia" w:ascii="宋体" w:hAnsi="宋体" w:eastAsia="宋体" w:cs="宋体"/>
        </w:rPr>
        <w:t>基于人工智能技术的医疗系统，整合AI智能体及中医医生站、中医病历，可辅助医生进行中医四诊语音问诊、病历生成、中医诊断证型推荐、经典方剂推荐、配伍化裁、国医裁方等操作，提高诊疗效率和质量</w:t>
      </w:r>
    </w:p>
    <w:p w14:paraId="44249F0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5.12.7</w:t>
      </w:r>
      <w:r>
        <w:rPr>
          <w:rFonts w:hint="eastAsia" w:ascii="宋体" w:hAnsi="宋体" w:eastAsia="宋体" w:cs="宋体"/>
        </w:rPr>
        <w:t>AI住院医生站</w:t>
      </w:r>
    </w:p>
    <w:p w14:paraId="10A998F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5.12.7.1</w:t>
      </w:r>
      <w:r>
        <w:rPr>
          <w:rFonts w:hint="eastAsia" w:ascii="宋体" w:hAnsi="宋体" w:eastAsia="宋体" w:cs="宋体"/>
        </w:rPr>
        <w:t>基于人工智能技术的医疗系统，整合AI智能体及医生站、电子病历，可辅助医生进行病历语音书写、病历生成、诊断推荐、项目推荐、诊疗辅助、治疗方案等功能，助医生便捷调阅信息、精准决策，提升诊疗效率与质量。</w:t>
      </w:r>
    </w:p>
    <w:p w14:paraId="487CA0D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5.12.8</w:t>
      </w:r>
      <w:r>
        <w:rPr>
          <w:rFonts w:hint="eastAsia" w:ascii="宋体" w:hAnsi="宋体" w:eastAsia="宋体" w:cs="宋体"/>
        </w:rPr>
        <w:t>AI护理工作站</w:t>
      </w:r>
    </w:p>
    <w:p w14:paraId="34206AC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5.12.8.1</w:t>
      </w:r>
      <w:r>
        <w:rPr>
          <w:rFonts w:hint="eastAsia" w:ascii="宋体" w:hAnsi="宋体" w:eastAsia="宋体" w:cs="宋体"/>
        </w:rPr>
        <w:t>基于人工智能技术的护理系统，智能录入护理单，依据患者情况精准推荐个性化护理方案，提升护理效率与质量</w:t>
      </w:r>
    </w:p>
    <w:p w14:paraId="5591FF1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5.12.9</w:t>
      </w:r>
      <w:r>
        <w:rPr>
          <w:rFonts w:hint="eastAsia" w:ascii="宋体" w:hAnsi="宋体" w:eastAsia="宋体" w:cs="宋体"/>
        </w:rPr>
        <w:t>AI体检系统</w:t>
      </w:r>
    </w:p>
    <w:p w14:paraId="48DDBD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5.12.9.1</w:t>
      </w:r>
      <w:r>
        <w:rPr>
          <w:rFonts w:hint="eastAsia" w:ascii="宋体" w:hAnsi="宋体" w:eastAsia="宋体" w:cs="宋体"/>
        </w:rPr>
        <w:t>AI体检系统，基于人工智能技术融合先进算法分析多源数据，精准评估健康体检数据，智能定制健康管理方案、解读报告 。</w:t>
      </w:r>
    </w:p>
    <w:p w14:paraId="2B97C4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5.12.10</w:t>
      </w:r>
      <w:r>
        <w:rPr>
          <w:rFonts w:hint="eastAsia" w:ascii="宋体" w:hAnsi="宋体" w:eastAsia="宋体" w:cs="宋体"/>
        </w:rPr>
        <w:t>AI病历内涵质控</w:t>
      </w:r>
    </w:p>
    <w:p w14:paraId="7FA617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5.12.10.1</w:t>
      </w:r>
      <w:r>
        <w:rPr>
          <w:rFonts w:hint="eastAsia" w:ascii="宋体" w:hAnsi="宋体" w:eastAsia="宋体" w:cs="宋体"/>
        </w:rPr>
        <w:t>基于自然语言处理和机器学习技术，内置近千条质控规则，覆盖多种病历文书。它可实现病历全流程智能化质控，从书写到归档实时监测，确保病历描述内涵准确性、完整性和合理性，大幅提升质控效率</w:t>
      </w:r>
    </w:p>
    <w:p w14:paraId="5E3EB9E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5.12.11</w:t>
      </w:r>
      <w:r>
        <w:rPr>
          <w:rFonts w:hint="eastAsia" w:ascii="宋体" w:hAnsi="宋体" w:eastAsia="宋体" w:cs="宋体"/>
        </w:rPr>
        <w:t>智能健康管理</w:t>
      </w:r>
    </w:p>
    <w:p w14:paraId="5D91994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5.12.11.1</w:t>
      </w:r>
      <w:r>
        <w:rPr>
          <w:rFonts w:hint="eastAsia" w:ascii="宋体" w:hAnsi="宋体" w:eastAsia="宋体" w:cs="宋体"/>
        </w:rPr>
        <w:t>基于移动医疗终端和可穿戴等设备，结合居民日常健康管理和慢病康复治疗需要，支持院内外疾病信息共享，支撑居民开展自我健康管理。</w:t>
      </w:r>
    </w:p>
    <w:p w14:paraId="6E983F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5.12.12</w:t>
      </w:r>
      <w:r>
        <w:rPr>
          <w:rFonts w:hint="eastAsia" w:ascii="宋体" w:hAnsi="宋体" w:eastAsia="宋体" w:cs="宋体"/>
        </w:rPr>
        <w:t>虚拟助理</w:t>
      </w:r>
    </w:p>
    <w:p w14:paraId="08329D5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5.12.12.1</w:t>
      </w:r>
      <w:r>
        <w:rPr>
          <w:rFonts w:hint="eastAsia" w:ascii="宋体" w:hAnsi="宋体" w:eastAsia="宋体" w:cs="宋体"/>
        </w:rPr>
        <w:t>按医生指令和需求搜集、整理和推荐信息。</w:t>
      </w:r>
    </w:p>
    <w:p w14:paraId="1C149B0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急诊管理系统</w:t>
      </w:r>
    </w:p>
    <w:p w14:paraId="2027A1C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6.1</w:t>
      </w:r>
      <w:r>
        <w:rPr>
          <w:rFonts w:hint="eastAsia" w:ascii="宋体" w:hAnsi="宋体" w:eastAsia="宋体" w:cs="宋体"/>
          <w:color w:val="auto"/>
        </w:rPr>
        <w:t>抢救/留观医生工作站</w:t>
      </w:r>
    </w:p>
    <w:p w14:paraId="08A8CB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6.1.1</w:t>
      </w:r>
      <w:r>
        <w:rPr>
          <w:rFonts w:hint="eastAsia" w:ascii="宋体" w:hAnsi="宋体" w:eastAsia="宋体" w:cs="宋体"/>
        </w:rPr>
        <w:t>床位导航</w:t>
      </w:r>
    </w:p>
    <w:p w14:paraId="2BFE9AB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6.1.1.1</w:t>
      </w:r>
      <w:r>
        <w:rPr>
          <w:rFonts w:hint="eastAsia" w:ascii="宋体" w:hAnsi="宋体" w:eastAsia="宋体" w:cs="宋体"/>
        </w:rPr>
        <w:t>支持以患者床位卡的形式展示科室内床位的使用情况，以及患者的分诊等级、过敏史、入床时间、滞留时间、责任医护、余额及欠费情况等基本信息。支持显示待入床、在床、待入院等患者列表数据。</w:t>
      </w:r>
    </w:p>
    <w:p w14:paraId="621EAC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6.1.2</w:t>
      </w:r>
      <w:r>
        <w:rPr>
          <w:rFonts w:hint="eastAsia" w:ascii="宋体" w:hAnsi="宋体" w:eastAsia="宋体" w:cs="宋体"/>
        </w:rPr>
        <w:t>病历填写</w:t>
      </w:r>
    </w:p>
    <w:p w14:paraId="72B622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6.1.2.1</w:t>
      </w:r>
      <w:r>
        <w:rPr>
          <w:rFonts w:hint="eastAsia" w:ascii="宋体" w:hAnsi="宋体" w:eastAsia="宋体" w:cs="宋体"/>
        </w:rPr>
        <w:t>支持医生填写急诊抢救病历，病历编写支持引用预检分诊信息、维护的文档段模板、检查检验报告、历史病历、处方信息等，医生可根据需要进行快速引用，缩短病历书写时间。</w:t>
      </w:r>
    </w:p>
    <w:p w14:paraId="217D43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6.1.3</w:t>
      </w:r>
      <w:r>
        <w:rPr>
          <w:rFonts w:hint="eastAsia" w:ascii="宋体" w:hAnsi="宋体" w:eastAsia="宋体" w:cs="宋体"/>
        </w:rPr>
        <w:t>急诊处方</w:t>
      </w:r>
    </w:p>
    <w:p w14:paraId="7936CF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6.1.3.1</w:t>
      </w:r>
      <w:r>
        <w:rPr>
          <w:rFonts w:hint="eastAsia" w:ascii="宋体" w:hAnsi="宋体" w:eastAsia="宋体" w:cs="宋体"/>
        </w:rPr>
        <w:t>支持给患者开具急诊处方。开设处方时，支持查看药品在各药房是否有库存，并支持查看药品说明书。</w:t>
      </w:r>
    </w:p>
    <w:p w14:paraId="222FF98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6.1.4</w:t>
      </w:r>
      <w:r>
        <w:rPr>
          <w:rFonts w:hint="eastAsia" w:ascii="宋体" w:hAnsi="宋体" w:eastAsia="宋体" w:cs="宋体"/>
        </w:rPr>
        <w:t>急诊处置</w:t>
      </w:r>
    </w:p>
    <w:p w14:paraId="455ECB6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6.1.4.1</w:t>
      </w:r>
      <w:r>
        <w:rPr>
          <w:rFonts w:hint="eastAsia" w:ascii="宋体" w:hAnsi="宋体" w:eastAsia="宋体" w:cs="宋体"/>
        </w:rPr>
        <w:t>支持给患者开具检查、检验、手术、治疗、材料等处置相关项目。支持项目申请加急、重复项目提醒。</w:t>
      </w:r>
    </w:p>
    <w:p w14:paraId="6D9C7DC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6.1.5</w:t>
      </w:r>
      <w:r>
        <w:rPr>
          <w:rFonts w:hint="eastAsia" w:ascii="宋体" w:hAnsi="宋体" w:eastAsia="宋体" w:cs="宋体"/>
        </w:rPr>
        <w:t>处方总览</w:t>
      </w:r>
    </w:p>
    <w:p w14:paraId="36A6C0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6.1.5.1</w:t>
      </w:r>
      <w:r>
        <w:rPr>
          <w:rFonts w:hint="eastAsia" w:ascii="宋体" w:hAnsi="宋体" w:eastAsia="宋体" w:cs="宋体"/>
        </w:rPr>
        <w:t>支持查看患者的全部处方，可按西药、处置、嘱托等分类查看，也可直接查询总览处方。</w:t>
      </w:r>
    </w:p>
    <w:p w14:paraId="2959034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6.1.6</w:t>
      </w:r>
      <w:r>
        <w:rPr>
          <w:rFonts w:hint="eastAsia" w:ascii="宋体" w:hAnsi="宋体" w:eastAsia="宋体" w:cs="宋体"/>
        </w:rPr>
        <w:t>患者陪护</w:t>
      </w:r>
    </w:p>
    <w:p w14:paraId="1E339BF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6.1.6.1</w:t>
      </w:r>
      <w:r>
        <w:rPr>
          <w:rFonts w:hint="eastAsia" w:ascii="宋体" w:hAnsi="宋体" w:eastAsia="宋体" w:cs="宋体"/>
        </w:rPr>
        <w:t>支持绑定、解绑患者的陪护人员。</w:t>
      </w:r>
    </w:p>
    <w:p w14:paraId="2E9DF24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6.1.7</w:t>
      </w:r>
      <w:r>
        <w:rPr>
          <w:rFonts w:hint="eastAsia" w:ascii="宋体" w:hAnsi="宋体" w:eastAsia="宋体" w:cs="宋体"/>
        </w:rPr>
        <w:t>疾病证明</w:t>
      </w:r>
    </w:p>
    <w:p w14:paraId="1A521E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6.1.7.1</w:t>
      </w:r>
      <w:r>
        <w:rPr>
          <w:rFonts w:hint="eastAsia" w:ascii="宋体" w:hAnsi="宋体" w:eastAsia="宋体" w:cs="宋体"/>
        </w:rPr>
        <w:t>支持收入疾病证明的开具和管理。</w:t>
      </w:r>
    </w:p>
    <w:p w14:paraId="2A329A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6.1.8</w:t>
      </w:r>
      <w:r>
        <w:rPr>
          <w:rFonts w:hint="eastAsia" w:ascii="宋体" w:hAnsi="宋体" w:eastAsia="宋体" w:cs="宋体"/>
        </w:rPr>
        <w:t>清单查询</w:t>
      </w:r>
    </w:p>
    <w:p w14:paraId="75440DE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6.1.8.1</w:t>
      </w:r>
      <w:r>
        <w:rPr>
          <w:rFonts w:hint="eastAsia" w:ascii="宋体" w:hAnsi="宋体" w:eastAsia="宋体" w:cs="宋体"/>
        </w:rPr>
        <w:t>支持患者费用清单查询，可根据时间段查询患者的费用明细信息，并支持打印。</w:t>
      </w:r>
    </w:p>
    <w:p w14:paraId="12954A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6.1.9</w:t>
      </w:r>
      <w:r>
        <w:rPr>
          <w:rFonts w:hint="eastAsia" w:ascii="宋体" w:hAnsi="宋体" w:eastAsia="宋体" w:cs="宋体"/>
        </w:rPr>
        <w:t>患者 360</w:t>
      </w:r>
    </w:p>
    <w:p w14:paraId="164CA39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3.1.9.1</w:t>
      </w:r>
      <w:r>
        <w:rPr>
          <w:rFonts w:hint="eastAsia" w:ascii="宋体" w:hAnsi="宋体" w:eastAsia="宋体" w:cs="宋体"/>
        </w:rPr>
        <w:t>支持对接数据中心，展示数据中心提供的患者360集成视图。</w:t>
      </w:r>
    </w:p>
    <w:p w14:paraId="5CACD48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6.2</w:t>
      </w:r>
      <w:r>
        <w:rPr>
          <w:rFonts w:hint="eastAsia" w:ascii="宋体" w:hAnsi="宋体" w:eastAsia="宋体" w:cs="宋体"/>
          <w:color w:val="auto"/>
        </w:rPr>
        <w:t>抢救/留观护士工作站</w:t>
      </w:r>
    </w:p>
    <w:p w14:paraId="458639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w:t>
      </w:r>
      <w:r>
        <w:rPr>
          <w:rFonts w:hint="eastAsia" w:ascii="宋体" w:hAnsi="宋体" w:eastAsia="宋体" w:cs="宋体"/>
        </w:rPr>
        <w:t>床位导航</w:t>
      </w:r>
    </w:p>
    <w:p w14:paraId="1766B4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6.2.1.1</w:t>
      </w:r>
      <w:r>
        <w:rPr>
          <w:rFonts w:hint="eastAsia" w:ascii="宋体" w:hAnsi="宋体" w:eastAsia="宋体" w:cs="宋体"/>
        </w:rPr>
        <w:t>支持以患者床位卡的形式展示科室内床位的使用情况，以及患者的分诊等级、过敏史、入床时间、滞留时间、责任医护、余额及欠费情况等基本信息。支持显示待入床、在床、待入院等患者列表数据。</w:t>
      </w:r>
    </w:p>
    <w:p w14:paraId="3B74092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6.2.2</w:t>
      </w:r>
      <w:r>
        <w:rPr>
          <w:rFonts w:hint="eastAsia" w:ascii="宋体" w:hAnsi="宋体" w:eastAsia="宋体" w:cs="宋体"/>
        </w:rPr>
        <w:t>处方总览</w:t>
      </w:r>
    </w:p>
    <w:p w14:paraId="500479B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6.2.2.1</w:t>
      </w:r>
      <w:r>
        <w:rPr>
          <w:rFonts w:hint="eastAsia" w:ascii="宋体" w:hAnsi="宋体" w:eastAsia="宋体" w:cs="宋体"/>
        </w:rPr>
        <w:t>支持查看患者的全部处方，可按西药、处置、嘱托等分类查看，也可直接查询总览处方。</w:t>
      </w:r>
    </w:p>
    <w:p w14:paraId="5B99BA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6.2.3</w:t>
      </w:r>
      <w:r>
        <w:rPr>
          <w:rFonts w:hint="eastAsia" w:ascii="宋体" w:hAnsi="宋体" w:eastAsia="宋体" w:cs="宋体"/>
        </w:rPr>
        <w:t>单据执行</w:t>
      </w:r>
    </w:p>
    <w:p w14:paraId="77B34C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6.2.3.1</w:t>
      </w:r>
      <w:r>
        <w:rPr>
          <w:rFonts w:hint="eastAsia" w:ascii="宋体" w:hAnsi="宋体" w:eastAsia="宋体" w:cs="宋体"/>
        </w:rPr>
        <w:t>支持单据扣费执行与单据查询。支持单据的新开、扣费、执行、作废等操作。</w:t>
      </w:r>
    </w:p>
    <w:p w14:paraId="579BC09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6.2.4</w:t>
      </w:r>
      <w:r>
        <w:rPr>
          <w:rFonts w:hint="eastAsia" w:ascii="宋体" w:hAnsi="宋体" w:eastAsia="宋体" w:cs="宋体"/>
        </w:rPr>
        <w:t>输液执行</w:t>
      </w:r>
    </w:p>
    <w:p w14:paraId="136DC0F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6.2.4.1</w:t>
      </w:r>
      <w:r>
        <w:rPr>
          <w:rFonts w:hint="eastAsia" w:ascii="宋体" w:hAnsi="宋体" w:eastAsia="宋体" w:cs="宋体"/>
        </w:rPr>
        <w:t>支持查看患者需要输液的药品和频次、剂量等信息，对患者执行输液操作。</w:t>
      </w:r>
    </w:p>
    <w:p w14:paraId="7923D2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6.2.5</w:t>
      </w:r>
      <w:r>
        <w:rPr>
          <w:rFonts w:hint="eastAsia" w:ascii="宋体" w:hAnsi="宋体" w:eastAsia="宋体" w:cs="宋体"/>
        </w:rPr>
        <w:t>护理记录</w:t>
      </w:r>
    </w:p>
    <w:p w14:paraId="258908B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6.2.5.1</w:t>
      </w:r>
      <w:r>
        <w:rPr>
          <w:rFonts w:hint="eastAsia" w:ascii="宋体" w:hAnsi="宋体" w:eastAsia="宋体" w:cs="宋体"/>
        </w:rPr>
        <w:t>支持根据科室需求选择不同护理记录模板录入。包含患者体征信息、出入量信息、病情观察及措施等。</w:t>
      </w:r>
    </w:p>
    <w:p w14:paraId="1D3809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6.2.6</w:t>
      </w:r>
      <w:r>
        <w:rPr>
          <w:rFonts w:hint="eastAsia" w:ascii="宋体" w:hAnsi="宋体" w:eastAsia="宋体" w:cs="宋体"/>
        </w:rPr>
        <w:t>护理评估</w:t>
      </w:r>
    </w:p>
    <w:p w14:paraId="41E86D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6.2.6.1</w:t>
      </w:r>
      <w:r>
        <w:rPr>
          <w:rFonts w:hint="eastAsia" w:ascii="宋体" w:hAnsi="宋体" w:eastAsia="宋体" w:cs="宋体"/>
        </w:rPr>
        <w:t>支持根据需求维护各类结构化护理评估单，如压疮、跌倒等相关评估单。</w:t>
      </w:r>
    </w:p>
    <w:p w14:paraId="40011DC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6.2.7</w:t>
      </w:r>
      <w:r>
        <w:rPr>
          <w:rFonts w:hint="eastAsia" w:ascii="宋体" w:hAnsi="宋体" w:eastAsia="宋体" w:cs="宋体"/>
        </w:rPr>
        <w:t>护理病历</w:t>
      </w:r>
    </w:p>
    <w:p w14:paraId="6222DD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6.2.7.1</w:t>
      </w:r>
      <w:r>
        <w:rPr>
          <w:rFonts w:hint="eastAsia" w:ascii="宋体" w:hAnsi="宋体" w:eastAsia="宋体" w:cs="宋体"/>
        </w:rPr>
        <w:t>支持护理文书的书写及管理，如护患沟通相关的告知书、PICC穿刺记录单等等。</w:t>
      </w:r>
    </w:p>
    <w:p w14:paraId="513B29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6.2.8</w:t>
      </w:r>
      <w:r>
        <w:rPr>
          <w:rFonts w:hint="eastAsia" w:ascii="宋体" w:hAnsi="宋体" w:eastAsia="宋体" w:cs="宋体"/>
        </w:rPr>
        <w:t>退费管理</w:t>
      </w:r>
    </w:p>
    <w:p w14:paraId="53AE70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6.2.8.1</w:t>
      </w:r>
      <w:r>
        <w:rPr>
          <w:rFonts w:hint="eastAsia" w:ascii="宋体" w:hAnsi="宋体" w:eastAsia="宋体" w:cs="宋体"/>
        </w:rPr>
        <w:t>支持查询患者所有的退费单据记录，并可显示单据新开、审核、执行退费等节点的执行信息。</w:t>
      </w:r>
    </w:p>
    <w:p w14:paraId="5088C0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6.2.9</w:t>
      </w:r>
      <w:r>
        <w:rPr>
          <w:rFonts w:hint="eastAsia" w:ascii="宋体" w:hAnsi="宋体" w:eastAsia="宋体" w:cs="宋体"/>
        </w:rPr>
        <w:t>用血查询</w:t>
      </w:r>
    </w:p>
    <w:p w14:paraId="2BA6682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6.2.9.1</w:t>
      </w:r>
      <w:r>
        <w:rPr>
          <w:rFonts w:hint="eastAsia" w:ascii="宋体" w:hAnsi="宋体" w:eastAsia="宋体" w:cs="宋体"/>
        </w:rPr>
        <w:t>支持对接合理用血系统，查看患者已经领血的记录。</w:t>
      </w:r>
    </w:p>
    <w:p w14:paraId="76870C9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6.2.10</w:t>
      </w:r>
      <w:r>
        <w:rPr>
          <w:rFonts w:hint="eastAsia" w:ascii="宋体" w:hAnsi="宋体" w:eastAsia="宋体" w:cs="宋体"/>
        </w:rPr>
        <w:t>患者 360</w:t>
      </w:r>
    </w:p>
    <w:p w14:paraId="06DBFA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6.2.10.1</w:t>
      </w:r>
      <w:r>
        <w:rPr>
          <w:rFonts w:hint="eastAsia" w:ascii="宋体" w:hAnsi="宋体" w:eastAsia="宋体" w:cs="宋体"/>
        </w:rPr>
        <w:t>支持对接数据中心，展示数据中心提供的患者360集成视图。</w:t>
      </w:r>
    </w:p>
    <w:p w14:paraId="4E714C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6.2.11</w:t>
      </w:r>
      <w:r>
        <w:rPr>
          <w:rFonts w:hint="eastAsia" w:ascii="宋体" w:hAnsi="宋体" w:eastAsia="宋体" w:cs="宋体"/>
        </w:rPr>
        <w:t>患者转归</w:t>
      </w:r>
    </w:p>
    <w:p w14:paraId="36D88BE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6.2.11.1</w:t>
      </w:r>
      <w:r>
        <w:rPr>
          <w:rFonts w:hint="eastAsia" w:ascii="宋体" w:hAnsi="宋体" w:eastAsia="宋体" w:cs="宋体"/>
        </w:rPr>
        <w:t>支持患者离开抢救室，给患者做转归，包括转留观、转住院、出院、死亡等。</w:t>
      </w:r>
    </w:p>
    <w:p w14:paraId="0ECE75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6.2.12</w:t>
      </w:r>
      <w:r>
        <w:rPr>
          <w:rFonts w:hint="eastAsia" w:ascii="宋体" w:hAnsi="宋体" w:eastAsia="宋体" w:cs="宋体"/>
        </w:rPr>
        <w:t>入院患者信息</w:t>
      </w:r>
    </w:p>
    <w:p w14:paraId="69DE440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6.2.12.1</w:t>
      </w:r>
      <w:r>
        <w:rPr>
          <w:rFonts w:hint="eastAsia" w:ascii="宋体" w:hAnsi="宋体" w:eastAsia="宋体" w:cs="宋体"/>
        </w:rPr>
        <w:t>支持查询急诊转入院的患者列表信息。</w:t>
      </w:r>
    </w:p>
    <w:p w14:paraId="38A4D26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6.2.13</w:t>
      </w:r>
      <w:r>
        <w:rPr>
          <w:rFonts w:hint="eastAsia" w:ascii="宋体" w:hAnsi="宋体" w:eastAsia="宋体" w:cs="宋体"/>
        </w:rPr>
        <w:t>患者陪护</w:t>
      </w:r>
    </w:p>
    <w:p w14:paraId="7DF4E2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6.2.13.1</w:t>
      </w:r>
      <w:r>
        <w:rPr>
          <w:rFonts w:hint="eastAsia" w:ascii="宋体" w:hAnsi="宋体" w:eastAsia="宋体" w:cs="宋体"/>
        </w:rPr>
        <w:t>支持绑定、解绑患者的陪护人员，支持陪护人员腕带打印。</w:t>
      </w:r>
    </w:p>
    <w:p w14:paraId="0C80D7D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6.2.14</w:t>
      </w:r>
      <w:r>
        <w:rPr>
          <w:rFonts w:hint="eastAsia" w:ascii="宋体" w:hAnsi="宋体" w:eastAsia="宋体" w:cs="宋体"/>
        </w:rPr>
        <w:t>危急值提醒及处理</w:t>
      </w:r>
    </w:p>
    <w:p w14:paraId="050D3A4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6.2.14.1</w:t>
      </w:r>
      <w:r>
        <w:rPr>
          <w:rFonts w:hint="eastAsia" w:ascii="宋体" w:hAnsi="宋体" w:eastAsia="宋体" w:cs="宋体"/>
        </w:rPr>
        <w:t>支持患者危急值信息提醒，信息包含患者信息、危急值项目及数值信息。支持对危急值进行相应的处理，记录处理选择和通知医生。</w:t>
      </w:r>
    </w:p>
    <w:p w14:paraId="0B8F8CF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6.3</w:t>
      </w:r>
      <w:r>
        <w:rPr>
          <w:rFonts w:hint="eastAsia" w:ascii="宋体" w:hAnsi="宋体" w:eastAsia="宋体" w:cs="宋体"/>
        </w:rPr>
        <w:t>急诊会诊管理</w:t>
      </w:r>
    </w:p>
    <w:p w14:paraId="7BA2A52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6.3.1</w:t>
      </w:r>
      <w:r>
        <w:rPr>
          <w:rFonts w:hint="eastAsia" w:ascii="宋体" w:hAnsi="宋体" w:eastAsia="宋体" w:cs="宋体"/>
        </w:rPr>
        <w:t>会诊申请</w:t>
      </w:r>
    </w:p>
    <w:p w14:paraId="6CF27AC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6.3.1.1</w:t>
      </w:r>
      <w:r>
        <w:rPr>
          <w:rFonts w:hint="eastAsia" w:ascii="宋体" w:hAnsi="宋体" w:eastAsia="宋体" w:cs="宋体"/>
        </w:rPr>
        <w:t>"支持填写会诊申请内容，发起会诊申请。</w:t>
      </w:r>
    </w:p>
    <w:p w14:paraId="3807B3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支持查看、删除、编辑会诊申请记录并查看会诊医生填写的会诊意见，已被应答的会诊申请单不允许再进行修改。"</w:t>
      </w:r>
    </w:p>
    <w:p w14:paraId="7310699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6.3.2</w:t>
      </w:r>
      <w:r>
        <w:rPr>
          <w:rFonts w:hint="eastAsia" w:ascii="宋体" w:hAnsi="宋体" w:eastAsia="宋体" w:cs="宋体"/>
        </w:rPr>
        <w:t>会诊审批</w:t>
      </w:r>
    </w:p>
    <w:p w14:paraId="24DA78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6.3.2.1</w:t>
      </w:r>
      <w:r>
        <w:rPr>
          <w:rFonts w:hint="eastAsia" w:ascii="宋体" w:hAnsi="宋体" w:eastAsia="宋体" w:cs="宋体"/>
        </w:rPr>
        <w:t>支持科主任或者医务部根据申请的会诊进行查看与审批</w:t>
      </w:r>
    </w:p>
    <w:p w14:paraId="305057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6.3.3</w:t>
      </w:r>
      <w:r>
        <w:rPr>
          <w:rFonts w:hint="eastAsia" w:ascii="宋体" w:hAnsi="宋体" w:eastAsia="宋体" w:cs="宋体"/>
        </w:rPr>
        <w:t>我的会诊</w:t>
      </w:r>
    </w:p>
    <w:p w14:paraId="1BFA7D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6.3.3.1</w:t>
      </w:r>
      <w:r>
        <w:rPr>
          <w:rFonts w:hint="eastAsia" w:ascii="宋体" w:hAnsi="宋体" w:eastAsia="宋体" w:cs="宋体"/>
        </w:rPr>
        <w:t>支持医生查询和操作发送给本人的会诊申请。</w:t>
      </w:r>
    </w:p>
    <w:p w14:paraId="7D84DCF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6.4</w:t>
      </w:r>
      <w:r>
        <w:rPr>
          <w:rFonts w:hint="eastAsia" w:ascii="宋体" w:hAnsi="宋体" w:eastAsia="宋体" w:cs="宋体"/>
        </w:rPr>
        <w:t>急诊交接班管理</w:t>
      </w:r>
    </w:p>
    <w:p w14:paraId="15C9D7C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6.4.1</w:t>
      </w:r>
      <w:r>
        <w:rPr>
          <w:rFonts w:hint="eastAsia" w:ascii="宋体" w:hAnsi="宋体" w:eastAsia="宋体" w:cs="宋体"/>
        </w:rPr>
        <w:t>医生交班本</w:t>
      </w:r>
    </w:p>
    <w:p w14:paraId="7F6933D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6.4.1.1</w:t>
      </w:r>
      <w:r>
        <w:rPr>
          <w:rFonts w:hint="eastAsia" w:ascii="宋体" w:hAnsi="宋体" w:eastAsia="宋体" w:cs="宋体"/>
        </w:rPr>
        <w:t>"支持区分留观医生交班本和抢救医生交班本。</w:t>
      </w:r>
    </w:p>
    <w:p w14:paraId="21CC3B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支持根据医院需求定制化配置叫交班本显示内容。</w:t>
      </w:r>
    </w:p>
    <w:p w14:paraId="4BA0C1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支持自动汇总抢救区（或留观区）的各班段的新入、出科以及现有患者数量。</w:t>
      </w:r>
    </w:p>
    <w:p w14:paraId="08A5DB5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支持快捷引用护理措施、辅助检查、辅助检验、手术、诊断、医嘱、体温等信息。</w:t>
      </w:r>
    </w:p>
    <w:p w14:paraId="5C1AC62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支持打印交班本。"</w:t>
      </w:r>
    </w:p>
    <w:p w14:paraId="6BCFD93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6.4.2</w:t>
      </w:r>
      <w:r>
        <w:rPr>
          <w:rFonts w:hint="eastAsia" w:ascii="宋体" w:hAnsi="宋体" w:eastAsia="宋体" w:cs="宋体"/>
        </w:rPr>
        <w:t>护士交班本</w:t>
      </w:r>
    </w:p>
    <w:p w14:paraId="4D0F2AD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6.4.2.1</w:t>
      </w:r>
      <w:r>
        <w:rPr>
          <w:rFonts w:hint="eastAsia" w:ascii="宋体" w:hAnsi="宋体" w:eastAsia="宋体" w:cs="宋体"/>
        </w:rPr>
        <w:t>"支持区分留观护士交班本和抢救护士交班本。</w:t>
      </w:r>
    </w:p>
    <w:p w14:paraId="6396C6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支持根据医院需求定制化配置叫交班本显示内容。</w:t>
      </w:r>
    </w:p>
    <w:p w14:paraId="451AB13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支持自动汇总抢救区（或留观区）的各班段的新入、出科以及现有患者数量。</w:t>
      </w:r>
    </w:p>
    <w:p w14:paraId="22804F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支持快捷引用护理措施、辅助检查、辅助检验、手术、诊断、医嘱、体温等信息。</w:t>
      </w:r>
    </w:p>
    <w:p w14:paraId="6D18AA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支持打印交班本。"</w:t>
      </w:r>
    </w:p>
    <w:p w14:paraId="335577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6.5</w:t>
      </w:r>
      <w:r>
        <w:rPr>
          <w:rFonts w:hint="eastAsia" w:ascii="宋体" w:hAnsi="宋体" w:eastAsia="宋体" w:cs="宋体"/>
        </w:rPr>
        <w:t>急诊输液管理</w:t>
      </w:r>
    </w:p>
    <w:p w14:paraId="1AFEA5D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6.5.1</w:t>
      </w:r>
      <w:r>
        <w:rPr>
          <w:rFonts w:hint="eastAsia" w:ascii="宋体" w:hAnsi="宋体" w:eastAsia="宋体" w:cs="宋体"/>
        </w:rPr>
        <w:t>输液执行</w:t>
      </w:r>
    </w:p>
    <w:p w14:paraId="0EC061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6.5.1.1</w:t>
      </w:r>
      <w:r>
        <w:rPr>
          <w:rFonts w:hint="eastAsia" w:ascii="宋体" w:hAnsi="宋体" w:eastAsia="宋体" w:cs="宋体"/>
        </w:rPr>
        <w:t>支持按天数、频次拆分抢救或留观患者的输液处方数据。支持查看患者需要输液的药品和频次、剂量等信息，对患者执行输液操作。支持输液贴打印，可勾选需要执行的药品打印对应的输液贴。</w:t>
      </w:r>
    </w:p>
    <w:p w14:paraId="6E9C292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6.5.2</w:t>
      </w:r>
      <w:r>
        <w:rPr>
          <w:rFonts w:hint="eastAsia" w:ascii="宋体" w:hAnsi="宋体" w:eastAsia="宋体" w:cs="宋体"/>
        </w:rPr>
        <w:t>输液情况查询</w:t>
      </w:r>
    </w:p>
    <w:p w14:paraId="147ADE9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6.5.2.1</w:t>
      </w:r>
      <w:r>
        <w:rPr>
          <w:rFonts w:hint="eastAsia" w:ascii="宋体" w:hAnsi="宋体" w:eastAsia="宋体" w:cs="宋体"/>
        </w:rPr>
        <w:t>支持输液情况汇总查询，可根据用药时间范围、配药时间范围、执行时间范围、输液状态、打印状态、患者、执行人等条件过滤患者的输液执行情况。</w:t>
      </w:r>
    </w:p>
    <w:p w14:paraId="3050F9A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6.7</w:t>
      </w:r>
      <w:r>
        <w:rPr>
          <w:rFonts w:hint="eastAsia" w:ascii="宋体" w:hAnsi="宋体" w:eastAsia="宋体" w:cs="宋体"/>
        </w:rPr>
        <w:t>院前急救数据对接</w:t>
      </w:r>
    </w:p>
    <w:p w14:paraId="7FBA956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6.7.1</w:t>
      </w:r>
      <w:r>
        <w:rPr>
          <w:rFonts w:hint="eastAsia" w:ascii="宋体" w:hAnsi="宋体" w:eastAsia="宋体" w:cs="宋体"/>
        </w:rPr>
        <w:t>支持与院前急救系统对接，获取患者基本信息，完成院前预注册，同时，提取患者院前的生命体征数据，提前快速完成预检分诊；支持获取院前急救处置、院前电子病历等信息，患者未入院即可在院内查询相关院前急救信息。</w:t>
      </w:r>
    </w:p>
    <w:p w14:paraId="4AB316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6.8</w:t>
      </w:r>
      <w:r>
        <w:rPr>
          <w:rFonts w:hint="eastAsia" w:ascii="宋体" w:hAnsi="宋体" w:eastAsia="宋体" w:cs="宋体"/>
        </w:rPr>
        <w:t>设备采集对接</w:t>
      </w:r>
    </w:p>
    <w:p w14:paraId="1B7230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6.8.1</w:t>
      </w:r>
      <w:r>
        <w:rPr>
          <w:rFonts w:hint="eastAsia" w:ascii="宋体" w:hAnsi="宋体" w:eastAsia="宋体" w:cs="宋体"/>
        </w:rPr>
        <w:t>支持与院内床边采集仪器（如具有输出接口的监护仪、血气分析仪等）对接,自动获取仪器设备采集到患者体征数据，并体现在急诊信息系统中，可供不同功能引用。</w:t>
      </w:r>
    </w:p>
    <w:p w14:paraId="499A45F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6.9</w:t>
      </w:r>
      <w:r>
        <w:rPr>
          <w:rFonts w:hint="eastAsia" w:ascii="宋体" w:hAnsi="宋体" w:eastAsia="宋体" w:cs="宋体"/>
        </w:rPr>
        <w:t>电子签名对接</w:t>
      </w:r>
    </w:p>
    <w:p w14:paraId="6865A83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6.9.1</w:t>
      </w:r>
      <w:r>
        <w:rPr>
          <w:rFonts w:hint="eastAsia" w:ascii="宋体" w:hAnsi="宋体" w:eastAsia="宋体" w:cs="宋体"/>
        </w:rPr>
        <w:t>支持与医院数字签名系统对接，实现登录CA认证。</w:t>
      </w:r>
    </w:p>
    <w:p w14:paraId="79832F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中医专科系统</w:t>
      </w:r>
    </w:p>
    <w:p w14:paraId="38F57D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7.1</w:t>
      </w:r>
      <w:r>
        <w:rPr>
          <w:rFonts w:hint="eastAsia" w:ascii="宋体" w:hAnsi="宋体" w:eastAsia="宋体" w:cs="宋体"/>
        </w:rPr>
        <w:t>中医治未病</w:t>
      </w:r>
    </w:p>
    <w:p w14:paraId="433089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7.1.1</w:t>
      </w:r>
      <w:r>
        <w:rPr>
          <w:rFonts w:hint="eastAsia" w:ascii="宋体" w:hAnsi="宋体" w:eastAsia="宋体" w:cs="宋体"/>
        </w:rPr>
        <w:t>"(1)体质信息采集：根据2013年7月31日国家卫生计生委、国家中医药管理局联合印发《中医药健康管理服务规范》提供答题题型，进行体质信息采集。</w:t>
      </w:r>
    </w:p>
    <w:p w14:paraId="331D92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(2)综合评估：根据答题评估患者体质，呈现体质特征，形体特征及常见表现等内容。</w:t>
      </w:r>
    </w:p>
    <w:p w14:paraId="414B04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(3)保健指导：自动针对不同体质分析生成情志调摄、饮食调养、起居调摄、运动保健、穴位保健等方面进行相应的中医药保健指导，指导内容齐全。</w:t>
      </w:r>
    </w:p>
    <w:p w14:paraId="07D37F9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(4)评测记录：软件自动生成个人体质健康档案，可供体质评测历史查看。</w:t>
      </w:r>
    </w:p>
    <w:p w14:paraId="2240542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(5)九种体质知识库：纳入九种体质基本内容，以方便查阅及解读。"</w:t>
      </w:r>
    </w:p>
    <w:p w14:paraId="6CF3F12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7.2</w:t>
      </w:r>
      <w:r>
        <w:rPr>
          <w:rFonts w:hint="eastAsia" w:ascii="宋体" w:hAnsi="宋体" w:eastAsia="宋体" w:cs="宋体"/>
        </w:rPr>
        <w:t>中医辨证论治</w:t>
      </w:r>
    </w:p>
    <w:p w14:paraId="7B75ED3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7.2.1</w:t>
      </w:r>
      <w:r>
        <w:rPr>
          <w:rFonts w:hint="eastAsia" w:ascii="宋体" w:hAnsi="宋体" w:eastAsia="宋体" w:cs="宋体"/>
        </w:rPr>
        <w:t>"(1)快速采集临床四诊信息：预置中医常见病症一万余条知识库，实现“望闻问切”四诊信息的数字化采集功能，完成望闻问切的规范化记录，系统自动提取信息进入后台进行分析。</w:t>
      </w:r>
    </w:p>
    <w:p w14:paraId="0627A67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中医辨证论治：能按病名、症状等条件快速查询症候信息，支持鼠标点选方式录入快速录入病人主述信息。系统按照辨证论治原理，通过对病人病位归经的分析，支持生成实时图形体现病位、病因、病势等信息，并支持自动生成推荐处方。</w:t>
      </w:r>
    </w:p>
    <w:p w14:paraId="01F9758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(3)理法方药：软件依据病位归经推荐处方，帮助医生快速完成“君臣佐使”的配伍；灵活处理和记录加减；提供药材功效、性味归经直观图示。</w:t>
      </w:r>
    </w:p>
    <w:p w14:paraId="6FCE7A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对照分析：系统自动显示推荐处方、医生实际处方药物的性味归经与病人病情病位归经的对比示意图，支持推荐处方与医生处方对照分析，缩短年轻医生学习时间。归经的对照图，能展示药方与疾病的契合度的图，通过此图能很直观的发现，药方药性是否对症，对位。</w:t>
      </w:r>
    </w:p>
    <w:p w14:paraId="21323D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(5)支持十八反十九畏：中药配伍包括相须、相使、相畏、相恶、相杀、相反，使用时有严格规定，系统提供中药配伍禁忌提醒，辅助医生开具处方。</w:t>
      </w:r>
    </w:p>
    <w:p w14:paraId="73BA624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(6)中医结构化电子病历：自动形成符合国家标准规范的中医电子病历，累计中医典型医案，为中医优势病种建设提供数据支持；标准病历包含中医四诊、中医症型、中医诊断、中医治法、病位病性、中医处方、医嘱等中医规范信息。</w:t>
      </w:r>
    </w:p>
    <w:p w14:paraId="50AD22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(7)电子病历完整度评估及提醒：系统对医生电子病历进行完整度评估，提醒医生规范电子病历书写，同时缺失数据或计量超标病历给予提醒。</w:t>
      </w:r>
    </w:p>
    <w:p w14:paraId="1E4A277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(8)中医优势病种推荐：系统提供中医优势病种方案学习及引用，共计1300余条病种方案。</w:t>
      </w:r>
    </w:p>
    <w:p w14:paraId="27F0E2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(9)个人处方模板建立及引用：支持医生建立个人处方模板，同时医生为患者开处方时可进行模板引用，方便医生快捷开方。</w:t>
      </w:r>
    </w:p>
    <w:p w14:paraId="230AEA8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(10)支持中医处方合方：支持医生开处方时进行合方开方，医生只需在合方后进行药材加减或剂量加减，方便医生辨证开方。"</w:t>
      </w:r>
    </w:p>
    <w:p w14:paraId="6177882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慢病管理系统</w:t>
      </w:r>
    </w:p>
    <w:p w14:paraId="7BE77A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8.1</w:t>
      </w:r>
      <w:r>
        <w:rPr>
          <w:rFonts w:hint="eastAsia" w:ascii="宋体" w:hAnsi="宋体" w:eastAsia="宋体" w:cs="宋体"/>
        </w:rPr>
        <w:t>居民健康档案与评估</w:t>
      </w:r>
    </w:p>
    <w:p w14:paraId="5EC5D9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8.1.1</w:t>
      </w:r>
      <w:r>
        <w:rPr>
          <w:rFonts w:hint="eastAsia" w:ascii="宋体" w:hAnsi="宋体" w:eastAsia="宋体" w:cs="宋体"/>
        </w:rPr>
        <w:t>"应提供对居民健康状况进行综合评估的功能，能够判断其并发症风险，并据此制定干预方案。</w:t>
      </w:r>
    </w:p>
    <w:p w14:paraId="7FD24F6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应提供动脉粥样硬化性心血管病（ASCVD）的风险评估功能，并能根据评估结果给出健康建议。</w:t>
      </w:r>
    </w:p>
    <w:p w14:paraId="602AB36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应能够根据患者的评估结果和体检指标，为其制定个性化的健康计划，并对计划进行执行管理。"</w:t>
      </w:r>
    </w:p>
    <w:p w14:paraId="1A272D5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8.2</w:t>
      </w:r>
      <w:r>
        <w:rPr>
          <w:rFonts w:hint="eastAsia" w:ascii="宋体" w:hAnsi="宋体" w:eastAsia="宋体" w:cs="宋体"/>
        </w:rPr>
        <w:t>随访策略与任务管理</w:t>
      </w:r>
    </w:p>
    <w:p w14:paraId="0B19B58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8.2.1</w:t>
      </w:r>
      <w:r>
        <w:rPr>
          <w:rFonts w:hint="eastAsia" w:ascii="宋体" w:hAnsi="宋体" w:eastAsia="宋体" w:cs="宋体"/>
        </w:rPr>
        <w:tab/>
      </w:r>
      <w:r>
        <w:rPr>
          <w:rFonts w:hint="eastAsia" w:ascii="宋体" w:hAnsi="宋体" w:eastAsia="宋体" w:cs="宋体"/>
        </w:rPr>
        <w:t>"提供随访策略规则参数化设置功能，系统将根据策略自动生成随访任务。</w:t>
      </w:r>
    </w:p>
    <w:p w14:paraId="618E4B7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支持根据不同的医疗服务事件（如门诊三日后、住院七日后）来定义随访对象，并支持添加多个筛选条件，以实现精准随访。"</w:t>
      </w:r>
    </w:p>
    <w:p w14:paraId="01FD67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8.3</w:t>
      </w:r>
      <w:r>
        <w:rPr>
          <w:rFonts w:hint="eastAsia" w:ascii="宋体" w:hAnsi="宋体" w:eastAsia="宋体" w:cs="宋体"/>
        </w:rPr>
        <w:t>随访工作台(PC/移动端)统计分析</w:t>
      </w:r>
    </w:p>
    <w:p w14:paraId="7F14EE2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8.3.1</w:t>
      </w:r>
      <w:r>
        <w:rPr>
          <w:rFonts w:hint="eastAsia" w:ascii="宋体" w:hAnsi="宋体" w:eastAsia="宋体" w:cs="宋体"/>
        </w:rPr>
        <w:t>为随访执行人提供清晰的随访工作台（支持PC端及移动端），集中展示分配给本人的待办任务。</w:t>
      </w:r>
    </w:p>
    <w:p w14:paraId="5C09D0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8.4</w:t>
      </w:r>
      <w:r>
        <w:rPr>
          <w:rFonts w:hint="eastAsia" w:ascii="宋体" w:hAnsi="宋体" w:eastAsia="宋体" w:cs="宋体"/>
        </w:rPr>
        <w:t>统计分析</w:t>
      </w:r>
    </w:p>
    <w:p w14:paraId="0712738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8.4.1</w:t>
      </w:r>
      <w:r>
        <w:rPr>
          <w:rFonts w:hint="eastAsia" w:ascii="宋体" w:hAnsi="宋体" w:eastAsia="宋体" w:cs="宋体"/>
        </w:rPr>
        <w:t>"支持对所有收集到的量表填写信息进行多维度统计分析，并以多种可视化形式（表格、饼状图、圆环图、柱状图、条形图等）展示，结果支持导出。</w:t>
      </w:r>
    </w:p>
    <w:p w14:paraId="02B8783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提供各类随访业务数据的统计报表，包括待办数、已执行数、逾期执行数（均可按今日、本周、本月等维度统计）、科室随访情况统计、个人随访情况统计等。"</w:t>
      </w:r>
    </w:p>
    <w:p w14:paraId="76B7C05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医院决策支持系统</w:t>
      </w:r>
    </w:p>
    <w:p w14:paraId="1DA3710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9.1</w:t>
      </w:r>
      <w:r>
        <w:rPr>
          <w:rFonts w:hint="eastAsia" w:ascii="宋体" w:hAnsi="宋体" w:eastAsia="宋体" w:cs="宋体"/>
        </w:rPr>
        <w:t>医院医疗概况</w:t>
      </w:r>
    </w:p>
    <w:p w14:paraId="3520E9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9.1.1</w:t>
      </w:r>
      <w:r>
        <w:rPr>
          <w:rFonts w:hint="eastAsia" w:ascii="宋体" w:hAnsi="宋体" w:eastAsia="宋体" w:cs="宋体"/>
        </w:rPr>
        <w:t>通过对病人来源、门诊、住院、核心指标四个维度建模，搭建医院医疗概况分析指标专题。</w:t>
      </w:r>
    </w:p>
    <w:p w14:paraId="4A0584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w:t>
      </w:r>
      <w:r>
        <w:rPr>
          <w:rFonts w:hint="eastAsia" w:ascii="宋体" w:hAnsi="宋体" w:eastAsia="宋体" w:cs="宋体"/>
        </w:rPr>
        <w:t>院长驾驶舱</w:t>
      </w:r>
    </w:p>
    <w:p w14:paraId="390DEE1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9.2.1</w:t>
      </w:r>
      <w:r>
        <w:rPr>
          <w:rFonts w:hint="eastAsia" w:ascii="宋体" w:hAnsi="宋体" w:eastAsia="宋体" w:cs="宋体"/>
        </w:rPr>
        <w:t>门诊情况</w:t>
      </w:r>
    </w:p>
    <w:p w14:paraId="05C106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9.2.1.1</w:t>
      </w:r>
      <w:r>
        <w:rPr>
          <w:rFonts w:hint="eastAsia" w:ascii="宋体" w:hAnsi="宋体" w:eastAsia="宋体" w:cs="宋体"/>
        </w:rPr>
        <w:t>通过总诊疗人次、门诊人次、门诊收入、已就诊人次、退号人次、医技号、急诊挂号、体检人次、核酸检测人次、留观床日数、留观室死亡人数等指标分析，展示医院门诊实时人次变化以及门诊收入结构，以可视化展示对医院门诊情况进行分析，为提升门诊运营效率与水平提供更有力的数据支持。</w:t>
      </w:r>
    </w:p>
    <w:p w14:paraId="26EB16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9.2.2</w:t>
      </w:r>
      <w:r>
        <w:rPr>
          <w:rFonts w:hint="eastAsia" w:ascii="宋体" w:hAnsi="宋体" w:eastAsia="宋体" w:cs="宋体"/>
        </w:rPr>
        <w:t>住院情况</w:t>
      </w:r>
    </w:p>
    <w:p w14:paraId="63359E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9.2.2.1</w:t>
      </w:r>
      <w:r>
        <w:rPr>
          <w:rFonts w:hint="eastAsia" w:ascii="宋体" w:hAnsi="宋体" w:eastAsia="宋体" w:cs="宋体"/>
        </w:rPr>
        <w:t>详细分析住院人次、费用、床位使用情况。</w:t>
      </w:r>
    </w:p>
    <w:p w14:paraId="55A3A92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9.2.3</w:t>
      </w:r>
      <w:r>
        <w:rPr>
          <w:rFonts w:hint="eastAsia" w:ascii="宋体" w:hAnsi="宋体" w:eastAsia="宋体" w:cs="宋体"/>
        </w:rPr>
        <w:t>非医疗收入情况</w:t>
      </w:r>
    </w:p>
    <w:p w14:paraId="5705CA6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9.2.3.1</w:t>
      </w:r>
      <w:r>
        <w:rPr>
          <w:rFonts w:hint="eastAsia" w:ascii="宋体" w:hAnsi="宋体" w:eastAsia="宋体" w:cs="宋体"/>
        </w:rPr>
        <w:t>通过进一步延伸拓展非医疗服务收入，诸如眼视光中心收入、营养品收入、新生儿科收入、产科收入等相关医疗服务衍生品，最终实现医院收入结构的变化。同时规范医院非医疗服务业务收入的管理，理顺非医疗服务业务收入的核算方法和业务渠道，辅助院领导进行分析决策，推进医院非医疗业务收入发展。</w:t>
      </w:r>
    </w:p>
    <w:p w14:paraId="428F6A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9.2.4</w:t>
      </w:r>
      <w:r>
        <w:rPr>
          <w:rFonts w:hint="eastAsia" w:ascii="宋体" w:hAnsi="宋体" w:eastAsia="宋体" w:cs="宋体"/>
        </w:rPr>
        <w:t>手术情况</w:t>
      </w:r>
    </w:p>
    <w:p w14:paraId="794965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9.2.4.1</w:t>
      </w:r>
      <w:r>
        <w:rPr>
          <w:rFonts w:hint="eastAsia" w:ascii="宋体" w:hAnsi="宋体" w:eastAsia="宋体" w:cs="宋体"/>
        </w:rPr>
        <w:t>通过医院手术情况对应门诊手术台数、已完成手术台数、日间手术台数、日间手术人数指标的同环比、趋势、饼图、柱状图可视化分析，辅助院领导合理分配医院手术相关资源，简化工作程序，提高手术室工作效率和管理水平。完成数字化资源对临床工作的支持，降低医护人员的劳动强度，提高工作效率，提升患者对于手术效率的满意度。</w:t>
      </w:r>
    </w:p>
    <w:p w14:paraId="6DFD6A7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w:t>
      </w:r>
      <w:r>
        <w:rPr>
          <w:rFonts w:hint="eastAsia" w:ascii="宋体" w:hAnsi="宋体" w:eastAsia="宋体" w:cs="宋体"/>
        </w:rPr>
        <w:t>门诊实时监测</w:t>
      </w:r>
    </w:p>
    <w:p w14:paraId="1CC53E6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9.3.1</w:t>
      </w:r>
      <w:r>
        <w:rPr>
          <w:rFonts w:hint="eastAsia" w:ascii="宋体" w:hAnsi="宋体" w:eastAsia="宋体" w:cs="宋体"/>
        </w:rPr>
        <w:t>门诊就诊人次监测</w:t>
      </w:r>
    </w:p>
    <w:p w14:paraId="75EFFA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9.3.1.1</w:t>
      </w:r>
      <w:r>
        <w:rPr>
          <w:rFonts w:hint="eastAsia" w:ascii="宋体" w:hAnsi="宋体" w:eastAsia="宋体" w:cs="宋体"/>
        </w:rPr>
        <w:t>通过具体数值展示实现对门急诊量、门诊人次、急诊人次、按挂号类别门急诊人次指标的实时监测，更好的分配医疗资源，满足患者的就医需求。</w:t>
      </w:r>
    </w:p>
    <w:p w14:paraId="036A6C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9.3.2</w:t>
      </w:r>
      <w:r>
        <w:rPr>
          <w:rFonts w:hint="eastAsia" w:ascii="宋体" w:hAnsi="宋体" w:eastAsia="宋体" w:cs="宋体"/>
        </w:rPr>
        <w:t>门诊费用收入监测</w:t>
      </w:r>
    </w:p>
    <w:p w14:paraId="4219D2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9.3.2.1</w:t>
      </w:r>
      <w:r>
        <w:rPr>
          <w:rFonts w:hint="eastAsia" w:ascii="宋体" w:hAnsi="宋体" w:eastAsia="宋体" w:cs="宋体"/>
        </w:rPr>
        <w:t>通过具体数值对门诊次均费用、门急诊收入指标进行实时监测，确保门诊费用收入监测效果显著。</w:t>
      </w:r>
    </w:p>
    <w:p w14:paraId="3C5BA4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9.3.3</w:t>
      </w:r>
      <w:r>
        <w:rPr>
          <w:rFonts w:hint="eastAsia" w:ascii="宋体" w:hAnsi="宋体" w:eastAsia="宋体" w:cs="宋体"/>
        </w:rPr>
        <w:t>门诊预约候诊监测</w:t>
      </w:r>
    </w:p>
    <w:p w14:paraId="515E97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9.3.3.1</w:t>
      </w:r>
      <w:r>
        <w:rPr>
          <w:rFonts w:hint="eastAsia" w:ascii="宋体" w:hAnsi="宋体" w:eastAsia="宋体" w:cs="宋体"/>
        </w:rPr>
        <w:t>为方便患者挂号，节省患者的候诊时间,提升服务水平，优化服务流程，改善就诊秩序，构建和谐医患关系，通过对预约人次、预约就诊人次、预约失诊人次、现场排队人次、预约就诊率、预约失诊率、候诊比例、候诊人次、平均候诊时长、医生人数、 医生准点率等指标进行监测，实现医院预约挂号资源合理分配，完善医院预约诊疗制度。</w:t>
      </w:r>
    </w:p>
    <w:p w14:paraId="4E9DDD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9.3.4</w:t>
      </w:r>
      <w:r>
        <w:rPr>
          <w:rFonts w:hint="eastAsia" w:ascii="宋体" w:hAnsi="宋体" w:eastAsia="宋体" w:cs="宋体"/>
        </w:rPr>
        <w:t>门诊诊断疾病监测</w:t>
      </w:r>
    </w:p>
    <w:p w14:paraId="152262E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9.3.4.1</w:t>
      </w:r>
      <w:r>
        <w:rPr>
          <w:rFonts w:hint="eastAsia" w:ascii="宋体" w:hAnsi="宋体" w:eastAsia="宋体" w:cs="宋体"/>
        </w:rPr>
        <w:t>门诊诊断疾病监测主要包括门急诊人次诊断疾病按诊断排行前十进行监测。</w:t>
      </w:r>
    </w:p>
    <w:p w14:paraId="42DA9E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9.4</w:t>
      </w:r>
      <w:r>
        <w:rPr>
          <w:rFonts w:hint="eastAsia" w:ascii="宋体" w:hAnsi="宋体" w:eastAsia="宋体" w:cs="宋体"/>
        </w:rPr>
        <w:t>住院实时监测</w:t>
      </w:r>
    </w:p>
    <w:p w14:paraId="355B306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9.4.1</w:t>
      </w:r>
      <w:r>
        <w:rPr>
          <w:rFonts w:hint="eastAsia" w:ascii="宋体" w:hAnsi="宋体" w:eastAsia="宋体" w:cs="宋体"/>
        </w:rPr>
        <w:t>住院患者人次监测</w:t>
      </w:r>
    </w:p>
    <w:p w14:paraId="57F6C06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9.4.1.1</w:t>
      </w:r>
      <w:r>
        <w:rPr>
          <w:rFonts w:hint="eastAsia" w:ascii="宋体" w:hAnsi="宋体" w:eastAsia="宋体" w:cs="宋体"/>
        </w:rPr>
        <w:t>住院患者人次监测针对患者到医院进行住院治疗的人次数，通过具体数值展示实现对入科人数、出院人数、现有病人数、 危重病人数、出院结算人数指标的实时监测，为更好的分配住院相关医疗资源，满足患者的住院就医需求，通过具体数值展示实现对住院患者人次的实时监测。</w:t>
      </w:r>
    </w:p>
    <w:p w14:paraId="013BF10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9.4.2</w:t>
      </w:r>
      <w:r>
        <w:rPr>
          <w:rFonts w:hint="eastAsia" w:ascii="宋体" w:hAnsi="宋体" w:eastAsia="宋体" w:cs="宋体"/>
        </w:rPr>
        <w:t>住院费用收入监测</w:t>
      </w:r>
    </w:p>
    <w:p w14:paraId="070B71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9.4.2.1</w:t>
      </w:r>
      <w:r>
        <w:rPr>
          <w:rFonts w:hint="eastAsia" w:ascii="宋体" w:hAnsi="宋体" w:eastAsia="宋体" w:cs="宋体"/>
        </w:rPr>
        <w:t>通过住院费用收入监测，包括可以进行下钻查看各科室的日常住院收入情况，实时了解全院不同维度的住院收入情况。</w:t>
      </w:r>
    </w:p>
    <w:p w14:paraId="4B861E5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9.4.3</w:t>
      </w:r>
      <w:r>
        <w:rPr>
          <w:rFonts w:hint="eastAsia" w:ascii="宋体" w:hAnsi="宋体" w:eastAsia="宋体" w:cs="宋体"/>
        </w:rPr>
        <w:t>住院科室床位监测</w:t>
      </w:r>
    </w:p>
    <w:p w14:paraId="3F65A79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9.4.3.1</w:t>
      </w:r>
      <w:r>
        <w:rPr>
          <w:rFonts w:hint="eastAsia" w:ascii="宋体" w:hAnsi="宋体" w:eastAsia="宋体" w:cs="宋体"/>
        </w:rPr>
        <w:t>通过科室分析、住院等床数量、住院等床趋势分析指标监测，实现住院科室床位的资源合理分配。</w:t>
      </w:r>
    </w:p>
    <w:p w14:paraId="4EC4295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w:t>
      </w:r>
      <w:r>
        <w:rPr>
          <w:rFonts w:hint="eastAsia" w:ascii="宋体" w:hAnsi="宋体" w:eastAsia="宋体" w:cs="宋体"/>
        </w:rPr>
        <w:t>工作量分析</w:t>
      </w:r>
    </w:p>
    <w:p w14:paraId="25BB598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9.5.1</w:t>
      </w:r>
      <w:r>
        <w:rPr>
          <w:rFonts w:hint="eastAsia" w:ascii="宋体" w:hAnsi="宋体" w:eastAsia="宋体" w:cs="宋体"/>
        </w:rPr>
        <w:t>门诊工作量</w:t>
      </w:r>
    </w:p>
    <w:p w14:paraId="1748DB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9.5.1.1</w:t>
      </w:r>
      <w:r>
        <w:rPr>
          <w:rFonts w:hint="eastAsia" w:ascii="宋体" w:hAnsi="宋体" w:eastAsia="宋体" w:cs="宋体"/>
        </w:rPr>
        <w:t>主要以饼图、曲线图、趋势图等不同的方式对全院门急诊工作量进行同环比分析、科室排行及门急诊病人构成情况,了解全院门急诊工作量情况。主要包括门急诊人次分析、门急诊诊断排行分析、门急诊挂号类型分析、门急诊预约候诊分析、门急诊病人组成分析。</w:t>
      </w:r>
    </w:p>
    <w:p w14:paraId="26F3F34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9.5.2</w:t>
      </w:r>
      <w:r>
        <w:rPr>
          <w:rFonts w:hint="eastAsia" w:ascii="宋体" w:hAnsi="宋体" w:eastAsia="宋体" w:cs="宋体"/>
        </w:rPr>
        <w:t>住院工作量</w:t>
      </w:r>
    </w:p>
    <w:p w14:paraId="494FCB3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9.5.2.1</w:t>
      </w:r>
      <w:r>
        <w:rPr>
          <w:rFonts w:hint="eastAsia" w:ascii="宋体" w:hAnsi="宋体" w:eastAsia="宋体" w:cs="宋体"/>
        </w:rPr>
        <w:t>主要以饼图、曲线图、趋势图等不同的方式对全院住院工作量进行同环比分析、科室排行情况,了解全院住院工作量总况。主要包括出院人次数分析、入院人次数分析、出院诊断排行分析、自动出院率分析、病种出院人次分析。</w:t>
      </w:r>
    </w:p>
    <w:p w14:paraId="5ECBCD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9.5.3</w:t>
      </w:r>
      <w:r>
        <w:rPr>
          <w:rFonts w:hint="eastAsia" w:ascii="宋体" w:hAnsi="宋体" w:eastAsia="宋体" w:cs="宋体"/>
        </w:rPr>
        <w:t>手术工作量</w:t>
      </w:r>
    </w:p>
    <w:p w14:paraId="6D2E672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9.5.3.1</w:t>
      </w:r>
      <w:r>
        <w:rPr>
          <w:rFonts w:hint="eastAsia" w:ascii="宋体" w:hAnsi="宋体" w:eastAsia="宋体" w:cs="宋体"/>
        </w:rPr>
        <w:t>主要以饼图、曲线图、趋势图等不同的方式对全院住院手术进行同环比分析、目标达成情况、科室排行情况,了解全院住院手术分析情况，并实现关键指标从全院到科室的层级下钻分析。主要从住院手术台数分析、三四级手术比例分析、住院手术排行分析、I类手术切口占比分析、手术间利用率分析维度了解手术分布及趋势情况，配合联动、下钻功能，层层深入分析，掌握全院及各科室的住院手术分析情况。</w:t>
      </w:r>
    </w:p>
    <w:p w14:paraId="0D3DC8C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9.5.4</w:t>
      </w:r>
      <w:r>
        <w:rPr>
          <w:rFonts w:hint="eastAsia" w:ascii="宋体" w:hAnsi="宋体" w:eastAsia="宋体" w:cs="宋体"/>
        </w:rPr>
        <w:t>医技工作量</w:t>
      </w:r>
    </w:p>
    <w:p w14:paraId="48B3F4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9.5.4.1</w:t>
      </w:r>
      <w:r>
        <w:rPr>
          <w:rFonts w:hint="eastAsia" w:ascii="宋体" w:hAnsi="宋体" w:eastAsia="宋体" w:cs="宋体"/>
        </w:rPr>
        <w:t>分别以柱状图、饼图、曲线图等不同的方式展示全院检查工作情况、检查项目收入、平均检查收入、医师人均检查量指标进行分析,对各类型检查项目进行TOP分析，了解全院的检查/检验工作量情况，并实现关键指标从全院到科室再到医生的层级下钻分析。</w:t>
      </w:r>
    </w:p>
    <w:p w14:paraId="7B71E5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w:t>
      </w:r>
      <w:r>
        <w:rPr>
          <w:rFonts w:hint="eastAsia" w:ascii="宋体" w:hAnsi="宋体" w:eastAsia="宋体" w:cs="宋体"/>
        </w:rPr>
        <w:t>医疗收入分析</w:t>
      </w:r>
    </w:p>
    <w:p w14:paraId="5815092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9.6.1</w:t>
      </w:r>
      <w:r>
        <w:rPr>
          <w:rFonts w:hint="eastAsia" w:ascii="宋体" w:hAnsi="宋体" w:eastAsia="宋体" w:cs="宋体"/>
        </w:rPr>
        <w:t>收入结构分析</w:t>
      </w:r>
    </w:p>
    <w:p w14:paraId="7C30882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9.6.1.1</w:t>
      </w:r>
      <w:r>
        <w:rPr>
          <w:rFonts w:hint="eastAsia" w:ascii="宋体" w:hAnsi="宋体" w:eastAsia="宋体" w:cs="宋体"/>
        </w:rPr>
        <w:t>主要以饼图、曲线图、趋势图等不同的方式对全院医疗收入进行同环比分析、目标达成情况、科室排行及医疗收入构成情况,了解全院医疗收入情况，并实现关键指标从全院到科室的层级下钻分析。</w:t>
      </w:r>
    </w:p>
    <w:p w14:paraId="4C3581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9.6.2</w:t>
      </w:r>
      <w:r>
        <w:rPr>
          <w:rFonts w:hint="eastAsia" w:ascii="宋体" w:hAnsi="宋体" w:eastAsia="宋体" w:cs="宋体"/>
        </w:rPr>
        <w:t>药品收入分析</w:t>
      </w:r>
    </w:p>
    <w:p w14:paraId="71533CB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9.6.2.1</w:t>
      </w:r>
      <w:r>
        <w:rPr>
          <w:rFonts w:hint="eastAsia" w:ascii="宋体" w:hAnsi="宋体" w:eastAsia="宋体" w:cs="宋体"/>
        </w:rPr>
        <w:t>主要以饼图、曲线图、趋势图等不同的方式对卫生材料占比进行分析。卫生材料占比分析包括卫生材料占比总况、卫生材料占比趋势分析。</w:t>
      </w:r>
    </w:p>
    <w:p w14:paraId="10F5C5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9.6.3</w:t>
      </w:r>
      <w:r>
        <w:rPr>
          <w:rFonts w:hint="eastAsia" w:ascii="宋体" w:hAnsi="宋体" w:eastAsia="宋体" w:cs="宋体"/>
        </w:rPr>
        <w:t>次均费用分析</w:t>
      </w:r>
    </w:p>
    <w:p w14:paraId="7C55AFF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9.6.3.1</w:t>
      </w:r>
      <w:r>
        <w:rPr>
          <w:rFonts w:hint="eastAsia" w:ascii="宋体" w:hAnsi="宋体" w:eastAsia="宋体" w:cs="宋体"/>
        </w:rPr>
        <w:t>主要以饼图、曲线图、趋势图等不同的方式进行同环比分析、科室排行情况，并实现关键指标从全院到科室的层级下钻分析。主要从门诊、住院费用维度分析患者医疗费用负担水平。配合联动、下钻功能，层层深入分析，掌握全院及各科室的患者医疗费用负担情况。</w:t>
      </w:r>
    </w:p>
    <w:p w14:paraId="3F6A8E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9.6.4</w:t>
      </w:r>
      <w:r>
        <w:rPr>
          <w:rFonts w:hint="eastAsia" w:ascii="宋体" w:hAnsi="宋体" w:eastAsia="宋体" w:cs="宋体"/>
        </w:rPr>
        <w:t>工作效率分析</w:t>
      </w:r>
    </w:p>
    <w:p w14:paraId="794F35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9.6.4.1</w:t>
      </w:r>
      <w:r>
        <w:rPr>
          <w:rFonts w:hint="eastAsia" w:ascii="宋体" w:hAnsi="宋体" w:eastAsia="宋体" w:cs="宋体"/>
        </w:rPr>
        <w:t>主要以饼图、曲线图、趋势图等不同的方式对工作效率情况进行同环比分析、目标达成情况、科室排行情况，从门诊、住院、床位、手术等角度分析评级每医生门诊人次、平均每医生出院人次、病床周转次、病床使用率、平均住院天数、日间手术率等情况。并实现关键指标从全院到科室的层级下钻分析，辅助医院合理分配医疗资源，提高医院工作效率。</w:t>
      </w:r>
    </w:p>
    <w:p w14:paraId="655533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9.7</w:t>
      </w:r>
      <w:r>
        <w:rPr>
          <w:rFonts w:hint="eastAsia" w:ascii="宋体" w:hAnsi="宋体" w:eastAsia="宋体" w:cs="宋体"/>
        </w:rPr>
        <w:t>用药分析</w:t>
      </w:r>
    </w:p>
    <w:p w14:paraId="7E604D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9.7.1</w:t>
      </w:r>
      <w:r>
        <w:rPr>
          <w:rFonts w:hint="eastAsia" w:ascii="宋体" w:hAnsi="宋体" w:eastAsia="宋体" w:cs="宋体"/>
        </w:rPr>
        <w:t>药占比分析</w:t>
      </w:r>
    </w:p>
    <w:p w14:paraId="69AE4C0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9.7.1.1</w:t>
      </w:r>
      <w:r>
        <w:rPr>
          <w:rFonts w:hint="eastAsia" w:ascii="宋体" w:hAnsi="宋体" w:eastAsia="宋体" w:cs="宋体"/>
        </w:rPr>
        <w:t>提供全院药占比分析、基本药物使用占比分析、住院抗菌药费用占药费比例分析、门急诊抗菌药费用占药费比例分析等功能。</w:t>
      </w:r>
    </w:p>
    <w:p w14:paraId="62BFB83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9.7.2</w:t>
      </w:r>
      <w:r>
        <w:rPr>
          <w:rFonts w:hint="eastAsia" w:ascii="宋体" w:hAnsi="宋体" w:eastAsia="宋体" w:cs="宋体"/>
        </w:rPr>
        <w:t>抗菌药物分析</w:t>
      </w:r>
    </w:p>
    <w:p w14:paraId="36E2317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9.7.2.1</w:t>
      </w:r>
      <w:r>
        <w:rPr>
          <w:rFonts w:hint="eastAsia" w:ascii="宋体" w:hAnsi="宋体" w:eastAsia="宋体" w:cs="宋体"/>
        </w:rPr>
        <w:t>抗菌药物分析模块主要是针对门急诊、出院、特殊级不同类别的抗菌药物使用率和使用强度进行不同维度的分析，报表支持各类图表和层层下钻功能，满足不同角色的数据分析需求，是医院对抗菌药物分析的重要参考指标。</w:t>
      </w:r>
    </w:p>
    <w:p w14:paraId="07E1DAA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9.8</w:t>
      </w:r>
      <w:r>
        <w:rPr>
          <w:rFonts w:hint="eastAsia" w:ascii="宋体" w:hAnsi="宋体" w:eastAsia="宋体" w:cs="宋体"/>
        </w:rPr>
        <w:t>重返类分析</w:t>
      </w:r>
    </w:p>
    <w:p w14:paraId="36A3F23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9.8.1</w:t>
      </w:r>
      <w:r>
        <w:rPr>
          <w:rFonts w:hint="eastAsia" w:ascii="宋体" w:hAnsi="宋体" w:eastAsia="宋体" w:cs="宋体"/>
        </w:rPr>
        <w:t>再入院重返分析</w:t>
      </w:r>
    </w:p>
    <w:p w14:paraId="03527A2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9.8.1.1</w:t>
      </w:r>
      <w:r>
        <w:rPr>
          <w:rFonts w:hint="eastAsia" w:ascii="宋体" w:hAnsi="宋体" w:eastAsia="宋体" w:cs="宋体"/>
        </w:rPr>
        <w:t>通过对24小时再入院、2-15天再入院、16-31天再入院、2-31天再入院指标的分析，了解下患者的再入院人次和再入院率，并实现关键指标从全院到科室再到医生的层级下钻分析。</w:t>
      </w:r>
    </w:p>
    <w:p w14:paraId="065F815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9.8.2</w:t>
      </w:r>
      <w:r>
        <w:rPr>
          <w:rFonts w:hint="eastAsia" w:ascii="宋体" w:hAnsi="宋体" w:eastAsia="宋体" w:cs="宋体"/>
        </w:rPr>
        <w:t>ICU 重返分析</w:t>
      </w:r>
    </w:p>
    <w:p w14:paraId="02FF365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9.8.2.1</w:t>
      </w:r>
      <w:r>
        <w:rPr>
          <w:rFonts w:hint="eastAsia" w:ascii="宋体" w:hAnsi="宋体" w:eastAsia="宋体" w:cs="宋体"/>
        </w:rPr>
        <w:t>根据ICU重返人数、24小时ICU重返人数、48小时ICU重返人数出发分析ICU重返人员的情况，包括影响ICU重返人员的诊断排行，重返人员最终的疾病转归情况分布，ICU重返趋势分析对比，了解医院针对ICU重返现象是否有所改善，并能够实现下钻科室分析，发现影响主要重返的科室情况，辅助进行针对性整改调整。</w:t>
      </w:r>
    </w:p>
    <w:p w14:paraId="244C80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9.9</w:t>
      </w:r>
      <w:r>
        <w:rPr>
          <w:rFonts w:hint="eastAsia" w:ascii="宋体" w:hAnsi="宋体" w:eastAsia="宋体" w:cs="宋体"/>
        </w:rPr>
        <w:t>平台基础管理</w:t>
      </w:r>
    </w:p>
    <w:p w14:paraId="34ED7DB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9.9.1</w:t>
      </w:r>
      <w:r>
        <w:rPr>
          <w:rFonts w:hint="eastAsia" w:ascii="宋体" w:hAnsi="宋体" w:eastAsia="宋体" w:cs="宋体"/>
        </w:rPr>
        <w:t>包括权限管理、用户管理、指标管理、指标搜索、指标收藏、指标说明、系统用户行为分析等功能。</w:t>
      </w:r>
    </w:p>
    <w:p w14:paraId="476EDE6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9.10</w:t>
      </w:r>
      <w:r>
        <w:rPr>
          <w:rFonts w:hint="eastAsia" w:ascii="宋体" w:hAnsi="宋体" w:eastAsia="宋体" w:cs="宋体"/>
        </w:rPr>
        <w:t>BI中间件</w:t>
      </w:r>
      <w:r>
        <w:rPr>
          <w:rFonts w:hint="eastAsia" w:ascii="宋体" w:hAnsi="宋体" w:eastAsia="宋体" w:cs="宋体"/>
        </w:rPr>
        <w:tab/>
      </w:r>
      <w:r>
        <w:rPr>
          <w:rFonts w:hint="eastAsia" w:ascii="宋体" w:hAnsi="宋体" w:eastAsia="宋体" w:cs="宋体"/>
        </w:rPr>
        <w:t>BI报表看板管理</w:t>
      </w:r>
    </w:p>
    <w:p w14:paraId="372EA9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9.10.1</w:t>
      </w:r>
      <w:r>
        <w:rPr>
          <w:rFonts w:hint="eastAsia" w:ascii="宋体" w:hAnsi="宋体" w:eastAsia="宋体" w:cs="宋体"/>
        </w:rPr>
        <w:t>可视化数据分析，集成多种可视化组件，包括报表组件、图表组件（饼状图、柱状图、折线图、漏斗图、仪表盘等）、其他组件（时间过滤组件、标签组件、指标组件、容器组件等），可自由选择数据可视化展示的组件，设置显示样式。</w:t>
      </w:r>
    </w:p>
    <w:p w14:paraId="45057B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临床路径管理系统</w:t>
      </w:r>
    </w:p>
    <w:p w14:paraId="26A206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10.1</w:t>
      </w:r>
      <w:r>
        <w:rPr>
          <w:rFonts w:hint="eastAsia" w:ascii="宋体" w:hAnsi="宋体" w:eastAsia="宋体" w:cs="宋体"/>
        </w:rPr>
        <w:t>病种定义</w:t>
      </w:r>
    </w:p>
    <w:p w14:paraId="395431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10.1.1</w:t>
      </w:r>
      <w:r>
        <w:rPr>
          <w:rFonts w:hint="eastAsia" w:ascii="宋体" w:hAnsi="宋体" w:eastAsia="宋体" w:cs="宋体"/>
        </w:rPr>
        <w:t>定义需要执行临床路径的病种，支持指定病种适用的科室、路径费用设置、路径审核、路径停用配置等。</w:t>
      </w:r>
    </w:p>
    <w:p w14:paraId="0E526D9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10.2</w:t>
      </w:r>
      <w:r>
        <w:rPr>
          <w:rFonts w:hint="eastAsia" w:ascii="宋体" w:hAnsi="宋体" w:eastAsia="宋体" w:cs="宋体"/>
        </w:rPr>
        <w:t>路径医嘱方案维护</w:t>
      </w:r>
    </w:p>
    <w:p w14:paraId="491B800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10.2.1</w:t>
      </w:r>
      <w:r>
        <w:rPr>
          <w:rFonts w:hint="eastAsia" w:ascii="宋体" w:hAnsi="宋体" w:eastAsia="宋体" w:cs="宋体"/>
        </w:rPr>
        <w:t>支持以时间为主线对路径表单内容进行定义，针对不同病种制定不同临床路径，一个病种可制定多条治疗路径和子路径。</w:t>
      </w:r>
    </w:p>
    <w:p w14:paraId="1444842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10.3</w:t>
      </w:r>
      <w:r>
        <w:rPr>
          <w:rFonts w:hint="eastAsia" w:ascii="宋体" w:hAnsi="宋体" w:eastAsia="宋体" w:cs="宋体"/>
        </w:rPr>
        <w:t>医嘱方案管理</w:t>
      </w:r>
    </w:p>
    <w:p w14:paraId="6532789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10.3.1</w:t>
      </w:r>
      <w:r>
        <w:rPr>
          <w:rFonts w:hint="eastAsia" w:ascii="宋体" w:hAnsi="宋体" w:eastAsia="宋体" w:cs="宋体"/>
        </w:rPr>
        <w:t>提供常用模板的配置功能，如医嘱模板、护理模板、检查模板、检验模板、手术模板等。</w:t>
      </w:r>
    </w:p>
    <w:p w14:paraId="4F55ABC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10.4</w:t>
      </w:r>
      <w:r>
        <w:rPr>
          <w:rFonts w:hint="eastAsia" w:ascii="宋体" w:hAnsi="宋体" w:eastAsia="宋体" w:cs="宋体"/>
        </w:rPr>
        <w:t>进入路径规则管理</w:t>
      </w:r>
    </w:p>
    <w:p w14:paraId="7ED0577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10.4.1</w:t>
      </w:r>
      <w:r>
        <w:rPr>
          <w:rFonts w:hint="eastAsia" w:ascii="宋体" w:hAnsi="宋体" w:eastAsia="宋体" w:cs="宋体"/>
        </w:rPr>
        <w:t>"提供多种入径判断规则配置，如西医诊断名称匹配、中医诊断名称匹配、中医证型名称匹配、年龄性别匹配等多种条件组合。</w:t>
      </w:r>
    </w:p>
    <w:p w14:paraId="64F12D5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支持配置医生录入路径相关诊断时自动提示进入入径和医生将病人进入入径两种方式规则。"</w:t>
      </w:r>
    </w:p>
    <w:p w14:paraId="502C07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10.5</w:t>
      </w:r>
      <w:r>
        <w:rPr>
          <w:rFonts w:hint="eastAsia" w:ascii="宋体" w:hAnsi="宋体" w:eastAsia="宋体" w:cs="宋体"/>
        </w:rPr>
        <w:t>路径执行管理</w:t>
      </w:r>
    </w:p>
    <w:p w14:paraId="7FA07B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10.5.1</w:t>
      </w:r>
      <w:r>
        <w:rPr>
          <w:rFonts w:hint="eastAsia" w:ascii="宋体" w:hAnsi="宋体" w:eastAsia="宋体" w:cs="宋体"/>
        </w:rPr>
        <w:t>支持医生对患者的路径项目进行执行和停止。</w:t>
      </w:r>
    </w:p>
    <w:p w14:paraId="10F771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10.6</w:t>
      </w:r>
      <w:r>
        <w:rPr>
          <w:rFonts w:hint="eastAsia" w:ascii="宋体" w:hAnsi="宋体" w:eastAsia="宋体" w:cs="宋体"/>
        </w:rPr>
        <w:t>路径变异规则管理</w:t>
      </w:r>
    </w:p>
    <w:p w14:paraId="6863BC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10.6.1</w:t>
      </w:r>
      <w:r>
        <w:rPr>
          <w:rFonts w:hint="eastAsia" w:ascii="宋体" w:hAnsi="宋体" w:eastAsia="宋体" w:cs="宋体"/>
        </w:rPr>
        <w:t>提供多种变异规则配置，包括完整性规则、依存性规则等。</w:t>
      </w:r>
    </w:p>
    <w:p w14:paraId="36B9E1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10.7</w:t>
      </w:r>
      <w:r>
        <w:rPr>
          <w:rFonts w:hint="eastAsia" w:ascii="宋体" w:hAnsi="宋体" w:eastAsia="宋体" w:cs="宋体"/>
        </w:rPr>
        <w:t>退出路径规则管理</w:t>
      </w:r>
    </w:p>
    <w:p w14:paraId="30EDF26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10.7.1</w:t>
      </w:r>
      <w:r>
        <w:rPr>
          <w:rFonts w:hint="eastAsia" w:ascii="宋体" w:hAnsi="宋体" w:eastAsia="宋体" w:cs="宋体"/>
        </w:rPr>
        <w:t>"支持设置路径准出条件，如治愈、好转、未愈等情况；</w:t>
      </w:r>
    </w:p>
    <w:p w14:paraId="15CCB1F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支持未按准出条</w:t>
      </w:r>
      <w:r>
        <w:rPr>
          <w:rFonts w:hint="eastAsia" w:ascii="宋体" w:hAnsi="宋体" w:eastAsia="宋体" w:cs="宋体"/>
          <w:color w:val="auto"/>
        </w:rPr>
        <w:t>件</w:t>
      </w:r>
      <w:r>
        <w:rPr>
          <w:rFonts w:hint="eastAsia" w:ascii="宋体" w:hAnsi="宋体" w:eastAsia="宋体" w:cs="宋体"/>
          <w:color w:val="auto"/>
          <w:lang w:val="en-US" w:eastAsia="zh-CN"/>
        </w:rPr>
        <w:t>退出</w:t>
      </w:r>
      <w:r>
        <w:rPr>
          <w:rFonts w:hint="eastAsia" w:ascii="宋体" w:hAnsi="宋体" w:eastAsia="宋体" w:cs="宋体"/>
        </w:rPr>
        <w:t>路径时提示录入医生异常退出路径原因。"</w:t>
      </w:r>
    </w:p>
    <w:p w14:paraId="2AD4DD9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10.8</w:t>
      </w:r>
      <w:r>
        <w:rPr>
          <w:rFonts w:hint="eastAsia" w:ascii="宋体" w:hAnsi="宋体" w:eastAsia="宋体" w:cs="宋体"/>
        </w:rPr>
        <w:t>查询统计</w:t>
      </w:r>
    </w:p>
    <w:p w14:paraId="20690C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10.8.1</w:t>
      </w:r>
      <w:r>
        <w:rPr>
          <w:rFonts w:hint="eastAsia" w:ascii="宋体" w:hAnsi="宋体" w:eastAsia="宋体" w:cs="宋体"/>
        </w:rPr>
        <w:t>提供面向医院管理层、临床科室管理者、临床路径执行者等不同角色级别的查询功能。包括全院级、科室级使用的各个临床路径的使用人次、变更人次、终止人次、完成人次、执行率、治愈率、变异率、平均住院费用、平均住院天数等指标的统计分析。</w:t>
      </w:r>
    </w:p>
    <w:p w14:paraId="435D8E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防统方系统</w:t>
      </w:r>
    </w:p>
    <w:p w14:paraId="344286D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11.1</w:t>
      </w:r>
      <w:r>
        <w:rPr>
          <w:rFonts w:hint="eastAsia" w:ascii="宋体" w:hAnsi="宋体" w:eastAsia="宋体" w:cs="宋体"/>
        </w:rPr>
        <w:t>全链路监控审计</w:t>
      </w:r>
    </w:p>
    <w:p w14:paraId="440965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11.1.1</w:t>
      </w:r>
      <w:r>
        <w:rPr>
          <w:rFonts w:hint="eastAsia" w:ascii="宋体" w:hAnsi="宋体" w:eastAsia="宋体" w:cs="宋体"/>
        </w:rPr>
        <w:t>"实时监测：对同时出现“药品名称+数量+医生工号”等敏感查询自动触发告警（短信/系统弹窗）；</w:t>
      </w:r>
    </w:p>
    <w:p w14:paraId="167707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操作还原：支持SQL语句回放功能，完整再现违规操作过程；</w:t>
      </w:r>
    </w:p>
    <w:p w14:paraId="556CBA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加密审计：突破性实现HTTPS等加密流量的解析审计。"</w:t>
      </w:r>
    </w:p>
    <w:p w14:paraId="01E239E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11.2</w:t>
      </w:r>
      <w:r>
        <w:rPr>
          <w:rFonts w:hint="eastAsia" w:ascii="宋体" w:hAnsi="宋体" w:eastAsia="宋体" w:cs="宋体"/>
        </w:rPr>
        <w:t>智能风险防控</w:t>
      </w:r>
    </w:p>
    <w:p w14:paraId="58B0119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11.2.1</w:t>
      </w:r>
      <w:r>
        <w:rPr>
          <w:rFonts w:hint="eastAsia" w:ascii="宋体" w:hAnsi="宋体" w:eastAsia="宋体" w:cs="宋体"/>
        </w:rPr>
        <w:t>"白名单机制：区分正常业务统方（如药房库存统计）与非法统方，需提前备案审批；</w:t>
      </w:r>
    </w:p>
    <w:p w14:paraId="6FC363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高危账号监控：对数据库管理员、第三方运维等特权账号实施双因素认证+操作留痕；</w:t>
      </w:r>
    </w:p>
    <w:p w14:paraId="76594CA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APT攻击防御：集成SQL注入、暴力破解等数据库攻击防护能力。"</w:t>
      </w:r>
    </w:p>
    <w:p w14:paraId="67959A2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11.3</w:t>
      </w:r>
      <w:r>
        <w:rPr>
          <w:rFonts w:hint="eastAsia" w:ascii="宋体" w:hAnsi="宋体" w:eastAsia="宋体" w:cs="宋体"/>
        </w:rPr>
        <w:t>纪检管理支持</w:t>
      </w:r>
    </w:p>
    <w:p w14:paraId="5E614F2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11.3.1</w:t>
      </w:r>
      <w:r>
        <w:rPr>
          <w:rFonts w:hint="eastAsia" w:ascii="宋体" w:hAnsi="宋体" w:eastAsia="宋体" w:cs="宋体"/>
        </w:rPr>
        <w:t>"可视化看板：展示统方行为趋势、高风险科室排名等；</w:t>
      </w:r>
    </w:p>
    <w:p w14:paraId="6AC9741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一键处置：支持批量处理同类违规事件，提升纪委办案效率；</w:t>
      </w:r>
    </w:p>
    <w:p w14:paraId="43340D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跨院区协同：支持上级卫健部门集中监控多家医院统方数据。"</w:t>
      </w:r>
    </w:p>
    <w:p w14:paraId="03ECCD9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11.4</w:t>
      </w:r>
      <w:r>
        <w:rPr>
          <w:rFonts w:hint="eastAsia" w:ascii="宋体" w:hAnsi="宋体" w:eastAsia="宋体" w:cs="宋体"/>
        </w:rPr>
        <w:t>合规报告生成</w:t>
      </w:r>
    </w:p>
    <w:p w14:paraId="75D604A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11.4.1</w:t>
      </w:r>
      <w:r>
        <w:rPr>
          <w:rFonts w:hint="eastAsia" w:ascii="宋体" w:hAnsi="宋体" w:eastAsia="宋体" w:cs="宋体"/>
        </w:rPr>
        <w:t>"自动生成符合《三级医院评审标准》的合规性报表；</w:t>
      </w:r>
    </w:p>
    <w:p w14:paraId="58E34F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提供药品耗材占比、处方合理性等管理分析数据。"</w:t>
      </w:r>
    </w:p>
    <w:p w14:paraId="0FD8F50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护理管理系统</w:t>
      </w:r>
    </w:p>
    <w:p w14:paraId="38516F1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w:t>
      </w:r>
      <w:r>
        <w:rPr>
          <w:rFonts w:hint="eastAsia" w:ascii="宋体" w:hAnsi="宋体" w:eastAsia="宋体" w:cs="宋体"/>
        </w:rPr>
        <w:tab/>
      </w:r>
      <w:r>
        <w:rPr>
          <w:rFonts w:hint="eastAsia" w:ascii="宋体" w:hAnsi="宋体" w:eastAsia="宋体" w:cs="宋体"/>
        </w:rPr>
        <w:t>护理人事管理</w:t>
      </w:r>
    </w:p>
    <w:p w14:paraId="31EBD9F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12.1.1</w:t>
      </w:r>
      <w:r>
        <w:rPr>
          <w:rFonts w:hint="eastAsia" w:ascii="宋体" w:hAnsi="宋体" w:eastAsia="宋体" w:cs="宋体"/>
        </w:rPr>
        <w:t>护理人员档案</w:t>
      </w:r>
    </w:p>
    <w:p w14:paraId="6EE1A60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12.1.1.1</w:t>
      </w:r>
      <w:r>
        <w:rPr>
          <w:rFonts w:hint="eastAsia" w:ascii="宋体" w:hAnsi="宋体" w:eastAsia="宋体" w:cs="宋体"/>
        </w:rPr>
        <w:t>提供对全院正式护理人员档案的精细化管理，管理内容包括基本信息、人事信息、教育经历、职称、职务、执业资质、社会兼职、培训经历、学术研究、带教管理、专利情况、科研立项、获奖情况、奖惩记录等。</w:t>
      </w:r>
    </w:p>
    <w:p w14:paraId="527A90F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12.1.1</w:t>
      </w:r>
      <w:r>
        <w:rPr>
          <w:rFonts w:hint="eastAsia" w:ascii="宋体" w:hAnsi="宋体" w:eastAsia="宋体" w:cs="宋体"/>
        </w:rPr>
        <w:t>进修人员管理</w:t>
      </w:r>
    </w:p>
    <w:p w14:paraId="60BA8B7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12.1.1.1</w:t>
      </w:r>
      <w:r>
        <w:rPr>
          <w:rFonts w:hint="eastAsia" w:ascii="宋体" w:hAnsi="宋体" w:eastAsia="宋体" w:cs="宋体"/>
        </w:rPr>
        <w:t>提供对全院进修护士的档案管理，包含基本信息、教育经历、联系方式、职称变动记录等，应支持对档案进行编辑和导出。支持对进修护士进行批量调动。</w:t>
      </w:r>
    </w:p>
    <w:p w14:paraId="07F3078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12.1.3</w:t>
      </w:r>
      <w:r>
        <w:rPr>
          <w:rFonts w:hint="eastAsia" w:ascii="宋体" w:hAnsi="宋体" w:eastAsia="宋体" w:cs="宋体"/>
        </w:rPr>
        <w:t>实习护士管理</w:t>
      </w:r>
    </w:p>
    <w:p w14:paraId="729D5F1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12.1.3.1</w:t>
      </w:r>
      <w:r>
        <w:rPr>
          <w:rFonts w:hint="eastAsia" w:ascii="宋体" w:hAnsi="宋体" w:eastAsia="宋体" w:cs="宋体"/>
        </w:rPr>
        <w:t>提供对全院实习护士的档案管理，包含基本信息、教育经历、联系方式等，应支持对档案进行编辑和导出。支持对实习护士进行批量轮转。</w:t>
      </w:r>
    </w:p>
    <w:p w14:paraId="1CC4163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12.1.4</w:t>
      </w:r>
      <w:r>
        <w:rPr>
          <w:rFonts w:hint="eastAsia" w:ascii="宋体" w:hAnsi="宋体" w:eastAsia="宋体" w:cs="宋体"/>
        </w:rPr>
        <w:t>人员调动处理</w:t>
      </w:r>
    </w:p>
    <w:p w14:paraId="7B2B31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12.1.4.1</w:t>
      </w:r>
      <w:r>
        <w:rPr>
          <w:rFonts w:hint="eastAsia" w:ascii="宋体" w:hAnsi="宋体" w:eastAsia="宋体" w:cs="宋体"/>
        </w:rPr>
        <w:t>提供对全院正式护理人员调动信息的管理，支持信息查询。支持人员批量调动。支持调动信息的编辑和撤销，支持批量撤销调动，支持导出调动信息。</w:t>
      </w:r>
    </w:p>
    <w:p w14:paraId="42315AA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12.1.5</w:t>
      </w:r>
      <w:r>
        <w:rPr>
          <w:rFonts w:hint="eastAsia" w:ascii="宋体" w:hAnsi="宋体" w:eastAsia="宋体" w:cs="宋体"/>
        </w:rPr>
        <w:t>统计数据查看</w:t>
      </w:r>
    </w:p>
    <w:p w14:paraId="5B2FE4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12.1.5.1</w:t>
      </w:r>
      <w:r>
        <w:rPr>
          <w:rFonts w:hint="eastAsia" w:ascii="宋体" w:hAnsi="宋体" w:eastAsia="宋体" w:cs="宋体"/>
        </w:rPr>
        <w:t>支持护理人力资源相关指标数据实时精确展示。</w:t>
      </w:r>
    </w:p>
    <w:p w14:paraId="738AE25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12.1.6</w:t>
      </w:r>
      <w:r>
        <w:rPr>
          <w:rFonts w:hint="eastAsia" w:ascii="宋体" w:hAnsi="宋体" w:eastAsia="宋体" w:cs="宋体"/>
        </w:rPr>
        <w:t>个人档案查看</w:t>
      </w:r>
    </w:p>
    <w:p w14:paraId="4E92302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12.1.6.1</w:t>
      </w:r>
      <w:r>
        <w:rPr>
          <w:rFonts w:hint="eastAsia" w:ascii="宋体" w:hAnsi="宋体" w:eastAsia="宋体" w:cs="宋体"/>
        </w:rPr>
        <w:t>提供查看个人档案的功能，支持对个人档案的修改。</w:t>
      </w:r>
    </w:p>
    <w:p w14:paraId="26FC73F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12.1.7</w:t>
      </w:r>
      <w:r>
        <w:rPr>
          <w:rFonts w:hint="eastAsia" w:ascii="宋体" w:hAnsi="宋体" w:eastAsia="宋体" w:cs="宋体"/>
        </w:rPr>
        <w:t>护士长一览表</w:t>
      </w:r>
    </w:p>
    <w:p w14:paraId="3859B37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12.1.7.1</w:t>
      </w:r>
      <w:r>
        <w:rPr>
          <w:rFonts w:hint="eastAsia" w:ascii="宋体" w:hAnsi="宋体" w:eastAsia="宋体" w:cs="宋体"/>
        </w:rPr>
        <w:t>提供全院护士长汇总表，应支持按照护士长年龄进行降序显示。</w:t>
      </w:r>
    </w:p>
    <w:p w14:paraId="02147D7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w:t>
      </w:r>
      <w:r>
        <w:rPr>
          <w:rFonts w:hint="eastAsia" w:ascii="宋体" w:hAnsi="宋体" w:eastAsia="宋体" w:cs="宋体"/>
        </w:rPr>
        <w:t>护理排班管理</w:t>
      </w:r>
    </w:p>
    <w:p w14:paraId="10E8E4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12.2.1</w:t>
      </w:r>
      <w:r>
        <w:rPr>
          <w:rFonts w:hint="eastAsia" w:ascii="宋体" w:hAnsi="宋体" w:eastAsia="宋体" w:cs="宋体"/>
        </w:rPr>
        <w:t>护理组管理</w:t>
      </w:r>
    </w:p>
    <w:p w14:paraId="77C308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12.2.1.1</w:t>
      </w:r>
      <w:r>
        <w:rPr>
          <w:rFonts w:hint="eastAsia" w:ascii="宋体" w:hAnsi="宋体" w:eastAsia="宋体" w:cs="宋体"/>
        </w:rPr>
        <w:t>支持按照护理工作建立护理组，如责任组、管理组、实习生组等，应支持按照护理组的工作职责绑定需照护病区床位，从而建立工作分组管理机制。</w:t>
      </w:r>
    </w:p>
    <w:p w14:paraId="2B1BBB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12.2.2</w:t>
      </w:r>
      <w:r>
        <w:rPr>
          <w:rFonts w:hint="eastAsia" w:ascii="宋体" w:hAnsi="宋体" w:eastAsia="宋体" w:cs="宋体"/>
        </w:rPr>
        <w:t>全院班次管理</w:t>
      </w:r>
    </w:p>
    <w:p w14:paraId="0F2397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12.2.2.1</w:t>
      </w:r>
      <w:r>
        <w:rPr>
          <w:rFonts w:hint="eastAsia" w:ascii="宋体" w:hAnsi="宋体" w:eastAsia="宋体" w:cs="宋体"/>
        </w:rPr>
        <w:t>需提供维护全院共享的班次，包括班次类别、班次归属、班次时长、是否责任班次等关键信息。应支持班次信息的追加、修改、删除，应支持班次批量导入和导出功能。</w:t>
      </w:r>
    </w:p>
    <w:p w14:paraId="31DDAF8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12.2.3</w:t>
      </w:r>
      <w:r>
        <w:rPr>
          <w:rFonts w:hint="eastAsia" w:ascii="宋体" w:hAnsi="宋体" w:eastAsia="宋体" w:cs="宋体"/>
        </w:rPr>
        <w:t>病区班次管理</w:t>
      </w:r>
    </w:p>
    <w:p w14:paraId="63E62CB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12.2.3.1</w:t>
      </w:r>
      <w:r>
        <w:rPr>
          <w:rFonts w:hint="eastAsia" w:ascii="宋体" w:hAnsi="宋体" w:eastAsia="宋体" w:cs="宋体"/>
        </w:rPr>
        <w:t>提供维护各个病区个性化班次功能，支持在全院基础班次基础上定义新的病区班次，包括设定病区班次缩写名称，设定班次时长等重要信息。</w:t>
      </w:r>
    </w:p>
    <w:p w14:paraId="7F2919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12.2.4</w:t>
      </w:r>
      <w:r>
        <w:rPr>
          <w:rFonts w:hint="eastAsia" w:ascii="宋体" w:hAnsi="宋体" w:eastAsia="宋体" w:cs="宋体"/>
        </w:rPr>
        <w:t>护士排班期望</w:t>
      </w:r>
    </w:p>
    <w:p w14:paraId="75A177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12.2.4.1</w:t>
      </w:r>
      <w:r>
        <w:rPr>
          <w:rFonts w:hint="eastAsia" w:ascii="宋体" w:hAnsi="宋体" w:eastAsia="宋体" w:cs="宋体"/>
        </w:rPr>
        <w:t>提供护士录入个人排班期望功能，能够指定日期和期望班次，护士长在排班页面能够查看到护士的排班期望作为排班的参考。</w:t>
      </w:r>
    </w:p>
    <w:p w14:paraId="6EF6BED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12.2.5</w:t>
      </w:r>
      <w:r>
        <w:rPr>
          <w:rFonts w:hint="eastAsia" w:ascii="宋体" w:hAnsi="宋体" w:eastAsia="宋体" w:cs="宋体"/>
        </w:rPr>
        <w:t>护士长排班</w:t>
      </w:r>
    </w:p>
    <w:p w14:paraId="625B3ED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12.2.5.1</w:t>
      </w:r>
      <w:r>
        <w:rPr>
          <w:rFonts w:hint="eastAsia" w:ascii="宋体" w:hAnsi="宋体" w:eastAsia="宋体" w:cs="宋体"/>
        </w:rPr>
        <w:t>提供护士长按照病区护士分组情况为护士进行排班，应支持使用常用班次进行快速排班。支持单个护士一天排多个班次，能够录入排班备注信息和病区整体排班备注信息。</w:t>
      </w:r>
    </w:p>
    <w:p w14:paraId="231CFD0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12.2.6</w:t>
      </w:r>
      <w:r>
        <w:rPr>
          <w:rFonts w:hint="eastAsia" w:ascii="宋体" w:hAnsi="宋体" w:eastAsia="宋体" w:cs="宋体"/>
        </w:rPr>
        <w:t>节假日管理</w:t>
      </w:r>
    </w:p>
    <w:p w14:paraId="4D5D3E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12.2.6.1</w:t>
      </w:r>
      <w:r>
        <w:rPr>
          <w:rFonts w:hint="eastAsia" w:ascii="宋体" w:hAnsi="宋体" w:eastAsia="宋体" w:cs="宋体"/>
        </w:rPr>
        <w:t>提供对法定节假日维护功能，支持快速生成双休日信息。</w:t>
      </w:r>
    </w:p>
    <w:p w14:paraId="53A6F05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12.2.7</w:t>
      </w:r>
      <w:r>
        <w:rPr>
          <w:rFonts w:hint="eastAsia" w:ascii="宋体" w:hAnsi="宋体" w:eastAsia="宋体" w:cs="宋体"/>
        </w:rPr>
        <w:t>节日值班表</w:t>
      </w:r>
    </w:p>
    <w:p w14:paraId="3714D7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12.2.7.1</w:t>
      </w:r>
      <w:r>
        <w:rPr>
          <w:rFonts w:hint="eastAsia" w:ascii="宋体" w:hAnsi="宋体" w:eastAsia="宋体" w:cs="宋体"/>
        </w:rPr>
        <w:t>支持对法定节假日全院值班情况进行查看。</w:t>
      </w:r>
    </w:p>
    <w:p w14:paraId="05EAF6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12.2.8</w:t>
      </w:r>
      <w:r>
        <w:rPr>
          <w:rFonts w:hint="eastAsia" w:ascii="宋体" w:hAnsi="宋体" w:eastAsia="宋体" w:cs="宋体"/>
        </w:rPr>
        <w:t>病区休假管理</w:t>
      </w:r>
    </w:p>
    <w:p w14:paraId="47ACD7F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12.2.8.1</w:t>
      </w:r>
      <w:r>
        <w:rPr>
          <w:rFonts w:hint="eastAsia" w:ascii="宋体" w:hAnsi="宋体" w:eastAsia="宋体" w:cs="宋体"/>
        </w:rPr>
        <w:t>支持护士长对护士休假信息进行维护，并将休假信息自动带入护士长排班功能中。</w:t>
      </w:r>
    </w:p>
    <w:p w14:paraId="27EBA38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12.2.9</w:t>
      </w:r>
      <w:r>
        <w:rPr>
          <w:rFonts w:hint="eastAsia" w:ascii="宋体" w:hAnsi="宋体" w:eastAsia="宋体" w:cs="宋体"/>
        </w:rPr>
        <w:t>个人请假管理</w:t>
      </w:r>
    </w:p>
    <w:p w14:paraId="5A58CD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12.2.9.1</w:t>
      </w:r>
      <w:r>
        <w:rPr>
          <w:rFonts w:hint="eastAsia" w:ascii="宋体" w:hAnsi="宋体" w:eastAsia="宋体" w:cs="宋体"/>
        </w:rPr>
        <w:t>支持护士和护士长提交个人请假申请，应支持按照工龄自动计算护士的年假剩余天数，应支持上传病假条。</w:t>
      </w:r>
    </w:p>
    <w:p w14:paraId="51A56A8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12.2.10</w:t>
      </w:r>
      <w:r>
        <w:rPr>
          <w:rFonts w:hint="eastAsia" w:ascii="宋体" w:hAnsi="宋体" w:eastAsia="宋体" w:cs="宋体"/>
        </w:rPr>
        <w:t>请假审批管理</w:t>
      </w:r>
    </w:p>
    <w:p w14:paraId="39F955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12.2.10.1</w:t>
      </w:r>
      <w:r>
        <w:rPr>
          <w:rFonts w:hint="eastAsia" w:ascii="宋体" w:hAnsi="宋体" w:eastAsia="宋体" w:cs="宋体"/>
        </w:rPr>
        <w:t>支持护士长和护理部对护士的请假申请进行审批，支持护士长和护理部对护士的请假信息进行查询和导出。</w:t>
      </w:r>
    </w:p>
    <w:p w14:paraId="4E26D6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12.2.11</w:t>
      </w:r>
      <w:r>
        <w:rPr>
          <w:rFonts w:hint="eastAsia" w:ascii="宋体" w:hAnsi="宋体" w:eastAsia="宋体" w:cs="宋体"/>
        </w:rPr>
        <w:t>排班查询统计</w:t>
      </w:r>
    </w:p>
    <w:p w14:paraId="420BF59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12.2.11.1</w:t>
      </w:r>
      <w:r>
        <w:rPr>
          <w:rFonts w:hint="eastAsia" w:ascii="宋体" w:hAnsi="宋体" w:eastAsia="宋体" w:cs="宋体"/>
        </w:rPr>
        <w:t>提供排班相关数据的统计信息。</w:t>
      </w:r>
    </w:p>
    <w:p w14:paraId="23BC4D9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w:t>
      </w:r>
      <w:r>
        <w:rPr>
          <w:rFonts w:hint="eastAsia" w:ascii="宋体" w:hAnsi="宋体" w:eastAsia="宋体" w:cs="宋体"/>
        </w:rPr>
        <w:t>护理质控管理</w:t>
      </w:r>
    </w:p>
    <w:p w14:paraId="771D9F1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w:t>
      </w:r>
      <w:r>
        <w:rPr>
          <w:rFonts w:hint="eastAsia" w:ascii="宋体" w:hAnsi="宋体" w:eastAsia="宋体" w:cs="宋体"/>
        </w:rPr>
        <w:t>质控体系架构</w:t>
      </w:r>
    </w:p>
    <w:p w14:paraId="1A1E58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12.3.1.1</w:t>
      </w:r>
      <w:r>
        <w:rPr>
          <w:rFonts w:hint="eastAsia" w:ascii="宋体" w:hAnsi="宋体" w:eastAsia="宋体" w:cs="宋体"/>
        </w:rPr>
        <w:t>提供维护各级质控人员权限功能，包括护理部质控人员、片区质控人员和各个护理单元质控人员。</w:t>
      </w:r>
    </w:p>
    <w:p w14:paraId="108362A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12.3.2</w:t>
      </w:r>
      <w:r>
        <w:rPr>
          <w:rFonts w:hint="eastAsia" w:ascii="宋体" w:hAnsi="宋体" w:eastAsia="宋体" w:cs="宋体"/>
        </w:rPr>
        <w:t>质控标准管理</w:t>
      </w:r>
    </w:p>
    <w:p w14:paraId="0E869E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12.3.2.1</w:t>
      </w:r>
      <w:r>
        <w:rPr>
          <w:rFonts w:hint="eastAsia" w:ascii="宋体" w:hAnsi="宋体" w:eastAsia="宋体" w:cs="宋体"/>
        </w:rPr>
        <w:t>提供维护基础的护理质控评分标准功能，支持分别制定质控项目和扣分标准，支持设置项目分值，支持设定标准的及格线和目标合格率。</w:t>
      </w:r>
    </w:p>
    <w:p w14:paraId="492B3A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12.3.3</w:t>
      </w:r>
      <w:r>
        <w:rPr>
          <w:rFonts w:hint="eastAsia" w:ascii="宋体" w:hAnsi="宋体" w:eastAsia="宋体" w:cs="宋体"/>
        </w:rPr>
        <w:t>质控计划管理</w:t>
      </w:r>
    </w:p>
    <w:p w14:paraId="1D49F3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12.3.3.1</w:t>
      </w:r>
      <w:r>
        <w:rPr>
          <w:rFonts w:hint="eastAsia" w:ascii="宋体" w:hAnsi="宋体" w:eastAsia="宋体" w:cs="宋体"/>
        </w:rPr>
        <w:t>各层级质控人员应能够维护各自的质量检查计划，支持维护计划检查的具体标准内容，设定检查的护理单元以及评分对象。</w:t>
      </w:r>
    </w:p>
    <w:p w14:paraId="7B7602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12.3.4</w:t>
      </w:r>
      <w:r>
        <w:rPr>
          <w:rFonts w:hint="eastAsia" w:ascii="宋体" w:hAnsi="宋体" w:eastAsia="宋体" w:cs="宋体"/>
        </w:rPr>
        <w:t>质控评分管理</w:t>
      </w:r>
    </w:p>
    <w:p w14:paraId="0E356D3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12.3.4.1</w:t>
      </w:r>
      <w:r>
        <w:rPr>
          <w:rFonts w:hint="eastAsia" w:ascii="宋体" w:hAnsi="宋体" w:eastAsia="宋体" w:cs="宋体"/>
        </w:rPr>
        <w:t>各层级质控人员应能够按照计划对护理单元或者护士进行质量问题检查评分。</w:t>
      </w:r>
    </w:p>
    <w:p w14:paraId="5BE8DA3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12.3.5</w:t>
      </w:r>
      <w:r>
        <w:rPr>
          <w:rFonts w:hint="eastAsia" w:ascii="宋体" w:hAnsi="宋体" w:eastAsia="宋体" w:cs="宋体"/>
        </w:rPr>
        <w:t>质控考核结果</w:t>
      </w:r>
    </w:p>
    <w:p w14:paraId="6B0497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12.3.5.1</w:t>
      </w:r>
      <w:r>
        <w:rPr>
          <w:rFonts w:hint="eastAsia" w:ascii="宋体" w:hAnsi="宋体" w:eastAsia="宋体" w:cs="宋体"/>
        </w:rPr>
        <w:t>提供质控扣分结果的汇总展示，支持按照护理单元和质控标准进行显示，显示内容包括扣分项、备注、考核得分、院平均分等。</w:t>
      </w:r>
    </w:p>
    <w:p w14:paraId="342DDF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12.3.6</w:t>
      </w:r>
      <w:r>
        <w:rPr>
          <w:rFonts w:hint="eastAsia" w:ascii="宋体" w:hAnsi="宋体" w:eastAsia="宋体" w:cs="宋体"/>
        </w:rPr>
        <w:t>质控追踪结果</w:t>
      </w:r>
    </w:p>
    <w:p w14:paraId="3B71D2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12.3.6.1</w:t>
      </w:r>
      <w:r>
        <w:rPr>
          <w:rFonts w:hint="eastAsia" w:ascii="宋体" w:hAnsi="宋体" w:eastAsia="宋体" w:cs="宋体"/>
        </w:rPr>
        <w:t>提供质控追踪检查结果的展示和查询功能，显示各个护理单元的缺陷问题追踪检查的整改统计情况。</w:t>
      </w:r>
    </w:p>
    <w:p w14:paraId="2880E1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12.3.7</w:t>
      </w:r>
      <w:r>
        <w:rPr>
          <w:rFonts w:hint="eastAsia" w:ascii="宋体" w:hAnsi="宋体" w:eastAsia="宋体" w:cs="宋体"/>
        </w:rPr>
        <w:t>批量质控评分</w:t>
      </w:r>
    </w:p>
    <w:p w14:paraId="4412E7B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12.3.7.1</w:t>
      </w:r>
      <w:r>
        <w:rPr>
          <w:rFonts w:hint="eastAsia" w:ascii="宋体" w:hAnsi="宋体" w:eastAsia="宋体" w:cs="宋体"/>
        </w:rPr>
        <w:t>支持按照质控计划进行待质控任务筛选，支持批量一键满分，支持批量提交已保存的评分记录。</w:t>
      </w:r>
    </w:p>
    <w:p w14:paraId="366C519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12.3.8</w:t>
      </w:r>
      <w:r>
        <w:rPr>
          <w:rFonts w:hint="eastAsia" w:ascii="宋体" w:hAnsi="宋体" w:eastAsia="宋体" w:cs="宋体"/>
        </w:rPr>
        <w:t>整改措施管理</w:t>
      </w:r>
    </w:p>
    <w:p w14:paraId="28042B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12.3.8.1</w:t>
      </w:r>
      <w:r>
        <w:rPr>
          <w:rFonts w:hint="eastAsia" w:ascii="宋体" w:hAnsi="宋体" w:eastAsia="宋体" w:cs="宋体"/>
        </w:rPr>
        <w:t>支持护士长对科室的质量问题进行初步的分析和整改检查，支持对整改措施和整改效果进行评价。</w:t>
      </w:r>
    </w:p>
    <w:p w14:paraId="1F8BD4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12.3.9</w:t>
      </w:r>
      <w:r>
        <w:rPr>
          <w:rFonts w:hint="eastAsia" w:ascii="宋体" w:hAnsi="宋体" w:eastAsia="宋体" w:cs="宋体"/>
        </w:rPr>
        <w:t>质控检查记录</w:t>
      </w:r>
    </w:p>
    <w:p w14:paraId="764E31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12.3.9.1</w:t>
      </w:r>
      <w:r>
        <w:rPr>
          <w:rFonts w:hint="eastAsia" w:ascii="宋体" w:hAnsi="宋体" w:eastAsia="宋体" w:cs="宋体"/>
        </w:rPr>
        <w:t>提供查询全部质控检查记录功能，支持回退评分表。支持按照层级、统计分类、质控标准进行查看，支持查看各个科室的质控次数和扣分次数。支持只查看扣分的检查记录。</w:t>
      </w:r>
    </w:p>
    <w:p w14:paraId="62384FA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12.3.10</w:t>
      </w:r>
      <w:r>
        <w:rPr>
          <w:rFonts w:hint="eastAsia" w:ascii="宋体" w:hAnsi="宋体" w:eastAsia="宋体" w:cs="宋体"/>
        </w:rPr>
        <w:t>质控合格率统计</w:t>
      </w:r>
    </w:p>
    <w:p w14:paraId="3AED855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12.3.10.1</w:t>
      </w:r>
      <w:r>
        <w:rPr>
          <w:rFonts w:hint="eastAsia" w:ascii="宋体" w:hAnsi="宋体" w:eastAsia="宋体" w:cs="宋体"/>
        </w:rPr>
        <w:t>提供按照统计分类和质控标准，查询质控合格率的功能，支持查看每个科室的合格率、评分次数、扣分次数、不合格次数、扣分项，支持查看全院整体的合格率、评分次数、扣分次数、不合格次数。</w:t>
      </w:r>
    </w:p>
    <w:p w14:paraId="4CFC59E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12.3.11</w:t>
      </w:r>
      <w:r>
        <w:rPr>
          <w:rFonts w:hint="eastAsia" w:ascii="宋体" w:hAnsi="宋体" w:eastAsia="宋体" w:cs="宋体"/>
        </w:rPr>
        <w:t>质控排名</w:t>
      </w:r>
    </w:p>
    <w:p w14:paraId="6C7EF8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12.3.11.1</w:t>
      </w:r>
      <w:r>
        <w:rPr>
          <w:rFonts w:hint="eastAsia" w:ascii="宋体" w:hAnsi="宋体" w:eastAsia="宋体" w:cs="宋体"/>
        </w:rPr>
        <w:t>提供按照不同标准组合查看全院各病区质量合格排名，支持按照质控标准查看合格率、总项目数、不合格数，支持图表对比展示。</w:t>
      </w:r>
    </w:p>
    <w:p w14:paraId="6E915D2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12.3.12</w:t>
      </w:r>
      <w:r>
        <w:rPr>
          <w:rFonts w:hint="eastAsia" w:ascii="宋体" w:hAnsi="宋体" w:eastAsia="宋体" w:cs="宋体"/>
        </w:rPr>
        <w:t>片区维护</w:t>
      </w:r>
    </w:p>
    <w:p w14:paraId="65B6C7A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12.3.12.1</w:t>
      </w:r>
      <w:r>
        <w:rPr>
          <w:rFonts w:hint="eastAsia" w:ascii="宋体" w:hAnsi="宋体" w:eastAsia="宋体" w:cs="宋体"/>
        </w:rPr>
        <w:t>提供对全院片区进行维护，支持维护各个片区和护理单元关系。</w:t>
      </w:r>
    </w:p>
    <w:p w14:paraId="48461B5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12.3.13</w:t>
      </w:r>
      <w:r>
        <w:rPr>
          <w:rFonts w:hint="eastAsia" w:ascii="宋体" w:hAnsi="宋体" w:eastAsia="宋体" w:cs="宋体"/>
        </w:rPr>
        <w:t>质控组管理</w:t>
      </w:r>
    </w:p>
    <w:p w14:paraId="3554E5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12.3.13.1</w:t>
      </w:r>
      <w:r>
        <w:rPr>
          <w:rFonts w:hint="eastAsia" w:ascii="宋体" w:hAnsi="宋体" w:eastAsia="宋体" w:cs="宋体"/>
        </w:rPr>
        <w:t>支持三个层级（护理部、片区、科室）都可以创建自己的质控小组，维护质控小组成员。</w:t>
      </w:r>
    </w:p>
    <w:p w14:paraId="41E26E6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12.3.14</w:t>
      </w:r>
      <w:r>
        <w:rPr>
          <w:rFonts w:hint="eastAsia" w:ascii="宋体" w:hAnsi="宋体" w:eastAsia="宋体" w:cs="宋体"/>
        </w:rPr>
        <w:t>夜间质控组</w:t>
      </w:r>
    </w:p>
    <w:p w14:paraId="570C141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12.3.14.1</w:t>
      </w:r>
      <w:r>
        <w:rPr>
          <w:rFonts w:hint="eastAsia" w:ascii="宋体" w:hAnsi="宋体" w:eastAsia="宋体" w:cs="宋体"/>
        </w:rPr>
        <w:t>针对夜间质控场景，支持维护夜间质控的质控组成员，并对夜间质控成员的权限进行管理。</w:t>
      </w:r>
    </w:p>
    <w:p w14:paraId="7F0E9E4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12.3.15</w:t>
      </w:r>
      <w:r>
        <w:rPr>
          <w:rFonts w:hint="eastAsia" w:ascii="宋体" w:hAnsi="宋体" w:eastAsia="宋体" w:cs="宋体"/>
        </w:rPr>
        <w:t>质控完成情况汇总</w:t>
      </w:r>
    </w:p>
    <w:p w14:paraId="713D4D7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12.3.15.1</w:t>
      </w:r>
      <w:r>
        <w:rPr>
          <w:rFonts w:hint="eastAsia" w:ascii="宋体" w:hAnsi="宋体" w:eastAsia="宋体" w:cs="宋体"/>
        </w:rPr>
        <w:t>"提供针对三级质控和夜间质控的质控任务完成情况汇总查看功能。</w:t>
      </w:r>
    </w:p>
    <w:p w14:paraId="43DA193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系统支持自动生成护理质量质控指标，根据医院实际使用需求不少于40个指标项。"</w:t>
      </w:r>
    </w:p>
    <w:p w14:paraId="568D8F3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12.3.16</w:t>
      </w:r>
      <w:r>
        <w:rPr>
          <w:rFonts w:hint="eastAsia" w:ascii="宋体" w:hAnsi="宋体" w:eastAsia="宋体" w:cs="宋体"/>
        </w:rPr>
        <w:t>质量问题汇总</w:t>
      </w:r>
    </w:p>
    <w:p w14:paraId="413CB76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12.3.16.1</w:t>
      </w:r>
      <w:r>
        <w:rPr>
          <w:rFonts w:hint="eastAsia" w:ascii="宋体" w:hAnsi="宋体" w:eastAsia="宋体" w:cs="宋体"/>
        </w:rPr>
        <w:t>提供质控问题汇总查看功能。支持按照质控层级、统计分类、质控标准、扣分标准、存在问题、片区、科室、患者类型查看全部质控问题。</w:t>
      </w:r>
    </w:p>
    <w:p w14:paraId="6521322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w:t>
      </w:r>
      <w:r>
        <w:rPr>
          <w:rFonts w:hint="eastAsia" w:ascii="宋体" w:hAnsi="宋体" w:eastAsia="宋体" w:cs="宋体"/>
        </w:rPr>
        <w:t>护士长手册管理</w:t>
      </w:r>
    </w:p>
    <w:p w14:paraId="680B3D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12.4.1</w:t>
      </w:r>
      <w:r>
        <w:rPr>
          <w:rFonts w:hint="eastAsia" w:ascii="宋体" w:hAnsi="宋体" w:eastAsia="宋体" w:cs="宋体"/>
        </w:rPr>
        <w:t>护士长手册制定</w:t>
      </w:r>
    </w:p>
    <w:p w14:paraId="76854BE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12.4.1.1</w:t>
      </w:r>
      <w:r>
        <w:rPr>
          <w:rFonts w:hint="eastAsia" w:ascii="宋体" w:hAnsi="宋体" w:eastAsia="宋体" w:cs="宋体"/>
        </w:rPr>
        <w:t>提供护士长手册工作项目的维护功能，支持设定工作项目的填写角色、上报周期、预警时间、填报范围等。</w:t>
      </w:r>
    </w:p>
    <w:p w14:paraId="47E4CE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12.4.2</w:t>
      </w:r>
      <w:r>
        <w:rPr>
          <w:rFonts w:hint="eastAsia" w:ascii="宋体" w:hAnsi="宋体" w:eastAsia="宋体" w:cs="宋体"/>
        </w:rPr>
        <w:t>护士长手册填报</w:t>
      </w:r>
    </w:p>
    <w:p w14:paraId="67F808D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12.4.2.1</w:t>
      </w:r>
      <w:r>
        <w:rPr>
          <w:rFonts w:hint="eastAsia" w:ascii="宋体" w:hAnsi="宋体" w:eastAsia="宋体" w:cs="宋体"/>
        </w:rPr>
        <w:t>提供科护士长和病区护士长填报护士长手册功能，支持按月查看所需填报的工作任务，支持按照结构化模板填报工作项目，应能够查看审核状态和审核流程信息，对超时未填报的手册进行提醒。</w:t>
      </w:r>
    </w:p>
    <w:p w14:paraId="67B7B01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12.4.3</w:t>
      </w:r>
      <w:r>
        <w:rPr>
          <w:rFonts w:hint="eastAsia" w:ascii="宋体" w:hAnsi="宋体" w:eastAsia="宋体" w:cs="宋体"/>
        </w:rPr>
        <w:t>护士长手册审核</w:t>
      </w:r>
    </w:p>
    <w:p w14:paraId="230A10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12.4.3.1</w:t>
      </w:r>
      <w:r>
        <w:rPr>
          <w:rFonts w:hint="eastAsia" w:ascii="宋体" w:hAnsi="宋体" w:eastAsia="宋体" w:cs="宋体"/>
        </w:rPr>
        <w:t>提供对护士长上报手册的审核功能，支持一级审核和二级审核，能够按月查看上报的手册及审核状态，支持查看手册详细内容，支持跟踪审核流程信息。</w:t>
      </w:r>
    </w:p>
    <w:p w14:paraId="1D55332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12.4.4</w:t>
      </w:r>
      <w:r>
        <w:rPr>
          <w:rFonts w:hint="eastAsia" w:ascii="宋体" w:hAnsi="宋体" w:eastAsia="宋体" w:cs="宋体"/>
        </w:rPr>
        <w:t>护士长手册授权</w:t>
      </w:r>
    </w:p>
    <w:p w14:paraId="14FE9E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12.4.4.1</w:t>
      </w:r>
      <w:r>
        <w:rPr>
          <w:rFonts w:hint="eastAsia" w:ascii="宋体" w:hAnsi="宋体" w:eastAsia="宋体" w:cs="宋体"/>
        </w:rPr>
        <w:t>提供对超时的护士长手册进行统计管理，支持批量授权并指定新的预警时间，支持对各个护士长手册填报超时情况进行数据统计。</w:t>
      </w:r>
    </w:p>
    <w:p w14:paraId="6A4D0CE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w:t>
      </w:r>
      <w:r>
        <w:rPr>
          <w:rFonts w:hint="eastAsia" w:ascii="宋体" w:hAnsi="宋体" w:eastAsia="宋体" w:cs="宋体"/>
        </w:rPr>
        <w:t>护理敏感指标管理</w:t>
      </w:r>
    </w:p>
    <w:p w14:paraId="047918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12.5.1</w:t>
      </w:r>
      <w:r>
        <w:rPr>
          <w:rFonts w:hint="eastAsia" w:ascii="宋体" w:hAnsi="宋体" w:eastAsia="宋体" w:cs="宋体"/>
        </w:rPr>
        <w:t>上报计划管理</w:t>
      </w:r>
    </w:p>
    <w:p w14:paraId="66BB44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12.5.1.1</w:t>
      </w:r>
      <w:r>
        <w:rPr>
          <w:rFonts w:hint="eastAsia" w:ascii="宋体" w:hAnsi="宋体" w:eastAsia="宋体" w:cs="宋体"/>
        </w:rPr>
        <w:t>提供对敏感指标统计上报的计划进行配置管理，支持周期上报和时点上报，时点上报可指定上报时间点。</w:t>
      </w:r>
    </w:p>
    <w:p w14:paraId="6086DCE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12.5.2</w:t>
      </w:r>
      <w:r>
        <w:rPr>
          <w:rFonts w:hint="eastAsia" w:ascii="宋体" w:hAnsi="宋体" w:eastAsia="宋体" w:cs="宋体"/>
        </w:rPr>
        <w:t>上报科室管理</w:t>
      </w:r>
    </w:p>
    <w:p w14:paraId="58CAF7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12.5.2.1</w:t>
      </w:r>
      <w:r>
        <w:rPr>
          <w:rFonts w:hint="eastAsia" w:ascii="宋体" w:hAnsi="宋体" w:eastAsia="宋体" w:cs="宋体"/>
        </w:rPr>
        <w:t>提供对敏感指标上报的科室进行配置管理，支持导入国家平台的科室信息，应支持设置科室属性。</w:t>
      </w:r>
    </w:p>
    <w:p w14:paraId="58B5AF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12.5.3</w:t>
      </w:r>
      <w:r>
        <w:rPr>
          <w:rFonts w:hint="eastAsia" w:ascii="宋体" w:hAnsi="宋体" w:eastAsia="宋体" w:cs="宋体"/>
        </w:rPr>
        <w:t>敏感指标上报</w:t>
      </w:r>
    </w:p>
    <w:p w14:paraId="164D527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12.5.3.1</w:t>
      </w:r>
      <w:r>
        <w:rPr>
          <w:rFonts w:hint="eastAsia" w:ascii="宋体" w:hAnsi="宋体" w:eastAsia="宋体" w:cs="宋体"/>
        </w:rPr>
        <w:t>支持对周期性敏感指标数据进行科室上报管理，支持护士长对科室内指标数据进行录入和核对，确认后提交给护理部进行审核，支持对驳回的数据进行修改。</w:t>
      </w:r>
    </w:p>
    <w:p w14:paraId="474F958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12.5.4</w:t>
      </w:r>
      <w:r>
        <w:rPr>
          <w:rFonts w:hint="eastAsia" w:ascii="宋体" w:hAnsi="宋体" w:eastAsia="宋体" w:cs="宋体"/>
        </w:rPr>
        <w:t>敏感指标审核</w:t>
      </w:r>
    </w:p>
    <w:p w14:paraId="6406ED8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12.5.4.1</w:t>
      </w:r>
      <w:r>
        <w:rPr>
          <w:rFonts w:hint="eastAsia" w:ascii="宋体" w:hAnsi="宋体" w:eastAsia="宋体" w:cs="宋体"/>
        </w:rPr>
        <w:t>支持护理部对科室上报的指标数据进行查看和审核，支持对数据进行驳回，支持查看各个科室上报的状态。</w:t>
      </w:r>
    </w:p>
    <w:p w14:paraId="6F4E770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12.5.5</w:t>
      </w:r>
      <w:r>
        <w:rPr>
          <w:rFonts w:hint="eastAsia" w:ascii="宋体" w:hAnsi="宋体" w:eastAsia="宋体" w:cs="宋体"/>
        </w:rPr>
        <w:t>全院指标汇总</w:t>
      </w:r>
    </w:p>
    <w:p w14:paraId="0C20334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12.5.5.1</w:t>
      </w:r>
      <w:r>
        <w:rPr>
          <w:rFonts w:hint="eastAsia" w:ascii="宋体" w:hAnsi="宋体" w:eastAsia="宋体" w:cs="宋体"/>
        </w:rPr>
        <w:t>支持依据国家护理数据上报要求，基于护理管理系统和HIS系统等，自动提取相关指标数据及其科室明细数据，体现护理管理与临床护理的一元化数据管理。</w:t>
      </w:r>
    </w:p>
    <w:p w14:paraId="33FEEDA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12.5.6</w:t>
      </w:r>
      <w:r>
        <w:rPr>
          <w:rFonts w:hint="eastAsia" w:ascii="宋体" w:hAnsi="宋体" w:eastAsia="宋体" w:cs="宋体"/>
        </w:rPr>
        <w:t>数据监测管理</w:t>
      </w:r>
    </w:p>
    <w:p w14:paraId="362C6E7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12.5.6.1</w:t>
      </w:r>
      <w:r>
        <w:rPr>
          <w:rFonts w:hint="eastAsia" w:ascii="宋体" w:hAnsi="宋体" w:eastAsia="宋体" w:cs="宋体"/>
        </w:rPr>
        <w:t>支持对影响敏感指标准确性的数据源进行统一监测管理。</w:t>
      </w:r>
    </w:p>
    <w:p w14:paraId="78C5FF9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w:t>
      </w:r>
      <w:r>
        <w:rPr>
          <w:rFonts w:hint="eastAsia" w:ascii="宋体" w:hAnsi="宋体" w:eastAsia="宋体" w:cs="宋体"/>
        </w:rPr>
        <w:t>医务管理系统</w:t>
      </w:r>
    </w:p>
    <w:p w14:paraId="701742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cs="宋体"/>
          <w:lang w:val="en-US" w:eastAsia="zh-CN"/>
        </w:rPr>
        <w:t>★</w:t>
      </w:r>
      <w:r>
        <w:rPr>
          <w:rFonts w:hint="eastAsia" w:ascii="宋体" w:hAnsi="宋体" w:eastAsia="宋体" w:cs="宋体"/>
          <w:lang w:val="en-US" w:eastAsia="zh-CN"/>
        </w:rPr>
        <w:t>13.1</w:t>
      </w:r>
      <w:r>
        <w:rPr>
          <w:rFonts w:hint="eastAsia" w:ascii="宋体" w:hAnsi="宋体" w:eastAsia="宋体" w:cs="宋体"/>
        </w:rPr>
        <w:t>（不良）事件管理系统</w:t>
      </w:r>
    </w:p>
    <w:p w14:paraId="7B4C5DF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13.1.1</w:t>
      </w:r>
      <w:r>
        <w:rPr>
          <w:rFonts w:hint="eastAsia" w:ascii="宋体" w:hAnsi="宋体" w:eastAsia="宋体" w:cs="宋体"/>
        </w:rPr>
        <w:t>模板与流程配置</w:t>
      </w:r>
    </w:p>
    <w:p w14:paraId="6174715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13.1.1.1</w:t>
      </w:r>
      <w:r>
        <w:rPr>
          <w:rFonts w:hint="eastAsia" w:ascii="宋体" w:hAnsi="宋体" w:eastAsia="宋体" w:cs="宋体"/>
        </w:rPr>
        <w:t>事件分类：应提供对不良事件分类的管理功能，可新增分类并设置其名称与排序。支持的事件分类应包括：护理类、药品类、医疗类、器械类、医技类、输血类、院内管理类、麻醉使用与管理类、手术使用与管理类等。</w:t>
      </w:r>
    </w:p>
    <w:p w14:paraId="60BA024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lang w:eastAsia="zh-CN"/>
        </w:rPr>
      </w:pPr>
      <w:r>
        <w:rPr>
          <w:rFonts w:hint="eastAsia" w:ascii="宋体" w:hAnsi="宋体" w:eastAsia="宋体" w:cs="宋体"/>
          <w:lang w:val="en-US" w:eastAsia="zh-CN"/>
        </w:rPr>
        <w:t>13.1.2</w:t>
      </w:r>
      <w:r>
        <w:rPr>
          <w:rFonts w:hint="eastAsia" w:ascii="宋体" w:hAnsi="宋体" w:eastAsia="宋体" w:cs="宋体"/>
        </w:rPr>
        <w:t>事件监测与上报工作</w:t>
      </w:r>
      <w:r>
        <w:rPr>
          <w:rFonts w:hint="eastAsia" w:ascii="宋体" w:hAnsi="宋体" w:eastAsia="宋体" w:cs="宋体"/>
          <w:color w:val="auto"/>
        </w:rPr>
        <w:t>流</w:t>
      </w:r>
    </w:p>
    <w:p w14:paraId="012229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13.1.2.1</w:t>
      </w:r>
      <w:r>
        <w:rPr>
          <w:rFonts w:hint="eastAsia" w:ascii="宋体" w:hAnsi="宋体" w:eastAsia="宋体" w:cs="宋体"/>
        </w:rPr>
        <w:t>支持设置不良事件的监测规则，可将不良事件与电子病历模板进行关联。当病历内容触发预设规则时，系统可自动生成不良事件记录，待医护人员完善信息后上报。</w:t>
      </w:r>
    </w:p>
    <w:p w14:paraId="053AA0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13.1.3</w:t>
      </w:r>
      <w:r>
        <w:rPr>
          <w:rFonts w:hint="eastAsia" w:ascii="宋体" w:hAnsi="宋体" w:eastAsia="宋体" w:cs="宋体"/>
        </w:rPr>
        <w:t>审核、评价与消息通知</w:t>
      </w:r>
    </w:p>
    <w:p w14:paraId="669081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13.1.3.1</w:t>
      </w:r>
      <w:r>
        <w:rPr>
          <w:rFonts w:hint="eastAsia" w:ascii="宋体" w:hAnsi="宋体" w:eastAsia="宋体" w:cs="宋体"/>
        </w:rPr>
        <w:t>"审核流程：应提供待审核的不良事件上报记录列表，并支持按多种维度进行筛选检索。审核时，应支持查看上报闭环流程图、事件原因分析鱼骨图及事件详情。应支持审核人员对上报事件执行“审核”或“驳回”操作，并可填写审核意见。</w:t>
      </w:r>
    </w:p>
    <w:p w14:paraId="10AA68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评价流程：应提供待评价的不良事件审核记录列表，并支持按多种维度进行筛选检索。评价时，应支持查看上报闭环流程图、事件原因分析鱼骨图及事件详情。应支持评价人员对已审核的事件执行“评价”操作，并可填写评价意见。应支持设置多级评价流程（如主管部门初评、质控部门终评）。</w:t>
      </w:r>
    </w:p>
    <w:p w14:paraId="5B0A852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消息通知：应支持在流程流转过程中，向责任人、责任部门发送通知。应支持在事件处理完毕或评价完毕后，发送相关通知。"</w:t>
      </w:r>
    </w:p>
    <w:p w14:paraId="449C005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13.1.4</w:t>
      </w:r>
      <w:r>
        <w:rPr>
          <w:rFonts w:hint="eastAsia" w:ascii="宋体" w:hAnsi="宋体" w:eastAsia="宋体" w:cs="宋体"/>
        </w:rPr>
        <w:t>统计分析与风险评估</w:t>
      </w:r>
    </w:p>
    <w:p w14:paraId="7A56723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13.1.4.1</w:t>
      </w:r>
      <w:r>
        <w:rPr>
          <w:rFonts w:hint="eastAsia" w:ascii="宋体" w:hAnsi="宋体" w:eastAsia="宋体" w:cs="宋体"/>
        </w:rPr>
        <w:t>"应提供图表化的统计结果展示功能，支持按科室、事件类型、事件等级、事件名称等维度进行统计，可按月度、季度、年度筛选，支持柱状图、饼图等多种图表类型。</w:t>
      </w:r>
    </w:p>
    <w:p w14:paraId="493C9DF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应提供鱼骨图（石川图）来展示事件的根本原因分析结果（可从人为、环境、设备、材料、管理等因素分析）。</w:t>
      </w:r>
    </w:p>
    <w:p w14:paraId="437DF90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应提供SAC风险矩阵表，用于展示事件的统计结果。可根据不同的周期频次和不同的严重程度，统计各类事件的发生次数，以进行风险评估。</w:t>
      </w:r>
    </w:p>
    <w:p w14:paraId="732B211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应支持对不良事件的各类数据进行自定义的查询、分析与汇总。"</w:t>
      </w:r>
    </w:p>
    <w:p w14:paraId="7EBAD3A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13.1.5</w:t>
      </w:r>
      <w:r>
        <w:rPr>
          <w:rFonts w:hint="eastAsia" w:ascii="宋体" w:hAnsi="宋体" w:eastAsia="宋体" w:cs="宋体"/>
        </w:rPr>
        <w:t>基础类不良事件上报管理</w:t>
      </w:r>
    </w:p>
    <w:p w14:paraId="77AAD6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13.1.5.1</w:t>
      </w:r>
      <w:r>
        <w:rPr>
          <w:rFonts w:hint="eastAsia" w:ascii="宋体" w:hAnsi="宋体" w:eastAsia="宋体" w:cs="宋体"/>
        </w:rPr>
        <w:t>基础类不良事件上报主题包含医疗类不良事件、护理类不良事件和院感类不良事件三大类。</w:t>
      </w:r>
    </w:p>
    <w:p w14:paraId="666D07F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13.1.6</w:t>
      </w:r>
      <w:r>
        <w:rPr>
          <w:rFonts w:hint="eastAsia" w:ascii="宋体" w:hAnsi="宋体" w:eastAsia="宋体" w:cs="宋体"/>
        </w:rPr>
        <w:t>输血类不良事件上报</w:t>
      </w:r>
    </w:p>
    <w:p w14:paraId="0FC903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13.1.6.1</w:t>
      </w:r>
      <w:r>
        <w:rPr>
          <w:rFonts w:hint="eastAsia" w:ascii="宋体" w:hAnsi="宋体" w:eastAsia="宋体" w:cs="宋体"/>
        </w:rPr>
        <w:t>输血类不良事件要求能够记录包括在输血过程中因操作或记录引起的不良事件、输血过程中出现的输血不良反应事件、其他输血不良事件。</w:t>
      </w:r>
    </w:p>
    <w:p w14:paraId="65FEFA7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13.1.7</w:t>
      </w:r>
      <w:r>
        <w:rPr>
          <w:rFonts w:hint="eastAsia" w:ascii="宋体" w:hAnsi="宋体" w:eastAsia="宋体" w:cs="宋体"/>
        </w:rPr>
        <w:t>其他类不良事件上报</w:t>
      </w:r>
    </w:p>
    <w:p w14:paraId="3350A3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13.1.7.1</w:t>
      </w:r>
      <w:r>
        <w:rPr>
          <w:rFonts w:hint="eastAsia" w:ascii="宋体" w:hAnsi="宋体" w:eastAsia="宋体" w:cs="宋体"/>
        </w:rPr>
        <w:t>其他类不良事件要求能够记录包括在其他过程中因操作或记录引起的不良事件。</w:t>
      </w:r>
    </w:p>
    <w:p w14:paraId="1D4582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cs="宋体"/>
          <w:lang w:val="en-US" w:eastAsia="zh-CN"/>
        </w:rPr>
        <w:t>★</w:t>
      </w:r>
      <w:r>
        <w:rPr>
          <w:rFonts w:hint="eastAsia" w:ascii="宋体" w:hAnsi="宋体" w:eastAsia="宋体" w:cs="宋体"/>
          <w:lang w:val="en-US" w:eastAsia="zh-CN"/>
        </w:rPr>
        <w:t>13.2</w:t>
      </w:r>
      <w:r>
        <w:rPr>
          <w:rFonts w:hint="eastAsia" w:ascii="宋体" w:hAnsi="宋体" w:eastAsia="宋体" w:cs="宋体"/>
        </w:rPr>
        <w:t>单病种管理系统</w:t>
      </w:r>
    </w:p>
    <w:p w14:paraId="384D75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13.2.1</w:t>
      </w:r>
      <w:r>
        <w:rPr>
          <w:rFonts w:hint="eastAsia" w:ascii="宋体" w:hAnsi="宋体" w:eastAsia="宋体" w:cs="宋体"/>
        </w:rPr>
        <w:t>病种模板</w:t>
      </w:r>
    </w:p>
    <w:p w14:paraId="7016F7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13.2.1.1</w:t>
      </w:r>
      <w:r>
        <w:rPr>
          <w:rFonts w:hint="eastAsia" w:ascii="宋体" w:hAnsi="宋体" w:eastAsia="宋体" w:cs="宋体"/>
        </w:rPr>
        <w:t>病种覆盖目前国家发布的单病种及手术（55个病种/手术）标准，单病种模板包括基本信息、在院相关信息、入院相关信息、其他相关信息四个类别。前三类为通用属性，第四类结合专科病种上报要求进行定制。</w:t>
      </w:r>
    </w:p>
    <w:p w14:paraId="31327CF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13.2.2</w:t>
      </w:r>
      <w:r>
        <w:rPr>
          <w:rFonts w:hint="eastAsia" w:ascii="宋体" w:hAnsi="宋体" w:eastAsia="宋体" w:cs="宋体"/>
        </w:rPr>
        <w:t>数据映射</w:t>
      </w:r>
    </w:p>
    <w:p w14:paraId="4FA10A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13.2.2.1</w:t>
      </w:r>
      <w:r>
        <w:rPr>
          <w:rFonts w:hint="eastAsia" w:ascii="宋体" w:hAnsi="宋体" w:eastAsia="宋体" w:cs="宋体"/>
        </w:rPr>
        <w:t>"支持将国家表单通过导入的方式获取单病种数据标准及相关的基础字典、诊断字典、手术字典等源数据标准，生成系统指标信息。</w:t>
      </w:r>
    </w:p>
    <w:p w14:paraId="1FE177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将院内系统各单病种数据指标与国家数据标准指标进行映射对照，支持通过智能匹配、手工匹配等方式，快捷实现字典的映射管理。"</w:t>
      </w:r>
    </w:p>
    <w:p w14:paraId="7EC485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13.2.3</w:t>
      </w:r>
      <w:r>
        <w:rPr>
          <w:rFonts w:hint="eastAsia" w:ascii="宋体" w:hAnsi="宋体" w:eastAsia="宋体" w:cs="宋体"/>
        </w:rPr>
        <w:t>病种填报</w:t>
      </w:r>
    </w:p>
    <w:p w14:paraId="0C12609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13.2.3.1</w:t>
      </w:r>
      <w:r>
        <w:rPr>
          <w:rFonts w:hint="eastAsia" w:ascii="宋体" w:hAnsi="宋体" w:eastAsia="宋体" w:cs="宋体"/>
        </w:rPr>
        <w:t>病种填报是按照机构需要上报的病种进行数据上报，病种填报流程包括填报任务、</w:t>
      </w:r>
      <w:r>
        <w:rPr>
          <w:rFonts w:hint="eastAsia" w:ascii="宋体" w:hAnsi="宋体" w:eastAsia="宋体" w:cs="宋体"/>
          <w:color w:val="auto"/>
        </w:rPr>
        <w:t>病例</w:t>
      </w:r>
      <w:r>
        <w:rPr>
          <w:rFonts w:hint="eastAsia" w:ascii="宋体" w:hAnsi="宋体" w:eastAsia="宋体" w:cs="宋体"/>
        </w:rPr>
        <w:t>筛查、自动填报、回退接收等。</w:t>
      </w:r>
    </w:p>
    <w:p w14:paraId="5E537A2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13.2.4</w:t>
      </w:r>
      <w:r>
        <w:rPr>
          <w:rFonts w:hint="eastAsia" w:ascii="宋体" w:hAnsi="宋体" w:eastAsia="宋体" w:cs="宋体"/>
        </w:rPr>
        <w:t>上报审核</w:t>
      </w:r>
    </w:p>
    <w:p w14:paraId="704B64C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13.2.4.1</w:t>
      </w:r>
      <w:r>
        <w:rPr>
          <w:rFonts w:hint="eastAsia" w:ascii="宋体" w:hAnsi="宋体" w:eastAsia="宋体" w:cs="宋体"/>
        </w:rPr>
        <w:t>包括病种审核、</w:t>
      </w:r>
      <w:r>
        <w:rPr>
          <w:rFonts w:hint="eastAsia" w:ascii="宋体" w:hAnsi="宋体" w:eastAsia="宋体" w:cs="宋体"/>
          <w:color w:val="auto"/>
        </w:rPr>
        <w:t>病例</w:t>
      </w:r>
      <w:r>
        <w:rPr>
          <w:rFonts w:hint="eastAsia" w:ascii="宋体" w:hAnsi="宋体" w:eastAsia="宋体" w:cs="宋体"/>
        </w:rPr>
        <w:t>管理、上报管理、全量查询。</w:t>
      </w:r>
    </w:p>
    <w:p w14:paraId="43F47C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13.2.5</w:t>
      </w:r>
      <w:r>
        <w:rPr>
          <w:rFonts w:hint="eastAsia" w:ascii="宋体" w:hAnsi="宋体" w:eastAsia="宋体" w:cs="宋体"/>
        </w:rPr>
        <w:t>数据对接</w:t>
      </w:r>
    </w:p>
    <w:p w14:paraId="6C32ECC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13.2.5.1</w:t>
      </w:r>
      <w:r>
        <w:rPr>
          <w:rFonts w:hint="eastAsia" w:ascii="宋体" w:hAnsi="宋体" w:eastAsia="宋体" w:cs="宋体"/>
        </w:rPr>
        <w:t>支持按照国家平台对每个病种的填报要求智能识别提取需要上报的病例。提取的病例数据包含患者住院基本信息、检验信息、检查信息、手术信息、费用信息、健康宣教、患者评价等。</w:t>
      </w:r>
    </w:p>
    <w:p w14:paraId="40EE7B5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13.2.6</w:t>
      </w:r>
      <w:r>
        <w:rPr>
          <w:rFonts w:hint="eastAsia" w:ascii="宋体" w:hAnsi="宋体" w:eastAsia="宋体" w:cs="宋体"/>
        </w:rPr>
        <w:t>上报统计</w:t>
      </w:r>
    </w:p>
    <w:p w14:paraId="210D11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13.2.6.1</w:t>
      </w:r>
      <w:r>
        <w:rPr>
          <w:rFonts w:hint="eastAsia" w:ascii="宋体" w:hAnsi="宋体" w:eastAsia="宋体" w:cs="宋体"/>
        </w:rPr>
        <w:t>包括上报统计、统计分析、图表分析等功能。</w:t>
      </w:r>
    </w:p>
    <w:p w14:paraId="574CBFF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13.2.7</w:t>
      </w:r>
      <w:r>
        <w:rPr>
          <w:rFonts w:hint="eastAsia" w:ascii="宋体" w:hAnsi="宋体" w:eastAsia="宋体" w:cs="宋体"/>
        </w:rPr>
        <w:t>上报角色</w:t>
      </w:r>
    </w:p>
    <w:p w14:paraId="6AF2FF1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13.2.7.1</w:t>
      </w:r>
      <w:r>
        <w:rPr>
          <w:rFonts w:hint="eastAsia" w:ascii="宋体" w:hAnsi="宋体" w:eastAsia="宋体" w:cs="宋体"/>
        </w:rPr>
        <w:t>单病种平台按照填报、审核、管理需要划分为三类角色：填报员、审核员、管理员，不同角色拥有不同的菜单权限。</w:t>
      </w:r>
    </w:p>
    <w:p w14:paraId="77D2E4C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13.2.8</w:t>
      </w:r>
      <w:r>
        <w:rPr>
          <w:rFonts w:hint="eastAsia" w:ascii="宋体" w:hAnsi="宋体" w:eastAsia="宋体" w:cs="宋体"/>
        </w:rPr>
        <w:t>系统管理</w:t>
      </w:r>
    </w:p>
    <w:p w14:paraId="4B6D39C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13.2.8.1</w:t>
      </w:r>
      <w:r>
        <w:rPr>
          <w:rFonts w:hint="eastAsia" w:ascii="宋体" w:hAnsi="宋体" w:eastAsia="宋体" w:cs="宋体"/>
        </w:rPr>
        <w:t>包括用户管理、科室管理、填报模式、病种类别、参数配置等功能模块</w:t>
      </w:r>
    </w:p>
    <w:p w14:paraId="0D3118D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cs="宋体"/>
          <w:lang w:val="en-US" w:eastAsia="zh-CN"/>
        </w:rPr>
        <w:t>★</w:t>
      </w:r>
      <w:r>
        <w:rPr>
          <w:rFonts w:hint="eastAsia" w:ascii="宋体" w:hAnsi="宋体" w:eastAsia="宋体" w:cs="宋体"/>
          <w:lang w:val="en-US" w:eastAsia="zh-CN"/>
        </w:rPr>
        <w:t>13.3</w:t>
      </w:r>
      <w:r>
        <w:rPr>
          <w:rFonts w:hint="eastAsia" w:ascii="宋体" w:hAnsi="宋体" w:eastAsia="宋体" w:cs="宋体"/>
        </w:rPr>
        <w:t>VTE管理系统</w:t>
      </w:r>
    </w:p>
    <w:p w14:paraId="5E64BD3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w:t>
      </w:r>
      <w:r>
        <w:rPr>
          <w:rFonts w:hint="eastAsia" w:ascii="宋体" w:hAnsi="宋体" w:eastAsia="宋体" w:cs="宋体"/>
        </w:rPr>
        <w:t>VTE 智能防治</w:t>
      </w:r>
    </w:p>
    <w:p w14:paraId="278A57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13.3.1.1</w:t>
      </w:r>
      <w:r>
        <w:rPr>
          <w:rFonts w:hint="eastAsia" w:ascii="宋体" w:hAnsi="宋体" w:eastAsia="宋体" w:cs="宋体"/>
        </w:rPr>
        <w:t>防治引擎</w:t>
      </w:r>
    </w:p>
    <w:p w14:paraId="41C5725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13.3.1.1.1</w:t>
      </w:r>
      <w:r>
        <w:rPr>
          <w:rFonts w:hint="eastAsia" w:ascii="宋体" w:hAnsi="宋体" w:eastAsia="宋体" w:cs="宋体"/>
        </w:rPr>
        <w:t>包括规则引擎、路径引擎、量表引擎等功能。</w:t>
      </w:r>
    </w:p>
    <w:p w14:paraId="3B69CD5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13.3.1.2</w:t>
      </w:r>
      <w:r>
        <w:rPr>
          <w:rFonts w:hint="eastAsia" w:ascii="宋体" w:hAnsi="宋体" w:eastAsia="宋体" w:cs="宋体"/>
        </w:rPr>
        <w:t>风险提醒</w:t>
      </w:r>
    </w:p>
    <w:p w14:paraId="004812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13.3.1.2.1</w:t>
      </w:r>
      <w:r>
        <w:rPr>
          <w:rFonts w:hint="eastAsia" w:ascii="宋体" w:hAnsi="宋体" w:eastAsia="宋体" w:cs="宋体"/>
        </w:rPr>
        <w:t>包括初始提醒、动态提醒、评估提醒、禁忌提醒、智能助手、评估卡控、二次提醒、预警卡控等功能。</w:t>
      </w:r>
    </w:p>
    <w:p w14:paraId="68AF4B9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13.3.1.3</w:t>
      </w:r>
      <w:r>
        <w:rPr>
          <w:rFonts w:hint="eastAsia" w:ascii="宋体" w:hAnsi="宋体" w:eastAsia="宋体" w:cs="宋体"/>
        </w:rPr>
        <w:t>风险评估</w:t>
      </w:r>
    </w:p>
    <w:p w14:paraId="7C86CC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13.3.1.3.1</w:t>
      </w:r>
      <w:r>
        <w:rPr>
          <w:rFonts w:hint="eastAsia" w:ascii="宋体" w:hAnsi="宋体" w:eastAsia="宋体" w:cs="宋体"/>
        </w:rPr>
        <w:t>包括评估节点、医护评估、初始评估、动态评估、出血风险评估、预防推荐、WELLS 评估、医嘱回写、评估结果回填、时间轴、评估量表打印、VTE 知识检索等功能。</w:t>
      </w:r>
    </w:p>
    <w:p w14:paraId="5A4ABDA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13.3.1.4</w:t>
      </w:r>
      <w:r>
        <w:rPr>
          <w:rFonts w:hint="eastAsia" w:ascii="宋体" w:hAnsi="宋体" w:eastAsia="宋体" w:cs="宋体"/>
        </w:rPr>
        <w:t>患者管理</w:t>
      </w:r>
    </w:p>
    <w:p w14:paraId="06F113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13.3.1.4.1</w:t>
      </w:r>
      <w:r>
        <w:rPr>
          <w:rFonts w:hint="eastAsia" w:ascii="宋体" w:hAnsi="宋体" w:eastAsia="宋体" w:cs="宋体"/>
        </w:rPr>
        <w:t>展示患者基本信息、VTE风险评估、出血风险评估结果、采取的预防措施，以及是否存在VTE诊断等数据</w:t>
      </w:r>
    </w:p>
    <w:p w14:paraId="16AB479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13.3.1.5</w:t>
      </w:r>
      <w:r>
        <w:rPr>
          <w:rFonts w:hint="eastAsia" w:ascii="宋体" w:hAnsi="宋体" w:eastAsia="宋体" w:cs="宋体"/>
        </w:rPr>
        <w:t>VTE 随访</w:t>
      </w:r>
    </w:p>
    <w:p w14:paraId="631CE33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13.3.1.5.1</w:t>
      </w:r>
      <w:r>
        <w:rPr>
          <w:rFonts w:hint="eastAsia" w:ascii="宋体" w:hAnsi="宋体" w:eastAsia="宋体" w:cs="宋体"/>
        </w:rPr>
        <w:t>实现对VTE中高危患者出院后随访登记，便于跟踪中高危患者出院后VTE</w:t>
      </w:r>
      <w:r>
        <w:rPr>
          <w:rFonts w:hint="eastAsia" w:ascii="宋体" w:hAnsi="宋体" w:eastAsia="宋体" w:cs="宋体"/>
          <w:color w:val="auto"/>
        </w:rPr>
        <w:t>防治</w:t>
      </w:r>
      <w:r>
        <w:rPr>
          <w:rFonts w:hint="eastAsia" w:ascii="宋体" w:hAnsi="宋体" w:eastAsia="宋体" w:cs="宋体"/>
        </w:rPr>
        <w:t>情况及是否发生PTE与DVT相关症状、出现不良事件情况等。支持随访记录报表导出。</w:t>
      </w:r>
    </w:p>
    <w:p w14:paraId="28F1C15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13.3.2</w:t>
      </w:r>
      <w:r>
        <w:rPr>
          <w:rFonts w:hint="eastAsia" w:ascii="宋体" w:hAnsi="宋体" w:eastAsia="宋体" w:cs="宋体"/>
        </w:rPr>
        <w:t>VTE 质量评价</w:t>
      </w:r>
    </w:p>
    <w:p w14:paraId="643D039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13.3.2.1</w:t>
      </w:r>
      <w:r>
        <w:rPr>
          <w:rFonts w:hint="eastAsia" w:ascii="宋体" w:hAnsi="宋体" w:eastAsia="宋体" w:cs="宋体"/>
        </w:rPr>
        <w:t>全局数据监控</w:t>
      </w:r>
      <w:r>
        <w:rPr>
          <w:rFonts w:hint="eastAsia" w:ascii="宋体" w:hAnsi="宋体" w:eastAsia="宋体" w:cs="宋体"/>
        </w:rPr>
        <w:tab/>
      </w:r>
      <w:r>
        <w:rPr>
          <w:rFonts w:hint="eastAsia" w:ascii="宋体" w:hAnsi="宋体" w:eastAsia="宋体" w:cs="宋体"/>
        </w:rPr>
        <w:t>按照全院、各科室、入院时间段、出院时间段等不同维度，对院内VTE防治的及时率以及完成情况进行汇总与统计分析，建立院内VTE防治工作的仪表盘，了解全局VTE防治工作，为管理提供数据基础。</w:t>
      </w:r>
    </w:p>
    <w:p w14:paraId="567B6D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13.3.2.2</w:t>
      </w:r>
      <w:r>
        <w:rPr>
          <w:rFonts w:hint="eastAsia" w:ascii="宋体" w:hAnsi="宋体" w:eastAsia="宋体" w:cs="宋体"/>
        </w:rPr>
        <w:t>监控指标明细</w:t>
      </w:r>
    </w:p>
    <w:p w14:paraId="7B6D721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13.3.2.2.1</w:t>
      </w:r>
      <w:r>
        <w:rPr>
          <w:rFonts w:hint="eastAsia" w:ascii="宋体" w:hAnsi="宋体" w:eastAsia="宋体" w:cs="宋体"/>
        </w:rPr>
        <w:t>按照科室、时间维度进行过滤，查询监控指标明细报表</w:t>
      </w:r>
    </w:p>
    <w:p w14:paraId="52E5311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13.3.3</w:t>
      </w:r>
      <w:r>
        <w:rPr>
          <w:rFonts w:hint="eastAsia" w:ascii="宋体" w:hAnsi="宋体" w:eastAsia="宋体" w:cs="宋体"/>
        </w:rPr>
        <w:t>科室质量监控</w:t>
      </w:r>
    </w:p>
    <w:p w14:paraId="2D262D6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13.3.3.1</w:t>
      </w:r>
      <w:r>
        <w:rPr>
          <w:rFonts w:hint="eastAsia" w:ascii="宋体" w:hAnsi="宋体" w:eastAsia="宋体" w:cs="宋体"/>
        </w:rPr>
        <w:t>按照入院时间、出院时间统计各个科室出院人数、各个时间节点VTE中高危风险情况、接受出血风险评估情况、采取VTE预防措施例数、VTE风险评估率、出血风险评估率、预防措施实施率、药物预防措施实施率等统计指标，查看VTE防治效果，支持报表导出功能。</w:t>
      </w:r>
    </w:p>
    <w:p w14:paraId="1ECAA2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13.3.4</w:t>
      </w:r>
      <w:r>
        <w:rPr>
          <w:rFonts w:hint="eastAsia" w:ascii="宋体" w:hAnsi="宋体" w:eastAsia="宋体" w:cs="宋体"/>
        </w:rPr>
        <w:t>患者防治路径</w:t>
      </w:r>
    </w:p>
    <w:p w14:paraId="696B9E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13.3.4.1</w:t>
      </w:r>
      <w:r>
        <w:rPr>
          <w:rFonts w:hint="eastAsia" w:ascii="宋体" w:hAnsi="宋体" w:eastAsia="宋体" w:cs="宋体"/>
        </w:rPr>
        <w:t>根据患者疾病发生的不同危险程度、预防措施及最终事件发生情况，分析患者的VTE防治情况流向。</w:t>
      </w:r>
    </w:p>
    <w:p w14:paraId="64B7F09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13.3.5</w:t>
      </w:r>
      <w:r>
        <w:rPr>
          <w:rFonts w:hint="eastAsia" w:ascii="宋体" w:hAnsi="宋体" w:eastAsia="宋体" w:cs="宋体"/>
        </w:rPr>
        <w:t>VTE 智能评分</w:t>
      </w:r>
    </w:p>
    <w:p w14:paraId="3E5BA31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13.3.5.1</w:t>
      </w:r>
      <w:r>
        <w:rPr>
          <w:rFonts w:hint="eastAsia" w:ascii="宋体" w:hAnsi="宋体" w:eastAsia="宋体" w:cs="宋体"/>
        </w:rPr>
        <w:t>包括智能评分、数据集成、数据模型、指标解析、人机对比、评分溯源等功能。</w:t>
      </w:r>
    </w:p>
    <w:p w14:paraId="45178C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w:t>
      </w:r>
      <w:r>
        <w:rPr>
          <w:rFonts w:hint="eastAsia" w:ascii="宋体" w:hAnsi="宋体" w:eastAsia="宋体" w:cs="宋体"/>
        </w:rPr>
        <w:t>预约平台</w:t>
      </w:r>
    </w:p>
    <w:p w14:paraId="50CB4C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w:t>
      </w:r>
      <w:r>
        <w:rPr>
          <w:rFonts w:hint="eastAsia" w:ascii="宋体" w:hAnsi="宋体" w:eastAsia="宋体" w:cs="宋体"/>
        </w:rPr>
        <w:t>检查预约系统</w:t>
      </w:r>
    </w:p>
    <w:p w14:paraId="1A5639B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14.1.1</w:t>
      </w:r>
      <w:r>
        <w:rPr>
          <w:rFonts w:hint="eastAsia" w:ascii="宋体" w:hAnsi="宋体" w:eastAsia="宋体" w:cs="宋体"/>
        </w:rPr>
        <w:t>超声预约</w:t>
      </w:r>
    </w:p>
    <w:p w14:paraId="0694DF6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14.1.1.1</w:t>
      </w:r>
      <w:r>
        <w:rPr>
          <w:rFonts w:hint="eastAsia" w:ascii="宋体" w:hAnsi="宋体" w:eastAsia="宋体" w:cs="宋体"/>
        </w:rPr>
        <w:t>支持多项目进行指定预约（自主选择预约时间）、组合预约（多项目同诊室同设备占用一个号源）、快速预约（按照最近号源快速预约）、或者一键预约（按照检查时间最短原则制定预约计划）。</w:t>
      </w:r>
    </w:p>
    <w:p w14:paraId="4000115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14.1.2</w:t>
      </w:r>
      <w:r>
        <w:rPr>
          <w:rFonts w:hint="eastAsia" w:ascii="宋体" w:hAnsi="宋体" w:eastAsia="宋体" w:cs="宋体"/>
        </w:rPr>
        <w:t>放射预约</w:t>
      </w:r>
    </w:p>
    <w:p w14:paraId="2E3CADC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14.1.2.1</w:t>
      </w:r>
      <w:r>
        <w:rPr>
          <w:rFonts w:hint="eastAsia" w:ascii="宋体" w:hAnsi="宋体" w:eastAsia="宋体" w:cs="宋体"/>
        </w:rPr>
        <w:t>支持获取CT、增强CT、DR、MRI等放射检查项目的检查申请单，提供患者进行放射检查预约操作。</w:t>
      </w:r>
    </w:p>
    <w:p w14:paraId="411193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14.1.3</w:t>
      </w:r>
      <w:r>
        <w:rPr>
          <w:rFonts w:hint="eastAsia" w:ascii="宋体" w:hAnsi="宋体" w:eastAsia="宋体" w:cs="宋体"/>
        </w:rPr>
        <w:t>心电预约</w:t>
      </w:r>
    </w:p>
    <w:p w14:paraId="18A86E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14.1.3.1</w:t>
      </w:r>
      <w:r>
        <w:rPr>
          <w:rFonts w:hint="eastAsia" w:ascii="宋体" w:hAnsi="宋体" w:eastAsia="宋体" w:cs="宋体"/>
        </w:rPr>
        <w:t>支持获取心电检查项目的检查申请单，提供患者进行心电检查预约操作。</w:t>
      </w:r>
    </w:p>
    <w:p w14:paraId="7DC8E7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14.1.4</w:t>
      </w:r>
      <w:r>
        <w:rPr>
          <w:rFonts w:hint="eastAsia" w:ascii="宋体" w:hAnsi="宋体" w:eastAsia="宋体" w:cs="宋体"/>
        </w:rPr>
        <w:t>内窥镜预约</w:t>
      </w:r>
    </w:p>
    <w:p w14:paraId="048C850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14.1.4.1</w:t>
      </w:r>
      <w:r>
        <w:rPr>
          <w:rFonts w:hint="eastAsia" w:ascii="宋体" w:hAnsi="宋体" w:eastAsia="宋体" w:cs="宋体"/>
        </w:rPr>
        <w:t>内窥镜检查预约覆盖常规胃肠镜及镇静下胃肠镜等多个项目的检查预约，支持按不同项目、诊室、设备灵活配置预约资源。</w:t>
      </w:r>
    </w:p>
    <w:p w14:paraId="1D6FC8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14.1.5</w:t>
      </w:r>
      <w:r>
        <w:rPr>
          <w:rFonts w:hint="eastAsia" w:ascii="宋体" w:hAnsi="宋体" w:eastAsia="宋体" w:cs="宋体"/>
        </w:rPr>
        <w:t>检查规则库</w:t>
      </w:r>
    </w:p>
    <w:p w14:paraId="7E6B1A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14.1.5.1</w:t>
      </w:r>
      <w:r>
        <w:rPr>
          <w:rFonts w:hint="eastAsia" w:ascii="宋体" w:hAnsi="宋体" w:eastAsia="宋体" w:cs="宋体"/>
        </w:rPr>
        <w:t>支持为患者提供多渠道（公众号、自助机、分诊台、医生诊间等）的检查预约服务，支持根据超声、放射、心电、内窥镜等各科室维护的智能预约规则，自动为患者安排最优的预约路径，缓解分诊台的预约压力，减少患者来回奔波。包括检查项目管理、检查排班管理、检查预约管理、预约策略、预约规则库等功能。</w:t>
      </w:r>
    </w:p>
    <w:p w14:paraId="7D07A1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14.2</w:t>
      </w:r>
      <w:r>
        <w:rPr>
          <w:rFonts w:hint="eastAsia" w:ascii="宋体" w:hAnsi="宋体" w:eastAsia="宋体" w:cs="宋体"/>
        </w:rPr>
        <w:t>治疗预约系统</w:t>
      </w:r>
    </w:p>
    <w:p w14:paraId="0505BB3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14.2.1</w:t>
      </w:r>
      <w:r>
        <w:rPr>
          <w:rFonts w:hint="eastAsia" w:ascii="宋体" w:hAnsi="宋体" w:eastAsia="宋体" w:cs="宋体"/>
        </w:rPr>
        <w:t>高压氧预约</w:t>
      </w:r>
    </w:p>
    <w:p w14:paraId="111CAD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14.2.1.1</w:t>
      </w:r>
      <w:r>
        <w:rPr>
          <w:rFonts w:hint="eastAsia" w:ascii="宋体" w:hAnsi="宋体" w:eastAsia="宋体" w:cs="宋体"/>
        </w:rPr>
        <w:t>获取高压氧治疗单据，按照治疗频率和次数进行单据拆分，根据治疗建议和患者需求进行疗程预约或者单次指定预约，根据高压氧科室维护的排班情况，提供多渠道治疗预约服务。</w:t>
      </w:r>
    </w:p>
    <w:p w14:paraId="4A950C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14.2.2</w:t>
      </w:r>
      <w:r>
        <w:rPr>
          <w:rFonts w:hint="eastAsia" w:ascii="宋体" w:hAnsi="宋体" w:eastAsia="宋体" w:cs="宋体"/>
        </w:rPr>
        <w:t>康复预约</w:t>
      </w:r>
    </w:p>
    <w:p w14:paraId="2CA0516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14.2.2.1</w:t>
      </w:r>
      <w:r>
        <w:rPr>
          <w:rFonts w:hint="eastAsia" w:ascii="宋体" w:hAnsi="宋体" w:eastAsia="宋体" w:cs="宋体"/>
        </w:rPr>
        <w:t>获取康复治疗单据，按照治疗频率和次数进行单据拆分，根据治疗建议和患者需求进行疗程预约或者单次指定预约，根据康复科室维护的排班情况，提供多渠道治疗预约服务。</w:t>
      </w:r>
    </w:p>
    <w:p w14:paraId="09F17A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14.2.3</w:t>
      </w:r>
      <w:r>
        <w:rPr>
          <w:rFonts w:hint="eastAsia" w:ascii="宋体" w:hAnsi="宋体" w:eastAsia="宋体" w:cs="宋体"/>
        </w:rPr>
        <w:t>治疗规则库</w:t>
      </w:r>
    </w:p>
    <w:p w14:paraId="441A52F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14.2.3.1</w:t>
      </w:r>
      <w:r>
        <w:rPr>
          <w:rFonts w:hint="eastAsia" w:ascii="宋体" w:hAnsi="宋体" w:eastAsia="宋体" w:cs="宋体"/>
        </w:rPr>
        <w:t>为患者提供康复、高压氧、放疗、血透等治疗项目的预约服务，根据医生开具的治疗计划，提供周期性的治疗预约服务，并支持一键快速预约。</w:t>
      </w:r>
    </w:p>
    <w:p w14:paraId="08E13B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w:t>
      </w:r>
      <w:r>
        <w:rPr>
          <w:rFonts w:hint="eastAsia" w:ascii="宋体" w:hAnsi="宋体" w:eastAsia="宋体" w:cs="宋体"/>
        </w:rPr>
        <w:t>移动诊疗系统</w:t>
      </w:r>
    </w:p>
    <w:p w14:paraId="7B2E87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w:t>
      </w:r>
      <w:r>
        <w:rPr>
          <w:rFonts w:hint="eastAsia" w:ascii="宋体" w:hAnsi="宋体" w:eastAsia="宋体" w:cs="宋体"/>
        </w:rPr>
        <w:t>移动医生站</w:t>
      </w:r>
    </w:p>
    <w:p w14:paraId="3A5B91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15.1.1</w:t>
      </w:r>
      <w:r>
        <w:rPr>
          <w:rFonts w:hint="eastAsia" w:ascii="宋体" w:hAnsi="宋体" w:eastAsia="宋体" w:cs="宋体"/>
        </w:rPr>
        <w:t>移动查房</w:t>
      </w:r>
    </w:p>
    <w:p w14:paraId="408C83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15.1.1.1</w:t>
      </w:r>
      <w:r>
        <w:rPr>
          <w:rFonts w:hint="eastAsia" w:ascii="宋体" w:hAnsi="宋体" w:eastAsia="宋体" w:cs="宋体"/>
        </w:rPr>
        <w:t>包括系统</w:t>
      </w:r>
      <w:r>
        <w:rPr>
          <w:rFonts w:hint="eastAsia" w:ascii="宋体" w:hAnsi="宋体" w:eastAsia="宋体" w:cs="宋体"/>
          <w:color w:val="auto"/>
          <w:lang w:val="en-US" w:eastAsia="zh-CN"/>
        </w:rPr>
        <w:t>登录</w:t>
      </w:r>
      <w:r>
        <w:rPr>
          <w:rFonts w:hint="eastAsia" w:ascii="宋体" w:hAnsi="宋体" w:eastAsia="宋体" w:cs="宋体"/>
        </w:rPr>
        <w:t>、科室列表、病人导航、我的病人、基本信息、医嘱浏览、医嘱开单、病历浏览、检验报告、检查报告、体温单、查房备忘、备忘汇总、录音管理、手术排台等功能。</w:t>
      </w:r>
    </w:p>
    <w:p w14:paraId="4958A1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15.1.2</w:t>
      </w:r>
      <w:r>
        <w:rPr>
          <w:rFonts w:hint="eastAsia" w:ascii="宋体" w:hAnsi="宋体" w:eastAsia="宋体" w:cs="宋体"/>
        </w:rPr>
        <w:t>电子申请单</w:t>
      </w:r>
    </w:p>
    <w:p w14:paraId="76D68E0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15.12.1</w:t>
      </w:r>
      <w:r>
        <w:rPr>
          <w:rFonts w:hint="eastAsia" w:ascii="宋体" w:hAnsi="宋体" w:eastAsia="宋体" w:cs="宋体"/>
        </w:rPr>
        <w:t>手术申请单</w:t>
      </w:r>
    </w:p>
    <w:p w14:paraId="57EA2F9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15.1.2.1.1</w:t>
      </w:r>
      <w:r>
        <w:rPr>
          <w:rFonts w:hint="eastAsia" w:ascii="宋体" w:hAnsi="宋体" w:eastAsia="宋体" w:cs="宋体"/>
        </w:rPr>
        <w:t>支持医生在查房的时候给病人开手术申请单。术前诊断、手术名称、主刀医生、助手等都可以按照拼音首码进行选择输入。</w:t>
      </w:r>
    </w:p>
    <w:p w14:paraId="0415CBE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15.1.2.2</w:t>
      </w:r>
      <w:r>
        <w:rPr>
          <w:rFonts w:hint="eastAsia" w:ascii="宋体" w:hAnsi="宋体" w:eastAsia="宋体" w:cs="宋体"/>
        </w:rPr>
        <w:t>手术审核</w:t>
      </w:r>
    </w:p>
    <w:p w14:paraId="3B99B27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15.1.2.2.1</w:t>
      </w:r>
      <w:r>
        <w:rPr>
          <w:rFonts w:hint="eastAsia" w:ascii="宋体" w:hAnsi="宋体" w:eastAsia="宋体" w:cs="宋体"/>
        </w:rPr>
        <w:t>支持手术申请审核的功能,上级医生可以通过移动平板对下级医生所开的手术申请进行审核。未审核和已审核手术分标签页查看，可勾选是否查询全科数据。可根据时间段查询已审核手术及具体手术信息。未审核手术，可进行审核或撤销操作。</w:t>
      </w:r>
    </w:p>
    <w:p w14:paraId="4C564E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15.1.2.3</w:t>
      </w:r>
      <w:r>
        <w:rPr>
          <w:rFonts w:hint="eastAsia" w:ascii="宋体" w:hAnsi="宋体" w:eastAsia="宋体" w:cs="宋体"/>
        </w:rPr>
        <w:t>检查申请单</w:t>
      </w:r>
    </w:p>
    <w:p w14:paraId="1CFEA1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15.1.2.3.1</w:t>
      </w:r>
      <w:r>
        <w:rPr>
          <w:rFonts w:hint="eastAsia" w:ascii="宋体" w:hAnsi="宋体" w:eastAsia="宋体" w:cs="宋体"/>
        </w:rPr>
        <w:t>在移动医生工作站上实现检查申请单的填写及查看，该功能提供给医生在查房的时候可以给病人开检查申请单。</w:t>
      </w:r>
    </w:p>
    <w:p w14:paraId="4C93F5F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w:t>
      </w:r>
      <w:r>
        <w:rPr>
          <w:rFonts w:hint="eastAsia" w:ascii="宋体" w:hAnsi="宋体" w:eastAsia="宋体" w:cs="宋体"/>
        </w:rPr>
        <w:t>移动护理</w:t>
      </w:r>
    </w:p>
    <w:p w14:paraId="0D81D58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w:t>
      </w:r>
      <w:r>
        <w:rPr>
          <w:rFonts w:hint="eastAsia" w:ascii="宋体" w:hAnsi="宋体" w:eastAsia="宋体" w:cs="宋体"/>
        </w:rPr>
        <w:t>基础管理</w:t>
      </w:r>
    </w:p>
    <w:p w14:paraId="1945B4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15.2.1.1</w:t>
      </w:r>
      <w:r>
        <w:rPr>
          <w:rFonts w:hint="eastAsia" w:ascii="宋体" w:hAnsi="宋体" w:eastAsia="宋体" w:cs="宋体"/>
        </w:rPr>
        <w:t>系统</w:t>
      </w:r>
      <w:r>
        <w:rPr>
          <w:rFonts w:hint="eastAsia" w:ascii="宋体" w:hAnsi="宋体" w:eastAsia="宋体" w:cs="宋体"/>
          <w:color w:val="auto"/>
          <w:lang w:val="en-US" w:eastAsia="zh-CN"/>
        </w:rPr>
        <w:t>登录</w:t>
      </w:r>
      <w:r>
        <w:rPr>
          <w:rFonts w:hint="eastAsia" w:ascii="宋体" w:hAnsi="宋体" w:eastAsia="宋体" w:cs="宋体"/>
        </w:rPr>
        <w:t>、科室列表、功能菜单导航、菜单权限管理、个人中心、屏幕锁定、系统升级等功能。</w:t>
      </w:r>
    </w:p>
    <w:p w14:paraId="13CE54B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15.2.2</w:t>
      </w:r>
      <w:r>
        <w:rPr>
          <w:rFonts w:hint="eastAsia" w:ascii="宋体" w:hAnsi="宋体" w:eastAsia="宋体" w:cs="宋体"/>
        </w:rPr>
        <w:t>病人管理</w:t>
      </w:r>
    </w:p>
    <w:p w14:paraId="05DE176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15.2.2.1</w:t>
      </w:r>
      <w:r>
        <w:rPr>
          <w:rFonts w:hint="eastAsia" w:ascii="宋体" w:hAnsi="宋体" w:eastAsia="宋体" w:cs="宋体"/>
        </w:rPr>
        <w:t>显示病人的基本信息。可根据系统所获得的信息或评估结果显示高危、新入院、风险评估后的相关标识、手术等标注患者的病情。可以根据所属护理单元、责任护士区分所辖病人。护士长可以根据入科的病人分配责任护士，支持护士认领自己病人功能。</w:t>
      </w:r>
    </w:p>
    <w:p w14:paraId="39B980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15.2.3</w:t>
      </w:r>
      <w:r>
        <w:rPr>
          <w:rFonts w:hint="eastAsia" w:ascii="宋体" w:hAnsi="宋体" w:eastAsia="宋体" w:cs="宋体"/>
        </w:rPr>
        <w:t>医嘱管理</w:t>
      </w:r>
    </w:p>
    <w:p w14:paraId="5FB872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15.2.3.1</w:t>
      </w:r>
      <w:r>
        <w:rPr>
          <w:rFonts w:hint="eastAsia" w:ascii="宋体" w:hAnsi="宋体" w:eastAsia="宋体" w:cs="宋体"/>
        </w:rPr>
        <w:t>医嘱执行过程中病人、药品、检验标本等信息通过PDA自动识别进行自动核对。显示长期医嘱和临时医嘱，支持批量执行。</w:t>
      </w:r>
    </w:p>
    <w:p w14:paraId="2815F6E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15.2.4</w:t>
      </w:r>
      <w:r>
        <w:rPr>
          <w:rFonts w:hint="eastAsia" w:ascii="宋体" w:hAnsi="宋体" w:eastAsia="宋体" w:cs="宋体"/>
        </w:rPr>
        <w:t>输液管理</w:t>
      </w:r>
    </w:p>
    <w:p w14:paraId="5BF50EB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15.2.4.1</w:t>
      </w:r>
      <w:r>
        <w:rPr>
          <w:rFonts w:hint="eastAsia" w:ascii="宋体" w:hAnsi="宋体" w:eastAsia="宋体" w:cs="宋体"/>
        </w:rPr>
        <w:t>通过PDA扫描并读取病人信息，病人信息包括条形码、处方号、医生、就诊科室、病人姓名等。通过扫描药物信息，进行病人和药物信息核对。支持自动记录输液人员信息和输液时间，同时支持手动输入药物条形码获取药物信息。可录入输液不良反应，支持查看输液病人历史记录。</w:t>
      </w:r>
    </w:p>
    <w:p w14:paraId="581EF10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15.2.5</w:t>
      </w:r>
      <w:r>
        <w:rPr>
          <w:rFonts w:hint="eastAsia" w:ascii="宋体" w:hAnsi="宋体" w:eastAsia="宋体" w:cs="宋体"/>
        </w:rPr>
        <w:t>体征采集</w:t>
      </w:r>
    </w:p>
    <w:p w14:paraId="2C0EC8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15.2.5.1</w:t>
      </w:r>
      <w:r>
        <w:rPr>
          <w:rFonts w:hint="eastAsia" w:ascii="宋体" w:hAnsi="宋体" w:eastAsia="宋体" w:cs="宋体"/>
        </w:rPr>
        <w:t>护士能够通过移动终端在病人床旁实时采集记录病人的体温、脉搏、呼吸、心率等各项护理指标并记录中医闻问望切之结果。同时能够实现批量采集的功能，体温的录入需支持专用的录入键盘，所有采集均能实现一次录入，多处使用。</w:t>
      </w:r>
    </w:p>
    <w:p w14:paraId="04E6466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15.2.6</w:t>
      </w:r>
      <w:r>
        <w:rPr>
          <w:rFonts w:hint="eastAsia" w:ascii="宋体" w:hAnsi="宋体" w:eastAsia="宋体" w:cs="宋体"/>
        </w:rPr>
        <w:t>护理文书</w:t>
      </w:r>
    </w:p>
    <w:p w14:paraId="20047B5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15.2.6.1</w:t>
      </w:r>
      <w:r>
        <w:rPr>
          <w:rFonts w:hint="eastAsia" w:ascii="宋体" w:hAnsi="宋体" w:eastAsia="宋体" w:cs="宋体"/>
        </w:rPr>
        <w:t>包括同步至电子病历、护理记录、病历浏览等功能。</w:t>
      </w:r>
    </w:p>
    <w:p w14:paraId="589610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15.2.7</w:t>
      </w:r>
      <w:r>
        <w:rPr>
          <w:rFonts w:hint="eastAsia" w:ascii="宋体" w:hAnsi="宋体" w:eastAsia="宋体" w:cs="宋体"/>
        </w:rPr>
        <w:t>护理助手</w:t>
      </w:r>
    </w:p>
    <w:p w14:paraId="5460983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15.2.7.1</w:t>
      </w:r>
      <w:r>
        <w:rPr>
          <w:rFonts w:hint="eastAsia" w:ascii="宋体" w:hAnsi="宋体" w:eastAsia="宋体" w:cs="宋体"/>
        </w:rPr>
        <w:t>"(1)护理记事本</w:t>
      </w:r>
    </w:p>
    <w:p w14:paraId="33AAF2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支持护士记录需要交接及待办事项，可设置闹钟提醒，支持查看全科护士录入的待办事项。便于班次的交接与夜班护士查看全天科室待办事项。</w:t>
      </w:r>
    </w:p>
    <w:p w14:paraId="7AC078C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(2)定时提醒</w:t>
      </w:r>
    </w:p>
    <w:p w14:paraId="0F91DA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支持自定义事件闹铃提醒，手动定时设置提醒相关工作事件。"</w:t>
      </w:r>
    </w:p>
    <w:p w14:paraId="2053E5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15.2.8</w:t>
      </w:r>
      <w:r>
        <w:rPr>
          <w:rFonts w:hint="eastAsia" w:ascii="宋体" w:hAnsi="宋体" w:eastAsia="宋体" w:cs="宋体"/>
        </w:rPr>
        <w:t>表单管理</w:t>
      </w:r>
    </w:p>
    <w:p w14:paraId="78BB3B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15.2.8.1</w:t>
      </w:r>
      <w:r>
        <w:rPr>
          <w:rFonts w:hint="eastAsia" w:ascii="宋体" w:hAnsi="宋体" w:eastAsia="宋体" w:cs="宋体"/>
        </w:rPr>
        <w:t>支持对接电子病历表单，根据医院实际应用业务需求，针对电子病历中有移动录入需求的表单进行定制，实现移动端录入，支持表单的新建、修改、保存操作，数据与电子病历实时互通。</w:t>
      </w:r>
    </w:p>
    <w:p w14:paraId="23C47A7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15.2.9</w:t>
      </w:r>
      <w:r>
        <w:rPr>
          <w:rFonts w:hint="eastAsia" w:ascii="宋体" w:hAnsi="宋体" w:eastAsia="宋体" w:cs="宋体"/>
        </w:rPr>
        <w:t>口服药管理</w:t>
      </w:r>
    </w:p>
    <w:p w14:paraId="705A19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15.2.9.1</w:t>
      </w:r>
      <w:r>
        <w:rPr>
          <w:rFonts w:hint="eastAsia" w:ascii="宋体" w:hAnsi="宋体" w:eastAsia="宋体" w:cs="宋体"/>
        </w:rPr>
        <w:t>"(1)口服药执行</w:t>
      </w:r>
    </w:p>
    <w:p w14:paraId="3CBC2B7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护士在给病人发口服药时，支持扫描病人腕带、口服药包条码床边核对并执行医嘱,记录执行人、执行时间等信息。</w:t>
      </w:r>
    </w:p>
    <w:p w14:paraId="32C00CE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(2)口服药执行明细查询</w:t>
      </w:r>
    </w:p>
    <w:p w14:paraId="11DAF6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口服药执行后，系统记录变更为已执行状态，长按医嘱，系统会显示医嘱执行人、执行时间等明细信息。</w:t>
      </w:r>
    </w:p>
    <w:p w14:paraId="6ABEC65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(3)口服药全科病人查询</w:t>
      </w:r>
    </w:p>
    <w:p w14:paraId="3680B0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支持查询全科病人口服药执行列表。</w:t>
      </w:r>
    </w:p>
    <w:p w14:paraId="02AAC28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(4)包药机对接</w:t>
      </w:r>
    </w:p>
    <w:p w14:paraId="0BFC9AB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支持对接包药机，支持在系统中扫码执行包药机口服药发药，并记录相关执行人、执行时间等信息。执行方式与非包药机方式一样。"</w:t>
      </w:r>
    </w:p>
    <w:p w14:paraId="4EEC72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15.2.10</w:t>
      </w:r>
      <w:r>
        <w:rPr>
          <w:rFonts w:hint="eastAsia" w:ascii="宋体" w:hAnsi="宋体" w:eastAsia="宋体" w:cs="宋体"/>
        </w:rPr>
        <w:t>皮试管理</w:t>
      </w:r>
    </w:p>
    <w:p w14:paraId="7CFD13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15.2.10.1</w:t>
      </w:r>
      <w:r>
        <w:rPr>
          <w:rFonts w:hint="eastAsia" w:ascii="宋体" w:hAnsi="宋体" w:eastAsia="宋体" w:cs="宋体"/>
        </w:rPr>
        <w:t>"(1)皮试登记</w:t>
      </w:r>
    </w:p>
    <w:p w14:paraId="55A0E75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支持护士在患者皮试过程中在PDA 登记皮试开始时间，并在皮试一段时间后提醒护士登记皮试信息，通过移动端再登记皮试结果，数据实时同步到HIS。</w:t>
      </w:r>
    </w:p>
    <w:p w14:paraId="147EE82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(2)皮试登记结果同步至EMR</w:t>
      </w:r>
    </w:p>
    <w:p w14:paraId="02DAF65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支持对接电子病历接口，将皮试登记的结果同步给电子病历，电子病历可直接显示在体温单上。"</w:t>
      </w:r>
    </w:p>
    <w:p w14:paraId="1032A8F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15.2.11</w:t>
      </w:r>
      <w:r>
        <w:rPr>
          <w:rFonts w:hint="eastAsia" w:ascii="宋体" w:hAnsi="宋体" w:eastAsia="宋体" w:cs="宋体"/>
        </w:rPr>
        <w:t>检验管理</w:t>
      </w:r>
    </w:p>
    <w:p w14:paraId="7F925D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15.2.11.1</w:t>
      </w:r>
      <w:r>
        <w:rPr>
          <w:rFonts w:hint="eastAsia" w:ascii="宋体" w:hAnsi="宋体" w:eastAsia="宋体" w:cs="宋体"/>
        </w:rPr>
        <w:t>"(1)采血登记</w:t>
      </w:r>
    </w:p>
    <w:p w14:paraId="7FB951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护士给病人采血时通过PDA扫描病人腕带与试管条码进行核对，核对病人要采血项目信息，核对病人身份，核对该试管是不是给该病人使用，避免因采错病人而发生医疗事故。同时记录执行护士、采样时间、采样项目等信息，便于后续数据追溯以及统计护士工作量。</w:t>
      </w:r>
    </w:p>
    <w:p w14:paraId="6BBFE09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(2)采样交接</w:t>
      </w:r>
    </w:p>
    <w:p w14:paraId="7A5C2A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护士把标本采集之后，支持病区护士与护工进行采样交接功能，交接给护工时，扫描确认交接的试管，系统记录交接人、交接时间等信息，便于后续数据追溯以及统计护士工作量。当标本不符合要求，需要从列表中剔除不进行交接的时候，可点击对应的检验项目名称进行删除。</w:t>
      </w:r>
    </w:p>
    <w:p w14:paraId="169F198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(3)采样查询</w:t>
      </w:r>
    </w:p>
    <w:p w14:paraId="281D1F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支持查询患者的采样数据，包括采样状态。</w:t>
      </w:r>
    </w:p>
    <w:p w14:paraId="70B35F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(4)检验报告查阅</w:t>
      </w:r>
    </w:p>
    <w:p w14:paraId="4E894C9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支持查阅患者的检验报告。"</w:t>
      </w:r>
    </w:p>
    <w:p w14:paraId="415981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15.2.12</w:t>
      </w:r>
      <w:r>
        <w:rPr>
          <w:rFonts w:hint="eastAsia" w:ascii="宋体" w:hAnsi="宋体" w:eastAsia="宋体" w:cs="宋体"/>
        </w:rPr>
        <w:t>检查管理</w:t>
      </w:r>
    </w:p>
    <w:p w14:paraId="681955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15.2.12.1</w:t>
      </w:r>
      <w:r>
        <w:rPr>
          <w:rFonts w:hint="eastAsia" w:ascii="宋体" w:hAnsi="宋体" w:eastAsia="宋体" w:cs="宋体"/>
        </w:rPr>
        <w:t>"(1)医技预约</w:t>
      </w:r>
    </w:p>
    <w:p w14:paraId="1FE8803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支持根据时间段检索科室病人医技项目的情况；根据新开、未检查、已检查等状态查询项目，跟踪医技预约的单子是否打印、病人是否根据医技预约的单子做检查，确保患者及时准确的进行检查。</w:t>
      </w:r>
    </w:p>
    <w:p w14:paraId="4EEC68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(2)检查报告查阅</w:t>
      </w:r>
    </w:p>
    <w:p w14:paraId="0E2A5D2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支持查阅患者的检查报告。</w:t>
      </w:r>
    </w:p>
    <w:p w14:paraId="618BA1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(3)检查交接</w:t>
      </w:r>
    </w:p>
    <w:p w14:paraId="228CAEE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支持护士根据患者检查项目，登记病人的检查动向，实现对病人检查流程闭环跟踪管理。"</w:t>
      </w:r>
    </w:p>
    <w:p w14:paraId="388821E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15.2.13</w:t>
      </w:r>
      <w:r>
        <w:rPr>
          <w:rFonts w:hint="eastAsia" w:ascii="宋体" w:hAnsi="宋体" w:eastAsia="宋体" w:cs="宋体"/>
        </w:rPr>
        <w:t>手术管理</w:t>
      </w:r>
    </w:p>
    <w:p w14:paraId="7ECD442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15.2.13.1</w:t>
      </w:r>
      <w:r>
        <w:rPr>
          <w:rFonts w:hint="eastAsia" w:ascii="宋体" w:hAnsi="宋体" w:eastAsia="宋体" w:cs="宋体"/>
        </w:rPr>
        <w:t>"(1)出入院手术</w:t>
      </w:r>
    </w:p>
    <w:p w14:paraId="0ADB05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支持查看当日出入转、术前、术后患者列表，可记录护士协助病人出入转、手术的情况信息。</w:t>
      </w:r>
    </w:p>
    <w:p w14:paraId="7601AB3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(2)手术排台查询</w:t>
      </w:r>
    </w:p>
    <w:p w14:paraId="0B9C6B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提供手术排台查询功能，查看手术排台申请的情况。</w:t>
      </w:r>
    </w:p>
    <w:p w14:paraId="457DC4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(3)手术动向</w:t>
      </w:r>
    </w:p>
    <w:p w14:paraId="2E7DFB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支持护士根据病人手术项目，登记病人术前术后的动向，实现对病人手术流程的闭环跟踪管理。</w:t>
      </w:r>
    </w:p>
    <w:p w14:paraId="0CC4E72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(4)手术交接表</w:t>
      </w:r>
    </w:p>
    <w:p w14:paraId="73BA528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支持对接电子病历接口，实现手术交接表信息移动录入，实时与电子病历表单同步。"</w:t>
      </w:r>
    </w:p>
    <w:p w14:paraId="0E4377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15.23.14</w:t>
      </w:r>
      <w:r>
        <w:rPr>
          <w:rFonts w:hint="eastAsia" w:ascii="宋体" w:hAnsi="宋体" w:eastAsia="宋体" w:cs="宋体"/>
        </w:rPr>
        <w:t>输血管理</w:t>
      </w:r>
    </w:p>
    <w:p w14:paraId="7461E6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15.2.14.1</w:t>
      </w:r>
      <w:r>
        <w:rPr>
          <w:rFonts w:hint="eastAsia" w:ascii="宋体" w:hAnsi="宋体" w:eastAsia="宋体" w:cs="宋体"/>
        </w:rPr>
        <w:t>支持血样采集满足双人核对执行；血袋入室双重核对，输血巡视提醒，核对病人自述血型，血袋离开血库的时间提醒；实时记录输血异常事件，输血反应以及处理措施等。</w:t>
      </w:r>
    </w:p>
    <w:p w14:paraId="4194400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15.2.15</w:t>
      </w:r>
      <w:r>
        <w:rPr>
          <w:rFonts w:hint="eastAsia" w:ascii="宋体" w:hAnsi="宋体" w:eastAsia="宋体" w:cs="宋体"/>
        </w:rPr>
        <w:t>质控提醒</w:t>
      </w:r>
    </w:p>
    <w:p w14:paraId="2A0B682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15.2.15.1</w:t>
      </w:r>
      <w:r>
        <w:rPr>
          <w:rFonts w:hint="eastAsia" w:ascii="宋体" w:hAnsi="宋体" w:eastAsia="宋体" w:cs="宋体"/>
        </w:rPr>
        <w:t>"(1)输液管理-静配药品接收；</w:t>
      </w:r>
    </w:p>
    <w:p w14:paraId="383F5C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(2)输液执行-药品有效期提醒；</w:t>
      </w:r>
    </w:p>
    <w:p w14:paraId="70FFB19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(3)输液执行-高危药品质控提醒；</w:t>
      </w:r>
    </w:p>
    <w:p w14:paraId="45DD5E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(4)输液执行-皮试质控提醒；</w:t>
      </w:r>
    </w:p>
    <w:p w14:paraId="7FB2CE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(5)输液执行-双人核对；</w:t>
      </w:r>
    </w:p>
    <w:p w14:paraId="42E68FB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(6)输液执行-用药非当天提醒；</w:t>
      </w:r>
    </w:p>
    <w:p w14:paraId="37F9484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(7)输液执行-用药插入护理记录；</w:t>
      </w:r>
    </w:p>
    <w:p w14:paraId="232B5ED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(8)消息提醒；</w:t>
      </w:r>
    </w:p>
    <w:p w14:paraId="326784E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(9)危急值提醒；</w:t>
      </w:r>
    </w:p>
    <w:p w14:paraId="6A1EB80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(10)病人数据统一浏览。"</w:t>
      </w:r>
    </w:p>
    <w:p w14:paraId="64DECF0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15.2.16</w:t>
      </w:r>
      <w:r>
        <w:rPr>
          <w:rFonts w:hint="eastAsia" w:ascii="宋体" w:hAnsi="宋体" w:eastAsia="宋体" w:cs="宋体"/>
        </w:rPr>
        <w:t>护理决策对接</w:t>
      </w:r>
    </w:p>
    <w:p w14:paraId="3EEE47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15.2.16.1</w:t>
      </w:r>
      <w:r>
        <w:rPr>
          <w:rFonts w:hint="eastAsia" w:ascii="宋体" w:hAnsi="宋体" w:eastAsia="宋体" w:cs="宋体"/>
        </w:rPr>
        <w:t>包括任务清单、高温智能联动、压疮智能联动、跌倒智能联动、ADL智能联动、事务提醒、体征录入事务病人引用、批量录入体征事务病人引用等功能。</w:t>
      </w:r>
    </w:p>
    <w:p w14:paraId="1C7EBE5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w:t>
      </w:r>
      <w:r>
        <w:rPr>
          <w:rFonts w:hint="eastAsia" w:ascii="宋体" w:hAnsi="宋体" w:eastAsia="宋体" w:cs="宋体"/>
        </w:rPr>
        <w:t>统一支付对账平台</w:t>
      </w:r>
    </w:p>
    <w:p w14:paraId="775CE2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w:t>
      </w:r>
      <w:r>
        <w:rPr>
          <w:rFonts w:hint="eastAsia" w:ascii="宋体" w:hAnsi="宋体" w:eastAsia="宋体" w:cs="宋体"/>
        </w:rPr>
        <w:t>统一支付平台</w:t>
      </w:r>
    </w:p>
    <w:p w14:paraId="466633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16.1.1</w:t>
      </w:r>
      <w:r>
        <w:rPr>
          <w:rFonts w:hint="eastAsia" w:ascii="宋体" w:hAnsi="宋体" w:eastAsia="宋体" w:cs="宋体"/>
        </w:rPr>
        <w:t>多种支付方式对接</w:t>
      </w:r>
    </w:p>
    <w:p w14:paraId="3D27563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16.1.1.1</w:t>
      </w:r>
      <w:r>
        <w:rPr>
          <w:rFonts w:hint="eastAsia" w:ascii="宋体" w:hAnsi="宋体" w:eastAsia="宋体" w:cs="宋体"/>
        </w:rPr>
        <w:t>对微信、支付宝、云闪付、银行聚合支付、银联POS及其他支付方式进行统一的对接管理，实现充值、退款、交易查询等，同时在支付交易时对第三方支付平台进行统一的授权认证、服务监控。</w:t>
      </w:r>
    </w:p>
    <w:p w14:paraId="4259ED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16.1.2</w:t>
      </w:r>
      <w:r>
        <w:rPr>
          <w:rFonts w:hint="eastAsia" w:ascii="宋体" w:hAnsi="宋体" w:eastAsia="宋体" w:cs="宋体"/>
        </w:rPr>
        <w:t>多种服务渠道接入</w:t>
      </w:r>
    </w:p>
    <w:p w14:paraId="0C11FCD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16.1.2.1</w:t>
      </w:r>
      <w:r>
        <w:rPr>
          <w:rFonts w:hint="eastAsia" w:ascii="宋体" w:hAnsi="宋体" w:eastAsia="宋体" w:cs="宋体"/>
        </w:rPr>
        <w:t>统一支付平台提供线上线下多种服务渠道接入，线上包括：微信公众号，支付宝生活号，手机APP等，线下包括：收费窗口，自助机终端，医生诊间，病区护士站，移动护理PDA，腕带付等。线下包括诊间支付、床旁结算等。</w:t>
      </w:r>
    </w:p>
    <w:p w14:paraId="59C59C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16.1.3</w:t>
      </w:r>
      <w:r>
        <w:rPr>
          <w:rFonts w:hint="eastAsia" w:ascii="宋体" w:hAnsi="宋体" w:eastAsia="宋体" w:cs="宋体"/>
        </w:rPr>
        <w:t>支付管理</w:t>
      </w:r>
    </w:p>
    <w:p w14:paraId="1F5FF56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16.1.3.1</w:t>
      </w:r>
      <w:r>
        <w:rPr>
          <w:rFonts w:hint="eastAsia" w:ascii="宋体" w:hAnsi="宋体" w:eastAsia="宋体" w:cs="宋体"/>
        </w:rPr>
        <w:t>整合微信、支付宝、云闪付等多种当前热门的支付方式，提供多种支付方式同一个支付二维码的聚合支付服务。包括支付请求服务、聚合支付服务、支付信息识别、订单号生成服务、订单信息管理、支付信息确认、支付交易服务、支付查询服务、交易信息确认等功能。</w:t>
      </w:r>
    </w:p>
    <w:p w14:paraId="68C1796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16.1.4</w:t>
      </w:r>
      <w:r>
        <w:rPr>
          <w:rFonts w:hint="eastAsia" w:ascii="宋体" w:hAnsi="宋体" w:eastAsia="宋体" w:cs="宋体"/>
        </w:rPr>
        <w:t>退款管理</w:t>
      </w:r>
    </w:p>
    <w:p w14:paraId="0FDA4B1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16.1.4.1</w:t>
      </w:r>
      <w:r>
        <w:rPr>
          <w:rFonts w:hint="eastAsia" w:ascii="宋体" w:hAnsi="宋体" w:eastAsia="宋体" w:cs="宋体"/>
        </w:rPr>
        <w:t>包括线下窗口退款、退款交易服务、退款状态查询、退款路径管理、自动退款服务、自动退款池等功能。</w:t>
      </w:r>
    </w:p>
    <w:p w14:paraId="5CF670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16.1.5</w:t>
      </w:r>
      <w:r>
        <w:rPr>
          <w:rFonts w:hint="eastAsia" w:ascii="宋体" w:hAnsi="宋体" w:eastAsia="宋体" w:cs="宋体"/>
        </w:rPr>
        <w:t>与第三方厂商对接</w:t>
      </w:r>
    </w:p>
    <w:p w14:paraId="1C4CCCF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16.1.5.1</w:t>
      </w:r>
      <w:r>
        <w:rPr>
          <w:rFonts w:hint="eastAsia" w:ascii="宋体" w:hAnsi="宋体" w:eastAsia="宋体" w:cs="宋体"/>
        </w:rPr>
        <w:t>统一支付平台与第三方厂商进行对接实现多种服务渠道，多种支付方式下的移动支付。</w:t>
      </w:r>
    </w:p>
    <w:p w14:paraId="20EF388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color w:val="auto"/>
        </w:rPr>
      </w:pPr>
      <w:r>
        <w:rPr>
          <w:rFonts w:hint="eastAsia" w:ascii="宋体" w:hAnsi="宋体" w:cs="宋体"/>
          <w:color w:val="auto"/>
          <w:kern w:val="0"/>
          <w:highlight w:val="none"/>
        </w:rPr>
        <w:t>★</w:t>
      </w:r>
      <w:r>
        <w:rPr>
          <w:rFonts w:hint="eastAsia" w:ascii="宋体" w:hAnsi="宋体" w:eastAsia="宋体" w:cs="宋体"/>
          <w:color w:val="auto"/>
          <w:lang w:val="en-US" w:eastAsia="zh-CN"/>
        </w:rPr>
        <w:t>16.2</w:t>
      </w:r>
      <w:r>
        <w:rPr>
          <w:rFonts w:hint="eastAsia" w:ascii="宋体" w:hAnsi="宋体" w:eastAsia="宋体" w:cs="宋体"/>
          <w:color w:val="auto"/>
        </w:rPr>
        <w:t>统一对账平台</w:t>
      </w:r>
    </w:p>
    <w:p w14:paraId="43DF07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16.2.1</w:t>
      </w:r>
      <w:r>
        <w:rPr>
          <w:rFonts w:hint="eastAsia" w:ascii="宋体" w:hAnsi="宋体" w:eastAsia="宋体" w:cs="宋体"/>
        </w:rPr>
        <w:t>运营概况分析</w:t>
      </w:r>
    </w:p>
    <w:p w14:paraId="2B2BFE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16.2.1.1</w:t>
      </w:r>
      <w:r>
        <w:rPr>
          <w:rFonts w:hint="eastAsia" w:ascii="宋体" w:hAnsi="宋体" w:eastAsia="宋体" w:cs="宋体"/>
        </w:rPr>
        <w:t>运营概况首页展示每天支付异常概况、全院总账概况，使财务人员可以一目了然获悉每天/每月/每季度的财务状况，同时支持按院区、按就诊类别、按支付渠道下钻查看对账明细。</w:t>
      </w:r>
    </w:p>
    <w:p w14:paraId="38075F3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color w:val="auto"/>
        </w:rPr>
      </w:pPr>
      <w:r>
        <w:rPr>
          <w:rFonts w:hint="eastAsia" w:ascii="宋体" w:hAnsi="宋体" w:eastAsia="宋体" w:cs="宋体"/>
          <w:color w:val="auto"/>
          <w:lang w:val="en-US" w:eastAsia="zh-CN"/>
        </w:rPr>
        <w:t>16.2.2</w:t>
      </w:r>
      <w:r>
        <w:rPr>
          <w:rFonts w:hint="eastAsia" w:ascii="宋体" w:hAnsi="宋体" w:eastAsia="宋体" w:cs="宋体"/>
          <w:color w:val="auto"/>
        </w:rPr>
        <w:t>财务对账管理</w:t>
      </w:r>
    </w:p>
    <w:p w14:paraId="71A393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16.2.2.1</w:t>
      </w:r>
      <w:r>
        <w:rPr>
          <w:rFonts w:hint="eastAsia" w:ascii="宋体" w:hAnsi="宋体" w:eastAsia="宋体" w:cs="宋体"/>
        </w:rPr>
        <w:t>通过下载或导入的方式获取第三方交易明细数据，与院内HIS数据进行比对（第三方交易流水号），分析出差额的产生原因（单边账、跨天账等），方便财务人员在收入与银行回执金额差异时快速平账。财务对账支持按就诊类型（门诊、住院）、服务渠道（例如：窗口、自助机等）、支付方式（例如：微信、支付宝、银联等）对账数据进行筛选区分。包括现金对账、POS 对账、微信对账、支付宝对账、医保对账、总账对账、差账明细、结账明细等功能。</w:t>
      </w:r>
    </w:p>
    <w:p w14:paraId="126589C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w:t>
      </w:r>
      <w:r>
        <w:rPr>
          <w:rFonts w:hint="eastAsia" w:ascii="宋体" w:hAnsi="宋体" w:eastAsia="宋体" w:cs="宋体"/>
        </w:rPr>
        <w:t>跨账分析</w:t>
      </w:r>
    </w:p>
    <w:p w14:paraId="641AD83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16.2.3.1</w:t>
      </w:r>
      <w:r>
        <w:rPr>
          <w:rFonts w:hint="eastAsia" w:ascii="宋体" w:hAnsi="宋体" w:eastAsia="宋体" w:cs="宋体"/>
        </w:rPr>
        <w:t>跨天结账明细</w:t>
      </w:r>
    </w:p>
    <w:p w14:paraId="2F464B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16.2.3.1.1</w:t>
      </w:r>
      <w:r>
        <w:rPr>
          <w:rFonts w:hint="eastAsia" w:ascii="宋体" w:hAnsi="宋体" w:eastAsia="宋体" w:cs="宋体"/>
        </w:rPr>
        <w:t>跨天结账汇总通过结存与收款员结账汇总进行分析，由于收款员结账时间与银行回执时间的差异性，导致第二天银行回单金额存在前一天零点前的HIS交易金额，通过跨天结账汇总管理，财务可以清晰的了解到实际的收入与银行当月回执总和之间的数据是否一致。</w:t>
      </w:r>
    </w:p>
    <w:p w14:paraId="7275A1E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16.2.3.2</w:t>
      </w:r>
      <w:r>
        <w:rPr>
          <w:rFonts w:hint="eastAsia" w:ascii="宋体" w:hAnsi="宋体" w:eastAsia="宋体" w:cs="宋体"/>
        </w:rPr>
        <w:t>跨天交易明细</w:t>
      </w:r>
    </w:p>
    <w:p w14:paraId="74A73E1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16.2.3.2.1</w:t>
      </w:r>
      <w:r>
        <w:rPr>
          <w:rFonts w:hint="eastAsia" w:ascii="宋体" w:hAnsi="宋体" w:eastAsia="宋体" w:cs="宋体"/>
        </w:rPr>
        <w:tab/>
      </w:r>
      <w:r>
        <w:rPr>
          <w:rFonts w:hint="eastAsia" w:ascii="宋体" w:hAnsi="宋体" w:eastAsia="宋体" w:cs="宋体"/>
        </w:rPr>
        <w:t>跨天交易明细汇总展示了所有的跨天账明细，包括：院区、就诊类型、患者姓名、患者卡号、交易金额、支付方式、交易时间、支付时间等。</w:t>
      </w:r>
    </w:p>
    <w:p w14:paraId="3149B71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16.2.3.3</w:t>
      </w:r>
      <w:r>
        <w:rPr>
          <w:rFonts w:hint="eastAsia" w:ascii="宋体" w:hAnsi="宋体" w:eastAsia="宋体" w:cs="宋体"/>
        </w:rPr>
        <w:t>跨月结账明细</w:t>
      </w:r>
    </w:p>
    <w:p w14:paraId="6C8B2BD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16.2.3.3.1</w:t>
      </w:r>
      <w:r>
        <w:rPr>
          <w:rFonts w:hint="eastAsia" w:ascii="宋体" w:hAnsi="宋体" w:eastAsia="宋体" w:cs="宋体"/>
        </w:rPr>
        <w:t>跨月结账汇总通过费用结存与收款员结账汇总进行分析。通过跨月结账汇总管理，财务可以清晰的了解到实际的收入与银行当月回执总和之间的数据是否一致。</w:t>
      </w:r>
    </w:p>
    <w:p w14:paraId="1726FE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16.2.3.4</w:t>
      </w:r>
      <w:r>
        <w:rPr>
          <w:rFonts w:hint="eastAsia" w:ascii="宋体" w:hAnsi="宋体" w:eastAsia="宋体" w:cs="宋体"/>
        </w:rPr>
        <w:t>跨月交易明细</w:t>
      </w:r>
    </w:p>
    <w:p w14:paraId="2891FDE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16.2.3.4.1</w:t>
      </w:r>
      <w:r>
        <w:rPr>
          <w:rFonts w:hint="eastAsia" w:ascii="宋体" w:hAnsi="宋体" w:eastAsia="宋体" w:cs="宋体"/>
        </w:rPr>
        <w:t>跨月交易明细汇总展示了所有的跨月账明细，包括：院区、就诊类型、患者姓名、患者卡号、交易金额、支付方式、交易时间、支付时间等。</w:t>
      </w:r>
    </w:p>
    <w:p w14:paraId="7D8B299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16.2.4</w:t>
      </w:r>
      <w:r>
        <w:rPr>
          <w:rFonts w:hint="eastAsia" w:ascii="宋体" w:hAnsi="宋体" w:eastAsia="宋体" w:cs="宋体"/>
          <w:color w:val="auto"/>
        </w:rPr>
        <w:t>异常账智能提醒</w:t>
      </w:r>
    </w:p>
    <w:p w14:paraId="57A24F2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16.2.4.1</w:t>
      </w:r>
      <w:r>
        <w:rPr>
          <w:rFonts w:hint="eastAsia" w:ascii="宋体" w:hAnsi="宋体" w:eastAsia="宋体" w:cs="宋体"/>
        </w:rPr>
        <w:t>交易明细查询</w:t>
      </w:r>
    </w:p>
    <w:p w14:paraId="388499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16.2.4.1.1</w:t>
      </w:r>
      <w:r>
        <w:rPr>
          <w:rFonts w:hint="eastAsia" w:ascii="宋体" w:hAnsi="宋体" w:eastAsia="宋体" w:cs="宋体"/>
        </w:rPr>
        <w:t>交易明细查询包括支付平台交易明细、第三方交易明细（微信/支付宝/POS）、HIS交易明细，交易详情。</w:t>
      </w:r>
    </w:p>
    <w:p w14:paraId="01E93A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16.2.4.2</w:t>
      </w:r>
      <w:r>
        <w:rPr>
          <w:rFonts w:hint="eastAsia" w:ascii="宋体" w:hAnsi="宋体" w:eastAsia="宋体" w:cs="宋体"/>
        </w:rPr>
        <w:t>财务权限管理</w:t>
      </w:r>
    </w:p>
    <w:p w14:paraId="1961F15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16.2.4.2.1</w:t>
      </w:r>
      <w:r>
        <w:rPr>
          <w:rFonts w:hint="eastAsia" w:ascii="宋体" w:hAnsi="宋体" w:eastAsia="宋体" w:cs="宋体"/>
        </w:rPr>
        <w:t>通过收费处权限管理功能，可以为收费处管理人员分配所管辖的收费员及自助机的权限，每个收费处负责人登录后只能看到本收费处管辖范围内的异常账目，并授权进行处理。</w:t>
      </w:r>
    </w:p>
    <w:p w14:paraId="473125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16.2.4.3</w:t>
      </w:r>
      <w:r>
        <w:rPr>
          <w:rFonts w:hint="eastAsia" w:ascii="宋体" w:hAnsi="宋体" w:eastAsia="宋体" w:cs="宋体"/>
        </w:rPr>
        <w:t>财务报表导出打印</w:t>
      </w:r>
    </w:p>
    <w:p w14:paraId="0A76020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16.2.4.3.1</w:t>
      </w:r>
      <w:r>
        <w:rPr>
          <w:rFonts w:hint="eastAsia" w:ascii="宋体" w:hAnsi="宋体" w:eastAsia="宋体" w:cs="宋体"/>
        </w:rPr>
        <w:tab/>
      </w:r>
      <w:r>
        <w:rPr>
          <w:rFonts w:hint="eastAsia" w:ascii="宋体" w:hAnsi="宋体" w:eastAsia="宋体" w:cs="宋体"/>
        </w:rPr>
        <w:t>支持财务对账报表、交易明细表、异常账目明细表等统计报表一键导出或打印，方便财务留存及统计。</w:t>
      </w:r>
    </w:p>
    <w:p w14:paraId="7398D6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16.2.4.4</w:t>
      </w:r>
      <w:r>
        <w:rPr>
          <w:rFonts w:hint="eastAsia" w:ascii="宋体" w:hAnsi="宋体" w:eastAsia="宋体" w:cs="宋体"/>
        </w:rPr>
        <w:t>数据下载对账服务</w:t>
      </w:r>
    </w:p>
    <w:p w14:paraId="29E8313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16.2.4.4.1</w:t>
      </w:r>
      <w:r>
        <w:rPr>
          <w:rFonts w:hint="eastAsia" w:ascii="宋体" w:hAnsi="宋体" w:eastAsia="宋体" w:cs="宋体"/>
        </w:rPr>
        <w:tab/>
      </w:r>
      <w:r>
        <w:rPr>
          <w:rFonts w:hint="eastAsia" w:ascii="宋体" w:hAnsi="宋体" w:eastAsia="宋体" w:cs="宋体"/>
        </w:rPr>
        <w:t>"(1)交易数据下载服务</w:t>
      </w:r>
    </w:p>
    <w:p w14:paraId="6773A87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系统每日自动触发系统内配置的交易数据下载任务，根据配置条件从第三方接口下载前一天的交易数据，用户可在系统中对已配置的数据下载任务进行修改、删除或新增对账任务。</w:t>
      </w:r>
    </w:p>
    <w:p w14:paraId="25A21E2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(2)财务对账服务</w:t>
      </w:r>
    </w:p>
    <w:p w14:paraId="2C180DC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系统每日自动触发系统内配置的财务对账任务，根据配置的对账条件对交易记录进行逐笔检查，对满足对账标准的交易记录进行勾对。用户可在系统中对已配置的财务对账任务修改、删除，或新增对账任务。</w:t>
      </w:r>
    </w:p>
    <w:p w14:paraId="54F2D9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(3)任务执行日志</w:t>
      </w:r>
    </w:p>
    <w:p w14:paraId="0E4B217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系统会记录每次执行任务的时间，执行结果等，方便系统运维人员查看平台运行情况。"</w:t>
      </w:r>
    </w:p>
    <w:p w14:paraId="077A57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16.2.4.5</w:t>
      </w:r>
      <w:r>
        <w:rPr>
          <w:rFonts w:hint="eastAsia" w:ascii="宋体" w:hAnsi="宋体" w:eastAsia="宋体" w:cs="宋体"/>
        </w:rPr>
        <w:t>综合运营管理</w:t>
      </w:r>
    </w:p>
    <w:p w14:paraId="0A7DF7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16.2.4.5.1</w:t>
      </w:r>
      <w:r>
        <w:rPr>
          <w:rFonts w:hint="eastAsia" w:ascii="宋体" w:hAnsi="宋体" w:eastAsia="宋体" w:cs="宋体"/>
        </w:rPr>
        <w:tab/>
      </w:r>
      <w:r>
        <w:rPr>
          <w:rFonts w:hint="eastAsia" w:ascii="宋体" w:hAnsi="宋体" w:eastAsia="宋体" w:cs="宋体"/>
        </w:rPr>
        <w:t>"(1)服务渠道分析</w:t>
      </w:r>
    </w:p>
    <w:p w14:paraId="4CF242F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以服务渠道为主线进行运营数据分析，提供各服务渠道的总交易金额和笔数的占比分析和近12个月的变化趋势，同时可以针对某个服务渠道进行总交易金额和总交易笔数的同比环比分析，为决策者提供分析数据依据。</w:t>
      </w:r>
    </w:p>
    <w:p w14:paraId="4811600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(2)支付方式分析</w:t>
      </w:r>
    </w:p>
    <w:p w14:paraId="7ED2167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以支付方式为主线进行运营数据分析，提供各支付方式的总交易金额和笔数的占比分析和近12个月的变化趋势，同时可以针对某个支付方式再按照服务渠道进行总金额和笔数的分析，为决策者提供分析数据依据。"</w:t>
      </w:r>
    </w:p>
    <w:p w14:paraId="2111BB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w:t>
      </w:r>
      <w:r>
        <w:rPr>
          <w:rFonts w:hint="eastAsia" w:ascii="宋体" w:hAnsi="宋体" w:eastAsia="宋体" w:cs="宋体"/>
        </w:rPr>
        <w:t>综合支付</w:t>
      </w:r>
    </w:p>
    <w:p w14:paraId="207E0B7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16.3.1</w:t>
      </w:r>
      <w:r>
        <w:rPr>
          <w:rFonts w:hint="eastAsia" w:ascii="宋体" w:hAnsi="宋体" w:eastAsia="宋体" w:cs="宋体"/>
        </w:rPr>
        <w:t>窗口扫码付</w:t>
      </w:r>
    </w:p>
    <w:p w14:paraId="34ABCE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16.3.2</w:t>
      </w:r>
      <w:r>
        <w:rPr>
          <w:rFonts w:hint="eastAsia" w:ascii="宋体" w:hAnsi="宋体" w:eastAsia="宋体" w:cs="宋体"/>
        </w:rPr>
        <w:t>自助终端扫码付</w:t>
      </w:r>
    </w:p>
    <w:p w14:paraId="54C4FD2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16.3.3</w:t>
      </w:r>
      <w:r>
        <w:rPr>
          <w:rFonts w:hint="eastAsia" w:ascii="宋体" w:hAnsi="宋体" w:eastAsia="宋体" w:cs="宋体"/>
        </w:rPr>
        <w:t>微信公众号支付</w:t>
      </w:r>
    </w:p>
    <w:p w14:paraId="4CD6117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16.3.4</w:t>
      </w:r>
      <w:r>
        <w:rPr>
          <w:rFonts w:hint="eastAsia" w:ascii="宋体" w:hAnsi="宋体" w:eastAsia="宋体" w:cs="宋体"/>
        </w:rPr>
        <w:t>支付宝生活号支付</w:t>
      </w:r>
    </w:p>
    <w:p w14:paraId="0D0FEB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16.3.5</w:t>
      </w:r>
      <w:r>
        <w:rPr>
          <w:rFonts w:hint="eastAsia" w:ascii="宋体" w:hAnsi="宋体" w:eastAsia="宋体" w:cs="宋体"/>
        </w:rPr>
        <w:t>手机APP支付</w:t>
      </w:r>
    </w:p>
    <w:p w14:paraId="43EF297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16.3.6</w:t>
      </w:r>
      <w:r>
        <w:rPr>
          <w:rFonts w:hint="eastAsia" w:ascii="宋体" w:hAnsi="宋体" w:eastAsia="宋体" w:cs="宋体"/>
        </w:rPr>
        <w:t>扫脸支付</w:t>
      </w:r>
    </w:p>
    <w:p w14:paraId="4A2FE5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16.3.7</w:t>
      </w:r>
      <w:r>
        <w:rPr>
          <w:rFonts w:hint="eastAsia" w:ascii="宋体" w:hAnsi="宋体" w:eastAsia="宋体" w:cs="宋体"/>
        </w:rPr>
        <w:t>其他银联支付接入</w:t>
      </w:r>
    </w:p>
    <w:p w14:paraId="71FE02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16.3.8</w:t>
      </w:r>
      <w:r>
        <w:rPr>
          <w:rFonts w:hint="eastAsia" w:ascii="宋体" w:hAnsi="宋体" w:eastAsia="宋体" w:cs="宋体"/>
        </w:rPr>
        <w:t>诊间支付</w:t>
      </w:r>
    </w:p>
    <w:p w14:paraId="34656CC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16.3.9</w:t>
      </w:r>
      <w:r>
        <w:rPr>
          <w:rFonts w:hint="eastAsia" w:ascii="宋体" w:hAnsi="宋体" w:eastAsia="宋体" w:cs="宋体"/>
        </w:rPr>
        <w:t>床旁结算</w:t>
      </w:r>
    </w:p>
    <w:p w14:paraId="2628BA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w:t>
      </w:r>
      <w:r>
        <w:rPr>
          <w:rFonts w:hint="eastAsia" w:ascii="宋体" w:hAnsi="宋体" w:eastAsia="宋体" w:cs="宋体"/>
        </w:rPr>
        <w:t>排队叫号系统</w:t>
      </w:r>
    </w:p>
    <w:p w14:paraId="39A1700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17.1</w:t>
      </w:r>
      <w:r>
        <w:rPr>
          <w:rFonts w:hint="eastAsia" w:ascii="宋体" w:hAnsi="宋体" w:eastAsia="宋体" w:cs="宋体"/>
        </w:rPr>
        <w:t>总体要求</w:t>
      </w:r>
    </w:p>
    <w:p w14:paraId="48F78E8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17.1.1</w:t>
      </w:r>
      <w:r>
        <w:rPr>
          <w:rFonts w:hint="eastAsia" w:ascii="宋体" w:hAnsi="宋体" w:eastAsia="宋体" w:cs="宋体"/>
        </w:rPr>
        <w:t>"排队呼叫管理系统可控制叫号系统、显示系统、语音系统以及号票打印，可同步显示当前系统工作状态，即可按照病人要求选定医生、也能根据当前的候诊状况均衡合理地安排病人就诊。</w:t>
      </w:r>
    </w:p>
    <w:p w14:paraId="6790F4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与门诊/住院分诊、门诊医生工作站、医技登记工作站、检验采血工作站联动。"</w:t>
      </w:r>
    </w:p>
    <w:p w14:paraId="2FBEA7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17.2</w:t>
      </w:r>
      <w:r>
        <w:rPr>
          <w:rFonts w:hint="eastAsia" w:ascii="宋体" w:hAnsi="宋体" w:eastAsia="宋体" w:cs="宋体"/>
        </w:rPr>
        <w:t>导诊排队叫号服务</w:t>
      </w:r>
    </w:p>
    <w:p w14:paraId="7E599E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17.2.1</w:t>
      </w:r>
      <w:r>
        <w:rPr>
          <w:rFonts w:hint="eastAsia" w:ascii="宋体" w:hAnsi="宋体" w:eastAsia="宋体" w:cs="宋体"/>
        </w:rPr>
        <w:t>实现整体分诊排队叫号的数据管理，数据流量的监控，信息的查看与管理，各个终端的授权，各个叫号显示服务的远程管理。支持绿色通道患者不经语音叫号直接就诊。</w:t>
      </w:r>
    </w:p>
    <w:p w14:paraId="505CA1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17.3</w:t>
      </w:r>
      <w:r>
        <w:rPr>
          <w:rFonts w:hint="eastAsia" w:ascii="宋体" w:hAnsi="宋体" w:eastAsia="宋体" w:cs="宋体"/>
        </w:rPr>
        <w:t>候诊区签到</w:t>
      </w:r>
    </w:p>
    <w:p w14:paraId="18E40B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17.3.1</w:t>
      </w:r>
      <w:r>
        <w:rPr>
          <w:rFonts w:hint="eastAsia" w:ascii="宋体" w:hAnsi="宋体" w:eastAsia="宋体" w:cs="宋体"/>
        </w:rPr>
        <w:t>支持对接自助签到机，签到后进入排队序列，防止因患者未到而造成效率下降。</w:t>
      </w:r>
    </w:p>
    <w:p w14:paraId="55A74A2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17.4</w:t>
      </w:r>
      <w:r>
        <w:rPr>
          <w:rFonts w:hint="eastAsia" w:ascii="宋体" w:hAnsi="宋体" w:eastAsia="宋体" w:cs="宋体"/>
        </w:rPr>
        <w:t>分诊</w:t>
      </w:r>
    </w:p>
    <w:p w14:paraId="3B9C312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17.4.1</w:t>
      </w:r>
      <w:r>
        <w:rPr>
          <w:rFonts w:hint="eastAsia" w:ascii="宋体" w:hAnsi="宋体" w:eastAsia="宋体" w:cs="宋体"/>
        </w:rPr>
        <w:t>支持分诊台一级分诊和门诊医生二级分诊。支持诊室呼叫控制终端功能。</w:t>
      </w:r>
    </w:p>
    <w:p w14:paraId="3ED77FD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17.5</w:t>
      </w:r>
      <w:r>
        <w:rPr>
          <w:rFonts w:hint="eastAsia" w:ascii="宋体" w:hAnsi="宋体" w:eastAsia="宋体" w:cs="宋体"/>
        </w:rPr>
        <w:t>复诊</w:t>
      </w:r>
    </w:p>
    <w:p w14:paraId="1F8355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17.5.1</w:t>
      </w:r>
      <w:r>
        <w:rPr>
          <w:rFonts w:hint="eastAsia" w:ascii="宋体" w:hAnsi="宋体" w:eastAsia="宋体" w:cs="宋体"/>
        </w:rPr>
        <w:t>工作台区分复诊患者，复诊患者报到交叉写入患者队列，医生按序呼叫患者，完成复诊患者就诊。</w:t>
      </w:r>
    </w:p>
    <w:p w14:paraId="6FD77F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17.6</w:t>
      </w:r>
      <w:r>
        <w:rPr>
          <w:rFonts w:hint="eastAsia" w:ascii="宋体" w:hAnsi="宋体" w:eastAsia="宋体" w:cs="宋体"/>
        </w:rPr>
        <w:t>检验排队叫号</w:t>
      </w:r>
    </w:p>
    <w:p w14:paraId="463B8A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17.6.1</w:t>
      </w:r>
      <w:r>
        <w:rPr>
          <w:rFonts w:hint="eastAsia" w:ascii="宋体" w:hAnsi="宋体" w:eastAsia="宋体" w:cs="宋体"/>
        </w:rPr>
        <w:t>自助机进行刷卡或扫码签到，判断是否存在检验医嘱，打印排队等候小条。自动进入排队序列；自助叫号与分配窗口。支持与医院微信公众号对接，将检验排队信息通过微信公众号推送给患者。</w:t>
      </w:r>
    </w:p>
    <w:p w14:paraId="2A6A00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17.7</w:t>
      </w:r>
      <w:r>
        <w:rPr>
          <w:rFonts w:hint="eastAsia" w:ascii="宋体" w:hAnsi="宋体" w:eastAsia="宋体" w:cs="宋体"/>
        </w:rPr>
        <w:t>检查排队叫号</w:t>
      </w:r>
    </w:p>
    <w:p w14:paraId="6C95B0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17.7.1</w:t>
      </w:r>
      <w:r>
        <w:rPr>
          <w:rFonts w:hint="eastAsia" w:ascii="宋体" w:hAnsi="宋体" w:eastAsia="宋体" w:cs="宋体"/>
        </w:rPr>
        <w:t>患者前往检查科室候诊区做检查签到，从HIS系统中获取患者检查信息，进入排队队列。支持与医院微信公众号对接，将检查排队信息通过微信公众号推送给患者。</w:t>
      </w:r>
    </w:p>
    <w:p w14:paraId="1E03EB7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17.8</w:t>
      </w:r>
      <w:r>
        <w:rPr>
          <w:rFonts w:hint="eastAsia" w:ascii="宋体" w:hAnsi="宋体" w:eastAsia="宋体" w:cs="宋体"/>
        </w:rPr>
        <w:t>药房排队叫号</w:t>
      </w:r>
    </w:p>
    <w:p w14:paraId="49B4C0E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17.8.1</w:t>
      </w:r>
      <w:r>
        <w:rPr>
          <w:rFonts w:hint="eastAsia" w:ascii="宋体" w:hAnsi="宋体" w:eastAsia="宋体" w:cs="宋体"/>
        </w:rPr>
        <w:t>支持与液晶屏或LED同步条屏对接，显示当前窗口已经配药完成，等待取药患者的信息。支持通过就诊卡或取药单进行报到，减少无效摆药。支持与医院微信公众号对接，将排队信息通过微信公众号推送给患者。</w:t>
      </w:r>
    </w:p>
    <w:p w14:paraId="0A145B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17.9</w:t>
      </w:r>
      <w:r>
        <w:rPr>
          <w:rFonts w:hint="eastAsia" w:ascii="宋体" w:hAnsi="宋体" w:eastAsia="宋体" w:cs="宋体"/>
        </w:rPr>
        <w:t>排队叫号语音库控制系统</w:t>
      </w:r>
    </w:p>
    <w:p w14:paraId="4566D1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17.9.1</w:t>
      </w:r>
      <w:r>
        <w:rPr>
          <w:rFonts w:hint="eastAsia" w:ascii="宋体" w:hAnsi="宋体" w:eastAsia="宋体" w:cs="宋体"/>
        </w:rPr>
        <w:t>支持中文、英文和数字的语音合成，叫号信息由计算机或语音设备将文本信息直接合成为语音信息。支持汉语、维语等多语种混读。合成语音的阅读音量、基频、语速可调节。支持字、词、句的合成。</w:t>
      </w:r>
    </w:p>
    <w:p w14:paraId="3A40940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w:t>
      </w:r>
      <w:r>
        <w:rPr>
          <w:rFonts w:hint="eastAsia" w:ascii="宋体" w:hAnsi="宋体" w:eastAsia="宋体" w:cs="宋体"/>
        </w:rPr>
        <w:t>互联网医院</w:t>
      </w:r>
    </w:p>
    <w:p w14:paraId="5F5D07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18.1</w:t>
      </w:r>
      <w:r>
        <w:rPr>
          <w:rFonts w:hint="eastAsia" w:ascii="宋体" w:hAnsi="宋体" w:eastAsia="宋体" w:cs="宋体"/>
        </w:rPr>
        <w:t>身份认证</w:t>
      </w:r>
    </w:p>
    <w:p w14:paraId="38E9530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18.1.1</w:t>
      </w:r>
      <w:r>
        <w:rPr>
          <w:rFonts w:hint="eastAsia" w:ascii="宋体" w:hAnsi="宋体" w:eastAsia="宋体" w:cs="宋体"/>
        </w:rPr>
        <w:t>提供注册、密码登录、验证码登录实人认证、证件照片 OCR 识别等功能。</w:t>
      </w:r>
    </w:p>
    <w:p w14:paraId="4B03A32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18.2</w:t>
      </w:r>
      <w:r>
        <w:rPr>
          <w:rFonts w:hint="eastAsia" w:ascii="宋体" w:hAnsi="宋体" w:eastAsia="宋体" w:cs="宋体"/>
        </w:rPr>
        <w:t>就诊卡管理</w:t>
      </w:r>
    </w:p>
    <w:p w14:paraId="7ABCD9C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18.2.1</w:t>
      </w:r>
      <w:r>
        <w:rPr>
          <w:rFonts w:hint="eastAsia" w:ascii="宋体" w:hAnsi="宋体" w:eastAsia="宋体" w:cs="宋体"/>
        </w:rPr>
        <w:t>提供磁卡、IC卡、条码等技术及卡管理功能。实现就诊人员身份与卡统一管理，为每个新建病历的就诊人员建立一个包含就诊人员基本信息的就诊人员主索引，患者在门诊的挂号、医生工作站、门诊收费、取药、LIS、PACS，以及住院登记、病人自助费用查询、出院结算等所有相关医疗服务的操作和查询。</w:t>
      </w:r>
    </w:p>
    <w:p w14:paraId="7C41DF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w:t>
      </w:r>
      <w:r>
        <w:rPr>
          <w:rFonts w:hint="eastAsia" w:ascii="宋体" w:hAnsi="宋体" w:eastAsia="宋体" w:cs="宋体"/>
        </w:rPr>
        <w:t>公众服务端</w:t>
      </w:r>
    </w:p>
    <w:p w14:paraId="0B74C52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18.3.1</w:t>
      </w:r>
      <w:r>
        <w:rPr>
          <w:rFonts w:hint="eastAsia" w:ascii="宋体" w:hAnsi="宋体" w:eastAsia="宋体" w:cs="宋体"/>
        </w:rPr>
        <w:t>挂号服务</w:t>
      </w:r>
    </w:p>
    <w:p w14:paraId="653D63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18.3.1.1</w:t>
      </w:r>
      <w:r>
        <w:rPr>
          <w:rFonts w:hint="eastAsia" w:ascii="宋体" w:hAnsi="宋体" w:eastAsia="宋体" w:cs="宋体"/>
        </w:rPr>
        <w:t>"（1）预约挂号</w:t>
      </w:r>
    </w:p>
    <w:p w14:paraId="6EA521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互联网医院平台的预约挂号采用院区、科室、时间、排班医生层级式部署，患者可根据需求检索院区、科室名称、医生姓名，支持患者快速查找医生或者关注自己经常问诊的医生。预约挂号的界面为患者提供医生简介、职称、</w:t>
      </w:r>
      <w:r>
        <w:rPr>
          <w:rFonts w:hint="eastAsia" w:ascii="宋体" w:hAnsi="宋体" w:eastAsia="宋体" w:cs="宋体"/>
          <w:color w:val="auto"/>
        </w:rPr>
        <w:t>余号信</w:t>
      </w:r>
      <w:r>
        <w:rPr>
          <w:rFonts w:hint="eastAsia" w:ascii="宋体" w:hAnsi="宋体" w:eastAsia="宋体" w:cs="宋体"/>
        </w:rPr>
        <w:t>息、停诊信息、挂号费用、擅长领域、排班信息等资料辅助患者选择预约挂号。</w:t>
      </w:r>
    </w:p>
    <w:p w14:paraId="193DD8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（2）挂号查询</w:t>
      </w:r>
    </w:p>
    <w:p w14:paraId="780449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互联网医院平台记录了患者所有的挂号信息，患者可根据时间，挂号状态等信息进行查询。系统按照时间先后的顺序依次展示患者挂号信息。"</w:t>
      </w:r>
    </w:p>
    <w:p w14:paraId="78FF96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18.3.2</w:t>
      </w:r>
      <w:r>
        <w:rPr>
          <w:rFonts w:hint="eastAsia" w:ascii="宋体" w:hAnsi="宋体" w:eastAsia="宋体" w:cs="宋体"/>
        </w:rPr>
        <w:t>门诊服务</w:t>
      </w:r>
    </w:p>
    <w:p w14:paraId="3D4E72F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18.3.2.1</w:t>
      </w:r>
      <w:r>
        <w:rPr>
          <w:rFonts w:hint="eastAsia" w:ascii="宋体" w:hAnsi="宋体" w:eastAsia="宋体" w:cs="宋体"/>
        </w:rPr>
        <w:t>包括门诊充值、门诊缴费、门诊充值退费、门诊就诊记录、门诊费用记录、门诊报告单等功能。</w:t>
      </w:r>
    </w:p>
    <w:p w14:paraId="1EA6AF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18.3.3</w:t>
      </w:r>
      <w:r>
        <w:rPr>
          <w:rFonts w:hint="eastAsia" w:ascii="宋体" w:hAnsi="宋体" w:eastAsia="宋体" w:cs="宋体"/>
        </w:rPr>
        <w:t>住院服务</w:t>
      </w:r>
    </w:p>
    <w:p w14:paraId="68E1C5E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18.3.3.1</w:t>
      </w:r>
      <w:r>
        <w:rPr>
          <w:rFonts w:hint="eastAsia" w:ascii="宋体" w:hAnsi="宋体" w:eastAsia="宋体" w:cs="宋体"/>
        </w:rPr>
        <w:t>包括住院记录、住院费用明细、住院报告单、病历复印在线预约等功能。</w:t>
      </w:r>
    </w:p>
    <w:p w14:paraId="1AF3268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18.3.4</w:t>
      </w:r>
      <w:r>
        <w:rPr>
          <w:rFonts w:hint="eastAsia" w:ascii="宋体" w:hAnsi="宋体" w:eastAsia="宋体" w:cs="宋体"/>
        </w:rPr>
        <w:t>医院概况</w:t>
      </w:r>
    </w:p>
    <w:p w14:paraId="6EF847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18.3.4.1</w:t>
      </w:r>
      <w:r>
        <w:rPr>
          <w:rFonts w:hint="eastAsia" w:ascii="宋体" w:hAnsi="宋体" w:eastAsia="宋体" w:cs="宋体"/>
        </w:rPr>
        <w:t>"（1）医院简介</w:t>
      </w:r>
    </w:p>
    <w:p w14:paraId="482DFE1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互联网医院作为实体医院的一个服务延伸，扩宽了医院与患者的沟通渠道，也拓宽了医院对外宣传展示的渠道。在互联网医院平台上，通过图文的形式展示医院简介信息，介绍医院的办院宗旨、文化历史、荣誉、特色、医院概况等信息，展现医院风采并提升医院的知名度。</w:t>
      </w:r>
    </w:p>
    <w:p w14:paraId="2BF98C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（2）科室介绍</w:t>
      </w:r>
    </w:p>
    <w:p w14:paraId="44E403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平台可以按照医院的组织架构，进行归类与展示。科室的介绍从院区到科室逐级分布，同时可以根据科室名称进行快速查找，可展示科室相关配套设施、医技技术、荣誉成绩、主要架构等供患者查阅。"</w:t>
      </w:r>
    </w:p>
    <w:p w14:paraId="6A693AA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18.3.5</w:t>
      </w:r>
      <w:r>
        <w:rPr>
          <w:rFonts w:hint="eastAsia" w:ascii="宋体" w:hAnsi="宋体" w:eastAsia="宋体" w:cs="宋体"/>
        </w:rPr>
        <w:t>个人管理</w:t>
      </w:r>
    </w:p>
    <w:p w14:paraId="66D02D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18.3.5.1</w:t>
      </w:r>
      <w:r>
        <w:rPr>
          <w:rFonts w:hint="eastAsia" w:ascii="宋体" w:hAnsi="宋体" w:eastAsia="宋体" w:cs="宋体"/>
        </w:rPr>
        <w:t>平台提供用户账号基本信息的编辑、修改与展示的功能，如用户姓名、ID账号、头像、绑定证件类型、手机号码、常用收货地址等。</w:t>
      </w:r>
    </w:p>
    <w:p w14:paraId="370487D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18.4</w:t>
      </w:r>
      <w:r>
        <w:rPr>
          <w:rFonts w:hint="eastAsia" w:ascii="宋体" w:hAnsi="宋体" w:eastAsia="宋体" w:cs="宋体"/>
        </w:rPr>
        <w:t>基础应用</w:t>
      </w:r>
    </w:p>
    <w:p w14:paraId="173D0DA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18.4.1</w:t>
      </w:r>
      <w:r>
        <w:rPr>
          <w:rFonts w:hint="eastAsia" w:ascii="宋体" w:hAnsi="宋体" w:eastAsia="宋体" w:cs="宋体"/>
        </w:rPr>
        <w:t>基本管理</w:t>
      </w:r>
    </w:p>
    <w:p w14:paraId="0D9E929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18.4.1.1</w:t>
      </w:r>
      <w:r>
        <w:rPr>
          <w:rFonts w:hint="eastAsia" w:ascii="宋体" w:hAnsi="宋体" w:eastAsia="宋体" w:cs="宋体"/>
        </w:rPr>
        <w:t>包括用户管理、权限管理、机构管理等功能</w:t>
      </w:r>
    </w:p>
    <w:p w14:paraId="3BA83F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18.4.2</w:t>
      </w:r>
      <w:r>
        <w:rPr>
          <w:rFonts w:hint="eastAsia" w:ascii="宋体" w:hAnsi="宋体" w:eastAsia="宋体" w:cs="宋体"/>
        </w:rPr>
        <w:t>预约管理</w:t>
      </w:r>
    </w:p>
    <w:p w14:paraId="5C8D2B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18.4.2.1</w:t>
      </w:r>
      <w:r>
        <w:rPr>
          <w:rFonts w:hint="eastAsia" w:ascii="宋体" w:hAnsi="宋体" w:eastAsia="宋体" w:cs="宋体"/>
        </w:rPr>
        <w:t>支持对互联网医院的预约挂号、线上问诊预约等项目进行管理，包括预约时段。预约规则、预约号源等的管理。</w:t>
      </w:r>
    </w:p>
    <w:p w14:paraId="2EAEAAE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18.4.3</w:t>
      </w:r>
      <w:r>
        <w:rPr>
          <w:rFonts w:hint="eastAsia" w:ascii="宋体" w:hAnsi="宋体" w:eastAsia="宋体" w:cs="宋体"/>
        </w:rPr>
        <w:t>帮助与反馈</w:t>
      </w:r>
    </w:p>
    <w:p w14:paraId="0F5DAED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18.4.3.1</w:t>
      </w:r>
      <w:r>
        <w:rPr>
          <w:rFonts w:hint="eastAsia" w:ascii="宋体" w:hAnsi="宋体" w:eastAsia="宋体" w:cs="宋体"/>
        </w:rPr>
        <w:t>支持帮助中心管理，对各患者终端的帮助中心展示的内容进行管理，帮助文档</w:t>
      </w:r>
      <w:r>
        <w:rPr>
          <w:rFonts w:hint="eastAsia" w:ascii="宋体" w:hAnsi="宋体" w:eastAsia="宋体" w:cs="宋体"/>
          <w:color w:val="auto"/>
        </w:rPr>
        <w:t>类型设置</w:t>
      </w:r>
      <w:r>
        <w:rPr>
          <w:rFonts w:hint="eastAsia" w:ascii="宋体" w:hAnsi="宋体" w:eastAsia="宋体" w:cs="宋体"/>
        </w:rPr>
        <w:t>，发布位置设置，显示的</w:t>
      </w:r>
      <w:r>
        <w:rPr>
          <w:rFonts w:hint="eastAsia" w:ascii="宋体" w:hAnsi="宋体" w:eastAsia="宋体" w:cs="宋体"/>
          <w:color w:val="auto"/>
          <w:lang w:val="en-US" w:eastAsia="zh-CN"/>
        </w:rPr>
        <w:t>帮助文件</w:t>
      </w:r>
      <w:r>
        <w:rPr>
          <w:rFonts w:hint="eastAsia" w:ascii="宋体" w:hAnsi="宋体" w:eastAsia="宋体" w:cs="宋体"/>
        </w:rPr>
        <w:t>的排序设置。</w:t>
      </w:r>
    </w:p>
    <w:p w14:paraId="0FB1303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18.5</w:t>
      </w:r>
      <w:r>
        <w:rPr>
          <w:rFonts w:hint="eastAsia" w:ascii="宋体" w:hAnsi="宋体" w:eastAsia="宋体" w:cs="宋体"/>
        </w:rPr>
        <w:t>院内导航系统</w:t>
      </w:r>
    </w:p>
    <w:p w14:paraId="74C585A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18.5.1</w:t>
      </w:r>
      <w:r>
        <w:rPr>
          <w:rFonts w:hint="eastAsia" w:ascii="宋体" w:hAnsi="宋体" w:eastAsia="宋体" w:cs="宋体"/>
        </w:rPr>
        <w:t>"支持根据医院定位，一键打开手机导航软件，规划来院路线，快速来院就诊。</w:t>
      </w:r>
    </w:p>
    <w:p w14:paraId="138906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基于医院的电子地图，绘制楼宇科室布局图，通过语音、文字、图片提示的方式进行模拟导航。院内具备实时定位导航系统时，支持与导航系统的内置集成对接，就诊过程相关的挂号、候诊、取药、检查等科室目标，可实时精准定位，指引患者快速到达。"</w:t>
      </w:r>
    </w:p>
    <w:p w14:paraId="5D288E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w:t>
      </w:r>
      <w:r>
        <w:rPr>
          <w:rFonts w:hint="eastAsia" w:ascii="宋体" w:hAnsi="宋体" w:eastAsia="宋体" w:cs="宋体"/>
        </w:rPr>
        <w:t>满意度评价系统</w:t>
      </w:r>
    </w:p>
    <w:p w14:paraId="333913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18.6.1</w:t>
      </w:r>
      <w:r>
        <w:rPr>
          <w:rFonts w:hint="eastAsia" w:ascii="宋体" w:hAnsi="宋体" w:eastAsia="宋体" w:cs="宋体"/>
        </w:rPr>
        <w:t>满意度评价</w:t>
      </w:r>
    </w:p>
    <w:p w14:paraId="09C94C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18.6.1.1</w:t>
      </w:r>
      <w:r>
        <w:rPr>
          <w:rFonts w:hint="eastAsia" w:ascii="宋体" w:hAnsi="宋体" w:eastAsia="宋体" w:cs="宋体"/>
        </w:rPr>
        <w:t>"（1）医院管理部门可在满意度评价系统后台设置各个科室的问卷题目，题目类型分为单选题、多选题、评分题、填空题、科室选择，同时支持设置各题目的具体得分要求。</w:t>
      </w:r>
    </w:p>
    <w:p w14:paraId="5540723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（2）支持用户通过后台依据答卷类型、服务渠道、答卷时间等进行筛选查询患者填写结果，支持对患者填写问题进行检索，支持通过得分区间筛选问卷帮助医院管理部门进行低分满意度后续跟进运维管理。"</w:t>
      </w:r>
    </w:p>
    <w:p w14:paraId="612FF13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18.6.2</w:t>
      </w:r>
      <w:r>
        <w:rPr>
          <w:rFonts w:hint="eastAsia" w:ascii="宋体" w:hAnsi="宋体" w:eastAsia="宋体" w:cs="宋体"/>
        </w:rPr>
        <w:t>流程自定义管理</w:t>
      </w:r>
    </w:p>
    <w:p w14:paraId="03220E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18.6.2.1</w:t>
      </w:r>
      <w:r>
        <w:rPr>
          <w:rFonts w:hint="eastAsia" w:ascii="宋体" w:hAnsi="宋体" w:eastAsia="宋体" w:cs="宋体"/>
        </w:rPr>
        <w:t>"（1）满意度调查推送</w:t>
      </w:r>
    </w:p>
    <w:p w14:paraId="7604CEB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支持与业务系统对接，根据患者就诊活动动态推送满意度调查内容，满意度调查结果与就诊活动相对应。</w:t>
      </w:r>
    </w:p>
    <w:p w14:paraId="5019A3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（2）多渠道管理</w:t>
      </w:r>
    </w:p>
    <w:p w14:paraId="32816B6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提供多种访问渠道的满意度调查，满足医院服务患者，支持分诊台、自助机、医院官网、患者服务中心、微信公众号、微信小程序、支付宝小程序等渠道。"</w:t>
      </w:r>
    </w:p>
    <w:p w14:paraId="79B9CB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18.6.3</w:t>
      </w:r>
      <w:r>
        <w:rPr>
          <w:rFonts w:hint="eastAsia" w:ascii="宋体" w:hAnsi="宋体" w:eastAsia="宋体" w:cs="宋体"/>
        </w:rPr>
        <w:t>选题关联性配置</w:t>
      </w:r>
    </w:p>
    <w:p w14:paraId="0218A58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18.6.3.1</w:t>
      </w:r>
      <w:r>
        <w:rPr>
          <w:rFonts w:hint="eastAsia" w:ascii="宋体" w:hAnsi="宋体" w:eastAsia="宋体" w:cs="宋体"/>
        </w:rPr>
        <w:t>"（1）选题关联规则</w:t>
      </w:r>
    </w:p>
    <w:p w14:paraId="0CD01B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支持自定义选题之间的先后关联规则，实现关联性配置时的快速引用。</w:t>
      </w:r>
    </w:p>
    <w:p w14:paraId="39EED90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（2）选题关联性配置</w:t>
      </w:r>
    </w:p>
    <w:p w14:paraId="6745E9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通过配置可实现满足特定条件后的选题间超链接及跳转，帮助用户精准定位选题，快速完成满意度调查。"</w:t>
      </w:r>
    </w:p>
    <w:p w14:paraId="4EBBEAE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18.6.4</w:t>
      </w:r>
      <w:r>
        <w:rPr>
          <w:rFonts w:hint="eastAsia" w:ascii="宋体" w:hAnsi="宋体" w:eastAsia="宋体" w:cs="宋体"/>
        </w:rPr>
        <w:t>统计报表</w:t>
      </w:r>
    </w:p>
    <w:p w14:paraId="1A77FF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18.6.4.1</w:t>
      </w:r>
      <w:r>
        <w:rPr>
          <w:rFonts w:hint="eastAsia" w:ascii="宋体" w:hAnsi="宋体" w:eastAsia="宋体" w:cs="宋体"/>
        </w:rPr>
        <w:t>对患者满意度评价问卷信息进行统计分析展示，了解患者就医感受，让医务人员更直观掌握患者的就医满意度情况，以此作为改善就医环节满意度的重要依据。包括各科室问卷提交量对比、问卷得分对比、单科室各环节满意度对比等，支持根据各院统计需求进行调整。</w:t>
      </w:r>
    </w:p>
    <w:p w14:paraId="12C16B9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w:t>
      </w:r>
      <w:r>
        <w:rPr>
          <w:rFonts w:hint="eastAsia" w:ascii="宋体" w:hAnsi="宋体" w:eastAsia="宋体" w:cs="宋体"/>
        </w:rPr>
        <w:t>健康宣教管理</w:t>
      </w:r>
    </w:p>
    <w:p w14:paraId="03D9F9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18.7.1</w:t>
      </w:r>
      <w:r>
        <w:rPr>
          <w:rFonts w:hint="eastAsia" w:ascii="宋体" w:hAnsi="宋体" w:eastAsia="宋体" w:cs="宋体"/>
        </w:rPr>
        <w:t>宣教管理</w:t>
      </w:r>
    </w:p>
    <w:p w14:paraId="355444E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18.7.1.1</w:t>
      </w:r>
      <w:r>
        <w:rPr>
          <w:rFonts w:hint="eastAsia" w:ascii="宋体" w:hAnsi="宋体" w:eastAsia="宋体" w:cs="宋体"/>
        </w:rPr>
        <w:t>宣教知识库</w:t>
      </w:r>
      <w:r>
        <w:rPr>
          <w:rFonts w:hint="eastAsia" w:ascii="宋体" w:hAnsi="宋体" w:eastAsia="宋体" w:cs="宋体"/>
        </w:rPr>
        <w:tab/>
      </w:r>
      <w:r>
        <w:rPr>
          <w:rFonts w:hint="eastAsia" w:ascii="宋体" w:hAnsi="宋体" w:eastAsia="宋体" w:cs="宋体"/>
        </w:rPr>
        <w:t>提供健康宣教知识库管理功能，可添加不同的知识条目，并对每个知识条目进行有序分类。在医护人员进行院内健康宣教或院外随访服务时，能够非常方便地查看相关的健康宣教知识库，以便给患者提供正确的康复指导。针对维护好的宣教内容，可进行知识发布，发布后的内容，可供第三方系统进行调阅。</w:t>
      </w:r>
    </w:p>
    <w:p w14:paraId="2A56702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18.7.1.2</w:t>
      </w:r>
      <w:r>
        <w:rPr>
          <w:rFonts w:hint="eastAsia" w:ascii="宋体" w:hAnsi="宋体" w:eastAsia="宋体" w:cs="宋体"/>
        </w:rPr>
        <w:t>宣教知识分发</w:t>
      </w:r>
    </w:p>
    <w:p w14:paraId="77B447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18.7.1.2.1</w:t>
      </w:r>
      <w:r>
        <w:rPr>
          <w:rFonts w:hint="eastAsia" w:ascii="宋体" w:hAnsi="宋体" w:eastAsia="宋体" w:cs="宋体"/>
        </w:rPr>
        <w:t>针对院内的疾病宣教类，宣教系统支持科室定制化本科室关注的宣教内容，将维护好的宣教内容分发给相应科室即可。</w:t>
      </w:r>
    </w:p>
    <w:p w14:paraId="57B1542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w:t>
      </w:r>
      <w:r>
        <w:rPr>
          <w:rFonts w:hint="eastAsia" w:ascii="宋体" w:hAnsi="宋体" w:eastAsia="宋体" w:cs="宋体"/>
        </w:rPr>
        <w:t>知识查阅</w:t>
      </w:r>
    </w:p>
    <w:p w14:paraId="4D5B80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18.7.2.1</w:t>
      </w:r>
      <w:r>
        <w:rPr>
          <w:rFonts w:hint="eastAsia" w:ascii="宋体" w:hAnsi="宋体" w:eastAsia="宋体" w:cs="宋体"/>
        </w:rPr>
        <w:t>门诊宣教</w:t>
      </w:r>
    </w:p>
    <w:p w14:paraId="5CE3242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18.7.2.1.1</w:t>
      </w:r>
      <w:r>
        <w:rPr>
          <w:rFonts w:hint="eastAsia" w:ascii="宋体" w:hAnsi="宋体" w:eastAsia="宋体" w:cs="宋体"/>
        </w:rPr>
        <w:tab/>
      </w:r>
      <w:r>
        <w:rPr>
          <w:rFonts w:hint="eastAsia" w:ascii="宋体" w:hAnsi="宋体" w:eastAsia="宋体" w:cs="宋体"/>
        </w:rPr>
        <w:t>门诊病人流动性大，更适合采用普遍性的知识点。可在门诊大厅设立宣传大屏，通过图文或视频形式对就诊流程进行宣传、指导，也可传授一些疾病的预防、治疗和康复知识，以及如何进行日常的自身保健、防护和急救等等。对于各个门诊科室的分诊大厅，可以播放对应就诊科目的知识内容。</w:t>
      </w:r>
    </w:p>
    <w:p w14:paraId="5CDE60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18.7.2.2</w:t>
      </w:r>
      <w:r>
        <w:rPr>
          <w:rFonts w:hint="eastAsia" w:ascii="宋体" w:hAnsi="宋体" w:eastAsia="宋体" w:cs="宋体"/>
        </w:rPr>
        <w:t>日常保健宣教</w:t>
      </w:r>
    </w:p>
    <w:p w14:paraId="47A29F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18.7.2.2.1</w:t>
      </w:r>
      <w:r>
        <w:rPr>
          <w:rFonts w:hint="eastAsia" w:ascii="宋体" w:hAnsi="宋体" w:eastAsia="宋体" w:cs="宋体"/>
        </w:rPr>
        <w:t>包括常见的医疗保健认识误区，急救常识，各系统常见病的预防、治疗和康复知识。支持对接医院微信公众号或互联网医院，患者可使用自有移动设备或PC设备查看医学知识，宣教内容通过图文并茂的形式或医学健康教育视频，将专业的医学知识传送给患者及普通老百姓，帮助其轻松了解疾病的相关知识，获得必要的保健常识。</w:t>
      </w:r>
    </w:p>
    <w:p w14:paraId="28EC87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18.7.2.3</w:t>
      </w:r>
      <w:r>
        <w:rPr>
          <w:rFonts w:hint="eastAsia" w:ascii="宋体" w:hAnsi="宋体" w:eastAsia="宋体" w:cs="宋体"/>
        </w:rPr>
        <w:t>住院宣教</w:t>
      </w:r>
    </w:p>
    <w:p w14:paraId="7D6CEA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18.7.2.3.1</w:t>
      </w:r>
      <w:r>
        <w:rPr>
          <w:rFonts w:hint="eastAsia" w:ascii="宋体" w:hAnsi="宋体" w:eastAsia="宋体" w:cs="宋体"/>
        </w:rPr>
        <w:t>患者入院后，患者及家属可在移动端（如微信公众号）查询入院须知及相关宣教内容。住院期间，患者可通过微信公众号或互联网医院等调阅健康教育知识。图文并茂的文章或医学健康教育视频，将帮助患者轻松了解疾病的相关知识，获得必要的保健常识。住院护士在常规护理工作中，可使用PDA或平板等移动设备调阅宣教知识，对患者进行健康宣教。</w:t>
      </w:r>
    </w:p>
    <w:p w14:paraId="13D6685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18.7.2.4</w:t>
      </w:r>
      <w:r>
        <w:rPr>
          <w:rFonts w:hint="eastAsia" w:ascii="宋体" w:hAnsi="宋体" w:eastAsia="宋体" w:cs="宋体"/>
        </w:rPr>
        <w:t>手术宣教</w:t>
      </w:r>
    </w:p>
    <w:p w14:paraId="708F58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18.7.2.4.1</w:t>
      </w:r>
      <w:r>
        <w:rPr>
          <w:rFonts w:hint="eastAsia" w:ascii="宋体" w:hAnsi="宋体" w:eastAsia="宋体" w:cs="宋体"/>
        </w:rPr>
        <w:t>针对近期将进行手术的患者提供手术前准备须知、入手术室等待配合方法、手术时使用特殊物品的配合方法以及术后注意事项、康复保健等宣教，减少患者术前紧张感，避免术后自我管理不当。</w:t>
      </w:r>
    </w:p>
    <w:p w14:paraId="507C3CB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18.7.2.5</w:t>
      </w:r>
      <w:r>
        <w:rPr>
          <w:rFonts w:hint="eastAsia" w:ascii="宋体" w:hAnsi="宋体" w:eastAsia="宋体" w:cs="宋体"/>
        </w:rPr>
        <w:t>专科宣教</w:t>
      </w:r>
    </w:p>
    <w:p w14:paraId="590BFB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18.7.2.5.1</w:t>
      </w:r>
      <w:r>
        <w:rPr>
          <w:rFonts w:hint="eastAsia" w:ascii="宋体" w:hAnsi="宋体" w:eastAsia="宋体" w:cs="宋体"/>
        </w:rPr>
        <w:t>各科室可根据自身情况，对专科宣教内容进行模块设置，批量推送特定医学知识。提高患者的依从性、预防并发症、建立良好的护患关系、缩短恢复时间、减少医疗纠纷。</w:t>
      </w:r>
    </w:p>
    <w:p w14:paraId="4A90E42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18.7.2.6</w:t>
      </w:r>
      <w:r>
        <w:rPr>
          <w:rFonts w:hint="eastAsia" w:ascii="宋体" w:hAnsi="宋体" w:eastAsia="宋体" w:cs="宋体"/>
        </w:rPr>
        <w:t>出院宣教</w:t>
      </w:r>
    </w:p>
    <w:p w14:paraId="7B83D13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18.7.2.6.1</w:t>
      </w:r>
      <w:r>
        <w:rPr>
          <w:rFonts w:hint="eastAsia" w:ascii="宋体" w:hAnsi="宋体" w:eastAsia="宋体" w:cs="宋体"/>
        </w:rPr>
        <w:t>根据出院病人情况，支持对接短信平台，进行相关健康指导信息推送。让患者充分了解注意事项，加快康复进程。</w:t>
      </w:r>
    </w:p>
    <w:p w14:paraId="72636B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18.8</w:t>
      </w:r>
      <w:r>
        <w:rPr>
          <w:rFonts w:hint="eastAsia" w:ascii="宋体" w:hAnsi="宋体" w:eastAsia="宋体" w:cs="宋体"/>
        </w:rPr>
        <w:t>在线咨询</w:t>
      </w:r>
    </w:p>
    <w:p w14:paraId="14AC80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18.8.1</w:t>
      </w:r>
      <w:r>
        <w:rPr>
          <w:rFonts w:hint="eastAsia" w:ascii="宋体" w:hAnsi="宋体" w:eastAsia="宋体" w:cs="宋体"/>
        </w:rPr>
        <w:t>患者端(微信小程序)</w:t>
      </w:r>
    </w:p>
    <w:p w14:paraId="5990874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18.8.1.1</w:t>
      </w:r>
      <w:r>
        <w:rPr>
          <w:rFonts w:hint="eastAsia" w:ascii="宋体" w:hAnsi="宋体" w:eastAsia="宋体" w:cs="宋体"/>
        </w:rPr>
        <w:t>"支持通过配置展示推荐的科室列表，同时展示全院及各科室在线医生人数信息。</w:t>
      </w:r>
    </w:p>
    <w:p w14:paraId="77DBCE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支持按照医生职级、接诊量、评价维度的顺序展示医生信息。</w:t>
      </w:r>
    </w:p>
    <w:p w14:paraId="01B487B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咨询前支持提交个人的病情描述、既往史、疾病史信息，支持检验检查报告图片上传。让医生提前了解咨询内容。</w:t>
      </w:r>
    </w:p>
    <w:p w14:paraId="6FDACAF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支持在线支付图文咨询费用。支持免费义诊咨询。</w:t>
      </w:r>
    </w:p>
    <w:p w14:paraId="557FA8F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患者与医生一对一在线交流，咨询过程支持语音、图片、文字。医生在线解答患者问题并需提供专业的健康指导建议。</w:t>
      </w:r>
    </w:p>
    <w:p w14:paraId="0B95D0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支持查询本人和其他就诊人的问诊记录。包含问诊时间、问诊状态、取消咨询信息。</w:t>
      </w:r>
    </w:p>
    <w:p w14:paraId="493045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咨询完成后，支持对医生的服务态度、问诊过程进行评价。</w:t>
      </w:r>
    </w:p>
    <w:p w14:paraId="4643335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支持配置独立的护理咨询服务入口，快速咨询医院护理专家、护士。</w:t>
      </w:r>
    </w:p>
    <w:p w14:paraId="0D1F884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支持配置独立的药事咨询服务入口，快速咨询医院药学部、药剂科专家。</w:t>
      </w:r>
    </w:p>
    <w:p w14:paraId="3CA94C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支持配置心理咨询、康复咨询等独立的专科咨询服务入口，快速发起特定科室、医生的咨询。"</w:t>
      </w:r>
    </w:p>
    <w:p w14:paraId="35880D1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18.8.2</w:t>
      </w:r>
      <w:r>
        <w:rPr>
          <w:rFonts w:hint="eastAsia" w:ascii="宋体" w:hAnsi="宋体" w:eastAsia="宋体" w:cs="宋体"/>
        </w:rPr>
        <w:t>医生端(APP)</w:t>
      </w:r>
    </w:p>
    <w:p w14:paraId="6F50A6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18.8.2.1</w:t>
      </w:r>
      <w:r>
        <w:rPr>
          <w:rFonts w:hint="eastAsia" w:ascii="宋体" w:hAnsi="宋体" w:eastAsia="宋体" w:cs="宋体"/>
        </w:rPr>
        <w:t>"支持设置个人的接诊状态（离线、在线）、每日接诊限额。</w:t>
      </w:r>
    </w:p>
    <w:p w14:paraId="0B703F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支持分组查看待接诊、已接诊、已完成的咨询患者信息。</w:t>
      </w:r>
    </w:p>
    <w:p w14:paraId="0C9EB1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支持预览患者的咨询申请信息（包括基本信息、病情主诉、上传的图片信息）。医生可自主选择开始接诊、拒绝接诊，拒绝时需明确退诊理由。</w:t>
      </w:r>
    </w:p>
    <w:p w14:paraId="37FF052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支持医生与患者一对一在线交流，咨询过程支持语音、图片、文字。医生可在线解答患者问题并需提供专业的健康指导建议，不支持在线开立医嘱处方。</w:t>
      </w:r>
    </w:p>
    <w:p w14:paraId="3353A0E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支持咨询结束后，医生患者主动结束在线问诊。"</w:t>
      </w:r>
    </w:p>
    <w:p w14:paraId="5369084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18.8.3</w:t>
      </w:r>
      <w:r>
        <w:rPr>
          <w:rFonts w:hint="eastAsia" w:ascii="宋体" w:hAnsi="宋体" w:eastAsia="宋体" w:cs="宋体"/>
        </w:rPr>
        <w:t>医生端(web)</w:t>
      </w:r>
    </w:p>
    <w:p w14:paraId="644CF2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18.8.3.1</w:t>
      </w:r>
      <w:r>
        <w:rPr>
          <w:rFonts w:hint="eastAsia" w:ascii="宋体" w:hAnsi="宋体" w:eastAsia="宋体" w:cs="宋体"/>
        </w:rPr>
        <w:t>"支持设置个人的接诊状态（离线、在线），每日接诊限额。</w:t>
      </w:r>
    </w:p>
    <w:p w14:paraId="57907A0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支持分组查看待接诊、已接诊、已完成的咨询患者信息。</w:t>
      </w:r>
    </w:p>
    <w:p w14:paraId="06C926E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支持预览患者的咨询申请信息（包括基本信息、病情主诉、上传的图片信息）。医生可自主选择开始接诊、拒绝接诊，拒绝时需明确退诊理由。</w:t>
      </w:r>
    </w:p>
    <w:p w14:paraId="54E38F0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支持医生与患者一对一在线交流，咨询过程支持语音、图片、文字。医生可在线解答患者问题并需提供专业的健康指导建议，不支持在线开立医嘱处方。</w:t>
      </w:r>
    </w:p>
    <w:p w14:paraId="56E1ED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支持咨询结束后，医生患者可主动结</w:t>
      </w:r>
      <w:r>
        <w:rPr>
          <w:rFonts w:hint="eastAsia" w:ascii="宋体" w:hAnsi="宋体" w:eastAsia="宋体" w:cs="宋体"/>
          <w:color w:val="auto"/>
        </w:rPr>
        <w:t>束</w:t>
      </w:r>
      <w:r>
        <w:rPr>
          <w:rFonts w:hint="eastAsia" w:ascii="宋体" w:hAnsi="宋体" w:eastAsia="宋体" w:cs="宋体"/>
        </w:rPr>
        <w:t>问诊。"</w:t>
      </w:r>
    </w:p>
    <w:p w14:paraId="6BB4B8C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18.9</w:t>
      </w:r>
      <w:r>
        <w:rPr>
          <w:rFonts w:hint="eastAsia" w:ascii="宋体" w:hAnsi="宋体" w:eastAsia="宋体" w:cs="宋体"/>
        </w:rPr>
        <w:t>在线复诊</w:t>
      </w:r>
    </w:p>
    <w:p w14:paraId="104F16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18.9.1</w:t>
      </w:r>
      <w:r>
        <w:rPr>
          <w:rFonts w:hint="eastAsia" w:ascii="宋体" w:hAnsi="宋体" w:eastAsia="宋体" w:cs="宋体"/>
        </w:rPr>
        <w:t>患者端(微信小程序)</w:t>
      </w:r>
    </w:p>
    <w:p w14:paraId="3376A3C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18.9.1.1</w:t>
      </w:r>
      <w:r>
        <w:rPr>
          <w:rFonts w:hint="eastAsia" w:ascii="宋体" w:hAnsi="宋体" w:eastAsia="宋体" w:cs="宋体"/>
        </w:rPr>
        <w:t>"查看出诊科室、出诊医生、出诊时间，预约挂号、支付医师服务费。</w:t>
      </w:r>
    </w:p>
    <w:p w14:paraId="7F28DD7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在线阅读互联网诊疗知情同意书，同意后方可预约就诊。</w:t>
      </w:r>
    </w:p>
    <w:p w14:paraId="60FDCB8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预约时支持系统复诊对象限定条件的自动判定（根据医院复诊规则）。</w:t>
      </w:r>
    </w:p>
    <w:p w14:paraId="07A5F1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支持提交个人的病情描述、既往史、疾病史信息，支持检验检查报告图片上传。让医生提前了解问诊内容。</w:t>
      </w:r>
    </w:p>
    <w:p w14:paraId="384C54A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患者与医生一对一在线交流，咨询过程支持语音、图片、文字。</w:t>
      </w:r>
    </w:p>
    <w:p w14:paraId="35CC7D3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支付药品费用、检查检验等所有相关医嘱费用，支持医保实时结算报销。</w:t>
      </w:r>
    </w:p>
    <w:p w14:paraId="3AA8590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对接院内统一预约平台，在线预约检查时间。</w:t>
      </w:r>
    </w:p>
    <w:p w14:paraId="582CDC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查询并下载检查检验结果和资料等；</w:t>
      </w:r>
    </w:p>
    <w:p w14:paraId="15312B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问诊完成后，支持对医生的服务态度、问诊过程进行评价。（1-5星评价、文字评价等）</w:t>
      </w:r>
    </w:p>
    <w:p w14:paraId="681500F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查阅并下载电子处方、电子病历和医嘱（检验检查、心电图、住院单等）等就诊资料。</w:t>
      </w:r>
    </w:p>
    <w:p w14:paraId="3C375E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查询既往挂号记录、既往复诊记录、复诊处方及病历等。"</w:t>
      </w:r>
    </w:p>
    <w:p w14:paraId="347415F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18.9.2</w:t>
      </w:r>
      <w:r>
        <w:rPr>
          <w:rFonts w:hint="eastAsia" w:ascii="宋体" w:hAnsi="宋体" w:eastAsia="宋体" w:cs="宋体"/>
        </w:rPr>
        <w:t>医生端(APP)</w:t>
      </w:r>
    </w:p>
    <w:p w14:paraId="4B90EA4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18.9.2.1</w:t>
      </w:r>
      <w:r>
        <w:rPr>
          <w:rFonts w:hint="eastAsia" w:ascii="宋体" w:hAnsi="宋体" w:eastAsia="宋体" w:cs="宋体"/>
        </w:rPr>
        <w:t>"支持医生自主排班和院内统一排班两种模式。自主排班支持自动排班（长期排班）和手动排班（临时排班），排班信息可设置开放范围（VIP患者、全部患者）。</w:t>
      </w:r>
    </w:p>
    <w:p w14:paraId="60AEC34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支持分组查看待接诊、接诊中、已完成的问诊患者信息。</w:t>
      </w:r>
    </w:p>
    <w:p w14:paraId="7234E1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支持预览患者的问诊申请信息（包括基本信息、病情主诉、上传的图片信息）。医生可自主选择开始接诊、拒绝接诊，拒绝时需明确退诊理由。</w:t>
      </w:r>
    </w:p>
    <w:p w14:paraId="209AD6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支持医生与患者一对一的问诊交流，交流过程支持语音、图片、文字、视频、电话。</w:t>
      </w:r>
    </w:p>
    <w:p w14:paraId="133C80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支持查阅患者历史问诊消息记录。</w:t>
      </w:r>
    </w:p>
    <w:p w14:paraId="41233C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支持维护个人、科室的常用语，交流过程中快捷回复。支持快速切换下一位患者。</w:t>
      </w:r>
    </w:p>
    <w:p w14:paraId="554CDAE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支持医生查阅患者在院期间的就诊记录、病情诊断、医嘱处方、电子病历、检查检验报告、治疗费用诊疗信息。</w:t>
      </w:r>
    </w:p>
    <w:p w14:paraId="434467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支持医生在线开具电子处方（药品、检查、检验），支持提交检查检验申请单。</w:t>
      </w:r>
    </w:p>
    <w:p w14:paraId="0D5554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支持对接合理用药系统，自动审方。支持特殊处方发送药师的人工审核。</w:t>
      </w:r>
    </w:p>
    <w:p w14:paraId="0020F6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支持医生在线书写电子病历，病历信息同步接入EMR系统。</w:t>
      </w:r>
    </w:p>
    <w:p w14:paraId="135F65D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电子病历书写时支持电子签名。</w:t>
      </w:r>
    </w:p>
    <w:p w14:paraId="15A7976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诊疗记录、医嘱信息、病历信息、诊断信息等实时保存在院内系统，实现患者线上线下诊疗一体化。</w:t>
      </w:r>
    </w:p>
    <w:p w14:paraId="1F9159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支持在线生成挂号发票及缴费发票、挂号发票冲红等</w:t>
      </w:r>
    </w:p>
    <w:p w14:paraId="65E484C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云诊室接诊过程中，对于需要线下面诊的患者，可根据医生的门诊排班，为患者申请加号。患者在线缴纳挂号费用后，可直接到门诊就诊。</w:t>
      </w:r>
    </w:p>
    <w:p w14:paraId="645A895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云诊室接诊过程中，对于符合住院条件的患者，在线开立电子住院证。患者按照医院的入院流程，办理住院。</w:t>
      </w:r>
    </w:p>
    <w:p w14:paraId="69E800A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支持线上查看处方、检查检验申请单、指引单、缴费申请单等</w:t>
      </w:r>
    </w:p>
    <w:p w14:paraId="75874C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问诊结束后，医生、患者支持主动结束问诊，对于未及时接诊订单，系统定时自动关闭并退款。"</w:t>
      </w:r>
    </w:p>
    <w:p w14:paraId="13602AD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18.9.3</w:t>
      </w:r>
      <w:r>
        <w:rPr>
          <w:rFonts w:hint="eastAsia" w:ascii="宋体" w:hAnsi="宋体" w:eastAsia="宋体" w:cs="宋体"/>
        </w:rPr>
        <w:t>医生端(web)</w:t>
      </w:r>
    </w:p>
    <w:p w14:paraId="1B7815D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18.9.3.1</w:t>
      </w:r>
      <w:r>
        <w:rPr>
          <w:rFonts w:hint="eastAsia" w:ascii="宋体" w:hAnsi="宋体" w:eastAsia="宋体" w:cs="宋体"/>
        </w:rPr>
        <w:t>"支持医生自主排班和院内统一排班两种模式。自主排班支持自动排班（长期排班）和手动排班（临时排班），排班信息可设置开放范围（VIP患者、全部患者）。</w:t>
      </w:r>
    </w:p>
    <w:p w14:paraId="456865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支持分组查看待接诊、接诊中、已完成的问诊患者信息。</w:t>
      </w:r>
    </w:p>
    <w:p w14:paraId="00C8787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支持预览患者的问诊申请信息（包括基本信息、病情主诉、上传的图片信息）。医生可自主选择开始接诊、拒绝接诊，拒绝时需明确退诊理由。</w:t>
      </w:r>
    </w:p>
    <w:p w14:paraId="4EA3DD7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支持医生与患者一对一的问诊交流，交流过程支持语音、图片、文字、视频。接诊过程中，支持快捷回复、快速切换下一位患者。</w:t>
      </w:r>
    </w:p>
    <w:p w14:paraId="0F7765F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支持医生查阅患者在院期间的就诊记录、病情诊断、医嘱处方、电子病历、检查检验报告、治疗费用诊疗信息。</w:t>
      </w:r>
    </w:p>
    <w:p w14:paraId="20EFBF5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支持医生在线开具药品处方、检查检验申请单医嘱信息。</w:t>
      </w:r>
    </w:p>
    <w:p w14:paraId="14699F5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支持医生在线书写电子病历，支持电子签名，病历信息同步接入EMR系统。</w:t>
      </w:r>
    </w:p>
    <w:p w14:paraId="2C11F05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支持问诊结束后，医生、患者可主动结束问诊，对于未及时接诊的订单，系统定时自动关闭并退款。"</w:t>
      </w:r>
    </w:p>
    <w:p w14:paraId="5061DA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18.10</w:t>
      </w:r>
      <w:r>
        <w:rPr>
          <w:rFonts w:hint="eastAsia" w:ascii="宋体" w:hAnsi="宋体" w:eastAsia="宋体" w:cs="宋体"/>
        </w:rPr>
        <w:t>电子签名管理</w:t>
      </w:r>
    </w:p>
    <w:p w14:paraId="219CBE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18.10.1</w:t>
      </w:r>
      <w:r>
        <w:rPr>
          <w:rFonts w:hint="eastAsia" w:ascii="宋体" w:hAnsi="宋体" w:eastAsia="宋体" w:cs="宋体"/>
        </w:rPr>
        <w:t>"(1)支持对签名服务进行配置管理；</w:t>
      </w:r>
    </w:p>
    <w:p w14:paraId="6A34A2A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(2)支持对医生和药师签名证书进行发放、关联、注销等管理；</w:t>
      </w:r>
    </w:p>
    <w:p w14:paraId="79F6A0E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(3)支持对所有签名记录进行查看。"</w:t>
      </w:r>
    </w:p>
    <w:p w14:paraId="64E56B1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w:t>
      </w:r>
      <w:r>
        <w:rPr>
          <w:rFonts w:hint="eastAsia" w:ascii="宋体" w:hAnsi="宋体" w:eastAsia="宋体" w:cs="宋体"/>
        </w:rPr>
        <w:t>便民服务</w:t>
      </w:r>
    </w:p>
    <w:p w14:paraId="2C51F19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19.1</w:t>
      </w:r>
      <w:r>
        <w:rPr>
          <w:rFonts w:hint="eastAsia" w:ascii="宋体" w:hAnsi="宋体" w:eastAsia="宋体" w:cs="宋体"/>
        </w:rPr>
        <w:t>患者自助终端（接入改造）</w:t>
      </w:r>
    </w:p>
    <w:p w14:paraId="4ED050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19.1.1</w:t>
      </w:r>
      <w:r>
        <w:rPr>
          <w:rFonts w:hint="eastAsia" w:ascii="宋体" w:hAnsi="宋体" w:eastAsia="宋体" w:cs="宋体"/>
        </w:rPr>
        <w:t>自助挂号</w:t>
      </w:r>
    </w:p>
    <w:p w14:paraId="7AF25AF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19.1.2</w:t>
      </w:r>
      <w:r>
        <w:rPr>
          <w:rFonts w:hint="eastAsia" w:ascii="宋体" w:hAnsi="宋体" w:eastAsia="宋体" w:cs="宋体"/>
        </w:rPr>
        <w:t>自助报到</w:t>
      </w:r>
    </w:p>
    <w:p w14:paraId="00241D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19.1.3</w:t>
      </w:r>
      <w:r>
        <w:rPr>
          <w:rFonts w:hint="eastAsia" w:ascii="宋体" w:hAnsi="宋体" w:eastAsia="宋体" w:cs="宋体"/>
        </w:rPr>
        <w:t>处方/费用自助查询</w:t>
      </w:r>
    </w:p>
    <w:p w14:paraId="294CCBD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19.1.4</w:t>
      </w:r>
      <w:r>
        <w:rPr>
          <w:rFonts w:hint="eastAsia" w:ascii="宋体" w:hAnsi="宋体" w:eastAsia="宋体" w:cs="宋体"/>
        </w:rPr>
        <w:t>医疗服务价格自助查询</w:t>
      </w:r>
    </w:p>
    <w:p w14:paraId="24C2871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19.1.5</w:t>
      </w:r>
      <w:r>
        <w:rPr>
          <w:rFonts w:hint="eastAsia" w:ascii="宋体" w:hAnsi="宋体" w:eastAsia="宋体" w:cs="宋体"/>
        </w:rPr>
        <w:t>检验检查报告自助打印</w:t>
      </w:r>
    </w:p>
    <w:p w14:paraId="0BF3A06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19.1.6</w:t>
      </w:r>
      <w:r>
        <w:rPr>
          <w:rFonts w:hint="eastAsia" w:ascii="宋体" w:hAnsi="宋体" w:eastAsia="宋体" w:cs="宋体"/>
        </w:rPr>
        <w:t>自助检查预约</w:t>
      </w:r>
    </w:p>
    <w:p w14:paraId="1F083E4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19.1.7</w:t>
      </w:r>
      <w:r>
        <w:rPr>
          <w:rFonts w:hint="eastAsia" w:ascii="宋体" w:hAnsi="宋体" w:eastAsia="宋体" w:cs="宋体"/>
        </w:rPr>
        <w:t>自助缴费</w:t>
      </w:r>
    </w:p>
    <w:p w14:paraId="1756009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w:t>
      </w:r>
      <w:r>
        <w:rPr>
          <w:rFonts w:hint="eastAsia" w:ascii="宋体" w:hAnsi="宋体" w:eastAsia="宋体" w:cs="宋体"/>
        </w:rPr>
        <w:t>临床信息系统(CIS)</w:t>
      </w:r>
    </w:p>
    <w:p w14:paraId="11DF198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w:t>
      </w:r>
      <w:r>
        <w:rPr>
          <w:rFonts w:hint="eastAsia" w:ascii="宋体" w:hAnsi="宋体" w:eastAsia="宋体" w:cs="宋体"/>
        </w:rPr>
        <w:t>手术麻醉信息管理系统</w:t>
      </w:r>
    </w:p>
    <w:p w14:paraId="0A0F493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w:t>
      </w:r>
      <w:r>
        <w:rPr>
          <w:rFonts w:hint="eastAsia" w:ascii="宋体" w:hAnsi="宋体" w:eastAsia="宋体" w:cs="宋体"/>
        </w:rPr>
        <w:t>手术分级管理</w:t>
      </w:r>
    </w:p>
    <w:p w14:paraId="3F91FF7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20.1.1.1</w:t>
      </w:r>
      <w:r>
        <w:rPr>
          <w:rFonts w:hint="eastAsia" w:ascii="宋体" w:hAnsi="宋体" w:eastAsia="宋体" w:cs="宋体"/>
        </w:rPr>
        <w:t>以手术分级目录为基础，为具有不同专业技术职务任职资格的手术医生授予相应的手术权限，在手术申请流程中实现分级审批，保障手术安全进行。具体功能包括：手术等级设置、手术分级授权、手术级别管理、分级审批管理等。</w:t>
      </w:r>
    </w:p>
    <w:p w14:paraId="47C763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w:t>
      </w:r>
      <w:r>
        <w:rPr>
          <w:rFonts w:hint="eastAsia" w:ascii="宋体" w:hAnsi="宋体" w:eastAsia="宋体" w:cs="宋体"/>
        </w:rPr>
        <w:t>麻醉医生工作站</w:t>
      </w:r>
    </w:p>
    <w:p w14:paraId="3CD4C8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20.1.2.1</w:t>
      </w:r>
      <w:r>
        <w:rPr>
          <w:rFonts w:hint="eastAsia" w:ascii="宋体" w:hAnsi="宋体" w:eastAsia="宋体" w:cs="宋体"/>
        </w:rPr>
        <w:t>接收并安排HIS下达的手术申请信息。麻醉医师查看手术安排记录并支持麻醉相关信息的修正完善。根据患者病情、病史以及麻醉方法等，拟定患者麻醉计划。可自动生成手术通知单、患者知情同意书、术前访视单，并提供手术准备、材料准备清单。</w:t>
      </w:r>
    </w:p>
    <w:p w14:paraId="525B9E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w:t>
      </w:r>
      <w:r>
        <w:rPr>
          <w:rFonts w:hint="eastAsia" w:ascii="宋体" w:hAnsi="宋体" w:eastAsia="宋体" w:cs="宋体"/>
        </w:rPr>
        <w:t>护理工作站</w:t>
      </w:r>
    </w:p>
    <w:p w14:paraId="5CE29E1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20.1.3.1</w:t>
      </w:r>
      <w:r>
        <w:rPr>
          <w:rFonts w:hint="eastAsia" w:ascii="宋体" w:hAnsi="宋体" w:eastAsia="宋体" w:cs="宋体"/>
        </w:rPr>
        <w:t>"支持护士对患者进行术前访视，查看患者情况及告知患者术前注意事项。</w:t>
      </w:r>
    </w:p>
    <w:p w14:paraId="092F5FA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支持提供卫生部标准的手术安全核查单格式，在麻醉实施前、手术开始前和患者离开手术室前由手术医生、护士、麻醉医生三方确认。</w:t>
      </w:r>
    </w:p>
    <w:p w14:paraId="7E5305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支持记录和查询患者手术过程中的护理记录，并与麻醉记录单共享病人手术信息。</w:t>
      </w:r>
    </w:p>
    <w:p w14:paraId="3F0975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支持术前、术后、术中增加、关腹前、关腹后等时刻的器材清点记录。"</w:t>
      </w:r>
    </w:p>
    <w:p w14:paraId="5BDD53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w:t>
      </w:r>
      <w:r>
        <w:rPr>
          <w:rFonts w:hint="eastAsia" w:ascii="宋体" w:hAnsi="宋体" w:eastAsia="宋体" w:cs="宋体"/>
        </w:rPr>
        <w:t>PACU 工作站</w:t>
      </w:r>
    </w:p>
    <w:p w14:paraId="36E21D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w:t>
      </w:r>
      <w:r>
        <w:rPr>
          <w:rFonts w:hint="eastAsia" w:ascii="宋体" w:hAnsi="宋体" w:eastAsia="宋体" w:cs="宋体"/>
        </w:rPr>
        <w:t>"(1)患者接收</w:t>
      </w:r>
    </w:p>
    <w:p w14:paraId="30F7624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支持在PACU系统中可以获取患者列表及麻醉过程相关信息。支持进行床位及医护人员的安排。</w:t>
      </w:r>
    </w:p>
    <w:p w14:paraId="7C4B77C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(2)复苏记录</w:t>
      </w:r>
    </w:p>
    <w:p w14:paraId="7EBE325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支持多床位管理模式，支持多床位之间的快速切换管理，实现一台终端电脑对应多个床位的管理模式，多名患者的生命体征进行同步实时监测。"</w:t>
      </w:r>
    </w:p>
    <w:p w14:paraId="43AC0DC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w:t>
      </w:r>
      <w:r>
        <w:rPr>
          <w:rFonts w:hint="eastAsia" w:ascii="宋体" w:hAnsi="宋体" w:eastAsia="宋体" w:cs="宋体"/>
        </w:rPr>
        <w:t>护士长工作站</w:t>
      </w:r>
    </w:p>
    <w:p w14:paraId="425DF08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20.1.5.1</w:t>
      </w:r>
      <w:r>
        <w:rPr>
          <w:rFonts w:hint="eastAsia" w:ascii="宋体" w:hAnsi="宋体" w:eastAsia="宋体" w:cs="宋体"/>
        </w:rPr>
        <w:t>"(1)择期手术安排</w:t>
      </w:r>
    </w:p>
    <w:p w14:paraId="1D4AEF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支持按急诊手术、择期手术，麻醉方式（是否需麻醉医生参与），是否为感染手术、已安排手术、未安排手术、已撤销手术等查询条件查询手术申请信息。</w:t>
      </w:r>
    </w:p>
    <w:p w14:paraId="013192F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(2)急诊手术安排</w:t>
      </w:r>
    </w:p>
    <w:p w14:paraId="313C857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支持对急诊手术申请消息发送至护士长或指定人员，支持对急诊手术的患者姓名、性别、年龄、申请科室、手术类型、手术方式、术前诊断、执行科室、主刀医生等信息以患者卡片的形式进行展现。</w:t>
      </w:r>
    </w:p>
    <w:p w14:paraId="1ED7BA9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(3)手术室资源中控</w:t>
      </w:r>
    </w:p>
    <w:p w14:paraId="46A70DB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支持中控各术间情况，术间卡片信息包括患者姓名、性别、年龄、手术方式、麻醉方式、ASA分级等，支持手术撤销。"</w:t>
      </w:r>
    </w:p>
    <w:p w14:paraId="06303E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20.1.6</w:t>
      </w:r>
      <w:r>
        <w:rPr>
          <w:rFonts w:hint="eastAsia" w:ascii="宋体" w:hAnsi="宋体" w:eastAsia="宋体" w:cs="宋体"/>
        </w:rPr>
        <w:t>主任工作站</w:t>
      </w:r>
    </w:p>
    <w:p w14:paraId="7A353D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20.1.6.1</w:t>
      </w:r>
      <w:r>
        <w:rPr>
          <w:rFonts w:hint="eastAsia" w:ascii="宋体" w:hAnsi="宋体" w:eastAsia="宋体" w:cs="宋体"/>
        </w:rPr>
        <w:t>"(1)麻醉安排</w:t>
      </w:r>
    </w:p>
    <w:p w14:paraId="063FF41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支持按急诊手术、择期手术，麻醉方式（是否需麻醉医生参与），是否为感染手术、已安排手术、未安排手术、已撤销手术等查询条件查询已安排的手术申请信息，并显示满足条件的手术申请数量。</w:t>
      </w:r>
    </w:p>
    <w:p w14:paraId="6E93103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(2)手术室资源中控</w:t>
      </w:r>
    </w:p>
    <w:p w14:paraId="2DFC8AB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支持为麻醉主任需提供手术间麻醉期间实时情况查看，术间卡片信息包括患者姓名、性别、年龄、手术方式、麻醉方式、ASA分级等。 "</w:t>
      </w:r>
    </w:p>
    <w:p w14:paraId="7D0C5C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20.1.7</w:t>
      </w:r>
      <w:r>
        <w:rPr>
          <w:rFonts w:hint="eastAsia" w:ascii="宋体" w:hAnsi="宋体" w:eastAsia="宋体" w:cs="宋体"/>
        </w:rPr>
        <w:t>科室运营管理</w:t>
      </w:r>
    </w:p>
    <w:p w14:paraId="1F76B55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20.1.7.1</w:t>
      </w:r>
      <w:r>
        <w:rPr>
          <w:rFonts w:hint="eastAsia" w:ascii="宋体" w:hAnsi="宋体" w:eastAsia="宋体" w:cs="宋体"/>
        </w:rPr>
        <w:t>"(1)手术排班大屏公告系统</w:t>
      </w:r>
    </w:p>
    <w:p w14:paraId="6EA5630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手术排班液晶大屏幕显示内容包括时间、手术状态、手术间、患者姓名、手术名称、手术医生、麻醉医生等，支持灵活调整显示字段。</w:t>
      </w:r>
    </w:p>
    <w:p w14:paraId="6504A56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支持显示进入手术间时间、麻醉时间、手术时间、出手术间时间。支持未完成手术、急诊手术、已完成手术，字体颜色区分显示。</w:t>
      </w:r>
    </w:p>
    <w:p w14:paraId="709A6A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(2)家属等待区信息公告系统</w:t>
      </w:r>
    </w:p>
    <w:p w14:paraId="7B6C95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支持家属等待区安装液晶大屏，可以实时、动态显示手术进展情况。</w:t>
      </w:r>
    </w:p>
    <w:p w14:paraId="2B2EA8A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支持通过文字、语音两种方式播报家属通知信息。"</w:t>
      </w:r>
    </w:p>
    <w:p w14:paraId="762F94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20.1.8</w:t>
      </w:r>
      <w:r>
        <w:rPr>
          <w:rFonts w:hint="eastAsia" w:ascii="宋体" w:hAnsi="宋体" w:eastAsia="宋体" w:cs="宋体"/>
        </w:rPr>
        <w:t>病案管理</w:t>
      </w:r>
    </w:p>
    <w:p w14:paraId="160AE8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20.1.8.1</w:t>
      </w:r>
      <w:r>
        <w:rPr>
          <w:rFonts w:hint="eastAsia" w:ascii="宋体" w:hAnsi="宋体" w:eastAsia="宋体" w:cs="宋体"/>
        </w:rPr>
        <w:t>"(1)文书录入</w:t>
      </w:r>
    </w:p>
    <w:p w14:paraId="46F83B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提供常用语模板功能，语模板可针对科室共用及个人操作习惯进行分类维护使用。</w:t>
      </w:r>
    </w:p>
    <w:p w14:paraId="652FDE6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(2)病案归档</w:t>
      </w:r>
    </w:p>
    <w:p w14:paraId="7E8671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支持单张或全部归档功能，并支持手动归档和自动归档两种方式。</w:t>
      </w:r>
    </w:p>
    <w:p w14:paraId="156B539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麻醉主任或科室管理者支持对归档的医疗文书进行解封，从而实现再次编辑操作等。</w:t>
      </w:r>
    </w:p>
    <w:p w14:paraId="3E53D86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支持校验各医疗文书中数据的必填项，在文书保存及归档时进行消息提醒。</w:t>
      </w:r>
    </w:p>
    <w:p w14:paraId="28D2E0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支持自动校验各医疗文书中数据的一致性，并进行消息提醒。</w:t>
      </w:r>
    </w:p>
    <w:p w14:paraId="37D1A6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(3)病案查询</w:t>
      </w:r>
    </w:p>
    <w:p w14:paraId="7C336D2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支持浏览指定患者所有历史麻醉病案及打印麻醉病案。"</w:t>
      </w:r>
    </w:p>
    <w:p w14:paraId="43304D3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20.1.9</w:t>
      </w:r>
      <w:r>
        <w:rPr>
          <w:rFonts w:hint="eastAsia" w:ascii="宋体" w:hAnsi="宋体" w:eastAsia="宋体" w:cs="宋体"/>
        </w:rPr>
        <w:t>信息系统集成交互</w:t>
      </w:r>
    </w:p>
    <w:p w14:paraId="3A1E2DE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20.1.9.1</w:t>
      </w:r>
      <w:r>
        <w:rPr>
          <w:rFonts w:hint="eastAsia" w:ascii="宋体" w:hAnsi="宋体" w:eastAsia="宋体" w:cs="宋体"/>
        </w:rPr>
        <w:t>实现与医院信息系统无缝连接，与HIS、EMR，LIS、PACS等系统的高度融合。</w:t>
      </w:r>
    </w:p>
    <w:p w14:paraId="2034B1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20.1.10</w:t>
      </w:r>
      <w:r>
        <w:rPr>
          <w:rFonts w:hint="eastAsia" w:ascii="宋体" w:hAnsi="宋体" w:eastAsia="宋体" w:cs="宋体"/>
        </w:rPr>
        <w:t>数据统计平台</w:t>
      </w:r>
    </w:p>
    <w:p w14:paraId="7789AAA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20.1.10.1</w:t>
      </w:r>
      <w:r>
        <w:rPr>
          <w:rFonts w:hint="eastAsia" w:ascii="宋体" w:hAnsi="宋体" w:eastAsia="宋体" w:cs="宋体"/>
        </w:rPr>
        <w:t>该系统能够通过与HIS、LIS、PACS、电子病历系统联合来统计卫生部所提出的关于上报质控数据的要求</w:t>
      </w:r>
    </w:p>
    <w:p w14:paraId="14F6A16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10.1.11</w:t>
      </w:r>
      <w:r>
        <w:rPr>
          <w:rFonts w:hint="eastAsia" w:ascii="宋体" w:hAnsi="宋体" w:eastAsia="宋体" w:cs="宋体"/>
        </w:rPr>
        <w:t>系统维护与用户权限管理</w:t>
      </w:r>
    </w:p>
    <w:p w14:paraId="52FB6ED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w:t>
      </w:r>
      <w:r>
        <w:rPr>
          <w:rFonts w:hint="eastAsia" w:ascii="宋体" w:hAnsi="宋体" w:eastAsia="宋体" w:cs="宋体"/>
        </w:rPr>
        <w:t>重症监护信息管理系统</w:t>
      </w:r>
    </w:p>
    <w:p w14:paraId="106281F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w:t>
      </w:r>
      <w:r>
        <w:rPr>
          <w:rFonts w:hint="eastAsia" w:ascii="宋体" w:hAnsi="宋体" w:eastAsia="宋体" w:cs="宋体"/>
        </w:rPr>
        <w:t>床位管理</w:t>
      </w:r>
    </w:p>
    <w:p w14:paraId="6F5EE9B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20.2.1.1</w:t>
      </w:r>
      <w:r>
        <w:rPr>
          <w:rFonts w:hint="eastAsia" w:ascii="宋体" w:hAnsi="宋体" w:eastAsia="宋体" w:cs="宋体"/>
        </w:rPr>
        <w:t>包括患者管理、床位预约管理更换床位管理、患者基本信息管理、患者流转管理、设备绑定、入科管理、入科标准管理、待出科患者、出科患者查询、出科标准管理等功能。</w:t>
      </w:r>
    </w:p>
    <w:p w14:paraId="3A6AA4D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20.2.2</w:t>
      </w:r>
      <w:r>
        <w:rPr>
          <w:rFonts w:hint="eastAsia" w:ascii="宋体" w:hAnsi="宋体" w:eastAsia="宋体" w:cs="宋体"/>
        </w:rPr>
        <w:t>患者入科</w:t>
      </w:r>
    </w:p>
    <w:p w14:paraId="1667A2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20.2.2.1</w:t>
      </w:r>
      <w:r>
        <w:rPr>
          <w:rFonts w:hint="eastAsia" w:ascii="宋体" w:hAnsi="宋体" w:eastAsia="宋体" w:cs="宋体"/>
        </w:rPr>
        <w:t>支持同步HIS中的患者基本信息及入科信息，对身高、体重等必填项进行合规性检查，也支持手工补充或者修改患者信息。</w:t>
      </w:r>
    </w:p>
    <w:p w14:paraId="55A7F7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20.2.3</w:t>
      </w:r>
      <w:r>
        <w:rPr>
          <w:rFonts w:hint="eastAsia" w:ascii="宋体" w:hAnsi="宋体" w:eastAsia="宋体" w:cs="宋体"/>
        </w:rPr>
        <w:t>患者一览</w:t>
      </w:r>
    </w:p>
    <w:p w14:paraId="464548D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20.2.3.1</w:t>
      </w:r>
      <w:r>
        <w:rPr>
          <w:rFonts w:hint="eastAsia" w:ascii="宋体" w:hAnsi="宋体" w:eastAsia="宋体" w:cs="宋体"/>
        </w:rPr>
        <w:t>支持整体展示科室的床位情况，提供在科患者、新入科的患者、空床位患者、24小时出科患者、我的患者的筛选方式。</w:t>
      </w:r>
    </w:p>
    <w:p w14:paraId="44D95DC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20.2.4</w:t>
      </w:r>
      <w:r>
        <w:rPr>
          <w:rFonts w:hint="eastAsia" w:ascii="宋体" w:hAnsi="宋体" w:eastAsia="宋体" w:cs="宋体"/>
        </w:rPr>
        <w:t>患者出科</w:t>
      </w:r>
    </w:p>
    <w:p w14:paraId="0B7875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20.2.4.1</w:t>
      </w:r>
      <w:r>
        <w:rPr>
          <w:rFonts w:hint="eastAsia" w:ascii="宋体" w:hAnsi="宋体" w:eastAsia="宋体" w:cs="宋体"/>
        </w:rPr>
        <w:t>支持通过拖拽的方式快速完成病人的出科，记录患者的出科时间、出科去向，完成病历文书的打印机归档。</w:t>
      </w:r>
    </w:p>
    <w:p w14:paraId="5FE1CDE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20.2.5</w:t>
      </w:r>
      <w:r>
        <w:rPr>
          <w:rFonts w:hint="eastAsia" w:ascii="宋体" w:hAnsi="宋体" w:eastAsia="宋体" w:cs="宋体"/>
        </w:rPr>
        <w:t>流转记录</w:t>
      </w:r>
    </w:p>
    <w:p w14:paraId="2F5A1A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20.2.5.1</w:t>
      </w:r>
      <w:r>
        <w:rPr>
          <w:rFonts w:hint="eastAsia" w:ascii="宋体" w:hAnsi="宋体" w:eastAsia="宋体" w:cs="宋体"/>
        </w:rPr>
        <w:t>系统提供对患者流转过程的记录包括手术、入科、出科。</w:t>
      </w:r>
    </w:p>
    <w:p w14:paraId="318DB2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20.2.6</w:t>
      </w:r>
      <w:r>
        <w:rPr>
          <w:rFonts w:hint="eastAsia" w:ascii="宋体" w:hAnsi="宋体" w:eastAsia="宋体" w:cs="宋体"/>
        </w:rPr>
        <w:t>重症监测</w:t>
      </w:r>
    </w:p>
    <w:p w14:paraId="1F4218C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20.2.6.1</w:t>
      </w:r>
      <w:r>
        <w:rPr>
          <w:rFonts w:hint="eastAsia" w:ascii="宋体" w:hAnsi="宋体" w:eastAsia="宋体" w:cs="宋体"/>
        </w:rPr>
        <w:t>"具备监护设备自动采集、体征监测（支持手工录入）、患者监测项目（包括基本生命体征信息，呼吸机条件，出入量平衡记录和计算、CRRT、泵入药物、瞳孔、神志、疼痛、各种观察和评分记录等）、体征异常报警、可提供1种以上风险评分功能。</w:t>
      </w:r>
    </w:p>
    <w:p w14:paraId="375A8C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主要功能：设备采集、监测项目同步、护理记录、导管监测、皮肤监测、抢救管理。"</w:t>
      </w:r>
    </w:p>
    <w:p w14:paraId="01A2E3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20.2.7</w:t>
      </w:r>
      <w:r>
        <w:rPr>
          <w:rFonts w:hint="eastAsia" w:ascii="宋体" w:hAnsi="宋体" w:eastAsia="宋体" w:cs="宋体"/>
        </w:rPr>
        <w:t>医嘱执行</w:t>
      </w:r>
    </w:p>
    <w:p w14:paraId="03AB91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20.27.1</w:t>
      </w:r>
      <w:r>
        <w:rPr>
          <w:rFonts w:hint="eastAsia" w:ascii="宋体" w:hAnsi="宋体" w:eastAsia="宋体" w:cs="宋体"/>
        </w:rPr>
        <w:t>主要功能包括医嘱同步提取、医嘱执行路径、医嘱分类、药物医嘱处理、非药物医嘱处理、医嘱历史记录、自动护理记录、抢救医嘱录入等功能。</w:t>
      </w:r>
    </w:p>
    <w:p w14:paraId="206311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20.2.8</w:t>
      </w:r>
      <w:r>
        <w:rPr>
          <w:rFonts w:hint="eastAsia" w:ascii="宋体" w:hAnsi="宋体" w:eastAsia="宋体" w:cs="宋体"/>
        </w:rPr>
        <w:t>重症评分</w:t>
      </w:r>
    </w:p>
    <w:p w14:paraId="605AAB2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20.2.8.1</w:t>
      </w:r>
      <w:r>
        <w:rPr>
          <w:rFonts w:hint="eastAsia" w:ascii="宋体" w:hAnsi="宋体" w:eastAsia="宋体" w:cs="宋体"/>
        </w:rPr>
        <w:t>提供近50种与重症医学相关的医学评估评分库，支持数据集成模式自动提取评分项目所需要的相关数据，提供历次评分记录以自动形成相应的评分视图，支持与临床辅诊模块的医生评估评分的交互。</w:t>
      </w:r>
    </w:p>
    <w:p w14:paraId="39291B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20.2.9</w:t>
      </w:r>
      <w:r>
        <w:rPr>
          <w:rFonts w:hint="eastAsia" w:ascii="宋体" w:hAnsi="宋体" w:eastAsia="宋体" w:cs="宋体"/>
        </w:rPr>
        <w:t>医护交班</w:t>
      </w:r>
    </w:p>
    <w:p w14:paraId="26CB27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20.2.9.1</w:t>
      </w:r>
      <w:r>
        <w:rPr>
          <w:rFonts w:hint="eastAsia" w:ascii="宋体" w:hAnsi="宋体" w:eastAsia="宋体" w:cs="宋体"/>
        </w:rPr>
        <w:t>"（1）护士交班</w:t>
      </w:r>
    </w:p>
    <w:p w14:paraId="56B8DA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能够对ICU患者病情数据进行汇总，包括患者基本信息、诊断、生命体征、出入量、管路情况、用药及其它处置，支持护理人员对患者进行快速交接。支持按照班次自动提取未完成医嘱以及其他待办事项，形成交班小结，指定接班护士，完成交接班流程。</w:t>
      </w:r>
    </w:p>
    <w:p w14:paraId="2052C0A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支持交接班记录可同步写入护理记录单或交接记录单，支持打印和归档诊疗措施等医疗活动性相关资料，并提供22种院前常见疾病的病历模板。</w:t>
      </w:r>
    </w:p>
    <w:p w14:paraId="4C67E62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（2）医生交班</w:t>
      </w:r>
    </w:p>
    <w:p w14:paraId="2A6A782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提供患者各个班次的医生工作交接报告编辑器，包括患者基本信息、当前诊断、抗菌药物、异常指标、注意事项、待办任务的模块，支持医学常用特殊符号的快速录入。提供医护人员交接报告的默认模板，医生能够自行增加诊断记录、抗菌药物、异常指标交接事项。</w:t>
      </w:r>
    </w:p>
    <w:p w14:paraId="1CF4621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支持快速查阅单个患者的交接报告。</w:t>
      </w:r>
    </w:p>
    <w:p w14:paraId="13B14BF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（3）科室交班</w:t>
      </w:r>
    </w:p>
    <w:p w14:paraId="4A9FBC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系统自动统计科室当天的患者流转情况，提供交班模板，包括患者的危急值交接、出入量平衡等，实现医生对患者进行快速交接。"</w:t>
      </w:r>
    </w:p>
    <w:p w14:paraId="74D15D7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20.2.10</w:t>
      </w:r>
      <w:r>
        <w:rPr>
          <w:rFonts w:hint="eastAsia" w:ascii="宋体" w:hAnsi="宋体" w:eastAsia="宋体" w:cs="宋体"/>
        </w:rPr>
        <w:t>重症文书</w:t>
      </w:r>
    </w:p>
    <w:p w14:paraId="1BB97D6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20.2.10.1</w:t>
      </w:r>
      <w:r>
        <w:rPr>
          <w:rFonts w:hint="eastAsia" w:ascii="宋体" w:hAnsi="宋体" w:eastAsia="宋体" w:cs="宋体"/>
        </w:rPr>
        <w:t>"（1）特护单</w:t>
      </w:r>
    </w:p>
    <w:p w14:paraId="622547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能够全自动生成特护单，实现特护单上医嘱执行信息、生命体征数据、观察监测信息、出入量信息、护理措施记录信息的自动采集、模板化记录。支持文书归档功能，提供归档签名，归档后的文书在授权用户进行解除归档操作后，方可更新，防止特护单数据的随意修改，保证文书记录的一致性。</w:t>
      </w:r>
    </w:p>
    <w:p w14:paraId="5C97C88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（2）其他文书</w:t>
      </w:r>
    </w:p>
    <w:p w14:paraId="005869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系统提供定制重症科室所需的常用文书功能，如入科记录单、出科记录单、护理记录单等；支持结构化数据的自动提取，如患者基本信息、生命体征等。支持打印归档。"</w:t>
      </w:r>
    </w:p>
    <w:p w14:paraId="12A04C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20.2.11</w:t>
      </w:r>
      <w:r>
        <w:rPr>
          <w:rFonts w:hint="eastAsia" w:ascii="宋体" w:hAnsi="宋体" w:eastAsia="宋体" w:cs="宋体"/>
        </w:rPr>
        <w:t>概览看板</w:t>
      </w:r>
    </w:p>
    <w:p w14:paraId="74ACE5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20.2.11.1</w:t>
      </w:r>
      <w:r>
        <w:rPr>
          <w:rFonts w:hint="eastAsia" w:ascii="宋体" w:hAnsi="宋体" w:eastAsia="宋体" w:cs="宋体"/>
        </w:rPr>
        <w:t>"（1）科室概览</w:t>
      </w:r>
    </w:p>
    <w:p w14:paraId="24BB82F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按照科室提供自定义面板配置，面板可按照项目汇总床位信息。支持用户可点击查看单个床位的患者信息，进入患者详情。支持不仅可自定义概览项目和患者信息详情，还可对无法自动统计内容可支持手动补充。</w:t>
      </w:r>
    </w:p>
    <w:p w14:paraId="245F354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系统提供病区动态概览，能够自动统计科室当天的患者流转情况，包括在科患者数、各班次新入人数、术后转入人数、各班次转出人数、各去向对应人数、死亡人数、重点关注人数。</w:t>
      </w:r>
    </w:p>
    <w:p w14:paraId="16E511F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系统提供管床医生模块，按照医生统计负责患者。提供留言板，用户可根据科室实际需要编辑和保存留言内容。</w:t>
      </w:r>
    </w:p>
    <w:p w14:paraId="2063132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（2）护理看板</w:t>
      </w:r>
    </w:p>
    <w:p w14:paraId="30C1A4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面向护理人员的工作关注点，提供护理工作信息的概览视图，并在同一个页面展示，供护理人员统一调取和查看。支持显示护理重要工作项目信息：医嘱执行、抢救信息、压疮和导管信息、交班事项，以便于护理人员快速了解工作情况。</w:t>
      </w:r>
    </w:p>
    <w:p w14:paraId="4A5E30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（3）医生看板</w:t>
      </w:r>
    </w:p>
    <w:p w14:paraId="4465D32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按照医疗诊疗工作特点，系统为医护人员提供患者病情信息的概览视图，供医护人员调取和查看。支持动态显示主要生命体征趋势，支持单个指标或多个指标的对比查看，可以根据重点关注的生命体征，自由切换隐藏或显示，便于医护进行观察。支持动态显示最近一段时间的出入量变化趋势，对总出量、总入量及平衡量进行汇总展示。</w:t>
      </w:r>
    </w:p>
    <w:p w14:paraId="484480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（4）病情分析</w:t>
      </w:r>
    </w:p>
    <w:p w14:paraId="1EE383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按照医疗工作特点，系统为医护人员提供患者病情信息的概览视图，供医护人员调取和查看。"</w:t>
      </w:r>
    </w:p>
    <w:p w14:paraId="326AA95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20.2.12</w:t>
      </w:r>
      <w:r>
        <w:rPr>
          <w:rFonts w:hint="eastAsia" w:ascii="宋体" w:hAnsi="宋体" w:eastAsia="宋体" w:cs="宋体"/>
        </w:rPr>
        <w:t>病案查询</w:t>
      </w:r>
    </w:p>
    <w:p w14:paraId="392F09F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20.2.12.1</w:t>
      </w:r>
      <w:r>
        <w:rPr>
          <w:rFonts w:hint="eastAsia" w:ascii="宋体" w:hAnsi="宋体" w:eastAsia="宋体" w:cs="宋体"/>
        </w:rPr>
        <w:t>"（1）基本信息查询</w:t>
      </w:r>
    </w:p>
    <w:p w14:paraId="24D47E4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可根据病人姓名、性别、住院号、诊断等信息进行查询，对满足筛查设定条件的异常值或正常值的条目进行查询，精确定位病案。</w:t>
      </w:r>
    </w:p>
    <w:p w14:paraId="06589E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（2）异常信息查询</w:t>
      </w:r>
    </w:p>
    <w:p w14:paraId="461118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支持可主动设定患者心率、体温、血压等整体监测项目作为查询条件，结合患者信息和出入科相关时间作为筛选条件，能精准定位异常值体征患者。支持能将整体监测的项目结合阈值范围查询。</w:t>
      </w:r>
    </w:p>
    <w:p w14:paraId="5D4AA95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医护人员可以将查询项目导出定制，能满足不同的导出内容定制。支持能为不同的列表的方式定义查询条件，可自定义查询项目范围和运算符。为了便于查询的项目友好展示支持可以设置查询条件的栅格宽度以及排序号。</w:t>
      </w:r>
    </w:p>
    <w:p w14:paraId="013DB0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（3）科研综合查询</w:t>
      </w:r>
    </w:p>
    <w:p w14:paraId="47F640D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能够为医护人员提供科研数据自助查询与提取平台，通过多个指标进行综合交叉检索，精确定位科研课题相关的病例样本。"</w:t>
      </w:r>
    </w:p>
    <w:p w14:paraId="281AA62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80" w:firstLineChars="200"/>
        <w:jc w:val="left"/>
        <w:textAlignment w:val="auto"/>
        <w:rPr>
          <w:rFonts w:hint="eastAsia" w:ascii="宋体" w:hAnsi="宋体" w:eastAsia="宋体" w:cs="宋体"/>
        </w:rPr>
      </w:pPr>
      <w:r>
        <w:rPr>
          <w:rFonts w:hint="eastAsia" w:cs="宋体"/>
          <w:b w:val="0"/>
          <w:bCs w:val="0"/>
          <w:color w:val="000000"/>
          <w:sz w:val="24"/>
          <w:szCs w:val="24"/>
          <w:lang w:eastAsia="zh-CN"/>
        </w:rPr>
        <w:t>★</w:t>
      </w:r>
      <w:r>
        <w:rPr>
          <w:rFonts w:hint="eastAsia" w:ascii="宋体" w:hAnsi="宋体" w:eastAsia="宋体" w:cs="宋体"/>
          <w:lang w:val="en-US" w:eastAsia="zh-CN"/>
        </w:rPr>
        <w:t>20.2.13</w:t>
      </w:r>
      <w:r>
        <w:rPr>
          <w:rFonts w:hint="eastAsia" w:ascii="宋体" w:hAnsi="宋体" w:eastAsia="宋体" w:cs="宋体"/>
        </w:rPr>
        <w:t>质控指标</w:t>
      </w:r>
    </w:p>
    <w:p w14:paraId="39EDC8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20.2.13.1</w:t>
      </w:r>
      <w:r>
        <w:rPr>
          <w:rFonts w:hint="eastAsia" w:ascii="宋体" w:hAnsi="宋体" w:eastAsia="宋体" w:cs="宋体"/>
        </w:rPr>
        <w:t>包括三级综合医院指标、国家质控指标、重症医学专业医疗质量控制指标一览表（系统可以按照</w:t>
      </w:r>
      <w:r>
        <w:rPr>
          <w:rFonts w:hint="eastAsia" w:ascii="宋体" w:hAnsi="宋体" w:eastAsia="宋体" w:cs="宋体"/>
          <w:color w:val="auto"/>
          <w:lang w:val="en-US" w:eastAsia="zh-CN"/>
        </w:rPr>
        <w:t>医院</w:t>
      </w:r>
      <w:r>
        <w:rPr>
          <w:rFonts w:hint="eastAsia" w:ascii="宋体" w:hAnsi="宋体" w:eastAsia="宋体" w:cs="宋体"/>
          <w:color w:val="auto"/>
        </w:rPr>
        <w:t>实</w:t>
      </w:r>
      <w:r>
        <w:rPr>
          <w:rFonts w:hint="eastAsia" w:ascii="宋体" w:hAnsi="宋体" w:eastAsia="宋体" w:cs="宋体"/>
        </w:rPr>
        <w:t>际需求自动生成《质控表》）</w:t>
      </w:r>
    </w:p>
    <w:p w14:paraId="223A914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20.2.14</w:t>
      </w:r>
      <w:r>
        <w:rPr>
          <w:rFonts w:hint="eastAsia" w:ascii="宋体" w:hAnsi="宋体" w:eastAsia="宋体" w:cs="宋体"/>
        </w:rPr>
        <w:t>系统集成</w:t>
      </w:r>
    </w:p>
    <w:p w14:paraId="3291488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20..2.14.1</w:t>
      </w:r>
      <w:r>
        <w:rPr>
          <w:rFonts w:hint="eastAsia" w:ascii="宋体" w:hAnsi="宋体" w:eastAsia="宋体" w:cs="宋体"/>
        </w:rPr>
        <w:t>包括检验报告、检查报告、电子病历、系统管理、数据安全管理等功能模块。</w:t>
      </w:r>
    </w:p>
    <w:p w14:paraId="733B61C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w:t>
      </w:r>
      <w:r>
        <w:rPr>
          <w:rFonts w:hint="eastAsia" w:ascii="宋体" w:hAnsi="宋体" w:eastAsia="宋体" w:cs="宋体"/>
        </w:rPr>
        <w:t>临床检验信息管理系统</w:t>
      </w:r>
    </w:p>
    <w:p w14:paraId="0739F02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w:t>
      </w:r>
      <w:r>
        <w:rPr>
          <w:rFonts w:hint="eastAsia" w:ascii="宋体" w:hAnsi="宋体" w:eastAsia="宋体" w:cs="宋体"/>
        </w:rPr>
        <w:t>智慧采血管理</w:t>
      </w:r>
    </w:p>
    <w:p w14:paraId="4EDF16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20.3.1.1</w:t>
      </w:r>
      <w:r>
        <w:rPr>
          <w:rFonts w:hint="eastAsia" w:ascii="宋体" w:hAnsi="宋体" w:eastAsia="宋体" w:cs="宋体"/>
        </w:rPr>
        <w:t>包括第三方融合和集成、条码管理、智能回执单管理、门诊标本流转、智能合并、拆分6门诊采血知识库、标本流转、智能标本编号、自动编号规则设置、自动编号使用等功能。</w:t>
      </w:r>
    </w:p>
    <w:p w14:paraId="498D04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20.3.2</w:t>
      </w:r>
      <w:r>
        <w:rPr>
          <w:rFonts w:hint="eastAsia" w:ascii="宋体" w:hAnsi="宋体" w:eastAsia="宋体" w:cs="宋体"/>
        </w:rPr>
        <w:t>一般检验管理</w:t>
      </w:r>
    </w:p>
    <w:p w14:paraId="0F4E5F2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20.3.2.1</w:t>
      </w:r>
      <w:r>
        <w:rPr>
          <w:rFonts w:hint="eastAsia" w:ascii="宋体" w:hAnsi="宋体" w:eastAsia="宋体" w:cs="宋体"/>
        </w:rPr>
        <w:t>包括个性化设置、信息录入和编号、数据处理功能、特殊功能等模块</w:t>
      </w:r>
    </w:p>
    <w:p w14:paraId="4805C89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20.3.3</w:t>
      </w:r>
      <w:r>
        <w:rPr>
          <w:rFonts w:hint="eastAsia" w:ascii="宋体" w:hAnsi="宋体" w:eastAsia="宋体" w:cs="宋体"/>
        </w:rPr>
        <w:t>图文报告</w:t>
      </w:r>
    </w:p>
    <w:p w14:paraId="3A70F5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20.3.3.1</w:t>
      </w:r>
      <w:r>
        <w:rPr>
          <w:rFonts w:hint="eastAsia" w:ascii="宋体" w:hAnsi="宋体" w:eastAsia="宋体" w:cs="宋体"/>
        </w:rPr>
        <w:t>包括图像采集和报告格式等功能</w:t>
      </w:r>
    </w:p>
    <w:p w14:paraId="27F7E0A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20.3.4</w:t>
      </w:r>
      <w:r>
        <w:rPr>
          <w:rFonts w:hint="eastAsia" w:ascii="宋体" w:hAnsi="宋体" w:eastAsia="宋体" w:cs="宋体"/>
        </w:rPr>
        <w:t>仪器数据联机</w:t>
      </w:r>
    </w:p>
    <w:p w14:paraId="2B3137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20.3.4.1</w:t>
      </w:r>
      <w:r>
        <w:rPr>
          <w:rFonts w:hint="eastAsia" w:ascii="宋体" w:hAnsi="宋体" w:eastAsia="宋体" w:cs="宋体"/>
        </w:rPr>
        <w:t>包括仪器联机方式、联机内容等模块。</w:t>
      </w:r>
    </w:p>
    <w:p w14:paraId="4DE8586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20.3.5</w:t>
      </w:r>
      <w:r>
        <w:rPr>
          <w:rFonts w:hint="eastAsia" w:ascii="宋体" w:hAnsi="宋体" w:eastAsia="宋体" w:cs="宋体"/>
        </w:rPr>
        <w:t>检验报告管理</w:t>
      </w:r>
    </w:p>
    <w:p w14:paraId="48D889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20.3.5.1</w:t>
      </w:r>
      <w:r>
        <w:rPr>
          <w:rFonts w:hint="eastAsia" w:ascii="宋体" w:hAnsi="宋体" w:eastAsia="宋体" w:cs="宋体"/>
        </w:rPr>
        <w:t>包括报告格式调整、报告单格式等模块。</w:t>
      </w:r>
    </w:p>
    <w:p w14:paraId="181036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20.3.6</w:t>
      </w:r>
      <w:r>
        <w:rPr>
          <w:rFonts w:hint="eastAsia" w:ascii="宋体" w:hAnsi="宋体" w:eastAsia="宋体" w:cs="宋体"/>
        </w:rPr>
        <w:t>临床报告管理</w:t>
      </w:r>
    </w:p>
    <w:p w14:paraId="1AF829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20.3.6.1</w:t>
      </w:r>
      <w:r>
        <w:rPr>
          <w:rFonts w:hint="eastAsia" w:ascii="宋体" w:hAnsi="宋体" w:eastAsia="宋体" w:cs="宋体"/>
        </w:rPr>
        <w:t>提供专业的对检验报告、数据进行浏览、阅读、打印、分析的工具；</w:t>
      </w:r>
    </w:p>
    <w:p w14:paraId="74B80A0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20.3.7</w:t>
      </w:r>
      <w:r>
        <w:rPr>
          <w:rFonts w:hint="eastAsia" w:ascii="宋体" w:hAnsi="宋体" w:eastAsia="宋体" w:cs="宋体"/>
        </w:rPr>
        <w:t>自助取单功能</w:t>
      </w:r>
    </w:p>
    <w:p w14:paraId="29F9FD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20.3.7.1</w:t>
      </w:r>
      <w:r>
        <w:rPr>
          <w:rFonts w:hint="eastAsia" w:ascii="宋体" w:hAnsi="宋体" w:eastAsia="宋体" w:cs="宋体"/>
        </w:rPr>
        <w:t>包括功能自定义、取卡介质、常见报告提示、异常报告打印等功能。</w:t>
      </w:r>
    </w:p>
    <w:p w14:paraId="355AFF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20.3.8</w:t>
      </w:r>
      <w:r>
        <w:rPr>
          <w:rFonts w:hint="eastAsia" w:ascii="宋体" w:hAnsi="宋体" w:eastAsia="宋体" w:cs="宋体"/>
        </w:rPr>
        <w:t>实验室全流程计划维护监控</w:t>
      </w:r>
    </w:p>
    <w:p w14:paraId="1449A66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20.3.8.1</w:t>
      </w:r>
      <w:r>
        <w:rPr>
          <w:rFonts w:hint="eastAsia" w:ascii="宋体" w:hAnsi="宋体" w:eastAsia="宋体" w:cs="宋体"/>
        </w:rPr>
        <w:t>包括计划维护功能、常见监控提醒方式、常见提醒等功能。</w:t>
      </w:r>
    </w:p>
    <w:p w14:paraId="6E4CB95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20.3.9</w:t>
      </w:r>
      <w:r>
        <w:rPr>
          <w:rFonts w:hint="eastAsia" w:ascii="宋体" w:hAnsi="宋体" w:eastAsia="宋体" w:cs="宋体"/>
        </w:rPr>
        <w:t>不合格标本管理</w:t>
      </w:r>
    </w:p>
    <w:p w14:paraId="621C972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20.3.9.1</w:t>
      </w:r>
      <w:r>
        <w:rPr>
          <w:rFonts w:hint="eastAsia" w:ascii="宋体" w:hAnsi="宋体" w:eastAsia="宋体" w:cs="宋体"/>
        </w:rPr>
        <w:t>包括不合格标本字典管理、不合格标本检验科管理、不合格标本临床管理等功能。</w:t>
      </w:r>
    </w:p>
    <w:p w14:paraId="39DECB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20.3.10</w:t>
      </w:r>
      <w:r>
        <w:rPr>
          <w:rFonts w:hint="eastAsia" w:ascii="宋体" w:hAnsi="宋体" w:eastAsia="宋体" w:cs="宋体"/>
        </w:rPr>
        <w:t>危急值闭环</w:t>
      </w:r>
    </w:p>
    <w:p w14:paraId="3AFA781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20.3.10.1</w:t>
      </w:r>
      <w:r>
        <w:rPr>
          <w:rFonts w:hint="eastAsia" w:ascii="宋体" w:hAnsi="宋体" w:eastAsia="宋体" w:cs="宋体"/>
        </w:rPr>
        <w:t>包括危急值设置、危急值上报方式、临床危急值弹窗、危急值记录等功能。</w:t>
      </w:r>
    </w:p>
    <w:p w14:paraId="49EFDD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20.3.11</w:t>
      </w:r>
      <w:r>
        <w:rPr>
          <w:rFonts w:hint="eastAsia" w:ascii="宋体" w:hAnsi="宋体" w:eastAsia="宋体" w:cs="宋体"/>
        </w:rPr>
        <w:t>复查标本管理</w:t>
      </w:r>
    </w:p>
    <w:p w14:paraId="3C66D3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20.3.11.1</w:t>
      </w:r>
      <w:r>
        <w:rPr>
          <w:rFonts w:hint="eastAsia" w:ascii="宋体" w:hAnsi="宋体" w:eastAsia="宋体" w:cs="宋体"/>
        </w:rPr>
        <w:t>"(1)能够根据预先设定的审核规则对复查标本进行自动筛选；(2)能够准确、完整记录每次复查情况和结果记录；(3)手工项目能够标记复查，输入复查结果；</w:t>
      </w:r>
    </w:p>
    <w:p w14:paraId="2A2E31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能够对复查率进行统计和分析。"</w:t>
      </w:r>
    </w:p>
    <w:p w14:paraId="742698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20.3.12</w:t>
      </w:r>
      <w:r>
        <w:rPr>
          <w:rFonts w:hint="eastAsia" w:ascii="宋体" w:hAnsi="宋体" w:eastAsia="宋体" w:cs="宋体"/>
        </w:rPr>
        <w:t>临床预警消息平台</w:t>
      </w:r>
    </w:p>
    <w:p w14:paraId="66984D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20.3.12.1</w:t>
      </w:r>
      <w:r>
        <w:rPr>
          <w:rFonts w:hint="eastAsia" w:ascii="宋体" w:hAnsi="宋体" w:eastAsia="宋体" w:cs="宋体"/>
        </w:rPr>
        <w:t>"对于不合格标本、危急值可以自定义设置提醒客户端类型（护士站、医生站、门诊、护工）；</w:t>
      </w:r>
    </w:p>
    <w:p w14:paraId="672E708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自定义设置提醒方式（全屏锁屏、全屏窗口、右下角弹窗）；</w:t>
      </w:r>
    </w:p>
    <w:p w14:paraId="0336AE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自定义设置语音提示方式。"</w:t>
      </w:r>
    </w:p>
    <w:p w14:paraId="0FE6F37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20.3.13</w:t>
      </w:r>
      <w:r>
        <w:rPr>
          <w:rFonts w:hint="eastAsia" w:ascii="宋体" w:hAnsi="宋体" w:eastAsia="宋体" w:cs="宋体"/>
        </w:rPr>
        <w:t>智慧大屏管理</w:t>
      </w:r>
    </w:p>
    <w:p w14:paraId="5BBB4B3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20.3.13.1</w:t>
      </w:r>
      <w:r>
        <w:rPr>
          <w:rFonts w:hint="eastAsia" w:ascii="宋体" w:hAnsi="宋体" w:eastAsia="宋体" w:cs="宋体"/>
        </w:rPr>
        <w:t>大屏能够获取LIS及HIS数据，能够计算、显示的实验室相关指标须满足卫生部临检中心检验全过程质量指标相关要素，以及实验室要求展示的要素。</w:t>
      </w:r>
    </w:p>
    <w:p w14:paraId="7CFA41D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20.3.14</w:t>
      </w:r>
      <w:r>
        <w:rPr>
          <w:rFonts w:hint="eastAsia" w:ascii="宋体" w:hAnsi="宋体" w:eastAsia="宋体" w:cs="宋体"/>
        </w:rPr>
        <w:t>自动审核管理</w:t>
      </w:r>
    </w:p>
    <w:p w14:paraId="6A1B4D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20.3.14.1</w:t>
      </w:r>
      <w:r>
        <w:rPr>
          <w:rFonts w:hint="eastAsia" w:ascii="宋体" w:hAnsi="宋体" w:eastAsia="宋体" w:cs="宋体"/>
        </w:rPr>
        <w:t>包括自动审核启用、自动审核规则分析等功能。</w:t>
      </w:r>
    </w:p>
    <w:p w14:paraId="0113255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20.3.15</w:t>
      </w:r>
      <w:r>
        <w:rPr>
          <w:rFonts w:hint="eastAsia" w:ascii="宋体" w:hAnsi="宋体" w:eastAsia="宋体" w:cs="宋体"/>
        </w:rPr>
        <w:t>质控管理系统</w:t>
      </w:r>
    </w:p>
    <w:p w14:paraId="455F1F3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20.3.15.1</w:t>
      </w:r>
      <w:r>
        <w:rPr>
          <w:rFonts w:hint="eastAsia" w:ascii="宋体" w:hAnsi="宋体" w:eastAsia="宋体" w:cs="宋体"/>
        </w:rPr>
        <w:t>包括基础数据维护、质控种类、常用质控图形、丰富的质控方法、失控处理填写、常用质控报表、日常统计、TAT 统计等功能。</w:t>
      </w:r>
    </w:p>
    <w:p w14:paraId="3BAB03E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20.3.16</w:t>
      </w:r>
      <w:r>
        <w:rPr>
          <w:rFonts w:hint="eastAsia" w:ascii="宋体" w:hAnsi="宋体" w:eastAsia="宋体" w:cs="宋体"/>
        </w:rPr>
        <w:t>微生物全过程管理</w:t>
      </w:r>
    </w:p>
    <w:p w14:paraId="24C728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20.3.16.1</w:t>
      </w:r>
      <w:r>
        <w:rPr>
          <w:rFonts w:hint="eastAsia" w:ascii="宋体" w:hAnsi="宋体" w:eastAsia="宋体" w:cs="宋体"/>
        </w:rPr>
        <w:t>实现微生物检验从标本接收登记、标本处理、涂片镜检、仪器培养、菌落观察、鉴定药敏、报告处理、菌种保存、危急值处理、环境卫生监测等的全过程管理。</w:t>
      </w:r>
    </w:p>
    <w:p w14:paraId="0562208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20.3.17</w:t>
      </w:r>
      <w:r>
        <w:rPr>
          <w:rFonts w:hint="eastAsia" w:ascii="宋体" w:hAnsi="宋体" w:eastAsia="宋体" w:cs="宋体"/>
        </w:rPr>
        <w:t>检验专业质量指标管理</w:t>
      </w:r>
    </w:p>
    <w:p w14:paraId="305E81A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20.3.17.1</w:t>
      </w:r>
      <w:r>
        <w:rPr>
          <w:rFonts w:hint="eastAsia" w:ascii="宋体" w:hAnsi="宋体" w:eastAsia="宋体" w:cs="宋体"/>
        </w:rPr>
        <w:t>满足国家卫健委颁布的临床检验专业质量指标管理。</w:t>
      </w:r>
    </w:p>
    <w:p w14:paraId="2C027A7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20.3.18</w:t>
      </w:r>
      <w:r>
        <w:rPr>
          <w:rFonts w:hint="eastAsia" w:ascii="宋体" w:hAnsi="宋体" w:eastAsia="宋体" w:cs="宋体"/>
        </w:rPr>
        <w:t>标本库管理</w:t>
      </w:r>
    </w:p>
    <w:p w14:paraId="37F0FC4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20.3.18.1</w:t>
      </w:r>
      <w:r>
        <w:rPr>
          <w:rFonts w:hint="eastAsia" w:ascii="宋体" w:hAnsi="宋体" w:eastAsia="宋体" w:cs="宋体"/>
        </w:rPr>
        <w:t>支持管理标本入库、标本出库、库位管理等。</w:t>
      </w:r>
    </w:p>
    <w:p w14:paraId="2E9CCE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20.3.19</w:t>
      </w:r>
      <w:r>
        <w:rPr>
          <w:rFonts w:hint="eastAsia" w:ascii="宋体" w:hAnsi="宋体" w:eastAsia="宋体" w:cs="宋体"/>
        </w:rPr>
        <w:t>知识库管理</w:t>
      </w:r>
    </w:p>
    <w:p w14:paraId="64AD099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20.3.19.1</w:t>
      </w:r>
      <w:r>
        <w:rPr>
          <w:rFonts w:hint="eastAsia" w:ascii="宋体" w:hAnsi="宋体" w:eastAsia="宋体" w:cs="宋体"/>
        </w:rPr>
        <w:t>检验知识库涵盖针对检验人员、采血护士、临床医生等相关的检验知识，包括检验申请、标本采集、标本接收、报告审核、查看报告等各种相应的知识。</w:t>
      </w:r>
    </w:p>
    <w:p w14:paraId="4979ACA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20.3.20</w:t>
      </w:r>
      <w:r>
        <w:rPr>
          <w:rFonts w:hint="eastAsia" w:ascii="宋体" w:hAnsi="宋体" w:eastAsia="宋体" w:cs="宋体"/>
        </w:rPr>
        <w:t>文档管理</w:t>
      </w:r>
    </w:p>
    <w:p w14:paraId="4D7D384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20.3.20.1</w:t>
      </w:r>
      <w:r>
        <w:rPr>
          <w:rFonts w:hint="eastAsia" w:ascii="宋体" w:hAnsi="宋体" w:eastAsia="宋体" w:cs="宋体"/>
        </w:rPr>
        <w:t>支持管理科室各类电子文档，进行集中分类存储、浏览、导出管理,包括论文、实验室文件、个人文件、SOP文件等；</w:t>
      </w:r>
    </w:p>
    <w:p w14:paraId="72DA59A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20.3.21</w:t>
      </w:r>
      <w:r>
        <w:rPr>
          <w:rFonts w:hint="eastAsia" w:ascii="宋体" w:hAnsi="宋体" w:eastAsia="宋体" w:cs="宋体"/>
        </w:rPr>
        <w:t>设备管理</w:t>
      </w:r>
    </w:p>
    <w:p w14:paraId="3F65A91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20.3.21.1</w:t>
      </w:r>
      <w:r>
        <w:rPr>
          <w:rFonts w:hint="eastAsia" w:ascii="宋体" w:hAnsi="宋体" w:eastAsia="宋体" w:cs="宋体"/>
        </w:rPr>
        <w:t>设备记录电子化档案，包括但不限于购买日期、厂家、校准周期、校准记录、维修保养记录等实验室和ISO15189认可要求的内容</w:t>
      </w:r>
    </w:p>
    <w:p w14:paraId="5EDD284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w:t>
      </w:r>
      <w:r>
        <w:rPr>
          <w:rFonts w:hint="eastAsia" w:ascii="宋体" w:hAnsi="宋体" w:eastAsia="宋体" w:cs="宋体"/>
        </w:rPr>
        <w:t>输血管理系统</w:t>
      </w:r>
    </w:p>
    <w:p w14:paraId="55FD10E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w:t>
      </w:r>
      <w:r>
        <w:rPr>
          <w:rFonts w:hint="eastAsia" w:ascii="宋体" w:hAnsi="宋体" w:eastAsia="宋体" w:cs="宋体"/>
        </w:rPr>
        <w:t>医生工作站</w:t>
      </w:r>
    </w:p>
    <w:p w14:paraId="403A4C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20.4.1.1</w:t>
      </w:r>
      <w:r>
        <w:rPr>
          <w:rFonts w:hint="eastAsia" w:ascii="宋体" w:hAnsi="宋体" w:eastAsia="宋体" w:cs="宋体"/>
        </w:rPr>
        <w:t>知情同意书</w:t>
      </w:r>
    </w:p>
    <w:p w14:paraId="581A49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20.4.1.1.1</w:t>
      </w:r>
      <w:r>
        <w:rPr>
          <w:rFonts w:hint="eastAsia" w:ascii="宋体" w:hAnsi="宋体" w:eastAsia="宋体" w:cs="宋体"/>
        </w:rPr>
        <w:t>填写输血知情同意书。</w:t>
      </w:r>
    </w:p>
    <w:p w14:paraId="14BFD4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20.4.1.2</w:t>
      </w:r>
      <w:r>
        <w:rPr>
          <w:rFonts w:hint="eastAsia" w:ascii="宋体" w:hAnsi="宋体" w:eastAsia="宋体" w:cs="宋体"/>
        </w:rPr>
        <w:t>输血前智能评估</w:t>
      </w:r>
    </w:p>
    <w:p w14:paraId="6006E3A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20.4.1.2.1</w:t>
      </w:r>
      <w:r>
        <w:rPr>
          <w:rFonts w:hint="eastAsia" w:ascii="宋体" w:hAnsi="宋体" w:eastAsia="宋体" w:cs="宋体"/>
        </w:rPr>
        <w:t>根据是否手术、专业大类、适用急诊、年龄范围、检验结果、患者体征设置输血适应症。</w:t>
      </w:r>
    </w:p>
    <w:p w14:paraId="2DE424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20.4.1.3</w:t>
      </w:r>
      <w:r>
        <w:rPr>
          <w:rFonts w:hint="eastAsia" w:ascii="宋体" w:hAnsi="宋体" w:eastAsia="宋体" w:cs="宋体"/>
        </w:rPr>
        <w:t>用血申请管理</w:t>
      </w:r>
    </w:p>
    <w:p w14:paraId="108F09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20.4.1.3.1</w:t>
      </w:r>
      <w:r>
        <w:rPr>
          <w:rFonts w:hint="eastAsia" w:ascii="宋体" w:hAnsi="宋体" w:eastAsia="宋体" w:cs="宋体"/>
        </w:rPr>
        <w:t>支持备血申请、常规用血、紧急用血、自体输血、血浆置换、放血治疗、血液成分单采治疗等。</w:t>
      </w:r>
    </w:p>
    <w:p w14:paraId="2951AF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20.4.1.4</w:t>
      </w:r>
      <w:r>
        <w:rPr>
          <w:rFonts w:hint="eastAsia" w:ascii="宋体" w:hAnsi="宋体" w:eastAsia="宋体" w:cs="宋体"/>
        </w:rPr>
        <w:t>常规用血申请</w:t>
      </w:r>
    </w:p>
    <w:p w14:paraId="3EFFB4D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20.4.1.4.1</w:t>
      </w:r>
      <w:r>
        <w:rPr>
          <w:rFonts w:hint="eastAsia" w:ascii="宋体" w:hAnsi="宋体" w:eastAsia="宋体" w:cs="宋体"/>
        </w:rPr>
        <w:t>自动调取病人信息；自动调取历史血型与检验结果；在申请时可自动显示该病人的历史输血申请记录；医生可以实时查看已开的输血申请处理过程的状态。</w:t>
      </w:r>
    </w:p>
    <w:p w14:paraId="1BEF08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20.4.1.5</w:t>
      </w:r>
      <w:r>
        <w:rPr>
          <w:rFonts w:hint="eastAsia" w:ascii="宋体" w:hAnsi="宋体" w:eastAsia="宋体" w:cs="宋体"/>
        </w:rPr>
        <w:t>紧急用血管理</w:t>
      </w:r>
    </w:p>
    <w:p w14:paraId="29ABCBC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20.4.1.5.1</w:t>
      </w:r>
      <w:r>
        <w:rPr>
          <w:rFonts w:hint="eastAsia" w:ascii="宋体" w:hAnsi="宋体" w:eastAsia="宋体" w:cs="宋体"/>
        </w:rPr>
        <w:tab/>
      </w:r>
      <w:r>
        <w:rPr>
          <w:rFonts w:hint="eastAsia" w:ascii="宋体" w:hAnsi="宋体" w:eastAsia="宋体" w:cs="宋体"/>
        </w:rPr>
        <w:t>"系统能区分医院常规用血、紧急用血、预约用血等申请类型，实现对应输血业务流程。</w:t>
      </w:r>
    </w:p>
    <w:p w14:paraId="425CE99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支持危重症患者紧急用血申请，确保患者及时用血，对于输血前评估、分级审核等不做系统控制。"</w:t>
      </w:r>
    </w:p>
    <w:p w14:paraId="0E21DD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20.4.1.6</w:t>
      </w:r>
      <w:r>
        <w:rPr>
          <w:rFonts w:hint="eastAsia" w:ascii="宋体" w:hAnsi="宋体" w:eastAsia="宋体" w:cs="宋体"/>
        </w:rPr>
        <w:t>自体输血</w:t>
      </w:r>
    </w:p>
    <w:p w14:paraId="2ABF39E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20.4.1.6.1</w:t>
      </w:r>
      <w:r>
        <w:rPr>
          <w:rFonts w:hint="eastAsia" w:ascii="宋体" w:hAnsi="宋体" w:eastAsia="宋体" w:cs="宋体"/>
        </w:rPr>
        <w:t>自体血采集适应症与禁忌症评估功能，并于业务流程有效关联与管理。根据病人科室、手术类型、预估失血量、病人病史等信息进行自体输血评估。</w:t>
      </w:r>
    </w:p>
    <w:p w14:paraId="704A5C3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20.4.1.7</w:t>
      </w:r>
      <w:r>
        <w:rPr>
          <w:rFonts w:hint="eastAsia" w:ascii="宋体" w:hAnsi="宋体" w:eastAsia="宋体" w:cs="宋体"/>
        </w:rPr>
        <w:t>血浆置换</w:t>
      </w:r>
    </w:p>
    <w:p w14:paraId="791787C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20.4.1.7.1</w:t>
      </w:r>
      <w:r>
        <w:rPr>
          <w:rFonts w:hint="eastAsia" w:ascii="宋体" w:hAnsi="宋体" w:eastAsia="宋体" w:cs="宋体"/>
        </w:rPr>
        <w:t>支持治疗方案选择人工置换、机器置换；支持根据患者检验结果、体重计算预估治疗量。</w:t>
      </w:r>
    </w:p>
    <w:p w14:paraId="4E5AF3D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20.4.1.8</w:t>
      </w:r>
      <w:r>
        <w:rPr>
          <w:rFonts w:hint="eastAsia" w:ascii="宋体" w:hAnsi="宋体" w:eastAsia="宋体" w:cs="宋体"/>
        </w:rPr>
        <w:t>用血申请分级审核</w:t>
      </w:r>
    </w:p>
    <w:p w14:paraId="61AA5D1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20.4.1.8.1</w:t>
      </w:r>
      <w:r>
        <w:rPr>
          <w:rFonts w:hint="eastAsia" w:ascii="宋体" w:hAnsi="宋体" w:eastAsia="宋体" w:cs="宋体"/>
        </w:rPr>
        <w:t>用血申请/审核权限分级管理：按照《医疗机构临床用血管理办法》系统可进行分级授权管理，针对不同的职称可以设置不同的用血审核量，用血申请保存的时候软件自动提示下一步需要审核的权限。实现上级医师、科主任、职能部门等角色对申请单据的有效分级审核。</w:t>
      </w:r>
    </w:p>
    <w:p w14:paraId="33A698F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20.4.1.9</w:t>
      </w:r>
      <w:r>
        <w:rPr>
          <w:rFonts w:hint="eastAsia" w:ascii="宋体" w:hAnsi="宋体" w:eastAsia="宋体" w:cs="宋体"/>
        </w:rPr>
        <w:t>大量用血审批</w:t>
      </w:r>
    </w:p>
    <w:p w14:paraId="6CE05B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20.4.1.9.1</w:t>
      </w:r>
      <w:r>
        <w:rPr>
          <w:rFonts w:hint="eastAsia" w:ascii="宋体" w:hAnsi="宋体" w:eastAsia="宋体" w:cs="宋体"/>
        </w:rPr>
        <w:t>支持根据预设规则，自动判断临床用血是否符合大量用血标准，并实现网络化的逐级审批功能；</w:t>
      </w:r>
    </w:p>
    <w:p w14:paraId="285EC63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20.4.1.10</w:t>
      </w:r>
      <w:r>
        <w:rPr>
          <w:rFonts w:hint="eastAsia" w:ascii="宋体" w:hAnsi="宋体" w:eastAsia="宋体" w:cs="宋体"/>
        </w:rPr>
        <w:t>输血后疗效评价</w:t>
      </w:r>
    </w:p>
    <w:p w14:paraId="34847C5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20.4.1.10.1</w:t>
      </w:r>
      <w:r>
        <w:rPr>
          <w:rFonts w:hint="eastAsia" w:ascii="宋体" w:hAnsi="宋体" w:eastAsia="宋体" w:cs="宋体"/>
        </w:rPr>
        <w:t>根据患者身高、体重、人体表面积、患者检验结果设置输血疗效评价公式，根据患者体征和检测指标监控，自动绘制曲线。</w:t>
      </w:r>
    </w:p>
    <w:p w14:paraId="3827D22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20.4.1.11</w:t>
      </w:r>
      <w:r>
        <w:rPr>
          <w:rFonts w:hint="eastAsia" w:ascii="宋体" w:hAnsi="宋体" w:eastAsia="宋体" w:cs="宋体"/>
        </w:rPr>
        <w:t>血液库存预警</w:t>
      </w:r>
    </w:p>
    <w:p w14:paraId="4545640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20.4.1.11.1</w:t>
      </w:r>
      <w:r>
        <w:rPr>
          <w:rFonts w:hint="eastAsia" w:ascii="宋体" w:hAnsi="宋体" w:eastAsia="宋体" w:cs="宋体"/>
        </w:rPr>
        <w:t>临床科室、血液中心、输血科血液库存预警信息互联互通，与输血申请业务流程有效关联。支持开关控制，支持只显示减去预留血液后的库存。</w:t>
      </w:r>
    </w:p>
    <w:p w14:paraId="07EB506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20.4.2</w:t>
      </w:r>
      <w:r>
        <w:rPr>
          <w:rFonts w:hint="eastAsia" w:ascii="宋体" w:hAnsi="宋体" w:eastAsia="宋体" w:cs="宋体"/>
        </w:rPr>
        <w:t>护士检验标本管理</w:t>
      </w:r>
    </w:p>
    <w:p w14:paraId="3BB278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20.4.2.1</w:t>
      </w:r>
      <w:r>
        <w:rPr>
          <w:rFonts w:hint="eastAsia" w:ascii="宋体" w:hAnsi="宋体" w:eastAsia="宋体" w:cs="宋体"/>
        </w:rPr>
        <w:t>条码打印</w:t>
      </w:r>
    </w:p>
    <w:p w14:paraId="327C13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20.4.2.1.1</w:t>
      </w:r>
      <w:r>
        <w:rPr>
          <w:rFonts w:hint="eastAsia" w:ascii="宋体" w:hAnsi="宋体" w:eastAsia="宋体" w:cs="宋体"/>
        </w:rPr>
        <w:t>当接到医生开出的申请单需要采集标本，系统自动根据申请项目的所属的不同的分单类别生成不同类别的条码。</w:t>
      </w:r>
    </w:p>
    <w:p w14:paraId="607144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20.4.2.2</w:t>
      </w:r>
      <w:r>
        <w:rPr>
          <w:rFonts w:hint="eastAsia" w:ascii="宋体" w:hAnsi="宋体" w:eastAsia="宋体" w:cs="宋体"/>
        </w:rPr>
        <w:t>采集确认</w:t>
      </w:r>
    </w:p>
    <w:p w14:paraId="07ACA9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20.4.2.2.1</w:t>
      </w:r>
      <w:r>
        <w:rPr>
          <w:rFonts w:hint="eastAsia" w:ascii="宋体" w:hAnsi="宋体" w:eastAsia="宋体" w:cs="宋体"/>
        </w:rPr>
        <w:t>护士逐一扫描所采集的标本登记采集时间和采集人；若病区有移动护理系统，可使用PDA进行采集现场确认。</w:t>
      </w:r>
    </w:p>
    <w:p w14:paraId="252D3D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20.4.2.3</w:t>
      </w:r>
      <w:r>
        <w:rPr>
          <w:rFonts w:hint="eastAsia" w:ascii="宋体" w:hAnsi="宋体" w:eastAsia="宋体" w:cs="宋体"/>
        </w:rPr>
        <w:t>标本送出</w:t>
      </w:r>
    </w:p>
    <w:p w14:paraId="6ADAF7F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20.4.2.3.1</w:t>
      </w:r>
      <w:r>
        <w:rPr>
          <w:rFonts w:hint="eastAsia" w:ascii="宋体" w:hAnsi="宋体" w:eastAsia="宋体" w:cs="宋体"/>
        </w:rPr>
        <w:t>护士逐一扫描所采集的标本登记送出时间和送出人；若病区有移动护理系统，可使用PDA进行现场确认标本送出，并可根据用血申请核对患者信息。</w:t>
      </w:r>
    </w:p>
    <w:p w14:paraId="201F3ED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w:t>
      </w:r>
      <w:r>
        <w:rPr>
          <w:rFonts w:hint="eastAsia" w:ascii="宋体" w:hAnsi="宋体" w:eastAsia="宋体" w:cs="宋体"/>
        </w:rPr>
        <w:t>护士血液输注过程管理</w:t>
      </w:r>
    </w:p>
    <w:p w14:paraId="2FDBAE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20.4.3.1</w:t>
      </w:r>
      <w:r>
        <w:rPr>
          <w:rFonts w:hint="eastAsia" w:ascii="宋体" w:hAnsi="宋体" w:eastAsia="宋体" w:cs="宋体"/>
        </w:rPr>
        <w:t>取血通知</w:t>
      </w:r>
    </w:p>
    <w:p w14:paraId="4B4B7DA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20.4.3.1.1</w:t>
      </w:r>
      <w:r>
        <w:rPr>
          <w:rFonts w:hint="eastAsia" w:ascii="宋体" w:hAnsi="宋体" w:eastAsia="宋体" w:cs="宋体"/>
        </w:rPr>
        <w:t>输血科交叉配血完成后，系统自动发送取血通知到相关的病区或科室；消息中心自动弹窗提醒；取血护士打印取血通知单进行取血操作。</w:t>
      </w:r>
    </w:p>
    <w:p w14:paraId="7F25820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20.4.3.2</w:t>
      </w:r>
      <w:r>
        <w:rPr>
          <w:rFonts w:hint="eastAsia" w:ascii="宋体" w:hAnsi="宋体" w:eastAsia="宋体" w:cs="宋体"/>
        </w:rPr>
        <w:t>输注监控、提醒</w:t>
      </w:r>
    </w:p>
    <w:p w14:paraId="15A2F1C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20.4.3.2.1</w:t>
      </w:r>
      <w:r>
        <w:rPr>
          <w:rFonts w:hint="eastAsia" w:ascii="宋体" w:hAnsi="宋体" w:eastAsia="宋体" w:cs="宋体"/>
        </w:rPr>
        <w:t>支持输血过程观察，根据预设条件进行血液输注过程监控，血袋接收-输注开始-15分钟巡视-输注接收过程的超时监控提醒，确保输血安全及时效性</w:t>
      </w:r>
    </w:p>
    <w:p w14:paraId="1F45B46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20.4.3.3</w:t>
      </w:r>
      <w:r>
        <w:rPr>
          <w:rFonts w:hint="eastAsia" w:ascii="宋体" w:hAnsi="宋体" w:eastAsia="宋体" w:cs="宋体"/>
        </w:rPr>
        <w:t>血液确认</w:t>
      </w:r>
    </w:p>
    <w:p w14:paraId="70409B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20.4.3.3.1</w:t>
      </w:r>
      <w:r>
        <w:rPr>
          <w:rFonts w:hint="eastAsia" w:ascii="宋体" w:hAnsi="宋体" w:eastAsia="宋体" w:cs="宋体"/>
        </w:rPr>
        <w:t>扫描血袋条码、血袋成分码、以及病人住院号逐一核对后，确保所取回血袋正确无误。</w:t>
      </w:r>
    </w:p>
    <w:p w14:paraId="3B97076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20.4.3.4</w:t>
      </w:r>
      <w:r>
        <w:rPr>
          <w:rFonts w:hint="eastAsia" w:ascii="宋体" w:hAnsi="宋体" w:eastAsia="宋体" w:cs="宋体"/>
        </w:rPr>
        <w:t>输注前巡视</w:t>
      </w:r>
    </w:p>
    <w:p w14:paraId="75F6E3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20.4.3.4.1</w:t>
      </w:r>
      <w:r>
        <w:rPr>
          <w:rFonts w:hint="eastAsia" w:ascii="宋体" w:hAnsi="宋体" w:eastAsia="宋体" w:cs="宋体"/>
        </w:rPr>
        <w:t>检查病人是否具备输血条件，并在系统中扫描病人腕带或者输入病人住院号，录入巡视数据</w:t>
      </w:r>
    </w:p>
    <w:p w14:paraId="6C81CD4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20.4.3.5</w:t>
      </w:r>
      <w:r>
        <w:rPr>
          <w:rFonts w:hint="eastAsia" w:ascii="宋体" w:hAnsi="宋体" w:eastAsia="宋体" w:cs="宋体"/>
        </w:rPr>
        <w:t>输注开始</w:t>
      </w:r>
    </w:p>
    <w:p w14:paraId="4141F2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20.4.3.5.1</w:t>
      </w:r>
      <w:r>
        <w:rPr>
          <w:rFonts w:hint="eastAsia" w:ascii="宋体" w:hAnsi="宋体" w:eastAsia="宋体" w:cs="宋体"/>
        </w:rPr>
        <w:tab/>
      </w:r>
      <w:r>
        <w:rPr>
          <w:rFonts w:hint="eastAsia" w:ascii="宋体" w:hAnsi="宋体" w:eastAsia="宋体" w:cs="宋体"/>
        </w:rPr>
        <w:t>扫描出库标签和血袋条形码，记录输血开始。</w:t>
      </w:r>
    </w:p>
    <w:p w14:paraId="56E4342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20.4.3.6</w:t>
      </w:r>
      <w:r>
        <w:rPr>
          <w:rFonts w:hint="eastAsia" w:ascii="宋体" w:hAnsi="宋体" w:eastAsia="宋体" w:cs="宋体"/>
        </w:rPr>
        <w:t>输注中、后巡视</w:t>
      </w:r>
    </w:p>
    <w:p w14:paraId="1F1DA4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20.4.3.6.1</w:t>
      </w:r>
      <w:r>
        <w:rPr>
          <w:rFonts w:hint="eastAsia" w:ascii="宋体" w:hAnsi="宋体" w:eastAsia="宋体" w:cs="宋体"/>
        </w:rPr>
        <w:t>护理人员在病人输血过程中，进行巡视，观察病人的输血情况、体征，并记录。</w:t>
      </w:r>
    </w:p>
    <w:p w14:paraId="7869FB2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20.4.3.7</w:t>
      </w:r>
      <w:r>
        <w:rPr>
          <w:rFonts w:hint="eastAsia" w:ascii="宋体" w:hAnsi="宋体" w:eastAsia="宋体" w:cs="宋体"/>
        </w:rPr>
        <w:t>输注结束</w:t>
      </w:r>
    </w:p>
    <w:p w14:paraId="4199037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20.4.3.7.1</w:t>
      </w:r>
      <w:r>
        <w:rPr>
          <w:rFonts w:hint="eastAsia" w:ascii="宋体" w:hAnsi="宋体" w:eastAsia="宋体" w:cs="宋体"/>
        </w:rPr>
        <w:t>护士准备完成输血，在系统内扫描出库标签和血袋条形码，记录输血结束时间</w:t>
      </w:r>
    </w:p>
    <w:p w14:paraId="430758D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20.4.3.8</w:t>
      </w:r>
      <w:r>
        <w:rPr>
          <w:rFonts w:hint="eastAsia" w:ascii="宋体" w:hAnsi="宋体" w:eastAsia="宋体" w:cs="宋体"/>
        </w:rPr>
        <w:t>血袋科室间交接</w:t>
      </w:r>
    </w:p>
    <w:p w14:paraId="67E78E9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20.4.3.8.1</w:t>
      </w:r>
      <w:r>
        <w:rPr>
          <w:rFonts w:hint="eastAsia" w:ascii="宋体" w:hAnsi="宋体" w:eastAsia="宋体" w:cs="宋体"/>
        </w:rPr>
        <w:t>支持相关输血护理信息随转科操作流转功能当患者存在转科情况时，可以将患者的输血申请、血袋信息在系统中进行转移；保证输血的正常进行。</w:t>
      </w:r>
    </w:p>
    <w:p w14:paraId="67A780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20.4.3.9</w:t>
      </w:r>
      <w:r>
        <w:rPr>
          <w:rFonts w:hint="eastAsia" w:ascii="宋体" w:hAnsi="宋体" w:eastAsia="宋体" w:cs="宋体"/>
        </w:rPr>
        <w:t>血袋回收</w:t>
      </w:r>
    </w:p>
    <w:p w14:paraId="6ADAC6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20.4.3.9.1</w:t>
      </w:r>
      <w:r>
        <w:rPr>
          <w:rFonts w:hint="eastAsia" w:ascii="宋体" w:hAnsi="宋体" w:eastAsia="宋体" w:cs="宋体"/>
        </w:rPr>
        <w:tab/>
      </w:r>
      <w:r>
        <w:rPr>
          <w:rFonts w:hint="eastAsia" w:ascii="宋体" w:hAnsi="宋体" w:eastAsia="宋体" w:cs="宋体"/>
        </w:rPr>
        <w:t>血袋输注结束24小时内需回收并送出至输血科或者临床护士站进行销毁。</w:t>
      </w:r>
    </w:p>
    <w:p w14:paraId="7F5257E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20.4.3.10</w:t>
      </w:r>
      <w:r>
        <w:rPr>
          <w:rFonts w:hint="eastAsia" w:ascii="宋体" w:hAnsi="宋体" w:eastAsia="宋体" w:cs="宋体"/>
        </w:rPr>
        <w:t>血袋销毁</w:t>
      </w:r>
    </w:p>
    <w:p w14:paraId="53F0EFB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20.4.3.10.1</w:t>
      </w:r>
      <w:r>
        <w:rPr>
          <w:rFonts w:hint="eastAsia" w:ascii="宋体" w:hAnsi="宋体" w:eastAsia="宋体" w:cs="宋体"/>
        </w:rPr>
        <w:t>"系统显示24小时内与24小时外未销毁的血袋，并且设有超时报警提示。</w:t>
      </w:r>
    </w:p>
    <w:p w14:paraId="4F0A133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销毁时记录销毁人和销毁时间，打印销毁清单。"</w:t>
      </w:r>
    </w:p>
    <w:p w14:paraId="5ED71DA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20.4.4</w:t>
      </w:r>
      <w:r>
        <w:rPr>
          <w:rFonts w:hint="eastAsia" w:ascii="宋体" w:hAnsi="宋体" w:eastAsia="宋体" w:cs="宋体"/>
        </w:rPr>
        <w:t>单病种质量管理</w:t>
      </w:r>
    </w:p>
    <w:p w14:paraId="7A400D6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20.4.4.1</w:t>
      </w:r>
      <w:r>
        <w:rPr>
          <w:rFonts w:hint="eastAsia" w:ascii="宋体" w:hAnsi="宋体" w:eastAsia="宋体" w:cs="宋体"/>
        </w:rPr>
        <w:t>包括单病种知识库、单病种输血适应症与单病种对照、单病种统计分析、手术室管理模块、医务处管理模块、输血反应不良处置及反馈、闭环消息通知管理、用血评估统计、分析、输血科管理等功能</w:t>
      </w:r>
    </w:p>
    <w:p w14:paraId="64E0EBB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w:t>
      </w:r>
      <w:r>
        <w:rPr>
          <w:rFonts w:hint="eastAsia" w:ascii="宋体" w:hAnsi="宋体" w:eastAsia="宋体" w:cs="宋体"/>
        </w:rPr>
        <w:t>医学影像系统</w:t>
      </w:r>
    </w:p>
    <w:p w14:paraId="4158BDA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20.5.1</w:t>
      </w:r>
      <w:r>
        <w:rPr>
          <w:rFonts w:hint="eastAsia" w:ascii="宋体" w:hAnsi="宋体" w:eastAsia="宋体" w:cs="宋体"/>
        </w:rPr>
        <w:t>医技检查登记</w:t>
      </w:r>
    </w:p>
    <w:p w14:paraId="357727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20.5.1.1</w:t>
      </w:r>
      <w:r>
        <w:rPr>
          <w:rFonts w:hint="eastAsia" w:ascii="宋体" w:hAnsi="宋体" w:eastAsia="宋体" w:cs="宋体"/>
        </w:rPr>
        <w:t>"（1）申请单电子化，同时支持拍摄申请单和从医生站传电子申请单的方式。支持申请单拍摄，拍摄时间&lt;2秒；允许事后拍摄检查申请单；</w:t>
      </w:r>
    </w:p>
    <w:p w14:paraId="6C7C797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（2）支持急诊加快管理，在不明确病人信息下执行检查，后续补充和修改信息；</w:t>
      </w:r>
    </w:p>
    <w:p w14:paraId="44D370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（3）检查单打印，可打印条码，可设置打印张数；</w:t>
      </w:r>
    </w:p>
    <w:p w14:paraId="276E4D8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（4）支持多个检查项目同时登记，支持检查的确认、取消和更改。查询和跟踪检查的状态；</w:t>
      </w:r>
    </w:p>
    <w:p w14:paraId="196BC3A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（5）病人姓名拼音自动生成；</w:t>
      </w:r>
    </w:p>
    <w:p w14:paraId="5E2820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（6）支持病人信息归档：确保病人信息的准确性和一致性，必要时可手工纠正及保留修改痕迹；</w:t>
      </w:r>
    </w:p>
    <w:p w14:paraId="05F932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支持检查项目输入时可按照检查类型或检查设备过滤以便快速定位。"</w:t>
      </w:r>
    </w:p>
    <w:p w14:paraId="002A31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20.5.2</w:t>
      </w:r>
      <w:r>
        <w:rPr>
          <w:rFonts w:hint="eastAsia" w:ascii="宋体" w:hAnsi="宋体" w:eastAsia="宋体" w:cs="宋体"/>
        </w:rPr>
        <w:t>放射管理系统</w:t>
      </w:r>
    </w:p>
    <w:p w14:paraId="4946CD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20.5.2.1</w:t>
      </w:r>
      <w:r>
        <w:rPr>
          <w:rFonts w:hint="eastAsia" w:ascii="宋体" w:hAnsi="宋体" w:eastAsia="宋体" w:cs="宋体"/>
        </w:rPr>
        <w:t>包含放射影像设备数字化存储、检查预约、就诊管理、科室管理、科学统计与查询、检查报告管理等功能，以文字为主体进行网络化管理。可根据医院工作流程进行设计，针对医院放射科需求灵活配置的信息化、无纸化解决方案，实现放射科信息管理系统/医学影像存储与传输的无缝对接，并与HIS系统集成。</w:t>
      </w:r>
    </w:p>
    <w:p w14:paraId="55F8578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20.5.3</w:t>
      </w:r>
      <w:r>
        <w:rPr>
          <w:rFonts w:hint="eastAsia" w:ascii="宋体" w:hAnsi="宋体" w:eastAsia="宋体" w:cs="宋体"/>
        </w:rPr>
        <w:t>超声管理系统</w:t>
      </w:r>
    </w:p>
    <w:p w14:paraId="46A1208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20.5.3.1</w:t>
      </w:r>
      <w:r>
        <w:rPr>
          <w:rFonts w:hint="eastAsia" w:ascii="宋体" w:hAnsi="宋体" w:eastAsia="宋体" w:cs="宋体"/>
        </w:rPr>
        <w:t>包含超声影像设备数字化登记、采集、存储、管理、诊断、信息处理等功能。</w:t>
      </w:r>
    </w:p>
    <w:p w14:paraId="6D8993F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20.5.4</w:t>
      </w:r>
      <w:r>
        <w:rPr>
          <w:rFonts w:hint="eastAsia" w:ascii="宋体" w:hAnsi="宋体" w:eastAsia="宋体" w:cs="宋体"/>
        </w:rPr>
        <w:t>内镜管理系统</w:t>
      </w:r>
    </w:p>
    <w:p w14:paraId="22AD02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20.5.4.1</w:t>
      </w:r>
      <w:r>
        <w:rPr>
          <w:rFonts w:hint="eastAsia" w:ascii="宋体" w:hAnsi="宋体" w:eastAsia="宋体" w:cs="宋体"/>
        </w:rPr>
        <w:t>包含内镜影像设备数字化存储、检查预约、就诊管理、科室管理、科学统计与查询、刻录、图文报告管理等功能。</w:t>
      </w:r>
    </w:p>
    <w:p w14:paraId="740E35F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20.5.5</w:t>
      </w:r>
      <w:r>
        <w:rPr>
          <w:rFonts w:hint="eastAsia" w:ascii="宋体" w:hAnsi="宋体" w:eastAsia="宋体" w:cs="宋体"/>
        </w:rPr>
        <w:t>病理管理系统</w:t>
      </w:r>
    </w:p>
    <w:p w14:paraId="5243E9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20.5.5.1</w:t>
      </w:r>
      <w:r>
        <w:rPr>
          <w:rFonts w:hint="eastAsia" w:ascii="宋体" w:hAnsi="宋体" w:eastAsia="宋体" w:cs="宋体"/>
        </w:rPr>
        <w:t>包含全面管理病理检查工作流程（室内、室间流程管理），实现病理检查申请登记、取材信息管理、切片信息管理、病理诊断、图文报告、特检信息管理、归档管理、科室管理等功能。</w:t>
      </w:r>
    </w:p>
    <w:p w14:paraId="0C56D66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20.5.6</w:t>
      </w:r>
      <w:r>
        <w:rPr>
          <w:rFonts w:hint="eastAsia" w:ascii="宋体" w:hAnsi="宋体" w:eastAsia="宋体" w:cs="宋体"/>
        </w:rPr>
        <w:t>心电管理系统（利旧）</w:t>
      </w:r>
    </w:p>
    <w:p w14:paraId="11BDAE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20.5.6.1</w:t>
      </w:r>
      <w:r>
        <w:rPr>
          <w:rFonts w:hint="eastAsia" w:ascii="宋体" w:hAnsi="宋体" w:eastAsia="宋体" w:cs="宋体"/>
        </w:rPr>
        <w:t>通过与医院HIS系统的无缝整合，实现心电图检查的申请、登记、预约的自动化操作，免去医生手动输入患者信息、手动设置心电检查申请等操作的麻烦，实现心电图检查的信息化、自动化、规范化，并能与医院的电子病历、临床路径等整合，实现心电数据的信息交换和资源共享。主要功能包括：申请医嘱、预约登记、排队叫号、心电检查、检查数据上传、心电图分析与诊断。</w:t>
      </w:r>
    </w:p>
    <w:p w14:paraId="29C6FDF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20.5.7</w:t>
      </w:r>
      <w:r>
        <w:rPr>
          <w:rFonts w:hint="eastAsia" w:ascii="宋体" w:hAnsi="宋体" w:eastAsia="宋体" w:cs="宋体"/>
        </w:rPr>
        <w:t>主任管理工作站</w:t>
      </w:r>
    </w:p>
    <w:p w14:paraId="23F0EE3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20.5.7.1</w:t>
      </w:r>
      <w:r>
        <w:rPr>
          <w:rFonts w:hint="eastAsia" w:ascii="宋体" w:hAnsi="宋体" w:eastAsia="宋体" w:cs="宋体"/>
        </w:rPr>
        <w:t>包括查询统计、主任管理等功能。</w:t>
      </w:r>
    </w:p>
    <w:p w14:paraId="6CEF5F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20.5.8</w:t>
      </w:r>
      <w:r>
        <w:rPr>
          <w:rFonts w:hint="eastAsia" w:ascii="宋体" w:hAnsi="宋体" w:eastAsia="宋体" w:cs="宋体"/>
        </w:rPr>
        <w:t>PACS 浏览器部分</w:t>
      </w:r>
    </w:p>
    <w:p w14:paraId="5A5A72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20.5.8.1</w:t>
      </w:r>
      <w:r>
        <w:rPr>
          <w:rFonts w:hint="eastAsia" w:ascii="宋体" w:hAnsi="宋体" w:eastAsia="宋体" w:cs="宋体"/>
        </w:rPr>
        <w:t>用于查询、浏览影像并进行诊断的图像浏览软件。阅片系统在访问服务器时自动升级，从而为系统运行和售后服务提供便利。提供了在一个界面上可以同时查询病人信息、影像和诊断结果的高效操作环境。</w:t>
      </w:r>
    </w:p>
    <w:p w14:paraId="04D7452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20.5.9</w:t>
      </w:r>
      <w:r>
        <w:rPr>
          <w:rFonts w:hint="eastAsia" w:ascii="宋体" w:hAnsi="宋体" w:eastAsia="宋体" w:cs="宋体"/>
        </w:rPr>
        <w:t>图像处理</w:t>
      </w:r>
    </w:p>
    <w:p w14:paraId="06119E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20.5.9.1</w:t>
      </w:r>
      <w:r>
        <w:rPr>
          <w:rFonts w:hint="eastAsia" w:ascii="宋体" w:hAnsi="宋体" w:eastAsia="宋体" w:cs="宋体"/>
        </w:rPr>
        <w:t>包括图像基本处理、分区域鼠标控制、合并/删除检查、序列拆分等功能。</w:t>
      </w:r>
    </w:p>
    <w:p w14:paraId="47EABC1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20.5.10</w:t>
      </w:r>
      <w:r>
        <w:rPr>
          <w:rFonts w:hint="eastAsia" w:ascii="宋体" w:hAnsi="宋体" w:eastAsia="宋体" w:cs="宋体"/>
        </w:rPr>
        <w:t>测量标注</w:t>
      </w:r>
    </w:p>
    <w:p w14:paraId="0FBE038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20.5.10.1</w:t>
      </w:r>
      <w:r>
        <w:rPr>
          <w:rFonts w:hint="eastAsia" w:ascii="宋体" w:hAnsi="宋体" w:eastAsia="宋体" w:cs="宋体"/>
        </w:rPr>
        <w:t>包括直线测量、角度测量、椭圆 ROI、矩形 ROI、点值测量、心胸比测量(CTR)、矩形直方图、两线测量、髋臼指数测量、中心线测量、平行线测量、文本标注、箭头标注、清除全部测量标注、测量标注的复制和粘贴等功能。</w:t>
      </w:r>
    </w:p>
    <w:p w14:paraId="39E2F39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20.5.11</w:t>
      </w:r>
      <w:r>
        <w:rPr>
          <w:rFonts w:hint="eastAsia" w:ascii="宋体" w:hAnsi="宋体" w:eastAsia="宋体" w:cs="宋体"/>
        </w:rPr>
        <w:t>三维重建</w:t>
      </w:r>
    </w:p>
    <w:p w14:paraId="131FD34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20.5.11.1</w:t>
      </w:r>
      <w:r>
        <w:rPr>
          <w:rFonts w:hint="eastAsia" w:ascii="宋体" w:hAnsi="宋体" w:eastAsia="宋体" w:cs="宋体"/>
        </w:rPr>
        <w:t>包括MPR(多平面重建)、cMPR(曲面重建)、VR(容积重建)、单层断层(牙科 3D)、连续断层(牙科 3D)、一体化的 3D 阅片体验等功能。</w:t>
      </w:r>
    </w:p>
    <w:p w14:paraId="2D7A78B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20.5.12</w:t>
      </w:r>
      <w:r>
        <w:rPr>
          <w:rFonts w:hint="eastAsia" w:ascii="宋体" w:hAnsi="宋体" w:eastAsia="宋体" w:cs="宋体"/>
        </w:rPr>
        <w:t>影像打印输出</w:t>
      </w:r>
    </w:p>
    <w:p w14:paraId="42ED374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20.5.12.1</w:t>
      </w:r>
      <w:r>
        <w:rPr>
          <w:rFonts w:hint="eastAsia" w:ascii="宋体" w:hAnsi="宋体" w:eastAsia="宋体" w:cs="宋体"/>
        </w:rPr>
        <w:t>支持图像的打印、导出等功能。</w:t>
      </w:r>
    </w:p>
    <w:p w14:paraId="198D269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w:t>
      </w:r>
      <w:r>
        <w:rPr>
          <w:rFonts w:hint="eastAsia" w:ascii="宋体" w:hAnsi="宋体" w:eastAsia="宋体" w:cs="宋体"/>
        </w:rPr>
        <w:t>血透管理系统</w:t>
      </w:r>
    </w:p>
    <w:p w14:paraId="64DED6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20.6.1</w:t>
      </w:r>
      <w:r>
        <w:rPr>
          <w:rFonts w:hint="eastAsia" w:ascii="宋体" w:hAnsi="宋体" w:eastAsia="宋体" w:cs="宋体"/>
        </w:rPr>
        <w:t>医生工作站</w:t>
      </w:r>
    </w:p>
    <w:p w14:paraId="17A074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20.6.1.1</w:t>
      </w:r>
      <w:r>
        <w:rPr>
          <w:rFonts w:hint="eastAsia" w:ascii="宋体" w:hAnsi="宋体" w:eastAsia="宋体" w:cs="宋体"/>
        </w:rPr>
        <w:t>支持医生制订治疗医嘱、治疗计划、药品计划、透析异常情况查看、患者病历查看、统计报表等功能。</w:t>
      </w:r>
    </w:p>
    <w:p w14:paraId="307447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20.6.2</w:t>
      </w:r>
      <w:r>
        <w:rPr>
          <w:rFonts w:hint="eastAsia" w:ascii="宋体" w:hAnsi="宋体" w:eastAsia="宋体" w:cs="宋体"/>
        </w:rPr>
        <w:t>医生移动工作站</w:t>
      </w:r>
    </w:p>
    <w:p w14:paraId="23C8396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20.6.2.1</w:t>
      </w:r>
      <w:r>
        <w:rPr>
          <w:rFonts w:hint="eastAsia" w:ascii="宋体" w:hAnsi="宋体" w:eastAsia="宋体" w:cs="宋体"/>
        </w:rPr>
        <w:t>支持医生查房时给患者开立医嘱、修改透析处方、书写查房记录、患者检查检验结果查看、历史治疗记录查阅。</w:t>
      </w:r>
    </w:p>
    <w:p w14:paraId="7461A6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20.6.3</w:t>
      </w:r>
      <w:r>
        <w:rPr>
          <w:rFonts w:hint="eastAsia" w:ascii="宋体" w:hAnsi="宋体" w:eastAsia="宋体" w:cs="宋体"/>
        </w:rPr>
        <w:t>护士工作站</w:t>
      </w:r>
    </w:p>
    <w:p w14:paraId="3030456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20.6.3.1</w:t>
      </w:r>
      <w:r>
        <w:rPr>
          <w:rFonts w:hint="eastAsia" w:ascii="宋体" w:hAnsi="宋体" w:eastAsia="宋体" w:cs="宋体"/>
        </w:rPr>
        <w:t>支持患者管理、排床管理、病床监控、健康宣教、报表管理、储次管理等功能。</w:t>
      </w:r>
    </w:p>
    <w:p w14:paraId="0A43EF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20.6.4</w:t>
      </w:r>
      <w:r>
        <w:rPr>
          <w:rFonts w:hint="eastAsia" w:ascii="宋体" w:hAnsi="宋体" w:eastAsia="宋体" w:cs="宋体"/>
        </w:rPr>
        <w:t>护士移动工作站</w:t>
      </w:r>
    </w:p>
    <w:p w14:paraId="586109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20.6.4.1</w:t>
      </w:r>
      <w:r>
        <w:rPr>
          <w:rFonts w:hint="eastAsia" w:ascii="宋体" w:hAnsi="宋体" w:eastAsia="宋体" w:cs="宋体"/>
        </w:rPr>
        <w:t>支持护士进行调换床位管理、查看今日就诊患者列表、治疗过程等功能。</w:t>
      </w:r>
    </w:p>
    <w:p w14:paraId="2F1F717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20.6.5</w:t>
      </w:r>
      <w:r>
        <w:rPr>
          <w:rFonts w:hint="eastAsia" w:ascii="宋体" w:hAnsi="宋体" w:eastAsia="宋体" w:cs="宋体"/>
        </w:rPr>
        <w:t>设备连接</w:t>
      </w:r>
    </w:p>
    <w:p w14:paraId="58327BA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20.6.5.1</w:t>
      </w:r>
      <w:r>
        <w:rPr>
          <w:rFonts w:hint="eastAsia" w:ascii="宋体" w:hAnsi="宋体" w:eastAsia="宋体" w:cs="宋体"/>
        </w:rPr>
        <w:t>在透析设备满足通讯基本要求的基础上，支持对科室现有的透析机设备进行数据采集，透析机数据采集目的是方便医护日常治疗中的操作。</w:t>
      </w:r>
    </w:p>
    <w:p w14:paraId="0368FB0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w:t>
      </w:r>
      <w:r>
        <w:rPr>
          <w:rFonts w:hint="eastAsia" w:ascii="宋体" w:hAnsi="宋体" w:eastAsia="宋体" w:cs="宋体"/>
        </w:rPr>
        <w:t>康复治疗系统</w:t>
      </w:r>
    </w:p>
    <w:p w14:paraId="18D9E68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20.7.1</w:t>
      </w:r>
      <w:r>
        <w:rPr>
          <w:rFonts w:hint="eastAsia" w:ascii="宋体" w:hAnsi="宋体" w:eastAsia="宋体" w:cs="宋体"/>
        </w:rPr>
        <w:t>康复计划</w:t>
      </w:r>
    </w:p>
    <w:p w14:paraId="7ABF36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20.7.1.1</w:t>
      </w:r>
      <w:r>
        <w:rPr>
          <w:rFonts w:hint="eastAsia" w:ascii="宋体" w:hAnsi="宋体" w:eastAsia="宋体" w:cs="宋体"/>
        </w:rPr>
        <w:t>用于康复科为患者制定康复计划，包括评定申请和治疗申请，支持事先预置计划方案，帮助医生快速制定康复计划、提高工作效率。</w:t>
      </w:r>
    </w:p>
    <w:p w14:paraId="35EF54B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20.7.2</w:t>
      </w:r>
      <w:r>
        <w:rPr>
          <w:rFonts w:hint="eastAsia" w:ascii="宋体" w:hAnsi="宋体" w:eastAsia="宋体" w:cs="宋体"/>
        </w:rPr>
        <w:t>康复评定</w:t>
      </w:r>
    </w:p>
    <w:p w14:paraId="68E81C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20.7.2.1</w:t>
      </w:r>
      <w:r>
        <w:rPr>
          <w:rFonts w:hint="eastAsia" w:ascii="宋体" w:hAnsi="宋体" w:eastAsia="宋体" w:cs="宋体"/>
        </w:rPr>
        <w:t>用于康复评定相关的预约、执行医技计费，支持单项评定预约和批量预约两种模式，评定执行时，根据评定计划内容从评定知识库中抽取相应的评定量表，供评定人员使用。</w:t>
      </w:r>
    </w:p>
    <w:p w14:paraId="04BC9B4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20.7.3</w:t>
      </w:r>
      <w:r>
        <w:rPr>
          <w:rFonts w:hint="eastAsia" w:ascii="宋体" w:hAnsi="宋体" w:eastAsia="宋体" w:cs="宋体"/>
        </w:rPr>
        <w:t>康复治疗</w:t>
      </w:r>
    </w:p>
    <w:p w14:paraId="1DB3FD6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20.7.3.1</w:t>
      </w:r>
      <w:r>
        <w:rPr>
          <w:rFonts w:hint="eastAsia" w:ascii="宋体" w:hAnsi="宋体" w:eastAsia="宋体" w:cs="宋体"/>
        </w:rPr>
        <w:t>用于患者康复治疗相关的预约、执行以及计费，支持自动预约和手动预约两种模式，康复治疗的执行，可采用模板化录入内容，以减少治疗师书写康复记录的时间。</w:t>
      </w:r>
    </w:p>
    <w:p w14:paraId="7CC1B39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20.7.4</w:t>
      </w:r>
      <w:r>
        <w:rPr>
          <w:rFonts w:hint="eastAsia" w:ascii="宋体" w:hAnsi="宋体" w:eastAsia="宋体" w:cs="宋体"/>
        </w:rPr>
        <w:t>自动预约</w:t>
      </w:r>
    </w:p>
    <w:p w14:paraId="1829675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20.7.4.1</w:t>
      </w:r>
      <w:r>
        <w:rPr>
          <w:rFonts w:hint="eastAsia" w:ascii="宋体" w:hAnsi="宋体" w:eastAsia="宋体" w:cs="宋体"/>
        </w:rPr>
        <w:t>结合患者的治疗项目、治疗部位以及科室治疗资源的工作负荷情况、治疗师的工作排班情况等需自动推算出适合患者的治疗室、治疗师及治疗时间。</w:t>
      </w:r>
    </w:p>
    <w:p w14:paraId="04B231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20.7.5</w:t>
      </w:r>
      <w:r>
        <w:rPr>
          <w:rFonts w:hint="eastAsia" w:ascii="宋体" w:hAnsi="宋体" w:eastAsia="宋体" w:cs="宋体"/>
        </w:rPr>
        <w:t>全景视图</w:t>
      </w:r>
    </w:p>
    <w:p w14:paraId="2B4091E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20.7.5.1</w:t>
      </w:r>
      <w:r>
        <w:rPr>
          <w:rFonts w:hint="eastAsia" w:ascii="宋体" w:hAnsi="宋体" w:eastAsia="宋体" w:cs="宋体"/>
        </w:rPr>
        <w:t>为康复科需提供多维患者视图，便于治疗团队中各角色成员全方位了解患者当前病情，为患者制定更合理有效的康复计划提供数据支持。</w:t>
      </w:r>
    </w:p>
    <w:p w14:paraId="083E0E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20.7.6</w:t>
      </w:r>
      <w:r>
        <w:rPr>
          <w:rFonts w:hint="eastAsia" w:ascii="宋体" w:hAnsi="宋体" w:eastAsia="宋体" w:cs="宋体"/>
        </w:rPr>
        <w:t>统计查询</w:t>
      </w:r>
    </w:p>
    <w:p w14:paraId="2C06B8B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20.7.6.1</w:t>
      </w:r>
      <w:r>
        <w:rPr>
          <w:rFonts w:hint="eastAsia" w:ascii="宋体" w:hAnsi="宋体" w:eastAsia="宋体" w:cs="宋体"/>
        </w:rPr>
        <w:t>"支持需提供全面的统计查询功能。</w:t>
      </w:r>
    </w:p>
    <w:p w14:paraId="7870E5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支持从管理者的角度，进行科室各项运营数据的统计。</w:t>
      </w:r>
    </w:p>
    <w:p w14:paraId="0E6011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支持统计治疗师工作量、评定师工作量、治疗资源使用率，科室就诊人次等。</w:t>
      </w:r>
    </w:p>
    <w:p w14:paraId="75561D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提供包括但不限于治疗室负荷统计、科室维度工作量统计、治疗师工作量统计、评定师工作量统计等功能。</w:t>
      </w:r>
    </w:p>
    <w:p w14:paraId="18CCA2B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按照医院实际使用需求自动生成评定量表，包括但不限于简易精神状态检查表、Hoffer步行能力评定表、手功能评分表、改良Ashworth痉挛评价量表、Barthel指数评定表、Berg平衡量评价记录表、脊髓损伤评估表、静脉血栓（VTE）的预防抗凝治疗知情同意书等。</w:t>
      </w:r>
    </w:p>
    <w:p w14:paraId="04191C6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支持提取相应时间内神经内科、神经外科医嘱中含有“偏瘫肢体综合训练”的病例数；</w:t>
      </w:r>
    </w:p>
    <w:p w14:paraId="2DAC8B8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支持提取相应时间内神经内科、神经外科出院诊断为“急性脑梗死”、“急性脑出血”的病例数。</w:t>
      </w:r>
    </w:p>
    <w:p w14:paraId="47C70DC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支持提取相应时间内骨科行髋、膝关节置换术手术病例数。"</w:t>
      </w:r>
    </w:p>
    <w:p w14:paraId="06AAD68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20.7.7</w:t>
      </w:r>
      <w:r>
        <w:rPr>
          <w:rFonts w:hint="eastAsia" w:ascii="宋体" w:hAnsi="宋体" w:eastAsia="宋体" w:cs="宋体"/>
        </w:rPr>
        <w:t>系统管理</w:t>
      </w:r>
    </w:p>
    <w:p w14:paraId="5B8DD7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20.7.7.1</w:t>
      </w:r>
      <w:r>
        <w:rPr>
          <w:rFonts w:hint="eastAsia" w:ascii="宋体" w:hAnsi="宋体" w:eastAsia="宋体" w:cs="宋体"/>
        </w:rPr>
        <w:t>包括医嘱术语管理、康复室管理、病区与康复室关系管理、组套管理、治疗资源管理、治疗医嘱管理、评定医嘱管理、用户权限管理、模板管理、患者事件等功能。</w:t>
      </w:r>
    </w:p>
    <w:p w14:paraId="20025E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20.7.8</w:t>
      </w:r>
      <w:r>
        <w:rPr>
          <w:rFonts w:hint="eastAsia" w:ascii="宋体" w:hAnsi="宋体" w:eastAsia="宋体" w:cs="宋体"/>
        </w:rPr>
        <w:t>评定知识库</w:t>
      </w:r>
    </w:p>
    <w:p w14:paraId="3D1FB2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20.7.8.1</w:t>
      </w:r>
      <w:r>
        <w:rPr>
          <w:rFonts w:hint="eastAsia" w:ascii="宋体" w:hAnsi="宋体" w:eastAsia="宋体" w:cs="宋体"/>
        </w:rPr>
        <w:t>支持康复评定知识库，涵盖规范评定量表，包括器械类及量表类。</w:t>
      </w:r>
    </w:p>
    <w:p w14:paraId="696C9C8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20.7.9</w:t>
      </w:r>
      <w:r>
        <w:rPr>
          <w:rFonts w:hint="eastAsia" w:ascii="宋体" w:hAnsi="宋体" w:eastAsia="宋体" w:cs="宋体"/>
        </w:rPr>
        <w:t>康复宣教</w:t>
      </w:r>
    </w:p>
    <w:p w14:paraId="5BEA856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20.7.9.1</w:t>
      </w:r>
      <w:r>
        <w:rPr>
          <w:rFonts w:hint="eastAsia" w:ascii="宋体" w:hAnsi="宋体" w:eastAsia="宋体" w:cs="宋体"/>
        </w:rPr>
        <w:t>支持自定义宣教内容，可根据患者情况选择宣教内容为其进行宣教。</w:t>
      </w:r>
    </w:p>
    <w:p w14:paraId="5285868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w:t>
      </w:r>
      <w:r>
        <w:rPr>
          <w:rFonts w:hint="eastAsia" w:ascii="宋体" w:hAnsi="宋体" w:eastAsia="宋体" w:cs="宋体"/>
        </w:rPr>
        <w:t>闭环管理系统</w:t>
      </w:r>
    </w:p>
    <w:p w14:paraId="03AB4EB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20.8.1</w:t>
      </w:r>
      <w:r>
        <w:rPr>
          <w:rFonts w:hint="eastAsia" w:ascii="宋体" w:hAnsi="宋体" w:eastAsia="宋体" w:cs="宋体"/>
        </w:rPr>
        <w:t>检验危急值闭环</w:t>
      </w:r>
    </w:p>
    <w:p w14:paraId="14397F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20.8.1.1</w:t>
      </w:r>
      <w:r>
        <w:rPr>
          <w:rFonts w:hint="eastAsia" w:ascii="宋体" w:hAnsi="宋体" w:eastAsia="宋体" w:cs="宋体"/>
        </w:rPr>
        <w:t>危急值提醒：需支持在PC端对医生站进行危急值弹窗提醒，记录提醒时间及提醒人。危急值处理：需支持医生在PC端对危急值的处置方案进行上报，记录处理时间及处理人。关联病历：医生通过关联危急值书写危急值病程记录，记录书写医师及书写时间。</w:t>
      </w:r>
    </w:p>
    <w:p w14:paraId="27D181D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20.8.2</w:t>
      </w:r>
      <w:r>
        <w:rPr>
          <w:rFonts w:hint="eastAsia" w:ascii="宋体" w:hAnsi="宋体" w:eastAsia="宋体" w:cs="宋体"/>
        </w:rPr>
        <w:t>检查危急值闭环</w:t>
      </w:r>
    </w:p>
    <w:p w14:paraId="2043585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20.8.2.1</w:t>
      </w:r>
      <w:r>
        <w:rPr>
          <w:rFonts w:hint="eastAsia" w:ascii="宋体" w:hAnsi="宋体" w:eastAsia="宋体" w:cs="宋体"/>
        </w:rPr>
        <w:t>危急值提醒：需支持在PC端对医生站进行危急值弹窗提醒，记录提醒时间及提醒人。危急值处理：需支持医生在PC端对危急值的处置方案进行上报，记录处理时间及处理人。关联病历：医生通过关联危急值书写危急值病程记录，记录书写医师及书写时间。</w:t>
      </w:r>
    </w:p>
    <w:p w14:paraId="7D366E3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20.8.3</w:t>
      </w:r>
      <w:r>
        <w:rPr>
          <w:rFonts w:hint="eastAsia" w:ascii="宋体" w:hAnsi="宋体" w:eastAsia="宋体" w:cs="宋体"/>
        </w:rPr>
        <w:t>输血闭环</w:t>
      </w:r>
    </w:p>
    <w:p w14:paraId="05F42E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20.8.3.1</w:t>
      </w:r>
      <w:r>
        <w:rPr>
          <w:rFonts w:hint="eastAsia" w:ascii="宋体" w:hAnsi="宋体" w:eastAsia="宋体" w:cs="宋体"/>
        </w:rPr>
        <w:t>医院输血闭环管理贯穿输血全流程，通过追踪多环节的执行时间和执行人，降低输血风险并提升治疗效果。</w:t>
      </w:r>
    </w:p>
    <w:p w14:paraId="66BC5EB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20.8.4</w:t>
      </w:r>
      <w:r>
        <w:rPr>
          <w:rFonts w:hint="eastAsia" w:ascii="宋体" w:hAnsi="宋体" w:eastAsia="宋体" w:cs="宋体"/>
        </w:rPr>
        <w:t>门诊检验闭环</w:t>
      </w:r>
    </w:p>
    <w:p w14:paraId="4A0EB6F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20.8.4.1</w:t>
      </w:r>
      <w:r>
        <w:rPr>
          <w:rFonts w:hint="eastAsia" w:ascii="宋体" w:hAnsi="宋体" w:eastAsia="宋体" w:cs="宋体"/>
        </w:rPr>
        <w:t>包括开立检验、患者缴费、打印条码、样本采集、样本送检、样本接收、样本核收、报告生成、报告审核、危急值发送（动态节点）、危急值接收（动态节点）等功能。</w:t>
      </w:r>
    </w:p>
    <w:p w14:paraId="2933E3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20.8.5</w:t>
      </w:r>
      <w:r>
        <w:rPr>
          <w:rFonts w:hint="eastAsia" w:ascii="宋体" w:hAnsi="宋体" w:eastAsia="宋体" w:cs="宋体"/>
        </w:rPr>
        <w:t>住院检验闭环</w:t>
      </w:r>
    </w:p>
    <w:p w14:paraId="78A92A6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20.8.5.1</w:t>
      </w:r>
      <w:r>
        <w:rPr>
          <w:rFonts w:hint="eastAsia" w:ascii="宋体" w:hAnsi="宋体" w:eastAsia="宋体" w:cs="宋体"/>
        </w:rPr>
        <w:t>开立检验、医嘱审核、打印条码、样本采集、样本送检、样本接收、样本核收、报告生成、报告审核、危急值发送（动态节点）、危急值接收（动态节点）、病程书写（动态节点）等功能。</w:t>
      </w:r>
    </w:p>
    <w:p w14:paraId="02EA4C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20.8.6</w:t>
      </w:r>
      <w:r>
        <w:rPr>
          <w:rFonts w:hint="eastAsia" w:ascii="宋体" w:hAnsi="宋体" w:eastAsia="宋体" w:cs="宋体"/>
        </w:rPr>
        <w:t>闭环管理</w:t>
      </w:r>
    </w:p>
    <w:p w14:paraId="095C70E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20.8.6.1</w:t>
      </w:r>
      <w:r>
        <w:rPr>
          <w:rFonts w:hint="eastAsia" w:ascii="宋体" w:hAnsi="宋体" w:eastAsia="宋体" w:cs="宋体"/>
        </w:rPr>
        <w:t>由闭环配置、闭环信息展示、闭环质控分析三部分组成，业务闭环内容可支撑互联互通评级要求，支持业务闭环的配置及展现。</w:t>
      </w:r>
    </w:p>
    <w:p w14:paraId="34D734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w:t>
      </w:r>
      <w:r>
        <w:rPr>
          <w:rFonts w:hint="eastAsia" w:ascii="宋体" w:hAnsi="宋体" w:eastAsia="宋体" w:cs="宋体"/>
        </w:rPr>
        <w:t>病案无纸化管理系统</w:t>
      </w:r>
    </w:p>
    <w:p w14:paraId="406F10C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20.9.1</w:t>
      </w:r>
      <w:r>
        <w:rPr>
          <w:rFonts w:hint="eastAsia" w:ascii="宋体" w:hAnsi="宋体" w:eastAsia="宋体" w:cs="宋体"/>
        </w:rPr>
        <w:t>功能权限</w:t>
      </w:r>
    </w:p>
    <w:p w14:paraId="611CFF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20.9.1.1</w:t>
      </w:r>
      <w:r>
        <w:rPr>
          <w:rFonts w:hint="eastAsia" w:ascii="宋体" w:hAnsi="宋体" w:eastAsia="宋体" w:cs="宋体"/>
        </w:rPr>
        <w:t>包括用户管理、HIS科室人员信息同步、科室管理、角色管理、示踪权限管理、病案编目与打印分类对照、访问权限控制、水印设置、病案申请审批、监控中心、病案错误报告、病案日志等功能。</w:t>
      </w:r>
    </w:p>
    <w:p w14:paraId="5B5657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color w:val="auto"/>
          <w:lang w:eastAsia="zh-CN"/>
        </w:rPr>
      </w:pPr>
      <w:r>
        <w:rPr>
          <w:rFonts w:hint="eastAsia" w:ascii="宋体" w:hAnsi="宋体" w:eastAsia="宋体" w:cs="宋体"/>
          <w:lang w:val="en-US" w:eastAsia="zh-CN"/>
        </w:rPr>
        <w:t>20.9.2</w:t>
      </w:r>
      <w:r>
        <w:rPr>
          <w:rFonts w:hint="eastAsia" w:ascii="宋体" w:hAnsi="宋体" w:eastAsia="宋体" w:cs="宋体"/>
        </w:rPr>
        <w:t>病案</w:t>
      </w:r>
      <w:r>
        <w:rPr>
          <w:rFonts w:hint="eastAsia" w:ascii="宋体" w:hAnsi="宋体" w:eastAsia="宋体" w:cs="宋体"/>
          <w:color w:val="auto"/>
        </w:rPr>
        <w:t>示踪</w:t>
      </w:r>
    </w:p>
    <w:p w14:paraId="22DEFC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color w:val="auto"/>
          <w:lang w:val="en-US" w:eastAsia="zh-CN"/>
        </w:rPr>
        <w:t>20.9.2.1</w:t>
      </w:r>
      <w:r>
        <w:rPr>
          <w:rFonts w:hint="eastAsia" w:ascii="宋体" w:hAnsi="宋体" w:eastAsia="宋体" w:cs="宋体"/>
          <w:color w:val="auto"/>
        </w:rPr>
        <w:t>包括病案条码打印、病案流转、病案示踪报表、智能示踪</w:t>
      </w:r>
      <w:r>
        <w:rPr>
          <w:rFonts w:hint="eastAsia" w:ascii="宋体" w:hAnsi="宋体" w:eastAsia="宋体" w:cs="宋体"/>
        </w:rPr>
        <w:t>、支持双密码管理等功能。</w:t>
      </w:r>
    </w:p>
    <w:p w14:paraId="2009675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20.9.3</w:t>
      </w:r>
      <w:r>
        <w:rPr>
          <w:rFonts w:hint="eastAsia" w:ascii="宋体" w:hAnsi="宋体" w:eastAsia="宋体" w:cs="宋体"/>
        </w:rPr>
        <w:t>数字化采集模块</w:t>
      </w:r>
    </w:p>
    <w:p w14:paraId="1A371FB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20.9.3.1</w:t>
      </w:r>
      <w:r>
        <w:rPr>
          <w:rFonts w:hint="eastAsia" w:ascii="宋体" w:hAnsi="宋体" w:eastAsia="宋体" w:cs="宋体"/>
        </w:rPr>
        <w:t>包括电子归档（无纸化）、病案翻拍、图片处理、图片参数、编目设置、编目操作、翻拍日志、数据存储、智能编码辅助（CAC）、编码知识库支持、编码质控与培训等功能。</w:t>
      </w:r>
    </w:p>
    <w:p w14:paraId="5481E0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20.9.4</w:t>
      </w:r>
      <w:r>
        <w:rPr>
          <w:rFonts w:hint="eastAsia" w:ascii="宋体" w:hAnsi="宋体" w:eastAsia="宋体" w:cs="宋体"/>
        </w:rPr>
        <w:t>数据统计与深度应用</w:t>
      </w:r>
    </w:p>
    <w:p w14:paraId="097E93A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20.9.4.1</w:t>
      </w:r>
      <w:r>
        <w:rPr>
          <w:rFonts w:hint="eastAsia" w:ascii="宋体" w:hAnsi="宋体" w:eastAsia="宋体" w:cs="宋体"/>
        </w:rPr>
        <w:t>包括多维度统计分析、DRG核心支持、科研病案检索等功能</w:t>
      </w:r>
    </w:p>
    <w:p w14:paraId="270F0E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20.9.5</w:t>
      </w:r>
      <w:r>
        <w:rPr>
          <w:rFonts w:hint="eastAsia" w:ascii="宋体" w:hAnsi="宋体" w:eastAsia="宋体" w:cs="宋体"/>
        </w:rPr>
        <w:t>检索模块</w:t>
      </w:r>
    </w:p>
    <w:p w14:paraId="0C04A29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20.9.5.1</w:t>
      </w:r>
      <w:r>
        <w:rPr>
          <w:rFonts w:hint="eastAsia" w:ascii="宋体" w:hAnsi="宋体" w:eastAsia="宋体" w:cs="宋体"/>
        </w:rPr>
        <w:t>"(1)支持病案首页数据多条件组合检索。</w:t>
      </w:r>
    </w:p>
    <w:p w14:paraId="4D0BB1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(2)全文检索，提供搜索引擎，可以对所有病案进行任意内容关键字检索，支持多关键字联合检索，并且在病案浏览页面中颜色提示处理。</w:t>
      </w:r>
    </w:p>
    <w:p w14:paraId="4494DE2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(3)浏览病历支持脱敏浏览，对病历中的关键内容进行自动模糊处理。"</w:t>
      </w:r>
    </w:p>
    <w:p w14:paraId="4DFB48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20.9.6</w:t>
      </w:r>
      <w:r>
        <w:rPr>
          <w:rFonts w:hint="eastAsia" w:ascii="宋体" w:hAnsi="宋体" w:eastAsia="宋体" w:cs="宋体"/>
        </w:rPr>
        <w:t>打印模块</w:t>
      </w:r>
    </w:p>
    <w:p w14:paraId="300542E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20.9.6.1</w:t>
      </w:r>
      <w:r>
        <w:rPr>
          <w:rFonts w:hint="eastAsia" w:ascii="宋体" w:hAnsi="宋体" w:eastAsia="宋体" w:cs="宋体"/>
        </w:rPr>
        <w:t>支持按套餐打印，自动计费打印费。打印界面支持病历浏览并可以自行选择内容进行一次性打印，打印份数也可以自行设置。</w:t>
      </w:r>
    </w:p>
    <w:p w14:paraId="3D5FF54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20.9.7</w:t>
      </w:r>
      <w:r>
        <w:rPr>
          <w:rFonts w:hint="eastAsia" w:ascii="宋体" w:hAnsi="宋体" w:eastAsia="宋体" w:cs="宋体"/>
        </w:rPr>
        <w:t>病案借阅</w:t>
      </w:r>
    </w:p>
    <w:p w14:paraId="40E8ED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20.9.7.1</w:t>
      </w:r>
      <w:r>
        <w:rPr>
          <w:rFonts w:hint="eastAsia" w:ascii="宋体" w:hAnsi="宋体" w:eastAsia="宋体" w:cs="宋体"/>
        </w:rPr>
        <w:t>"(1)临床申请借阅，病案室审批，若驳回需要填写原因，只有审批科室才能看到，到规定时间节点系统能自动收回查看权限。</w:t>
      </w:r>
    </w:p>
    <w:p w14:paraId="5BAF4FB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(2)通过借阅审批的模式，在系统中浏览数字化后的病历，借阅支持按病历分类进行借阅。</w:t>
      </w:r>
    </w:p>
    <w:p w14:paraId="77A8804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(3)支持脱敏借阅，对病历中的敏感内容进行自动遮盖。"</w:t>
      </w:r>
    </w:p>
    <w:p w14:paraId="6064B15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20.9.8</w:t>
      </w:r>
      <w:r>
        <w:rPr>
          <w:rFonts w:hint="eastAsia" w:ascii="宋体" w:hAnsi="宋体" w:eastAsia="宋体" w:cs="宋体"/>
        </w:rPr>
        <w:t>病案锁定</w:t>
      </w:r>
    </w:p>
    <w:p w14:paraId="7FE497F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20.9.8.1</w:t>
      </w:r>
      <w:r>
        <w:rPr>
          <w:rFonts w:hint="eastAsia" w:ascii="宋体" w:hAnsi="宋体" w:eastAsia="宋体" w:cs="宋体"/>
        </w:rPr>
        <w:t>"(1)对锁定的病案提供至少两种封存模式，并详细描述两种封存模式实现方式。</w:t>
      </w:r>
    </w:p>
    <w:p w14:paraId="7548EE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(2)对特殊的病案（例如：官司、患者要求等）进行锁定，锁定后不能进行其他的操作，如不能进行借阅，打印等操作。"</w:t>
      </w:r>
    </w:p>
    <w:p w14:paraId="63F2267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20.9.9</w:t>
      </w:r>
      <w:r>
        <w:rPr>
          <w:rFonts w:hint="eastAsia" w:ascii="宋体" w:hAnsi="宋体" w:eastAsia="宋体" w:cs="宋体"/>
        </w:rPr>
        <w:t>病案导出</w:t>
      </w:r>
    </w:p>
    <w:p w14:paraId="0A1643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20.9.9.1</w:t>
      </w:r>
      <w:r>
        <w:rPr>
          <w:rFonts w:hint="eastAsia" w:ascii="宋体" w:hAnsi="宋体" w:eastAsia="宋体" w:cs="宋体"/>
        </w:rPr>
        <w:t>"(1)导出文件按照病案分类排序，且能根据病案的分类自动生成书签。</w:t>
      </w:r>
    </w:p>
    <w:p w14:paraId="02AC7AF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(2)支持普通导出，可自行选择导出的病历分类，导出的PDF文件自动加水印。</w:t>
      </w:r>
    </w:p>
    <w:p w14:paraId="0250AC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(3)支持加密导出，导出时进行加密处理以及可以进行导出文件有效期设置，提供独立程序进行浏览。"</w:t>
      </w:r>
    </w:p>
    <w:p w14:paraId="0B4C6B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20.9.10</w:t>
      </w:r>
      <w:r>
        <w:rPr>
          <w:rFonts w:hint="eastAsia" w:ascii="宋体" w:hAnsi="宋体" w:eastAsia="宋体" w:cs="宋体"/>
        </w:rPr>
        <w:t>安全要求</w:t>
      </w:r>
    </w:p>
    <w:p w14:paraId="2A853A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20.9.10.1</w:t>
      </w:r>
      <w:r>
        <w:rPr>
          <w:rFonts w:hint="eastAsia" w:ascii="宋体" w:hAnsi="宋体" w:eastAsia="宋体" w:cs="宋体"/>
        </w:rPr>
        <w:t>"阅读显示病案图像具有水印，能防范数码相机偷拍。屏蔽非法拷贝病案，具有彩色和黑白阅读打印功能。</w:t>
      </w:r>
    </w:p>
    <w:p w14:paraId="5BF4D96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系统自动记录用户在系统内所有操作的详细日志，并可形成报表，便于回溯追踪。</w:t>
      </w:r>
    </w:p>
    <w:p w14:paraId="1813251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系统可实现对病案数据的磁盘备份，提供定时定期的数据备份以及还原功能。</w:t>
      </w:r>
    </w:p>
    <w:p w14:paraId="572D801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等保合规：符合网络安全等级保护（三级）要求，保障数据存储与传输安全。</w:t>
      </w:r>
    </w:p>
    <w:p w14:paraId="26017CD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权限分级管控：精细控制调阅权限（如医务处、医保办、临床科室差异化授权）。患者敏感信息（HIV、精神病等）加密或脱敏处理。</w:t>
      </w:r>
    </w:p>
    <w:p w14:paraId="57761E7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操作全留痕：病案修改、借阅、打印等操作全程审计追踪，责任可溯。</w:t>
      </w:r>
    </w:p>
    <w:p w14:paraId="2494CFA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长期保存机制：符合《电子病历应用管理规范》的30年存储要求，支持格式兼容与迁移。"</w:t>
      </w:r>
    </w:p>
    <w:p w14:paraId="5607AEF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20.9.11</w:t>
      </w:r>
      <w:r>
        <w:rPr>
          <w:rFonts w:hint="eastAsia" w:ascii="宋体" w:hAnsi="宋体" w:eastAsia="宋体" w:cs="宋体"/>
        </w:rPr>
        <w:t>质量控制</w:t>
      </w:r>
    </w:p>
    <w:p w14:paraId="4093A1E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20.9.11.1</w:t>
      </w:r>
      <w:r>
        <w:rPr>
          <w:rFonts w:hint="eastAsia" w:ascii="宋体" w:hAnsi="宋体" w:eastAsia="宋体" w:cs="宋体"/>
        </w:rPr>
        <w:t>"系统支持自动生成以下指标和质控表，具体以医院实际使用需求为准，指标项如下：</w:t>
      </w:r>
    </w:p>
    <w:p w14:paraId="6794074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一、医疗服务能力</w:t>
      </w:r>
    </w:p>
    <w:p w14:paraId="76C49A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(1)收治病种数量（ICD-10 四位亚目数量）(2)住院术种数量（ICD-9-CM-3 四位亚目数量）(3)DRG-DRGs 组数(4)DRG-CMI(5)DRG 时间指数(6)DRG 费用指数。</w:t>
      </w:r>
    </w:p>
    <w:p w14:paraId="7771991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二、医院质量</w:t>
      </w:r>
    </w:p>
    <w:p w14:paraId="53CD4F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(1)急性 ST 段抬高型心肌梗死再灌注治疗率（心血管内科）(2)急性脑梗死再灌注治疗率（神经内科+神经外科）(3)肿瘤治疗前临床 TNM 分期评估率（收治肿瘤患者的科室）(4)住院患者抗菌药物治疗前病原学送检率（药剂科）(5)VTE 风险初始评估率（护理+医务） (6)出血风险评估率（医务科） (7)采取VTE 规范预防措施比率（护理+医务）(8)医院相关性 VTE 发生率(9)床均医疗质量安全不良事件报告率(11)住院患者静脉输液使用率（药剂科）(12)阴道分娩并发症发生率(13)住院总死亡率(%)(14)新生儿患者住院死亡率(15)手术患者住院死亡率(%)(16)急诊手术患者死亡率(17)住院患者出院后0-31天非预期再住院率(18)手术患者术后48小时内非预期重返手术室再次手术率(19)手术患者术后31天内非预期重返手术室再次手术率(20)ICD低风险病种患者住院死亡率。</w:t>
      </w:r>
    </w:p>
    <w:p w14:paraId="0D6BD4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三、安全指标</w:t>
      </w:r>
    </w:p>
    <w:p w14:paraId="649BE28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手术患者手术后肺栓塞发生例数和发生率(2)手术患者手术后深静脉血栓发生例数和发生率(3)手术患者手术后脓毒症发生例数和发生率(4)手术患者手术后出血或血肿发生例数和发生率(5)手术患者手术伤口裂开发生例数和发生率(6)手术患者手术后猝死发生例数和发生率(7)手术患者手术后呼吸衰竭发生例数和发生率(8)手术患者手术后生理/代谢紊乱发生例数和发生率(9)与手术/操作相关感染发生例数和发生率(10)手术过程中异物遗留发生例数和发生率(11)手术患者麻醉并发症发生例数和发生率(12)手术患者肺部感染与</w:t>
      </w:r>
      <w:r>
        <w:rPr>
          <w:rFonts w:hint="eastAsia" w:ascii="宋体" w:hAnsi="宋体" w:eastAsia="宋体" w:cs="宋体"/>
          <w:color w:val="auto"/>
          <w:lang w:val="en-US" w:eastAsia="zh-CN"/>
        </w:rPr>
        <w:t>肺功能</w:t>
      </w:r>
      <w:r>
        <w:rPr>
          <w:rFonts w:hint="eastAsia" w:ascii="宋体" w:hAnsi="宋体" w:eastAsia="宋体" w:cs="宋体"/>
        </w:rPr>
        <w:t>不全发生例数和发生率(13)手术意外穿刺伤或撕裂伤发生例数和发生率(14)手术后急性肾衰竭发生例数和发生率(15)各系统/器官术后并发症发生例数和发生率(16)植入物的并发症（不包括脓毒症）发生例数和发生率(17)植入物的并发症（不包括脓毒症）发生例数和发生率(18)移植的并发症发生例数和发生率(19)再植和截肢的并发症发生例数和发生率(20)介入操作与手术后患者其他并发症发生例数和发生率(21)新生儿产伤发生例数和发生率(22)阴道分娩产妇分娩或产褥期并发症发生例数和发生率(23)剖宫产分娩产妇分娩或产褥期并发症发生例数和发生率(24)2 期及以上院内压力性损伤发生例数和发生率(25)</w:t>
      </w:r>
      <w:r>
        <w:rPr>
          <w:rFonts w:hint="eastAsia" w:ascii="宋体" w:hAnsi="宋体" w:eastAsia="宋体" w:cs="宋体"/>
          <w:color w:val="auto"/>
        </w:rPr>
        <w:t>输注反应发</w:t>
      </w:r>
      <w:r>
        <w:rPr>
          <w:rFonts w:hint="eastAsia" w:ascii="宋体" w:hAnsi="宋体" w:eastAsia="宋体" w:cs="宋体"/>
        </w:rPr>
        <w:t>生例数和发生率(26)输血反应发生例数和发生率(27)医源性气胸发生例数和发生率(28)住院患者医院内跌倒/坠床所致髋部骨折发生例数和发生率(29)临床用药所致的有害效应（不良事件）发生例数和发生率(30)血液透析所致并发症发生例数和发生率。</w:t>
      </w:r>
    </w:p>
    <w:p w14:paraId="0AF3196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四、病案管理质量控制指标</w:t>
      </w:r>
    </w:p>
    <w:p w14:paraId="2B975A7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(1)人力资源配置指标：病案编码人员月均负担出院患者病历数；</w:t>
      </w:r>
    </w:p>
    <w:p w14:paraId="448839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(2)病历书写时效性指标：入院记录 24 小时内完成率、手术记录24小时内完成率、出院记录24小时内完成率、病案首页24小时内完成率；</w:t>
      </w:r>
    </w:p>
    <w:p w14:paraId="1B8DE6A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(3)重大检查记录符合率：CT/MRI检查记录符合率、病理检查记录符合率、细菌培养检查记录符合率；</w:t>
      </w:r>
    </w:p>
    <w:p w14:paraId="229774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诊疗行为记录符合率指标：抗菌药物使用记录符合率；恶性肿瘤化学治疗记录符合率；恶性肿瘤放射治疗记录符合率；手术相关记录完整率；植入物相关记录符合率、临床用血相关记录符合率、医师查房记录完整率、患者抢救记录及时完成率；</w:t>
      </w:r>
    </w:p>
    <w:p w14:paraId="178603F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(5)病历归档质量指标：出院患者病历3日归档率、出院患者病历归档完整率、主要诊断填写正确率、主要诊断编码正确率、主要手术填写正确率、主要手术编码正确率、知情同意书规范签署率、甲级病历率。</w:t>
      </w:r>
    </w:p>
    <w:p w14:paraId="32FAD10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五、单病种指标提取标准（51种）</w:t>
      </w:r>
    </w:p>
    <w:p w14:paraId="5F0FDA3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(1)急性心肌梗死（ST 段抬高型，首次住院） （STEMI）；(2)心力衰竭（HF）；(3)冠状动脉旁路移植术（CABG）；(4)房颤（AF）；(5)主动脉瓣置换术（AVR）（手术治疗）；(6)二尖瓣置换术；(7)房间隔缺损手术（ASD）（手术治疗）；(8)室间隔缺损手术（VSD）（手术治疗）；(9)脑梗死（首次住院）；(10)短暂性脑缺血发作（TIA）；(11)脑出血；(12)脑膜瘤（初发，手术治疗）（MEN）(13)胶质瘤（初发，手术治疗）（GLI）；(14)垂体腺瘤（初发，手术治疗）（PA）；(15)急性动脉瘤性蛛网膜下腔出血（初发，手术治疗）（aSAH）；(16)惊厥性癫痫持续状态（CSE）；(17)帕金森病（PD）；(18)社区获得性肺炎（成人，首次住院）（CAP）；(19)社区获得性肺炎（儿童，首次住院） （CAP2）；(20)慢性阻塞性肺疾病（急性发作，住院） （AECOPD）；(21)哮喘（成人，急性发作，住院）（CAC）；(22)哮喘（儿童，住院）（CAC2）；(23)髋关节置换术（THR）；(24)膝关节置换术（TKR）；(25)发育性髋关节发育不良（手术治疗） （DDH）；(26)剖宫产（CS）；(27)异位妊娠（手术治疗）（EP）；(28)子宫肌瘤（手术治疗）（UM）；(29)肺癌（手术治疗）（LC）；(30)甲状腺癌（手术治疗）（TC）；(31)乳腺癌（手术治疗）（BC）；(32)胃癌（手术治疗）（GC）；(33)宫颈癌（手术治疗）（CC）；(34)结肠癌（手术治疗）（CoC）；(35)糖尿病肾病（DKD）；(36)终末期肾病血液透析（ESRD-HD）；(37)终末期肾病腹膜透析（ESRD-PD）；(38)舌鳞状细胞癌（手术治疗）（TSCC）；(39)腮腺肿瘤（手术治疗）（PT）；(40)口腔种植术（OIT）；(41)原发性急性闭角型青光眼（手术治疗）（PACG）；(42)复杂性视网膜脱离（手术治疗）（RD）；(43)围手术期预防感染（PIP）；(44)围手术期预防深静脉血栓栓塞（DVT）；(45)住院精神疾病（HBIPS）；(46)中高危风险患者预防静脉血栓栓塞症(VTE)；(47)感染性休克（SEP）早期治疗；(48)儿童急性淋巴细胞白血病（初始诱导化疗）（ALL）；(49)儿童急性早幼粒细胞白血病（初始化疗）（APL）；(50)甲状腺结节（手术治疗）（TN）；(51)HBV 感染分娩母婴阻断。"</w:t>
      </w:r>
    </w:p>
    <w:p w14:paraId="4EFCEE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20.9.12</w:t>
      </w:r>
      <w:r>
        <w:rPr>
          <w:rFonts w:hint="eastAsia" w:ascii="宋体" w:hAnsi="宋体" w:eastAsia="宋体" w:cs="宋体"/>
        </w:rPr>
        <w:t>配套设备</w:t>
      </w:r>
    </w:p>
    <w:p w14:paraId="622B98F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20.9.12.1</w:t>
      </w:r>
      <w:r>
        <w:rPr>
          <w:rFonts w:hint="eastAsia" w:ascii="宋体" w:hAnsi="宋体" w:eastAsia="宋体" w:cs="宋体"/>
        </w:rPr>
        <w:t>高拍仪，具体数量根据实际需要配置。</w:t>
      </w:r>
    </w:p>
    <w:p w14:paraId="1B231DE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w:t>
      </w:r>
      <w:r>
        <w:rPr>
          <w:rFonts w:hint="eastAsia" w:ascii="宋体" w:hAnsi="宋体" w:eastAsia="宋体" w:cs="宋体"/>
        </w:rPr>
        <w:t>随访管理系统</w:t>
      </w:r>
    </w:p>
    <w:p w14:paraId="72F32AA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20.10.1</w:t>
      </w:r>
      <w:r>
        <w:rPr>
          <w:rFonts w:hint="eastAsia" w:ascii="宋体" w:hAnsi="宋体" w:eastAsia="宋体" w:cs="宋体"/>
        </w:rPr>
        <w:t>基础业务管理</w:t>
      </w:r>
    </w:p>
    <w:p w14:paraId="1939270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20.10.1.1</w:t>
      </w:r>
      <w:r>
        <w:rPr>
          <w:rFonts w:hint="eastAsia" w:ascii="宋体" w:hAnsi="宋体" w:eastAsia="宋体" w:cs="宋体"/>
        </w:rPr>
        <w:t>包括用户管理、患者查询、患者档案等功能。</w:t>
      </w:r>
    </w:p>
    <w:p w14:paraId="74689E0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20.10.2</w:t>
      </w:r>
      <w:r>
        <w:rPr>
          <w:rFonts w:hint="eastAsia" w:ascii="宋体" w:hAnsi="宋体" w:eastAsia="宋体" w:cs="宋体"/>
        </w:rPr>
        <w:t>随访管理</w:t>
      </w:r>
    </w:p>
    <w:p w14:paraId="5EE339C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20.10.2.1</w:t>
      </w:r>
      <w:r>
        <w:rPr>
          <w:rFonts w:hint="eastAsia" w:ascii="宋体" w:hAnsi="宋体" w:eastAsia="宋体" w:cs="宋体"/>
        </w:rPr>
        <w:t>包括随访计划、随访任务、随访跟踪、随访记录等功能。</w:t>
      </w:r>
    </w:p>
    <w:p w14:paraId="61E50B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20.10.3</w:t>
      </w:r>
      <w:r>
        <w:rPr>
          <w:rFonts w:hint="eastAsia" w:ascii="宋体" w:hAnsi="宋体" w:eastAsia="宋体" w:cs="宋体"/>
        </w:rPr>
        <w:t>统计中心</w:t>
      </w:r>
    </w:p>
    <w:p w14:paraId="3779872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20.10.3.1</w:t>
      </w:r>
      <w:r>
        <w:rPr>
          <w:rFonts w:hint="eastAsia" w:ascii="宋体" w:hAnsi="宋体" w:eastAsia="宋体" w:cs="宋体"/>
        </w:rPr>
        <w:t>"(1)工作量统计</w:t>
      </w:r>
    </w:p>
    <w:p w14:paraId="50305D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支持按科室、随访人员分别的工作量统计功能，包括随访量、随访率、失访率等统计指标，支持报表下载、导出。</w:t>
      </w:r>
    </w:p>
    <w:p w14:paraId="5179F8A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(2)随访表单统计</w:t>
      </w:r>
    </w:p>
    <w:p w14:paraId="6A5412C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支持按随访表单统计使用量情况。查询科室使用排名、医生使用排名。</w:t>
      </w:r>
    </w:p>
    <w:p w14:paraId="44500F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(3)健康宣教统计</w:t>
      </w:r>
    </w:p>
    <w:p w14:paraId="43341C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宣教材料统计使用量情况。查询科室使用排名、医生使用排名。"</w:t>
      </w:r>
    </w:p>
    <w:p w14:paraId="7C0667E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20.10.4</w:t>
      </w:r>
      <w:r>
        <w:rPr>
          <w:rFonts w:hint="eastAsia" w:ascii="宋体" w:hAnsi="宋体" w:eastAsia="宋体" w:cs="宋体"/>
        </w:rPr>
        <w:t>知识库</w:t>
      </w:r>
    </w:p>
    <w:p w14:paraId="4547E99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20.10.4.1</w:t>
      </w:r>
      <w:r>
        <w:rPr>
          <w:rFonts w:hint="eastAsia" w:ascii="宋体" w:hAnsi="宋体" w:eastAsia="宋体" w:cs="宋体"/>
        </w:rPr>
        <w:t>支持表单库、宣教库、短信库的查询、新建、编辑、删除等管理功能。表单题型至少包括：单项填空题、下拉选择题、单选题、多选题。</w:t>
      </w:r>
    </w:p>
    <w:p w14:paraId="283ED8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w:t>
      </w:r>
      <w:r>
        <w:rPr>
          <w:rFonts w:hint="eastAsia" w:ascii="宋体" w:hAnsi="宋体" w:eastAsia="宋体" w:cs="宋体"/>
        </w:rPr>
        <w:t>合理用药系统</w:t>
      </w:r>
    </w:p>
    <w:p w14:paraId="64FE700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20.11.1</w:t>
      </w:r>
      <w:r>
        <w:rPr>
          <w:rFonts w:hint="eastAsia" w:ascii="宋体" w:hAnsi="宋体" w:eastAsia="宋体" w:cs="宋体"/>
        </w:rPr>
        <w:t>医嘱(处方)审查</w:t>
      </w:r>
    </w:p>
    <w:p w14:paraId="16E945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20.11.1.1</w:t>
      </w:r>
      <w:r>
        <w:rPr>
          <w:rFonts w:hint="eastAsia" w:ascii="宋体" w:hAnsi="宋体" w:eastAsia="宋体" w:cs="宋体"/>
        </w:rPr>
        <w:t>包括剂量范围审查、中药饮片剂量审查、超多日用量审查、累积剂量审查、药物相互作用审查、体外配伍审查、配伍浓度审查、钾离子监测审查、TPN审查（全肠外营养液审查）、药物禁忌症审查、不良反应审查、门诊输液、儿童用药审查、成人用药审查、老人用药审查、妊娠用药审查、哺乳用药审查、性别用药审查、药物过敏审查、给药途径审查、重复用药审查、药物检验值审查、检验检查申请单审查、规范性审查、医保审查、监测指标审查、药品专项管控等功能。</w:t>
      </w:r>
    </w:p>
    <w:p w14:paraId="3056F7A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20.11.2</w:t>
      </w:r>
      <w:r>
        <w:rPr>
          <w:rFonts w:hint="eastAsia" w:ascii="宋体" w:hAnsi="宋体" w:eastAsia="宋体" w:cs="宋体"/>
        </w:rPr>
        <w:t>医药信息在线查询</w:t>
      </w:r>
    </w:p>
    <w:p w14:paraId="495F9F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20.11.2.1</w:t>
      </w:r>
      <w:r>
        <w:rPr>
          <w:rFonts w:hint="eastAsia" w:ascii="宋体" w:hAnsi="宋体" w:eastAsia="宋体" w:cs="宋体"/>
        </w:rPr>
        <w:t>提供医院在用药品的药品说明书、中药材专论、重要提示信息查询功能。</w:t>
      </w:r>
    </w:p>
    <w:p w14:paraId="36F3D00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20.11.3</w:t>
      </w:r>
      <w:r>
        <w:rPr>
          <w:rFonts w:hint="eastAsia" w:ascii="宋体" w:hAnsi="宋体" w:eastAsia="宋体" w:cs="宋体"/>
        </w:rPr>
        <w:t>审查结果的统计分析</w:t>
      </w:r>
    </w:p>
    <w:p w14:paraId="0893685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20.11.3.1</w:t>
      </w:r>
      <w:r>
        <w:rPr>
          <w:rFonts w:hint="eastAsia" w:ascii="宋体" w:hAnsi="宋体" w:eastAsia="宋体" w:cs="宋体"/>
        </w:rPr>
        <w:t>在进行用药医嘱监测时，可以对监测结果的数据进行自动采集和保存，并能提供全面的药物审查结果的统计和分析。</w:t>
      </w:r>
    </w:p>
    <w:p w14:paraId="0673489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w:t>
      </w:r>
      <w:r>
        <w:rPr>
          <w:rFonts w:hint="eastAsia" w:ascii="宋体" w:hAnsi="宋体" w:eastAsia="宋体" w:cs="宋体"/>
        </w:rPr>
        <w:t>自定义功能</w:t>
      </w:r>
    </w:p>
    <w:p w14:paraId="284585C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20.11.4.1</w:t>
      </w:r>
      <w:r>
        <w:rPr>
          <w:rFonts w:hint="eastAsia" w:ascii="宋体" w:hAnsi="宋体" w:eastAsia="宋体" w:cs="宋体"/>
        </w:rPr>
        <w:t>审查结果的屏蔽</w:t>
      </w:r>
    </w:p>
    <w:p w14:paraId="4D3AA73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20.11.4.1.1</w:t>
      </w:r>
      <w:r>
        <w:rPr>
          <w:rFonts w:hint="eastAsia" w:ascii="宋体" w:hAnsi="宋体" w:eastAsia="宋体" w:cs="宋体"/>
        </w:rPr>
        <w:t>由于理论数据与临床实际情况的偏差，可能会导致出现假阴性和假阳性的结果。为了减少类似的无效警示，用户可以根据临床实际情况或医院管理规定，对药物相互作用、注射剂体外配伍、配伍浓度、不良反应、药物禁忌、剂量范围、给药途径、特殊人群（儿童、成人、老人、性别、妊娠、哺乳）用药、药物过敏、重复用药、检验检查申请单等多个模块进行审查结果的自主屏蔽设置。</w:t>
      </w:r>
    </w:p>
    <w:p w14:paraId="033D54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20.11.4.2</w:t>
      </w:r>
      <w:r>
        <w:rPr>
          <w:rFonts w:hint="eastAsia" w:ascii="宋体" w:hAnsi="宋体" w:eastAsia="宋体" w:cs="宋体"/>
        </w:rPr>
        <w:t>自定义数据库</w:t>
      </w:r>
    </w:p>
    <w:p w14:paraId="064EBE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20.11.4.2.1</w:t>
      </w:r>
      <w:r>
        <w:rPr>
          <w:rFonts w:hint="eastAsia" w:ascii="宋体" w:hAnsi="宋体" w:eastAsia="宋体" w:cs="宋体"/>
        </w:rPr>
        <w:t>对所有药品进行警示数据的新增、修改和删除，还可对自定义规则的应用效果进行设置，包括对医生警示、填写理由后通过、对医生拦截、对审方药师警示。</w:t>
      </w:r>
    </w:p>
    <w:p w14:paraId="0EA68B1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20.11.4.3</w:t>
      </w:r>
      <w:r>
        <w:rPr>
          <w:rFonts w:hint="eastAsia" w:ascii="宋体" w:hAnsi="宋体" w:eastAsia="宋体" w:cs="宋体"/>
        </w:rPr>
        <w:t>药品规则复制</w:t>
      </w:r>
    </w:p>
    <w:p w14:paraId="70D2869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20.11.4.3.1</w:t>
      </w:r>
      <w:r>
        <w:rPr>
          <w:rFonts w:hint="eastAsia" w:ascii="宋体" w:hAnsi="宋体" w:eastAsia="宋体" w:cs="宋体"/>
        </w:rPr>
        <w:t>用户可以通过该功能，选择合适的药品，将该药品指定模块的自定义规则复制到指定药品上，以减少规则自定义工作量。</w:t>
      </w:r>
    </w:p>
    <w:p w14:paraId="6969027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20.11.4.4</w:t>
      </w:r>
      <w:r>
        <w:rPr>
          <w:rFonts w:hint="eastAsia" w:ascii="宋体" w:hAnsi="宋体" w:eastAsia="宋体" w:cs="宋体"/>
        </w:rPr>
        <w:t>自定义规则查询功能</w:t>
      </w:r>
    </w:p>
    <w:p w14:paraId="672ABE7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20.11.4.4.1</w:t>
      </w:r>
      <w:r>
        <w:rPr>
          <w:rFonts w:hint="eastAsia" w:ascii="宋体" w:hAnsi="宋体" w:eastAsia="宋体" w:cs="宋体"/>
        </w:rPr>
        <w:t>系统可根据药品、科室、显示和拦截情况、审查模块等条件筛选出用户的自定义规则进行查询。</w:t>
      </w:r>
    </w:p>
    <w:p w14:paraId="63849A5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20.11.4.5</w:t>
      </w:r>
      <w:r>
        <w:rPr>
          <w:rFonts w:hint="eastAsia" w:ascii="宋体" w:hAnsi="宋体" w:eastAsia="宋体" w:cs="宋体"/>
        </w:rPr>
        <w:t>豁免对象设置</w:t>
      </w:r>
    </w:p>
    <w:p w14:paraId="0EA0E89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20.11.4.5.1</w:t>
      </w:r>
      <w:r>
        <w:rPr>
          <w:rFonts w:hint="eastAsia" w:ascii="宋体" w:hAnsi="宋体" w:eastAsia="宋体" w:cs="宋体"/>
        </w:rPr>
        <w:t>支持按科室、医生、药品、剂型、给药途径等条件设置审查豁免对象，被豁免对象不参与相应模块的审查。</w:t>
      </w:r>
    </w:p>
    <w:p w14:paraId="3452F4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20.11.4.6</w:t>
      </w:r>
      <w:r>
        <w:rPr>
          <w:rFonts w:hint="eastAsia" w:ascii="宋体" w:hAnsi="宋体" w:eastAsia="宋体" w:cs="宋体"/>
        </w:rPr>
        <w:t>自定义工作量统计</w:t>
      </w:r>
    </w:p>
    <w:p w14:paraId="3102C72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20.11.4.6.1</w:t>
      </w:r>
      <w:r>
        <w:rPr>
          <w:rFonts w:hint="eastAsia" w:ascii="宋体" w:hAnsi="宋体" w:eastAsia="宋体" w:cs="宋体"/>
        </w:rPr>
        <w:t>系统能够对用户自定义工作量进行全面统计，系统能够生成并导出统计报表：</w:t>
      </w:r>
    </w:p>
    <w:p w14:paraId="6684E9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20.11.4.7</w:t>
      </w:r>
      <w:r>
        <w:rPr>
          <w:rFonts w:hint="eastAsia" w:ascii="宋体" w:hAnsi="宋体" w:eastAsia="宋体" w:cs="宋体"/>
        </w:rPr>
        <w:t>通信平台</w:t>
      </w:r>
    </w:p>
    <w:p w14:paraId="698AB87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20.11.4.7.1</w:t>
      </w:r>
      <w:r>
        <w:rPr>
          <w:rFonts w:hint="eastAsia" w:ascii="宋体" w:hAnsi="宋体" w:eastAsia="宋体" w:cs="宋体"/>
        </w:rPr>
        <w:t>在通信平台中，可以搜索同样在使用通信平台的人员，与之进行及时的沟通和交流。便于药师在进行审查结果分析时及时与医生沟通，或医生在开嘱过程中与药师进行互动交流，第一时间解决临床用药问题。</w:t>
      </w:r>
    </w:p>
    <w:p w14:paraId="48A2CE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w:t>
      </w:r>
      <w:r>
        <w:rPr>
          <w:rFonts w:hint="eastAsia" w:ascii="宋体" w:hAnsi="宋体" w:eastAsia="宋体" w:cs="宋体"/>
        </w:rPr>
        <w:t>前置审方系统</w:t>
      </w:r>
    </w:p>
    <w:p w14:paraId="126A84E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20.12.1</w:t>
      </w:r>
      <w:r>
        <w:rPr>
          <w:rFonts w:hint="eastAsia" w:ascii="宋体" w:hAnsi="宋体" w:eastAsia="宋体" w:cs="宋体"/>
        </w:rPr>
        <w:t>审方干预</w:t>
      </w:r>
    </w:p>
    <w:p w14:paraId="1E79461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20.12.1.1</w:t>
      </w:r>
      <w:r>
        <w:rPr>
          <w:rFonts w:hint="eastAsia" w:ascii="宋体" w:hAnsi="宋体" w:eastAsia="宋体" w:cs="宋体"/>
        </w:rPr>
        <w:t>医生开具处方（医嘱）后，系统立即自动监测提示不合理用药问题，医生自查后可返回修改或提请药师审核，提请药师审核后，由药师对处方（医嘱）进行人工复核。</w:t>
      </w:r>
    </w:p>
    <w:p w14:paraId="21CE9CE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20.12.2</w:t>
      </w:r>
      <w:r>
        <w:rPr>
          <w:rFonts w:hint="eastAsia" w:ascii="宋体" w:hAnsi="宋体" w:eastAsia="宋体" w:cs="宋体"/>
        </w:rPr>
        <w:t>审方干预自定义</w:t>
      </w:r>
    </w:p>
    <w:p w14:paraId="1CE98C1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20.12.2.1</w:t>
      </w:r>
      <w:r>
        <w:rPr>
          <w:rFonts w:hint="eastAsia" w:ascii="宋体" w:hAnsi="宋体" w:eastAsia="宋体" w:cs="宋体"/>
        </w:rPr>
        <w:t>包括审核模式设置、超时设置、监测标准、药师监测标准、自动监测标准、干预开关、重点关注、双签模式、自动干预、重复问题过滤、问题模板设置、任务获取、使用习惯设置、加急任务设置等功能。</w:t>
      </w:r>
    </w:p>
    <w:p w14:paraId="3F10A5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20.12.3</w:t>
      </w:r>
      <w:r>
        <w:rPr>
          <w:rFonts w:hint="eastAsia" w:ascii="宋体" w:hAnsi="宋体" w:eastAsia="宋体" w:cs="宋体"/>
        </w:rPr>
        <w:t>任务分配</w:t>
      </w:r>
    </w:p>
    <w:p w14:paraId="7B466D4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20.12.3.1</w:t>
      </w:r>
      <w:r>
        <w:rPr>
          <w:rFonts w:hint="eastAsia" w:ascii="宋体" w:hAnsi="宋体" w:eastAsia="宋体" w:cs="宋体"/>
        </w:rPr>
        <w:t>解决多个药师同时使用系统进行审方工作时导致任务分配不均等问题。</w:t>
      </w:r>
    </w:p>
    <w:p w14:paraId="2B84FC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20.12.4</w:t>
      </w:r>
      <w:r>
        <w:rPr>
          <w:rFonts w:hint="eastAsia" w:ascii="宋体" w:hAnsi="宋体" w:eastAsia="宋体" w:cs="宋体"/>
        </w:rPr>
        <w:t>统计分析</w:t>
      </w:r>
    </w:p>
    <w:p w14:paraId="7441A3D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20.12.4.1</w:t>
      </w:r>
      <w:r>
        <w:rPr>
          <w:rFonts w:hint="eastAsia" w:ascii="宋体" w:hAnsi="宋体" w:eastAsia="宋体" w:cs="宋体"/>
        </w:rPr>
        <w:t>系统在药师进行审方干预时，可以对药师干预结果数据进行自动采集和保存，并能提供全面的药师干预结果的统计和分析。</w:t>
      </w:r>
    </w:p>
    <w:p w14:paraId="01CB0E4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20.12.5</w:t>
      </w:r>
      <w:r>
        <w:rPr>
          <w:rFonts w:hint="eastAsia" w:ascii="宋体" w:hAnsi="宋体" w:eastAsia="宋体" w:cs="宋体"/>
        </w:rPr>
        <w:t>处方(医嘱)查询</w:t>
      </w:r>
    </w:p>
    <w:p w14:paraId="59964B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20.12.5.1</w:t>
      </w:r>
      <w:r>
        <w:rPr>
          <w:rFonts w:hint="eastAsia" w:ascii="宋体" w:hAnsi="宋体" w:eastAsia="宋体" w:cs="宋体"/>
        </w:rPr>
        <w:t>用户可以查看历史处方（医嘱）详细信息和药师干预的详细记录，可查看任务流程。并能通过查看药师审方干预的详细记录对每张处方（医嘱）的干预过程进行回顾研究。</w:t>
      </w:r>
    </w:p>
    <w:p w14:paraId="7065DA6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20.12.6</w:t>
      </w:r>
      <w:r>
        <w:rPr>
          <w:rFonts w:hint="eastAsia" w:ascii="宋体" w:hAnsi="宋体" w:eastAsia="宋体" w:cs="宋体"/>
        </w:rPr>
        <w:t>质量评价</w:t>
      </w:r>
    </w:p>
    <w:p w14:paraId="767FE11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20.12.6.1</w:t>
      </w:r>
      <w:r>
        <w:rPr>
          <w:rFonts w:hint="eastAsia" w:ascii="宋体" w:hAnsi="宋体" w:eastAsia="宋体" w:cs="宋体"/>
        </w:rPr>
        <w:t>用户可查看药师处理的历史处方（医嘱）详细信息和详细干预记录，并对药师处理的每个任务进行质量评价，评价结果可通过Excel导出。</w:t>
      </w:r>
    </w:p>
    <w:p w14:paraId="212D81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20.12.7</w:t>
      </w:r>
      <w:r>
        <w:rPr>
          <w:rFonts w:hint="eastAsia" w:ascii="宋体" w:hAnsi="宋体" w:eastAsia="宋体" w:cs="宋体"/>
        </w:rPr>
        <w:t>移动审方</w:t>
      </w:r>
    </w:p>
    <w:p w14:paraId="4180777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20.12.7.1</w:t>
      </w:r>
      <w:r>
        <w:rPr>
          <w:rFonts w:hint="eastAsia" w:ascii="宋体" w:hAnsi="宋体" w:eastAsia="宋体" w:cs="宋体"/>
        </w:rPr>
        <w:t>医生开具处方（医嘱）后，系统立即自动监测提示不合理问题处方（医嘱），医生自查后可返回修改或提请药师审核，药师可通过移动审方APP，对处方（医嘱）进行人工复核。</w:t>
      </w:r>
    </w:p>
    <w:p w14:paraId="190AE8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20.12.8</w:t>
      </w:r>
      <w:r>
        <w:rPr>
          <w:rFonts w:hint="eastAsia" w:ascii="宋体" w:hAnsi="宋体" w:eastAsia="宋体" w:cs="宋体"/>
        </w:rPr>
        <w:t>医生评价</w:t>
      </w:r>
    </w:p>
    <w:p w14:paraId="1D1CF33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20.12.8.1</w:t>
      </w:r>
      <w:r>
        <w:rPr>
          <w:rFonts w:hint="eastAsia" w:ascii="宋体" w:hAnsi="宋体" w:eastAsia="宋体" w:cs="宋体"/>
        </w:rPr>
        <w:t>药师对任务处置为必须修改、双签通过或双签复核后，在医生端弹出的警示界面上，医生可以对药师当次的干预工作进行评分，提出自己对审方内容的反馈意见。药师可在医生提交评分和反馈意见后，在此任务的审方干预记录中查看医生的评分和反馈意见。</w:t>
      </w:r>
    </w:p>
    <w:p w14:paraId="4BAE343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20.12.9</w:t>
      </w:r>
      <w:r>
        <w:rPr>
          <w:rFonts w:hint="eastAsia" w:ascii="宋体" w:hAnsi="宋体" w:eastAsia="宋体" w:cs="宋体"/>
        </w:rPr>
        <w:t>大屏展示</w:t>
      </w:r>
    </w:p>
    <w:p w14:paraId="07B1FCA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20.12.9.1</w:t>
      </w:r>
      <w:r>
        <w:rPr>
          <w:rFonts w:hint="eastAsia" w:ascii="宋体" w:hAnsi="宋体" w:eastAsia="宋体" w:cs="宋体"/>
        </w:rPr>
        <w:t>系统提供审方情况展示功能，可将重要的审方指标通过不同的图表进行展示。</w:t>
      </w:r>
    </w:p>
    <w:p w14:paraId="20543A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w:t>
      </w:r>
      <w:r>
        <w:rPr>
          <w:rFonts w:hint="eastAsia" w:ascii="宋体" w:hAnsi="宋体" w:eastAsia="宋体" w:cs="宋体"/>
        </w:rPr>
        <w:t>处方点评系统</w:t>
      </w:r>
    </w:p>
    <w:p w14:paraId="69788C1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20.13.1</w:t>
      </w:r>
      <w:r>
        <w:rPr>
          <w:rFonts w:hint="eastAsia" w:ascii="宋体" w:hAnsi="宋体" w:eastAsia="宋体" w:cs="宋体"/>
        </w:rPr>
        <w:t>处方、医嘱点评</w:t>
      </w:r>
    </w:p>
    <w:p w14:paraId="5DF0922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20.13.1.1</w:t>
      </w:r>
      <w:r>
        <w:rPr>
          <w:rFonts w:hint="eastAsia" w:ascii="宋体" w:hAnsi="宋体" w:eastAsia="宋体" w:cs="宋体"/>
        </w:rPr>
        <w:t>包括门（急）诊处方点评（全处方点评）、住院病人医嘱点评（全医嘱点评）、门（急）诊抗菌药物处方点评、住院病人抗菌药物医嘱点评、围手术期抗菌药物医嘱点评、门（急）诊处方专项药品点评、住院病人医嘱专项药品点评、门（急）诊抗肿瘤药物专项点评、住院病人抗肿瘤药物专项点评、住院病</w:t>
      </w:r>
      <w:r>
        <w:rPr>
          <w:rFonts w:hint="eastAsia" w:ascii="宋体" w:hAnsi="宋体" w:eastAsia="宋体" w:cs="宋体"/>
          <w:color w:val="auto"/>
        </w:rPr>
        <w:t>人人血白蛋白</w:t>
      </w:r>
      <w:r>
        <w:rPr>
          <w:rFonts w:hint="eastAsia" w:ascii="宋体" w:hAnsi="宋体" w:eastAsia="宋体" w:cs="宋体"/>
        </w:rPr>
        <w:t>专项点评、住院病人特殊抗菌药物（万古霉素等）专项点评、住院病人碳青霉烯类及替加环素专项点评、门（急）诊中药饮片处方专项点评、门（急）诊中成药处方专项点评、用药排名医嘱点评、住院用药医嘱点评、出院带药医嘱点评、门（急）诊基本药物专项点评、住院病人肠外营养专项点评、住院病人中药饮片处方专项点评、住院病人自备药专项点评、门（急）诊外延处方点评等功能。</w:t>
      </w:r>
    </w:p>
    <w:p w14:paraId="702E9B0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20.13.2</w:t>
      </w:r>
      <w:r>
        <w:rPr>
          <w:rFonts w:hint="eastAsia" w:ascii="宋体" w:hAnsi="宋体" w:eastAsia="宋体" w:cs="宋体"/>
          <w:color w:val="auto"/>
          <w:lang w:val="en-US" w:eastAsia="zh-CN"/>
        </w:rPr>
        <w:t>病历</w:t>
      </w:r>
      <w:r>
        <w:rPr>
          <w:rFonts w:hint="eastAsia" w:ascii="宋体" w:hAnsi="宋体" w:eastAsia="宋体" w:cs="宋体"/>
        </w:rPr>
        <w:t>查看</w:t>
      </w:r>
    </w:p>
    <w:p w14:paraId="7825DBC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20.13.2.1</w:t>
      </w:r>
      <w:r>
        <w:rPr>
          <w:rFonts w:hint="eastAsia" w:ascii="宋体" w:hAnsi="宋体" w:eastAsia="宋体" w:cs="宋体"/>
        </w:rPr>
        <w:t>提供时间、病人ID/门诊号/处方号/住院号/床号、科室/病区/医疗组/医生、诊断、药品名称/类型/品种数、是否进入临床路径等多种筛选条件查看病人的相关信息。</w:t>
      </w:r>
    </w:p>
    <w:p w14:paraId="4F640A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20.13.3</w:t>
      </w:r>
      <w:r>
        <w:rPr>
          <w:rFonts w:hint="eastAsia" w:ascii="宋体" w:hAnsi="宋体" w:eastAsia="宋体" w:cs="宋体"/>
        </w:rPr>
        <w:t>智慧中心</w:t>
      </w:r>
    </w:p>
    <w:p w14:paraId="20BD4FD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20.13.3.1</w:t>
      </w:r>
      <w:r>
        <w:rPr>
          <w:rFonts w:hint="eastAsia" w:ascii="宋体" w:hAnsi="宋体" w:eastAsia="宋体" w:cs="宋体"/>
        </w:rPr>
        <w:t>将医院处方点评情况、上报情况、抗菌药物使用强度等常用数据集中展现在智慧中心，用户登录系统即可查看相关数据。</w:t>
      </w:r>
    </w:p>
    <w:p w14:paraId="05E9DA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20.13.4</w:t>
      </w:r>
      <w:r>
        <w:rPr>
          <w:rFonts w:hint="eastAsia" w:ascii="宋体" w:hAnsi="宋体" w:eastAsia="宋体" w:cs="宋体"/>
        </w:rPr>
        <w:t>统计分析</w:t>
      </w:r>
    </w:p>
    <w:p w14:paraId="09F9ADD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20.13.4.1</w:t>
      </w:r>
      <w:r>
        <w:rPr>
          <w:rFonts w:hint="eastAsia" w:ascii="宋体" w:hAnsi="宋体" w:eastAsia="宋体" w:cs="宋体"/>
        </w:rPr>
        <w:t>通过接口从HIS系统提取药品、费用等相关信息，在此基础上实现对医院合理用药指标及药品使用情况的信息化统计分析。</w:t>
      </w:r>
    </w:p>
    <w:p w14:paraId="3D5400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0" w:leftChars="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w:t>
      </w:r>
      <w:r>
        <w:rPr>
          <w:rFonts w:hint="eastAsia" w:ascii="宋体" w:hAnsi="宋体" w:eastAsia="宋体" w:cs="宋体"/>
        </w:rPr>
        <w:t>体检管理系统</w:t>
      </w:r>
    </w:p>
    <w:p w14:paraId="15D979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0" w:leftChars="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w:t>
      </w:r>
      <w:r>
        <w:rPr>
          <w:rFonts w:hint="eastAsia" w:ascii="宋体" w:hAnsi="宋体" w:eastAsia="宋体" w:cs="宋体"/>
        </w:rPr>
        <w:t>体检基础设置</w:t>
      </w:r>
    </w:p>
    <w:p w14:paraId="1430CE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0" w:leftChars="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20.14.1.1</w:t>
      </w:r>
      <w:r>
        <w:rPr>
          <w:rFonts w:hint="eastAsia" w:ascii="宋体" w:hAnsi="宋体" w:eastAsia="宋体" w:cs="宋体"/>
        </w:rPr>
        <w:t>体检套餐设置、诊断建议设置、项目名称设置、指标名称设置、指标正常参考值、体检费用设置、体检单位设置等等。</w:t>
      </w:r>
    </w:p>
    <w:p w14:paraId="459E09F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20.14.2</w:t>
      </w:r>
      <w:r>
        <w:rPr>
          <w:rFonts w:hint="eastAsia" w:ascii="宋体" w:hAnsi="宋体" w:eastAsia="宋体" w:cs="宋体"/>
        </w:rPr>
        <w:t>体检登记预约</w:t>
      </w:r>
    </w:p>
    <w:p w14:paraId="24F0419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20.14.2.1</w:t>
      </w:r>
      <w:r>
        <w:rPr>
          <w:rFonts w:hint="eastAsia" w:ascii="宋体" w:hAnsi="宋体" w:eastAsia="宋体" w:cs="宋体"/>
        </w:rPr>
        <w:t>支持单位集体体检和个人体检的预约登记，按照体检者要求，选择体检科目，确定体检时间，生成体检预约单，登记签到后打印体检导向单、检验申请单、检查申请单等。</w:t>
      </w:r>
    </w:p>
    <w:p w14:paraId="2F3366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20.14.3</w:t>
      </w:r>
      <w:r>
        <w:rPr>
          <w:rFonts w:hint="eastAsia" w:ascii="宋体" w:hAnsi="宋体" w:eastAsia="宋体" w:cs="宋体"/>
        </w:rPr>
        <w:t>单位集体体检</w:t>
      </w:r>
    </w:p>
    <w:p w14:paraId="113956F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20.14.3.1</w:t>
      </w:r>
      <w:r>
        <w:rPr>
          <w:rFonts w:hint="eastAsia" w:ascii="宋体" w:hAnsi="宋体" w:eastAsia="宋体" w:cs="宋体"/>
        </w:rPr>
        <w:t>支持单位体检预约申请，申请信息批量导入、登记体检项目、体检单位信息、体检者基本信息、体检者病历信息、体检人员分组信息等。</w:t>
      </w:r>
    </w:p>
    <w:p w14:paraId="50630A9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20.14.4</w:t>
      </w:r>
      <w:r>
        <w:rPr>
          <w:rFonts w:hint="eastAsia" w:ascii="宋体" w:hAnsi="宋体" w:eastAsia="宋体" w:cs="宋体"/>
        </w:rPr>
        <w:t>个人体检</w:t>
      </w:r>
    </w:p>
    <w:p w14:paraId="6D79534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20.14.4.1</w:t>
      </w:r>
      <w:r>
        <w:rPr>
          <w:rFonts w:hint="eastAsia" w:ascii="宋体" w:hAnsi="宋体" w:eastAsia="宋体" w:cs="宋体"/>
        </w:rPr>
        <w:t>支持个人体检登记，通过摄像头拍摄照片，登记个人体检项目、体检者基本信息等，登记完成即签到。</w:t>
      </w:r>
    </w:p>
    <w:p w14:paraId="3BB591D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20.14.5</w:t>
      </w:r>
      <w:r>
        <w:rPr>
          <w:rFonts w:hint="eastAsia" w:ascii="宋体" w:hAnsi="宋体" w:eastAsia="宋体" w:cs="宋体"/>
        </w:rPr>
        <w:t>体检导向单打印</w:t>
      </w:r>
    </w:p>
    <w:p w14:paraId="022B09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20.14.5.1</w:t>
      </w:r>
      <w:r>
        <w:rPr>
          <w:rFonts w:hint="eastAsia" w:ascii="宋体" w:hAnsi="宋体" w:eastAsia="宋体" w:cs="宋体"/>
        </w:rPr>
        <w:t>包含了体检者的标识信息、所预约的体检项目、注意事项、人员分组信息等，发挥导检作用。</w:t>
      </w:r>
    </w:p>
    <w:p w14:paraId="35749FB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20.14.6</w:t>
      </w:r>
      <w:r>
        <w:rPr>
          <w:rFonts w:hint="eastAsia" w:ascii="宋体" w:hAnsi="宋体" w:eastAsia="宋体" w:cs="宋体"/>
        </w:rPr>
        <w:t>医生检查</w:t>
      </w:r>
    </w:p>
    <w:p w14:paraId="0F495A5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20.14.6.1</w:t>
      </w:r>
      <w:r>
        <w:rPr>
          <w:rFonts w:hint="eastAsia" w:ascii="宋体" w:hAnsi="宋体" w:eastAsia="宋体" w:cs="宋体"/>
        </w:rPr>
        <w:t>包括内科、外科、眼科、口腔科、妇科等科室，医生记录各项检查项目的情况，各项检查情况以关键词的形式列出，无需逐字输入。</w:t>
      </w:r>
    </w:p>
    <w:p w14:paraId="52E3328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20.14.7</w:t>
      </w:r>
      <w:r>
        <w:rPr>
          <w:rFonts w:hint="eastAsia" w:ascii="宋体" w:hAnsi="宋体" w:eastAsia="宋体" w:cs="宋体"/>
        </w:rPr>
        <w:t>功能科检查</w:t>
      </w:r>
    </w:p>
    <w:p w14:paraId="2C0EDAE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20.14.7.1</w:t>
      </w:r>
      <w:r>
        <w:rPr>
          <w:rFonts w:hint="eastAsia" w:ascii="宋体" w:hAnsi="宋体" w:eastAsia="宋体" w:cs="宋体"/>
        </w:rPr>
        <w:t>包括放射科、超声检查、心电图、脑电图等科室，系统针对不同的医疗设备，集成LIS/PACS/心电系统，从这些医疗系统中自动读取相关数据，直接存入到病人的体检结果中。</w:t>
      </w:r>
    </w:p>
    <w:p w14:paraId="5F7C905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20.14.8</w:t>
      </w:r>
      <w:r>
        <w:rPr>
          <w:rFonts w:hint="eastAsia" w:ascii="宋体" w:hAnsi="宋体" w:eastAsia="宋体" w:cs="宋体"/>
        </w:rPr>
        <w:t>检验科检查</w:t>
      </w:r>
    </w:p>
    <w:p w14:paraId="453B15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20.14.8.1</w:t>
      </w:r>
      <w:r>
        <w:rPr>
          <w:rFonts w:hint="eastAsia" w:ascii="宋体" w:hAnsi="宋体" w:eastAsia="宋体" w:cs="宋体"/>
        </w:rPr>
        <w:t>包括生化、免疫、临检等，由护士采集标本后贴条形码，扫描到电脑后传入检验科。系统整合LIS系统，自动获取检验结果并发送到体检系统，直接存入到病人的体检结果中。</w:t>
      </w:r>
    </w:p>
    <w:p w14:paraId="1B7A52C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20.14.9</w:t>
      </w:r>
      <w:r>
        <w:rPr>
          <w:rFonts w:hint="eastAsia" w:ascii="宋体" w:hAnsi="宋体" w:eastAsia="宋体" w:cs="宋体"/>
        </w:rPr>
        <w:t>生成总检报告</w:t>
      </w:r>
    </w:p>
    <w:p w14:paraId="3C2AF27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20.14.9.1</w:t>
      </w:r>
      <w:r>
        <w:rPr>
          <w:rFonts w:hint="eastAsia" w:ascii="宋体" w:hAnsi="宋体" w:eastAsia="宋体" w:cs="宋体"/>
        </w:rPr>
        <w:t>"自动汇总体检者的各科目体检结果，进行异常指标提醒，并生成体检结果报告。</w:t>
      </w:r>
    </w:p>
    <w:p w14:paraId="02CDDAC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总检报告通过本期同步建设的微信平台发送到病人端。"</w:t>
      </w:r>
    </w:p>
    <w:p w14:paraId="23BBE1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20.14.10</w:t>
      </w:r>
      <w:r>
        <w:rPr>
          <w:rFonts w:hint="eastAsia" w:ascii="宋体" w:hAnsi="宋体" w:eastAsia="宋体" w:cs="宋体"/>
        </w:rPr>
        <w:t>体检费用管理</w:t>
      </w:r>
    </w:p>
    <w:p w14:paraId="5DB66B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20.14.10.1</w:t>
      </w:r>
      <w:r>
        <w:rPr>
          <w:rFonts w:hint="eastAsia" w:ascii="宋体" w:hAnsi="宋体" w:eastAsia="宋体" w:cs="宋体"/>
        </w:rPr>
        <w:t>内嵌各种体检收费算法，为单位和个人提供折扣方案，折扣方案分为折扣率和折扣额两种方式。</w:t>
      </w:r>
    </w:p>
    <w:p w14:paraId="29E8CCC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20.14.11</w:t>
      </w:r>
      <w:r>
        <w:rPr>
          <w:rFonts w:hint="eastAsia" w:ascii="宋体" w:hAnsi="宋体" w:eastAsia="宋体" w:cs="宋体"/>
        </w:rPr>
        <w:t>体检统计分析</w:t>
      </w:r>
    </w:p>
    <w:p w14:paraId="493536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20.14.11.1</w:t>
      </w:r>
      <w:r>
        <w:rPr>
          <w:rFonts w:hint="eastAsia" w:ascii="宋体" w:hAnsi="宋体" w:eastAsia="宋体" w:cs="宋体"/>
        </w:rPr>
        <w:t>体检单位和体检者个人进行统一的管理及报表分析。</w:t>
      </w:r>
    </w:p>
    <w:p w14:paraId="1367C6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20.14.12</w:t>
      </w:r>
      <w:r>
        <w:rPr>
          <w:rFonts w:hint="eastAsia" w:ascii="宋体" w:hAnsi="宋体" w:eastAsia="宋体" w:cs="宋体"/>
        </w:rPr>
        <w:t>体检预约</w:t>
      </w:r>
    </w:p>
    <w:p w14:paraId="778F83B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20.14.12.1</w:t>
      </w:r>
      <w:r>
        <w:rPr>
          <w:rFonts w:hint="eastAsia" w:ascii="宋体" w:hAnsi="宋体" w:eastAsia="宋体" w:cs="宋体"/>
        </w:rPr>
        <w:t>支持与医院门户、微信门户对接，实现体检的线上预约，支持个人和团体预约，并支持体检报告的线上推送和查询。</w:t>
      </w:r>
    </w:p>
    <w:p w14:paraId="4EEBCDF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20.14.13</w:t>
      </w:r>
      <w:r>
        <w:rPr>
          <w:rFonts w:hint="eastAsia" w:ascii="宋体" w:hAnsi="宋体" w:eastAsia="宋体" w:cs="宋体"/>
        </w:rPr>
        <w:t>体检收费管理</w:t>
      </w:r>
    </w:p>
    <w:p w14:paraId="61732E0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20.14.13.1</w:t>
      </w:r>
      <w:r>
        <w:rPr>
          <w:rFonts w:hint="eastAsia" w:ascii="宋体" w:hAnsi="宋体" w:eastAsia="宋体" w:cs="宋体"/>
        </w:rPr>
        <w:t>"支持灵活的收费组套、多种方式（折扣、总额优惠、单项优惠等）收费优惠，与医院HIS系统收费无缝对接，实现全流程优惠后收费处理。</w:t>
      </w:r>
    </w:p>
    <w:p w14:paraId="3990E62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对接统一支付平台，支持包括现金、银行卡、体检卡、医保卡、微信、支付宝等多种支付方式。"</w:t>
      </w:r>
    </w:p>
    <w:p w14:paraId="58DF39B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w:t>
      </w:r>
      <w:r>
        <w:rPr>
          <w:rFonts w:hint="eastAsia" w:ascii="宋体" w:hAnsi="宋体" w:eastAsia="宋体" w:cs="宋体"/>
        </w:rPr>
        <w:t>院感管理系统</w:t>
      </w:r>
    </w:p>
    <w:p w14:paraId="079D87E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20.15.1</w:t>
      </w:r>
      <w:r>
        <w:rPr>
          <w:rFonts w:hint="eastAsia" w:ascii="宋体" w:hAnsi="宋体" w:eastAsia="宋体" w:cs="宋体"/>
        </w:rPr>
        <w:t>院感数据采集</w:t>
      </w:r>
    </w:p>
    <w:p w14:paraId="1A9950E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20.15.1.1</w:t>
      </w:r>
      <w:r>
        <w:rPr>
          <w:rFonts w:hint="eastAsia" w:ascii="宋体" w:hAnsi="宋体" w:eastAsia="宋体" w:cs="宋体"/>
        </w:rPr>
        <w:t>支持与HIS、EMR、LIS、PACS、手麻、护理系统对接，自动采集住院患者医院感染相关临床数据，建立感染信息数据库。</w:t>
      </w:r>
    </w:p>
    <w:p w14:paraId="46170F3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20.15.2</w:t>
      </w:r>
      <w:r>
        <w:rPr>
          <w:rFonts w:hint="eastAsia" w:ascii="宋体" w:hAnsi="宋体" w:eastAsia="宋体" w:cs="宋体"/>
        </w:rPr>
        <w:t>院内感染监测</w:t>
      </w:r>
    </w:p>
    <w:p w14:paraId="4639F4D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20.15.2.1</w:t>
      </w:r>
      <w:r>
        <w:rPr>
          <w:rFonts w:hint="eastAsia" w:ascii="宋体" w:hAnsi="宋体" w:eastAsia="宋体" w:cs="宋体"/>
        </w:rPr>
        <w:t>包括疑似病例筛查和感染暴发预警两个部分，基于感染诊断标准、数据标化及经验值，对住院患者感染相关感染指标做到精准筛查，筛查出疑似感染及高度疑似感染患者。根据检验结果、用药等情况，对医院感染暴发等自动预警并给出提示，支持对确认的医院感染暴发情况补充信息并上报医政管理部门。</w:t>
      </w:r>
    </w:p>
    <w:p w14:paraId="0A59197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20.15.3</w:t>
      </w:r>
      <w:r>
        <w:rPr>
          <w:rFonts w:hint="eastAsia" w:ascii="宋体" w:hAnsi="宋体" w:eastAsia="宋体" w:cs="宋体"/>
        </w:rPr>
        <w:t>报卡管理</w:t>
      </w:r>
    </w:p>
    <w:p w14:paraId="0E1AAA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20.15.3.1</w:t>
      </w:r>
      <w:r>
        <w:rPr>
          <w:rFonts w:hint="eastAsia" w:ascii="宋体" w:hAnsi="宋体" w:eastAsia="宋体" w:cs="宋体"/>
        </w:rPr>
        <w:t>临床医生上报医院感染报告，院感科对医生上报的院感报告进行审核，退回，删除，以此来对感染病例进行信息化监控。</w:t>
      </w:r>
    </w:p>
    <w:p w14:paraId="0D08331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20.15.4</w:t>
      </w:r>
      <w:r>
        <w:rPr>
          <w:rFonts w:hint="eastAsia" w:ascii="宋体" w:hAnsi="宋体" w:eastAsia="宋体" w:cs="宋体"/>
        </w:rPr>
        <w:t>院内感染指标分析</w:t>
      </w:r>
    </w:p>
    <w:p w14:paraId="042C904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20.15.4.1</w:t>
      </w:r>
      <w:r>
        <w:rPr>
          <w:rFonts w:hint="eastAsia" w:ascii="宋体" w:hAnsi="宋体" w:eastAsia="宋体" w:cs="宋体"/>
        </w:rPr>
        <w:t>"医院感染发病（例次）率、医院感染现患（例次）率、医院感染病例漏报率、多重耐药菌感染发生率、多重耐药菌感染发生率、多重耐药菌检出率、住院患者抗菌药物使用率等指标查询统计。</w:t>
      </w:r>
    </w:p>
    <w:p w14:paraId="613FBF0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目标性监测（重症、新生儿、血透，抗菌药物、耐药菌监测、手术监测、检验结果查看）、感染预警、综合性监测（发病率、三管监测等）。"</w:t>
      </w:r>
    </w:p>
    <w:p w14:paraId="22DB48E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20.15.5</w:t>
      </w:r>
      <w:r>
        <w:rPr>
          <w:rFonts w:hint="eastAsia" w:ascii="宋体" w:hAnsi="宋体" w:eastAsia="宋体" w:cs="宋体"/>
        </w:rPr>
        <w:t>沟通平台</w:t>
      </w:r>
    </w:p>
    <w:p w14:paraId="433800C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20.15.5.1</w:t>
      </w:r>
      <w:r>
        <w:rPr>
          <w:rFonts w:hint="eastAsia" w:ascii="宋体" w:hAnsi="宋体" w:eastAsia="宋体" w:cs="宋体"/>
        </w:rPr>
        <w:t>支持医院感染管理专职人员和临床医生互相发送即时消息进行沟通的功能。</w:t>
      </w:r>
    </w:p>
    <w:p w14:paraId="45998C5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20.15.6</w:t>
      </w:r>
      <w:r>
        <w:rPr>
          <w:rFonts w:hint="eastAsia" w:ascii="宋体" w:hAnsi="宋体" w:eastAsia="宋体" w:cs="宋体"/>
        </w:rPr>
        <w:t>现患率调查</w:t>
      </w:r>
    </w:p>
    <w:p w14:paraId="746AD5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20.15.6.1</w:t>
      </w:r>
      <w:r>
        <w:rPr>
          <w:rFonts w:hint="eastAsia" w:ascii="宋体" w:hAnsi="宋体" w:eastAsia="宋体" w:cs="宋体"/>
        </w:rPr>
        <w:t>"支持调查日设置及自动生成调查日的应调查患者列表功能。</w:t>
      </w:r>
    </w:p>
    <w:p w14:paraId="31A6E9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支持全院及科室每日现患率趋势图。"</w:t>
      </w:r>
    </w:p>
    <w:p w14:paraId="31D5993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20.15.7</w:t>
      </w:r>
      <w:r>
        <w:rPr>
          <w:rFonts w:hint="eastAsia" w:ascii="宋体" w:hAnsi="宋体" w:eastAsia="宋体" w:cs="宋体"/>
        </w:rPr>
        <w:t>环境卫生监测</w:t>
      </w:r>
    </w:p>
    <w:p w14:paraId="2055AB6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20.15.7.1</w:t>
      </w:r>
      <w:r>
        <w:rPr>
          <w:rFonts w:hint="eastAsia" w:ascii="宋体" w:hAnsi="宋体" w:eastAsia="宋体" w:cs="宋体"/>
        </w:rPr>
        <w:t>针对环境卫生监测实现流程化管理,其中主要包括科室申请单和检验科工作站两部分。科室申请单对科室需要做的环境监测进行申请及打印条码，检验科工作站则对环境卫生学申请进行发放材料、接收标本、结果录入。</w:t>
      </w:r>
    </w:p>
    <w:p w14:paraId="33090C3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20.15.8</w:t>
      </w:r>
      <w:r>
        <w:rPr>
          <w:rFonts w:hint="eastAsia" w:ascii="宋体" w:hAnsi="宋体" w:eastAsia="宋体" w:cs="宋体"/>
        </w:rPr>
        <w:t>医务人员职业防护管理</w:t>
      </w:r>
    </w:p>
    <w:p w14:paraId="630B079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20.18.8.1</w:t>
      </w:r>
      <w:r>
        <w:rPr>
          <w:rFonts w:hint="eastAsia" w:ascii="宋体" w:hAnsi="宋体" w:eastAsia="宋体" w:cs="宋体"/>
        </w:rPr>
        <w:t>在院感端和医生端职业暴露填报，对职业暴露情况进行（职业、岗位、工龄、接触部位、防护措施）不同维度的统计，院感科进行职业暴露患者的审核、登记以及查询。</w:t>
      </w:r>
    </w:p>
    <w:p w14:paraId="05A7849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w:t>
      </w:r>
      <w:r>
        <w:rPr>
          <w:rFonts w:hint="eastAsia" w:ascii="宋体" w:hAnsi="宋体" w:eastAsia="宋体" w:cs="宋体"/>
        </w:rPr>
        <w:t>运营管理</w:t>
      </w:r>
    </w:p>
    <w:p w14:paraId="449B305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w:t>
      </w:r>
      <w:r>
        <w:rPr>
          <w:rFonts w:hint="eastAsia" w:ascii="宋体" w:hAnsi="宋体" w:eastAsia="宋体" w:cs="宋体"/>
        </w:rPr>
        <w:t>HRP平台</w:t>
      </w:r>
    </w:p>
    <w:p w14:paraId="160AF65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color w:val="auto"/>
        </w:rPr>
      </w:pPr>
      <w:r>
        <w:rPr>
          <w:rFonts w:hint="eastAsia" w:ascii="宋体" w:hAnsi="宋体" w:eastAsia="宋体" w:cs="宋体"/>
          <w:color w:val="auto"/>
          <w:lang w:val="en-US" w:eastAsia="zh-CN"/>
        </w:rPr>
        <w:t>21.1.1</w:t>
      </w:r>
      <w:r>
        <w:rPr>
          <w:rFonts w:hint="eastAsia" w:ascii="宋体" w:hAnsi="宋体" w:eastAsia="宋体" w:cs="宋体"/>
          <w:color w:val="auto"/>
        </w:rPr>
        <w:t>财务管理系统</w:t>
      </w:r>
    </w:p>
    <w:p w14:paraId="5FD045E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21.1.2</w:t>
      </w:r>
      <w:r>
        <w:rPr>
          <w:rFonts w:hint="eastAsia" w:ascii="宋体" w:hAnsi="宋体" w:eastAsia="宋体" w:cs="宋体"/>
        </w:rPr>
        <w:t>人力资源管理</w:t>
      </w:r>
    </w:p>
    <w:p w14:paraId="3E4D54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21.1.2.1</w:t>
      </w:r>
      <w:r>
        <w:rPr>
          <w:rFonts w:hint="eastAsia" w:ascii="宋体" w:hAnsi="宋体" w:eastAsia="宋体" w:cs="宋体"/>
        </w:rPr>
        <w:t>包括人事信息管理、劳动合同管理、员工薪资管理、保险福利管理、考勤休假管理、员工自助、员工考勤、工资管理、保险管理、统计报表、人员登记表、花名册及下载等功能。</w:t>
      </w:r>
    </w:p>
    <w:p w14:paraId="5C0A08B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21.1.3</w:t>
      </w:r>
      <w:r>
        <w:rPr>
          <w:rFonts w:hint="eastAsia" w:ascii="宋体" w:hAnsi="宋体" w:eastAsia="宋体" w:cs="宋体"/>
        </w:rPr>
        <w:t>成本核算管理</w:t>
      </w:r>
    </w:p>
    <w:p w14:paraId="3BC5B86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21.1.3.1</w:t>
      </w:r>
      <w:r>
        <w:rPr>
          <w:rFonts w:hint="eastAsia" w:ascii="宋体" w:hAnsi="宋体" w:eastAsia="宋体" w:cs="宋体"/>
        </w:rPr>
        <w:t>包括科室成本管理、项目成本管理、科室库存(二级库)管理、高值耗材库管理、物资暂存库管理、统计分析管理等功能。</w:t>
      </w:r>
    </w:p>
    <w:p w14:paraId="4BD0B9F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21.1.4</w:t>
      </w:r>
      <w:r>
        <w:rPr>
          <w:rFonts w:hint="eastAsia" w:ascii="宋体" w:hAnsi="宋体" w:eastAsia="宋体" w:cs="宋体"/>
        </w:rPr>
        <w:t>固定资产管理</w:t>
      </w:r>
    </w:p>
    <w:p w14:paraId="2FEB462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21.1.4.1</w:t>
      </w:r>
      <w:r>
        <w:rPr>
          <w:rFonts w:hint="eastAsia" w:ascii="宋体" w:hAnsi="宋体" w:eastAsia="宋体" w:cs="宋体"/>
        </w:rPr>
        <w:t>采购管理</w:t>
      </w:r>
    </w:p>
    <w:p w14:paraId="24AD3BD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21.1.4.1.1</w:t>
      </w:r>
      <w:r>
        <w:rPr>
          <w:rFonts w:hint="eastAsia" w:ascii="宋体" w:hAnsi="宋体" w:eastAsia="宋体" w:cs="宋体"/>
        </w:rPr>
        <w:t>包含采购申请、采购计划、采购订单、账册报表等功能模块</w:t>
      </w:r>
    </w:p>
    <w:p w14:paraId="15F1D2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21.1.4.2</w:t>
      </w:r>
      <w:r>
        <w:rPr>
          <w:rFonts w:hint="eastAsia" w:ascii="宋体" w:hAnsi="宋体" w:eastAsia="宋体" w:cs="宋体"/>
        </w:rPr>
        <w:t>资产管理</w:t>
      </w:r>
    </w:p>
    <w:p w14:paraId="36157B7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21.1.4.2.1</w:t>
      </w:r>
      <w:r>
        <w:rPr>
          <w:rFonts w:hint="eastAsia" w:ascii="宋体" w:hAnsi="宋体" w:eastAsia="宋体" w:cs="宋体"/>
        </w:rPr>
        <w:t>包括资产类别、资产账簿、资产归口部门、资产地点、资产期间、资产卡片、资产标签、草稿资产、资产入库、资产安装、资产验收、资产领用、资产转移、资产维修、资产报废、资产折旧、资产原值调整、资产年限调整、资产重分类、资产减值、资产盘点、资产移动盘点、资产报表、资产月结等功能。</w:t>
      </w:r>
    </w:p>
    <w:p w14:paraId="5B27882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21.1.4.3</w:t>
      </w:r>
      <w:r>
        <w:rPr>
          <w:rFonts w:hint="eastAsia" w:ascii="宋体" w:hAnsi="宋体" w:eastAsia="宋体" w:cs="宋体"/>
        </w:rPr>
        <w:t>应付管理</w:t>
      </w:r>
    </w:p>
    <w:p w14:paraId="319833F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21.1.4.3.1</w:t>
      </w:r>
      <w:r>
        <w:rPr>
          <w:rFonts w:hint="eastAsia" w:ascii="宋体" w:hAnsi="宋体" w:eastAsia="宋体" w:cs="宋体"/>
        </w:rPr>
        <w:t>"支持采购发票的审批以及采购入库发票和采购退货发票的汇总。</w:t>
      </w:r>
    </w:p>
    <w:p w14:paraId="173A23F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支持维护类型、发票号及供应的资产相关信息，录入的发票可以用于后续资产应付支付依据也支持自定义审批流程，支持多人逐级审批。"</w:t>
      </w:r>
    </w:p>
    <w:p w14:paraId="13B3A81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21.1.5</w:t>
      </w:r>
      <w:r>
        <w:rPr>
          <w:rFonts w:hint="eastAsia" w:ascii="宋体" w:hAnsi="宋体" w:eastAsia="宋体" w:cs="宋体"/>
        </w:rPr>
        <w:t>绩效管理</w:t>
      </w:r>
    </w:p>
    <w:p w14:paraId="78416DE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21.1.5.1</w:t>
      </w:r>
      <w:r>
        <w:rPr>
          <w:rFonts w:hint="eastAsia" w:ascii="宋体" w:hAnsi="宋体" w:eastAsia="宋体" w:cs="宋体"/>
        </w:rPr>
        <w:t>包括绩效单元、绩效周期、绩效指标、取值规则、收费项目点数管理、科室考核方案、科室考核表、考核结果查询、员工评价、科室奖金方案、科室奖金计算、科室奖金调整、科室二次分配、绩效奖金查询、绩效奖金发放、绩效报表与分析等功能。</w:t>
      </w:r>
    </w:p>
    <w:p w14:paraId="7F04487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21.1.6</w:t>
      </w:r>
      <w:r>
        <w:rPr>
          <w:rFonts w:hint="eastAsia" w:ascii="宋体" w:hAnsi="宋体" w:eastAsia="宋体" w:cs="宋体"/>
        </w:rPr>
        <w:t>物资材料管理</w:t>
      </w:r>
    </w:p>
    <w:p w14:paraId="2C1A809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21.1.6.1</w:t>
      </w:r>
      <w:r>
        <w:rPr>
          <w:rFonts w:hint="eastAsia" w:ascii="宋体" w:hAnsi="宋体" w:eastAsia="宋体" w:cs="宋体"/>
        </w:rPr>
        <w:t>供应商管理</w:t>
      </w:r>
    </w:p>
    <w:p w14:paraId="715CDC2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21.1.6.1.1</w:t>
      </w:r>
      <w:r>
        <w:rPr>
          <w:rFonts w:hint="eastAsia" w:ascii="宋体" w:hAnsi="宋体" w:eastAsia="宋体" w:cs="宋体"/>
        </w:rPr>
        <w:t>包括基础信息、厂家管理、医院管理、专有文书管理、文档有效性管理、授权链管理、合同管理、医材准入合理性与合法性控制、产品管理、采购及送货管理、结算管理、资质校验接口等功能。</w:t>
      </w:r>
    </w:p>
    <w:p w14:paraId="2B763A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21.1.6.2</w:t>
      </w:r>
      <w:r>
        <w:rPr>
          <w:rFonts w:hint="eastAsia" w:ascii="宋体" w:hAnsi="宋体" w:eastAsia="宋体" w:cs="宋体"/>
        </w:rPr>
        <w:t>中心库房管理</w:t>
      </w:r>
    </w:p>
    <w:p w14:paraId="165B15E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21.1.6.2.1</w:t>
      </w:r>
      <w:r>
        <w:rPr>
          <w:rFonts w:hint="eastAsia" w:ascii="宋体" w:hAnsi="宋体" w:eastAsia="宋体" w:cs="宋体"/>
        </w:rPr>
        <w:t>"系统满足基本的库存管理。包含：入、出、转、盘等基础业务功能，支持科室采购需求、仓库需求计划填报，采购计划可按照科室需求、安全库存等方式编制；</w:t>
      </w:r>
    </w:p>
    <w:p w14:paraId="4404880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包括采购需求计划填报、物资分类管理、物资材料管理、科室采购需求、采购计划管理、初入入库、材料入库、材料退货、科室申领、科室申领审核、材料出库、材料调拨、库存管理、付款管理、期末结账等功能。"</w:t>
      </w:r>
    </w:p>
    <w:p w14:paraId="22953E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80" w:firstLineChars="200"/>
        <w:jc w:val="left"/>
        <w:textAlignment w:val="auto"/>
        <w:rPr>
          <w:rFonts w:hint="eastAsia" w:ascii="宋体" w:hAnsi="宋体" w:eastAsia="宋体" w:cs="宋体"/>
        </w:rPr>
      </w:pPr>
      <w:r>
        <w:rPr>
          <w:rFonts w:hint="eastAsia" w:cs="宋体"/>
          <w:b w:val="0"/>
          <w:bCs w:val="0"/>
          <w:color w:val="000000"/>
          <w:sz w:val="24"/>
          <w:szCs w:val="24"/>
          <w:lang w:eastAsia="zh-CN"/>
        </w:rPr>
        <w:t>★</w:t>
      </w:r>
      <w:r>
        <w:rPr>
          <w:rFonts w:hint="eastAsia" w:ascii="宋体" w:hAnsi="宋体" w:eastAsia="宋体" w:cs="宋体"/>
          <w:lang w:val="en-US" w:eastAsia="zh-CN"/>
        </w:rPr>
        <w:t>21.2</w:t>
      </w:r>
      <w:r>
        <w:rPr>
          <w:rFonts w:hint="eastAsia" w:ascii="宋体" w:hAnsi="宋体" w:eastAsia="宋体" w:cs="宋体"/>
        </w:rPr>
        <w:t>DRG管理系统</w:t>
      </w:r>
    </w:p>
    <w:p w14:paraId="6EE49D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w:t>
      </w:r>
      <w:r>
        <w:rPr>
          <w:rFonts w:hint="eastAsia" w:ascii="宋体" w:hAnsi="宋体" w:eastAsia="宋体" w:cs="宋体"/>
        </w:rPr>
        <w:t>DRG成本核算管理</w:t>
      </w:r>
    </w:p>
    <w:p w14:paraId="43774FD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21.2.1.1</w:t>
      </w:r>
      <w:r>
        <w:rPr>
          <w:rFonts w:hint="eastAsia" w:ascii="宋体" w:hAnsi="宋体" w:eastAsia="宋体" w:cs="宋体"/>
        </w:rPr>
        <w:t>编码辅助</w:t>
      </w:r>
    </w:p>
    <w:p w14:paraId="1F46A90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21.2.1.1.1</w:t>
      </w:r>
      <w:r>
        <w:rPr>
          <w:rFonts w:hint="eastAsia" w:ascii="宋体" w:hAnsi="宋体" w:eastAsia="宋体" w:cs="宋体"/>
        </w:rPr>
        <w:tab/>
      </w:r>
      <w:r>
        <w:rPr>
          <w:rFonts w:hint="eastAsia" w:ascii="宋体" w:hAnsi="宋体" w:eastAsia="宋体" w:cs="宋体"/>
        </w:rPr>
        <w:t>"1.编码辅助</w:t>
      </w:r>
    </w:p>
    <w:p w14:paraId="0DF4EBE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（1）辅助编码员进行医保结算清单填报；</w:t>
      </w:r>
    </w:p>
    <w:p w14:paraId="38BACFD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（2）病案基本信息校验和判断提示，并可一键修复；</w:t>
      </w:r>
    </w:p>
    <w:p w14:paraId="6F15C63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（3）多系统数据同屏概览，包括病历校验、病程记录、手麻信息、处方信息及检验检查信息等。</w:t>
      </w:r>
    </w:p>
    <w:p w14:paraId="243D6DB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2.编码知识包</w:t>
      </w:r>
    </w:p>
    <w:p w14:paraId="0361B85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编码知识包内置编码规则，主要大类包括：1）完整性规则；2）合理性规则；3）规范性规则。</w:t>
      </w:r>
    </w:p>
    <w:p w14:paraId="5BF9E19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3.智能编码</w:t>
      </w:r>
    </w:p>
    <w:p w14:paraId="7662770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依据医保收费码，重新审核医保结算清单中可能缺失的编码，并于系统中提示。</w:t>
      </w:r>
    </w:p>
    <w:p w14:paraId="4431F8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4.病案分发</w:t>
      </w:r>
    </w:p>
    <w:p w14:paraId="7845ACF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病案管理人员对病案进行平均或按科室要求分发。</w:t>
      </w:r>
    </w:p>
    <w:p w14:paraId="65FA470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5.调整病案分配</w:t>
      </w:r>
    </w:p>
    <w:p w14:paraId="67D5372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病案管理员已经分配的病案，进行编码员更换</w:t>
      </w:r>
    </w:p>
    <w:p w14:paraId="426F34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6.编码员管理</w:t>
      </w:r>
    </w:p>
    <w:p w14:paraId="6E08EC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可调整编码人员对应的编码科室及工作状态。</w:t>
      </w:r>
    </w:p>
    <w:p w14:paraId="231FA43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7.事前编码辅助</w:t>
      </w:r>
    </w:p>
    <w:p w14:paraId="69E7AB4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医生端通过接口调用进行病案首页填报质控，对传入的基本信息、诊断信息及手术等信息，进行临床版ICD码到医保ICD转换；使用转换后的编码，对病案进行完整性、规则性、一致性校验，错误信息给出提示；（2）DRG分组预测提醒与预警，可根据传入信息进行预分组提醒，预测支付标准。"</w:t>
      </w:r>
    </w:p>
    <w:p w14:paraId="0223FF4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21.2.1.2</w:t>
      </w:r>
      <w:r>
        <w:rPr>
          <w:rFonts w:hint="eastAsia" w:ascii="宋体" w:hAnsi="宋体" w:eastAsia="宋体" w:cs="宋体"/>
        </w:rPr>
        <w:t>预分组</w:t>
      </w:r>
    </w:p>
    <w:p w14:paraId="73137B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21.2.1.2.1</w:t>
      </w:r>
      <w:r>
        <w:rPr>
          <w:rFonts w:hint="eastAsia" w:ascii="宋体" w:hAnsi="宋体" w:eastAsia="宋体" w:cs="宋体"/>
        </w:rPr>
        <w:t>"1.分组器知识包</w:t>
      </w:r>
    </w:p>
    <w:p w14:paraId="2D9D131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内置符合当地CHS-DRG基本版的分组方案。</w:t>
      </w:r>
    </w:p>
    <w:p w14:paraId="4C33A6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2.预分组功能</w:t>
      </w:r>
    </w:p>
    <w:p w14:paraId="469D0DF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（1）系统内置符合当地CHS-DRG基本版的分组方案，可以根据编码员最新编写的病案进行预分组；</w:t>
      </w:r>
    </w:p>
    <w:p w14:paraId="2185E68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（2）显示入组结果、权重、支付标准等信息。"</w:t>
      </w:r>
    </w:p>
    <w:p w14:paraId="4706361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21.2.1.3</w:t>
      </w:r>
      <w:r>
        <w:rPr>
          <w:rFonts w:hint="eastAsia" w:ascii="宋体" w:hAnsi="宋体" w:eastAsia="宋体" w:cs="宋体"/>
        </w:rPr>
        <w:t>盈亏分析</w:t>
      </w:r>
    </w:p>
    <w:p w14:paraId="09C1603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21.2.1.3.1</w:t>
      </w:r>
      <w:r>
        <w:rPr>
          <w:rFonts w:hint="eastAsia" w:ascii="宋体" w:hAnsi="宋体" w:eastAsia="宋体" w:cs="宋体"/>
        </w:rPr>
        <w:t>"1.未月结病案预算分析</w:t>
      </w:r>
    </w:p>
    <w:p w14:paraId="5E50216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对当前医保未月结的病案根据医保结算清单或病案首页信息进行盈亏预测，能将病案按高编、低编、未入组及正常病案进行分类，并可逐一下钻至单一病案，实现下钻分析功能。</w:t>
      </w:r>
    </w:p>
    <w:p w14:paraId="493C0F8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2.病案入组分析功能</w:t>
      </w:r>
    </w:p>
    <w:p w14:paraId="73ABD8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对存在偏差的病案进行原因分析，并判断出病案可能出错的环节，是编码不准确或是政策性亏损，为管理提供抓手。</w:t>
      </w:r>
    </w:p>
    <w:p w14:paraId="6DE2846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3.已月结病案盈亏分析</w:t>
      </w:r>
    </w:p>
    <w:p w14:paraId="236615A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多维度对已月结的医保病案进行盈亏分析，支持科室排序及按科室</w:t>
      </w:r>
      <w:r>
        <w:rPr>
          <w:rFonts w:hint="eastAsia" w:ascii="宋体" w:hAnsi="宋体" w:eastAsia="宋体" w:cs="宋体"/>
          <w:color w:val="auto"/>
        </w:rPr>
        <w:t>下</w:t>
      </w:r>
      <w:r>
        <w:rPr>
          <w:rFonts w:hint="eastAsia" w:ascii="宋体" w:hAnsi="宋体" w:eastAsia="宋体" w:cs="宋体"/>
          <w:color w:val="auto"/>
          <w:lang w:val="en-US" w:eastAsia="zh-CN"/>
        </w:rPr>
        <w:t>转到</w:t>
      </w:r>
      <w:r>
        <w:rPr>
          <w:rFonts w:hint="eastAsia" w:ascii="宋体" w:hAnsi="宋体" w:eastAsia="宋体" w:cs="宋体"/>
          <w:color w:val="auto"/>
        </w:rPr>
        <w:t>DR</w:t>
      </w:r>
      <w:r>
        <w:rPr>
          <w:rFonts w:hint="eastAsia" w:ascii="宋体" w:hAnsi="宋体" w:eastAsia="宋体" w:cs="宋体"/>
        </w:rPr>
        <w:t>G组、医生进行分析，通过此功能可逐步追踪医院盈亏出在哪些科室、哪些医生及哪些具体病例。用于展示分析高倍率病例、低倍率病例、未入组病例原因。</w:t>
      </w:r>
    </w:p>
    <w:p w14:paraId="7D3CDC5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4.科室-病组分析</w:t>
      </w:r>
    </w:p>
    <w:p w14:paraId="0EAC51F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多维度对指定的科室进行DRG病组情况分析。</w:t>
      </w:r>
    </w:p>
    <w:p w14:paraId="4DE82D1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主要功能包括：</w:t>
      </w:r>
    </w:p>
    <w:p w14:paraId="4B124E8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1）科室下DRG总体情况分析；</w:t>
      </w:r>
    </w:p>
    <w:p w14:paraId="1E42B24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2）科室下本年度或自定义时间段DRG指标走势分析，包括病案数、总权重、CMI、平均住院日、例均费用；</w:t>
      </w:r>
    </w:p>
    <w:p w14:paraId="0C7271B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3）科室包含的DRG病组明细，可分析出该科室主要治疗哪些DRG病组，可病组-医生-患者分级下钻分析；</w:t>
      </w:r>
    </w:p>
    <w:p w14:paraId="1F2CAEF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4）指定某个病组后，可按费用六分类对比本科室、本院其他科室、标杆值进行对照分析。</w:t>
      </w:r>
    </w:p>
    <w:p w14:paraId="391D843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5.全院DRG组分析</w:t>
      </w:r>
    </w:p>
    <w:p w14:paraId="399CE44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多维度对病案按DRG分组维度进行分析。此功能里分析医院的学科建设情况，优势病组、劣势病组、基层病组及对应科室情况，主要包括：</w:t>
      </w:r>
    </w:p>
    <w:p w14:paraId="39EAE6D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1）查询各DRG组的医院垫资、医保支付、盈亏金额、支用比、病案数、科室数等信息，并可按指定项目排序；</w:t>
      </w:r>
    </w:p>
    <w:p w14:paraId="27B23AE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2）可选择某一病组进行下钻详细分析。支持科室排序，支持下钻到科室、DRG组、医生进行详细分析。</w:t>
      </w:r>
    </w:p>
    <w:p w14:paraId="72CE4A9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6.病组-科室分析</w:t>
      </w:r>
    </w:p>
    <w:p w14:paraId="4901182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多维度对指定DRG病案进行详细分析，包括下面内容：</w:t>
      </w:r>
    </w:p>
    <w:p w14:paraId="5881F48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1）该DRG总体情况分析；</w:t>
      </w:r>
    </w:p>
    <w:p w14:paraId="359DF88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2）该DRG组本年度或自定义时间段指标走势分析，包括病案数、总权重、平均住院日、例均费用等；</w:t>
      </w:r>
    </w:p>
    <w:p w14:paraId="51FE73F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3）对该DRG病组所在科室进行查询分析，可科室-病组-医生-患者分级下钻分析；</w:t>
      </w:r>
    </w:p>
    <w:p w14:paraId="03DC75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4）指定某个科室后，可按费用六分类对比本科室、本院其他科室、标准进行对照分析。</w:t>
      </w:r>
    </w:p>
    <w:p w14:paraId="7F19430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7.科室发展评价</w:t>
      </w:r>
    </w:p>
    <w:p w14:paraId="392395D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根据病案占比、盈亏金额等信息，中位数值为配置参数，以不同离散系数为主的科学计算条件下，将医院科室发展方向进行规划为：可扩张，可发展，可降本，可提高四部分以及每个科室各自详情展示，为医院科室发展提供抓手。"</w:t>
      </w:r>
    </w:p>
    <w:p w14:paraId="1E92E77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21.2.1.4</w:t>
      </w:r>
      <w:r>
        <w:rPr>
          <w:rFonts w:hint="eastAsia" w:ascii="宋体" w:hAnsi="宋体" w:eastAsia="宋体" w:cs="宋体"/>
        </w:rPr>
        <w:t>绩效评价</w:t>
      </w:r>
    </w:p>
    <w:p w14:paraId="646DC35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21.2.1.4.1</w:t>
      </w:r>
      <w:r>
        <w:rPr>
          <w:rFonts w:hint="eastAsia" w:ascii="宋体" w:hAnsi="宋体" w:eastAsia="宋体" w:cs="宋体"/>
        </w:rPr>
        <w:t>"1.综合绩效管理</w:t>
      </w:r>
    </w:p>
    <w:p w14:paraId="76E9733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对各科室进行总体绩效评价。</w:t>
      </w:r>
    </w:p>
    <w:p w14:paraId="7567C2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将全院科室信息按照DRG的综合指标占比进行排名。可以根据不同情况对各项指标的权重进行配置比重，便可从综合评定确定科室的综合排名。</w:t>
      </w:r>
    </w:p>
    <w:p w14:paraId="46D4A09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2.医院能力指标分析</w:t>
      </w:r>
    </w:p>
    <w:p w14:paraId="4FEAEAE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从能力维度对医院各科室进行绩效评价。</w:t>
      </w:r>
    </w:p>
    <w:p w14:paraId="0DF762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评价维度包括：总权重，DRG组数和CMI指数，对各维度进行科室排名，并可与历史数据进行同比和环比的数据分析。</w:t>
      </w:r>
    </w:p>
    <w:p w14:paraId="7DFBA82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3.医院效率指标分析</w:t>
      </w:r>
    </w:p>
    <w:p w14:paraId="4DD94F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从效率维度对医院各科室进行绩效评价。</w:t>
      </w:r>
    </w:p>
    <w:p w14:paraId="4C4E257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评价维度包括：时间消耗指数，费用消耗指数，对各维度进行科室排名，并可与历史数据进行同比和环比的数据分析。"</w:t>
      </w:r>
    </w:p>
    <w:p w14:paraId="5E5E4E1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21.2.1.5</w:t>
      </w:r>
      <w:r>
        <w:rPr>
          <w:rFonts w:hint="eastAsia" w:ascii="宋体" w:hAnsi="宋体" w:eastAsia="宋体" w:cs="宋体"/>
        </w:rPr>
        <w:t>系统管理</w:t>
      </w:r>
    </w:p>
    <w:p w14:paraId="5C38B95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21.2.1.5.1</w:t>
      </w:r>
      <w:r>
        <w:rPr>
          <w:rFonts w:hint="eastAsia" w:ascii="宋体" w:hAnsi="宋体" w:eastAsia="宋体" w:cs="宋体"/>
        </w:rPr>
        <w:t>"1.用户管理</w:t>
      </w:r>
    </w:p>
    <w:p w14:paraId="0A17FD5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1）维护系统的操作员，根据医院的医师信息，系统会给相关医师及医保科等管理人员创建用户并授予不同的角色；</w:t>
      </w:r>
    </w:p>
    <w:p w14:paraId="1630B5D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2）操</w:t>
      </w:r>
      <w:r>
        <w:rPr>
          <w:rFonts w:hint="eastAsia" w:ascii="宋体" w:hAnsi="宋体" w:eastAsia="宋体" w:cs="宋体"/>
          <w:color w:val="auto"/>
        </w:rPr>
        <w:t>作</w:t>
      </w:r>
      <w:r>
        <w:rPr>
          <w:rFonts w:hint="eastAsia" w:ascii="宋体" w:hAnsi="宋体" w:eastAsia="宋体" w:cs="宋体"/>
        </w:rPr>
        <w:t>员</w:t>
      </w:r>
      <w:r>
        <w:rPr>
          <w:rFonts w:hint="eastAsia" w:ascii="宋体" w:hAnsi="宋体" w:eastAsia="宋体" w:cs="宋体"/>
          <w:color w:val="auto"/>
        </w:rPr>
        <w:t>登录</w:t>
      </w:r>
      <w:r>
        <w:rPr>
          <w:rFonts w:hint="eastAsia" w:ascii="宋体" w:hAnsi="宋体" w:eastAsia="宋体" w:cs="宋体"/>
        </w:rPr>
        <w:t>到系统后可以自行修改密码。</w:t>
      </w:r>
    </w:p>
    <w:p w14:paraId="0437081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2.角色管理</w:t>
      </w:r>
    </w:p>
    <w:p w14:paraId="0D802B4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根据医院的不同人员角色的工作职责创建相关的角色，用于区分不同用户的权限。</w:t>
      </w:r>
    </w:p>
    <w:p w14:paraId="746E072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3.菜单管理</w:t>
      </w:r>
    </w:p>
    <w:p w14:paraId="73A34E2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对系统的菜单情况进行编辑管理，该功能一般只授权给超级管理员。</w:t>
      </w:r>
    </w:p>
    <w:p w14:paraId="5F8F127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4.系统参数管理</w:t>
      </w:r>
    </w:p>
    <w:p w14:paraId="2B0843F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对系统常用参数进行设置。"</w:t>
      </w:r>
    </w:p>
    <w:p w14:paraId="206FF3B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DRGs分析</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响应国家医保支付方式改革（DRG/DIP付费），解决传统按项目付费导致的医疗资源浪费、成本控制不足等问题，通过DRGs分析实现病种标准化管理，提升医院运营效率和服务质量。</w:t>
      </w:r>
    </w:p>
    <w:p w14:paraId="6F5019F1">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21.3</w:t>
      </w:r>
      <w:r>
        <w:rPr>
          <w:rFonts w:hint="eastAsia" w:ascii="宋体" w:hAnsi="宋体" w:eastAsia="宋体" w:cs="宋体"/>
        </w:rPr>
        <w:t>消毒供应中心追溯系统</w:t>
      </w:r>
    </w:p>
    <w:p w14:paraId="6AD8BF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21.3.1</w:t>
      </w:r>
      <w:r>
        <w:rPr>
          <w:rFonts w:hint="eastAsia" w:ascii="宋体" w:hAnsi="宋体" w:eastAsia="宋体" w:cs="宋体"/>
        </w:rPr>
        <w:t>供应室追溯系统软件主要包括的功能：物品申领、物品处理过程记录、物品发放使用、科室物品接收、整包追溯、单把器械追溯、监测、管理、维护、自动提醒等。</w:t>
      </w:r>
    </w:p>
    <w:p w14:paraId="412BDA6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21.4</w:t>
      </w:r>
      <w:r>
        <w:rPr>
          <w:rFonts w:hint="eastAsia" w:ascii="宋体" w:hAnsi="宋体" w:eastAsia="宋体" w:cs="宋体"/>
        </w:rPr>
        <w:t>医疗设备管理系统</w:t>
      </w:r>
    </w:p>
    <w:p w14:paraId="4179E6B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21.4.1</w:t>
      </w:r>
      <w:r>
        <w:rPr>
          <w:rFonts w:hint="eastAsia" w:ascii="宋体" w:hAnsi="宋体" w:eastAsia="宋体" w:cs="宋体"/>
        </w:rPr>
        <w:t>包括故障修管理、工程维修管理、设备保养管理、设备巡检管理、计量器具管理、不良事件报告、设备风险评估单、维修备件管理、作业标准管理、系统对接等功能。</w:t>
      </w:r>
    </w:p>
    <w:p w14:paraId="3B43DFC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21.5</w:t>
      </w:r>
      <w:r>
        <w:rPr>
          <w:rFonts w:hint="eastAsia" w:ascii="宋体" w:hAnsi="宋体" w:eastAsia="宋体" w:cs="宋体"/>
        </w:rPr>
        <w:t>OA</w:t>
      </w:r>
    </w:p>
    <w:p w14:paraId="496B923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21.5.1</w:t>
      </w:r>
      <w:r>
        <w:rPr>
          <w:rFonts w:hint="eastAsia" w:ascii="宋体" w:hAnsi="宋体" w:eastAsia="宋体" w:cs="宋体"/>
        </w:rPr>
        <w:t>提供多样化信息交流方式、文档编辑处理能力、智能化流程定义和操作、全面管理及业务组件、快速便捷集成机制、门户主页、流程管理、知识管理（文档管理）、系统设置、公文管理、公告管理、内部邮件、会议管理、日程管理、通讯录、即时通讯等功能。</w:t>
      </w:r>
    </w:p>
    <w:p w14:paraId="78ABDA8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 xml:space="preserve">22 </w:t>
      </w:r>
      <w:r>
        <w:rPr>
          <w:rFonts w:hint="eastAsia" w:ascii="宋体" w:hAnsi="宋体" w:eastAsia="宋体" w:cs="宋体"/>
        </w:rPr>
        <w:t>CA电子签名</w:t>
      </w:r>
    </w:p>
    <w:p w14:paraId="6201A45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22.1</w:t>
      </w:r>
      <w:r>
        <w:rPr>
          <w:rFonts w:hint="eastAsia" w:ascii="宋体" w:hAnsi="宋体" w:eastAsia="宋体" w:cs="宋体"/>
        </w:rPr>
        <w:t>数字签名验签服务</w:t>
      </w:r>
    </w:p>
    <w:p w14:paraId="1CCD4F2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22.1.1</w:t>
      </w:r>
      <w:r>
        <w:rPr>
          <w:rFonts w:hint="eastAsia" w:ascii="宋体" w:hAnsi="宋体" w:eastAsia="宋体" w:cs="宋体"/>
        </w:rPr>
        <w:t>数据签名功能</w:t>
      </w:r>
    </w:p>
    <w:p w14:paraId="39B893F0">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22.1.1.1</w:t>
      </w:r>
      <w:r>
        <w:rPr>
          <w:rFonts w:hint="eastAsia" w:ascii="宋体" w:hAnsi="宋体" w:eastAsia="宋体" w:cs="宋体"/>
        </w:rPr>
        <w:t>提供pkcs1/Pkcs7attach/Pkcs7detach/xmlSign等多种格式的数字签名功能，提供对文件数字签名和验证功能，支持对文件进行MD2、MD5、SHA-1、SHA-256等方式的数字摘要签名。</w:t>
      </w:r>
    </w:p>
    <w:p w14:paraId="47BCDE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22.1.2</w:t>
      </w:r>
      <w:r>
        <w:rPr>
          <w:rFonts w:hint="eastAsia" w:ascii="宋体" w:hAnsi="宋体" w:eastAsia="宋体" w:cs="宋体"/>
        </w:rPr>
        <w:t>签名验证功能</w:t>
      </w:r>
    </w:p>
    <w:p w14:paraId="13D8537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22.1.2.1</w:t>
      </w:r>
      <w:r>
        <w:rPr>
          <w:rFonts w:hint="eastAsia" w:ascii="宋体" w:hAnsi="宋体" w:eastAsia="宋体" w:cs="宋体"/>
        </w:rPr>
        <w:t>提供pkcs1/Pkcs7attach/Pkcs7detach/xmlSign等格式的数字签名验证功能。</w:t>
      </w:r>
    </w:p>
    <w:p w14:paraId="4B957B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22.1.3</w:t>
      </w:r>
      <w:r>
        <w:rPr>
          <w:rFonts w:hint="eastAsia" w:ascii="宋体" w:hAnsi="宋体" w:eastAsia="宋体" w:cs="宋体"/>
        </w:rPr>
        <w:t>证书有效性校验功能</w:t>
      </w:r>
    </w:p>
    <w:p w14:paraId="3C83DF0B">
      <w:pPr>
        <w:pStyle w:val="32"/>
        <w:rPr>
          <w:rFonts w:hint="eastAsia"/>
        </w:rPr>
      </w:pPr>
      <w:r>
        <w:rPr>
          <w:rFonts w:hint="eastAsia"/>
        </w:rPr>
        <w:t>提供pkcs1/Pkcs7attach/Pkcs7detach/xmlSign等格式的数字签名验证功能。</w:t>
      </w:r>
    </w:p>
    <w:p w14:paraId="7FFF80E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22.1.3.1</w:t>
      </w:r>
      <w:r>
        <w:rPr>
          <w:rFonts w:hint="eastAsia" w:ascii="宋体" w:hAnsi="宋体" w:eastAsia="宋体" w:cs="宋体"/>
        </w:rPr>
        <w:t>对获得的证书进行CRL/OCSP方式的有效性验证，CRL更新配置可自动定时进行，并支持对X.509Version3，X.500，PKCS系列证书的DER和PEM格式的应用与验证。</w:t>
      </w:r>
    </w:p>
    <w:p w14:paraId="025F82E9">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w:t>
      </w:r>
      <w:r>
        <w:rPr>
          <w:rFonts w:hint="eastAsia" w:ascii="宋体" w:hAnsi="宋体" w:eastAsia="宋体" w:cs="宋体"/>
        </w:rPr>
        <w:t>时间戳服务</w:t>
      </w:r>
    </w:p>
    <w:p w14:paraId="2872AEA6">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22.2.1</w:t>
      </w:r>
      <w:r>
        <w:rPr>
          <w:rFonts w:hint="eastAsia" w:ascii="宋体" w:hAnsi="宋体" w:eastAsia="宋体" w:cs="宋体"/>
        </w:rPr>
        <w:t>标准时间服务</w:t>
      </w:r>
    </w:p>
    <w:p w14:paraId="2C590BC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提供标准时间源功能，为网络或系统提供权威标准时间服务。</w:t>
      </w:r>
    </w:p>
    <w:p w14:paraId="3856B88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授时精度：必须采用 BDS（北斗）双模 /多模，授时精度：NTP 协议≤1ms（满足 HIS/LIS/EMR 等系统需求），PTP 协议≤1μs；</w:t>
      </w:r>
    </w:p>
    <w:p w14:paraId="4E77DE4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rPr>
        <w:t>时间同步功能：支持NPT协议，支持多个第三方时间源的配置管理，能够与第三方授时中心、卫星授权时间源(北斗)进行时间同步，确保签发时间戳时所获取的时间有效、精确。</w:t>
      </w:r>
    </w:p>
    <w:p w14:paraId="66C421A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22.2.1.1</w:t>
      </w:r>
      <w:r>
        <w:rPr>
          <w:rFonts w:hint="eastAsia" w:ascii="宋体" w:hAnsi="宋体" w:eastAsia="宋体" w:cs="宋体"/>
        </w:rPr>
        <w:t>提供标准时间源功能，为网络或系统提供权威标准时间服务。</w:t>
      </w:r>
    </w:p>
    <w:p w14:paraId="0128E7A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22.2.2</w:t>
      </w:r>
      <w:r>
        <w:rPr>
          <w:rFonts w:hint="eastAsia" w:ascii="宋体" w:hAnsi="宋体" w:eastAsia="宋体" w:cs="宋体"/>
        </w:rPr>
        <w:t>时间戳申请</w:t>
      </w:r>
    </w:p>
    <w:p w14:paraId="10CF444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22.2.2.1</w:t>
      </w:r>
      <w:r>
        <w:rPr>
          <w:rFonts w:hint="eastAsia" w:ascii="宋体" w:hAnsi="宋体" w:eastAsia="宋体" w:cs="宋体"/>
        </w:rPr>
        <w:t>申请时间戳文件格式可以支持消息格式或文件形式。</w:t>
      </w:r>
    </w:p>
    <w:p w14:paraId="068AF98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22.2.3</w:t>
      </w:r>
      <w:r>
        <w:rPr>
          <w:rFonts w:hint="eastAsia" w:ascii="宋体" w:hAnsi="宋体" w:eastAsia="宋体" w:cs="宋体"/>
        </w:rPr>
        <w:t>时间戳签发</w:t>
      </w:r>
    </w:p>
    <w:p w14:paraId="67AE99A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22.2.3.1</w:t>
      </w:r>
      <w:r>
        <w:rPr>
          <w:rFonts w:hint="eastAsia" w:ascii="宋体" w:hAnsi="宋体" w:eastAsia="宋体" w:cs="宋体"/>
        </w:rPr>
        <w:t>时间戳服务根据应用系统的时间戳签发请求生成时间戳，并将时间戳发送给应用系统。</w:t>
      </w:r>
    </w:p>
    <w:p w14:paraId="5CB9436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22.2.4</w:t>
      </w:r>
      <w:r>
        <w:rPr>
          <w:rFonts w:hint="eastAsia" w:ascii="宋体" w:hAnsi="宋体" w:eastAsia="宋体" w:cs="宋体"/>
        </w:rPr>
        <w:t>时间戳验证</w:t>
      </w:r>
    </w:p>
    <w:p w14:paraId="61485B8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22.2.4.1</w:t>
      </w:r>
      <w:r>
        <w:rPr>
          <w:rFonts w:hint="eastAsia" w:ascii="宋体" w:hAnsi="宋体" w:eastAsia="宋体" w:cs="宋体"/>
        </w:rPr>
        <w:t>通过时间戳服务证书验证用户给定的时间戳是否该时间戳服务模块签发；通过时间戳和源文件验证该时间戳是否该文件时间戳。从而验证盖戳数据是否被篡改、时间戳文件是否被篡改。</w:t>
      </w:r>
    </w:p>
    <w:p w14:paraId="413853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22.2.5</w:t>
      </w:r>
      <w:r>
        <w:rPr>
          <w:rFonts w:hint="eastAsia" w:ascii="宋体" w:hAnsi="宋体" w:eastAsia="宋体" w:cs="宋体"/>
        </w:rPr>
        <w:t>时间戳解析</w:t>
      </w:r>
    </w:p>
    <w:p w14:paraId="484A3BDC">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22.2.5.1</w:t>
      </w:r>
      <w:r>
        <w:rPr>
          <w:rFonts w:hint="eastAsia" w:ascii="宋体" w:hAnsi="宋体" w:eastAsia="宋体" w:cs="宋体"/>
        </w:rPr>
        <w:t>通过时间戳数据或时间戳文件中获取时间戳加盖时间、时间戳加盖主体等权威信息。</w:t>
      </w:r>
    </w:p>
    <w:p w14:paraId="51BAB26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22.2.6</w:t>
      </w:r>
      <w:r>
        <w:rPr>
          <w:rFonts w:hint="eastAsia" w:ascii="宋体" w:hAnsi="宋体" w:eastAsia="宋体" w:cs="宋体"/>
        </w:rPr>
        <w:t>时间戳保存和备份</w:t>
      </w:r>
    </w:p>
    <w:p w14:paraId="31E1FCE5">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22.2.6.1</w:t>
      </w:r>
      <w:r>
        <w:rPr>
          <w:rFonts w:hint="eastAsia" w:ascii="宋体" w:hAnsi="宋体" w:eastAsia="宋体" w:cs="宋体"/>
        </w:rPr>
        <w:t>时间戳服务保存该服务器上产生的所有时间戳。</w:t>
      </w:r>
    </w:p>
    <w:p w14:paraId="2056E84E">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22.2.7</w:t>
      </w:r>
      <w:r>
        <w:rPr>
          <w:rFonts w:hint="eastAsia" w:ascii="宋体" w:hAnsi="宋体" w:eastAsia="宋体" w:cs="宋体"/>
        </w:rPr>
        <w:t>时间戳查询</w:t>
      </w:r>
    </w:p>
    <w:p w14:paraId="49EFDF0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22.2.7.1</w:t>
      </w:r>
      <w:r>
        <w:rPr>
          <w:rFonts w:hint="eastAsia" w:ascii="宋体" w:hAnsi="宋体" w:eastAsia="宋体" w:cs="宋体"/>
        </w:rPr>
        <w:t>时间戳服务为用户提供时间戳检索查询。</w:t>
      </w:r>
    </w:p>
    <w:p w14:paraId="1DCE36D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22.2.8</w:t>
      </w:r>
      <w:r>
        <w:rPr>
          <w:rFonts w:hint="eastAsia" w:ascii="宋体" w:hAnsi="宋体" w:eastAsia="宋体" w:cs="宋体"/>
        </w:rPr>
        <w:t>时间戳删除和销毁</w:t>
      </w:r>
    </w:p>
    <w:p w14:paraId="3BC419B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22.2.8.1</w:t>
      </w:r>
      <w:r>
        <w:rPr>
          <w:rFonts w:hint="eastAsia" w:ascii="宋体" w:hAnsi="宋体" w:eastAsia="宋体" w:cs="宋体"/>
        </w:rPr>
        <w:t>提供一定条件下的时间戳删除和销毁功能。</w:t>
      </w:r>
    </w:p>
    <w:p w14:paraId="53A7C612">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22.3</w:t>
      </w:r>
      <w:r>
        <w:rPr>
          <w:rFonts w:hint="eastAsia" w:ascii="宋体" w:hAnsi="宋体" w:eastAsia="宋体" w:cs="宋体"/>
        </w:rPr>
        <w:t>密码运算服务</w:t>
      </w:r>
    </w:p>
    <w:p w14:paraId="21C96C6D">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22.3.1</w:t>
      </w:r>
      <w:r>
        <w:rPr>
          <w:rFonts w:hint="eastAsia" w:ascii="宋体" w:hAnsi="宋体" w:eastAsia="宋体" w:cs="宋体"/>
        </w:rPr>
        <w:t>为用户和业务系统提供摘要运算、随机序列生成、对称加解密、非对称加解密、加解密数字信封、base64编解码操作等数据加解密功能。支持算法有RSA、3DES、DES、AES、MD2、MD5、SHA1、SHA256等，支持私钥管理、私钥加密/解密、PCKS#1签名等功能，并能支持国密最新算法。</w:t>
      </w:r>
    </w:p>
    <w:p w14:paraId="21A004A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22.4</w:t>
      </w:r>
      <w:r>
        <w:rPr>
          <w:rFonts w:hint="eastAsia" w:ascii="宋体" w:hAnsi="宋体" w:eastAsia="宋体" w:cs="宋体"/>
        </w:rPr>
        <w:t>身份认证服务</w:t>
      </w:r>
    </w:p>
    <w:p w14:paraId="6EA05A07">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22.4.1</w:t>
      </w:r>
      <w:r>
        <w:rPr>
          <w:rFonts w:hint="eastAsia" w:ascii="宋体" w:hAnsi="宋体" w:eastAsia="宋体" w:cs="宋体"/>
        </w:rPr>
        <w:t>为用户和业务系统提供基于数字证书的强安全身份真实性认证服务。该身份认证服务基于数字证书和数字签名技术，通过CA根证书和证书链验证客户端证书签发者可信域、CRL验证客户端证书状态有效性、OCSP服务器验证客户端证书实时有效性，从而验证客户端数字签名真实、有效，从而确保接入身份的真实性，身份认证对象包含用户身份认证、服务器身份认证。支持有医疗信息交换与共享相关的医疗机构之间的电子病历中的电子签名可互认。</w:t>
      </w:r>
    </w:p>
    <w:p w14:paraId="4859B0B8">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22.5</w:t>
      </w:r>
      <w:r>
        <w:rPr>
          <w:rFonts w:hint="eastAsia" w:ascii="宋体" w:hAnsi="宋体" w:eastAsia="宋体" w:cs="宋体"/>
        </w:rPr>
        <w:t>电子签名接口</w:t>
      </w:r>
    </w:p>
    <w:p w14:paraId="1A73D134">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rPr>
      </w:pPr>
      <w:r>
        <w:rPr>
          <w:rFonts w:hint="eastAsia" w:ascii="宋体" w:hAnsi="宋体" w:eastAsia="宋体" w:cs="宋体"/>
          <w:lang w:val="en-US" w:eastAsia="zh-CN"/>
        </w:rPr>
        <w:t>22.5.1</w:t>
      </w:r>
      <w:r>
        <w:rPr>
          <w:rFonts w:hint="eastAsia" w:ascii="宋体" w:hAnsi="宋体" w:eastAsia="宋体" w:cs="宋体"/>
        </w:rPr>
        <w:t>需支持用户CA登录；门诊电子申请单、门诊病历支持电子签名；住院医嘱、住院电子申请单、住院病历支持电子签名；护理医嘱执行、护理病历支持电子签名；门诊发药、住房发药支持电子签名；检查报告、检验报告、不良事件上报、患者告知同意等各类医疗文书支持电子签名。</w:t>
      </w:r>
    </w:p>
    <w:p w14:paraId="784FD47B">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80" w:firstLineChars="200"/>
        <w:jc w:val="left"/>
        <w:textAlignment w:val="auto"/>
        <w:rPr>
          <w:rFonts w:hint="eastAsia" w:ascii="宋体" w:hAnsi="宋体" w:eastAsia="宋体" w:cs="宋体"/>
        </w:rPr>
      </w:pPr>
      <w:r>
        <w:rPr>
          <w:rFonts w:hint="eastAsia" w:cs="宋体"/>
          <w:b w:val="0"/>
          <w:bCs w:val="0"/>
          <w:color w:val="000000"/>
          <w:sz w:val="24"/>
          <w:szCs w:val="24"/>
          <w:lang w:eastAsia="zh-CN"/>
        </w:rPr>
        <w:t>★</w:t>
      </w:r>
      <w:r>
        <w:rPr>
          <w:rFonts w:hint="eastAsia" w:ascii="宋体" w:hAnsi="宋体" w:eastAsia="宋体" w:cs="宋体"/>
          <w:lang w:val="en-US" w:eastAsia="zh-CN"/>
        </w:rPr>
        <w:t>23</w:t>
      </w:r>
      <w:r>
        <w:rPr>
          <w:rFonts w:hint="eastAsia" w:ascii="宋体" w:hAnsi="宋体" w:eastAsia="宋体" w:cs="宋体"/>
        </w:rPr>
        <w:t>第三方接口</w:t>
      </w:r>
    </w:p>
    <w:p w14:paraId="4F28CDCF">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lang w:eastAsia="zh-CN"/>
        </w:rPr>
      </w:pPr>
      <w:r>
        <w:rPr>
          <w:rFonts w:hint="eastAsia" w:ascii="宋体" w:hAnsi="宋体" w:eastAsia="宋体" w:cs="宋体"/>
          <w:lang w:val="en-US" w:eastAsia="zh-CN"/>
        </w:rPr>
        <w:t>23.1</w:t>
      </w:r>
      <w:r>
        <w:rPr>
          <w:rFonts w:hint="eastAsia" w:ascii="宋体" w:hAnsi="宋体" w:eastAsia="宋体" w:cs="宋体"/>
        </w:rPr>
        <w:t>与国家、自治区、地区等政策性接口对接、医院现有产品融合改造。本次项目建设包含所有在用信息系统和政策接口，包括但不限于：电子签章系统、数据上报管理、短信通知平台、合理用药系统、医技预约系统、满意度调查、智能患者随访、健康知识宣教、医院排队叫号、医保移动支付、电子处方流转、</w:t>
      </w:r>
      <w:r>
        <w:rPr>
          <w:rFonts w:hint="eastAsia" w:ascii="宋体" w:hAnsi="宋体" w:cs="宋体"/>
          <w:lang w:eastAsia="zh-CN"/>
        </w:rPr>
        <w:t>自治区</w:t>
      </w:r>
      <w:r>
        <w:rPr>
          <w:rFonts w:hint="eastAsia" w:ascii="宋体" w:hAnsi="宋体" w:eastAsia="宋体" w:cs="宋体"/>
        </w:rPr>
        <w:t>医保接口及数据汇总扩展、</w:t>
      </w:r>
      <w:r>
        <w:rPr>
          <w:rFonts w:hint="eastAsia" w:ascii="宋体" w:hAnsi="宋体" w:cs="宋体"/>
          <w:lang w:eastAsia="zh-CN"/>
        </w:rPr>
        <w:t>兵团</w:t>
      </w:r>
      <w:r>
        <w:rPr>
          <w:rFonts w:hint="eastAsia" w:ascii="宋体" w:hAnsi="宋体" w:eastAsia="宋体" w:cs="宋体"/>
        </w:rPr>
        <w:t>医保接口及数据汇总扩展、医用设备接口、电子票据、重大非传染性疾病及死亡信息上报、食源性疾病信息上报、全民健康信息平台上报、公立医院绩效考核上报、肿瘤信息上报、</w:t>
      </w:r>
      <w:r>
        <w:rPr>
          <w:rFonts w:hint="eastAsia" w:ascii="宋体" w:hAnsi="宋体" w:cs="宋体"/>
          <w:lang w:eastAsia="zh-CN"/>
        </w:rPr>
        <w:t>各类</w:t>
      </w:r>
      <w:r>
        <w:rPr>
          <w:rFonts w:hint="eastAsia" w:ascii="宋体" w:hAnsi="宋体" w:eastAsia="宋体" w:cs="宋体"/>
        </w:rPr>
        <w:t>监测网数据上报、病案数据上报、门（急）诊病案数据上报</w:t>
      </w:r>
      <w:r>
        <w:rPr>
          <w:rFonts w:hint="eastAsia" w:ascii="宋体" w:hAnsi="宋体" w:cs="宋体"/>
          <w:lang w:eastAsia="zh-CN"/>
        </w:rPr>
        <w:t>、检查检验互认、医保影像云接口、传染病前置预警接口</w:t>
      </w:r>
      <w:r>
        <w:rPr>
          <w:rFonts w:hint="eastAsia" w:ascii="宋体" w:hAnsi="宋体" w:eastAsia="宋体" w:cs="宋体"/>
        </w:rPr>
        <w:t>等等</w:t>
      </w:r>
      <w:r>
        <w:rPr>
          <w:rFonts w:hint="eastAsia" w:ascii="宋体" w:hAnsi="宋体" w:eastAsia="宋体" w:cs="宋体"/>
          <w:lang w:eastAsia="zh-CN"/>
        </w:rPr>
        <w:t>。</w:t>
      </w:r>
    </w:p>
    <w:p w14:paraId="10CA9D9A">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eastAsia="宋体"/>
          <w:lang w:eastAsia="zh-CN"/>
        </w:rPr>
      </w:pPr>
      <w:r>
        <w:rPr>
          <w:rFonts w:hint="eastAsia" w:ascii="宋体" w:hAnsi="宋体" w:eastAsia="宋体" w:cs="宋体"/>
          <w:lang w:val="en-US" w:eastAsia="zh-CN"/>
        </w:rPr>
        <w:t>23.</w:t>
      </w:r>
      <w:r>
        <w:rPr>
          <w:rFonts w:hint="eastAsia" w:ascii="宋体" w:hAnsi="宋体" w:cs="宋体"/>
          <w:lang w:val="en-US" w:eastAsia="zh-CN"/>
        </w:rPr>
        <w:t>2</w:t>
      </w:r>
      <w:r>
        <w:rPr>
          <w:rFonts w:hint="eastAsia" w:ascii="宋体" w:hAnsi="宋体" w:eastAsia="宋体" w:cs="宋体"/>
        </w:rPr>
        <w:t>在</w:t>
      </w:r>
      <w:r>
        <w:rPr>
          <w:rFonts w:hint="eastAsia" w:ascii="宋体" w:hAnsi="宋体" w:eastAsia="宋体" w:cs="宋体"/>
          <w:lang w:eastAsia="zh-CN"/>
        </w:rPr>
        <w:t>实施期间</w:t>
      </w:r>
      <w:r>
        <w:rPr>
          <w:rFonts w:hint="eastAsia" w:ascii="宋体" w:hAnsi="宋体" w:eastAsia="宋体" w:cs="宋体"/>
        </w:rPr>
        <w:t>与维保期内</w:t>
      </w:r>
      <w:r>
        <w:rPr>
          <w:rFonts w:hint="eastAsia" w:ascii="宋体" w:hAnsi="宋体" w:eastAsia="宋体" w:cs="宋体"/>
          <w:lang w:eastAsia="zh-CN"/>
        </w:rPr>
        <w:t>如有新增或改造接口，需全部免费接入相关系统内，</w:t>
      </w:r>
      <w:r>
        <w:rPr>
          <w:rFonts w:hint="eastAsia" w:ascii="宋体" w:hAnsi="宋体" w:eastAsia="宋体" w:cs="宋体"/>
        </w:rPr>
        <w:t>包</w:t>
      </w:r>
      <w:r>
        <w:rPr>
          <w:rFonts w:hint="eastAsia" w:ascii="宋体" w:hAnsi="宋体" w:eastAsia="宋体" w:cs="宋体"/>
          <w:lang w:eastAsia="zh-CN"/>
        </w:rPr>
        <w:t>括但不限于后续</w:t>
      </w:r>
      <w:r>
        <w:rPr>
          <w:rFonts w:hint="eastAsia" w:ascii="宋体" w:hAnsi="宋体" w:eastAsia="宋体" w:cs="宋体"/>
        </w:rPr>
        <w:t>新建系统</w:t>
      </w:r>
      <w:r>
        <w:rPr>
          <w:rFonts w:hint="eastAsia" w:ascii="宋体" w:hAnsi="宋体" w:eastAsia="宋体" w:cs="宋体"/>
          <w:lang w:eastAsia="zh-CN"/>
        </w:rPr>
        <w:t>、政策要求的接口、新增设备接口等。</w:t>
      </w:r>
    </w:p>
    <w:p w14:paraId="206E6C93">
      <w:pPr>
        <w:keepNext w:val="0"/>
        <w:keepLines w:val="0"/>
        <w:pageBreakBefore w:val="0"/>
        <w:widowControl w:val="0"/>
        <w:kinsoku/>
        <w:wordWrap/>
        <w:overflowPunct/>
        <w:topLinePunct w:val="0"/>
        <w:autoSpaceDE/>
        <w:autoSpaceDN/>
        <w:bidi w:val="0"/>
        <w:adjustRightInd/>
        <w:snapToGrid/>
        <w:spacing w:before="157" w:beforeLines="50" w:after="157" w:afterLines="50"/>
        <w:ind w:left="0"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24基础支撑需求</w:t>
      </w:r>
    </w:p>
    <w:p w14:paraId="12870D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24.1</w:t>
      </w:r>
      <w:r>
        <w:rPr>
          <w:rFonts w:hint="eastAsia" w:ascii="宋体" w:hAnsi="宋体" w:eastAsia="宋体" w:cs="宋体"/>
        </w:rPr>
        <w:t>国产操作系统</w:t>
      </w:r>
      <w:r>
        <w:rPr>
          <w:rFonts w:hint="eastAsia" w:ascii="宋体" w:hAnsi="宋体" w:eastAsia="宋体" w:cs="宋体"/>
        </w:rPr>
        <w:tab/>
      </w:r>
    </w:p>
    <w:p w14:paraId="2EDE47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具备文件管理、设备管理、用户管理、日志管理、服务管理、进程和监控管理、网络管理、资源管理、软件包管理、磁盘管理、安全中心等基本功能，提供语言支持工具、文件共享服务、集成开发平台、更新管理器、备份还原等常用工具，支持KVM、Docker虚拟化技术，</w:t>
      </w:r>
      <w:r>
        <w:rPr>
          <w:rFonts w:hint="eastAsia" w:ascii="宋体" w:hAnsi="宋体" w:eastAsia="宋体" w:cs="宋体"/>
          <w:color w:val="auto"/>
          <w:lang w:val="en-US" w:eastAsia="zh-CN"/>
        </w:rPr>
        <w:t>并</w:t>
      </w:r>
      <w:r>
        <w:rPr>
          <w:rFonts w:hint="eastAsia" w:ascii="宋体" w:hAnsi="宋体" w:eastAsia="宋体" w:cs="宋体"/>
          <w:color w:val="auto"/>
        </w:rPr>
        <w:t>提</w:t>
      </w:r>
      <w:r>
        <w:rPr>
          <w:rFonts w:hint="eastAsia" w:ascii="宋体" w:hAnsi="宋体" w:eastAsia="宋体" w:cs="宋体"/>
        </w:rPr>
        <w:t>供本地和远程批量部署。</w:t>
      </w:r>
    </w:p>
    <w:p w14:paraId="29F463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24.2</w:t>
      </w:r>
      <w:r>
        <w:rPr>
          <w:rFonts w:hint="eastAsia" w:ascii="宋体" w:hAnsi="宋体" w:eastAsia="宋体" w:cs="宋体"/>
        </w:rPr>
        <w:t>国产数据库</w:t>
      </w:r>
      <w:r>
        <w:rPr>
          <w:rFonts w:hint="eastAsia" w:ascii="宋体" w:hAnsi="宋体" w:eastAsia="宋体" w:cs="宋体"/>
        </w:rPr>
        <w:tab/>
      </w:r>
    </w:p>
    <w:p w14:paraId="68B81E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eastAsia="zh-CN"/>
        </w:rPr>
        <w:t>产品需在国内使用范围排行前五（OceanBase、‌</w:t>
      </w:r>
      <w:r>
        <w:rPr>
          <w:rFonts w:hint="default" w:ascii="宋体" w:hAnsi="宋体" w:eastAsia="宋体" w:cs="宋体"/>
          <w:lang w:eastAsia="zh-CN"/>
        </w:rPr>
        <w:t>PolarDB</w:t>
      </w:r>
      <w:r>
        <w:rPr>
          <w:rFonts w:hint="eastAsia" w:ascii="宋体" w:hAnsi="宋体" w:eastAsia="宋体" w:cs="宋体"/>
          <w:lang w:eastAsia="zh-CN"/>
        </w:rPr>
        <w:t>、GaussDB、TDSQL、达梦等）并具备在鲲鹏、飞腾、海光CPU等国产技术路线和麒麟、统信等国</w:t>
      </w:r>
      <w:r>
        <w:rPr>
          <w:rFonts w:hint="eastAsia" w:ascii="宋体" w:hAnsi="宋体" w:eastAsia="宋体" w:cs="宋体"/>
        </w:rPr>
        <w:t>产操作系统下稳定运行的能力，提供兼容证书；支持整型、浮点型、字符型、日期型、货币型、二进制类型、大对象等基础数据类型；支持非关系数据的操作，包括XML类型、JSON类型、空间类型等；支持从日志文件离线修复文件坏块或表；主备集群支持基于备机的主机数据坏块修复，当主机数据块损坏时，可以自动</w:t>
      </w:r>
      <w:r>
        <w:rPr>
          <w:rFonts w:hint="eastAsia" w:ascii="宋体" w:hAnsi="宋体" w:eastAsia="宋体" w:cs="宋体"/>
          <w:color w:val="auto"/>
        </w:rPr>
        <w:t>从备机复</w:t>
      </w:r>
      <w:r>
        <w:rPr>
          <w:rFonts w:hint="eastAsia" w:ascii="宋体" w:hAnsi="宋体" w:eastAsia="宋体" w:cs="宋体"/>
        </w:rPr>
        <w:t>制对应数据块对损坏的主机数据块进行实时修复，提供第三方测试报告。含集群软件，五年质保。</w:t>
      </w:r>
    </w:p>
    <w:p w14:paraId="4DA771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24.3</w:t>
      </w:r>
      <w:r>
        <w:rPr>
          <w:rFonts w:hint="eastAsia" w:ascii="宋体" w:hAnsi="宋体" w:eastAsia="宋体" w:cs="宋体"/>
        </w:rPr>
        <w:t>国产中间件</w:t>
      </w:r>
      <w:r>
        <w:rPr>
          <w:rFonts w:hint="eastAsia" w:ascii="宋体" w:hAnsi="宋体" w:eastAsia="宋体" w:cs="宋体"/>
        </w:rPr>
        <w:tab/>
      </w:r>
    </w:p>
    <w:p w14:paraId="44B763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具备中间件的基本功能，包括数据库连接服务、应用部署、虚拟主机、以第三方Web服务器连接、管理工具、日志审计等功能，拥有高性能，高并发能力，具有可靠性、易恢复性、易监控性、易维护性的特点，为应用提供安全、高效、稳定的基础支撑环境。</w:t>
      </w:r>
    </w:p>
    <w:p w14:paraId="447060D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25硬件设备需求</w:t>
      </w:r>
    </w:p>
    <w:p w14:paraId="681C0E7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w:t>
      </w:r>
      <w:r>
        <w:rPr>
          <w:rFonts w:hint="eastAsia" w:ascii="宋体" w:hAnsi="宋体" w:eastAsia="宋体" w:cs="宋体"/>
          <w:lang w:eastAsia="zh-CN"/>
        </w:rPr>
        <w:t>辅助</w:t>
      </w:r>
      <w:r>
        <w:rPr>
          <w:rFonts w:hint="eastAsia" w:ascii="宋体" w:hAnsi="宋体" w:eastAsia="宋体" w:cs="宋体"/>
        </w:rPr>
        <w:t>设备</w:t>
      </w:r>
      <w:r>
        <w:rPr>
          <w:rFonts w:hint="eastAsia" w:ascii="宋体" w:hAnsi="宋体" w:eastAsia="宋体" w:cs="宋体"/>
        </w:rPr>
        <w:tab/>
      </w:r>
    </w:p>
    <w:p w14:paraId="1BA64B5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w:t>
      </w: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医护平板</w:t>
      </w:r>
      <w:r>
        <w:rPr>
          <w:rFonts w:hint="eastAsia" w:ascii="宋体" w:hAnsi="宋体" w:eastAsia="宋体" w:cs="宋体"/>
        </w:rPr>
        <w:tab/>
      </w:r>
      <w:r>
        <w:rPr>
          <w:rFonts w:hint="eastAsia" w:ascii="宋体" w:hAnsi="宋体" w:eastAsia="宋体" w:cs="宋体"/>
        </w:rPr>
        <w:t>设备类型：国产化工业平板电脑；分辨率：1920*1200；操作系统：主流操作系统；接口：TYPE-C；硬盘容量：≧256G；CPU：≧8核，主频≧2.0GHz；内存容量：≧8G；触摸屏类型：电容式触摸屏；电源输入：TYPE-C 9v 2A；后置摄像头：≧1300万；前置摄像头：≧500万；扬声器：内置立体声扬；电池类型：≧10000mAh。</w:t>
      </w:r>
    </w:p>
    <w:p w14:paraId="45C8607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25.1.2</w:t>
      </w:r>
      <w:r>
        <w:rPr>
          <w:rFonts w:hint="eastAsia" w:ascii="宋体" w:hAnsi="宋体" w:eastAsia="宋体" w:cs="宋体"/>
        </w:rPr>
        <w:tab/>
      </w:r>
      <w:r>
        <w:rPr>
          <w:rFonts w:hint="eastAsia" w:ascii="宋体" w:hAnsi="宋体" w:eastAsia="宋体" w:cs="宋体"/>
        </w:rPr>
        <w:t>肖像安卓一体机</w:t>
      </w:r>
      <w:r>
        <w:rPr>
          <w:rFonts w:hint="eastAsia" w:ascii="宋体" w:hAnsi="宋体" w:eastAsia="宋体" w:cs="宋体"/>
        </w:rPr>
        <w:tab/>
      </w:r>
      <w:r>
        <w:rPr>
          <w:rFonts w:hint="eastAsia" w:ascii="宋体" w:hAnsi="宋体" w:eastAsia="宋体" w:cs="宋体"/>
        </w:rPr>
        <w:t>系统：主流操作系统；处理器：≧8核，主频≧2.0GHz；存储：≧8G+64G 最大支持128；WIFI：2.4G支持Wi-Fi 802. 11b/g/n；通讯方式：选配4G；扬声器：8Q3W*2；高拍仪：1200万像素：屏幕：10.1+13.3；摄像头：单目500万或双目200万；扫码窗：支持指纹模块；选配：身份证模块、二代身份证；打印机：58热敏打印；社保卡：选配；电磁签名+签名笔：10.1 电磁屏；麦克风：单、双麦可选。</w:t>
      </w:r>
    </w:p>
    <w:p w14:paraId="5DB5108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25.1.3</w:t>
      </w:r>
      <w:r>
        <w:rPr>
          <w:rFonts w:hint="eastAsia" w:ascii="宋体" w:hAnsi="宋体" w:eastAsia="宋体" w:cs="宋体"/>
        </w:rPr>
        <w:tab/>
      </w:r>
      <w:r>
        <w:rPr>
          <w:rFonts w:hint="eastAsia" w:ascii="宋体" w:hAnsi="宋体" w:eastAsia="宋体" w:cs="宋体"/>
        </w:rPr>
        <w:t>自助服务血压仪；</w:t>
      </w:r>
    </w:p>
    <w:p w14:paraId="2ED712E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核心结构：主机（含嵌入式软件、CPU/电源/按键控制电路、显示部件、热敏打印机、气泵/放气阀/单向阀）、袖带、电源适配器。</w:t>
      </w:r>
    </w:p>
    <w:p w14:paraId="41FC1C2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加压与测量：预判加压；示波法；LCD显示（mmHg/kPa）。</w:t>
      </w:r>
    </w:p>
    <w:p w14:paraId="1D53202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测量范围：血压0kPa(0mmHg)~38.663kPa(290mmHg)；脉率50bpm~200bpm。精度:压力:士0.4kPa(士3mmHg);脉率:士3%。电源:AC220V/50Hz；</w:t>
      </w:r>
    </w:p>
    <w:p w14:paraId="0D27557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功能：测收缩压/舒张压/脉率；日期时间显示；结果打印；PC通信；存储≥100条数据；适用臂围:16~43cm；显示与语音：LED数字显示；全程语音提示；打印：热敏打印机；适配Φ50×57mm打印纸。</w:t>
      </w:r>
    </w:p>
    <w:p w14:paraId="0478DF4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25.1.4</w:t>
      </w:r>
      <w:r>
        <w:rPr>
          <w:rFonts w:hint="eastAsia" w:ascii="宋体" w:hAnsi="宋体" w:eastAsia="宋体" w:cs="宋体"/>
        </w:rPr>
        <w:tab/>
      </w:r>
      <w:r>
        <w:rPr>
          <w:rFonts w:hint="eastAsia" w:ascii="宋体" w:hAnsi="宋体" w:eastAsia="宋体" w:cs="宋体"/>
        </w:rPr>
        <w:t>排队叫号大屏幕</w:t>
      </w:r>
      <w:r>
        <w:rPr>
          <w:rFonts w:hint="eastAsia" w:ascii="宋体" w:hAnsi="宋体" w:eastAsia="宋体" w:cs="宋体"/>
        </w:rPr>
        <w:tab/>
      </w:r>
      <w:r>
        <w:rPr>
          <w:rFonts w:hint="eastAsia" w:ascii="宋体" w:hAnsi="宋体" w:eastAsia="宋体" w:cs="宋体"/>
        </w:rPr>
        <w:t>75寸超高清智能液晶电视机、液晶显示器/单色LED屏、双色LED屏、全彩LED屏（可选）</w:t>
      </w:r>
    </w:p>
    <w:p w14:paraId="21D5B71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25.1.5</w:t>
      </w:r>
      <w:r>
        <w:rPr>
          <w:rFonts w:hint="eastAsia" w:ascii="宋体" w:hAnsi="宋体" w:eastAsia="宋体" w:cs="宋体"/>
        </w:rPr>
        <w:tab/>
      </w:r>
      <w:r>
        <w:rPr>
          <w:rFonts w:hint="eastAsia" w:ascii="宋体" w:hAnsi="宋体" w:eastAsia="宋体" w:cs="宋体"/>
        </w:rPr>
        <w:t>排班质控大屏幕</w:t>
      </w:r>
      <w:r>
        <w:rPr>
          <w:rFonts w:hint="eastAsia" w:ascii="宋体" w:hAnsi="宋体" w:eastAsia="宋体" w:cs="宋体"/>
        </w:rPr>
        <w:tab/>
      </w:r>
      <w:r>
        <w:rPr>
          <w:rFonts w:hint="eastAsia" w:ascii="宋体" w:hAnsi="宋体" w:eastAsia="宋体" w:cs="宋体"/>
        </w:rPr>
        <w:t>75寸超高清智能液晶电视机、液晶显示器/单色LED屏、双色LED屏、全彩LED屏（可选）</w:t>
      </w:r>
    </w:p>
    <w:p w14:paraId="7F18373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25.1.6</w:t>
      </w:r>
      <w:r>
        <w:rPr>
          <w:rFonts w:hint="eastAsia" w:ascii="宋体" w:hAnsi="宋体" w:eastAsia="宋体" w:cs="宋体"/>
          <w:color w:val="auto"/>
        </w:rPr>
        <w:tab/>
      </w:r>
      <w:r>
        <w:rPr>
          <w:rFonts w:hint="eastAsia" w:ascii="宋体" w:hAnsi="宋体" w:eastAsia="宋体" w:cs="宋体"/>
          <w:color w:val="auto"/>
        </w:rPr>
        <w:t>ID卡读卡器</w:t>
      </w:r>
      <w:r>
        <w:rPr>
          <w:rFonts w:hint="eastAsia" w:ascii="宋体" w:hAnsi="宋体" w:eastAsia="宋体" w:cs="宋体"/>
          <w:color w:val="auto"/>
        </w:rPr>
        <w:tab/>
      </w:r>
      <w:r>
        <w:rPr>
          <w:rFonts w:hint="eastAsia" w:ascii="宋体" w:hAnsi="宋体" w:eastAsia="宋体" w:cs="宋体"/>
          <w:color w:val="auto"/>
        </w:rPr>
        <w:t>采用先进的即插即用，免驱动的USB连接技术，并能通过配置DEMO轻松设定各种输出格式，刷卡即可得到卡号</w:t>
      </w:r>
      <w:r>
        <w:rPr>
          <w:rFonts w:hint="eastAsia" w:ascii="宋体" w:hAnsi="宋体" w:cs="宋体"/>
          <w:color w:val="auto"/>
          <w:lang w:eastAsia="zh-CN"/>
        </w:rPr>
        <w:t>。</w:t>
      </w:r>
    </w:p>
    <w:p w14:paraId="4509E7F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25.1.7</w:t>
      </w:r>
      <w:r>
        <w:rPr>
          <w:rFonts w:hint="eastAsia" w:ascii="宋体" w:hAnsi="宋体" w:eastAsia="宋体" w:cs="宋体"/>
        </w:rPr>
        <w:tab/>
      </w:r>
      <w:r>
        <w:rPr>
          <w:rFonts w:hint="eastAsia" w:ascii="宋体" w:hAnsi="宋体" w:eastAsia="宋体" w:cs="宋体"/>
        </w:rPr>
        <w:t>ID卡+套+绳</w:t>
      </w:r>
      <w:r>
        <w:rPr>
          <w:rFonts w:hint="eastAsia" w:ascii="宋体" w:hAnsi="宋体" w:eastAsia="宋体" w:cs="宋体"/>
        </w:rPr>
        <w:tab/>
      </w:r>
      <w:r>
        <w:rPr>
          <w:rFonts w:hint="eastAsia" w:ascii="宋体" w:hAnsi="宋体" w:eastAsia="宋体" w:cs="宋体"/>
        </w:rPr>
        <w:t>ID白卡+套+绳</w:t>
      </w:r>
    </w:p>
    <w:p w14:paraId="5112481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25.1.8</w:t>
      </w:r>
      <w:r>
        <w:rPr>
          <w:rFonts w:hint="eastAsia" w:ascii="宋体" w:hAnsi="宋体" w:eastAsia="宋体" w:cs="宋体"/>
        </w:rPr>
        <w:tab/>
      </w:r>
      <w:r>
        <w:rPr>
          <w:rFonts w:hint="eastAsia" w:ascii="宋体" w:hAnsi="宋体" w:eastAsia="宋体" w:cs="宋体"/>
        </w:rPr>
        <w:t>接诊台电脑</w:t>
      </w:r>
      <w:r>
        <w:rPr>
          <w:rFonts w:hint="eastAsia" w:ascii="宋体" w:hAnsi="宋体" w:eastAsia="宋体" w:cs="宋体"/>
        </w:rPr>
        <w:tab/>
      </w:r>
    </w:p>
    <w:p w14:paraId="10C5763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25.1.8.</w:t>
      </w:r>
      <w:r>
        <w:rPr>
          <w:rFonts w:hint="eastAsia" w:ascii="宋体" w:hAnsi="宋体" w:eastAsia="宋体" w:cs="宋体"/>
        </w:rPr>
        <w:t>1、主机：国产化CPU：≧8核，主频≥3.0GHz ,内存≥16G DDR4,显卡≥4G独立显卡，硬盘≥256G+1TB ，网卡：集成10/100/1000M以太网卡,光驱：8X DVDRW,扩展槽：2*PCIe3.0 X16插槽、1*PCIe3.0 X8插槽、1*PCIe3.0 X1插槽,键鼠：原厂USB键盘、鼠标,接口：11个USB接口；显示器：原厂23.8寸液晶显示器,质保服务：</w:t>
      </w:r>
      <w:r>
        <w:rPr>
          <w:rFonts w:hint="eastAsia" w:ascii="宋体" w:hAnsi="宋体" w:eastAsia="宋体" w:cs="宋体"/>
          <w:lang w:eastAsia="zh-CN"/>
        </w:rPr>
        <w:t>五年</w:t>
      </w:r>
      <w:r>
        <w:rPr>
          <w:rFonts w:hint="eastAsia" w:ascii="宋体" w:hAnsi="宋体" w:eastAsia="宋体" w:cs="宋体"/>
        </w:rPr>
        <w:t>原厂整机免费上门保修；</w:t>
      </w:r>
    </w:p>
    <w:p w14:paraId="5D4FEC2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25.1.8.</w:t>
      </w:r>
      <w:r>
        <w:rPr>
          <w:rFonts w:hint="eastAsia" w:ascii="宋体" w:hAnsi="宋体" w:eastAsia="宋体" w:cs="宋体"/>
        </w:rPr>
        <w:t>2操作系统：国产化操作系统；办公软件：国产办公软件；杀毒软件：国产；版式软件；</w:t>
      </w:r>
    </w:p>
    <w:p w14:paraId="1E1C072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软件要求</w:t>
      </w:r>
      <w:r>
        <w:rPr>
          <w:rFonts w:hint="eastAsia" w:ascii="宋体" w:hAnsi="宋体" w:eastAsia="宋体" w:cs="宋体"/>
          <w:lang w:eastAsia="zh-CN"/>
        </w:rPr>
        <w:t>五</w:t>
      </w:r>
      <w:r>
        <w:rPr>
          <w:rFonts w:hint="eastAsia" w:ascii="宋体" w:hAnsi="宋体" w:eastAsia="宋体" w:cs="宋体"/>
        </w:rPr>
        <w:t>年免费升级服务。</w:t>
      </w:r>
    </w:p>
    <w:p w14:paraId="56CCF3D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25.1.9</w:t>
      </w:r>
      <w:r>
        <w:rPr>
          <w:rFonts w:hint="eastAsia" w:ascii="宋体" w:hAnsi="宋体" w:eastAsia="宋体" w:cs="宋体"/>
        </w:rPr>
        <w:t>条码打印机</w:t>
      </w:r>
      <w:r>
        <w:rPr>
          <w:rFonts w:hint="eastAsia" w:ascii="宋体" w:hAnsi="宋体" w:eastAsia="宋体" w:cs="宋体"/>
        </w:rPr>
        <w:tab/>
      </w:r>
      <w:r>
        <w:rPr>
          <w:rFonts w:hint="eastAsia" w:ascii="宋体" w:hAnsi="宋体" w:eastAsia="宋体" w:cs="宋体"/>
        </w:rPr>
        <w:t>双马达设计，127mm/s高速打印 可实现标签纸自动剥离 300m碳带容量 、25.4mm碳带滚动条（外卷式碳带） 25.4-118mm多介质，127mm可视化大纸仓</w:t>
      </w:r>
    </w:p>
    <w:p w14:paraId="376BD5F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w:t>
      </w:r>
      <w:r>
        <w:rPr>
          <w:rFonts w:hint="eastAsia" w:ascii="宋体" w:hAnsi="宋体" w:eastAsia="宋体" w:cs="宋体"/>
        </w:rPr>
        <w:t>1</w:t>
      </w:r>
      <w:r>
        <w:rPr>
          <w:rFonts w:hint="eastAsia" w:ascii="宋体" w:hAnsi="宋体" w:eastAsia="宋体" w:cs="宋体"/>
          <w:lang w:val="en-US" w:eastAsia="zh-CN"/>
        </w:rPr>
        <w:t xml:space="preserve">0 </w:t>
      </w:r>
      <w:r>
        <w:rPr>
          <w:rFonts w:hint="eastAsia" w:ascii="宋体" w:hAnsi="宋体" w:eastAsia="宋体" w:cs="宋体"/>
        </w:rPr>
        <w:t>A4打印机</w:t>
      </w:r>
      <w:r>
        <w:rPr>
          <w:rFonts w:hint="eastAsia" w:ascii="宋体" w:hAnsi="宋体" w:eastAsia="宋体" w:cs="宋体"/>
        </w:rPr>
        <w:tab/>
      </w:r>
      <w:r>
        <w:rPr>
          <w:rFonts w:hint="eastAsia" w:ascii="宋体" w:hAnsi="宋体" w:eastAsia="宋体" w:cs="宋体"/>
        </w:rPr>
        <w:t>A4黑白激光打印机，采用国产化芯片，接口：USB、RJ45。支持自动双面打印，30页/分钟；分辨率1200dpi×1200dpi；内存192MB；处理器数量：2个，处理器主频：266MHz+300MHz；适配国产操作系统及Windows系统；安全可控：通信基板管控数据，自主开发驱动软件，具有内存、缓存自动清除，一键清除内存，数字水印，安全审计等安全防护特性，耗材无记忆芯片；鼓粉分离式耗材，硒鼓寿命12000页。</w:t>
      </w:r>
    </w:p>
    <w:p w14:paraId="4EC4FAE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w:t>
      </w: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t>Wifi路由器</w:t>
      </w:r>
      <w:r>
        <w:rPr>
          <w:rFonts w:hint="eastAsia" w:ascii="宋体" w:hAnsi="宋体" w:eastAsia="宋体" w:cs="宋体"/>
        </w:rPr>
        <w:tab/>
      </w:r>
      <w:r>
        <w:rPr>
          <w:rFonts w:hint="eastAsia" w:ascii="宋体" w:hAnsi="宋体" w:eastAsia="宋体" w:cs="宋体"/>
        </w:rPr>
        <w:t>"室内型,2+2双频,智能天线：</w:t>
      </w:r>
    </w:p>
    <w:p w14:paraId="250BA6E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25.1.11.</w:t>
      </w:r>
      <w:r>
        <w:rPr>
          <w:rFonts w:hint="eastAsia" w:ascii="宋体" w:hAnsi="宋体" w:eastAsia="宋体" w:cs="宋体"/>
          <w:color w:val="auto"/>
        </w:rPr>
        <w:t>1、整机数率1.775Gbps，最大发射功率23dBm，最大功耗14.2W，支持USB</w:t>
      </w:r>
    </w:p>
    <w:p w14:paraId="5FCEAAC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25.1.11.</w:t>
      </w:r>
      <w:r>
        <w:rPr>
          <w:rFonts w:hint="eastAsia" w:ascii="宋体" w:hAnsi="宋体" w:eastAsia="宋体" w:cs="宋体"/>
          <w:color w:val="auto"/>
        </w:rPr>
        <w:t>2、支持 2.4GHz 和 5GHz 双频 UL/DL MU-MIMO，实现 AP 同一时刻向多个终端发送数据；</w:t>
      </w:r>
    </w:p>
    <w:p w14:paraId="56642ED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25.1.11.</w:t>
      </w:r>
      <w:r>
        <w:rPr>
          <w:rFonts w:hint="eastAsia" w:ascii="宋体" w:hAnsi="宋体" w:eastAsia="宋体" w:cs="宋体"/>
          <w:color w:val="auto"/>
        </w:rPr>
        <w:t>3、支持 1024QAM 调制，数据传输效率相比 802.11ac（256QAM）提升 25%；  支持 UL/DL OFDMA 技术，在同一时刻利用不同的子载波向多个终端传输数据</w:t>
      </w:r>
      <w:r>
        <w:rPr>
          <w:rFonts w:hint="eastAsia" w:ascii="宋体" w:hAnsi="宋体" w:cs="宋体"/>
          <w:color w:val="auto"/>
          <w:lang w:eastAsia="zh-CN"/>
        </w:rPr>
        <w:t>；</w:t>
      </w:r>
    </w:p>
    <w:p w14:paraId="501AD23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25.1.11.</w:t>
      </w:r>
      <w:r>
        <w:rPr>
          <w:rFonts w:hint="eastAsia" w:ascii="宋体" w:hAnsi="宋体" w:eastAsia="宋体" w:cs="宋体"/>
          <w:color w:val="auto"/>
        </w:rPr>
        <w:t>4、支持空间复用技术，通过 BSS 着色机制（BSS coloring）使 AP 和终端可以区分重叠 BSS（基本服务集）；</w:t>
      </w:r>
    </w:p>
    <w:p w14:paraId="731EB75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25.1.11.</w:t>
      </w:r>
      <w:r>
        <w:rPr>
          <w:rFonts w:hint="eastAsia" w:ascii="宋体" w:hAnsi="宋体" w:eastAsia="宋体" w:cs="宋体"/>
          <w:color w:val="auto"/>
        </w:rPr>
        <w:t>5、支持目标唤醒时间（Target wake time）* 机制，允许 AP 与终端之间协商休眠和唤醒时间，减少终端之间的冲突和不必要的唤醒次数</w:t>
      </w:r>
      <w:r>
        <w:rPr>
          <w:rFonts w:hint="eastAsia" w:ascii="宋体" w:hAnsi="宋体" w:cs="宋体"/>
          <w:color w:val="auto"/>
          <w:lang w:eastAsia="zh-CN"/>
        </w:rPr>
        <w:t>。</w:t>
      </w:r>
    </w:p>
    <w:p w14:paraId="3B35280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25.1.</w:t>
      </w: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rPr>
        <w:t>临床数据智能采集终端</w:t>
      </w:r>
      <w:r>
        <w:rPr>
          <w:rFonts w:hint="eastAsia" w:ascii="宋体" w:hAnsi="宋体" w:eastAsia="宋体" w:cs="宋体"/>
        </w:rPr>
        <w:tab/>
      </w:r>
      <w:r>
        <w:rPr>
          <w:rFonts w:hint="eastAsia" w:ascii="宋体" w:hAnsi="宋体" w:eastAsia="宋体" w:cs="宋体"/>
        </w:rPr>
        <w:t>操作系统:主流操作系统;处理器 八核，2.45 GHz;触摸屏工业级电容触摸屏，支持多点触控、手套触摸，带水操作和被动笔签名;显示屏5.7英寸彩色全面屏;电池3.85V，5000mAh电池可拆卸;摄像头前置500W像素后置1300W摄像</w:t>
      </w:r>
    </w:p>
    <w:p w14:paraId="23A7782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服务器设备</w:t>
      </w:r>
      <w:r>
        <w:rPr>
          <w:rFonts w:hint="eastAsia" w:ascii="宋体" w:hAnsi="宋体" w:eastAsia="宋体" w:cs="宋体"/>
        </w:rPr>
        <w:tab/>
      </w:r>
    </w:p>
    <w:p w14:paraId="2EC524C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1超融合一体机</w:t>
      </w:r>
      <w:r>
        <w:rPr>
          <w:rFonts w:hint="eastAsia" w:ascii="宋体" w:hAnsi="宋体" w:eastAsia="宋体" w:cs="宋体"/>
        </w:rPr>
        <w:tab/>
      </w:r>
    </w:p>
    <w:p w14:paraId="271EED9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25.2.1.1</w:t>
      </w:r>
      <w:r>
        <w:rPr>
          <w:rFonts w:hint="eastAsia" w:ascii="宋体" w:hAnsi="宋体" w:eastAsia="宋体" w:cs="宋体"/>
        </w:rPr>
        <w:t>超融合单节点硬件配置如下：</w:t>
      </w:r>
    </w:p>
    <w:p w14:paraId="63293CA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国产设备，非OEM产品，具有自主知识产权，符合国产化替代要求；</w:t>
      </w:r>
    </w:p>
    <w:p w14:paraId="0F34C4C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CPU：≥2颗国产处理器，单颗CPU物理核数≥64，主频≥2.6GHz</w:t>
      </w:r>
    </w:p>
    <w:p w14:paraId="79A538B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内存：≥512GB</w:t>
      </w:r>
    </w:p>
    <w:p w14:paraId="5B5ED82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硬盘：≥9*8TB SATA硬盘，配置≥2*960GB SSD硬盘</w:t>
      </w:r>
    </w:p>
    <w:p w14:paraId="449E223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Cache：≥1块3.2TB NVMe SSD硬盘</w:t>
      </w:r>
    </w:p>
    <w:p w14:paraId="1EE2CCA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网络：≥4*GE千兆网口，配置≥4*10GE万兆网口（含4个万兆多模光模块）</w:t>
      </w:r>
    </w:p>
    <w:p w14:paraId="0A6FE52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25.2.1.2</w:t>
      </w:r>
      <w:r>
        <w:rPr>
          <w:rFonts w:hint="eastAsia" w:ascii="宋体" w:hAnsi="宋体" w:eastAsia="宋体" w:cs="宋体"/>
        </w:rPr>
        <w:t>超融合软件</w:t>
      </w:r>
      <w:r>
        <w:rPr>
          <w:rFonts w:hint="eastAsia" w:ascii="宋体" w:hAnsi="宋体" w:eastAsia="宋体" w:cs="宋体"/>
          <w:lang w:eastAsia="zh-CN"/>
        </w:rPr>
        <w:t>要求</w:t>
      </w:r>
    </w:p>
    <w:p w14:paraId="505EFC8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1通过服务器节点构建，同一节点内实现计算存储融合，可配置副本（2副本或3副本）或EC（纠删码），可满足不同可靠性要求的业务场景。</w:t>
      </w:r>
    </w:p>
    <w:p w14:paraId="735C1E5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2支持在统一管理界面中监控和管理计算、存储、交换机、虚拟化平台；支持一键式或定期自动输出系统健康巡检报告，包括CPU、内存、HDD、SSD、RAID卡等硬件状态，虚拟化平台，存储软件，超融合管理软件等部件的健康状态，便于主动识别潜在的风险。</w:t>
      </w:r>
    </w:p>
    <w:p w14:paraId="6605540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3支持在统一管理界面上一键式日志收集功能，在需要定位问题时能够快速收集需要的所有日志信息，包括硬件，虚拟化平台，存储软件、管理软件。</w:t>
      </w:r>
    </w:p>
    <w:p w14:paraId="4A44CC1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4支持上传应用软件包与部署脚本到管理平台，进行应用编排从而实现应用自动化部署、应用升级、应用监控。支持用户自定义应用监控指标项（无需安装额外软件），包括不限于监控应用状态、应用的CPU、内存使用情况等。</w:t>
      </w:r>
    </w:p>
    <w:p w14:paraId="57EA610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5超融合系统支持配置IPv6，满足客户不同场景的需求。</w:t>
      </w:r>
    </w:p>
    <w:p w14:paraId="31B83C7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6支持图形化界面划分存储资源池，每个存储资源池即为一个故障域，保证可靠性。</w:t>
      </w:r>
    </w:p>
    <w:p w14:paraId="28156F2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7支持灵活EC（Erasure Code）算法实现数据冗余存储，支持4+2,6+2,8+2多种冗余配置，最大支持22+2冗余配置，存储利用率大于等于90%。</w:t>
      </w:r>
    </w:p>
    <w:p w14:paraId="5C95144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8支持EC折叠（4+2:1,6+2:1,8+2:1等），满足最小集群三节点起步。</w:t>
      </w:r>
    </w:p>
    <w:p w14:paraId="10D7C0D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9支持EC缩列，当节点故障时，自动调整EC配比，确保数据可靠性不降级。</w:t>
      </w:r>
    </w:p>
    <w:p w14:paraId="3D2F89B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10支持网络亚健康管理功能：支持针对存储节点的网络出现丢包、错包、延时大、速率不匹配等故障现象可提供故障告警。</w:t>
      </w:r>
    </w:p>
    <w:p w14:paraId="02F8D7C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11支持磁盘拔出和换位的容错功能，2块磁盘被拔出，能够产生自动告警，5分钟内互换槽位插入，系统不发生数据重构。提供第三方证明材料。</w:t>
      </w:r>
    </w:p>
    <w:p w14:paraId="4A6373D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12单一界面提供虚拟化资源和容器资源，包括容器集群、容器镜像、应用模板、应用实例、K8S资源的可视化管理。</w:t>
      </w:r>
    </w:p>
    <w:p w14:paraId="4E0582B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13支持通过节点池管理K8S工作节点，可通过节点池伸缩工作节点、可设置节点标签和注解。</w:t>
      </w:r>
    </w:p>
    <w:p w14:paraId="0DFD4B7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25.2.1.2.</w:t>
      </w:r>
      <w:r>
        <w:rPr>
          <w:rFonts w:hint="eastAsia" w:ascii="宋体" w:hAnsi="宋体" w:eastAsia="宋体" w:cs="宋体"/>
        </w:rPr>
        <w:t>14提供安装调测服务，五年原厂维保服务。"</w:t>
      </w:r>
    </w:p>
    <w:p w14:paraId="44C7821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超融合软件</w:t>
      </w:r>
      <w:r>
        <w:rPr>
          <w:rFonts w:hint="eastAsia" w:ascii="宋体" w:hAnsi="宋体" w:eastAsia="宋体" w:cs="宋体"/>
        </w:rPr>
        <w:tab/>
      </w:r>
    </w:p>
    <w:p w14:paraId="56760E0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1提供≥10台双路国产化服务器虚拟化授权许可。</w:t>
      </w:r>
    </w:p>
    <w:p w14:paraId="41BAC8F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2虚拟化支持双架构部署，可通过一套平台对x86和ARM架构服务器进行统一管理。</w:t>
      </w:r>
    </w:p>
    <w:p w14:paraId="1E14C0E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3支持虚拟机规格的在线调整，包括CPU、内存等资源，不用重启即可生效。</w:t>
      </w:r>
    </w:p>
    <w:p w14:paraId="5E871E2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4支持将虚拟机删除后放入回收站，回收站内的虚拟机可复原。</w:t>
      </w:r>
    </w:p>
    <w:p w14:paraId="4A53C5A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5支持配置存储故障后是HA虚拟机还是不处理，以保障业务的高可用。</w:t>
      </w:r>
    </w:p>
    <w:p w14:paraId="4730E6A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6支持虚拟机启动阶段的负载均衡策略，虚拟机启动时根据集群内主机的实时CPU、内存负载情况动态选择运行的主机</w:t>
      </w:r>
    </w:p>
    <w:p w14:paraId="275937F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7支持通过文件夹对虚拟机进行分组，不同类型的虚拟机实现逻辑分组管理，方便运维，文件夹深度最多可以支持5层，并可以对分组虚拟机批量进行关闭、启动、重启、迁移等操作</w:t>
      </w:r>
    </w:p>
    <w:p w14:paraId="6CF67F3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8x86和ARM场景均支持NUMA技术，优化CPU和内存资源分配，提升性能。</w:t>
      </w:r>
    </w:p>
    <w:p w14:paraId="1C9FDBC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9支持动态电源管理 (DPM) ，系统可根据集群的负载情况，自动上下电主机，优化数据中心的能耗，达到节能减排的目的。</w:t>
      </w:r>
    </w:p>
    <w:p w14:paraId="0991DDF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10每个虚拟机拥有独立的存储LUN，可以支持将VM的快照，克隆，复制，的能力卸载到存储，以节省主机资源开销。</w:t>
      </w:r>
    </w:p>
    <w:p w14:paraId="558F9A6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11支持只迁移虚拟机存储，在迁移设置可指定磁盘的目的配置模式并指定迁移速率控制</w:t>
      </w:r>
    </w:p>
    <w:p w14:paraId="1C6A051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12支持对接硬SDN能力，硬SDN管理支持最低1节点部署。</w:t>
      </w:r>
    </w:p>
    <w:p w14:paraId="368A558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13支持配置虚拟交换机，可通过设置安全组、DHCP隔离、广播抑制等能力保障虚拟机网络安全。</w:t>
      </w:r>
    </w:p>
    <w:p w14:paraId="473F622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14支持SR-IOV直通，网络传输绕过软件模拟层，直接分配到虚拟机，降低了软件模拟层中的I/O开销</w:t>
      </w:r>
    </w:p>
    <w:p w14:paraId="49F9C96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15支持虚拟交换机级别的用户态交换技术(OVS+DPDK），可实现高性能网络转发，提高数据处理性能和吞吐量，提高数据平面应用程序的工作效率</w:t>
      </w:r>
    </w:p>
    <w:p w14:paraId="21C416A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16支持一个平台提供容器和虚拟机双栈管理，包括容器集群、容器镜像、应用模板、应用实例的可视化管理</w:t>
      </w:r>
    </w:p>
    <w:p w14:paraId="3FA569D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17为防止多次升级影响业务，支持跨社区版本升级K8S集群，升级过程中不重启业务Pod，以保证客户业务不中断。</w:t>
      </w:r>
    </w:p>
    <w:p w14:paraId="4893655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18支持通过节点池管理K8S工作节点，可通过节点池伸缩工作节点、可批量设置节点标签和注解</w:t>
      </w:r>
    </w:p>
    <w:p w14:paraId="2896A4B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19容器引擎（CRI容器运行时）为自研产品，未使用第三方开源软件。</w:t>
      </w:r>
    </w:p>
    <w:p w14:paraId="3187B96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20提供图形化的主机和虚拟机指标监控，用户可自定义监控周期，监控指标需包括CPU占用率、内存占用率、磁盘占用率、磁盘I/O写入写出、网络流速等，并且支持导出监控数据。</w:t>
      </w:r>
    </w:p>
    <w:p w14:paraId="0AB2121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21为保证业务连续性，x86和ARM场景支持与双活存储配合，实现本地存储高可用和同城高可用。</w:t>
      </w:r>
    </w:p>
    <w:p w14:paraId="78466BF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22支持图形化界面安全删除虚拟机，虚拟机删除的同时将底层存储空间进行置“0”操作，避免数据后期被恶意恢复</w:t>
      </w:r>
    </w:p>
    <w:p w14:paraId="760AFD6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23支持国家商用密码算法，以满足平台安全合规要求。</w:t>
      </w:r>
    </w:p>
    <w:p w14:paraId="36A6F8B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25.2.2.</w:t>
      </w:r>
      <w:r>
        <w:rPr>
          <w:rFonts w:hint="eastAsia" w:ascii="宋体" w:hAnsi="宋体" w:eastAsia="宋体" w:cs="宋体"/>
        </w:rPr>
        <w:t>24虚拟化操作系统（Host OS）自主可控，未使用CentOS内核或衍生品。"</w:t>
      </w:r>
    </w:p>
    <w:p w14:paraId="1B5BAD1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业务交换机</w:t>
      </w:r>
      <w:r>
        <w:rPr>
          <w:rFonts w:hint="eastAsia" w:ascii="宋体" w:hAnsi="宋体" w:eastAsia="宋体" w:cs="宋体"/>
        </w:rPr>
        <w:tab/>
      </w:r>
    </w:p>
    <w:p w14:paraId="5E72966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1国产设备，非OEM产品，具有自主知识产权，符合国产化替代要求；</w:t>
      </w:r>
    </w:p>
    <w:p w14:paraId="7BAD0C7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2交换容量≥4.8Tbps，包转发率≥2000Mpps，以官网所列最低参数为准；</w:t>
      </w:r>
    </w:p>
    <w:p w14:paraId="2802B7A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3高度≤1U，电源1+1备份，风扇模块3+1备份，支持前后、后前风道；</w:t>
      </w:r>
    </w:p>
    <w:p w14:paraId="44371B9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4提供≥6个40/100 GE 光接口，≥48个10GE光接口数量；</w:t>
      </w:r>
    </w:p>
    <w:p w14:paraId="73F6C54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5支持RIP、OSPF、ISIS、BGP等IPv4动态路由协议，支持RIPng、OSPFv3、ISISv6、BGP4+等IPv6动态路由协议；</w:t>
      </w:r>
    </w:p>
    <w:p w14:paraId="48A1286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6支持VRRP、VRRP负载分担、BFD for VRRP，支持BFD（Bidirectional Forwarding Detection）3.3ms检测间隔；</w:t>
      </w:r>
    </w:p>
    <w:p w14:paraId="2A058DF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7支持Telemetry，支持ERSPAN增强，支持VxLAN OAM: VxLAN ping, VxLAN tracert；</w:t>
      </w:r>
    </w:p>
    <w:p w14:paraId="36DD47F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25.2.3.</w:t>
      </w:r>
      <w:r>
        <w:rPr>
          <w:rFonts w:hint="eastAsia" w:ascii="宋体" w:hAnsi="宋体" w:eastAsia="宋体" w:cs="宋体"/>
        </w:rPr>
        <w:t>8支持Vxlan，且支持BGP EVPN特性。支持VXLAN over IPv6，支持IPv6 VXLAN over IPv4；</w:t>
      </w:r>
    </w:p>
    <w:p w14:paraId="3294096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实配：双电源、万兆多模光模块≥48个、40GE多模模块≥2个、3M 40GE堆叠线缆≥1根、五年原厂质保；"</w:t>
      </w:r>
    </w:p>
    <w:p w14:paraId="2886C45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4管理交换机</w:t>
      </w:r>
      <w:r>
        <w:rPr>
          <w:rFonts w:hint="eastAsia" w:ascii="宋体" w:hAnsi="宋体" w:eastAsia="宋体" w:cs="宋体"/>
        </w:rPr>
        <w:tab/>
      </w:r>
    </w:p>
    <w:p w14:paraId="7C0D6D6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1国产设备，非OEM产品，具有自主知识产权，符合国产化替代要求；；</w:t>
      </w:r>
    </w:p>
    <w:p w14:paraId="2FB6486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2交换容量≥1.3Tbps，包转发率≥170Mpps；</w:t>
      </w:r>
    </w:p>
    <w:p w14:paraId="22887CC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3提供≥24个 10/100/1000Base-T 以太网端口，6个万兆 SFP+，其中2个专用堆叠口；</w:t>
      </w:r>
    </w:p>
    <w:p w14:paraId="31504CD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4支持静态路由、RIP、OSPF、RIPng、OSPFv3，ISIS，ISISv6，BGP，BGP4+；</w:t>
      </w:r>
    </w:p>
    <w:p w14:paraId="19678CA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5支持MAC表项≥32K，ARP表项≥4K，IPv4 路由表≥8K，IPv6 路由表≥3K；</w:t>
      </w:r>
    </w:p>
    <w:p w14:paraId="1445A62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6支持防ARP攻击、DOS攻击、ICMP防攻击、CPU保护；</w:t>
      </w:r>
    </w:p>
    <w:p w14:paraId="2753862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7支持SNMP v1/v2/v3、Telnet、RMON、SSHv2、Telemetry技术；</w:t>
      </w:r>
    </w:p>
    <w:p w14:paraId="11BAE5B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8实配：双电源、万兆多模模块2个、五年原厂质保。"</w:t>
      </w:r>
    </w:p>
    <w:p w14:paraId="2B46640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25.2.</w:t>
      </w:r>
      <w:r>
        <w:rPr>
          <w:rFonts w:hint="eastAsia" w:ascii="宋体" w:hAnsi="宋体" w:eastAsia="宋体" w:cs="宋体"/>
        </w:rPr>
        <w:t>5容灾备份一体机</w:t>
      </w:r>
      <w:r>
        <w:rPr>
          <w:rFonts w:hint="eastAsia" w:ascii="宋体" w:hAnsi="宋体" w:eastAsia="宋体" w:cs="宋体"/>
        </w:rPr>
        <w:tab/>
      </w:r>
    </w:p>
    <w:p w14:paraId="7DE05AD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优先选用国产化软硬件</w:t>
      </w:r>
    </w:p>
    <w:p w14:paraId="298233B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硬件要求：CPU：≥20核，主频≧2.2GHz；内存：≥64GB，硬盘≥8*16TB SATA硬盘，网口：≥2*1GE+2*10GE（含光模块）；</w:t>
      </w:r>
    </w:p>
    <w:p w14:paraId="6F7DCC4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软件授权：提供≧128TB容量授权许可，无限制操作系统、数据库、文件、虚拟机等类型数据的客户端授权。支持国内主流数据库数据备份与恢复，支持国外主流数据库数据备份与恢复，支持主流国产云平台数据备份与恢复。</w:t>
      </w:r>
    </w:p>
    <w:p w14:paraId="6E4F6FD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安全设备</w:t>
      </w:r>
      <w:r>
        <w:rPr>
          <w:rFonts w:hint="eastAsia" w:ascii="宋体" w:hAnsi="宋体" w:eastAsia="宋体" w:cs="宋体"/>
        </w:rPr>
        <w:tab/>
      </w:r>
    </w:p>
    <w:p w14:paraId="5661221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eastAsia="zh-CN"/>
        </w:rPr>
        <w:t>边界</w:t>
      </w:r>
      <w:r>
        <w:rPr>
          <w:rFonts w:hint="eastAsia" w:ascii="宋体" w:hAnsi="宋体" w:eastAsia="宋体" w:cs="宋体"/>
        </w:rPr>
        <w:t>防火墙</w:t>
      </w:r>
      <w:r>
        <w:rPr>
          <w:rFonts w:hint="eastAsia" w:ascii="宋体" w:hAnsi="宋体" w:eastAsia="宋体" w:cs="宋体"/>
        </w:rPr>
        <w:tab/>
      </w:r>
    </w:p>
    <w:p w14:paraId="7E8D3AA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1国产设备，非OEM产品，具有自主知识产权，符合国产化替代要求；</w:t>
      </w:r>
    </w:p>
    <w:p w14:paraId="2E4E79A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2标准机架式1U设备，支持双电源，千兆Combo接口≥8，千兆电口≥4，千兆光口≥4，万兆光口≥6，支持≥2路万兆光Bypass链路，支持日志本地存储空间≥960GB；</w:t>
      </w:r>
    </w:p>
    <w:p w14:paraId="65EF5E8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3防火墙吞吐量≥15Gbps，最大并发连接数≥1000万，每秒新建连接数≥25万 ；IPS吞吐量≥3.3Gbps，SSL VPN并发在线用户数≥2000，防火墙转发时延≤18µs；</w:t>
      </w:r>
    </w:p>
    <w:p w14:paraId="35F8922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4严格前后风道，当风扇模块出现故障时，可以在防火墙不断电的情况下，对风扇模块进行更换；</w:t>
      </w:r>
    </w:p>
    <w:p w14:paraId="3203E98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5支持SRv6协议，支持SRv6 TE policy，支持EVPN L3VPN over SRv6 TE Policy；</w:t>
      </w:r>
    </w:p>
    <w:p w14:paraId="106680C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6支持一条安全策略中同时配置ipv4和ipv6地址；</w:t>
      </w:r>
    </w:p>
    <w:p w14:paraId="34FAD5D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7支持URL识别能力和URL地址识别库，云端URL识别库≥5亿；</w:t>
      </w:r>
    </w:p>
    <w:p w14:paraId="5C6E17A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8系统预定义IPS签名数量≥20000，CVE编号的签名条目数不得少于11000</w:t>
      </w:r>
    </w:p>
    <w:p w14:paraId="1ED0580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9病毒库覆盖上亿级变种病毒 ；</w:t>
      </w:r>
    </w:p>
    <w:p w14:paraId="0608098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10实配：双电源、</w:t>
      </w:r>
      <w:r>
        <w:rPr>
          <w:rFonts w:hint="eastAsia" w:ascii="宋体" w:hAnsi="宋体" w:eastAsia="宋体" w:cs="宋体"/>
          <w:lang w:eastAsia="zh-CN"/>
        </w:rPr>
        <w:t>五年</w:t>
      </w:r>
      <w:r>
        <w:rPr>
          <w:rFonts w:hint="eastAsia" w:ascii="宋体" w:hAnsi="宋体" w:eastAsia="宋体" w:cs="宋体"/>
        </w:rPr>
        <w:t>IPS/AV/URL/Web威胁防护授权、SSL VPN用户授权≥100个、万兆多模模块≥2个、五年原厂质保；"</w:t>
      </w:r>
    </w:p>
    <w:p w14:paraId="23478C4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安全区接入交换机</w:t>
      </w:r>
      <w:r>
        <w:rPr>
          <w:rFonts w:hint="eastAsia" w:ascii="宋体" w:hAnsi="宋体" w:eastAsia="宋体" w:cs="宋体"/>
        </w:rPr>
        <w:tab/>
      </w:r>
    </w:p>
    <w:p w14:paraId="1307309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25.3.2.</w:t>
      </w:r>
      <w:r>
        <w:rPr>
          <w:rFonts w:hint="eastAsia" w:ascii="宋体" w:hAnsi="宋体" w:eastAsia="宋体" w:cs="宋体"/>
        </w:rPr>
        <w:t>1国产设备，非OEM产品，具有自主知识产权，符合国产化替代要求；</w:t>
      </w:r>
    </w:p>
    <w:p w14:paraId="14E6FF3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25.3.2.</w:t>
      </w:r>
      <w:r>
        <w:rPr>
          <w:rFonts w:hint="eastAsia" w:ascii="宋体" w:hAnsi="宋体" w:eastAsia="宋体" w:cs="宋体"/>
        </w:rPr>
        <w:t>2交换容量≥1.3Tbps，包转发率≥170Mpps；</w:t>
      </w:r>
    </w:p>
    <w:p w14:paraId="4FF8C89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25.3.2.</w:t>
      </w:r>
      <w:r>
        <w:rPr>
          <w:rFonts w:hint="eastAsia" w:ascii="宋体" w:hAnsi="宋体" w:eastAsia="宋体" w:cs="宋体"/>
        </w:rPr>
        <w:t>3提供≥24个 10/100/1000Base-T 以太网端口，6个万兆 SFP+，其中2个专用堆叠口；</w:t>
      </w:r>
    </w:p>
    <w:p w14:paraId="46A7C4D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25.3.2.</w:t>
      </w:r>
      <w:r>
        <w:rPr>
          <w:rFonts w:hint="eastAsia" w:ascii="宋体" w:hAnsi="宋体" w:eastAsia="宋体" w:cs="宋体"/>
        </w:rPr>
        <w:t>4支持静态路由、RIP、OSPF、RIPng、OSPFv3，ISIS，ISISv6，BGP，BGP4+；</w:t>
      </w:r>
    </w:p>
    <w:p w14:paraId="253A306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25.3.2.</w:t>
      </w:r>
      <w:r>
        <w:rPr>
          <w:rFonts w:hint="eastAsia" w:ascii="宋体" w:hAnsi="宋体" w:eastAsia="宋体" w:cs="宋体"/>
        </w:rPr>
        <w:t>5支持MAC表项≥32K，ARP表项≥4K，IPv4 路由表≥8K，IPv6 路由表≥3K；</w:t>
      </w:r>
    </w:p>
    <w:p w14:paraId="06E5F7B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25.3.2.</w:t>
      </w:r>
      <w:r>
        <w:rPr>
          <w:rFonts w:hint="eastAsia" w:ascii="宋体" w:hAnsi="宋体" w:eastAsia="宋体" w:cs="宋体"/>
        </w:rPr>
        <w:t>6支持防ARP攻击、DOS攻击、ICMP防攻击、CPU保护；</w:t>
      </w:r>
    </w:p>
    <w:p w14:paraId="67A8971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25.3.2.</w:t>
      </w:r>
      <w:r>
        <w:rPr>
          <w:rFonts w:hint="eastAsia" w:ascii="宋体" w:hAnsi="宋体" w:eastAsia="宋体" w:cs="宋体"/>
        </w:rPr>
        <w:t>7支持SNMP v1/v2/v3、Telnet、RMON、SSHv2、Telemetry技术；</w:t>
      </w:r>
    </w:p>
    <w:p w14:paraId="39416AB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25.3.2.</w:t>
      </w:r>
      <w:r>
        <w:rPr>
          <w:rFonts w:hint="eastAsia" w:ascii="宋体" w:hAnsi="宋体" w:eastAsia="宋体" w:cs="宋体"/>
        </w:rPr>
        <w:t>8实配：双电源、万兆多模模块2个、五年原厂质保；"</w:t>
      </w:r>
    </w:p>
    <w:p w14:paraId="7D5307C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w:t>
      </w:r>
      <w:r>
        <w:rPr>
          <w:rFonts w:hint="eastAsia" w:ascii="宋体" w:hAnsi="宋体" w:eastAsia="宋体" w:cs="宋体"/>
        </w:rPr>
        <w:t>3</w:t>
      </w:r>
      <w:r>
        <w:rPr>
          <w:rFonts w:hint="eastAsia" w:ascii="宋体" w:hAnsi="宋体" w:eastAsia="宋体" w:cs="宋体"/>
        </w:rPr>
        <w:tab/>
      </w:r>
      <w:r>
        <w:rPr>
          <w:rFonts w:hint="eastAsia" w:ascii="宋体" w:hAnsi="宋体" w:eastAsia="宋体" w:cs="宋体"/>
        </w:rPr>
        <w:t>入侵防御</w:t>
      </w:r>
      <w:r>
        <w:rPr>
          <w:rFonts w:hint="eastAsia" w:ascii="宋体" w:hAnsi="宋体" w:eastAsia="宋体" w:cs="宋体"/>
        </w:rPr>
        <w:tab/>
      </w:r>
    </w:p>
    <w:p w14:paraId="14C8430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1国产设备，非OEM产品，具有自主知识产权，符合国产化替代要求；</w:t>
      </w:r>
    </w:p>
    <w:p w14:paraId="483EC4E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2标准机架式1U设备，支持双电源，千兆Combo接口≥8，千兆电口≥4，千兆光口≥4，万兆光口≥6，不少于2个扩展插槽，支持Bypass功能和接口；</w:t>
      </w:r>
    </w:p>
    <w:p w14:paraId="6DAE7E1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3网</w:t>
      </w:r>
      <w:r>
        <w:rPr>
          <w:rFonts w:hint="eastAsia" w:ascii="宋体" w:hAnsi="宋体" w:eastAsia="宋体" w:cs="宋体"/>
          <w:color w:val="auto"/>
        </w:rPr>
        <w:t>络层</w:t>
      </w:r>
      <w:r>
        <w:rPr>
          <w:rFonts w:hint="eastAsia" w:ascii="宋体" w:hAnsi="宋体" w:eastAsia="宋体" w:cs="宋体"/>
          <w:color w:val="auto"/>
          <w:lang w:val="en-US" w:eastAsia="zh-CN"/>
        </w:rPr>
        <w:t>吞吐量</w:t>
      </w:r>
      <w:r>
        <w:rPr>
          <w:rFonts w:hint="eastAsia" w:ascii="宋体" w:hAnsi="宋体" w:eastAsia="宋体" w:cs="宋体"/>
          <w:color w:val="auto"/>
        </w:rPr>
        <w:t>≥</w:t>
      </w:r>
      <w:r>
        <w:rPr>
          <w:rFonts w:hint="eastAsia" w:ascii="宋体" w:hAnsi="宋体" w:eastAsia="宋体" w:cs="宋体"/>
        </w:rPr>
        <w:t>25Gbps，网络层并发连接数≥1000万，网络层每秒新建连接数≥25万，IPS检测吞吐量≥10Gbps，IPS最大并发连接数≥50万，IPS每秒新建连接数≥32000；</w:t>
      </w:r>
    </w:p>
    <w:p w14:paraId="27D1E62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4严格前后风道，当风扇模块出现故障时，可以在设备不断电的情况下，对风扇模块进行更换 ；</w:t>
      </w:r>
    </w:p>
    <w:p w14:paraId="48503E2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5系统预定义入侵防御签名库数量不得少于12000条且具备CVE编号的签名条目数不得少于8000；</w:t>
      </w:r>
    </w:p>
    <w:p w14:paraId="60805C2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6入侵防御IPS签名默认启用率≥95%，默认阻断率≥85%；</w:t>
      </w:r>
    </w:p>
    <w:p w14:paraId="05AFD0A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7支持XFF识别能力， 支持对LB、代理等过来的攻击流量中的隐藏的真实IP地址，如XFF地址等；</w:t>
      </w:r>
    </w:p>
    <w:p w14:paraId="0CE2295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8支持上亿数量级的变种病毒库；</w:t>
      </w:r>
    </w:p>
    <w:p w14:paraId="7FEE6AC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9系统支持除了基于攻击事件本身进行严重级别划分，还可以根据攻击与资产相关性关联进行风险级别定义，协助管理员关注实际环境中需要紧急处理的安全告警，提升安全事件响应效率；</w:t>
      </w:r>
    </w:p>
    <w:p w14:paraId="4B2C21D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25.3.3.</w:t>
      </w:r>
      <w:r>
        <w:rPr>
          <w:rFonts w:hint="eastAsia" w:ascii="宋体" w:hAnsi="宋体" w:eastAsia="宋体" w:cs="宋体"/>
        </w:rPr>
        <w:t>10实配：双电源、</w:t>
      </w:r>
      <w:r>
        <w:rPr>
          <w:rFonts w:hint="eastAsia" w:ascii="宋体" w:hAnsi="宋体" w:eastAsia="宋体" w:cs="宋体"/>
          <w:lang w:eastAsia="zh-CN"/>
        </w:rPr>
        <w:t>五年</w:t>
      </w:r>
      <w:r>
        <w:rPr>
          <w:rFonts w:hint="eastAsia" w:ascii="宋体" w:hAnsi="宋体" w:eastAsia="宋体" w:cs="宋体"/>
        </w:rPr>
        <w:t>IPS特征库升级服务、万兆多模模块≥2个、五年原厂质保；</w:t>
      </w:r>
    </w:p>
    <w:p w14:paraId="64D3D12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ab/>
      </w:r>
      <w:r>
        <w:rPr>
          <w:rFonts w:hint="eastAsia" w:ascii="宋体" w:hAnsi="宋体" w:eastAsia="宋体" w:cs="宋体"/>
        </w:rPr>
        <w:t>数据库审计</w:t>
      </w:r>
      <w:r>
        <w:rPr>
          <w:rFonts w:hint="eastAsia" w:ascii="宋体" w:hAnsi="宋体" w:eastAsia="宋体" w:cs="宋体"/>
        </w:rPr>
        <w:tab/>
      </w:r>
    </w:p>
    <w:p w14:paraId="74989C6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1采用国产化CPU，其规格不低于2*24核，主频≧2.6GHz；</w:t>
      </w:r>
    </w:p>
    <w:p w14:paraId="120743B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2网络吞吐≥5Gbps，双向审计数据库流量≥500Mbps；</w:t>
      </w:r>
    </w:p>
    <w:p w14:paraId="5F23687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3提供≥4个GE电口，2个10GE光口，内存≥32G,硬盘≥12TB SATA，1.8TB SSD，实配双电源；</w:t>
      </w:r>
    </w:p>
    <w:p w14:paraId="2554B0F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4旁路部署模式下无须在被审计数据库系统上安装任何代理，仅通过镜像流量即可实现审计；在目标数据库安装Agent解决云环境、虚拟化环境内部流量无法镜像场景下数据库的审计；</w:t>
      </w:r>
    </w:p>
    <w:p w14:paraId="30FAFCF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5支持达梦、南大通用、高斯、人大金仓、K-DB、神舟通用、OceanBase、瀚高、天翼云数据库、天翼云数据库、优炫等国产数据库的审计；</w:t>
      </w:r>
    </w:p>
    <w:p w14:paraId="66DDE89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6支持在双向审计场景下根据以往审计命中情况设置结果集存储策略，支持设置保存行数与最大保存长度；</w:t>
      </w:r>
    </w:p>
    <w:p w14:paraId="0868CF8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7内置安全规则不少于900条，如SQL注入、缓冲区溢出等，可自定义审计规则，审计规则至少支持18个条件；</w:t>
      </w:r>
    </w:p>
    <w:p w14:paraId="553923B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25.3.4.</w:t>
      </w:r>
      <w:r>
        <w:rPr>
          <w:rFonts w:hint="eastAsia" w:ascii="宋体" w:hAnsi="宋体" w:eastAsia="宋体" w:cs="宋体"/>
        </w:rPr>
        <w:t>8支持基于日期、时间、报文、审计ID、会话ID、SQL模板ID、资产、数据库账号、客户端IP、服务端IP、客户端端口、服务端端口、客户端MAC、服务端MAC、数据库名/实例名、数据库对象（库、表、字段等）、客户端工具、主机名、操作系统用户名、影响行数、执行时长、执行结果描述、返回结果集、关联IP、关联账号、操作类型、数据库类型、执行状态等条件的审计查询；</w:t>
      </w:r>
    </w:p>
    <w:p w14:paraId="770B99F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ab/>
      </w:r>
      <w:r>
        <w:rPr>
          <w:rFonts w:hint="eastAsia" w:ascii="宋体" w:hAnsi="宋体" w:eastAsia="宋体" w:cs="宋体"/>
        </w:rPr>
        <w:t>日志审计</w:t>
      </w:r>
      <w:r>
        <w:rPr>
          <w:rFonts w:hint="eastAsia" w:ascii="宋体" w:hAnsi="宋体" w:eastAsia="宋体" w:cs="宋体"/>
        </w:rPr>
        <w:tab/>
      </w:r>
    </w:p>
    <w:p w14:paraId="51F59E4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1采用国产化CPU，其规格不低于2*24核，主频≥2.6GHz；</w:t>
      </w:r>
    </w:p>
    <w:p w14:paraId="4171C77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2日志处理性能≥8000EPS，解析规则数量≥5000，实配授权可管理设备总数≥100；</w:t>
      </w:r>
    </w:p>
    <w:p w14:paraId="426B7F8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3提供≥4个GE电口，2个10GE光口，内存≥32G,硬盘≥12TB SATA，实配双电源，万兆多模模块≥2个；</w:t>
      </w:r>
    </w:p>
    <w:p w14:paraId="419745C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4支持手动或按周期自动备份系统配置，可随时对系统资产等配置进行还原操作，且自动备份周期与备份包个数可配；支持系统配置备份自动备份至远程服务器；</w:t>
      </w:r>
    </w:p>
    <w:p w14:paraId="3C4F492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5支持目前主流的网络安全设备、交换设备、路由设备、操作系统、应用系统等；</w:t>
      </w:r>
    </w:p>
    <w:p w14:paraId="2F2E3D4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6进行关联分析的规则可定制，支持关联规则性能以界面列表形式显示，可了解触发次数、最近一周监控状态等信息；</w:t>
      </w:r>
    </w:p>
    <w:p w14:paraId="212E5FA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7用户支持双因子认证登录，双因子认证令牌支持绑定至具体用户，提供一键式故障排除功能；</w:t>
      </w:r>
    </w:p>
    <w:p w14:paraId="18DF7F6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25.3.5.</w:t>
      </w:r>
      <w:r>
        <w:rPr>
          <w:rFonts w:hint="eastAsia" w:ascii="宋体" w:hAnsi="宋体" w:eastAsia="宋体" w:cs="宋体"/>
        </w:rPr>
        <w:t>8支持分布式部署，支持页面一键添加子节点，自动进行绑定添加，采集器可以选择同步日志范围，按需转发数据；"</w:t>
      </w:r>
    </w:p>
    <w:p w14:paraId="05FF677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ab/>
      </w:r>
      <w:r>
        <w:rPr>
          <w:rFonts w:hint="eastAsia" w:ascii="宋体" w:hAnsi="宋体" w:eastAsia="宋体" w:cs="宋体"/>
        </w:rPr>
        <w:t>漏洞扫描</w:t>
      </w:r>
      <w:r>
        <w:rPr>
          <w:rFonts w:hint="eastAsia" w:ascii="宋体" w:hAnsi="宋体" w:eastAsia="宋体" w:cs="宋体"/>
        </w:rPr>
        <w:tab/>
      </w:r>
    </w:p>
    <w:p w14:paraId="2ECE481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1提供10GE接口≥4个，GE COMBO口≥6个，扩展插槽≥1个，硬盘容量≥1TB，支持双电源；</w:t>
      </w:r>
    </w:p>
    <w:p w14:paraId="131BEDA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2设备支持集中管理：包括策略管理、站点管理，可配置告警内容、告警方式、告警资产范围；</w:t>
      </w:r>
    </w:p>
    <w:p w14:paraId="320DE81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3设备采用B/S设计架构，无需安装客户端，Web管理采用HTTPS协议，支持火狐90及以上、谷歌90及以上；</w:t>
      </w:r>
    </w:p>
    <w:p w14:paraId="58D41BE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4设备支持DHCP功能、IP信息的查看添加删除、接口信息查看和编辑、路由配置信息添加删除查看以及DNS配置编辑；</w:t>
      </w:r>
    </w:p>
    <w:p w14:paraId="0217AC6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5设备支持SNMPv1、SNMPv2c和SNMPV3进行网络设备管理；</w:t>
      </w:r>
    </w:p>
    <w:p w14:paraId="45DA6CB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6设备支持对Windows、Linux等操作系统通过登录方式检测其安全基线，能够更加深入的进行安全基线检测；</w:t>
      </w:r>
    </w:p>
    <w:p w14:paraId="518753C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7设备支持漏洞库周期更新，每两周一次升级，如遇重大突发漏洞，会及时进行漏洞库更新；</w:t>
      </w:r>
    </w:p>
    <w:p w14:paraId="1BD2FDA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25.3.6.</w:t>
      </w:r>
      <w:r>
        <w:rPr>
          <w:rFonts w:hint="eastAsia" w:ascii="宋体" w:hAnsi="宋体" w:eastAsia="宋体" w:cs="宋体"/>
        </w:rPr>
        <w:t>8实配：</w:t>
      </w:r>
      <w:r>
        <w:rPr>
          <w:rFonts w:hint="eastAsia" w:ascii="宋体" w:hAnsi="宋体" w:eastAsia="宋体" w:cs="宋体"/>
          <w:lang w:eastAsia="zh-CN"/>
        </w:rPr>
        <w:t>五年</w:t>
      </w:r>
      <w:r>
        <w:rPr>
          <w:rFonts w:hint="eastAsia" w:ascii="宋体" w:hAnsi="宋体" w:eastAsia="宋体" w:cs="宋体"/>
        </w:rPr>
        <w:t>数据库扫描、Web漏洞扫描、系统漏洞扫描、配置核查功能授权、可扫描IP地址数≥128个；"</w:t>
      </w:r>
    </w:p>
    <w:p w14:paraId="51C6D92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25.3.7</w:t>
      </w:r>
      <w:r>
        <w:rPr>
          <w:rFonts w:hint="eastAsia" w:ascii="宋体" w:hAnsi="宋体" w:eastAsia="宋体" w:cs="宋体"/>
        </w:rPr>
        <w:tab/>
      </w:r>
      <w:r>
        <w:rPr>
          <w:rFonts w:hint="eastAsia" w:ascii="宋体" w:hAnsi="宋体" w:eastAsia="宋体" w:cs="宋体"/>
        </w:rPr>
        <w:t>杀毒软件</w:t>
      </w:r>
      <w:r>
        <w:rPr>
          <w:rFonts w:hint="eastAsia" w:ascii="宋体" w:hAnsi="宋体" w:eastAsia="宋体" w:cs="宋体"/>
        </w:rPr>
        <w:tab/>
      </w:r>
    </w:p>
    <w:p w14:paraId="0BA27B9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25.3.7.</w:t>
      </w:r>
      <w:r>
        <w:rPr>
          <w:rFonts w:hint="eastAsia" w:ascii="宋体" w:hAnsi="宋体" w:eastAsia="宋体" w:cs="宋体"/>
        </w:rPr>
        <w:t>1支持等保合规杀毒、防暴力破解、主机防火墙、网络隔离、单网通；支持与Insight/日志易等主流日志平台联动；Windows环境支持NAC网络准入控制；</w:t>
      </w:r>
    </w:p>
    <w:p w14:paraId="79DCAF4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25.3.7.</w:t>
      </w:r>
      <w:r>
        <w:rPr>
          <w:rFonts w:hint="eastAsia" w:ascii="宋体" w:hAnsi="宋体" w:eastAsia="宋体" w:cs="宋体"/>
        </w:rPr>
        <w:t>2搭载行为检测引擎，具备终端行为监测能力，可识别暴力破解、异常登录、权限提升等恶意行为；</w:t>
      </w:r>
    </w:p>
    <w:p w14:paraId="51BFE35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25.3.7.</w:t>
      </w:r>
      <w:r>
        <w:rPr>
          <w:rFonts w:hint="eastAsia" w:ascii="宋体" w:hAnsi="宋体" w:eastAsia="宋体" w:cs="宋体"/>
        </w:rPr>
        <w:t>3采用高性能反病毒引擎，每日更新病毒特征库，突发病毒实时更新，具备高准确率病毒文件检测与处置能力；</w:t>
      </w:r>
    </w:p>
    <w:p w14:paraId="66D1F3F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25.3.7.</w:t>
      </w:r>
      <w:r>
        <w:rPr>
          <w:rFonts w:hint="eastAsia" w:ascii="宋体" w:hAnsi="宋体" w:eastAsia="宋体" w:cs="宋体"/>
        </w:rPr>
        <w:t>4支持对检出的病毒文件进行威胁分析，展示详细的威胁信息，如病毒标识、风险值、置信度等；</w:t>
      </w:r>
    </w:p>
    <w:p w14:paraId="0F60ADF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25.3.7.</w:t>
      </w:r>
      <w:r>
        <w:rPr>
          <w:rFonts w:hint="eastAsia" w:ascii="宋体" w:hAnsi="宋体" w:eastAsia="宋体" w:cs="宋体"/>
        </w:rPr>
        <w:t>5基于勒索病毒特征放置诱饵文件，实时检测并及时上报异常行为；对重点文件进行访问权限控制并实时检测，及时发现篡改行为；实时扫描全盘目录，及时识别病毒文件并阻断其传送行为；</w:t>
      </w:r>
    </w:p>
    <w:p w14:paraId="1CE9628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25.3.7.</w:t>
      </w:r>
      <w:r>
        <w:rPr>
          <w:rFonts w:hint="eastAsia" w:ascii="宋体" w:hAnsi="宋体" w:eastAsia="宋体" w:cs="宋体"/>
        </w:rPr>
        <w:t>6采用国产化CPU，≧64核，主频≧2.6GHz；</w:t>
      </w:r>
    </w:p>
    <w:p w14:paraId="778D5AB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25.3.7.</w:t>
      </w:r>
      <w:r>
        <w:rPr>
          <w:rFonts w:hint="eastAsia" w:ascii="宋体" w:hAnsi="宋体" w:eastAsia="宋体" w:cs="宋体"/>
        </w:rPr>
        <w:t>7实配：500个终端杀毒授权；"</w:t>
      </w:r>
    </w:p>
    <w:p w14:paraId="4F93518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25.3.8</w:t>
      </w:r>
      <w:r>
        <w:rPr>
          <w:rFonts w:hint="eastAsia" w:ascii="宋体" w:hAnsi="宋体" w:eastAsia="宋体" w:cs="宋体"/>
        </w:rPr>
        <w:tab/>
      </w:r>
      <w:r>
        <w:rPr>
          <w:rFonts w:hint="eastAsia" w:ascii="宋体" w:hAnsi="宋体" w:eastAsia="宋体" w:cs="宋体"/>
        </w:rPr>
        <w:t>应用主机综合防护</w:t>
      </w:r>
      <w:r>
        <w:rPr>
          <w:rFonts w:hint="eastAsia" w:ascii="宋体" w:hAnsi="宋体" w:eastAsia="宋体" w:cs="宋体"/>
        </w:rPr>
        <w:tab/>
      </w:r>
    </w:p>
    <w:p w14:paraId="256F9A1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25.3.8.</w:t>
      </w:r>
      <w:r>
        <w:rPr>
          <w:rFonts w:hint="eastAsia" w:ascii="宋体" w:hAnsi="宋体" w:eastAsia="宋体" w:cs="宋体"/>
        </w:rPr>
        <w:t>1采用轻量级Agent部署；支持多种安装方式；支持x86、ARM服务器架构；支持主流操作系统；支持物理服务器、虚拟机、容器等服务器形态；Agent进程被终止后，监控与防护功能依然生效，不影响安全防护效果；</w:t>
      </w:r>
    </w:p>
    <w:p w14:paraId="3F892E5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25.3.8.</w:t>
      </w:r>
      <w:r>
        <w:rPr>
          <w:rFonts w:hint="eastAsia" w:ascii="宋体" w:hAnsi="宋体" w:eastAsia="宋体" w:cs="宋体"/>
        </w:rPr>
        <w:t>2支持操作系统加固、防端口扫描、防暴力破解、勒索病毒防护；</w:t>
      </w:r>
    </w:p>
    <w:p w14:paraId="270DCC4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25.3.8.</w:t>
      </w:r>
      <w:r>
        <w:rPr>
          <w:rFonts w:hint="eastAsia" w:ascii="宋体" w:hAnsi="宋体" w:eastAsia="宋体" w:cs="宋体"/>
        </w:rPr>
        <w:t>3支持对进程的防护类型进行设置，进程行为类型包括：活动路径、命令执行、外联访问</w:t>
      </w:r>
    </w:p>
    <w:p w14:paraId="33DEEB0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25.3.8.</w:t>
      </w:r>
      <w:r>
        <w:rPr>
          <w:rFonts w:hint="eastAsia" w:ascii="宋体" w:hAnsi="宋体" w:eastAsia="宋体" w:cs="宋体"/>
        </w:rPr>
        <w:t>4支持实时监控、捕捉 JavaWeb 服务进程内存中存在的可疑内存木马。当检测到Java代码文件中存在内存马特征时，产生实时告警。；</w:t>
      </w:r>
    </w:p>
    <w:p w14:paraId="71D4A75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25.3.8.</w:t>
      </w:r>
      <w:r>
        <w:rPr>
          <w:rFonts w:hint="eastAsia" w:ascii="宋体" w:hAnsi="宋体" w:eastAsia="宋体" w:cs="宋体"/>
        </w:rPr>
        <w:t>5支持自学习能力，可以自动学习被防护主机对外提供服务的进程及子进程，以及这些进程活动的目录范围、操作对象及外联访问，可以自动帮助用户完成白名单的刻画及防护配置。；</w:t>
      </w:r>
    </w:p>
    <w:p w14:paraId="706FDF4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25.3.8.</w:t>
      </w:r>
      <w:r>
        <w:rPr>
          <w:rFonts w:hint="eastAsia" w:ascii="宋体" w:hAnsi="宋体" w:eastAsia="宋体" w:cs="宋体"/>
        </w:rPr>
        <w:t>6支持一键快速切换服务器防护模式和运维模式，方便运维管理，支持批量操作；</w:t>
      </w:r>
    </w:p>
    <w:p w14:paraId="0CB6AEE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25.3.8.</w:t>
      </w:r>
      <w:r>
        <w:rPr>
          <w:rFonts w:hint="eastAsia" w:ascii="宋体" w:hAnsi="宋体" w:eastAsia="宋体" w:cs="宋体"/>
        </w:rPr>
        <w:t>7实配：6个服务器高级授权；"</w:t>
      </w:r>
    </w:p>
    <w:p w14:paraId="52D7938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威胁情报联防阻断</w:t>
      </w:r>
      <w:r>
        <w:rPr>
          <w:rFonts w:hint="eastAsia" w:ascii="宋体" w:hAnsi="宋体" w:eastAsia="宋体" w:cs="宋体"/>
        </w:rPr>
        <w:tab/>
      </w:r>
    </w:p>
    <w:p w14:paraId="652351E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1国产设备，非OEM产品，具有自主知识产权，符合国产化替代要求，硬盘容量≥960G(SSD) + 4TB(HDD)，内存≥32GB;，千兆电口≥6，万兆光口≥4；Bypass组≥2；扩展槽≥2，双电源；旁路阻断率≥99%。</w:t>
      </w:r>
    </w:p>
    <w:p w14:paraId="5E7BA1C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2系统支持多情报源接入，至少包含正向攻击情报源、受控外联情报源、IP画像情报源及自定义情报源等类型。</w:t>
      </w:r>
    </w:p>
    <w:p w14:paraId="21D65C4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3系统内置第三方互联网公司情报源（腾讯、360、奇安信、华为等情报源），提供受控外联类情报源，受控外联情报类型至少包含IP类、URL类和域名类情报(提供产品配置截图）</w:t>
      </w:r>
    </w:p>
    <w:p w14:paraId="675B5D8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4支持基于正向攻击类情报的威胁监测与阻断</w:t>
      </w:r>
    </w:p>
    <w:p w14:paraId="1E87864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5支持基于受控外联类情报的外联检测与阻断</w:t>
      </w:r>
    </w:p>
    <w:p w14:paraId="4663080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6支持弱口令登录检测与阻断</w:t>
      </w:r>
    </w:p>
    <w:p w14:paraId="5DB0154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7支持通过软件定义边界的方式授权可信访问终端，对应用进行</w:t>
      </w:r>
      <w:r>
        <w:rPr>
          <w:rFonts w:hint="eastAsia" w:ascii="宋体" w:hAnsi="宋体" w:eastAsia="宋体" w:cs="宋体"/>
          <w:color w:val="auto"/>
        </w:rPr>
        <w:t>隐身</w:t>
      </w:r>
      <w:r>
        <w:rPr>
          <w:rFonts w:hint="eastAsia" w:ascii="宋体" w:hAnsi="宋体" w:eastAsia="宋体" w:cs="宋体"/>
        </w:rPr>
        <w:t>保护</w:t>
      </w:r>
    </w:p>
    <w:p w14:paraId="07A7765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8支持多因子认证方式，至少包含密钥、端口、校验码等，并且端口可以支持多个</w:t>
      </w:r>
    </w:p>
    <w:p w14:paraId="5A7269F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9支持IPV6地址格式的情报溯源(提供产品配置截图）</w:t>
      </w:r>
    </w:p>
    <w:p w14:paraId="654BFA1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10支持流量留存取证(提供产品配置截图）</w:t>
      </w:r>
    </w:p>
    <w:p w14:paraId="013DB42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11支持基于不同协议的分类流量取证，至少包含HTTP、FTP、SMTP、DNS及SNMP等类型</w:t>
      </w:r>
    </w:p>
    <w:p w14:paraId="37068B1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12支持Syslog加密发送</w:t>
      </w:r>
    </w:p>
    <w:p w14:paraId="34C3F72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13、提供网络安全态势分析服务：每月针对用户网络安全整体态势，形成《K01 SaaS服务专报》向用户提供本月网络攻击情况、被控外联情况、网络安全热点事件等网络安全态势信息，协助提升用户单位网络安全防护水平。</w:t>
      </w:r>
    </w:p>
    <w:p w14:paraId="6695C1D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25.3.9.</w:t>
      </w:r>
      <w:r>
        <w:rPr>
          <w:rFonts w:hint="eastAsia" w:ascii="宋体" w:hAnsi="宋体" w:eastAsia="宋体" w:cs="宋体"/>
        </w:rPr>
        <w:t>14提供重保远程专人值守服务：在重大活动网络安保时期、网络攻防实战演习中提供远程专人值守服务，每日监测用户单位安全告警信息，第一时间反馈网络安全威胁，协助分析网络攻击线索及样本等，为用户提供远程专家服务。"</w:t>
      </w:r>
    </w:p>
    <w:p w14:paraId="75D9912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w:t>
      </w:r>
      <w:r>
        <w:rPr>
          <w:rFonts w:hint="eastAsia" w:ascii="宋体" w:hAnsi="宋体" w:eastAsia="宋体" w:cs="宋体"/>
        </w:rPr>
        <w:tab/>
      </w:r>
      <w:r>
        <w:rPr>
          <w:rFonts w:hint="eastAsia" w:ascii="宋体" w:hAnsi="宋体" w:eastAsia="宋体" w:cs="宋体"/>
        </w:rPr>
        <w:t>密码设备</w:t>
      </w:r>
      <w:r>
        <w:rPr>
          <w:rFonts w:hint="eastAsia" w:ascii="宋体" w:hAnsi="宋体" w:eastAsia="宋体" w:cs="宋体"/>
        </w:rPr>
        <w:tab/>
      </w:r>
    </w:p>
    <w:p w14:paraId="5B19976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w:t>
      </w: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服务器密码机</w:t>
      </w:r>
      <w:r>
        <w:rPr>
          <w:rFonts w:hint="eastAsia" w:ascii="宋体" w:hAnsi="宋体" w:eastAsia="宋体" w:cs="宋体"/>
        </w:rPr>
        <w:tab/>
      </w:r>
    </w:p>
    <w:p w14:paraId="1FF0ED0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25.4.1.1</w:t>
      </w:r>
      <w:r>
        <w:rPr>
          <w:rFonts w:hint="eastAsia" w:ascii="宋体" w:hAnsi="宋体" w:eastAsia="宋体" w:cs="宋体"/>
        </w:rPr>
        <w:t>硬件性能参数要求</w:t>
      </w:r>
    </w:p>
    <w:p w14:paraId="57212B0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国产设备，非OEM产品，具有自主知识产权，符合国产化替代要求，冗余电源，设备配置≥6个千兆电口，设备配置≥4个千兆光口，设备配置 ≥2个扩展槽；设备配置≥16G内存/1T固态硬盘；国产CPU（3.0GHZ,8核）和国产化操作系统；设备对称密钥存储容量≥4000个，设备非对称密钥存储容量≥2000对，设备SM2密钥对产生速率≥16000对/秒，设备SM2签名速率≥15000次/秒，设备SM2验签速率≥10000次/秒，设备SM3计算Hash速率≥1500Mbps，设备SM1加解密速率≥2000Mbps，设备SM4加解密速率≥2000Mbps；提供</w:t>
      </w:r>
      <w:r>
        <w:rPr>
          <w:rFonts w:hint="eastAsia" w:ascii="宋体" w:hAnsi="宋体" w:eastAsia="宋体" w:cs="宋体"/>
          <w:lang w:eastAsia="zh-CN"/>
        </w:rPr>
        <w:t>五年</w:t>
      </w:r>
      <w:r>
        <w:rPr>
          <w:rFonts w:hint="eastAsia" w:ascii="宋体" w:hAnsi="宋体" w:eastAsia="宋体" w:cs="宋体"/>
        </w:rPr>
        <w:t>硬件保修和技术支持服务；</w:t>
      </w:r>
    </w:p>
    <w:p w14:paraId="3C4FEA0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25.5.4.2</w:t>
      </w:r>
      <w:r>
        <w:rPr>
          <w:rFonts w:hint="eastAsia" w:ascii="宋体" w:hAnsi="宋体" w:eastAsia="宋体" w:cs="宋体"/>
        </w:rPr>
        <w:t>功能要求</w:t>
      </w:r>
    </w:p>
    <w:p w14:paraId="7601C3B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支持液晶屏显示设备网络信息、CPU占用等信息。须提供带液晶屏的产品外观图片；</w:t>
      </w:r>
    </w:p>
    <w:p w14:paraId="6442EA5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产品必须支持满足商用密码安全性评估要求的密码算法，如SM1、SM2、SM3、SM4、SM7、SM9、ZUC等；为满足兼容性还必须支持常见的国际对称和非对称加解密算法；如RSA、AES等；支持杂凑算法；如SHA-1、SHA-2等；</w:t>
      </w:r>
    </w:p>
    <w:p w14:paraId="0EEF83D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支持GM/T 0018《密码设备应用接口规范》，同时为了提高兼容性还需要满足GB/T 36322《信息安全技术 密码设备应用接口规范》；支持JAVA、C、HTTP等标准接口；</w:t>
      </w:r>
    </w:p>
    <w:p w14:paraId="703C724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为了保护密码机自身安全，设备需支持抗源路由攻击、抗LAND攻击、抗NULL扫描、抗死亡之ping、抗Smurf攻击、抗Queso攻击、抗圣诞树攻击、抗Winnuke攻击、抗SYN攻击、抗FIN扫描等安全防护功能；</w:t>
      </w:r>
    </w:p>
    <w:p w14:paraId="6C2381E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为保证服务器密码机日志安全，可通过配置将设备日志保存在不同的硬件介质中，主机应至少支持三种硬件介质存储方式；</w:t>
      </w:r>
    </w:p>
    <w:p w14:paraId="3AA9749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支持抗SYN攻击检测，可配置SYN触发阈值；</w:t>
      </w:r>
    </w:p>
    <w:p w14:paraId="463B2C9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支持主备模式和多机集群；</w:t>
      </w:r>
    </w:p>
    <w:p w14:paraId="26FDEAE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设备监测功能，可通过WEB界面配置主机检测预警阈值，发现设备负载超过阈值即可给管理员发送邮件告警，可设置阈值包括CPU报警阈值、内存报警阈值、磁盘报警阈值、上行流量报警阈值、下行流量报警阈值等。"</w:t>
      </w:r>
    </w:p>
    <w:p w14:paraId="07C5376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w:t>
      </w: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签名验签和时间戳服务器</w:t>
      </w:r>
      <w:r>
        <w:rPr>
          <w:rFonts w:hint="eastAsia" w:ascii="宋体" w:hAnsi="宋体" w:eastAsia="宋体" w:cs="宋体"/>
        </w:rPr>
        <w:tab/>
      </w:r>
    </w:p>
    <w:p w14:paraId="7300F9D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25.4.2.</w:t>
      </w:r>
      <w:r>
        <w:rPr>
          <w:rFonts w:hint="eastAsia" w:ascii="宋体" w:hAnsi="宋体" w:eastAsia="宋体" w:cs="宋体"/>
        </w:rPr>
        <w:t>1国产设备，非OEM产品，具有自主知识产权，符合国产化替代要求，冗余电源，设备配置≥6个千兆电口，设备配置≥4个千兆光口，设备配置 ≥2个扩展槽；设备配置≥16G内存/1T固态硬盘；国产化CPU（≥8核，主频≥3.0GHz），国产化操作系统；设备最大并发连接数≥2000个，设备SM2、RSA密钥对存储容量≥2000/2000，SM2 PKCS1签名/验签速率（次/秒）≥15000/6500，设备SM2 PKCS7签名/验签速率（次/秒≥15000/6500；提供时间戳服务，提供</w:t>
      </w:r>
      <w:r>
        <w:rPr>
          <w:rFonts w:hint="eastAsia" w:ascii="宋体" w:hAnsi="宋体" w:eastAsia="宋体" w:cs="宋体"/>
          <w:lang w:eastAsia="zh-CN"/>
        </w:rPr>
        <w:t>五年</w:t>
      </w:r>
      <w:r>
        <w:rPr>
          <w:rFonts w:hint="eastAsia" w:ascii="宋体" w:hAnsi="宋体" w:eastAsia="宋体" w:cs="宋体"/>
        </w:rPr>
        <w:t>硬件保修和技术支持服务；</w:t>
      </w:r>
    </w:p>
    <w:p w14:paraId="223F2CC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25.4.2.</w:t>
      </w:r>
      <w:r>
        <w:rPr>
          <w:rFonts w:hint="eastAsia" w:ascii="宋体" w:hAnsi="宋体" w:eastAsia="宋体" w:cs="宋体"/>
        </w:rPr>
        <w:t>2支持基于SM2、RSA等算法的PKCS#1签名/验证、PKCS#7 Attached签名/验证、P7 Detached签名/验证功能；签名格式符合PKCS#7、GM/T0010等标准中定义的数据类型</w:t>
      </w:r>
    </w:p>
    <w:p w14:paraId="3F1EE95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25.4.2.</w:t>
      </w:r>
      <w:r>
        <w:rPr>
          <w:rFonts w:hint="eastAsia" w:ascii="宋体" w:hAnsi="宋体" w:eastAsia="宋体" w:cs="宋体"/>
        </w:rPr>
        <w:t>3数字信封加密和解密：所投产品支持基于SM2、RSA等算法的数字信封加密、解密功能，数字信封格式符合PKCS#7、GM/T0010等标准中定义的数据类型；</w:t>
      </w:r>
    </w:p>
    <w:p w14:paraId="3B5DB09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25.4.2.</w:t>
      </w:r>
      <w:r>
        <w:rPr>
          <w:rFonts w:hint="eastAsia" w:ascii="宋体" w:hAnsi="宋体" w:eastAsia="宋体" w:cs="宋体"/>
        </w:rPr>
        <w:t>4支持配置不同的证书信任域，证书验证策略支持配置不验证、根证书、CRL、OCSP等多种验证策略；</w:t>
      </w:r>
    </w:p>
    <w:p w14:paraId="1CEAE0B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25.4.2.</w:t>
      </w:r>
      <w:r>
        <w:rPr>
          <w:rFonts w:hint="eastAsia" w:ascii="宋体" w:hAnsi="宋体" w:eastAsia="宋体" w:cs="宋体"/>
        </w:rPr>
        <w:t>5为同时满足应用系统的运算性能需求和密码设备自身的安全需求，所投产品在开启抗DDos攻击、抗SYN攻击、抗Queso攻击等安全防护功能的前提下，SM2签名/验签速率仍然至少可达12000/12000次/秒，。</w:t>
      </w:r>
    </w:p>
    <w:p w14:paraId="2F3FFF9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产品具有《商用密码产品认证证书》"</w:t>
      </w:r>
    </w:p>
    <w:p w14:paraId="050ADEC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w:t>
      </w:r>
      <w:r>
        <w:rPr>
          <w:rFonts w:hint="eastAsia" w:ascii="宋体" w:hAnsi="宋体" w:eastAsia="宋体" w:cs="宋体"/>
        </w:rPr>
        <w:t>3</w:t>
      </w:r>
      <w:r>
        <w:rPr>
          <w:rFonts w:hint="eastAsia" w:ascii="宋体" w:hAnsi="宋体" w:eastAsia="宋体" w:cs="宋体"/>
        </w:rPr>
        <w:tab/>
      </w:r>
      <w:r>
        <w:rPr>
          <w:rFonts w:hint="eastAsia" w:ascii="宋体" w:hAnsi="宋体" w:eastAsia="宋体" w:cs="宋体"/>
        </w:rPr>
        <w:t>国密堡垒机</w:t>
      </w:r>
      <w:r>
        <w:rPr>
          <w:rFonts w:hint="eastAsia" w:ascii="宋体" w:hAnsi="宋体" w:eastAsia="宋体" w:cs="宋体"/>
        </w:rPr>
        <w:tab/>
      </w:r>
    </w:p>
    <w:p w14:paraId="27FB1C6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12U标准机架设备，设备配置冗余电源，设备配置≥6个千兆电口，设备配置≥4个千兆光口， 设备配置≥3 个扩展槽；设备配置≥16G内存/8TB硬盘；设备配置硬件加密卡；国产化CPU（≥8核，主频≥2.3GHz），国产化操作系统；设备字符并发＞1500个，设备图形并发＞400个（可管理资源授权不小于500）；提供2个国密动态口令卡,提供</w:t>
      </w:r>
      <w:r>
        <w:rPr>
          <w:rFonts w:hint="eastAsia" w:ascii="宋体" w:hAnsi="宋体" w:eastAsia="宋体" w:cs="宋体"/>
          <w:lang w:eastAsia="zh-CN"/>
        </w:rPr>
        <w:t>五年</w:t>
      </w:r>
      <w:r>
        <w:rPr>
          <w:rFonts w:hint="eastAsia" w:ascii="宋体" w:hAnsi="宋体" w:eastAsia="宋体" w:cs="宋体"/>
        </w:rPr>
        <w:t>硬件保修和技术支持服务；</w:t>
      </w:r>
    </w:p>
    <w:p w14:paraId="61B1F97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2支持SSH协议服务端启用强加密算法hmac-sha2-256,hmac-sha2-512，提升SSH协议安全性；</w:t>
      </w:r>
    </w:p>
    <w:p w14:paraId="40E0CBB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3支持windows终端调用国产化应用发布工具运维，支持国产化终端调用应用发布工具运维；</w:t>
      </w:r>
    </w:p>
    <w:p w14:paraId="395198C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4支持SSH/RDP直连菜单模式，为运维用户提供SSH/RDPCLI工具直连模式，通过认证后进行资源的访问；</w:t>
      </w:r>
    </w:p>
    <w:p w14:paraId="2F33D70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color w:val="C00000"/>
          <w:lang w:val="en-US" w:eastAsia="zh-CN"/>
        </w:rPr>
      </w:pPr>
      <w:r>
        <w:rPr>
          <w:rFonts w:hint="eastAsia" w:ascii="宋体" w:hAnsi="宋体" w:eastAsia="宋体" w:cs="宋体"/>
          <w:lang w:val="en-US" w:eastAsia="zh-CN"/>
        </w:rPr>
        <w:t>25.4.3.</w:t>
      </w:r>
      <w:r>
        <w:rPr>
          <w:rFonts w:hint="eastAsia" w:ascii="宋体" w:hAnsi="宋体" w:eastAsia="宋体" w:cs="宋体"/>
        </w:rPr>
        <w:t>5应用发布防跳转：通过应用发布只能访问已授权资源，无法通过应用工具新建未授权资源进行跳</w:t>
      </w:r>
      <w:r>
        <w:rPr>
          <w:rFonts w:hint="eastAsia" w:ascii="宋体" w:hAnsi="宋体" w:eastAsia="宋体" w:cs="宋体"/>
          <w:color w:val="auto"/>
        </w:rPr>
        <w:t>转</w:t>
      </w:r>
      <w:r>
        <w:rPr>
          <w:rFonts w:hint="eastAsia" w:ascii="宋体" w:hAnsi="宋体" w:eastAsia="宋体" w:cs="宋体"/>
          <w:color w:val="auto"/>
          <w:lang w:val="en-US" w:eastAsia="zh-CN"/>
        </w:rPr>
        <w:t>链接</w:t>
      </w:r>
    </w:p>
    <w:p w14:paraId="54ACD46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6支持数据库协议自动改密，改密类型支持：Oracle、PostgreSQL、MySql、DB2、Informix 、SYBASE，Mssql(2005,2008,2012)，提供产品功能截图；</w:t>
      </w:r>
    </w:p>
    <w:p w14:paraId="4DCD0AA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7支持Oracle、Postgresql、Sybase、MySQL、SQL server、MSSQL、DM8、DB2、informix、KingBase、Sybase、Teradata、Oracle数据库下行返回行数记录；</w:t>
      </w:r>
    </w:p>
    <w:p w14:paraId="1066501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8支持在Oracle数据库运维，运维人员对变量进行绑定，执行SQL后，堡垒机系统可审计对应SQL中唯一标识符的具体值，协助审计员分析安全事件；</w:t>
      </w:r>
    </w:p>
    <w:p w14:paraId="5A21F9A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9支持Oracle、Postgresql、Sybase、MySQL、SQL server数据库下行返回行数策略，当超过设定的返回行数时可进行告警或阻断；</w:t>
      </w:r>
    </w:p>
    <w:p w14:paraId="0DDF5E9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10为保证后期数据分析评估的可靠性，制造商须具备中国软件测评中心出具的“数据安全服务能力-数据安全“评估”能力二级”，提供资质证明文件。</w:t>
      </w:r>
    </w:p>
    <w:p w14:paraId="322C1B0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25.4.3.</w:t>
      </w:r>
      <w:r>
        <w:rPr>
          <w:rFonts w:hint="eastAsia" w:ascii="宋体" w:hAnsi="宋体" w:eastAsia="宋体" w:cs="宋体"/>
        </w:rPr>
        <w:t>11产品具有商密证书"</w:t>
      </w:r>
    </w:p>
    <w:p w14:paraId="6F81537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w:t>
      </w:r>
      <w:r>
        <w:rPr>
          <w:rFonts w:hint="eastAsia" w:ascii="宋体" w:hAnsi="宋体" w:eastAsia="宋体" w:cs="宋体"/>
        </w:rPr>
        <w:t>4</w:t>
      </w:r>
      <w:r>
        <w:rPr>
          <w:rFonts w:hint="eastAsia" w:ascii="宋体" w:hAnsi="宋体" w:eastAsia="宋体" w:cs="宋体"/>
        </w:rPr>
        <w:tab/>
      </w:r>
      <w:r>
        <w:rPr>
          <w:rFonts w:hint="eastAsia" w:ascii="宋体" w:hAnsi="宋体" w:eastAsia="宋体" w:cs="宋体"/>
        </w:rPr>
        <w:t>数据库加密系统</w:t>
      </w:r>
      <w:r>
        <w:rPr>
          <w:rFonts w:hint="eastAsia" w:ascii="宋体" w:hAnsi="宋体" w:eastAsia="宋体" w:cs="宋体"/>
        </w:rPr>
        <w:tab/>
      </w:r>
    </w:p>
    <w:p w14:paraId="17DD0A6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1功能要求：</w:t>
      </w:r>
    </w:p>
    <w:p w14:paraId="0F9F23A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t>支持Windows、Linux、Unix等多个主流操作系统，具有很强的环境适用性，能够平滑接入各种系统平台，满足用户的多种部署需求。</w:t>
      </w:r>
    </w:p>
    <w:p w14:paraId="56F3139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2透明访问：无需对应用程序、基础设施、业务结构进行更改就能实现加密保护，部署和使用不需要考虑额外的因素。产品提供 WEB 管理界面，用户操作简便、直观；配合强身份认证、完整性校验、数据审计提供。</w:t>
      </w:r>
    </w:p>
    <w:p w14:paraId="1E1DE7D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3系统采用的用于强身份认证、完整性校验、数据加解密操作的密码算法为国产 SM2、SM3、SM4 算法，符合公安部、国家密码管理局等相关部委制定的政策法规，算法安全强度高。同时支持 RSA、SHA、AES 等国际通用算法。</w:t>
      </w:r>
    </w:p>
    <w:p w14:paraId="58EA869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4支持通用Oracle、SQL server、PostgreSQL等常用数据库及集群，同时广泛支持 Windows、Linux、Unix 等操作系统。</w:t>
      </w:r>
    </w:p>
    <w:p w14:paraId="54C6E4D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5支持连接白名单：通过连接白名单的支持，实现了数据库加密网关对应用服务器的授权认证。</w:t>
      </w:r>
    </w:p>
    <w:p w14:paraId="766AE0C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6根据分级保护原则，对敏感信息进行字段级细粒度的加密，实现敏感信息与非敏感信息的逻辑分离存储。</w:t>
      </w:r>
    </w:p>
    <w:p w14:paraId="23CF2A5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7支持FPE保留格式加密和数据脱敏</w:t>
      </w:r>
    </w:p>
    <w:p w14:paraId="3271053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8支持一主多从的备份方式及密钥密文分散备份，支持标准 KMIP 的密钥管理系统。</w:t>
      </w:r>
    </w:p>
    <w:p w14:paraId="316957C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9密钥销毁：支持通过前面板钥匙销毁密钥、带电开机箱销毁密钥和不带电开机</w:t>
      </w:r>
      <w:r>
        <w:rPr>
          <w:rFonts w:hint="eastAsia" w:ascii="宋体" w:hAnsi="宋体" w:eastAsia="宋体" w:cs="宋体"/>
          <w:color w:val="auto"/>
        </w:rPr>
        <w:t>箱销毁</w:t>
      </w:r>
      <w:r>
        <w:rPr>
          <w:rFonts w:hint="eastAsia" w:ascii="宋体" w:hAnsi="宋体" w:eastAsia="宋体" w:cs="宋体"/>
        </w:rPr>
        <w:t>密钥。</w:t>
      </w:r>
    </w:p>
    <w:p w14:paraId="3144155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10密钥备份及恢复：支持基于备份密钥保护下的密钥备份和恢复，保证系统的安全性和可靠性。</w:t>
      </w:r>
    </w:p>
    <w:p w14:paraId="7845F84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11数据库加密网关支持IPV4和IPV6网络配置；</w:t>
      </w:r>
    </w:p>
    <w:p w14:paraId="3744DF9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2硬件参数及性能指标：</w:t>
      </w:r>
    </w:p>
    <w:p w14:paraId="5EA9C75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25.4.4.2.</w:t>
      </w:r>
      <w:r>
        <w:rPr>
          <w:rFonts w:hint="eastAsia" w:ascii="宋体" w:hAnsi="宋体" w:eastAsia="宋体" w:cs="宋体"/>
        </w:rPr>
        <w:t>1国产化硬件及操作系统；规格：2U；CPU：≥8核，3.0GHz；内存：≥8G；硬盘：≥1TBHDD；≥2个千兆电口,≥2个千兆光口；220V,550W*2 冗余电源；带液晶显示屏；</w:t>
      </w:r>
    </w:p>
    <w:p w14:paraId="6770DDB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2</w:t>
      </w:r>
      <w:r>
        <w:rPr>
          <w:rFonts w:hint="eastAsia" w:ascii="宋体" w:hAnsi="宋体" w:eastAsia="宋体" w:cs="宋体"/>
          <w:lang w:val="en-US" w:eastAsia="zh-CN"/>
        </w:rPr>
        <w:t>.2</w:t>
      </w:r>
      <w:r>
        <w:rPr>
          <w:rFonts w:hint="eastAsia" w:ascii="宋体" w:hAnsi="宋体" w:eastAsia="宋体" w:cs="宋体"/>
        </w:rPr>
        <w:t>性能指标:SM2生密钥(tps)≥200000；SM2签名/验签(tps)≥190000/70000；SM2加密/解密(tps)≥60000/90000；SM1≥860Mbps；SM4≥860Mbps；SM3 杂凑算法≥880Mbps；每秒处理对称加密请求量(16 字节)≥300000。</w:t>
      </w:r>
    </w:p>
    <w:p w14:paraId="584858E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3产品要求：</w:t>
      </w:r>
    </w:p>
    <w:p w14:paraId="6E78529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1产品具有国家密码管理局颁发的《商用密码产品认证证书》。</w:t>
      </w:r>
    </w:p>
    <w:p w14:paraId="4187CB6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2产品具有第三方权威机构测试报告证明，证明机构须具备CNAS国家认证；</w:t>
      </w:r>
    </w:p>
    <w:p w14:paraId="4A4F07D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3具备《计算机软件著作权登记证书》、《网络安全专用产品安全检测证书》；</w:t>
      </w:r>
    </w:p>
    <w:p w14:paraId="0F0E56B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4厂商具备软件成熟度CMMI5级认证证书；</w:t>
      </w:r>
    </w:p>
    <w:p w14:paraId="4DC81FF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5硬件设备通过中国质量认证中心认证，具备《中国国家强制性产品认证证书》；</w:t>
      </w:r>
    </w:p>
    <w:p w14:paraId="0044D4F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6硬件服务器通过中国节能认证，并具有认证证书。</w:t>
      </w:r>
    </w:p>
    <w:p w14:paraId="3D9A3CB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25.4.4.</w:t>
      </w: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7产品具有《IPv6 Ready Logo 认证》；</w:t>
      </w:r>
    </w:p>
    <w:p w14:paraId="5DB8C8F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25.4.4.3.8 提供五年硬件保修和技术支持服务；</w:t>
      </w:r>
    </w:p>
    <w:p w14:paraId="618F634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w:t>
      </w:r>
      <w:r>
        <w:rPr>
          <w:rFonts w:hint="eastAsia" w:ascii="宋体" w:hAnsi="宋体" w:eastAsia="宋体" w:cs="宋体"/>
        </w:rPr>
        <w:t>5</w:t>
      </w:r>
      <w:r>
        <w:rPr>
          <w:rFonts w:hint="eastAsia" w:ascii="宋体" w:hAnsi="宋体" w:eastAsia="宋体" w:cs="宋体"/>
        </w:rPr>
        <w:tab/>
      </w:r>
      <w:r>
        <w:rPr>
          <w:rFonts w:hint="eastAsia" w:ascii="宋体" w:hAnsi="宋体" w:eastAsia="宋体" w:cs="宋体"/>
        </w:rPr>
        <w:t>智能密码钥匙+数字证书</w:t>
      </w:r>
      <w:r>
        <w:rPr>
          <w:rFonts w:hint="eastAsia" w:ascii="宋体" w:hAnsi="宋体" w:eastAsia="宋体" w:cs="宋体"/>
        </w:rPr>
        <w:tab/>
      </w:r>
    </w:p>
    <w:p w14:paraId="520DB1A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w:t>
      </w:r>
      <w:r>
        <w:rPr>
          <w:rFonts w:hint="eastAsia" w:ascii="宋体" w:hAnsi="宋体" w:eastAsia="宋体" w:cs="宋体"/>
        </w:rPr>
        <w:t>1功能要求</w:t>
      </w:r>
    </w:p>
    <w:p w14:paraId="2D1EF9A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1支持数字证书标准（X.509 V3）</w:t>
      </w:r>
    </w:p>
    <w:p w14:paraId="3ED2FBE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2符合GM/T 0017-2012 智能密码钥匙密码应用接口数据格式规范、符合GM/T 0016-2012 智能密码钥匙密码应用接口规范、符</w:t>
      </w:r>
      <w:r>
        <w:rPr>
          <w:rFonts w:hint="eastAsia" w:ascii="宋体" w:hAnsi="宋体" w:eastAsia="宋体" w:cs="宋体"/>
          <w:color w:val="auto"/>
        </w:rPr>
        <w:t>合</w:t>
      </w:r>
      <w:r>
        <w:rPr>
          <w:rFonts w:hint="eastAsia" w:ascii="宋体" w:hAnsi="宋体" w:eastAsia="宋体" w:cs="宋体"/>
          <w:color w:val="auto"/>
          <w:lang w:val="en-US" w:eastAsia="zh-CN"/>
        </w:rPr>
        <w:t>国家保密局</w:t>
      </w:r>
      <w:r>
        <w:rPr>
          <w:rFonts w:hint="eastAsia" w:ascii="宋体" w:hAnsi="宋体" w:eastAsia="宋体" w:cs="宋体"/>
        </w:rPr>
        <w:t>《智能IC卡及智能密码钥匙密码应用接口规范》</w:t>
      </w:r>
    </w:p>
    <w:p w14:paraId="1A5CBA7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3用户存储空间≥128K字节，可以存储个人信息、密钥、证书等</w:t>
      </w:r>
    </w:p>
    <w:p w14:paraId="6803FA7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4支持加密、签名双数字证书存储</w:t>
      </w:r>
    </w:p>
    <w:p w14:paraId="3E3C241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w:t>
      </w: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5支持SM1/SM4/SM7分组密码算法、SM2椭圆曲线密码算法、SM9标识算法、SM3密码杂凑算法。</w:t>
      </w:r>
    </w:p>
    <w:p w14:paraId="756D890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w:t>
      </w:r>
      <w:r>
        <w:rPr>
          <w:rFonts w:hint="eastAsia" w:ascii="宋体" w:hAnsi="宋体" w:eastAsia="宋体" w:cs="宋体"/>
        </w:rPr>
        <w:t>2性能要求</w:t>
      </w:r>
    </w:p>
    <w:p w14:paraId="10F10E3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SM2算法：密钥生成(tps)≥30，签名(tps)≥95，验证(tps)≥140，加密(tps)≥110，解密(tps)≥155；</w:t>
      </w:r>
    </w:p>
    <w:p w14:paraId="35034C5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SM9算法：用户签名私钥生成≥6次/秒 ，用户加密私钥生成≥14次/秒 ，签名速率≥1.28次/秒，验签速率0.50次/秒，加密速率（128字节）1.23Kbps，解密速率（128字节）1.24Kbps；</w:t>
      </w:r>
    </w:p>
    <w:p w14:paraId="44CA5A7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SM1算法≥1.85Mbps，SM4算法≥1.95Mbps，SM7算法≥2Mbps，SM3算法≥3Mbps；</w:t>
      </w:r>
    </w:p>
    <w:p w14:paraId="5BA767A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w:t>
      </w:r>
      <w:r>
        <w:rPr>
          <w:rFonts w:hint="eastAsia" w:ascii="宋体" w:hAnsi="宋体" w:eastAsia="宋体" w:cs="宋体"/>
        </w:rPr>
        <w:t>3资质要求</w:t>
      </w:r>
    </w:p>
    <w:p w14:paraId="5B5C2D2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25.4.5.3.</w:t>
      </w:r>
      <w:r>
        <w:rPr>
          <w:rFonts w:hint="eastAsia" w:ascii="宋体" w:hAnsi="宋体" w:eastAsia="宋体" w:cs="宋体"/>
        </w:rPr>
        <w:t>1产品具有获得国家密码管理局颁发的《商用密码产品认证证书》；</w:t>
      </w:r>
    </w:p>
    <w:p w14:paraId="2F018A9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31.4.3.</w:t>
      </w:r>
      <w:r>
        <w:rPr>
          <w:rFonts w:hint="eastAsia" w:ascii="宋体" w:hAnsi="宋体" w:eastAsia="宋体" w:cs="宋体"/>
        </w:rPr>
        <w:t>2具备《计算机软件著作权登记证书》；"</w:t>
      </w:r>
    </w:p>
    <w:p w14:paraId="150B1A3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w:t>
      </w:r>
      <w:r>
        <w:rPr>
          <w:rFonts w:hint="eastAsia" w:ascii="宋体" w:hAnsi="宋体" w:eastAsia="宋体" w:cs="宋体"/>
        </w:rPr>
        <w:t>6</w:t>
      </w:r>
      <w:r>
        <w:rPr>
          <w:rFonts w:hint="eastAsia" w:ascii="宋体" w:hAnsi="宋体" w:eastAsia="宋体" w:cs="宋体"/>
        </w:rPr>
        <w:tab/>
      </w:r>
      <w:r>
        <w:rPr>
          <w:rFonts w:hint="eastAsia" w:ascii="宋体" w:hAnsi="宋体" w:eastAsia="宋体" w:cs="宋体"/>
        </w:rPr>
        <w:t>综合安全网关</w:t>
      </w:r>
      <w:r>
        <w:rPr>
          <w:rFonts w:hint="eastAsia" w:ascii="宋体" w:hAnsi="宋体" w:eastAsia="宋体" w:cs="宋体"/>
        </w:rPr>
        <w:tab/>
      </w:r>
    </w:p>
    <w:p w14:paraId="7B5EFB8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25.4.6.1</w:t>
      </w:r>
      <w:r>
        <w:rPr>
          <w:rFonts w:hint="eastAsia" w:ascii="宋体" w:hAnsi="宋体" w:eastAsia="宋体" w:cs="宋体"/>
        </w:rPr>
        <w:t>硬件性能参数要求</w:t>
      </w:r>
    </w:p>
    <w:p w14:paraId="68B8079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2U标准机架设备，冗余电源，设备配置≥8个千兆电口，设备配置≥4个千兆光口， 设备配置≥2个扩展槽；设备配置≥8G内存/128G mSATA 硬盘；国产CPU（≥2.0GHz,≥4核）和国产化操作系统；设备吞吐量≥8G，设备IPSec加密（SM4）吞吐量≥400Mbps，设备SSL加密（SM4）吞吐量≥400Mbps，并发用户授权不小于100，支持PC和移动接入；提供</w:t>
      </w:r>
      <w:r>
        <w:rPr>
          <w:rFonts w:hint="eastAsia" w:ascii="宋体" w:hAnsi="宋体" w:eastAsia="宋体" w:cs="宋体"/>
          <w:lang w:eastAsia="zh-CN"/>
        </w:rPr>
        <w:t>五年</w:t>
      </w:r>
      <w:r>
        <w:rPr>
          <w:rFonts w:hint="eastAsia" w:ascii="宋体" w:hAnsi="宋体" w:eastAsia="宋体" w:cs="宋体"/>
        </w:rPr>
        <w:t>硬件保修和技术支持服务；</w:t>
      </w:r>
    </w:p>
    <w:p w14:paraId="385D310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25.4.6.2</w:t>
      </w:r>
      <w:r>
        <w:rPr>
          <w:rFonts w:hint="eastAsia" w:ascii="宋体" w:hAnsi="宋体" w:eastAsia="宋体" w:cs="宋体"/>
        </w:rPr>
        <w:t>功能要求</w:t>
      </w:r>
    </w:p>
    <w:p w14:paraId="7EAF835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支持多系统引导，可在管理员界面直接配置启动顺序，至少支持三个操作系统，管理员可自由选择当前启动系统，每个系统拥有独立的配置文件，且分别支持加密导入导出；</w:t>
      </w:r>
    </w:p>
    <w:p w14:paraId="4BA1D2C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专业IPSecVPN和SSLVPN二合一设备，采用符合国际标准SSL、TLS协议，同时支持IPSecVPN和SSLVPN功能，为非插卡或防火墙带VPN模块设备。</w:t>
      </w:r>
    </w:p>
    <w:p w14:paraId="36510E7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支持单点登录功能（SSO）,支持移动用户登录VPN后再登录内部B/S、C/S应用系统时不需要二次重复认证；</w:t>
      </w:r>
    </w:p>
    <w:p w14:paraId="1FC50A5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支持IPSec、SSL、PPTP、L2TPVPN的统一用户管理和认证体系，实现用户名口令一次配置，即可适用于全部VPN类型接入，无需分别购买不同类型VPN接入授权</w:t>
      </w:r>
    </w:p>
    <w:p w14:paraId="7EB01D4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产品支持SM2/RSA双证书自适应部署模式，解决国密HTTPS站点浏览器兼容性问题。</w:t>
      </w:r>
    </w:p>
    <w:p w14:paraId="352D3D8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支持密码自助找回功能，当用户的密码忘记时，可自行通过短信验证码方式找回密码，减轻管理员维护压力。</w:t>
      </w:r>
    </w:p>
    <w:p w14:paraId="7110F4E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支持WebVPN跨平台免插件访问，基于泛域名或多端口方式发布Web资源，支持Windows、Mac、Linux、国产化UOS\银河麒麟V10等系统主流浏览器，如Chrome、Firefox等最新版，免插件免客户端使用VPN接入内网；"</w:t>
      </w:r>
    </w:p>
    <w:p w14:paraId="013327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25.4.</w:t>
      </w:r>
      <w:r>
        <w:rPr>
          <w:rFonts w:hint="eastAsia" w:ascii="宋体" w:hAnsi="宋体" w:eastAsia="宋体" w:cs="宋体"/>
        </w:rPr>
        <w:t>7</w:t>
      </w:r>
      <w:r>
        <w:rPr>
          <w:rFonts w:hint="eastAsia" w:ascii="宋体" w:hAnsi="宋体" w:eastAsia="宋体" w:cs="宋体"/>
        </w:rPr>
        <w:tab/>
      </w:r>
      <w:r>
        <w:rPr>
          <w:rFonts w:hint="eastAsia" w:ascii="宋体" w:hAnsi="宋体" w:eastAsia="宋体" w:cs="宋体"/>
        </w:rPr>
        <w:t>应用系统改造对接服务</w:t>
      </w:r>
    </w:p>
    <w:p w14:paraId="5EC8F3A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25.4.8 SSL站点证书</w:t>
      </w:r>
    </w:p>
    <w:p w14:paraId="2C3DC2B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由合规的电子认证机构CA签发RSA2048_SHA256算法的SSL证书。</w:t>
      </w:r>
    </w:p>
    <w:p w14:paraId="1CD3754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26模块化机柜需求</w:t>
      </w:r>
    </w:p>
    <w:p w14:paraId="071B4CB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w:t>
      </w:r>
      <w:r>
        <w:rPr>
          <w:rFonts w:hint="eastAsia" w:ascii="宋体" w:hAnsi="宋体" w:eastAsia="宋体" w:cs="宋体"/>
        </w:rPr>
        <w:t>微模块供配电系统</w:t>
      </w:r>
      <w:r>
        <w:rPr>
          <w:rFonts w:hint="eastAsia" w:ascii="宋体" w:hAnsi="宋体" w:eastAsia="宋体" w:cs="宋体"/>
        </w:rPr>
        <w:tab/>
      </w:r>
    </w:p>
    <w:p w14:paraId="7B6D852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t>一体化UPS机框</w:t>
      </w:r>
    </w:p>
    <w:p w14:paraId="3391794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26.1.1.1</w:t>
      </w:r>
      <w:r>
        <w:rPr>
          <w:rFonts w:hint="eastAsia" w:ascii="宋体" w:hAnsi="宋体" w:eastAsia="宋体" w:cs="宋体"/>
        </w:rPr>
        <w:t>配电配置：</w:t>
      </w:r>
    </w:p>
    <w:p w14:paraId="515BBE7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w:t>
      </w:r>
      <w:r>
        <w:rPr>
          <w:rFonts w:hint="eastAsia" w:ascii="宋体" w:hAnsi="宋体" w:eastAsia="宋体" w:cs="宋体"/>
        </w:rPr>
        <w:t>1</w:t>
      </w:r>
      <w:r>
        <w:rPr>
          <w:rFonts w:hint="eastAsia" w:ascii="宋体" w:hAnsi="宋体" w:eastAsia="宋体" w:cs="宋体"/>
          <w:lang w:val="en-US" w:eastAsia="zh-CN"/>
        </w:rPr>
        <w:t>.1.1</w:t>
      </w:r>
      <w:r>
        <w:rPr>
          <w:rFonts w:hint="eastAsia" w:ascii="宋体" w:hAnsi="宋体" w:eastAsia="宋体" w:cs="宋体"/>
        </w:rPr>
        <w:t>满足双路电源输入，含ATS双路切换开关；</w:t>
      </w:r>
    </w:p>
    <w:p w14:paraId="4E75F7E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26.1.1.1.</w:t>
      </w:r>
      <w:r>
        <w:rPr>
          <w:rFonts w:hint="eastAsia" w:ascii="宋体" w:hAnsi="宋体" w:eastAsia="宋体" w:cs="宋体"/>
        </w:rPr>
        <w:t>2标配主输入C级防雷,带防雷开关32A/4P</w:t>
      </w:r>
    </w:p>
    <w:p w14:paraId="58C35AE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26.1.1.1.</w:t>
      </w:r>
      <w:r>
        <w:rPr>
          <w:rFonts w:hint="eastAsia" w:ascii="宋体" w:hAnsi="宋体" w:eastAsia="宋体" w:cs="宋体"/>
        </w:rPr>
        <w:t>3标配UPS输入(320A)、UPS输出(250A)、维护旁路空开（250A）；</w:t>
      </w:r>
    </w:p>
    <w:p w14:paraId="186D1FB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26.1.1.1.</w:t>
      </w:r>
      <w:r>
        <w:rPr>
          <w:rFonts w:hint="eastAsia" w:ascii="宋体" w:hAnsi="宋体" w:eastAsia="宋体" w:cs="宋体"/>
        </w:rPr>
        <w:t>4机框配电容量按150KVA满载配置；</w:t>
      </w:r>
    </w:p>
    <w:p w14:paraId="2519F7A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26.1.1.1.</w:t>
      </w:r>
      <w:r>
        <w:rPr>
          <w:rFonts w:hint="eastAsia" w:ascii="宋体" w:hAnsi="宋体" w:eastAsia="宋体" w:cs="宋体"/>
        </w:rPr>
        <w:t>5满足市电分路+UPS分路配电双输出架构；</w:t>
      </w:r>
    </w:p>
    <w:p w14:paraId="39569C6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26.1.1.2 </w:t>
      </w:r>
      <w:r>
        <w:rPr>
          <w:rFonts w:hint="eastAsia" w:ascii="宋体" w:hAnsi="宋体" w:eastAsia="宋体" w:cs="宋体"/>
        </w:rPr>
        <w:t>UPS配置</w:t>
      </w:r>
    </w:p>
    <w:p w14:paraId="35FFCCF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26.1.1.2.1</w:t>
      </w:r>
      <w:r>
        <w:rPr>
          <w:rFonts w:hint="eastAsia" w:ascii="宋体" w:hAnsi="宋体" w:eastAsia="宋体" w:cs="宋体"/>
        </w:rPr>
        <w:t>含1个旁路模块（高度3U）；</w:t>
      </w:r>
    </w:p>
    <w:p w14:paraId="50EA5F0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26.1.1.2.2</w:t>
      </w:r>
      <w:r>
        <w:rPr>
          <w:rFonts w:hint="eastAsia" w:ascii="宋体" w:hAnsi="宋体" w:eastAsia="宋体" w:cs="宋体"/>
        </w:rPr>
        <w:t>最大支持5+1个30K功率模块，N+1供电架构（单个功率模块高度2U）；</w:t>
      </w:r>
    </w:p>
    <w:p w14:paraId="2215AAF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26.1.1.3</w:t>
      </w:r>
      <w:r>
        <w:rPr>
          <w:rFonts w:hint="eastAsia" w:ascii="宋体" w:hAnsi="宋体" w:eastAsia="宋体" w:cs="宋体"/>
        </w:rPr>
        <w:t>结构配置：</w:t>
      </w:r>
    </w:p>
    <w:p w14:paraId="661A34C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26.1.1.3.1</w:t>
      </w:r>
      <w:r>
        <w:rPr>
          <w:rFonts w:hint="eastAsia" w:ascii="宋体" w:hAnsi="宋体" w:eastAsia="宋体" w:cs="宋体"/>
        </w:rPr>
        <w:t>柜体尺寸（宽*深*高）：600*1200*2000mm；</w:t>
      </w:r>
    </w:p>
    <w:p w14:paraId="252EF7C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26.1.1.3.2</w:t>
      </w:r>
      <w:r>
        <w:rPr>
          <w:rFonts w:hint="eastAsia" w:ascii="宋体" w:hAnsi="宋体" w:eastAsia="宋体" w:cs="宋体"/>
        </w:rPr>
        <w:t>前门单开网孔门，右开门，后门双开网孔门</w:t>
      </w:r>
    </w:p>
    <w:p w14:paraId="79A0F55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26.1.1.3.3</w:t>
      </w:r>
      <w:r>
        <w:rPr>
          <w:rFonts w:hint="eastAsia" w:ascii="宋体" w:hAnsi="宋体" w:eastAsia="宋体" w:cs="宋体"/>
        </w:rPr>
        <w:t>进出线方式：上进上出线；</w:t>
      </w:r>
    </w:p>
    <w:p w14:paraId="6DE87BC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26.1.1.3.4</w:t>
      </w:r>
      <w:r>
        <w:rPr>
          <w:rFonts w:hint="eastAsia" w:ascii="宋体" w:hAnsi="宋体" w:eastAsia="宋体" w:cs="宋体"/>
        </w:rPr>
        <w:t>外观喷涂颜色黑色（RAL9005）；</w:t>
      </w:r>
    </w:p>
    <w:p w14:paraId="1C5A984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26.1.1.4</w:t>
      </w:r>
      <w:r>
        <w:rPr>
          <w:rFonts w:hint="eastAsia" w:ascii="宋体" w:hAnsi="宋体" w:eastAsia="宋体" w:cs="宋体"/>
        </w:rPr>
        <w:t>通讯配置：</w:t>
      </w:r>
    </w:p>
    <w:p w14:paraId="1978ADF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26.1.1.4.1</w:t>
      </w:r>
      <w:r>
        <w:rPr>
          <w:rFonts w:hint="eastAsia" w:ascii="宋体" w:hAnsi="宋体" w:eastAsia="宋体" w:cs="宋体"/>
        </w:rPr>
        <w:t>RS485通讯；</w:t>
      </w:r>
    </w:p>
    <w:p w14:paraId="726D657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26.1.1.5</w:t>
      </w:r>
      <w:r>
        <w:rPr>
          <w:rFonts w:hint="eastAsia" w:ascii="宋体" w:hAnsi="宋体" w:eastAsia="宋体" w:cs="宋体"/>
        </w:rPr>
        <w:t>显示配置：</w:t>
      </w:r>
    </w:p>
    <w:p w14:paraId="0008630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26.1.1.5.1 </w:t>
      </w:r>
      <w:r>
        <w:rPr>
          <w:rFonts w:hint="eastAsia" w:ascii="宋体" w:hAnsi="宋体" w:eastAsia="宋体" w:cs="宋体"/>
        </w:rPr>
        <w:t>7英寸彩色LCD触摸屏中文显示，集成显示UPS及配电信息；</w:t>
      </w:r>
    </w:p>
    <w:p w14:paraId="1436574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26.1.1.5.2</w:t>
      </w:r>
      <w:r>
        <w:rPr>
          <w:rFonts w:hint="eastAsia" w:ascii="宋体" w:hAnsi="宋体" w:eastAsia="宋体" w:cs="宋体"/>
        </w:rPr>
        <w:t>空调配电模块：3路40A/3P，4路63A/3P，标配输出接线排；</w:t>
      </w:r>
    </w:p>
    <w:p w14:paraId="2028D8D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26.1.1.5.3</w:t>
      </w:r>
      <w:r>
        <w:rPr>
          <w:rFonts w:hint="eastAsia" w:ascii="宋体" w:hAnsi="宋体" w:eastAsia="宋体" w:cs="宋体"/>
        </w:rPr>
        <w:t>负载1配电模块：24路40A/1P，标配输出接线排；</w:t>
      </w:r>
    </w:p>
    <w:p w14:paraId="3226A68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26.1.1.5.4</w:t>
      </w:r>
      <w:r>
        <w:rPr>
          <w:rFonts w:hint="eastAsia" w:ascii="宋体" w:hAnsi="宋体" w:eastAsia="宋体" w:cs="宋体"/>
        </w:rPr>
        <w:t>负载2配电模块：24路40A/1P，标配输出接线排；</w:t>
      </w:r>
    </w:p>
    <w:p w14:paraId="50586A1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26.1.2</w:t>
      </w:r>
      <w:r>
        <w:rPr>
          <w:rFonts w:hint="eastAsia" w:ascii="宋体" w:hAnsi="宋体" w:eastAsia="宋体" w:cs="宋体"/>
        </w:rPr>
        <w:tab/>
      </w:r>
      <w:r>
        <w:rPr>
          <w:rFonts w:hint="eastAsia" w:ascii="宋体" w:hAnsi="宋体" w:eastAsia="宋体" w:cs="宋体"/>
        </w:rPr>
        <w:t>UPS功率模块</w:t>
      </w:r>
      <w:r>
        <w:rPr>
          <w:rFonts w:hint="eastAsia" w:ascii="宋体" w:hAnsi="宋体" w:eastAsia="宋体" w:cs="宋体"/>
        </w:rPr>
        <w:tab/>
      </w:r>
    </w:p>
    <w:p w14:paraId="4FCA4EA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26.1.2.</w:t>
      </w:r>
      <w:r>
        <w:rPr>
          <w:rFonts w:hint="eastAsia" w:ascii="宋体" w:hAnsi="宋体" w:eastAsia="宋体" w:cs="宋体"/>
        </w:rPr>
        <w:t>1功率30kVA，支持热拔插</w:t>
      </w:r>
    </w:p>
    <w:p w14:paraId="7B2F59C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26.1.2.</w:t>
      </w:r>
      <w:r>
        <w:rPr>
          <w:rFonts w:hint="eastAsia" w:ascii="宋体" w:hAnsi="宋体" w:eastAsia="宋体" w:cs="宋体"/>
        </w:rPr>
        <w:t>2标准机架尺寸，高度2U</w:t>
      </w:r>
    </w:p>
    <w:p w14:paraId="0DAE058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26.1.2.</w:t>
      </w:r>
      <w:r>
        <w:rPr>
          <w:rFonts w:hint="eastAsia" w:ascii="宋体" w:hAnsi="宋体" w:eastAsia="宋体" w:cs="宋体"/>
        </w:rPr>
        <w:t>3高频结构，输入功率因数高达0.99，输入电流谐波THDI&lt;3%"</w:t>
      </w:r>
      <w:r>
        <w:rPr>
          <w:rFonts w:hint="eastAsia" w:ascii="宋体" w:hAnsi="宋体" w:eastAsia="宋体" w:cs="宋体"/>
        </w:rPr>
        <w:tab/>
      </w:r>
    </w:p>
    <w:p w14:paraId="0571A87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26.1.3</w:t>
      </w:r>
      <w:r>
        <w:rPr>
          <w:rFonts w:hint="eastAsia" w:ascii="宋体" w:hAnsi="宋体" w:eastAsia="宋体" w:cs="宋体"/>
        </w:rPr>
        <w:t>蓄电池</w:t>
      </w:r>
      <w:r>
        <w:rPr>
          <w:rFonts w:hint="eastAsia" w:ascii="宋体" w:hAnsi="宋体" w:eastAsia="宋体" w:cs="宋体"/>
        </w:rPr>
        <w:tab/>
      </w:r>
      <w:r>
        <w:rPr>
          <w:rFonts w:hint="eastAsia" w:ascii="宋体" w:hAnsi="宋体" w:eastAsia="宋体" w:cs="宋体"/>
        </w:rPr>
        <w:t>200AH/12V</w:t>
      </w:r>
    </w:p>
    <w:p w14:paraId="03F076E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26.1.4</w:t>
      </w:r>
      <w:r>
        <w:rPr>
          <w:rFonts w:hint="eastAsia" w:ascii="宋体" w:hAnsi="宋体" w:eastAsia="宋体" w:cs="宋体"/>
        </w:rPr>
        <w:t>电池架</w:t>
      </w:r>
      <w:r>
        <w:rPr>
          <w:rFonts w:hint="eastAsia" w:ascii="宋体" w:hAnsi="宋体" w:eastAsia="宋体" w:cs="宋体"/>
        </w:rPr>
        <w:tab/>
      </w:r>
      <w:r>
        <w:rPr>
          <w:rFonts w:hint="eastAsia" w:ascii="宋体" w:hAnsi="宋体" w:eastAsia="宋体" w:cs="宋体"/>
        </w:rPr>
        <w:t>可放置32节，6-GFM-200铅酸蓄电池</w:t>
      </w:r>
    </w:p>
    <w:p w14:paraId="41E8D68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26.1.5</w:t>
      </w:r>
      <w:r>
        <w:rPr>
          <w:rFonts w:hint="eastAsia" w:ascii="宋体" w:hAnsi="宋体" w:eastAsia="宋体" w:cs="宋体"/>
        </w:rPr>
        <w:t>开关箱</w:t>
      </w:r>
      <w:r>
        <w:rPr>
          <w:rFonts w:hint="eastAsia" w:ascii="宋体" w:hAnsi="宋体" w:eastAsia="宋体" w:cs="宋体"/>
        </w:rPr>
        <w:tab/>
      </w:r>
      <w:r>
        <w:rPr>
          <w:rFonts w:hint="eastAsia" w:ascii="宋体" w:hAnsi="宋体" w:eastAsia="宋体" w:cs="宋体"/>
        </w:rPr>
        <w:t>推荐主路采用315A/3P直流断路器</w:t>
      </w:r>
    </w:p>
    <w:p w14:paraId="596CDB6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26.1.6</w:t>
      </w:r>
      <w:r>
        <w:rPr>
          <w:rFonts w:hint="eastAsia" w:ascii="宋体" w:hAnsi="宋体" w:eastAsia="宋体" w:cs="宋体"/>
        </w:rPr>
        <w:t>直流输出线</w:t>
      </w:r>
      <w:r>
        <w:rPr>
          <w:rFonts w:hint="eastAsia" w:ascii="宋体" w:hAnsi="宋体" w:eastAsia="宋体" w:cs="宋体"/>
        </w:rPr>
        <w:tab/>
      </w:r>
      <w:r>
        <w:rPr>
          <w:rFonts w:hint="eastAsia" w:ascii="宋体" w:hAnsi="宋体" w:eastAsia="宋体" w:cs="宋体"/>
        </w:rPr>
        <w:t>含电池连接线及连接配件，标配电池柜之间及到电池开关箱的连接线及连接配件</w:t>
      </w:r>
    </w:p>
    <w:p w14:paraId="7D1E171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w:t>
      </w:r>
      <w:r>
        <w:rPr>
          <w:rFonts w:hint="eastAsia" w:ascii="宋体" w:hAnsi="宋体" w:eastAsia="宋体" w:cs="宋体"/>
        </w:rPr>
        <w:t>微模块空调系统</w:t>
      </w:r>
      <w:r>
        <w:rPr>
          <w:rFonts w:hint="eastAsia" w:ascii="宋体" w:hAnsi="宋体" w:eastAsia="宋体" w:cs="宋体"/>
        </w:rPr>
        <w:tab/>
      </w:r>
    </w:p>
    <w:p w14:paraId="5739AF6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w:t>
      </w:r>
      <w:r>
        <w:rPr>
          <w:rFonts w:hint="eastAsia" w:ascii="宋体" w:hAnsi="宋体" w:eastAsia="宋体" w:cs="宋体"/>
        </w:rPr>
        <w:t>1列间空调室内机</w:t>
      </w:r>
      <w:r>
        <w:rPr>
          <w:rFonts w:hint="eastAsia" w:ascii="宋体" w:hAnsi="宋体" w:eastAsia="宋体" w:cs="宋体"/>
        </w:rPr>
        <w:tab/>
      </w:r>
    </w:p>
    <w:p w14:paraId="260EBFF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26.2.1.</w:t>
      </w:r>
      <w:r>
        <w:rPr>
          <w:rFonts w:hint="eastAsia" w:ascii="宋体" w:hAnsi="宋体" w:eastAsia="宋体" w:cs="宋体"/>
        </w:rPr>
        <w:t>1制冷量（kW）：≧50</w:t>
      </w:r>
    </w:p>
    <w:p w14:paraId="7EED31A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26.2.1.</w:t>
      </w:r>
      <w:r>
        <w:rPr>
          <w:rFonts w:hint="eastAsia" w:ascii="宋体" w:hAnsi="宋体" w:eastAsia="宋体" w:cs="宋体"/>
        </w:rPr>
        <w:t>2风量（m³/h）：10000</w:t>
      </w:r>
    </w:p>
    <w:p w14:paraId="77BD73B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26.2.1.3</w:t>
      </w:r>
      <w:r>
        <w:rPr>
          <w:rFonts w:hint="eastAsia" w:ascii="宋体" w:hAnsi="宋体" w:eastAsia="宋体" w:cs="宋体"/>
        </w:rPr>
        <w:t>室内机尺寸（宽*深*高，mm）：600×1200×2000</w:t>
      </w:r>
    </w:p>
    <w:p w14:paraId="26B307E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26.2.1.</w:t>
      </w:r>
      <w:r>
        <w:rPr>
          <w:rFonts w:hint="eastAsia" w:ascii="宋体" w:hAnsi="宋体" w:eastAsia="宋体" w:cs="宋体"/>
        </w:rPr>
        <w:t>4标配件：加热加湿、电子膨胀阀、EC风机、直流变频压缩机、漏水传感器"</w:t>
      </w:r>
    </w:p>
    <w:p w14:paraId="3ECC4E7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2</w:t>
      </w:r>
      <w:r>
        <w:rPr>
          <w:rFonts w:hint="eastAsia" w:ascii="宋体" w:hAnsi="宋体" w:eastAsia="宋体" w:cs="宋体"/>
          <w:lang w:val="en-US" w:eastAsia="zh-CN"/>
        </w:rPr>
        <w:t>.2</w:t>
      </w:r>
      <w:r>
        <w:rPr>
          <w:rFonts w:hint="eastAsia" w:ascii="宋体" w:hAnsi="宋体" w:eastAsia="宋体" w:cs="宋体"/>
        </w:rPr>
        <w:t>列间空调室外机</w:t>
      </w:r>
      <w:r>
        <w:rPr>
          <w:rFonts w:hint="eastAsia" w:ascii="宋体" w:hAnsi="宋体" w:eastAsia="宋体" w:cs="宋体"/>
        </w:rPr>
        <w:tab/>
      </w:r>
    </w:p>
    <w:p w14:paraId="0AF2821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26.2.2.1</w:t>
      </w:r>
      <w:r>
        <w:rPr>
          <w:rFonts w:hint="eastAsia" w:ascii="宋体" w:hAnsi="宋体" w:eastAsia="宋体" w:cs="宋体"/>
        </w:rPr>
        <w:t>散热量(KW)：66</w:t>
      </w:r>
    </w:p>
    <w:p w14:paraId="6928E9A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26.2.2.2</w:t>
      </w:r>
      <w:r>
        <w:rPr>
          <w:rFonts w:hint="eastAsia" w:ascii="宋体" w:hAnsi="宋体" w:eastAsia="宋体" w:cs="宋体"/>
        </w:rPr>
        <w:t>室外机尺寸(宽x深x高,mm)：1841×997×651"</w:t>
      </w:r>
    </w:p>
    <w:p w14:paraId="42058A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26.2.3</w:t>
      </w:r>
      <w:r>
        <w:rPr>
          <w:rFonts w:hint="eastAsia" w:ascii="宋体" w:hAnsi="宋体" w:eastAsia="宋体" w:cs="宋体"/>
        </w:rPr>
        <w:t>低温组件</w:t>
      </w:r>
      <w:r>
        <w:rPr>
          <w:rFonts w:hint="eastAsia" w:ascii="宋体" w:hAnsi="宋体" w:eastAsia="宋体" w:cs="宋体"/>
        </w:rPr>
        <w:tab/>
      </w:r>
    </w:p>
    <w:p w14:paraId="792975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t>空调配件|低温组件|配套50kW空调</w:t>
      </w:r>
    </w:p>
    <w:p w14:paraId="1FCCB2D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26.2.4</w:t>
      </w:r>
      <w:r>
        <w:rPr>
          <w:rFonts w:hint="eastAsia" w:ascii="宋体" w:hAnsi="宋体" w:eastAsia="宋体" w:cs="宋体"/>
        </w:rPr>
        <w:t>延长组件</w:t>
      </w:r>
      <w:r>
        <w:rPr>
          <w:rFonts w:hint="eastAsia" w:ascii="宋体" w:hAnsi="宋体" w:eastAsia="宋体" w:cs="宋体"/>
        </w:rPr>
        <w:tab/>
      </w:r>
    </w:p>
    <w:p w14:paraId="59BA19A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t>空调配件|延长组件|配套50kW空调</w:t>
      </w:r>
    </w:p>
    <w:p w14:paraId="797A1C0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26.3</w:t>
      </w:r>
      <w:r>
        <w:rPr>
          <w:rFonts w:hint="eastAsia" w:ascii="宋体" w:hAnsi="宋体" w:eastAsia="宋体" w:cs="宋体"/>
        </w:rPr>
        <w:tab/>
      </w:r>
      <w:r>
        <w:rPr>
          <w:rFonts w:hint="eastAsia" w:ascii="宋体" w:hAnsi="宋体" w:eastAsia="宋体" w:cs="宋体"/>
        </w:rPr>
        <w:t>微模块机柜集成系统</w:t>
      </w:r>
      <w:r>
        <w:rPr>
          <w:rFonts w:hint="eastAsia" w:ascii="宋体" w:hAnsi="宋体" w:eastAsia="宋体" w:cs="宋体"/>
        </w:rPr>
        <w:tab/>
      </w:r>
    </w:p>
    <w:p w14:paraId="35B7083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3.1</w:t>
      </w:r>
      <w:r>
        <w:rPr>
          <w:rFonts w:hint="eastAsia" w:ascii="宋体" w:hAnsi="宋体" w:eastAsia="宋体" w:cs="宋体"/>
          <w:lang w:val="en-US" w:eastAsia="zh-CN"/>
        </w:rPr>
        <w:t xml:space="preserve"> </w:t>
      </w:r>
      <w:r>
        <w:rPr>
          <w:rFonts w:hint="eastAsia" w:ascii="宋体" w:hAnsi="宋体" w:eastAsia="宋体" w:cs="宋体"/>
        </w:rPr>
        <w:t>服务器机柜</w:t>
      </w:r>
      <w:r>
        <w:rPr>
          <w:rFonts w:hint="eastAsia" w:ascii="宋体" w:hAnsi="宋体" w:eastAsia="宋体" w:cs="宋体"/>
        </w:rPr>
        <w:tab/>
      </w:r>
    </w:p>
    <w:p w14:paraId="47B5B06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"尺寸(宽*深*高)600*1200*2000mm,平板网孔门，前门单开，后门双开，不含边板、活动轮、支撑脚，标准配置有：</w:t>
      </w:r>
    </w:p>
    <w:p w14:paraId="5B774FF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3.1</w:t>
      </w:r>
      <w:r>
        <w:rPr>
          <w:rFonts w:hint="eastAsia" w:ascii="宋体" w:hAnsi="宋体" w:eastAsia="宋体" w:cs="宋体"/>
          <w:lang w:val="en-US" w:eastAsia="zh-CN"/>
        </w:rPr>
        <w:t>.</w:t>
      </w:r>
      <w:r>
        <w:rPr>
          <w:rFonts w:hint="eastAsia" w:ascii="宋体" w:hAnsi="宋体" w:eastAsia="宋体" w:cs="宋体"/>
        </w:rPr>
        <w:t>1配套螺钉螺母50套；</w:t>
      </w:r>
    </w:p>
    <w:p w14:paraId="34047A1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3.1</w:t>
      </w:r>
      <w:r>
        <w:rPr>
          <w:rFonts w:hint="eastAsia" w:ascii="宋体" w:hAnsi="宋体" w:eastAsia="宋体" w:cs="宋体"/>
          <w:lang w:val="en-US" w:eastAsia="zh-CN"/>
        </w:rPr>
        <w:t>.</w:t>
      </w:r>
      <w:r>
        <w:rPr>
          <w:rFonts w:hint="eastAsia" w:ascii="宋体" w:hAnsi="宋体" w:eastAsia="宋体" w:cs="宋体"/>
        </w:rPr>
        <w:t>2标配2个垂直理线板；</w:t>
      </w:r>
    </w:p>
    <w:p w14:paraId="718942B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3.1</w:t>
      </w:r>
      <w:r>
        <w:rPr>
          <w:rFonts w:hint="eastAsia" w:ascii="宋体" w:hAnsi="宋体" w:eastAsia="宋体" w:cs="宋体"/>
          <w:lang w:val="en-US" w:eastAsia="zh-CN"/>
        </w:rPr>
        <w:t>.</w:t>
      </w:r>
      <w:r>
        <w:rPr>
          <w:rFonts w:hint="eastAsia" w:ascii="宋体" w:hAnsi="宋体" w:eastAsia="宋体" w:cs="宋体"/>
        </w:rPr>
        <w:t>3标配2套PDU安装板；</w:t>
      </w:r>
    </w:p>
    <w:p w14:paraId="1D2CDF5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3.1</w:t>
      </w:r>
      <w:r>
        <w:rPr>
          <w:rFonts w:hint="eastAsia" w:ascii="宋体" w:hAnsi="宋体" w:eastAsia="宋体" w:cs="宋体"/>
          <w:lang w:val="en-US" w:eastAsia="zh-CN"/>
        </w:rPr>
        <w:t>.</w:t>
      </w:r>
      <w:r>
        <w:rPr>
          <w:rFonts w:hint="eastAsia" w:ascii="宋体" w:hAnsi="宋体" w:eastAsia="宋体" w:cs="宋体"/>
        </w:rPr>
        <w:t>4标配挡风板；</w:t>
      </w:r>
    </w:p>
    <w:p w14:paraId="180E648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3.1</w:t>
      </w:r>
      <w:r>
        <w:rPr>
          <w:rFonts w:hint="eastAsia" w:ascii="宋体" w:hAnsi="宋体" w:eastAsia="宋体" w:cs="宋体"/>
          <w:lang w:val="en-US" w:eastAsia="zh-CN"/>
        </w:rPr>
        <w:t>.</w:t>
      </w:r>
      <w:r>
        <w:rPr>
          <w:rFonts w:hint="eastAsia" w:ascii="宋体" w:hAnsi="宋体" w:eastAsia="宋体" w:cs="宋体"/>
        </w:rPr>
        <w:t>5配置20个1U封板、2个轻载层板、2付L型导轨、1个1U水平理线架；"</w:t>
      </w:r>
    </w:p>
    <w:p w14:paraId="57953C9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3.2</w:t>
      </w:r>
      <w:r>
        <w:rPr>
          <w:rFonts w:hint="eastAsia" w:ascii="宋体" w:hAnsi="宋体" w:eastAsia="宋体" w:cs="宋体"/>
        </w:rPr>
        <w:tab/>
      </w:r>
      <w:r>
        <w:rPr>
          <w:rFonts w:hint="eastAsia" w:ascii="宋体" w:hAnsi="宋体" w:eastAsia="宋体" w:cs="宋体"/>
        </w:rPr>
        <w:t>24口32A竖装PDU</w:t>
      </w:r>
      <w:r>
        <w:rPr>
          <w:rFonts w:hint="eastAsia" w:ascii="宋体" w:hAnsi="宋体" w:eastAsia="宋体" w:cs="宋体"/>
        </w:rPr>
        <w:tab/>
      </w:r>
      <w:r>
        <w:rPr>
          <w:rFonts w:hint="eastAsia" w:ascii="宋体" w:hAnsi="宋体" w:eastAsia="宋体" w:cs="宋体"/>
        </w:rPr>
        <w:t>输入32A，输出20位国标10A+4位国标16A、接线盒、指示灯、右侧安装、蓝色、上进线</w:t>
      </w:r>
    </w:p>
    <w:p w14:paraId="64C0CC8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w:t>
      </w:r>
      <w:r>
        <w:rPr>
          <w:rFonts w:hint="eastAsia" w:ascii="宋体" w:hAnsi="宋体" w:eastAsia="宋体" w:cs="宋体"/>
        </w:rPr>
        <w:tab/>
      </w:r>
      <w:r>
        <w:rPr>
          <w:rFonts w:hint="eastAsia" w:ascii="宋体" w:hAnsi="宋体" w:eastAsia="宋体" w:cs="宋体"/>
        </w:rPr>
        <w:t>微模块封闭通道系统</w:t>
      </w:r>
      <w:r>
        <w:rPr>
          <w:rFonts w:hint="eastAsia" w:ascii="宋体" w:hAnsi="宋体" w:eastAsia="宋体" w:cs="宋体"/>
        </w:rPr>
        <w:tab/>
      </w:r>
    </w:p>
    <w:p w14:paraId="6A1682C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w:t>
      </w: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全封闭自动平移门</w:t>
      </w:r>
      <w:r>
        <w:rPr>
          <w:rFonts w:hint="eastAsia" w:ascii="宋体" w:hAnsi="宋体" w:eastAsia="宋体" w:cs="宋体"/>
        </w:rPr>
        <w:tab/>
      </w:r>
    </w:p>
    <w:p w14:paraId="16D9BD9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1套封闭通道端门，含前后2个自动平移门。每个端门标配LOGO门楣及左右波纹光影封板，隐藏式玻璃门；</w:t>
      </w:r>
    </w:p>
    <w:p w14:paraId="31F1146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标准配置有：</w:t>
      </w:r>
    </w:p>
    <w:p w14:paraId="08A18E4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w:t>
      </w:r>
      <w:r>
        <w:rPr>
          <w:rFonts w:hint="eastAsia" w:ascii="宋体" w:hAnsi="宋体" w:eastAsia="宋体" w:cs="宋体"/>
        </w:rPr>
        <w:t>1自动门采用12mm厚钢化玻璃，端门通道玻璃面积占比98%以上；</w:t>
      </w:r>
    </w:p>
    <w:p w14:paraId="38AAED4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w:t>
      </w:r>
      <w:r>
        <w:rPr>
          <w:rFonts w:hint="eastAsia" w:ascii="宋体" w:hAnsi="宋体" w:eastAsia="宋体" w:cs="宋体"/>
        </w:rPr>
        <w:t>2自动门具备红外防夹功能；</w:t>
      </w:r>
    </w:p>
    <w:p w14:paraId="17A55B2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w:t>
      </w:r>
      <w:r>
        <w:rPr>
          <w:rFonts w:hint="eastAsia" w:ascii="宋体" w:hAnsi="宋体" w:eastAsia="宋体" w:cs="宋体"/>
        </w:rPr>
        <w:t>3端门具备出门按钮及紧急开门按钮；</w:t>
      </w:r>
    </w:p>
    <w:p w14:paraId="310F08B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w:t>
      </w:r>
      <w:r>
        <w:rPr>
          <w:rFonts w:hint="eastAsia" w:ascii="宋体" w:hAnsi="宋体" w:eastAsia="宋体" w:cs="宋体"/>
        </w:rPr>
        <w:t xml:space="preserve">4端门具备开关门检测；                     </w:t>
      </w:r>
    </w:p>
    <w:p w14:paraId="2DDE0EA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w:t>
      </w:r>
      <w:r>
        <w:rPr>
          <w:rFonts w:hint="eastAsia" w:ascii="宋体" w:hAnsi="宋体" w:eastAsia="宋体" w:cs="宋体"/>
        </w:rPr>
        <w:t>5内置智能灯光系统：</w:t>
      </w:r>
    </w:p>
    <w:p w14:paraId="0E4D3C6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26.4.1.5.</w:t>
      </w:r>
      <w:r>
        <w:rPr>
          <w:rFonts w:hint="eastAsia" w:ascii="宋体" w:hAnsi="宋体" w:eastAsia="宋体" w:cs="宋体"/>
        </w:rPr>
        <w:t>1含LOGO门楣、门框氛围灯，支持人体感应控制；</w:t>
      </w:r>
    </w:p>
    <w:p w14:paraId="5C6CBBB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26.4.1.5.</w:t>
      </w:r>
      <w:r>
        <w:rPr>
          <w:rFonts w:hint="eastAsia" w:ascii="宋体" w:hAnsi="宋体" w:eastAsia="宋体" w:cs="宋体"/>
        </w:rPr>
        <w:t>2配置通道照明模式切换按钮，支持常规模式、参观模式、运维模式；</w:t>
      </w:r>
    </w:p>
    <w:p w14:paraId="1F9C39E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w:t>
      </w:r>
      <w:r>
        <w:rPr>
          <w:rFonts w:hint="eastAsia" w:ascii="宋体" w:hAnsi="宋体" w:eastAsia="宋体" w:cs="宋体"/>
        </w:rPr>
        <w:t>6、以下功能需配置监控系统：</w:t>
      </w:r>
    </w:p>
    <w:p w14:paraId="054209D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26.4.1.6.</w:t>
      </w:r>
      <w:r>
        <w:rPr>
          <w:rFonts w:hint="eastAsia" w:ascii="宋体" w:hAnsi="宋体" w:eastAsia="宋体" w:cs="宋体"/>
        </w:rPr>
        <w:t>1门框氛围灯可支持全彩展示，支持告警联动变色；</w:t>
      </w:r>
    </w:p>
    <w:p w14:paraId="183D3A9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26.4.1.6.</w:t>
      </w:r>
      <w:r>
        <w:rPr>
          <w:rFonts w:hint="eastAsia" w:ascii="宋体" w:hAnsi="宋体" w:eastAsia="宋体" w:cs="宋体"/>
        </w:rPr>
        <w:t>2支持远程开关门控制；</w:t>
      </w:r>
    </w:p>
    <w:p w14:paraId="36F59A8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26.4.1.6.</w:t>
      </w:r>
      <w:r>
        <w:rPr>
          <w:rFonts w:hint="eastAsia" w:ascii="宋体" w:hAnsi="宋体" w:eastAsia="宋体" w:cs="宋体"/>
        </w:rPr>
        <w:t>3支持消防联动平移门常开；"</w:t>
      </w:r>
    </w:p>
    <w:p w14:paraId="3AF1C39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26.4.2</w:t>
      </w:r>
      <w:r>
        <w:rPr>
          <w:rFonts w:hint="eastAsia" w:ascii="宋体" w:hAnsi="宋体" w:eastAsia="宋体" w:cs="宋体"/>
        </w:rPr>
        <w:tab/>
      </w:r>
      <w:r>
        <w:rPr>
          <w:rFonts w:hint="eastAsia" w:ascii="宋体" w:hAnsi="宋体" w:eastAsia="宋体" w:cs="宋体"/>
        </w:rPr>
        <w:t>封闭冷通道系统</w:t>
      </w:r>
      <w:r>
        <w:rPr>
          <w:rFonts w:hint="eastAsia" w:ascii="宋体" w:hAnsi="宋体" w:eastAsia="宋体" w:cs="宋体"/>
        </w:rPr>
        <w:tab/>
      </w:r>
    </w:p>
    <w:p w14:paraId="6320B6E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26.4.2.</w:t>
      </w:r>
      <w:r>
        <w:rPr>
          <w:rFonts w:hint="eastAsia" w:ascii="宋体" w:hAnsi="宋体" w:eastAsia="宋体" w:cs="宋体"/>
        </w:rPr>
        <w:t>1冷通道组件包含2块固定天窗，8块活动天窗，活动采用手动复位方式，天窗需通过《电子电气产品中限用物质的限量要求》环保认证；</w:t>
      </w:r>
    </w:p>
    <w:p w14:paraId="5B55B57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26.4.2.</w:t>
      </w:r>
      <w:r>
        <w:rPr>
          <w:rFonts w:hint="eastAsia" w:ascii="宋体" w:hAnsi="宋体" w:eastAsia="宋体" w:cs="宋体"/>
        </w:rPr>
        <w:t>2通道应采用全景天窗，采用铝合金边框，玻璃占比应不小于90%，需提供权威第三方报告证明；</w:t>
      </w:r>
    </w:p>
    <w:p w14:paraId="6775EEC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26.4.2.</w:t>
      </w:r>
      <w:r>
        <w:rPr>
          <w:rFonts w:hint="eastAsia" w:ascii="宋体" w:hAnsi="宋体" w:eastAsia="宋体" w:cs="宋体"/>
        </w:rPr>
        <w:t>3含6米300宽梯形桥架、天窗支撑板、通道围板；</w:t>
      </w:r>
    </w:p>
    <w:p w14:paraId="026FA47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26.4.2.</w:t>
      </w:r>
      <w:r>
        <w:rPr>
          <w:rFonts w:hint="eastAsia" w:ascii="宋体" w:hAnsi="宋体" w:eastAsia="宋体" w:cs="宋体"/>
        </w:rPr>
        <w:t>4冷通道应具备全彩氛围灯，支持通过动环自定义设置色彩，并能通过告警联动触发变色；</w:t>
      </w:r>
    </w:p>
    <w:p w14:paraId="396E4C6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26.4.2.</w:t>
      </w:r>
      <w:r>
        <w:rPr>
          <w:rFonts w:hint="eastAsia" w:ascii="宋体" w:hAnsi="宋体" w:eastAsia="宋体" w:cs="宋体"/>
        </w:rPr>
        <w:t>5微模块灯光系统：配置LED白色照明灯，支持通过按键开关功能及人体感应功能,冷通道配置智能投影展示功能，支持微模块LOGO投影展示，支持人体感应功能；</w:t>
      </w:r>
    </w:p>
    <w:p w14:paraId="4F1CA17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26.4.2.</w:t>
      </w:r>
      <w:r>
        <w:rPr>
          <w:rFonts w:hint="eastAsia" w:ascii="宋体" w:hAnsi="宋体" w:eastAsia="宋体" w:cs="宋体"/>
        </w:rPr>
        <w:t>6微模块正门配置智能</w:t>
      </w:r>
      <w:r>
        <w:rPr>
          <w:rFonts w:hint="eastAsia" w:ascii="宋体" w:hAnsi="宋体" w:eastAsia="宋体" w:cs="宋体"/>
          <w:color w:val="auto"/>
        </w:rPr>
        <w:t>门</w:t>
      </w:r>
      <w:r>
        <w:rPr>
          <w:rFonts w:hint="eastAsia" w:ascii="宋体" w:hAnsi="宋体" w:eastAsia="宋体" w:cs="宋体"/>
          <w:color w:val="auto"/>
          <w:lang w:val="en-US" w:eastAsia="zh-CN"/>
        </w:rPr>
        <w:t>禁</w:t>
      </w:r>
      <w:r>
        <w:rPr>
          <w:rFonts w:hint="eastAsia" w:ascii="宋体" w:hAnsi="宋体" w:eastAsia="宋体" w:cs="宋体"/>
        </w:rPr>
        <w:t>展示系统，内容可通过动环监控自定义，支持动环数据，至少包含温度、湿度、负载量、PUE数据，并具备环状图或水波图展示；"</w:t>
      </w:r>
    </w:p>
    <w:p w14:paraId="7CA952F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w:t>
      </w:r>
      <w:r>
        <w:rPr>
          <w:rFonts w:hint="eastAsia" w:ascii="宋体" w:hAnsi="宋体" w:eastAsia="宋体" w:cs="宋体"/>
        </w:rPr>
        <w:tab/>
      </w:r>
      <w:r>
        <w:rPr>
          <w:rFonts w:hint="eastAsia" w:ascii="宋体" w:hAnsi="宋体" w:eastAsia="宋体" w:cs="宋体"/>
        </w:rPr>
        <w:t>微模块动环监控系统</w:t>
      </w:r>
      <w:r>
        <w:rPr>
          <w:rFonts w:hint="eastAsia" w:ascii="宋体" w:hAnsi="宋体" w:eastAsia="宋体" w:cs="宋体"/>
        </w:rPr>
        <w:tab/>
      </w:r>
    </w:p>
    <w:p w14:paraId="5B44BCE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w:t>
      </w: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监控主机</w:t>
      </w:r>
      <w:r>
        <w:rPr>
          <w:rFonts w:hint="eastAsia" w:ascii="宋体" w:hAnsi="宋体" w:eastAsia="宋体" w:cs="宋体"/>
        </w:rPr>
        <w:tab/>
      </w:r>
    </w:p>
    <w:p w14:paraId="7BC627F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26.5.1.</w:t>
      </w: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1U机架式，4个RS232/RS485串口，6个RS485串口，12路输入干接点，4路输出干接点，双网口设计，支持12V直流电源输出，支持选配32G SD卡，支持选配4G通讯模块，单电源供电。</w:t>
      </w:r>
    </w:p>
    <w:p w14:paraId="5FE7588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26.5.1.</w:t>
      </w: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需搭载本地监控系统基础软件；</w:t>
      </w:r>
    </w:p>
    <w:p w14:paraId="27C3717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w:t>
      </w: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环境监控系统</w:t>
      </w:r>
    </w:p>
    <w:p w14:paraId="6D72D19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rPr>
        <w:t>环境监控设备，包含1套微模块温湿度监控系统，2个漏水检测传感器（含漏水绳），2个烟雾（或温感）传感器，1套国密门禁系统（含2台门禁一体机），1套国密视频监控系统（含4个摄像头、1台国密录像机及硬盘），1个声光报警器。</w:t>
      </w:r>
    </w:p>
    <w:p w14:paraId="35188D5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26.5.3 本地监控系统基础软件</w:t>
      </w:r>
    </w:p>
    <w:p w14:paraId="38EA445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1.系统具备基于B/S架构的WEB访问功能，授权用户可以通过浏览器（IE/Chrome/Firefox）远程访问监控系统；</w:t>
      </w:r>
    </w:p>
    <w:p w14:paraId="7107439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2.支持10英寸（1280*800)或49英寸(1920*1080）触摸屏界面展示；</w:t>
      </w:r>
    </w:p>
    <w:p w14:paraId="7EFB7EF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3.系统基础功能支持设备监控实时状态，系统日志查询，设备管理、用户管理，系统设置、时间设置等相关系统参数配置，以及系统升级功能；</w:t>
      </w:r>
    </w:p>
    <w:p w14:paraId="1BF563A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4.支持通过配置SNMP北向协议接口访问微模块监控系统；</w:t>
      </w:r>
    </w:p>
    <w:p w14:paraId="02E59A5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5.WEB界面和49英寸大屏首页支持3D机房图展示，含微模块3D、安防视图、U位容量、配电容量、制冷容量功能展示，支持配电链路、制冷链路、通讯链路展示；10英寸监控单元首页仅支持微模块3D、配电链路、制冷链路展示；WEB界面与10英寸监控单元可通过布局管理配置，支持微模块区域机房图显示；三种显示界面首页均支持告警定位、以及实时告警收敛显示功能；</w:t>
      </w:r>
    </w:p>
    <w:p w14:paraId="68F4CFD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6.支持计划管理软件：支持自定义计划任务实现制冷调节，UPS关机，UPS放电，支持任务提醒，并可通过短信、邮件等方式提前通知用户；</w:t>
      </w:r>
    </w:p>
    <w:p w14:paraId="6415DBE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7.支持报表管理软件：支持设备历史事件图表、历史数据的图表展示，事件列表查询、历史数据列表查询，并可以excel表格导出；</w:t>
      </w:r>
    </w:p>
    <w:p w14:paraId="675E123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8.支持告警管理软件：实现告警等级管理、告警事件管理、告警通知方式、用户告警设置、告警通知记录、告警联动管理、告警通知模板设置、告警屏蔽管理、告警收敛管理等功能。可自定义告警等级，自定义告警通知模板，自定义告警屏蔽策略以及告警收敛策略软件。</w:t>
      </w:r>
    </w:p>
    <w:p w14:paraId="61481CE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9.支持容量管理软件：支持微模块内配电容量，制冷容量，U</w:t>
      </w:r>
      <w:r>
        <w:rPr>
          <w:rFonts w:hint="default" w:ascii="宋体" w:hAnsi="宋体" w:eastAsia="宋体" w:cs="宋体"/>
          <w:color w:val="auto"/>
          <w:lang w:val="en-US" w:eastAsia="zh-CN"/>
        </w:rPr>
        <w:t>位</w:t>
      </w:r>
      <w:r>
        <w:rPr>
          <w:rFonts w:hint="default" w:ascii="宋体" w:hAnsi="宋体" w:eastAsia="宋体" w:cs="宋体"/>
          <w:lang w:val="en-US" w:eastAsia="zh-CN"/>
        </w:rPr>
        <w:t>容量的手动配置管理与展示。</w:t>
      </w:r>
    </w:p>
    <w:p w14:paraId="2EB5CF0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10.支持微模块系统能耗的配置管理及实时能耗展示，并以列表和图</w:t>
      </w:r>
      <w:r>
        <w:rPr>
          <w:rFonts w:hint="default" w:ascii="宋体" w:hAnsi="宋体" w:eastAsia="宋体" w:cs="宋体"/>
          <w:color w:val="auto"/>
          <w:lang w:val="en-US" w:eastAsia="zh-CN"/>
        </w:rPr>
        <w:t>标</w:t>
      </w:r>
      <w:r>
        <w:rPr>
          <w:rFonts w:hint="default" w:ascii="宋体" w:hAnsi="宋体" w:eastAsia="宋体" w:cs="宋体"/>
          <w:lang w:val="en-US" w:eastAsia="zh-CN"/>
        </w:rPr>
        <w:t>形式展示历史能耗数据。</w:t>
      </w:r>
    </w:p>
    <w:p w14:paraId="03107BF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11.支持摄像头，NVR实时码流查看，NVR可支持回放功能查看；</w:t>
      </w:r>
    </w:p>
    <w:p w14:paraId="214B18D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26.5.3.</w:t>
      </w:r>
      <w:r>
        <w:rPr>
          <w:rFonts w:hint="default" w:ascii="宋体" w:hAnsi="宋体" w:eastAsia="宋体" w:cs="宋体"/>
          <w:lang w:val="en-US" w:eastAsia="zh-CN"/>
        </w:rPr>
        <w:t>12.支持手机APP展示功能；</w:t>
      </w:r>
    </w:p>
    <w:p w14:paraId="6FD718B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26.5.4 </w:t>
      </w:r>
      <w:r>
        <w:rPr>
          <w:rFonts w:hint="eastAsia" w:ascii="宋体" w:hAnsi="宋体" w:eastAsia="宋体" w:cs="宋体"/>
        </w:rPr>
        <w:t>电池巡检主机</w:t>
      </w:r>
      <w:r>
        <w:rPr>
          <w:rFonts w:hint="eastAsia" w:ascii="宋体" w:hAnsi="宋体" w:eastAsia="宋体" w:cs="宋体"/>
        </w:rPr>
        <w:tab/>
      </w:r>
    </w:p>
    <w:p w14:paraId="207131E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26.5.4.</w:t>
      </w:r>
      <w:r>
        <w:rPr>
          <w:rFonts w:hint="eastAsia" w:ascii="宋体" w:hAnsi="宋体" w:eastAsia="宋体" w:cs="宋体"/>
        </w:rPr>
        <w:t>1电流参数：支持高压直流 DC 240V或交流 AC 220V 供电；</w:t>
      </w:r>
    </w:p>
    <w:p w14:paraId="027A1F4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26.5.4.</w:t>
      </w:r>
      <w:r>
        <w:rPr>
          <w:rFonts w:hint="eastAsia" w:ascii="宋体" w:hAnsi="宋体" w:eastAsia="宋体" w:cs="宋体"/>
        </w:rPr>
        <w:t>2自身功耗：＜5W；</w:t>
      </w:r>
    </w:p>
    <w:p w14:paraId="51C5017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26.5.4.</w:t>
      </w:r>
      <w:r>
        <w:rPr>
          <w:rFonts w:hint="eastAsia" w:ascii="宋体" w:hAnsi="宋体" w:eastAsia="宋体" w:cs="宋体"/>
        </w:rPr>
        <w:t>3工作环境：温度-40-85 ℃、湿度 5%-95%（无凝结）；</w:t>
      </w:r>
    </w:p>
    <w:p w14:paraId="0BE7752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26.5.4.</w:t>
      </w:r>
      <w:r>
        <w:rPr>
          <w:rFonts w:hint="eastAsia" w:ascii="宋体" w:hAnsi="宋体" w:eastAsia="宋体" w:cs="宋体"/>
        </w:rPr>
        <w:t>4接口</w:t>
      </w:r>
      <w:r>
        <w:rPr>
          <w:rFonts w:hint="eastAsia" w:ascii="宋体" w:hAnsi="宋体" w:eastAsia="宋体" w:cs="宋体"/>
          <w:color w:val="auto"/>
        </w:rPr>
        <w:t>形</w:t>
      </w:r>
      <w:r>
        <w:rPr>
          <w:rFonts w:hint="eastAsia" w:ascii="宋体" w:hAnsi="宋体" w:eastAsia="宋体" w:cs="宋体"/>
        </w:rPr>
        <w:t>式：TTL；</w:t>
      </w:r>
    </w:p>
    <w:p w14:paraId="4A4886B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26.5.4.</w:t>
      </w:r>
      <w:r>
        <w:rPr>
          <w:rFonts w:hint="eastAsia" w:ascii="宋体" w:hAnsi="宋体" w:eastAsia="宋体" w:cs="宋体"/>
        </w:rPr>
        <w:t>5主机采用 Modbus RTU 或 Modbus TCP通信协议"</w:t>
      </w:r>
    </w:p>
    <w:p w14:paraId="7D70ACE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26.5.5</w:t>
      </w:r>
      <w:r>
        <w:rPr>
          <w:rFonts w:hint="eastAsia" w:ascii="宋体" w:hAnsi="宋体" w:eastAsia="宋体" w:cs="宋体"/>
        </w:rPr>
        <w:tab/>
      </w:r>
      <w:r>
        <w:rPr>
          <w:rFonts w:hint="eastAsia" w:ascii="宋体" w:hAnsi="宋体" w:eastAsia="宋体" w:cs="宋体"/>
        </w:rPr>
        <w:t>霍尔电流传感器</w:t>
      </w:r>
      <w:r>
        <w:rPr>
          <w:rFonts w:hint="eastAsia" w:ascii="宋体" w:hAnsi="宋体" w:eastAsia="宋体" w:cs="宋体"/>
        </w:rPr>
        <w:tab/>
      </w:r>
    </w:p>
    <w:p w14:paraId="7CCF4DA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26.5.5.</w:t>
      </w:r>
      <w:r>
        <w:rPr>
          <w:rFonts w:hint="eastAsia" w:ascii="宋体" w:hAnsi="宋体" w:eastAsia="宋体" w:cs="宋体"/>
        </w:rPr>
        <w:t>1工作电压 9-16VDC</w:t>
      </w:r>
    </w:p>
    <w:p w14:paraId="2171906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26.5.5.</w:t>
      </w:r>
      <w:r>
        <w:rPr>
          <w:rFonts w:hint="eastAsia" w:ascii="宋体" w:hAnsi="宋体" w:eastAsia="宋体" w:cs="宋体"/>
        </w:rPr>
        <w:t>2工作电流 ≤100mA@12VDC</w:t>
      </w:r>
    </w:p>
    <w:p w14:paraId="38E6D3B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26.5.5.</w:t>
      </w:r>
      <w:r>
        <w:rPr>
          <w:rFonts w:hint="eastAsia" w:ascii="宋体" w:hAnsi="宋体" w:eastAsia="宋体" w:cs="宋体"/>
        </w:rPr>
        <w:t>3通信端口 提供 IN/OUT 两个 TTL接口</w:t>
      </w:r>
    </w:p>
    <w:p w14:paraId="6F8F40C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26.5.5.</w:t>
      </w:r>
      <w:r>
        <w:rPr>
          <w:rFonts w:hint="eastAsia" w:ascii="宋体" w:hAnsi="宋体" w:eastAsia="宋体" w:cs="宋体"/>
        </w:rPr>
        <w:t>4波特率 4800bps</w:t>
      </w:r>
    </w:p>
    <w:p w14:paraId="424868E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26.5.5.</w:t>
      </w:r>
      <w:r>
        <w:rPr>
          <w:rFonts w:hint="eastAsia" w:ascii="宋体" w:hAnsi="宋体" w:eastAsia="宋体" w:cs="宋体"/>
        </w:rPr>
        <w:t>5额定量程 0-300A"</w:t>
      </w:r>
    </w:p>
    <w:p w14:paraId="2E15942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26.5.6</w:t>
      </w:r>
      <w:r>
        <w:rPr>
          <w:rFonts w:hint="eastAsia" w:ascii="宋体" w:hAnsi="宋体" w:eastAsia="宋体" w:cs="宋体"/>
        </w:rPr>
        <w:tab/>
      </w:r>
      <w:r>
        <w:rPr>
          <w:rFonts w:hint="eastAsia" w:ascii="宋体" w:hAnsi="宋体" w:eastAsia="宋体" w:cs="宋体"/>
        </w:rPr>
        <w:t>直流电压变送器</w:t>
      </w:r>
      <w:r>
        <w:rPr>
          <w:rFonts w:hint="eastAsia" w:ascii="宋体" w:hAnsi="宋体" w:eastAsia="宋体" w:cs="宋体"/>
        </w:rPr>
        <w:tab/>
      </w:r>
    </w:p>
    <w:p w14:paraId="1B02203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26.5.6.</w:t>
      </w:r>
      <w:r>
        <w:rPr>
          <w:rFonts w:hint="eastAsia" w:ascii="宋体" w:hAnsi="宋体" w:eastAsia="宋体" w:cs="宋体"/>
        </w:rPr>
        <w:t>1工作电压:9-16VDC；供电口与通信口共用 RJ45</w:t>
      </w:r>
    </w:p>
    <w:p w14:paraId="320DAE6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26.5.6.</w:t>
      </w:r>
      <w:r>
        <w:rPr>
          <w:rFonts w:hint="eastAsia" w:ascii="宋体" w:hAnsi="宋体" w:eastAsia="宋体" w:cs="宋体"/>
        </w:rPr>
        <w:t>2工作电流:≤200mA/12VDC</w:t>
      </w:r>
    </w:p>
    <w:p w14:paraId="4F0F11A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26.5.6.</w:t>
      </w:r>
      <w:r>
        <w:rPr>
          <w:rFonts w:hint="eastAsia" w:ascii="宋体" w:hAnsi="宋体" w:eastAsia="宋体" w:cs="宋体"/>
        </w:rPr>
        <w:t>3通讯接口:向上向下各提供 1 个RJ45，采用 TTL 通讯，</w:t>
      </w:r>
    </w:p>
    <w:p w14:paraId="6DB5DC8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26.5.6.</w:t>
      </w:r>
      <w:r>
        <w:rPr>
          <w:rFonts w:hint="eastAsia" w:ascii="宋体" w:hAnsi="宋体" w:eastAsia="宋体" w:cs="宋体"/>
        </w:rPr>
        <w:t>4.额定量程 0-700VDC"</w:t>
      </w:r>
    </w:p>
    <w:p w14:paraId="4E8A7E5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26.5.7</w:t>
      </w:r>
      <w:r>
        <w:rPr>
          <w:rFonts w:hint="eastAsia" w:ascii="宋体" w:hAnsi="宋体" w:eastAsia="宋体" w:cs="宋体"/>
        </w:rPr>
        <w:t>单体电池监测</w:t>
      </w:r>
      <w:r>
        <w:rPr>
          <w:rFonts w:hint="eastAsia" w:ascii="宋体" w:hAnsi="宋体" w:eastAsia="宋体" w:cs="宋体"/>
        </w:rPr>
        <w:tab/>
      </w:r>
    </w:p>
    <w:p w14:paraId="7D39BEE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26.5.7.</w:t>
      </w:r>
      <w:r>
        <w:rPr>
          <w:rFonts w:hint="eastAsia" w:ascii="宋体" w:hAnsi="宋体" w:eastAsia="宋体" w:cs="宋体"/>
        </w:rPr>
        <w:t>1电源： 电压：5-18V DC 测量参数</w:t>
      </w:r>
    </w:p>
    <w:p w14:paraId="5D81127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26.5.7.</w:t>
      </w:r>
      <w:r>
        <w:rPr>
          <w:rFonts w:hint="eastAsia" w:ascii="宋体" w:hAnsi="宋体" w:eastAsia="宋体" w:cs="宋体"/>
        </w:rPr>
        <w:t>2电压量程：  5-18V DC</w:t>
      </w:r>
    </w:p>
    <w:p w14:paraId="024E399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26.5.7.</w:t>
      </w:r>
      <w:r>
        <w:rPr>
          <w:rFonts w:hint="eastAsia" w:ascii="宋体" w:hAnsi="宋体" w:eastAsia="宋体" w:cs="宋体"/>
        </w:rPr>
        <w:t>3保护形式：保险丝</w:t>
      </w:r>
    </w:p>
    <w:p w14:paraId="5563F44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26.5.7.</w:t>
      </w:r>
      <w:r>
        <w:rPr>
          <w:rFonts w:hint="eastAsia" w:ascii="宋体" w:hAnsi="宋体" w:eastAsia="宋体" w:cs="宋体"/>
        </w:rPr>
        <w:t>4电压精度：  ±0.1%(FS)@25℃</w:t>
      </w:r>
    </w:p>
    <w:p w14:paraId="11649B6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26.5.7.</w:t>
      </w:r>
      <w:r>
        <w:rPr>
          <w:rFonts w:hint="eastAsia" w:ascii="宋体" w:hAnsi="宋体" w:eastAsia="宋体" w:cs="宋体"/>
        </w:rPr>
        <w:t>5过流保护： 1A</w:t>
      </w:r>
    </w:p>
    <w:p w14:paraId="53EE436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26.5.7.</w:t>
      </w:r>
      <w:r>
        <w:rPr>
          <w:rFonts w:hint="eastAsia" w:ascii="宋体" w:hAnsi="宋体" w:eastAsia="宋体" w:cs="宋体"/>
        </w:rPr>
        <w:t>6温度量程：  -10~99.9℃"</w:t>
      </w:r>
    </w:p>
    <w:p w14:paraId="28E1E65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rPr>
      </w:pPr>
      <w:r>
        <w:rPr>
          <w:rFonts w:hint="eastAsia" w:ascii="宋体" w:hAnsi="宋体" w:eastAsia="宋体" w:cs="宋体"/>
          <w:lang w:val="en-US" w:eastAsia="zh-CN"/>
        </w:rPr>
        <w:t>26.5.8</w:t>
      </w:r>
      <w:r>
        <w:rPr>
          <w:rFonts w:hint="eastAsia" w:ascii="宋体" w:hAnsi="宋体" w:eastAsia="宋体" w:cs="宋体"/>
        </w:rPr>
        <w:tab/>
      </w:r>
      <w:r>
        <w:rPr>
          <w:rFonts w:hint="eastAsia" w:ascii="宋体" w:hAnsi="宋体" w:eastAsia="宋体" w:cs="宋体"/>
        </w:rPr>
        <w:t>弱电线缆辅材</w:t>
      </w:r>
      <w:r>
        <w:rPr>
          <w:rFonts w:hint="eastAsia" w:ascii="宋体" w:hAnsi="宋体" w:eastAsia="宋体" w:cs="宋体"/>
        </w:rPr>
        <w:tab/>
      </w:r>
      <w:r>
        <w:rPr>
          <w:rFonts w:hint="eastAsia" w:ascii="宋体" w:hAnsi="宋体" w:eastAsia="宋体" w:cs="宋体"/>
        </w:rPr>
        <w:t>定制。含监控系统相关的弱电线缆（声光告警器连接线，红外连接线、照明灯连接线、电磁锁连接线、照明控制线、天窗控制线、电控箱供电线、出门按钮线、门禁网线）</w:t>
      </w:r>
    </w:p>
    <w:p w14:paraId="41967C0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27机房建设需求</w:t>
      </w:r>
    </w:p>
    <w:p w14:paraId="28061C4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27.1顶面部分</w:t>
      </w:r>
      <w:r>
        <w:rPr>
          <w:rFonts w:hint="eastAsia" w:ascii="宋体" w:hAnsi="宋体" w:eastAsia="宋体" w:cs="宋体"/>
          <w:lang w:val="en-US" w:eastAsia="zh-CN"/>
        </w:rPr>
        <w:tab/>
      </w:r>
    </w:p>
    <w:p w14:paraId="78E2D8D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27.1.1</w:t>
      </w:r>
      <w:r>
        <w:rPr>
          <w:rFonts w:hint="eastAsia" w:ascii="宋体" w:hAnsi="宋体" w:eastAsia="宋体" w:cs="宋体"/>
          <w:lang w:val="en-US" w:eastAsia="zh-CN"/>
        </w:rPr>
        <w:tab/>
      </w:r>
      <w:r>
        <w:rPr>
          <w:rFonts w:hint="eastAsia" w:ascii="宋体" w:hAnsi="宋体" w:eastAsia="宋体" w:cs="宋体"/>
          <w:lang w:val="en-US" w:eastAsia="zh-CN"/>
        </w:rPr>
        <w:t>机房微孔铝天花</w:t>
      </w:r>
      <w:r>
        <w:rPr>
          <w:rFonts w:hint="eastAsia" w:ascii="宋体" w:hAnsi="宋体" w:eastAsia="宋体" w:cs="宋体"/>
          <w:lang w:val="en-US" w:eastAsia="zh-CN"/>
        </w:rPr>
        <w:tab/>
      </w:r>
      <w:r>
        <w:rPr>
          <w:rFonts w:hint="eastAsia" w:ascii="宋体" w:hAnsi="宋体" w:eastAsia="宋体" w:cs="宋体"/>
          <w:lang w:val="en-US" w:eastAsia="zh-CN"/>
        </w:rPr>
        <w:t>环保防静电型，尺寸600*600*0.8mm，孔径φ1mm，孔心距5mm，正面涂层厚度≥16μm，表面由静电粉末喷涂或者辊涂，内面粘覆黑色吸音无纺布，防老化</w:t>
      </w:r>
    </w:p>
    <w:p w14:paraId="0DFA7ED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27.1.2</w:t>
      </w:r>
      <w:r>
        <w:rPr>
          <w:rFonts w:hint="eastAsia" w:ascii="宋体" w:hAnsi="宋体" w:eastAsia="宋体" w:cs="宋体"/>
          <w:lang w:val="en-US" w:eastAsia="zh-CN"/>
        </w:rPr>
        <w:tab/>
      </w:r>
      <w:r>
        <w:rPr>
          <w:rFonts w:hint="eastAsia" w:ascii="宋体" w:hAnsi="宋体" w:eastAsia="宋体" w:cs="宋体"/>
          <w:lang w:val="en-US" w:eastAsia="zh-CN"/>
        </w:rPr>
        <w:t>吊顶龙骨</w:t>
      </w:r>
      <w:r>
        <w:rPr>
          <w:rFonts w:hint="eastAsia" w:ascii="宋体" w:hAnsi="宋体" w:eastAsia="宋体" w:cs="宋体"/>
          <w:lang w:val="en-US" w:eastAsia="zh-CN"/>
        </w:rPr>
        <w:tab/>
      </w:r>
      <w:r>
        <w:rPr>
          <w:rFonts w:hint="eastAsia" w:ascii="宋体" w:hAnsi="宋体" w:eastAsia="宋体" w:cs="宋体"/>
          <w:lang w:val="en-US" w:eastAsia="zh-CN"/>
        </w:rPr>
        <w:t>材质特制高强度合金优等品，吊筋直径Ф8,垂直承重可以达到200公斤，轻钢U50，厚度0.8mm，重量轻、强度高、防震，配件：</w:t>
      </w:r>
    </w:p>
    <w:p w14:paraId="7938746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27.1.3</w:t>
      </w:r>
      <w:r>
        <w:rPr>
          <w:rFonts w:hint="eastAsia" w:ascii="宋体" w:hAnsi="宋体" w:eastAsia="宋体" w:cs="宋体"/>
          <w:lang w:val="en-US" w:eastAsia="zh-CN"/>
        </w:rPr>
        <w:tab/>
      </w:r>
      <w:r>
        <w:rPr>
          <w:rFonts w:hint="eastAsia" w:ascii="宋体" w:hAnsi="宋体" w:eastAsia="宋体" w:cs="宋体"/>
          <w:lang w:val="en-US" w:eastAsia="zh-CN"/>
        </w:rPr>
        <w:t>吊顶收边条</w:t>
      </w:r>
      <w:r>
        <w:rPr>
          <w:rFonts w:hint="eastAsia" w:ascii="宋体" w:hAnsi="宋体" w:eastAsia="宋体" w:cs="宋体"/>
          <w:lang w:val="en-US" w:eastAsia="zh-CN"/>
        </w:rPr>
        <w:tab/>
      </w:r>
      <w:r>
        <w:rPr>
          <w:rFonts w:hint="eastAsia" w:ascii="宋体" w:hAnsi="宋体" w:eastAsia="宋体" w:cs="宋体"/>
          <w:lang w:val="en-US" w:eastAsia="zh-CN"/>
        </w:rPr>
        <w:t>L型加厚</w:t>
      </w:r>
    </w:p>
    <w:p w14:paraId="740CB41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27.1.4</w:t>
      </w:r>
      <w:r>
        <w:rPr>
          <w:rFonts w:hint="eastAsia" w:ascii="宋体" w:hAnsi="宋体" w:eastAsia="宋体" w:cs="宋体"/>
          <w:lang w:val="en-US" w:eastAsia="zh-CN"/>
        </w:rPr>
        <w:tab/>
      </w:r>
      <w:r>
        <w:rPr>
          <w:rFonts w:hint="eastAsia" w:ascii="宋体" w:hAnsi="宋体" w:eastAsia="宋体" w:cs="宋体"/>
          <w:lang w:val="en-US" w:eastAsia="zh-CN"/>
        </w:rPr>
        <w:t>吊件</w:t>
      </w:r>
      <w:r>
        <w:rPr>
          <w:rFonts w:hint="eastAsia" w:ascii="宋体" w:hAnsi="宋体" w:eastAsia="宋体" w:cs="宋体"/>
          <w:lang w:val="en-US" w:eastAsia="zh-CN"/>
        </w:rPr>
        <w:tab/>
      </w:r>
      <w:r>
        <w:rPr>
          <w:rFonts w:hint="eastAsia" w:ascii="宋体" w:hAnsi="宋体" w:eastAsia="宋体" w:cs="宋体"/>
          <w:lang w:val="en-US" w:eastAsia="zh-CN"/>
        </w:rPr>
        <w:t>支撑卡、卡托、角托、连接件、固定件、附墙龙骨、压条、射钉、膨胀螺栓、镀锌自攻螺丝、螺丝和粘结嵌缝料等</w:t>
      </w:r>
    </w:p>
    <w:p w14:paraId="08EACDB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27.1.5</w:t>
      </w:r>
      <w:r>
        <w:rPr>
          <w:rFonts w:hint="eastAsia" w:ascii="宋体" w:hAnsi="宋体" w:eastAsia="宋体" w:cs="宋体"/>
          <w:lang w:val="en-US" w:eastAsia="zh-CN"/>
        </w:rPr>
        <w:tab/>
      </w:r>
      <w:r>
        <w:rPr>
          <w:rFonts w:hint="eastAsia" w:ascii="宋体" w:hAnsi="宋体" w:eastAsia="宋体" w:cs="宋体"/>
          <w:lang w:val="en-US" w:eastAsia="zh-CN"/>
        </w:rPr>
        <w:t>顶面防尘漆</w:t>
      </w:r>
      <w:r>
        <w:rPr>
          <w:rFonts w:hint="eastAsia" w:ascii="宋体" w:hAnsi="宋体" w:eastAsia="宋体" w:cs="宋体"/>
          <w:lang w:val="en-US" w:eastAsia="zh-CN"/>
        </w:rPr>
        <w:tab/>
      </w:r>
      <w:r>
        <w:rPr>
          <w:rFonts w:hint="eastAsia" w:ascii="宋体" w:hAnsi="宋体" w:eastAsia="宋体" w:cs="宋体"/>
          <w:lang w:val="en-US" w:eastAsia="zh-CN"/>
        </w:rPr>
        <w:t>灰色优质环保型，刷乳胶漆两遍：亚光乳胶漆、固化剂等内容，具有防尘、防水、防火阻燃、不起皮</w:t>
      </w:r>
    </w:p>
    <w:p w14:paraId="640A599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27.1.6</w:t>
      </w:r>
      <w:r>
        <w:rPr>
          <w:rFonts w:hint="eastAsia" w:ascii="宋体" w:hAnsi="宋体" w:eastAsia="宋体" w:cs="宋体"/>
          <w:lang w:val="en-US" w:eastAsia="zh-CN"/>
        </w:rPr>
        <w:tab/>
      </w:r>
      <w:r>
        <w:rPr>
          <w:rFonts w:hint="eastAsia" w:ascii="宋体" w:hAnsi="宋体" w:eastAsia="宋体" w:cs="宋体"/>
          <w:lang w:val="en-US" w:eastAsia="zh-CN"/>
        </w:rPr>
        <w:t>吊顶安装费</w:t>
      </w:r>
      <w:r>
        <w:rPr>
          <w:rFonts w:hint="eastAsia" w:ascii="宋体" w:hAnsi="宋体" w:eastAsia="宋体" w:cs="宋体"/>
          <w:lang w:val="en-US" w:eastAsia="zh-CN"/>
        </w:rPr>
        <w:tab/>
      </w:r>
      <w:r>
        <w:rPr>
          <w:rFonts w:hint="eastAsia" w:ascii="宋体" w:hAnsi="宋体" w:eastAsia="宋体" w:cs="宋体"/>
          <w:lang w:val="en-US" w:eastAsia="zh-CN"/>
        </w:rPr>
        <w:t>室内装修作业应符合《装饰工程施工及验收规范》、《地面及楼面工程施工及验收规范》、《木结构工程施工及验收规范》及《钢结构工程施工及验收规范》的有关规定。符合国家相关标</w:t>
      </w:r>
      <w:r>
        <w:rPr>
          <w:rFonts w:hint="eastAsia" w:ascii="宋体" w:hAnsi="宋体" w:eastAsia="宋体" w:cs="宋体"/>
          <w:color w:val="auto"/>
          <w:lang w:val="en-US" w:eastAsia="zh-CN"/>
        </w:rPr>
        <w:t>准</w:t>
      </w:r>
      <w:r>
        <w:rPr>
          <w:rFonts w:hint="eastAsia" w:ascii="宋体" w:hAnsi="宋体" w:eastAsia="宋体" w:cs="宋体"/>
          <w:lang w:val="en-US" w:eastAsia="zh-CN"/>
        </w:rPr>
        <w:t>。</w:t>
      </w:r>
    </w:p>
    <w:p w14:paraId="07865CD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27.2地面部分</w:t>
      </w:r>
      <w:r>
        <w:rPr>
          <w:rFonts w:hint="eastAsia" w:ascii="宋体" w:hAnsi="宋体" w:eastAsia="宋体" w:cs="宋体"/>
          <w:lang w:val="en-US" w:eastAsia="zh-CN"/>
        </w:rPr>
        <w:tab/>
      </w:r>
    </w:p>
    <w:p w14:paraId="60A76F7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27.2.1</w:t>
      </w:r>
      <w:r>
        <w:rPr>
          <w:rFonts w:hint="eastAsia" w:ascii="宋体" w:hAnsi="宋体" w:eastAsia="宋体" w:cs="宋体"/>
          <w:lang w:val="en-US" w:eastAsia="zh-CN"/>
        </w:rPr>
        <w:tab/>
      </w:r>
      <w:r>
        <w:rPr>
          <w:rFonts w:hint="eastAsia" w:ascii="宋体" w:hAnsi="宋体" w:eastAsia="宋体" w:cs="宋体"/>
          <w:lang w:val="en-US" w:eastAsia="zh-CN"/>
        </w:rPr>
        <w:t>防静电地板</w:t>
      </w:r>
      <w:r>
        <w:rPr>
          <w:rFonts w:hint="eastAsia" w:ascii="宋体" w:hAnsi="宋体" w:eastAsia="宋体" w:cs="宋体"/>
          <w:lang w:val="en-US" w:eastAsia="zh-CN"/>
        </w:rPr>
        <w:tab/>
      </w:r>
      <w:r>
        <w:rPr>
          <w:rFonts w:hint="eastAsia" w:ascii="宋体" w:hAnsi="宋体" w:eastAsia="宋体" w:cs="宋体"/>
          <w:lang w:val="en-US" w:eastAsia="zh-CN"/>
        </w:rPr>
        <w:t>尺寸600*600*35mm，上钢板0.35mm，下钢板0.5mm，贴面厚度10mm，支架厚度：上托3mm,下托2mm，横梁厚度；0.8mm,配件支架3.5个/米平分，无缝衔接，板集中载荷为270KG，均布载荷1200KG，防火等级别B1级，耐磨性能：0.1g/1000转，吸水性：小于0.5％，翘曲度：±0.5%，表面电阻106-109，耐极冷极热性：15℃－105℃，体电阻率：107―1010欧姆/厘米，断裂模数：最小值不小于27Mpa，</w:t>
      </w:r>
    </w:p>
    <w:p w14:paraId="1990250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27.2.2</w:t>
      </w:r>
      <w:r>
        <w:rPr>
          <w:rFonts w:hint="eastAsia" w:ascii="宋体" w:hAnsi="宋体" w:eastAsia="宋体" w:cs="宋体"/>
          <w:lang w:val="en-US" w:eastAsia="zh-CN"/>
        </w:rPr>
        <w:tab/>
      </w:r>
      <w:r>
        <w:rPr>
          <w:rFonts w:hint="eastAsia" w:ascii="宋体" w:hAnsi="宋体" w:eastAsia="宋体" w:cs="宋体"/>
          <w:lang w:val="en-US" w:eastAsia="zh-CN"/>
        </w:rPr>
        <w:t>不锈钢踏步制作</w:t>
      </w:r>
      <w:r>
        <w:rPr>
          <w:rFonts w:hint="eastAsia" w:ascii="宋体" w:hAnsi="宋体" w:eastAsia="宋体" w:cs="宋体"/>
          <w:lang w:val="en-US" w:eastAsia="zh-CN"/>
        </w:rPr>
        <w:tab/>
      </w:r>
      <w:r>
        <w:rPr>
          <w:rFonts w:hint="eastAsia" w:ascii="宋体" w:hAnsi="宋体" w:eastAsia="宋体" w:cs="宋体"/>
          <w:lang w:val="en-US" w:eastAsia="zh-CN"/>
        </w:rPr>
        <w:t>优质环保品，1.0mm厚不锈钢，100mm高，含基层，外层是哑光磨砂不锈钢板，内衬是木塑材料，包含卡扣、阴阳角，强度大</w:t>
      </w:r>
    </w:p>
    <w:p w14:paraId="22C6E32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27.2.3</w:t>
      </w:r>
      <w:r>
        <w:rPr>
          <w:rFonts w:hint="eastAsia" w:ascii="宋体" w:hAnsi="宋体" w:eastAsia="宋体" w:cs="宋体"/>
          <w:lang w:val="en-US" w:eastAsia="zh-CN"/>
        </w:rPr>
        <w:tab/>
      </w:r>
      <w:r>
        <w:rPr>
          <w:rFonts w:hint="eastAsia" w:ascii="宋体" w:hAnsi="宋体" w:eastAsia="宋体" w:cs="宋体"/>
          <w:lang w:val="en-US" w:eastAsia="zh-CN"/>
        </w:rPr>
        <w:t>机柜钢制散力架</w:t>
      </w:r>
      <w:r>
        <w:rPr>
          <w:rFonts w:hint="eastAsia" w:ascii="宋体" w:hAnsi="宋体" w:eastAsia="宋体" w:cs="宋体"/>
          <w:lang w:val="en-US" w:eastAsia="zh-CN"/>
        </w:rPr>
        <w:tab/>
      </w:r>
      <w:r>
        <w:rPr>
          <w:rFonts w:hint="eastAsia" w:ascii="宋体" w:hAnsi="宋体" w:eastAsia="宋体" w:cs="宋体"/>
          <w:lang w:val="en-US" w:eastAsia="zh-CN"/>
        </w:rPr>
        <w:t>50角钢制作，具体尺寸根据实际产品及现场环境而定</w:t>
      </w:r>
    </w:p>
    <w:p w14:paraId="287DC61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27.2.4</w:t>
      </w:r>
      <w:r>
        <w:rPr>
          <w:rFonts w:hint="eastAsia" w:ascii="宋体" w:hAnsi="宋体" w:eastAsia="宋体" w:cs="宋体"/>
          <w:lang w:val="en-US" w:eastAsia="zh-CN"/>
        </w:rPr>
        <w:tab/>
      </w:r>
      <w:r>
        <w:rPr>
          <w:rFonts w:hint="eastAsia" w:ascii="宋体" w:hAnsi="宋体" w:eastAsia="宋体" w:cs="宋体"/>
          <w:lang w:val="en-US" w:eastAsia="zh-CN"/>
        </w:rPr>
        <w:t>紫铜带接地网</w:t>
      </w:r>
      <w:r>
        <w:rPr>
          <w:rFonts w:hint="eastAsia" w:ascii="宋体" w:hAnsi="宋体" w:eastAsia="宋体" w:cs="宋体"/>
          <w:lang w:val="en-US" w:eastAsia="zh-CN"/>
        </w:rPr>
        <w:tab/>
      </w:r>
      <w:r>
        <w:rPr>
          <w:rFonts w:hint="eastAsia" w:ascii="宋体" w:hAnsi="宋体" w:eastAsia="宋体" w:cs="宋体"/>
          <w:lang w:val="en-US" w:eastAsia="zh-CN"/>
        </w:rPr>
        <w:t>40*0.1mm</w:t>
      </w:r>
    </w:p>
    <w:p w14:paraId="6A50DEC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27.2.5</w:t>
      </w:r>
      <w:r>
        <w:rPr>
          <w:rFonts w:hint="eastAsia" w:ascii="宋体" w:hAnsi="宋体" w:eastAsia="宋体" w:cs="宋体"/>
          <w:lang w:val="en-US" w:eastAsia="zh-CN"/>
        </w:rPr>
        <w:tab/>
      </w:r>
      <w:r>
        <w:rPr>
          <w:rFonts w:hint="eastAsia" w:ascii="宋体" w:hAnsi="宋体" w:eastAsia="宋体" w:cs="宋体"/>
          <w:lang w:val="en-US" w:eastAsia="zh-CN"/>
        </w:rPr>
        <w:t>防水、防尘处理</w:t>
      </w:r>
      <w:r>
        <w:rPr>
          <w:rFonts w:hint="eastAsia" w:ascii="宋体" w:hAnsi="宋体" w:eastAsia="宋体" w:cs="宋体"/>
          <w:lang w:val="en-US" w:eastAsia="zh-CN"/>
        </w:rPr>
        <w:tab/>
      </w:r>
      <w:r>
        <w:rPr>
          <w:rFonts w:hint="eastAsia" w:ascii="宋体" w:hAnsi="宋体" w:eastAsia="宋体" w:cs="宋体"/>
          <w:lang w:val="en-US" w:eastAsia="zh-CN"/>
        </w:rPr>
        <w:t>防水要求：依照使用环境及性能要求涂刷2层或2层防水涂料以上;一般工程防水层厚度是1mm。防尘处理：灰色优质环保型，刷乳胶漆两遍：亚光乳胶漆、固化剂等内容，具有防尘、防水、防火阻燃、不起皮。</w:t>
      </w:r>
    </w:p>
    <w:p w14:paraId="4B01281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27.3</w:t>
      </w:r>
      <w:r>
        <w:rPr>
          <w:rFonts w:hint="eastAsia" w:ascii="宋体" w:hAnsi="宋体" w:eastAsia="宋体" w:cs="宋体"/>
          <w:lang w:val="en-US" w:eastAsia="zh-CN"/>
        </w:rPr>
        <w:tab/>
      </w:r>
      <w:r>
        <w:rPr>
          <w:rFonts w:hint="eastAsia" w:ascii="宋体" w:hAnsi="宋体" w:eastAsia="宋体" w:cs="宋体"/>
          <w:lang w:val="en-US" w:eastAsia="zh-CN"/>
        </w:rPr>
        <w:t>墙面部分</w:t>
      </w:r>
      <w:r>
        <w:rPr>
          <w:rFonts w:hint="eastAsia" w:ascii="宋体" w:hAnsi="宋体" w:eastAsia="宋体" w:cs="宋体"/>
          <w:lang w:val="en-US" w:eastAsia="zh-CN"/>
        </w:rPr>
        <w:tab/>
      </w:r>
    </w:p>
    <w:p w14:paraId="3B370CE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27.3.1</w:t>
      </w:r>
      <w:r>
        <w:rPr>
          <w:rFonts w:hint="eastAsia" w:ascii="宋体" w:hAnsi="宋体" w:eastAsia="宋体" w:cs="宋体"/>
          <w:lang w:val="en-US" w:eastAsia="zh-CN"/>
        </w:rPr>
        <w:tab/>
      </w:r>
      <w:r>
        <w:rPr>
          <w:rFonts w:hint="eastAsia" w:ascii="宋体" w:hAnsi="宋体" w:eastAsia="宋体" w:cs="宋体"/>
          <w:lang w:val="en-US" w:eastAsia="zh-CN"/>
        </w:rPr>
        <w:t>墙面防尘漆</w:t>
      </w:r>
      <w:r>
        <w:rPr>
          <w:rFonts w:hint="eastAsia" w:ascii="宋体" w:hAnsi="宋体" w:eastAsia="宋体" w:cs="宋体"/>
          <w:lang w:val="en-US" w:eastAsia="zh-CN"/>
        </w:rPr>
        <w:tab/>
      </w:r>
      <w:r>
        <w:rPr>
          <w:rFonts w:hint="eastAsia" w:ascii="宋体" w:hAnsi="宋体" w:eastAsia="宋体" w:cs="宋体"/>
          <w:lang w:val="en-US" w:eastAsia="zh-CN"/>
        </w:rPr>
        <w:t>将原墙面涂料铲除，刮抹腻子粉2遍，而后粉刷乳胶漆、刷防尘漆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做防水处理</w:t>
      </w:r>
    </w:p>
    <w:p w14:paraId="02D9D2E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27.4</w:t>
      </w:r>
      <w:r>
        <w:rPr>
          <w:rFonts w:hint="eastAsia" w:ascii="宋体" w:hAnsi="宋体" w:eastAsia="宋体" w:cs="宋体"/>
          <w:lang w:val="en-US" w:eastAsia="zh-CN"/>
        </w:rPr>
        <w:tab/>
      </w:r>
      <w:r>
        <w:rPr>
          <w:rFonts w:hint="eastAsia" w:ascii="宋体" w:hAnsi="宋体" w:eastAsia="宋体" w:cs="宋体"/>
          <w:lang w:val="en-US" w:eastAsia="zh-CN"/>
        </w:rPr>
        <w:t>照明部分</w:t>
      </w:r>
      <w:r>
        <w:rPr>
          <w:rFonts w:hint="eastAsia" w:ascii="宋体" w:hAnsi="宋体" w:eastAsia="宋体" w:cs="宋体"/>
          <w:lang w:val="en-US" w:eastAsia="zh-CN"/>
        </w:rPr>
        <w:tab/>
      </w:r>
    </w:p>
    <w:p w14:paraId="3889E74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27.4.1</w:t>
      </w:r>
      <w:r>
        <w:rPr>
          <w:rFonts w:hint="eastAsia" w:ascii="宋体" w:hAnsi="宋体" w:eastAsia="宋体" w:cs="宋体"/>
          <w:lang w:val="en-US" w:eastAsia="zh-CN"/>
        </w:rPr>
        <w:tab/>
      </w:r>
      <w:r>
        <w:rPr>
          <w:rFonts w:hint="eastAsia" w:ascii="宋体" w:hAnsi="宋体" w:eastAsia="宋体" w:cs="宋体"/>
          <w:lang w:val="en-US" w:eastAsia="zh-CN"/>
        </w:rPr>
        <w:t>电源线</w:t>
      </w:r>
      <w:r>
        <w:rPr>
          <w:rFonts w:hint="eastAsia" w:ascii="宋体" w:hAnsi="宋体" w:eastAsia="宋体" w:cs="宋体"/>
          <w:lang w:val="en-US" w:eastAsia="zh-CN"/>
        </w:rPr>
        <w:tab/>
      </w:r>
      <w:r>
        <w:rPr>
          <w:rFonts w:hint="eastAsia" w:ascii="宋体" w:hAnsi="宋体" w:eastAsia="宋体" w:cs="宋体"/>
          <w:lang w:val="en-US" w:eastAsia="zh-CN"/>
        </w:rPr>
        <w:t>ZRBVR-2.5mm2</w:t>
      </w:r>
    </w:p>
    <w:p w14:paraId="0645E2C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27.4.2</w:t>
      </w:r>
      <w:r>
        <w:rPr>
          <w:rFonts w:hint="eastAsia" w:ascii="宋体" w:hAnsi="宋体" w:eastAsia="宋体" w:cs="宋体"/>
          <w:lang w:val="en-US" w:eastAsia="zh-CN"/>
        </w:rPr>
        <w:tab/>
      </w:r>
      <w:r>
        <w:rPr>
          <w:rFonts w:hint="eastAsia" w:ascii="宋体" w:hAnsi="宋体" w:eastAsia="宋体" w:cs="宋体"/>
          <w:lang w:val="en-US" w:eastAsia="zh-CN"/>
        </w:rPr>
        <w:t>KBG管</w:t>
      </w:r>
      <w:r>
        <w:rPr>
          <w:rFonts w:hint="eastAsia" w:ascii="宋体" w:hAnsi="宋体" w:eastAsia="宋体" w:cs="宋体"/>
          <w:lang w:val="en-US" w:eastAsia="zh-CN"/>
        </w:rPr>
        <w:tab/>
      </w:r>
      <w:r>
        <w:rPr>
          <w:rFonts w:hint="eastAsia" w:ascii="宋体" w:hAnsi="宋体" w:eastAsia="宋体" w:cs="宋体"/>
          <w:lang w:val="en-US" w:eastAsia="zh-CN"/>
        </w:rPr>
        <w:t>镀锌电管 KBG25</w:t>
      </w:r>
    </w:p>
    <w:p w14:paraId="3765026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27.4.3</w:t>
      </w:r>
      <w:r>
        <w:rPr>
          <w:rFonts w:hint="eastAsia" w:ascii="宋体" w:hAnsi="宋体" w:eastAsia="宋体" w:cs="宋体"/>
          <w:lang w:val="en-US" w:eastAsia="zh-CN"/>
        </w:rPr>
        <w:tab/>
      </w:r>
      <w:r>
        <w:rPr>
          <w:rFonts w:hint="eastAsia" w:ascii="宋体" w:hAnsi="宋体" w:eastAsia="宋体" w:cs="宋体"/>
          <w:lang w:val="en-US" w:eastAsia="zh-CN"/>
        </w:rPr>
        <w:t>安全出口灯</w:t>
      </w:r>
      <w:r>
        <w:rPr>
          <w:rFonts w:hint="eastAsia" w:ascii="宋体" w:hAnsi="宋体" w:eastAsia="宋体" w:cs="宋体"/>
          <w:lang w:val="en-US" w:eastAsia="zh-CN"/>
        </w:rPr>
        <w:tab/>
      </w:r>
      <w:r>
        <w:rPr>
          <w:rFonts w:hint="eastAsia" w:ascii="宋体" w:hAnsi="宋体" w:eastAsia="宋体" w:cs="宋体"/>
          <w:lang w:val="en-US" w:eastAsia="zh-CN"/>
        </w:rPr>
        <w:t>"材质: 铝</w:t>
      </w:r>
    </w:p>
    <w:p w14:paraId="52F660D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功率: 5W及以下</w:t>
      </w:r>
    </w:p>
    <w:p w14:paraId="602930E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风格: 其他</w:t>
      </w:r>
    </w:p>
    <w:p w14:paraId="321A137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适用空间: 其他/other</w:t>
      </w:r>
    </w:p>
    <w:p w14:paraId="78A0556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灯具是否带光源: 带光源</w:t>
      </w:r>
    </w:p>
    <w:p w14:paraId="6A936A7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电压: ≤36V(含)</w:t>
      </w:r>
    </w:p>
    <w:p w14:paraId="625C42A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光源类型: LED</w:t>
      </w:r>
    </w:p>
    <w:p w14:paraId="0A65117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工艺: 其他/other</w:t>
      </w:r>
    </w:p>
    <w:p w14:paraId="6845748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照射面积: 30㎡以上</w:t>
      </w:r>
    </w:p>
    <w:p w14:paraId="1FA2862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质保年限: 3年"</w:t>
      </w:r>
    </w:p>
    <w:p w14:paraId="77310DD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27.4.4</w:t>
      </w:r>
      <w:r>
        <w:rPr>
          <w:rFonts w:hint="eastAsia" w:ascii="宋体" w:hAnsi="宋体" w:eastAsia="宋体" w:cs="宋体"/>
          <w:lang w:val="en-US" w:eastAsia="zh-CN"/>
        </w:rPr>
        <w:tab/>
      </w:r>
      <w:r>
        <w:rPr>
          <w:rFonts w:hint="eastAsia" w:ascii="宋体" w:hAnsi="宋体" w:eastAsia="宋体" w:cs="宋体"/>
          <w:lang w:val="en-US" w:eastAsia="zh-CN"/>
        </w:rPr>
        <w:t>LED格栅灯</w:t>
      </w:r>
      <w:r>
        <w:rPr>
          <w:rFonts w:hint="eastAsia" w:ascii="宋体" w:hAnsi="宋体" w:eastAsia="宋体" w:cs="宋体"/>
          <w:lang w:val="en-US" w:eastAsia="zh-CN"/>
        </w:rPr>
        <w:tab/>
      </w:r>
      <w:r>
        <w:rPr>
          <w:rFonts w:hint="eastAsia" w:ascii="宋体" w:hAnsi="宋体" w:eastAsia="宋体" w:cs="宋体"/>
          <w:lang w:val="en-US" w:eastAsia="zh-CN"/>
        </w:rPr>
        <w:t>国产优等品，白色烤漆灯盘（600*1200mm）LED灯，铝合金+（光学级）亚克力，散热铝边框，防护等级：IP40，寿命：&gt;50000H，显色性： Ra&gt;75，灯珠使用寿命5万小时，发光方式：正面发光或侧发光</w:t>
      </w:r>
    </w:p>
    <w:p w14:paraId="70D6585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27.4.5</w:t>
      </w:r>
      <w:r>
        <w:rPr>
          <w:rFonts w:hint="eastAsia" w:ascii="宋体" w:hAnsi="宋体" w:eastAsia="宋体" w:cs="宋体"/>
          <w:lang w:val="en-US" w:eastAsia="zh-CN"/>
        </w:rPr>
        <w:tab/>
      </w:r>
      <w:r>
        <w:rPr>
          <w:rFonts w:hint="eastAsia" w:ascii="宋体" w:hAnsi="宋体" w:eastAsia="宋体" w:cs="宋体"/>
          <w:lang w:val="en-US" w:eastAsia="zh-CN"/>
        </w:rPr>
        <w:t>三联开关</w:t>
      </w:r>
      <w:r>
        <w:rPr>
          <w:rFonts w:hint="eastAsia" w:ascii="宋体" w:hAnsi="宋体" w:eastAsia="宋体" w:cs="宋体"/>
          <w:lang w:val="en-US" w:eastAsia="zh-CN"/>
        </w:rPr>
        <w:tab/>
      </w:r>
      <w:r>
        <w:rPr>
          <w:rFonts w:hint="eastAsia" w:ascii="宋体" w:hAnsi="宋体" w:eastAsia="宋体" w:cs="宋体"/>
          <w:lang w:val="en-US" w:eastAsia="zh-CN"/>
        </w:rPr>
        <w:t>10A/三联单控；额定电流10A，额定电压250V，材质阻燃PC塑材，防潮，</w:t>
      </w:r>
    </w:p>
    <w:p w14:paraId="6AE540A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27.5</w:t>
      </w:r>
      <w:r>
        <w:rPr>
          <w:rFonts w:hint="eastAsia" w:ascii="宋体" w:hAnsi="宋体" w:eastAsia="宋体" w:cs="宋体"/>
          <w:lang w:val="en-US" w:eastAsia="zh-CN"/>
        </w:rPr>
        <w:tab/>
      </w:r>
      <w:r>
        <w:rPr>
          <w:rFonts w:hint="eastAsia" w:ascii="宋体" w:hAnsi="宋体" w:eastAsia="宋体" w:cs="宋体"/>
          <w:lang w:val="en-US" w:eastAsia="zh-CN"/>
        </w:rPr>
        <w:t>门禁部分</w:t>
      </w:r>
      <w:r>
        <w:rPr>
          <w:rFonts w:hint="eastAsia" w:ascii="宋体" w:hAnsi="宋体" w:eastAsia="宋体" w:cs="宋体"/>
          <w:lang w:val="en-US" w:eastAsia="zh-CN"/>
        </w:rPr>
        <w:tab/>
      </w:r>
    </w:p>
    <w:p w14:paraId="57A5D18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27.5.1</w:t>
      </w:r>
      <w:r>
        <w:rPr>
          <w:rFonts w:hint="eastAsia" w:ascii="宋体" w:hAnsi="宋体" w:eastAsia="宋体" w:cs="宋体"/>
          <w:lang w:val="en-US" w:eastAsia="zh-CN"/>
        </w:rPr>
        <w:tab/>
      </w:r>
      <w:r>
        <w:rPr>
          <w:rFonts w:hint="eastAsia" w:ascii="宋体" w:hAnsi="宋体" w:eastAsia="宋体" w:cs="宋体"/>
          <w:lang w:val="en-US" w:eastAsia="zh-CN"/>
        </w:rPr>
        <w:t>门禁</w:t>
      </w:r>
      <w:r>
        <w:rPr>
          <w:rFonts w:hint="eastAsia" w:ascii="宋体" w:hAnsi="宋体" w:eastAsia="宋体" w:cs="宋体"/>
          <w:lang w:val="en-US" w:eastAsia="zh-CN"/>
        </w:rPr>
        <w:tab/>
      </w:r>
      <w:r>
        <w:rPr>
          <w:rFonts w:hint="eastAsia" w:ascii="宋体" w:hAnsi="宋体" w:eastAsia="宋体" w:cs="宋体"/>
          <w:lang w:val="en-US" w:eastAsia="zh-CN"/>
        </w:rPr>
        <w:t>带指纹锁，可刷卡</w:t>
      </w:r>
    </w:p>
    <w:p w14:paraId="4786D0BD">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27.5.2</w:t>
      </w:r>
      <w:r>
        <w:rPr>
          <w:rFonts w:hint="eastAsia" w:ascii="宋体" w:hAnsi="宋体" w:eastAsia="宋体" w:cs="宋体"/>
          <w:lang w:val="en-US" w:eastAsia="zh-CN"/>
        </w:rPr>
        <w:tab/>
      </w:r>
      <w:r>
        <w:rPr>
          <w:rFonts w:hint="eastAsia" w:ascii="宋体" w:hAnsi="宋体" w:eastAsia="宋体" w:cs="宋体"/>
          <w:lang w:val="en-US" w:eastAsia="zh-CN"/>
        </w:rPr>
        <w:t>双开钢</w:t>
      </w:r>
      <w:r>
        <w:rPr>
          <w:rFonts w:hint="eastAsia" w:ascii="宋体" w:hAnsi="宋体" w:eastAsia="宋体" w:cs="宋体"/>
          <w:color w:val="auto"/>
          <w:lang w:val="en-US" w:eastAsia="zh-CN"/>
        </w:rPr>
        <w:t>质</w:t>
      </w:r>
      <w:r>
        <w:rPr>
          <w:rFonts w:hint="eastAsia" w:ascii="宋体" w:hAnsi="宋体" w:eastAsia="宋体" w:cs="宋体"/>
          <w:lang w:val="en-US" w:eastAsia="zh-CN"/>
        </w:rPr>
        <w:t>防火门</w:t>
      </w:r>
      <w:r>
        <w:rPr>
          <w:rFonts w:hint="eastAsia" w:ascii="宋体" w:hAnsi="宋体" w:eastAsia="宋体" w:cs="宋体"/>
          <w:lang w:val="en-US" w:eastAsia="zh-CN"/>
        </w:rPr>
        <w:tab/>
      </w:r>
      <w:r>
        <w:rPr>
          <w:rFonts w:hint="eastAsia" w:ascii="宋体" w:hAnsi="宋体" w:eastAsia="宋体" w:cs="宋体"/>
          <w:lang w:val="en-US" w:eastAsia="zh-CN"/>
        </w:rPr>
        <w:t>门扇材质：0.8mm厚冷轧镀锌钢板 隔热防火门（A类），双开</w:t>
      </w:r>
      <w:r>
        <w:rPr>
          <w:rFonts w:hint="eastAsia" w:ascii="宋体" w:hAnsi="宋体" w:eastAsia="宋体" w:cs="宋体"/>
          <w:color w:val="auto"/>
          <w:lang w:val="en-US" w:eastAsia="zh-CN"/>
        </w:rPr>
        <w:t>钢质</w:t>
      </w:r>
      <w:r>
        <w:rPr>
          <w:rFonts w:hint="eastAsia" w:ascii="宋体" w:hAnsi="宋体" w:eastAsia="宋体" w:cs="宋体"/>
          <w:lang w:val="en-US" w:eastAsia="zh-CN"/>
        </w:rPr>
        <w:t>防火门，耐火隔热性≧1.50h，耐火完整性≧1.50h，门框材质：1.2mm厚冷轧镀锌钢板</w:t>
      </w:r>
    </w:p>
    <w:p w14:paraId="1D35B1B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27.5.3</w:t>
      </w:r>
      <w:r>
        <w:rPr>
          <w:rFonts w:hint="eastAsia" w:ascii="宋体" w:hAnsi="宋体" w:eastAsia="宋体" w:cs="宋体"/>
          <w:lang w:val="en-US" w:eastAsia="zh-CN"/>
        </w:rPr>
        <w:tab/>
      </w:r>
      <w:r>
        <w:rPr>
          <w:rFonts w:hint="eastAsia" w:ascii="宋体" w:hAnsi="宋体" w:eastAsia="宋体" w:cs="宋体"/>
          <w:lang w:val="en-US" w:eastAsia="zh-CN"/>
        </w:rPr>
        <w:t>双门框包边</w:t>
      </w:r>
      <w:r>
        <w:rPr>
          <w:rFonts w:hint="eastAsia" w:ascii="宋体" w:hAnsi="宋体" w:eastAsia="宋体" w:cs="宋体"/>
          <w:lang w:val="en-US" w:eastAsia="zh-CN"/>
        </w:rPr>
        <w:tab/>
      </w:r>
      <w:r>
        <w:rPr>
          <w:rFonts w:hint="eastAsia" w:ascii="宋体" w:hAnsi="宋体" w:eastAsia="宋体" w:cs="宋体"/>
          <w:lang w:val="en-US" w:eastAsia="zh-CN"/>
        </w:rPr>
        <w:t>双门框包边</w:t>
      </w:r>
    </w:p>
    <w:p w14:paraId="708FF58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27.5.4</w:t>
      </w:r>
      <w:r>
        <w:rPr>
          <w:rFonts w:hint="eastAsia" w:ascii="宋体" w:hAnsi="宋体" w:eastAsia="宋体" w:cs="宋体"/>
          <w:lang w:val="en-US" w:eastAsia="zh-CN"/>
        </w:rPr>
        <w:tab/>
      </w:r>
      <w:r>
        <w:rPr>
          <w:rFonts w:hint="eastAsia" w:ascii="宋体" w:hAnsi="宋体" w:eastAsia="宋体" w:cs="宋体"/>
          <w:lang w:val="en-US" w:eastAsia="zh-CN"/>
        </w:rPr>
        <w:t>门锁</w:t>
      </w:r>
      <w:r>
        <w:rPr>
          <w:rFonts w:hint="eastAsia" w:ascii="宋体" w:hAnsi="宋体" w:eastAsia="宋体" w:cs="宋体"/>
          <w:lang w:val="en-US" w:eastAsia="zh-CN"/>
        </w:rPr>
        <w:tab/>
      </w:r>
      <w:r>
        <w:rPr>
          <w:rFonts w:hint="eastAsia" w:ascii="宋体" w:hAnsi="宋体" w:eastAsia="宋体" w:cs="宋体"/>
          <w:lang w:val="en-US" w:eastAsia="zh-CN"/>
        </w:rPr>
        <w:t>磁力锁/电插锁</w:t>
      </w:r>
    </w:p>
    <w:p w14:paraId="49191D3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27.5.5</w:t>
      </w:r>
      <w:r>
        <w:rPr>
          <w:rFonts w:hint="eastAsia" w:ascii="宋体" w:hAnsi="宋体" w:eastAsia="宋体" w:cs="宋体"/>
          <w:lang w:val="en-US" w:eastAsia="zh-CN"/>
        </w:rPr>
        <w:tab/>
      </w:r>
      <w:r>
        <w:rPr>
          <w:rFonts w:hint="eastAsia" w:ascii="宋体" w:hAnsi="宋体" w:eastAsia="宋体" w:cs="宋体"/>
          <w:lang w:val="en-US" w:eastAsia="zh-CN"/>
        </w:rPr>
        <w:t>闭门器</w:t>
      </w:r>
      <w:r>
        <w:rPr>
          <w:rFonts w:hint="eastAsia" w:ascii="宋体" w:hAnsi="宋体" w:eastAsia="宋体" w:cs="宋体"/>
          <w:lang w:val="en-US" w:eastAsia="zh-CN"/>
        </w:rPr>
        <w:tab/>
      </w:r>
      <w:r>
        <w:rPr>
          <w:rFonts w:hint="eastAsia" w:ascii="宋体" w:hAnsi="宋体" w:eastAsia="宋体" w:cs="宋体"/>
          <w:lang w:val="en-US" w:eastAsia="zh-CN"/>
        </w:rPr>
        <w:t>闭门器</w:t>
      </w:r>
    </w:p>
    <w:p w14:paraId="7BA96F8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27.6桥架部分</w:t>
      </w:r>
      <w:r>
        <w:rPr>
          <w:rFonts w:hint="eastAsia" w:ascii="宋体" w:hAnsi="宋体" w:eastAsia="宋体" w:cs="宋体"/>
          <w:lang w:val="en-US" w:eastAsia="zh-CN"/>
        </w:rPr>
        <w:tab/>
      </w:r>
    </w:p>
    <w:p w14:paraId="63221B97">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27.6.1</w:t>
      </w:r>
      <w:r>
        <w:rPr>
          <w:rFonts w:hint="eastAsia" w:ascii="宋体" w:hAnsi="宋体" w:eastAsia="宋体" w:cs="宋体"/>
          <w:lang w:val="en-US" w:eastAsia="zh-CN"/>
        </w:rPr>
        <w:tab/>
      </w:r>
      <w:r>
        <w:rPr>
          <w:rFonts w:hint="eastAsia" w:ascii="宋体" w:hAnsi="宋体" w:eastAsia="宋体" w:cs="宋体"/>
          <w:lang w:val="en-US" w:eastAsia="zh-CN"/>
        </w:rPr>
        <w:t>网络桥架</w:t>
      </w:r>
      <w:r>
        <w:rPr>
          <w:rFonts w:hint="eastAsia" w:ascii="宋体" w:hAnsi="宋体" w:eastAsia="宋体" w:cs="宋体"/>
          <w:lang w:val="en-US" w:eastAsia="zh-CN"/>
        </w:rPr>
        <w:tab/>
      </w:r>
      <w:r>
        <w:rPr>
          <w:rFonts w:hint="eastAsia" w:ascii="宋体" w:hAnsi="宋体" w:eastAsia="宋体" w:cs="宋体"/>
          <w:lang w:val="en-US" w:eastAsia="zh-CN"/>
        </w:rPr>
        <w:t>300*200mm；1.2mm厚，网格走线架</w:t>
      </w:r>
    </w:p>
    <w:p w14:paraId="5022774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27.6.2</w:t>
      </w:r>
      <w:r>
        <w:rPr>
          <w:rFonts w:hint="eastAsia" w:ascii="宋体" w:hAnsi="宋体" w:eastAsia="宋体" w:cs="宋体"/>
          <w:lang w:val="en-US" w:eastAsia="zh-CN"/>
        </w:rPr>
        <w:tab/>
      </w:r>
      <w:r>
        <w:rPr>
          <w:rFonts w:hint="eastAsia" w:ascii="宋体" w:hAnsi="宋体" w:eastAsia="宋体" w:cs="宋体"/>
          <w:lang w:val="en-US" w:eastAsia="zh-CN"/>
        </w:rPr>
        <w:t>单层吊挂</w:t>
      </w:r>
      <w:r>
        <w:rPr>
          <w:rFonts w:hint="eastAsia" w:ascii="宋体" w:hAnsi="宋体" w:eastAsia="宋体" w:cs="宋体"/>
          <w:lang w:val="en-US" w:eastAsia="zh-CN"/>
        </w:rPr>
        <w:tab/>
      </w:r>
      <w:r>
        <w:rPr>
          <w:rFonts w:hint="eastAsia" w:ascii="宋体" w:hAnsi="宋体" w:eastAsia="宋体" w:cs="宋体"/>
          <w:lang w:val="en-US" w:eastAsia="zh-CN"/>
        </w:rPr>
        <w:t>材质特制高强度合金优等品，吊筋直径Ф8,垂直承重可以达到200公斤；L=1500mm</w:t>
      </w:r>
    </w:p>
    <w:p w14:paraId="7FB7AB4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27.6.3</w:t>
      </w:r>
      <w:r>
        <w:rPr>
          <w:rFonts w:hint="eastAsia" w:ascii="宋体" w:hAnsi="宋体" w:eastAsia="宋体" w:cs="宋体"/>
          <w:lang w:val="en-US" w:eastAsia="zh-CN"/>
        </w:rPr>
        <w:tab/>
      </w:r>
      <w:r>
        <w:rPr>
          <w:rFonts w:hint="eastAsia" w:ascii="宋体" w:hAnsi="宋体" w:eastAsia="宋体" w:cs="宋体"/>
          <w:lang w:val="en-US" w:eastAsia="zh-CN"/>
        </w:rPr>
        <w:t>卡扣</w:t>
      </w:r>
      <w:r>
        <w:rPr>
          <w:rFonts w:hint="eastAsia" w:ascii="宋体" w:hAnsi="宋体" w:eastAsia="宋体" w:cs="宋体"/>
          <w:lang w:val="en-US" w:eastAsia="zh-CN"/>
        </w:rPr>
        <w:tab/>
      </w:r>
      <w:r>
        <w:rPr>
          <w:rFonts w:hint="eastAsia" w:ascii="宋体" w:hAnsi="宋体" w:eastAsia="宋体" w:cs="宋体"/>
          <w:lang w:val="en-US" w:eastAsia="zh-CN"/>
        </w:rPr>
        <w:t>材质特制高强度合金优等品</w:t>
      </w:r>
    </w:p>
    <w:p w14:paraId="352339B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27.6.4</w:t>
      </w:r>
      <w:r>
        <w:rPr>
          <w:rFonts w:hint="eastAsia" w:ascii="宋体" w:hAnsi="宋体" w:eastAsia="宋体" w:cs="宋体"/>
          <w:lang w:val="en-US" w:eastAsia="zh-CN"/>
        </w:rPr>
        <w:tab/>
      </w:r>
      <w:r>
        <w:rPr>
          <w:rFonts w:hint="eastAsia" w:ascii="宋体" w:hAnsi="宋体" w:eastAsia="宋体" w:cs="宋体"/>
          <w:lang w:val="en-US" w:eastAsia="zh-CN"/>
        </w:rPr>
        <w:t>快速连接条</w:t>
      </w:r>
      <w:r>
        <w:rPr>
          <w:rFonts w:hint="eastAsia" w:ascii="宋体" w:hAnsi="宋体" w:eastAsia="宋体" w:cs="宋体"/>
          <w:lang w:val="en-US" w:eastAsia="zh-CN"/>
        </w:rPr>
        <w:tab/>
      </w:r>
      <w:r>
        <w:rPr>
          <w:rFonts w:hint="eastAsia" w:ascii="宋体" w:hAnsi="宋体" w:eastAsia="宋体" w:cs="宋体"/>
          <w:lang w:val="en-US" w:eastAsia="zh-CN"/>
        </w:rPr>
        <w:t>材质特制高强度合金优等品</w:t>
      </w:r>
    </w:p>
    <w:p w14:paraId="1E7100B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27.6.5</w:t>
      </w:r>
      <w:r>
        <w:rPr>
          <w:rFonts w:hint="eastAsia" w:ascii="宋体" w:hAnsi="宋体" w:eastAsia="宋体" w:cs="宋体"/>
          <w:lang w:val="en-US" w:eastAsia="zh-CN"/>
        </w:rPr>
        <w:tab/>
      </w:r>
      <w:r>
        <w:rPr>
          <w:rFonts w:hint="eastAsia" w:ascii="宋体" w:hAnsi="宋体" w:eastAsia="宋体" w:cs="宋体"/>
          <w:lang w:val="en-US" w:eastAsia="zh-CN"/>
        </w:rPr>
        <w:t>L弯角件</w:t>
      </w:r>
      <w:r>
        <w:rPr>
          <w:rFonts w:hint="eastAsia" w:ascii="宋体" w:hAnsi="宋体" w:eastAsia="宋体" w:cs="宋体"/>
          <w:lang w:val="en-US" w:eastAsia="zh-CN"/>
        </w:rPr>
        <w:tab/>
      </w:r>
      <w:r>
        <w:rPr>
          <w:rFonts w:hint="eastAsia" w:ascii="宋体" w:hAnsi="宋体" w:eastAsia="宋体" w:cs="宋体"/>
          <w:lang w:val="en-US" w:eastAsia="zh-CN"/>
        </w:rPr>
        <w:t>材质特制高强度合金优等品</w:t>
      </w:r>
    </w:p>
    <w:p w14:paraId="0621ABA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27.7设备线缆部分</w:t>
      </w:r>
      <w:r>
        <w:rPr>
          <w:rFonts w:hint="eastAsia" w:ascii="宋体" w:hAnsi="宋体" w:eastAsia="宋体" w:cs="宋体"/>
          <w:lang w:val="en-US" w:eastAsia="zh-CN"/>
        </w:rPr>
        <w:tab/>
      </w:r>
    </w:p>
    <w:p w14:paraId="1ECC9C0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27.7.1</w:t>
      </w:r>
      <w:r>
        <w:rPr>
          <w:rFonts w:hint="eastAsia" w:ascii="宋体" w:hAnsi="宋体" w:eastAsia="宋体" w:cs="宋体"/>
          <w:lang w:val="en-US" w:eastAsia="zh-CN"/>
        </w:rPr>
        <w:tab/>
      </w:r>
      <w:r>
        <w:rPr>
          <w:rFonts w:hint="eastAsia" w:ascii="宋体" w:hAnsi="宋体" w:eastAsia="宋体" w:cs="宋体"/>
          <w:lang w:val="en-US" w:eastAsia="zh-CN"/>
        </w:rPr>
        <w:t>PDU间线缆</w:t>
      </w:r>
      <w:r>
        <w:rPr>
          <w:rFonts w:hint="eastAsia" w:ascii="宋体" w:hAnsi="宋体" w:eastAsia="宋体" w:cs="宋体"/>
          <w:lang w:val="en-US" w:eastAsia="zh-CN"/>
        </w:rPr>
        <w:tab/>
      </w:r>
      <w:r>
        <w:rPr>
          <w:rFonts w:hint="eastAsia" w:ascii="宋体" w:hAnsi="宋体" w:eastAsia="宋体" w:cs="宋体"/>
          <w:lang w:val="en-US" w:eastAsia="zh-CN"/>
        </w:rPr>
        <w:t>3*6</w:t>
      </w:r>
    </w:p>
    <w:p w14:paraId="05ED948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27.7.2</w:t>
      </w:r>
      <w:r>
        <w:rPr>
          <w:rFonts w:hint="eastAsia" w:ascii="宋体" w:hAnsi="宋体" w:eastAsia="宋体" w:cs="宋体"/>
          <w:lang w:val="en-US" w:eastAsia="zh-CN"/>
        </w:rPr>
        <w:tab/>
      </w:r>
      <w:r>
        <w:rPr>
          <w:rFonts w:hint="eastAsia" w:ascii="宋体" w:hAnsi="宋体" w:eastAsia="宋体" w:cs="宋体"/>
          <w:lang w:val="en-US" w:eastAsia="zh-CN"/>
        </w:rPr>
        <w:t>主电缆</w:t>
      </w:r>
      <w:r>
        <w:rPr>
          <w:rFonts w:hint="eastAsia" w:ascii="宋体" w:hAnsi="宋体" w:eastAsia="宋体" w:cs="宋体"/>
          <w:lang w:val="en-US" w:eastAsia="zh-CN"/>
        </w:rPr>
        <w:tab/>
      </w:r>
      <w:r>
        <w:rPr>
          <w:rFonts w:hint="eastAsia" w:ascii="宋体" w:hAnsi="宋体" w:eastAsia="宋体" w:cs="宋体"/>
          <w:lang w:val="en-US" w:eastAsia="zh-CN"/>
        </w:rPr>
        <w:t>YJV4*70+1*35㎡</w:t>
      </w:r>
    </w:p>
    <w:p w14:paraId="1B766AF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27.7.3</w:t>
      </w:r>
      <w:r>
        <w:rPr>
          <w:rFonts w:hint="eastAsia" w:ascii="宋体" w:hAnsi="宋体" w:eastAsia="宋体" w:cs="宋体"/>
          <w:lang w:val="en-US" w:eastAsia="zh-CN"/>
        </w:rPr>
        <w:tab/>
      </w:r>
      <w:r>
        <w:rPr>
          <w:rFonts w:hint="eastAsia" w:ascii="宋体" w:hAnsi="宋体" w:eastAsia="宋体" w:cs="宋体"/>
          <w:lang w:val="en-US" w:eastAsia="zh-CN"/>
        </w:rPr>
        <w:t>UPS主机到电池间线缆</w:t>
      </w:r>
      <w:r>
        <w:rPr>
          <w:rFonts w:hint="eastAsia" w:ascii="宋体" w:hAnsi="宋体" w:eastAsia="宋体" w:cs="宋体"/>
          <w:lang w:val="en-US" w:eastAsia="zh-CN"/>
        </w:rPr>
        <w:tab/>
      </w:r>
      <w:r>
        <w:rPr>
          <w:rFonts w:hint="eastAsia" w:ascii="宋体" w:hAnsi="宋体" w:eastAsia="宋体" w:cs="宋体"/>
          <w:lang w:val="en-US" w:eastAsia="zh-CN"/>
        </w:rPr>
        <w:t>BVR 95㎡</w:t>
      </w:r>
    </w:p>
    <w:p w14:paraId="0118761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w:t>
      </w:r>
      <w:r>
        <w:rPr>
          <w:rFonts w:hint="eastAsia" w:ascii="宋体" w:hAnsi="宋体" w:cs="宋体"/>
          <w:lang w:val="en-US" w:eastAsia="zh-CN"/>
        </w:rPr>
        <w:t xml:space="preserve"> </w:t>
      </w:r>
      <w:r>
        <w:rPr>
          <w:rFonts w:hint="eastAsia" w:ascii="宋体" w:hAnsi="宋体" w:eastAsia="宋体" w:cs="宋体"/>
          <w:lang w:val="en-US" w:eastAsia="zh-CN"/>
        </w:rPr>
        <w:t>消防系统</w:t>
      </w:r>
      <w:r>
        <w:rPr>
          <w:rFonts w:hint="eastAsia" w:ascii="宋体" w:hAnsi="宋体" w:eastAsia="宋体" w:cs="宋体"/>
          <w:lang w:val="en-US" w:eastAsia="zh-CN"/>
        </w:rPr>
        <w:tab/>
      </w:r>
    </w:p>
    <w:p w14:paraId="3726744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27.8.1</w:t>
      </w:r>
      <w:r>
        <w:rPr>
          <w:rFonts w:hint="eastAsia" w:ascii="宋体" w:hAnsi="宋体" w:cs="宋体"/>
          <w:lang w:val="en-US" w:eastAsia="zh-CN"/>
        </w:rPr>
        <w:t xml:space="preserve"> </w:t>
      </w:r>
      <w:r>
        <w:rPr>
          <w:rFonts w:hint="eastAsia" w:ascii="宋体" w:hAnsi="宋体" w:eastAsia="宋体" w:cs="宋体"/>
          <w:lang w:val="en-US" w:eastAsia="zh-CN"/>
        </w:rPr>
        <w:t>启/停按钮</w:t>
      </w:r>
      <w:r>
        <w:rPr>
          <w:rFonts w:hint="eastAsia" w:ascii="宋体" w:hAnsi="宋体" w:eastAsia="宋体" w:cs="宋体"/>
          <w:lang w:val="en-US" w:eastAsia="zh-CN"/>
        </w:rPr>
        <w:tab/>
      </w:r>
      <w:r>
        <w:rPr>
          <w:rFonts w:hint="eastAsia" w:ascii="宋体" w:hAnsi="宋体" w:eastAsia="宋体" w:cs="宋体"/>
          <w:lang w:val="en-US" w:eastAsia="zh-CN"/>
        </w:rPr>
        <w:t>编码型</w:t>
      </w:r>
      <w:r>
        <w:rPr>
          <w:rFonts w:hint="eastAsia" w:ascii="宋体" w:hAnsi="宋体" w:cs="宋体"/>
          <w:lang w:val="en-US" w:eastAsia="zh-CN"/>
        </w:rPr>
        <w:t>；</w:t>
      </w:r>
      <w:r>
        <w:rPr>
          <w:rFonts w:hint="eastAsia"/>
        </w:rPr>
        <w:t>工作电压</w:t>
      </w:r>
      <w:r>
        <w:rPr>
          <w:rFonts w:hint="eastAsia" w:ascii="宋体" w:hAnsi="宋体" w:eastAsia="宋体" w:cs="宋体"/>
          <w:lang w:val="en-US" w:eastAsia="zh-CN"/>
        </w:rPr>
        <w:t>DC24v，</w:t>
      </w:r>
      <w:r>
        <w:rPr>
          <w:rFonts w:hint="eastAsia"/>
        </w:rPr>
        <w:t>工作温度</w:t>
      </w:r>
      <w:r>
        <w:rPr>
          <w:rFonts w:hint="eastAsia" w:ascii="宋体" w:hAnsi="宋体" w:eastAsia="宋体" w:cs="宋体"/>
          <w:lang w:val="en-US" w:eastAsia="zh-CN"/>
        </w:rPr>
        <w:t>-10℃-+55℃，相对湿度≤95%（40±2℃）</w:t>
      </w:r>
    </w:p>
    <w:p w14:paraId="11DDC46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27.8.2</w:t>
      </w:r>
      <w:r>
        <w:rPr>
          <w:rFonts w:hint="eastAsia" w:ascii="宋体" w:hAnsi="宋体" w:cs="宋体"/>
          <w:lang w:val="en-US" w:eastAsia="zh-CN"/>
        </w:rPr>
        <w:t xml:space="preserve"> </w:t>
      </w:r>
      <w:r>
        <w:rPr>
          <w:rFonts w:hint="eastAsia" w:ascii="宋体" w:hAnsi="宋体" w:eastAsia="宋体" w:cs="宋体"/>
          <w:lang w:val="en-US" w:eastAsia="zh-CN"/>
        </w:rPr>
        <w:t>喷洒勿入指示灯</w:t>
      </w:r>
      <w:r>
        <w:rPr>
          <w:rFonts w:hint="eastAsia" w:ascii="宋体" w:hAnsi="宋体" w:eastAsia="宋体" w:cs="宋体"/>
          <w:lang w:val="en-US" w:eastAsia="zh-CN"/>
        </w:rPr>
        <w:tab/>
      </w:r>
      <w:r>
        <w:rPr>
          <w:rFonts w:hint="eastAsia"/>
        </w:rPr>
        <w:t>工作电压</w:t>
      </w:r>
      <w:r>
        <w:rPr>
          <w:rFonts w:hint="eastAsia" w:ascii="宋体" w:hAnsi="宋体" w:eastAsia="宋体" w:cs="宋体"/>
          <w:lang w:val="en-US" w:eastAsia="zh-CN"/>
        </w:rPr>
        <w:t>DC24v，</w:t>
      </w:r>
      <w:r>
        <w:rPr>
          <w:rFonts w:hint="eastAsia"/>
        </w:rPr>
        <w:t>工作温度</w:t>
      </w:r>
      <w:r>
        <w:rPr>
          <w:rFonts w:hint="eastAsia" w:ascii="宋体" w:hAnsi="宋体" w:eastAsia="宋体" w:cs="宋体"/>
          <w:lang w:val="en-US" w:eastAsia="zh-CN"/>
        </w:rPr>
        <w:t>-10℃-+55℃，相对湿度≤95%（40±2℃）</w:t>
      </w:r>
      <w:r>
        <w:rPr>
          <w:rFonts w:hint="eastAsia" w:ascii="宋体" w:hAnsi="宋体" w:cs="宋体"/>
          <w:lang w:val="en-US" w:eastAsia="zh-CN"/>
        </w:rPr>
        <w:t>，</w:t>
      </w:r>
      <w:r>
        <w:rPr>
          <w:rFonts w:hint="eastAsia"/>
        </w:rPr>
        <w:t>“放气勿入”闪烁报警</w:t>
      </w:r>
    </w:p>
    <w:p w14:paraId="4BC038EC">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27.8.3</w:t>
      </w:r>
      <w:r>
        <w:rPr>
          <w:rFonts w:hint="eastAsia" w:ascii="宋体" w:hAnsi="宋体" w:cs="宋体"/>
          <w:lang w:val="en-US" w:eastAsia="zh-CN"/>
        </w:rPr>
        <w:t xml:space="preserve"> </w:t>
      </w:r>
      <w:r>
        <w:rPr>
          <w:rFonts w:hint="eastAsia" w:ascii="宋体" w:hAnsi="宋体" w:eastAsia="宋体" w:cs="宋体"/>
          <w:lang w:val="en-US" w:eastAsia="zh-CN"/>
        </w:rPr>
        <w:t>警示牌</w:t>
      </w:r>
      <w:r>
        <w:rPr>
          <w:rFonts w:hint="eastAsia" w:ascii="宋体" w:hAnsi="宋体" w:eastAsia="宋体" w:cs="宋体"/>
          <w:lang w:val="en-US" w:eastAsia="zh-CN"/>
        </w:rPr>
        <w:tab/>
      </w:r>
      <w:r>
        <w:rPr>
          <w:rFonts w:hint="eastAsia" w:ascii="宋体" w:hAnsi="宋体" w:eastAsia="宋体" w:cs="宋体"/>
          <w:lang w:val="en-US" w:eastAsia="zh-CN"/>
        </w:rPr>
        <w:t>定制</w:t>
      </w:r>
    </w:p>
    <w:p w14:paraId="184E9BA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27.8.4</w:t>
      </w:r>
      <w:r>
        <w:rPr>
          <w:rFonts w:hint="eastAsia" w:ascii="宋体" w:hAnsi="宋体" w:cs="宋体"/>
          <w:lang w:val="en-US" w:eastAsia="zh-CN"/>
        </w:rPr>
        <w:t xml:space="preserve"> </w:t>
      </w:r>
      <w:r>
        <w:rPr>
          <w:rFonts w:hint="eastAsia" w:ascii="宋体" w:hAnsi="宋体" w:eastAsia="宋体" w:cs="宋体"/>
          <w:lang w:val="en-US" w:eastAsia="zh-CN"/>
        </w:rPr>
        <w:t>难燃电线</w:t>
      </w:r>
      <w:r>
        <w:rPr>
          <w:rFonts w:hint="eastAsia" w:ascii="宋体" w:hAnsi="宋体" w:eastAsia="宋体" w:cs="宋体"/>
          <w:lang w:val="en-US" w:eastAsia="zh-CN"/>
        </w:rPr>
        <w:tab/>
      </w:r>
      <w:r>
        <w:rPr>
          <w:rFonts w:hint="eastAsia" w:ascii="宋体" w:hAnsi="宋体" w:eastAsia="宋体" w:cs="宋体"/>
          <w:lang w:val="en-US" w:eastAsia="zh-CN"/>
        </w:rPr>
        <w:t>ZR-BV1.0mm</w:t>
      </w:r>
    </w:p>
    <w:p w14:paraId="06CFF59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27.8.5</w:t>
      </w:r>
      <w:r>
        <w:rPr>
          <w:rFonts w:hint="eastAsia" w:ascii="宋体" w:hAnsi="宋体" w:cs="宋体"/>
          <w:lang w:val="en-US" w:eastAsia="zh-CN"/>
        </w:rPr>
        <w:t xml:space="preserve"> </w:t>
      </w:r>
      <w:r>
        <w:rPr>
          <w:rFonts w:hint="eastAsia" w:ascii="宋体" w:hAnsi="宋体" w:eastAsia="宋体" w:cs="宋体"/>
          <w:lang w:val="en-US" w:eastAsia="zh-CN"/>
        </w:rPr>
        <w:t>难燃电线</w:t>
      </w:r>
      <w:r>
        <w:rPr>
          <w:rFonts w:hint="eastAsia" w:ascii="宋体" w:hAnsi="宋体" w:eastAsia="宋体" w:cs="宋体"/>
          <w:lang w:val="en-US" w:eastAsia="zh-CN"/>
        </w:rPr>
        <w:tab/>
      </w:r>
      <w:r>
        <w:rPr>
          <w:rFonts w:hint="eastAsia" w:ascii="宋体" w:hAnsi="宋体" w:eastAsia="宋体" w:cs="宋体"/>
          <w:lang w:val="en-US" w:eastAsia="zh-CN"/>
        </w:rPr>
        <w:t>ZR-RVS2X1.5mm</w:t>
      </w:r>
    </w:p>
    <w:p w14:paraId="170D7949">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27.8.6</w:t>
      </w:r>
      <w:r>
        <w:rPr>
          <w:rFonts w:hint="eastAsia" w:ascii="宋体" w:hAnsi="宋体" w:cs="宋体"/>
          <w:lang w:val="en-US" w:eastAsia="zh-CN"/>
        </w:rPr>
        <w:t xml:space="preserve"> </w:t>
      </w:r>
      <w:r>
        <w:rPr>
          <w:rFonts w:hint="eastAsia" w:ascii="宋体" w:hAnsi="宋体" w:eastAsia="宋体" w:cs="宋体"/>
          <w:lang w:val="en-US" w:eastAsia="zh-CN"/>
        </w:rPr>
        <w:t>金属穿线管</w:t>
      </w:r>
      <w:r>
        <w:rPr>
          <w:rFonts w:hint="eastAsia" w:ascii="宋体" w:hAnsi="宋体" w:eastAsia="宋体" w:cs="宋体"/>
          <w:lang w:val="en-US" w:eastAsia="zh-CN"/>
        </w:rPr>
        <w:tab/>
      </w:r>
      <w:r>
        <w:rPr>
          <w:rFonts w:hint="eastAsia" w:ascii="宋体" w:hAnsi="宋体" w:eastAsia="宋体" w:cs="宋体"/>
          <w:lang w:val="en-US" w:eastAsia="zh-CN"/>
        </w:rPr>
        <w:t>国产</w:t>
      </w:r>
    </w:p>
    <w:p w14:paraId="0B4E36F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27.8.7</w:t>
      </w:r>
      <w:r>
        <w:rPr>
          <w:rFonts w:hint="eastAsia" w:ascii="宋体" w:hAnsi="宋体" w:cs="宋体"/>
          <w:lang w:val="en-US" w:eastAsia="zh-CN"/>
        </w:rPr>
        <w:t xml:space="preserve"> </w:t>
      </w:r>
      <w:r>
        <w:rPr>
          <w:rFonts w:hint="eastAsia" w:ascii="宋体" w:hAnsi="宋体" w:eastAsia="宋体" w:cs="宋体"/>
          <w:lang w:val="en-US" w:eastAsia="zh-CN"/>
        </w:rPr>
        <w:t>金属软管</w:t>
      </w:r>
      <w:r>
        <w:rPr>
          <w:rFonts w:hint="eastAsia" w:ascii="宋体" w:hAnsi="宋体" w:eastAsia="宋体" w:cs="宋体"/>
          <w:lang w:val="en-US" w:eastAsia="zh-CN"/>
        </w:rPr>
        <w:tab/>
      </w:r>
      <w:r>
        <w:rPr>
          <w:rFonts w:hint="eastAsia" w:ascii="宋体" w:hAnsi="宋体" w:eastAsia="宋体" w:cs="宋体"/>
          <w:lang w:val="en-US" w:eastAsia="zh-CN"/>
        </w:rPr>
        <w:t>国产</w:t>
      </w:r>
    </w:p>
    <w:p w14:paraId="75DADE74">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27.8.8</w:t>
      </w:r>
      <w:r>
        <w:rPr>
          <w:rFonts w:hint="eastAsia" w:ascii="宋体" w:hAnsi="宋体" w:cs="宋体"/>
          <w:lang w:val="en-US" w:eastAsia="zh-CN"/>
        </w:rPr>
        <w:t xml:space="preserve"> </w:t>
      </w:r>
      <w:r>
        <w:rPr>
          <w:rFonts w:hint="eastAsia" w:ascii="宋体" w:hAnsi="宋体" w:eastAsia="宋体" w:cs="宋体"/>
          <w:lang w:val="en-US" w:eastAsia="zh-CN"/>
        </w:rPr>
        <w:t>气体灭火控制器</w:t>
      </w:r>
      <w:r>
        <w:rPr>
          <w:rFonts w:hint="eastAsia" w:ascii="宋体" w:hAnsi="宋体" w:eastAsia="宋体" w:cs="宋体"/>
          <w:lang w:val="en-US" w:eastAsia="zh-CN"/>
        </w:rPr>
        <w:tab/>
      </w:r>
      <w:r>
        <w:rPr>
          <w:rFonts w:hint="eastAsia"/>
        </w:rPr>
        <w:t>≥2个独立灭火控制区；主电AC220V/50Hz，备电DC24V；温度0-40℃；湿度≤95%不结露；多线+总线联动；含启动/停止、反馈、故障等信号；报警类型：火警、故障、启动、喷洒等</w:t>
      </w:r>
    </w:p>
    <w:p w14:paraId="70A9961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27.8.9</w:t>
      </w:r>
      <w:r>
        <w:rPr>
          <w:rFonts w:hint="eastAsia" w:ascii="宋体" w:hAnsi="宋体" w:cs="宋体"/>
          <w:lang w:val="en-US" w:eastAsia="zh-CN"/>
        </w:rPr>
        <w:t xml:space="preserve"> </w:t>
      </w:r>
      <w:r>
        <w:rPr>
          <w:rFonts w:hint="eastAsia" w:ascii="宋体" w:hAnsi="宋体" w:eastAsia="宋体" w:cs="宋体"/>
          <w:lang w:val="en-US" w:eastAsia="zh-CN"/>
        </w:rPr>
        <w:t>输入输出模块</w:t>
      </w:r>
      <w:r>
        <w:rPr>
          <w:rFonts w:hint="eastAsia" w:ascii="宋体" w:hAnsi="宋体" w:eastAsia="宋体" w:cs="宋体"/>
          <w:lang w:val="en-US" w:eastAsia="zh-CN"/>
        </w:rPr>
        <w:tab/>
      </w:r>
      <w:r>
        <w:rPr>
          <w:rFonts w:hint="eastAsia"/>
        </w:rPr>
        <w:t>编码型；与控制器总线/无极性二总线连接；支持检线；带输入/输出/反馈功能</w:t>
      </w:r>
    </w:p>
    <w:p w14:paraId="3470294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27.8.10</w:t>
      </w:r>
      <w:r>
        <w:rPr>
          <w:rFonts w:hint="eastAsia" w:ascii="宋体" w:hAnsi="宋体" w:cs="宋体"/>
          <w:lang w:val="en-US" w:eastAsia="zh-CN"/>
        </w:rPr>
        <w:t xml:space="preserve"> </w:t>
      </w:r>
      <w:r>
        <w:rPr>
          <w:rFonts w:hint="eastAsia" w:ascii="宋体" w:hAnsi="宋体" w:eastAsia="宋体" w:cs="宋体"/>
          <w:lang w:val="en-US" w:eastAsia="zh-CN"/>
        </w:rPr>
        <w:t>柜式七氟丙烷灭火装置</w:t>
      </w:r>
      <w:r>
        <w:rPr>
          <w:rFonts w:hint="eastAsia" w:ascii="宋体" w:hAnsi="宋体" w:eastAsia="宋体" w:cs="宋体"/>
          <w:lang w:val="en-US" w:eastAsia="zh-CN"/>
        </w:rPr>
        <w:tab/>
      </w:r>
      <w:r>
        <w:rPr>
          <w:rFonts w:hint="eastAsia" w:ascii="宋体" w:hAnsi="宋体" w:eastAsia="宋体" w:cs="宋体"/>
          <w:lang w:val="en-US" w:eastAsia="zh-CN"/>
        </w:rPr>
        <w:t>柜式装置包含柜、贮瓶</w:t>
      </w:r>
      <w:r>
        <w:rPr>
          <w:rFonts w:hint="eastAsia" w:ascii="宋体" w:hAnsi="宋体" w:eastAsia="宋体" w:cs="宋体"/>
          <w:color w:val="auto"/>
          <w:lang w:val="en-US" w:eastAsia="zh-CN"/>
        </w:rPr>
        <w:t>、喷嘴、连</w:t>
      </w:r>
      <w:r>
        <w:rPr>
          <w:rFonts w:hint="eastAsia" w:ascii="宋体" w:hAnsi="宋体" w:eastAsia="宋体" w:cs="宋体"/>
          <w:lang w:val="en-US" w:eastAsia="zh-CN"/>
        </w:rPr>
        <w:t>接管（含弯头）、电磁阀、压力信号器等</w:t>
      </w:r>
    </w:p>
    <w:p w14:paraId="090DE0B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27.8.11</w:t>
      </w:r>
      <w:r>
        <w:rPr>
          <w:rFonts w:hint="eastAsia" w:ascii="宋体" w:hAnsi="宋体" w:cs="宋体"/>
          <w:lang w:val="en-US" w:eastAsia="zh-CN"/>
        </w:rPr>
        <w:t xml:space="preserve"> </w:t>
      </w:r>
      <w:r>
        <w:rPr>
          <w:rFonts w:hint="eastAsia" w:ascii="宋体" w:hAnsi="宋体" w:eastAsia="宋体" w:cs="宋体"/>
          <w:lang w:val="en-US" w:eastAsia="zh-CN"/>
        </w:rPr>
        <w:t>七氟丙烷药剂</w:t>
      </w:r>
      <w:r>
        <w:rPr>
          <w:rFonts w:hint="eastAsia" w:ascii="宋体" w:hAnsi="宋体" w:eastAsia="宋体" w:cs="宋体"/>
          <w:lang w:val="en-US" w:eastAsia="zh-CN"/>
        </w:rPr>
        <w:tab/>
      </w:r>
      <w:r>
        <w:rPr>
          <w:rFonts w:hint="eastAsia"/>
        </w:rPr>
        <w:t>符合GB 18614；适配系统设计浓度与喷放时间</w:t>
      </w:r>
    </w:p>
    <w:p w14:paraId="3758BCAE">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27.8.12</w:t>
      </w:r>
      <w:r>
        <w:rPr>
          <w:rFonts w:hint="eastAsia" w:ascii="宋体" w:hAnsi="宋体" w:cs="宋体"/>
          <w:lang w:val="en-US" w:eastAsia="zh-CN"/>
        </w:rPr>
        <w:t xml:space="preserve"> </w:t>
      </w:r>
      <w:r>
        <w:rPr>
          <w:rFonts w:hint="eastAsia" w:ascii="宋体" w:hAnsi="宋体" w:eastAsia="宋体" w:cs="宋体"/>
          <w:lang w:val="en-US" w:eastAsia="zh-CN"/>
        </w:rPr>
        <w:t>自动泄压装置</w:t>
      </w:r>
      <w:r>
        <w:rPr>
          <w:rFonts w:hint="eastAsia" w:ascii="宋体" w:hAnsi="宋体" w:eastAsia="宋体" w:cs="宋体"/>
          <w:lang w:val="en-US" w:eastAsia="zh-CN"/>
        </w:rPr>
        <w:tab/>
      </w:r>
      <w:r>
        <w:rPr>
          <w:rFonts w:hint="eastAsia"/>
        </w:rPr>
        <w:t>动作压力0.12MPa；接口适配保护区墙体/通风口；耐腐蚀；</w:t>
      </w:r>
    </w:p>
    <w:p w14:paraId="2D949C07">
      <w:pPr>
        <w:pStyle w:val="32"/>
        <w:ind w:left="0" w:leftChars="0" w:firstLine="0" w:firstLineChars="0"/>
        <w:rPr>
          <w:rFonts w:hint="eastAsia" w:ascii="宋体" w:hAnsi="宋体" w:eastAsia="宋体" w:cs="宋体"/>
          <w:lang w:val="en-US" w:eastAsia="zh-CN"/>
        </w:rPr>
      </w:pPr>
    </w:p>
    <w:p w14:paraId="5C51F20F">
      <w:pPr>
        <w:pStyle w:val="32"/>
        <w:ind w:left="0" w:leftChars="0" w:firstLine="0" w:firstLineChars="0"/>
        <w:rPr>
          <w:rFonts w:hint="eastAsia" w:ascii="宋体" w:hAnsi="宋体" w:eastAsia="宋体" w:cs="宋体"/>
          <w:lang w:val="en-US" w:eastAsia="zh-CN"/>
        </w:rPr>
      </w:pPr>
    </w:p>
    <w:p w14:paraId="1F1808B3">
      <w:pPr>
        <w:numPr>
          <w:ilvl w:val="0"/>
          <w:numId w:val="0"/>
        </w:numPr>
        <w:jc w:val="center"/>
        <w:rPr>
          <w:rFonts w:hint="eastAsia" w:ascii="宋体" w:hAnsi="宋体" w:eastAsia="宋体" w:cs="宋体"/>
          <w:b/>
          <w:bCs/>
          <w:sz w:val="40"/>
          <w:szCs w:val="40"/>
        </w:rPr>
      </w:pPr>
      <w:bookmarkStart w:id="113" w:name="_Toc534725609"/>
      <w:bookmarkStart w:id="114" w:name="_Toc534816638"/>
      <w:r>
        <w:rPr>
          <w:rFonts w:hint="eastAsia" w:ascii="宋体" w:hAnsi="宋体" w:eastAsia="宋体" w:cs="宋体"/>
          <w:b/>
          <w:bCs/>
          <w:sz w:val="40"/>
          <w:szCs w:val="40"/>
        </w:rPr>
        <w:t>商务条款</w:t>
      </w:r>
      <w:bookmarkEnd w:id="113"/>
      <w:bookmarkEnd w:id="114"/>
    </w:p>
    <w:p w14:paraId="14C8AD8B">
      <w:pPr>
        <w:ind w:firstLine="480"/>
        <w:rPr>
          <w:rFonts w:hint="eastAsia" w:ascii="宋体" w:hAnsi="宋体" w:eastAsia="宋体" w:cs="宋体"/>
          <w:b/>
          <w:bCs/>
        </w:rPr>
      </w:pPr>
      <w:r>
        <w:rPr>
          <w:rFonts w:hint="eastAsia" w:ascii="宋体" w:hAnsi="宋体" w:eastAsia="宋体" w:cs="宋体"/>
          <w:b/>
          <w:bCs/>
        </w:rPr>
        <w:t>支持服务要求</w:t>
      </w:r>
    </w:p>
    <w:p w14:paraId="566D31E9">
      <w:pPr>
        <w:ind w:firstLine="480"/>
        <w:rPr>
          <w:rFonts w:hint="eastAsia" w:ascii="宋体" w:hAnsi="宋体" w:cs="宋体"/>
        </w:rPr>
      </w:pPr>
      <w:r>
        <w:rPr>
          <w:rFonts w:hint="eastAsia" w:ascii="宋体" w:hAnsi="宋体" w:eastAsia="宋体" w:cs="宋体"/>
        </w:rPr>
        <w:t>中标供应商必</w:t>
      </w:r>
      <w:r>
        <w:rPr>
          <w:rFonts w:hint="eastAsia" w:ascii="宋体" w:hAnsi="宋体" w:cs="宋体"/>
        </w:rPr>
        <w:t>须提供支持服务以保证</w:t>
      </w:r>
      <w:r>
        <w:rPr>
          <w:rFonts w:hint="eastAsia" w:ascii="宋体" w:hAnsi="宋体" w:cs="宋体"/>
          <w:lang w:eastAsia="zh-CN"/>
        </w:rPr>
        <w:t>机房、设备及</w:t>
      </w:r>
      <w:r>
        <w:rPr>
          <w:rFonts w:hint="eastAsia" w:ascii="宋体" w:hAnsi="宋体" w:cs="宋体"/>
        </w:rPr>
        <w:t>系统的平稳运行；</w:t>
      </w:r>
      <w:r>
        <w:rPr>
          <w:rFonts w:hint="eastAsia" w:ascii="宋体" w:hAnsi="宋体" w:cs="宋体"/>
        </w:rPr>
        <w:tab/>
      </w:r>
    </w:p>
    <w:p w14:paraId="5761F456">
      <w:pPr>
        <w:ind w:firstLine="480"/>
        <w:rPr>
          <w:rFonts w:hint="eastAsia" w:ascii="宋体" w:hAnsi="宋体" w:cs="宋体"/>
        </w:rPr>
      </w:pPr>
      <w:r>
        <w:rPr>
          <w:rFonts w:hint="eastAsia" w:ascii="宋体" w:hAnsi="宋体" w:cs="宋体"/>
        </w:rPr>
        <w:t>中标供应商需要与院方共同合作，统一安排运维管理，保证</w:t>
      </w:r>
      <w:r>
        <w:rPr>
          <w:rFonts w:hint="eastAsia" w:ascii="宋体" w:hAnsi="宋体" w:cs="宋体"/>
          <w:lang w:eastAsia="zh-CN"/>
        </w:rPr>
        <w:t>机房、设备及</w:t>
      </w:r>
      <w:r>
        <w:rPr>
          <w:rFonts w:hint="eastAsia" w:ascii="宋体" w:hAnsi="宋体" w:cs="宋体"/>
        </w:rPr>
        <w:t>系统(特别是应用模块)的有效运转；</w:t>
      </w:r>
    </w:p>
    <w:p w14:paraId="4E8E1B51">
      <w:pPr>
        <w:ind w:firstLine="480"/>
        <w:rPr>
          <w:rFonts w:hint="eastAsia" w:ascii="宋体" w:hAnsi="宋体" w:cs="宋体"/>
        </w:rPr>
      </w:pPr>
      <w:r>
        <w:rPr>
          <w:rFonts w:hint="eastAsia" w:ascii="宋体" w:hAnsi="宋体" w:cs="宋体"/>
        </w:rPr>
        <w:t>中标供应商需要制定全面的工作计划，保证按照工作计划进行运维管理；</w:t>
      </w:r>
    </w:p>
    <w:p w14:paraId="0574324C">
      <w:pPr>
        <w:ind w:firstLine="480"/>
        <w:rPr>
          <w:rFonts w:hint="eastAsia" w:ascii="宋体" w:hAnsi="宋体" w:cs="宋体"/>
        </w:rPr>
      </w:pPr>
      <w:r>
        <w:rPr>
          <w:rFonts w:hint="eastAsia" w:ascii="宋体" w:hAnsi="宋体" w:cs="宋体"/>
        </w:rPr>
        <w:t>中标供应商应在合同期内将系统的所有变动详细记录，并有反馈；</w:t>
      </w:r>
    </w:p>
    <w:p w14:paraId="3A606E5E">
      <w:pPr>
        <w:ind w:firstLine="480"/>
        <w:rPr>
          <w:rFonts w:hint="eastAsia" w:ascii="宋体" w:hAnsi="宋体" w:cs="宋体"/>
        </w:rPr>
      </w:pPr>
      <w:r>
        <w:rPr>
          <w:rFonts w:hint="eastAsia" w:ascii="宋体" w:hAnsi="宋体" w:cs="宋体"/>
        </w:rPr>
        <w:t>中标供应商必须保证版本的控制，对所有的应用系统配置、源程序代码、文档等进行有效的管理；</w:t>
      </w:r>
    </w:p>
    <w:p w14:paraId="59C63D46">
      <w:pPr>
        <w:ind w:firstLine="480"/>
        <w:rPr>
          <w:rFonts w:hint="eastAsia" w:ascii="宋体" w:hAnsi="宋体" w:cs="宋体"/>
        </w:rPr>
      </w:pPr>
      <w:r>
        <w:rPr>
          <w:rFonts w:hint="eastAsia" w:ascii="宋体" w:hAnsi="宋体" w:cs="宋体"/>
        </w:rPr>
        <w:t>中标供应商对系统的任何改动都应该书面通知采购方，经采购方批准后方可修改；</w:t>
      </w:r>
    </w:p>
    <w:p w14:paraId="7D911AB2">
      <w:pPr>
        <w:ind w:firstLine="480"/>
        <w:rPr>
          <w:rFonts w:hint="eastAsia" w:ascii="宋体" w:hAnsi="宋体" w:cs="宋体"/>
        </w:rPr>
      </w:pPr>
      <w:r>
        <w:rPr>
          <w:rFonts w:hint="eastAsia" w:ascii="宋体" w:hAnsi="宋体" w:cs="宋体"/>
        </w:rPr>
        <w:t>中标供应商承担从医院收集需求的工作，用户需求规格说明书交院方确认；</w:t>
      </w:r>
    </w:p>
    <w:p w14:paraId="7B9A44C5">
      <w:pPr>
        <w:ind w:firstLine="480"/>
        <w:rPr>
          <w:rFonts w:hint="eastAsia" w:ascii="宋体" w:hAnsi="宋体" w:eastAsia="宋体" w:cs="宋体"/>
        </w:rPr>
      </w:pPr>
      <w:r>
        <w:rPr>
          <w:rFonts w:hint="eastAsia" w:ascii="宋体" w:hAnsi="宋体" w:cs="宋体"/>
        </w:rPr>
        <w:t>通过对医院现有系统产生数据的梳理，中标供应商对医院业务信息系统中的不合理环节提出改</w:t>
      </w:r>
      <w:r>
        <w:rPr>
          <w:rFonts w:hint="eastAsia" w:ascii="宋体" w:hAnsi="宋体" w:eastAsia="宋体" w:cs="宋体"/>
        </w:rPr>
        <w:t>进意见，以帮助院方提高整体信息化建设的水平；</w:t>
      </w:r>
    </w:p>
    <w:p w14:paraId="7BEAFFFA">
      <w:pPr>
        <w:ind w:firstLine="480"/>
        <w:rPr>
          <w:rFonts w:hint="eastAsia" w:ascii="宋体" w:hAnsi="宋体" w:eastAsia="宋体" w:cs="宋体"/>
          <w:color w:val="auto"/>
        </w:rPr>
      </w:pPr>
      <w:r>
        <w:rPr>
          <w:rFonts w:hint="eastAsia" w:cs="宋体"/>
          <w:b w:val="0"/>
          <w:bCs w:val="0"/>
          <w:color w:val="auto"/>
          <w:sz w:val="24"/>
          <w:szCs w:val="24"/>
          <w:lang w:eastAsia="zh-CN"/>
        </w:rPr>
        <w:t>★</w:t>
      </w:r>
      <w:r>
        <w:rPr>
          <w:rFonts w:hint="eastAsia" w:ascii="宋体" w:hAnsi="宋体" w:cs="宋体"/>
          <w:color w:val="auto"/>
        </w:rPr>
        <w:t>为保障本项目高质量交付、满足医院信息化建设与电子病历应用水平分级评价要求，投标人须具备同类医院信息化系统集成与实施能力。投标人自 2021 年 1 月 1 日以来，具有承担同等级医院信息化建设项目案例，项目须同时满足：</w:t>
      </w:r>
      <w:r>
        <w:rPr>
          <w:rFonts w:hint="eastAsia" w:ascii="宋体" w:hAnsi="宋体" w:cs="宋体"/>
          <w:color w:val="auto"/>
          <w:lang w:val="en-US" w:eastAsia="zh-CN"/>
        </w:rPr>
        <w:t>1.</w:t>
      </w:r>
      <w:r>
        <w:rPr>
          <w:rFonts w:hint="eastAsia" w:ascii="宋体" w:hAnsi="宋体" w:cs="宋体"/>
          <w:color w:val="auto"/>
        </w:rPr>
        <w:t>项目内容包含医院信息系统（HIS）、电子病历系统（EMR）、信息集成平台等核心系统建设或升级改造；</w:t>
      </w:r>
      <w:r>
        <w:rPr>
          <w:rFonts w:hint="eastAsia" w:ascii="宋体" w:hAnsi="宋体" w:cs="宋体"/>
          <w:color w:val="auto"/>
          <w:lang w:val="en-US" w:eastAsia="zh-CN"/>
        </w:rPr>
        <w:t>2.</w:t>
      </w:r>
      <w:r>
        <w:rPr>
          <w:rFonts w:hint="eastAsia" w:ascii="宋体" w:hAnsi="宋体" w:cs="宋体"/>
          <w:color w:val="auto"/>
        </w:rPr>
        <w:t>所服务医院通过国家电子病历系统功能应用水平分级评价五级及以上（评价时间以官方通过时间为准）；</w:t>
      </w:r>
      <w:r>
        <w:rPr>
          <w:rFonts w:hint="eastAsia" w:ascii="宋体" w:hAnsi="宋体" w:cs="宋体"/>
          <w:color w:val="auto"/>
          <w:lang w:val="en-US" w:eastAsia="zh-CN"/>
        </w:rPr>
        <w:t>3.</w:t>
      </w:r>
      <w:r>
        <w:rPr>
          <w:rFonts w:hint="eastAsia" w:ascii="宋体" w:hAnsi="宋体" w:cs="宋体"/>
          <w:color w:val="auto"/>
        </w:rPr>
        <w:t>投标人须提供有效证明材料：合同关键页（体现服务内容、双方盖章、签订日期）；电子病历五级及以上评价通过证明文件；项目验收报告或用户出具的履约完成证明。</w:t>
      </w:r>
    </w:p>
    <w:p w14:paraId="656983F2">
      <w:pPr>
        <w:ind w:firstLine="480"/>
        <w:rPr>
          <w:rFonts w:hint="eastAsia" w:ascii="宋体" w:hAnsi="宋体" w:eastAsia="宋体" w:cs="宋体"/>
          <w:color w:val="auto"/>
          <w:lang w:val="en-US" w:eastAsia="zh-CN"/>
        </w:rPr>
      </w:pPr>
      <w:r>
        <w:rPr>
          <w:rFonts w:hint="eastAsia" w:cs="宋体"/>
          <w:b w:val="0"/>
          <w:bCs w:val="0"/>
          <w:color w:val="auto"/>
          <w:sz w:val="24"/>
          <w:szCs w:val="24"/>
          <w:lang w:eastAsia="zh-CN"/>
        </w:rPr>
        <w:t>★</w:t>
      </w:r>
      <w:r>
        <w:rPr>
          <w:rFonts w:hint="eastAsia" w:ascii="宋体" w:hAnsi="宋体" w:eastAsia="宋体" w:cs="宋体"/>
          <w:color w:val="auto"/>
          <w:lang w:val="en-US" w:eastAsia="zh-CN"/>
        </w:rPr>
        <w:t>投标人应具备成熟的医院信息化集成实施能力。</w:t>
      </w:r>
      <w:r>
        <w:rPr>
          <w:rFonts w:hint="eastAsia" w:ascii="宋体" w:hAnsi="宋体" w:eastAsia="宋体" w:cs="宋体"/>
          <w:color w:val="auto"/>
        </w:rPr>
        <w:t>投标人自 2021 年 1 月 1 日以来，具有承担同等级医院信息化建设项目案例，项目须同时满足</w:t>
      </w:r>
      <w:r>
        <w:rPr>
          <w:rFonts w:hint="eastAsia" w:ascii="宋体" w:hAnsi="宋体" w:eastAsia="宋体" w:cs="宋体"/>
          <w:color w:val="auto"/>
          <w:lang w:val="en-US" w:eastAsia="zh-CN"/>
        </w:rPr>
        <w:t>：</w:t>
      </w:r>
      <w:r>
        <w:rPr>
          <w:rFonts w:hint="eastAsia" w:ascii="宋体" w:hAnsi="宋体" w:cs="宋体"/>
          <w:color w:val="auto"/>
          <w:lang w:val="en-US" w:eastAsia="zh-CN"/>
        </w:rPr>
        <w:t>1.</w:t>
      </w:r>
      <w:r>
        <w:rPr>
          <w:rFonts w:hint="eastAsia" w:ascii="宋体" w:hAnsi="宋体" w:cs="宋体"/>
          <w:color w:val="auto"/>
        </w:rPr>
        <w:t>项目内容包含医院信息系统（HIS）、电子病历系统（EMR）、信息集成平台等核心系统建设或升级改造；</w:t>
      </w:r>
      <w:r>
        <w:rPr>
          <w:rFonts w:hint="eastAsia" w:ascii="宋体" w:hAnsi="宋体" w:cs="宋体"/>
          <w:color w:val="auto"/>
          <w:lang w:val="en-US" w:eastAsia="zh-CN"/>
        </w:rPr>
        <w:t>2.</w:t>
      </w:r>
      <w:r>
        <w:rPr>
          <w:rFonts w:hint="eastAsia" w:ascii="宋体" w:hAnsi="宋体" w:eastAsia="宋体" w:cs="宋体"/>
          <w:color w:val="auto"/>
          <w:lang w:val="en-US" w:eastAsia="zh-CN"/>
        </w:rPr>
        <w:t>所服务医院通过国家医疗健康信息互联互通标准化成熟度测评四级甲等（测评通过时间以官方发证 / 发文时间为准）；</w:t>
      </w:r>
      <w:r>
        <w:rPr>
          <w:rFonts w:hint="eastAsia" w:ascii="宋体" w:hAnsi="宋体" w:cs="宋体"/>
          <w:color w:val="auto"/>
          <w:lang w:val="en-US" w:eastAsia="zh-CN"/>
        </w:rPr>
        <w:t>3.</w:t>
      </w:r>
      <w:r>
        <w:rPr>
          <w:rFonts w:hint="eastAsia" w:ascii="宋体" w:hAnsi="宋体" w:cs="宋体"/>
          <w:color w:val="auto"/>
        </w:rPr>
        <w:t>投标人须提供有效证明材料</w:t>
      </w:r>
      <w:r>
        <w:rPr>
          <w:rFonts w:hint="eastAsia" w:ascii="宋体" w:hAnsi="宋体" w:eastAsia="宋体" w:cs="宋体"/>
          <w:color w:val="auto"/>
          <w:lang w:val="en-US" w:eastAsia="zh-CN"/>
        </w:rPr>
        <w:t>：合同关键页（体现服务内容、双方盖章、签订日期）</w:t>
      </w:r>
      <w:r>
        <w:rPr>
          <w:rFonts w:hint="eastAsia" w:ascii="宋体" w:hAnsi="宋体" w:cs="宋体"/>
          <w:color w:val="auto"/>
        </w:rPr>
        <w:t>；</w:t>
      </w:r>
      <w:r>
        <w:rPr>
          <w:rFonts w:hint="eastAsia" w:ascii="宋体" w:hAnsi="宋体" w:eastAsia="宋体" w:cs="宋体"/>
          <w:color w:val="auto"/>
          <w:lang w:val="en-US" w:eastAsia="zh-CN"/>
        </w:rPr>
        <w:t>互联互通四级甲等测评通过证明</w:t>
      </w:r>
      <w:r>
        <w:rPr>
          <w:rFonts w:hint="eastAsia" w:ascii="宋体" w:hAnsi="宋体" w:cs="宋体"/>
          <w:color w:val="auto"/>
        </w:rPr>
        <w:t>；</w:t>
      </w:r>
      <w:r>
        <w:rPr>
          <w:rFonts w:hint="eastAsia" w:ascii="宋体" w:hAnsi="宋体" w:eastAsia="宋体" w:cs="宋体"/>
          <w:color w:val="auto"/>
          <w:lang w:val="en-US" w:eastAsia="zh-CN"/>
        </w:rPr>
        <w:t>项目验收报告或用户出具的履约完成证明。</w:t>
      </w:r>
    </w:p>
    <w:p w14:paraId="4D6B6095">
      <w:pPr>
        <w:ind w:firstLine="480"/>
        <w:rPr>
          <w:rFonts w:hint="eastAsia" w:ascii="宋体" w:hAnsi="宋体" w:cs="宋体"/>
          <w:color w:val="auto"/>
          <w:lang w:val="en-US" w:eastAsia="zh-CN"/>
        </w:rPr>
      </w:pPr>
      <w:r>
        <w:rPr>
          <w:rFonts w:hint="eastAsia" w:cs="宋体"/>
          <w:b w:val="0"/>
          <w:bCs w:val="0"/>
          <w:color w:val="auto"/>
          <w:sz w:val="24"/>
          <w:szCs w:val="24"/>
          <w:lang w:eastAsia="zh-CN"/>
        </w:rPr>
        <w:t>★</w:t>
      </w:r>
      <w:r>
        <w:rPr>
          <w:rFonts w:hint="eastAsia" w:ascii="宋体" w:hAnsi="宋体" w:cs="宋体"/>
          <w:color w:val="auto"/>
          <w:lang w:val="en-US" w:eastAsia="zh-CN"/>
        </w:rPr>
        <w:t>为保障本项目建设质量、信息安全及服务规范性，投标人须具备：</w:t>
      </w:r>
    </w:p>
    <w:p w14:paraId="4E9CA6BF">
      <w:pPr>
        <w:ind w:firstLine="480"/>
        <w:rPr>
          <w:rFonts w:hint="eastAsia" w:ascii="宋体" w:hAnsi="宋体" w:cs="宋体"/>
          <w:color w:val="auto"/>
          <w:lang w:val="en-US" w:eastAsia="zh-CN"/>
        </w:rPr>
      </w:pPr>
      <w:r>
        <w:rPr>
          <w:rFonts w:hint="eastAsia" w:ascii="宋体" w:hAnsi="宋体" w:cs="宋体"/>
          <w:color w:val="auto"/>
          <w:lang w:val="en-US" w:eastAsia="zh-CN"/>
        </w:rPr>
        <w:t>1.具备独立法人资格，持有有效营业执照，经营范围需与申请证书对应的业务领域相符（如 IT 服务、信息安全、数据处理等）。​</w:t>
      </w:r>
    </w:p>
    <w:p w14:paraId="0AB4074C">
      <w:pPr>
        <w:ind w:firstLine="480"/>
        <w:rPr>
          <w:rFonts w:hint="eastAsia" w:ascii="宋体" w:hAnsi="宋体" w:cs="宋体"/>
          <w:color w:val="auto"/>
          <w:lang w:val="en-US" w:eastAsia="zh-CN"/>
        </w:rPr>
      </w:pPr>
      <w:r>
        <w:rPr>
          <w:rFonts w:hint="eastAsia" w:ascii="宋体" w:hAnsi="宋体" w:cs="宋体"/>
          <w:color w:val="auto"/>
          <w:lang w:val="en-US" w:eastAsia="zh-CN"/>
        </w:rPr>
        <w:t>2.近 1–3 年内（如成立不足1年，自成立之日起至参与投标之日）无重大违法违规记录，未被列入严重违法失信名单，未因质量事故、网络安全事件、数据泄露、违规处理个人信息等受到监管部门重大行政处罚。​</w:t>
      </w:r>
    </w:p>
    <w:p w14:paraId="492154F0">
      <w:pPr>
        <w:ind w:firstLine="480"/>
        <w:rPr>
          <w:rFonts w:hint="eastAsia" w:ascii="宋体" w:hAnsi="宋体" w:cs="宋体"/>
          <w:color w:val="auto"/>
          <w:lang w:val="en-US" w:eastAsia="zh-CN"/>
        </w:rPr>
      </w:pPr>
      <w:r>
        <w:rPr>
          <w:rFonts w:hint="eastAsia" w:ascii="宋体" w:hAnsi="宋体" w:cs="宋体"/>
          <w:color w:val="auto"/>
          <w:lang w:val="en-US" w:eastAsia="zh-CN"/>
        </w:rPr>
        <w:t>3.涉及特殊行业（如食品、医疗、建筑、IDC、ISP、云服务等）的，需提前取得对应法定行政许可或行业专项资质。</w:t>
      </w:r>
    </w:p>
    <w:p w14:paraId="362FE4F3">
      <w:pPr>
        <w:ind w:firstLine="480"/>
        <w:rPr>
          <w:rFonts w:hint="eastAsia" w:ascii="宋体" w:hAnsi="宋体" w:cs="宋体"/>
          <w:color w:val="auto"/>
          <w:lang w:val="en-US" w:eastAsia="zh-CN"/>
        </w:rPr>
      </w:pPr>
      <w:r>
        <w:rPr>
          <w:rFonts w:hint="eastAsia" w:ascii="宋体" w:hAnsi="宋体" w:cs="宋体"/>
          <w:color w:val="auto"/>
          <w:lang w:val="en-US" w:eastAsia="zh-CN"/>
        </w:rPr>
        <w:t>4.需依据对应标准建立完整的管理体系，形成文件化制度（含手册、程序文件、作业指导书、记录表单等），明确管理目标、流程、责任分工：​</w:t>
      </w:r>
    </w:p>
    <w:p w14:paraId="3D8C1A57">
      <w:pPr>
        <w:ind w:firstLine="480"/>
        <w:rPr>
          <w:rFonts w:hint="eastAsia" w:ascii="宋体" w:hAnsi="宋体" w:cs="宋体"/>
          <w:color w:val="auto"/>
          <w:lang w:val="en-US" w:eastAsia="zh-CN"/>
        </w:rPr>
      </w:pPr>
      <w:r>
        <w:rPr>
          <w:rFonts w:hint="eastAsia" w:ascii="宋体" w:hAnsi="宋体" w:cs="宋体"/>
          <w:color w:val="auto"/>
          <w:lang w:val="en-US" w:eastAsia="zh-CN"/>
        </w:rPr>
        <w:t>质量管理体系：符合 ISO 9001 标准​</w:t>
      </w:r>
    </w:p>
    <w:p w14:paraId="4EAF8E9E">
      <w:pPr>
        <w:ind w:firstLine="480"/>
        <w:rPr>
          <w:rFonts w:hint="eastAsia" w:ascii="宋体" w:hAnsi="宋体" w:cs="宋体"/>
          <w:color w:val="auto"/>
          <w:lang w:val="en-US" w:eastAsia="zh-CN"/>
        </w:rPr>
      </w:pPr>
      <w:r>
        <w:rPr>
          <w:rFonts w:hint="eastAsia" w:ascii="宋体" w:hAnsi="宋体" w:cs="宋体"/>
          <w:color w:val="auto"/>
          <w:lang w:val="en-US" w:eastAsia="zh-CN"/>
        </w:rPr>
        <w:t>信息安全管理体系：符合 ISO/IEC 27001/GB/T 22080 标准，需完成适用性声明（SoA）</w:t>
      </w:r>
    </w:p>
    <w:p w14:paraId="352700BB">
      <w:pPr>
        <w:ind w:firstLine="480"/>
        <w:rPr>
          <w:rFonts w:hint="eastAsia" w:ascii="宋体" w:hAnsi="宋体" w:cs="宋体"/>
          <w:color w:val="auto"/>
          <w:lang w:val="en-US" w:eastAsia="zh-CN"/>
        </w:rPr>
      </w:pPr>
      <w:r>
        <w:rPr>
          <w:rFonts w:hint="eastAsia" w:ascii="宋体" w:hAnsi="宋体" w:cs="宋体"/>
          <w:color w:val="auto"/>
          <w:lang w:val="en-US" w:eastAsia="zh-CN"/>
        </w:rPr>
        <w:t>IT 服务管理体系：符合 ISO/IEC 20000-1 标准，覆盖服务全流程（事件、变更、配置等）</w:t>
      </w:r>
    </w:p>
    <w:p w14:paraId="7094C4A3">
      <w:pPr>
        <w:ind w:firstLine="480"/>
        <w:rPr>
          <w:rFonts w:hint="eastAsia" w:ascii="宋体" w:hAnsi="宋体" w:cs="宋体"/>
          <w:color w:val="auto"/>
          <w:lang w:val="en-US" w:eastAsia="zh-CN"/>
        </w:rPr>
      </w:pPr>
      <w:r>
        <w:rPr>
          <w:rFonts w:hint="eastAsia" w:ascii="宋体" w:hAnsi="宋体" w:cs="宋体"/>
          <w:color w:val="auto"/>
          <w:lang w:val="en-US" w:eastAsia="zh-CN"/>
        </w:rPr>
        <w:t>数据治理体系：符合 ISO/IEC 38505-1/GB/T 34960.5 标准，明确数据战略、架构及全生命周期管理</w:t>
      </w:r>
    </w:p>
    <w:p w14:paraId="6EF3481C">
      <w:pPr>
        <w:ind w:firstLine="480"/>
        <w:rPr>
          <w:rFonts w:hint="eastAsia" w:ascii="宋体" w:hAnsi="宋体" w:cs="宋体"/>
          <w:color w:val="auto"/>
          <w:lang w:val="en-US" w:eastAsia="zh-CN"/>
        </w:rPr>
      </w:pPr>
      <w:r>
        <w:rPr>
          <w:rFonts w:hint="eastAsia" w:ascii="宋体" w:hAnsi="宋体" w:cs="宋体"/>
          <w:color w:val="auto"/>
          <w:lang w:val="en-US" w:eastAsia="zh-CN"/>
        </w:rPr>
        <w:t>隐私信息管理体系：符合 ISO/IEC 27701 标准，覆盖个人信息（PII）全生命周期管控</w:t>
      </w:r>
    </w:p>
    <w:p w14:paraId="27293ECD">
      <w:pPr>
        <w:ind w:firstLine="480"/>
        <w:rPr>
          <w:rFonts w:hint="eastAsia" w:ascii="宋体" w:hAnsi="宋体" w:cs="宋体"/>
          <w:color w:val="auto"/>
          <w:lang w:val="en-US" w:eastAsia="zh-CN"/>
        </w:rPr>
      </w:pPr>
      <w:r>
        <w:rPr>
          <w:rFonts w:hint="eastAsia" w:ascii="宋体" w:hAnsi="宋体" w:cs="宋体"/>
          <w:color w:val="auto"/>
          <w:lang w:val="en-US" w:eastAsia="zh-CN"/>
        </w:rPr>
        <w:t>数据安全管理体系：符合 GB/T 37988（DSMM）标准，覆盖数据全生命周期安全。</w:t>
      </w:r>
    </w:p>
    <w:p w14:paraId="24F3B54A">
      <w:pPr>
        <w:ind w:firstLine="480"/>
        <w:rPr>
          <w:rFonts w:hint="eastAsia" w:ascii="宋体" w:hAnsi="宋体" w:cs="宋体"/>
          <w:color w:val="auto"/>
          <w:lang w:val="en-US" w:eastAsia="zh-CN"/>
        </w:rPr>
      </w:pPr>
      <w:r>
        <w:rPr>
          <w:rFonts w:hint="eastAsia" w:ascii="宋体" w:hAnsi="宋体" w:cs="宋体"/>
          <w:color w:val="auto"/>
          <w:lang w:val="en-US" w:eastAsia="zh-CN"/>
        </w:rPr>
        <w:t>5.核心业务岗位人员需社保齐全；需成立数据治理委员会，任命数据负责人；需任命隐私保护负责人；需配备专职数据安全人员。​</w:t>
      </w:r>
    </w:p>
    <w:p w14:paraId="0786FC0D">
      <w:pPr>
        <w:ind w:firstLine="480"/>
        <w:rPr>
          <w:rFonts w:hint="eastAsia" w:ascii="宋体" w:hAnsi="宋体" w:cs="宋体"/>
          <w:color w:val="auto"/>
          <w:lang w:val="en-US" w:eastAsia="zh-CN"/>
        </w:rPr>
      </w:pPr>
      <w:r>
        <w:rPr>
          <w:rFonts w:hint="eastAsia" w:cs="宋体"/>
          <w:b w:val="0"/>
          <w:bCs w:val="0"/>
          <w:color w:val="auto"/>
          <w:sz w:val="24"/>
          <w:szCs w:val="24"/>
          <w:lang w:eastAsia="zh-CN"/>
        </w:rPr>
        <w:t>★</w:t>
      </w:r>
      <w:r>
        <w:rPr>
          <w:rFonts w:hint="eastAsia" w:ascii="宋体" w:hAnsi="宋体" w:cs="宋体"/>
          <w:color w:val="auto"/>
          <w:lang w:val="en-US" w:eastAsia="zh-CN"/>
        </w:rPr>
        <w:t>为保障医院信息化系统稳定运行及数据安全，投标人所投核心产品须满足以下安全性要求：1.核心产品须提供具有法定资质的第三方检测机构出具的渗透测试报告；2.渗透测试报告需明确测试范围、测试方法及测试结果，且测试结果须满足无中风险、高风险级别漏洞（低风险漏洞需提供明确的整改方案及闭环证明，若报告未提及低风险漏洞整改情况，需另行补充说明）；</w:t>
      </w:r>
    </w:p>
    <w:p w14:paraId="4DFF7ADE">
      <w:pPr>
        <w:ind w:firstLine="480"/>
        <w:rPr>
          <w:rFonts w:hint="eastAsia" w:ascii="宋体" w:hAnsi="宋体" w:cs="宋体"/>
          <w:color w:val="auto"/>
          <w:lang w:val="en-US" w:eastAsia="zh-CN"/>
        </w:rPr>
      </w:pPr>
      <w:r>
        <w:rPr>
          <w:rFonts w:hint="eastAsia" w:ascii="宋体" w:hAnsi="宋体" w:cs="宋体"/>
          <w:color w:val="auto"/>
          <w:lang w:val="en-US" w:eastAsia="zh-CN"/>
        </w:rPr>
        <w:t>投标人须提供的有效证明材料包括：1.第三方检测机构的法定资质证明（如 CMA、CNAS 认证证书复印件）；2.完整的渗透测试报告原件复印件（加盖投标人公章）；3.若测试报告存在低风险漏洞，需补充漏洞整改完成证明（由检测机构或用户方出具均可）。</w:t>
      </w:r>
    </w:p>
    <w:p w14:paraId="5261BFF5">
      <w:pPr>
        <w:ind w:firstLine="480"/>
        <w:rPr>
          <w:rFonts w:hint="eastAsia" w:ascii="宋体" w:hAnsi="宋体" w:cs="宋体"/>
          <w:color w:val="auto"/>
          <w:lang w:val="en-US" w:eastAsia="zh-CN"/>
        </w:rPr>
      </w:pPr>
      <w:r>
        <w:rPr>
          <w:rFonts w:hint="eastAsia" w:cs="宋体"/>
          <w:b w:val="0"/>
          <w:bCs w:val="0"/>
          <w:color w:val="auto"/>
          <w:sz w:val="24"/>
          <w:szCs w:val="24"/>
          <w:lang w:eastAsia="zh-CN"/>
        </w:rPr>
        <w:t>★</w:t>
      </w:r>
      <w:r>
        <w:rPr>
          <w:rFonts w:hint="eastAsia" w:ascii="宋体" w:hAnsi="宋体" w:cs="宋体"/>
          <w:color w:val="auto"/>
          <w:lang w:val="en-US" w:eastAsia="zh-CN"/>
        </w:rPr>
        <w:t>为保障医院信息化项目信创适配的成熟度与稳定性，契合医疗行业国产化建设趋势，投标人或所投产品制造商须满足以下信创落地案例要求：​</w:t>
      </w:r>
    </w:p>
    <w:p w14:paraId="5EE759B9">
      <w:pPr>
        <w:ind w:firstLine="480"/>
        <w:rPr>
          <w:rFonts w:hint="eastAsia" w:ascii="宋体" w:hAnsi="宋体" w:cs="宋体"/>
          <w:color w:val="auto"/>
          <w:lang w:val="en-US" w:eastAsia="zh-CN"/>
        </w:rPr>
      </w:pPr>
      <w:r>
        <w:rPr>
          <w:rFonts w:hint="eastAsia" w:ascii="宋体" w:hAnsi="宋体" w:cs="宋体"/>
          <w:color w:val="auto"/>
          <w:lang w:val="en-US" w:eastAsia="zh-CN"/>
        </w:rPr>
        <w:t>案例范围：需提供不少于 3 个核心业务系统的信创落地案例（核心业务系统包括但不限于门诊医生工作站、住院医生工作站、住院护士工作站、电子病历系统等）；​</w:t>
      </w:r>
    </w:p>
    <w:p w14:paraId="150F79A3">
      <w:pPr>
        <w:ind w:firstLine="480"/>
        <w:rPr>
          <w:rFonts w:hint="eastAsia" w:ascii="宋体" w:hAnsi="宋体" w:cs="宋体"/>
          <w:color w:val="auto"/>
          <w:lang w:val="en-US" w:eastAsia="zh-CN"/>
        </w:rPr>
      </w:pPr>
      <w:r>
        <w:rPr>
          <w:rFonts w:hint="eastAsia" w:ascii="宋体" w:hAnsi="宋体" w:cs="宋体"/>
          <w:color w:val="auto"/>
          <w:lang w:val="en-US" w:eastAsia="zh-CN"/>
        </w:rPr>
        <w:t>案例核心要求：每个信创落地案例的项目建设内容需至少包含医院信息系统（HIS）、电子病历系统（EMR）、数据中心中的任意一类及以上核心系统，且已实现关键信创适配；</w:t>
      </w:r>
    </w:p>
    <w:p w14:paraId="5911BFB6">
      <w:pPr>
        <w:ind w:firstLine="480"/>
        <w:rPr>
          <w:rFonts w:hint="eastAsia" w:ascii="宋体" w:hAnsi="宋体" w:cs="宋体"/>
          <w:color w:val="auto"/>
          <w:lang w:val="en-US" w:eastAsia="zh-CN"/>
        </w:rPr>
      </w:pPr>
      <w:r>
        <w:rPr>
          <w:rFonts w:hint="eastAsia" w:ascii="宋体" w:hAnsi="宋体" w:cs="宋体"/>
          <w:color w:val="auto"/>
          <w:lang w:val="en-US" w:eastAsia="zh-CN"/>
        </w:rPr>
        <w:t>信创适配要求：案例需明确实现国产化服务器操作系统、国产化数据库、国产服务器、国产中间件等信创软硬件的兼容适配；​</w:t>
      </w:r>
    </w:p>
    <w:p w14:paraId="3844A74E">
      <w:pPr>
        <w:ind w:firstLine="480"/>
        <w:rPr>
          <w:rFonts w:hint="eastAsia" w:ascii="宋体" w:hAnsi="宋体" w:cs="宋体"/>
          <w:color w:val="auto"/>
          <w:lang w:val="en-US" w:eastAsia="zh-CN"/>
        </w:rPr>
      </w:pPr>
      <w:r>
        <w:rPr>
          <w:rFonts w:hint="eastAsia" w:ascii="宋体" w:hAnsi="宋体" w:cs="宋体"/>
          <w:color w:val="auto"/>
          <w:lang w:val="en-US" w:eastAsia="zh-CN"/>
        </w:rPr>
        <w:t>有效证明材料要求：1.项目合同关键页复印件（加盖投标人公章）：需体现项目名称、合作双方、建设内容、签订日期、信创适配相关表述，合同关键页应包含双方盖章页、核心内容页；2.用户出具的信创适配证明材料（加盖用户单位公章或业务部门章）：需明确说明案例已实现的信创适配范围（具体国产化软硬件品牌及型号）、适配完成时间、运行稳定情况，或直接提供信创适配验收报告；</w:t>
      </w:r>
    </w:p>
    <w:p w14:paraId="0C98860A">
      <w:pPr>
        <w:ind w:firstLine="480"/>
        <w:rPr>
          <w:rFonts w:hint="eastAsia" w:ascii="宋体" w:hAnsi="宋体" w:eastAsia="宋体" w:cs="宋体"/>
          <w:b/>
          <w:bCs/>
          <w:lang w:eastAsia="zh-CN"/>
        </w:rPr>
      </w:pPr>
      <w:r>
        <w:rPr>
          <w:rFonts w:hint="eastAsia" w:ascii="宋体" w:hAnsi="宋体" w:cs="宋体"/>
          <w:b/>
          <w:bCs/>
        </w:rPr>
        <w:t>质保期</w:t>
      </w:r>
      <w:r>
        <w:rPr>
          <w:rFonts w:hint="eastAsia" w:ascii="宋体" w:hAnsi="宋体" w:cs="宋体"/>
          <w:b/>
          <w:bCs/>
          <w:lang w:eastAsia="zh-CN"/>
        </w:rPr>
        <w:t>驻场人员要求</w:t>
      </w:r>
    </w:p>
    <w:p w14:paraId="071D5CA9">
      <w:pPr>
        <w:ind w:firstLine="480"/>
        <w:rPr>
          <w:rFonts w:hint="eastAsia" w:ascii="宋体" w:hAnsi="宋体" w:cs="宋体"/>
          <w:color w:val="auto"/>
        </w:rPr>
      </w:pPr>
      <w:r>
        <w:rPr>
          <w:rFonts w:hint="eastAsia" w:ascii="宋体" w:hAnsi="宋体" w:cs="宋体"/>
          <w:color w:val="auto"/>
        </w:rPr>
        <w:t>针对本项目承诺提供</w:t>
      </w:r>
      <w:r>
        <w:rPr>
          <w:rFonts w:hint="eastAsia" w:ascii="宋体" w:hAnsi="宋体" w:cs="宋体"/>
          <w:color w:val="auto"/>
          <w:lang w:eastAsia="zh-CN"/>
        </w:rPr>
        <w:t>三</w:t>
      </w:r>
      <w:r>
        <w:rPr>
          <w:rFonts w:hint="eastAsia" w:ascii="宋体" w:hAnsi="宋体" w:cs="宋体"/>
          <w:color w:val="auto"/>
        </w:rPr>
        <w:t>年的</w:t>
      </w:r>
      <w:r>
        <w:rPr>
          <w:rFonts w:hint="eastAsia" w:ascii="宋体" w:hAnsi="宋体" w:cs="宋体"/>
          <w:color w:val="auto"/>
          <w:lang w:eastAsia="zh-CN"/>
        </w:rPr>
        <w:t>质保</w:t>
      </w:r>
      <w:r>
        <w:rPr>
          <w:rFonts w:hint="eastAsia" w:ascii="宋体" w:hAnsi="宋体" w:cs="宋体"/>
          <w:color w:val="auto"/>
        </w:rPr>
        <w:t>，且</w:t>
      </w:r>
      <w:r>
        <w:rPr>
          <w:rFonts w:hint="eastAsia" w:ascii="宋体" w:hAnsi="宋体" w:cs="宋体"/>
          <w:color w:val="auto"/>
          <w:lang w:eastAsia="zh-CN"/>
        </w:rPr>
        <w:t>质</w:t>
      </w:r>
      <w:r>
        <w:rPr>
          <w:rFonts w:hint="eastAsia" w:ascii="宋体" w:hAnsi="宋体" w:cs="宋体"/>
          <w:color w:val="auto"/>
        </w:rPr>
        <w:t>保期内全程驻场人数不少于2人；派驻人员</w:t>
      </w:r>
      <w:r>
        <w:rPr>
          <w:rFonts w:hint="eastAsia" w:ascii="宋体" w:hAnsi="宋体" w:cs="宋体"/>
          <w:color w:val="auto"/>
          <w:lang w:eastAsia="zh-CN"/>
        </w:rPr>
        <w:t>要求：</w:t>
      </w:r>
      <w:r>
        <w:rPr>
          <w:rFonts w:hint="eastAsia" w:ascii="宋体" w:hAnsi="宋体" w:cs="宋体"/>
          <w:color w:val="auto"/>
        </w:rPr>
        <w:t xml:space="preserve"> 1. 遵守医疗行业法规：需严格执行《网络安全法》《数据安全法》《个人信息保护法》《医疗数据安全指南》等，不得触碰数据合规红线</w:t>
      </w:r>
      <w:r>
        <w:rPr>
          <w:rFonts w:hint="eastAsia" w:ascii="宋体" w:hAnsi="宋体" w:cs="宋体"/>
          <w:color w:val="auto"/>
          <w:lang w:eastAsia="zh-CN"/>
        </w:rPr>
        <w:t>；</w:t>
      </w:r>
      <w:r>
        <w:rPr>
          <w:rFonts w:hint="eastAsia" w:ascii="宋体" w:hAnsi="宋体" w:cs="宋体"/>
          <w:color w:val="auto"/>
        </w:rPr>
        <w:t>关键技术岗位（如数据库、系统架构）</w:t>
      </w:r>
      <w:r>
        <w:rPr>
          <w:rFonts w:hint="eastAsia" w:ascii="宋体" w:hAnsi="宋体" w:cs="宋体"/>
          <w:color w:val="auto"/>
          <w:lang w:val="en-US" w:eastAsia="zh-CN"/>
        </w:rPr>
        <w:t>须</w:t>
      </w:r>
      <w:r>
        <w:rPr>
          <w:rFonts w:hint="eastAsia" w:ascii="宋体" w:hAnsi="宋体" w:cs="宋体"/>
          <w:color w:val="auto"/>
        </w:rPr>
        <w:t>具备对应资质证书，熟悉医疗信息系统相关标准</w:t>
      </w:r>
      <w:r>
        <w:rPr>
          <w:rFonts w:hint="eastAsia" w:ascii="宋体" w:hAnsi="宋体" w:cs="宋体"/>
          <w:color w:val="auto"/>
          <w:lang w:eastAsia="zh-CN"/>
        </w:rPr>
        <w:t>；</w:t>
      </w:r>
      <w:r>
        <w:rPr>
          <w:rFonts w:hint="eastAsia" w:ascii="宋体" w:hAnsi="宋体" w:cs="宋体"/>
          <w:color w:val="auto"/>
        </w:rPr>
        <w:t>需通过医院岗前培训（含院感、安防、保密制度），提供有效身份证明、厂商授权函</w:t>
      </w:r>
      <w:r>
        <w:rPr>
          <w:rFonts w:hint="eastAsia" w:ascii="宋体" w:hAnsi="宋体" w:cs="宋体"/>
          <w:color w:val="auto"/>
          <w:lang w:eastAsia="zh-CN"/>
        </w:rPr>
        <w:t>，并签署</w:t>
      </w:r>
      <w:r>
        <w:rPr>
          <w:rFonts w:hint="eastAsia" w:ascii="宋体" w:hAnsi="宋体" w:cs="宋体"/>
          <w:color w:val="auto"/>
        </w:rPr>
        <w:t>保密协议。</w:t>
      </w:r>
    </w:p>
    <w:p w14:paraId="68179280">
      <w:pPr>
        <w:ind w:firstLine="480"/>
        <w:rPr>
          <w:rFonts w:hint="eastAsia" w:ascii="宋体" w:hAnsi="宋体" w:eastAsia="宋体" w:cs="宋体"/>
          <w:color w:val="auto"/>
          <w:lang w:eastAsia="zh-CN"/>
        </w:rPr>
      </w:pPr>
      <w:r>
        <w:rPr>
          <w:rFonts w:hint="eastAsia" w:ascii="宋体" w:hAnsi="宋体" w:cs="宋体"/>
          <w:color w:val="auto"/>
          <w:lang w:val="en-US" w:eastAsia="zh-CN"/>
        </w:rPr>
        <w:t>2</w:t>
      </w:r>
      <w:r>
        <w:rPr>
          <w:rFonts w:hint="eastAsia" w:ascii="宋体" w:hAnsi="宋体" w:cs="宋体"/>
          <w:color w:val="auto"/>
        </w:rPr>
        <w:t>. 权限</w:t>
      </w:r>
      <w:r>
        <w:rPr>
          <w:rFonts w:hint="eastAsia" w:ascii="宋体" w:hAnsi="宋体" w:cs="宋体"/>
          <w:color w:val="auto"/>
          <w:lang w:eastAsia="zh-CN"/>
        </w:rPr>
        <w:t>及数据保护</w:t>
      </w:r>
      <w:r>
        <w:rPr>
          <w:rFonts w:hint="eastAsia" w:ascii="宋体" w:hAnsi="宋体" w:cs="宋体"/>
          <w:color w:val="auto"/>
        </w:rPr>
        <w:t>：仅分配维护必需的最小系统权限，禁止申请管理员全权限，严禁越权访问患者病历、诊疗数据、财务信息等敏感数据</w:t>
      </w:r>
      <w:r>
        <w:rPr>
          <w:rFonts w:hint="eastAsia" w:ascii="宋体" w:hAnsi="宋体" w:cs="宋体"/>
          <w:color w:val="auto"/>
          <w:lang w:eastAsia="zh-CN"/>
        </w:rPr>
        <w:t>，</w:t>
      </w:r>
      <w:r>
        <w:rPr>
          <w:rFonts w:hint="eastAsia" w:ascii="宋体" w:hAnsi="宋体" w:cs="宋体"/>
          <w:color w:val="auto"/>
        </w:rPr>
        <w:t>严禁利用维护权限从事与工作无关的操作</w:t>
      </w:r>
      <w:r>
        <w:rPr>
          <w:rFonts w:hint="eastAsia" w:ascii="宋体" w:hAnsi="宋体" w:cs="宋体"/>
          <w:color w:val="auto"/>
          <w:lang w:eastAsia="zh-CN"/>
        </w:rPr>
        <w:t>；</w:t>
      </w:r>
      <w:r>
        <w:rPr>
          <w:rFonts w:hint="eastAsia" w:ascii="宋体" w:hAnsi="宋体" w:cs="宋体"/>
          <w:color w:val="auto"/>
        </w:rPr>
        <w:t>不得复制、下载、传播任何敏感数据，维护中产生的临时数据需即时删除，禁止携带存储设备接入医院内网，远程维护需通过加密VPN通道。</w:t>
      </w:r>
    </w:p>
    <w:p w14:paraId="14039FC0">
      <w:pPr>
        <w:ind w:firstLine="480"/>
        <w:rPr>
          <w:rFonts w:hint="eastAsia" w:ascii="宋体" w:hAnsi="宋体" w:eastAsia="宋体" w:cs="宋体"/>
          <w:color w:val="auto"/>
          <w:lang w:eastAsia="zh-CN"/>
        </w:rPr>
      </w:pPr>
      <w:r>
        <w:rPr>
          <w:rFonts w:hint="eastAsia" w:ascii="宋体" w:hAnsi="宋体" w:cs="宋体"/>
          <w:color w:val="auto"/>
          <w:lang w:val="en-US" w:eastAsia="zh-CN"/>
        </w:rPr>
        <w:t>3</w:t>
      </w:r>
      <w:r>
        <w:rPr>
          <w:rFonts w:hint="eastAsia" w:ascii="宋体" w:hAnsi="宋体" w:cs="宋体"/>
          <w:color w:val="auto"/>
        </w:rPr>
        <w:t>. 操作留痕与审批：所有维护操作（含远程登录、配置修改、数据查询）需向医院信息科</w:t>
      </w:r>
      <w:r>
        <w:rPr>
          <w:rFonts w:hint="eastAsia" w:ascii="宋体" w:hAnsi="宋体" w:cs="宋体"/>
          <w:color w:val="auto"/>
          <w:lang w:eastAsia="zh-CN"/>
        </w:rPr>
        <w:t>报备</w:t>
      </w:r>
      <w:r>
        <w:rPr>
          <w:rFonts w:hint="eastAsia" w:ascii="宋体" w:hAnsi="宋体" w:cs="宋体"/>
          <w:color w:val="auto"/>
        </w:rPr>
        <w:t>，</w:t>
      </w:r>
      <w:r>
        <w:rPr>
          <w:rFonts w:hint="eastAsia" w:ascii="宋体" w:hAnsi="宋体" w:cs="宋体"/>
          <w:color w:val="auto"/>
          <w:lang w:eastAsia="zh-CN"/>
        </w:rPr>
        <w:t>关键</w:t>
      </w:r>
      <w:r>
        <w:rPr>
          <w:rFonts w:hint="eastAsia" w:ascii="宋体" w:hAnsi="宋体" w:cs="宋体"/>
          <w:color w:val="auto"/>
        </w:rPr>
        <w:t>操作过程全程留痕，禁止私下操作</w:t>
      </w:r>
      <w:r>
        <w:rPr>
          <w:rFonts w:hint="eastAsia" w:ascii="宋体" w:hAnsi="宋体" w:cs="宋体"/>
          <w:color w:val="auto"/>
          <w:lang w:eastAsia="zh-CN"/>
        </w:rPr>
        <w:t>；</w:t>
      </w:r>
      <w:r>
        <w:rPr>
          <w:rFonts w:hint="eastAsia" w:ascii="宋体" w:hAnsi="宋体" w:cs="宋体"/>
          <w:color w:val="auto"/>
        </w:rPr>
        <w:t>涉及系统配置修改、版本升级等操作，需提前72小时提交变更方案（含风险评估、回滚计划），经医院信息科、医务科联合审批后执行，禁止擅自变更核心业务逻辑</w:t>
      </w:r>
      <w:r>
        <w:rPr>
          <w:rFonts w:hint="eastAsia" w:ascii="宋体" w:hAnsi="宋体" w:cs="宋体"/>
          <w:color w:val="auto"/>
          <w:lang w:eastAsia="zh-CN"/>
        </w:rPr>
        <w:t>。</w:t>
      </w:r>
    </w:p>
    <w:p w14:paraId="31B2BC46">
      <w:pPr>
        <w:ind w:firstLine="480"/>
        <w:rPr>
          <w:rFonts w:hint="eastAsia" w:ascii="宋体" w:hAnsi="宋体" w:eastAsia="宋体" w:cs="宋体"/>
          <w:color w:val="auto"/>
          <w:lang w:eastAsia="zh-CN"/>
        </w:rPr>
      </w:pPr>
      <w:r>
        <w:rPr>
          <w:rFonts w:hint="eastAsia" w:ascii="宋体" w:hAnsi="宋体" w:cs="宋体"/>
          <w:color w:val="auto"/>
          <w:lang w:val="en-US" w:eastAsia="zh-CN"/>
        </w:rPr>
        <w:t>4</w:t>
      </w:r>
      <w:r>
        <w:rPr>
          <w:rFonts w:hint="eastAsia" w:ascii="宋体" w:hAnsi="宋体" w:cs="宋体"/>
          <w:color w:val="auto"/>
        </w:rPr>
        <w:t>. 维护时间</w:t>
      </w:r>
      <w:r>
        <w:rPr>
          <w:rFonts w:hint="eastAsia" w:ascii="宋体" w:hAnsi="宋体" w:cs="宋体"/>
          <w:color w:val="auto"/>
          <w:lang w:eastAsia="zh-CN"/>
        </w:rPr>
        <w:t>及</w:t>
      </w:r>
      <w:r>
        <w:rPr>
          <w:rFonts w:hint="eastAsia" w:ascii="宋体" w:hAnsi="宋体" w:cs="宋体"/>
          <w:color w:val="auto"/>
        </w:rPr>
        <w:t>责任划分：优先选择非诊疗高峰时段（如夜间、节假日、周末）进行维护，紧急故障处理需避开手术、急诊、缴费等关键流程，需提前告知医院并制定应急预案</w:t>
      </w:r>
      <w:r>
        <w:rPr>
          <w:rFonts w:hint="eastAsia" w:ascii="宋体" w:hAnsi="宋体" w:cs="宋体"/>
          <w:color w:val="auto"/>
          <w:lang w:eastAsia="zh-CN"/>
        </w:rPr>
        <w:t>；</w:t>
      </w:r>
      <w:r>
        <w:rPr>
          <w:rFonts w:hint="eastAsia" w:ascii="宋体" w:hAnsi="宋体" w:cs="宋体"/>
          <w:color w:val="auto"/>
        </w:rPr>
        <w:t>维护过程中因操作失误导致系统故障、数据泄露或医疗损失的，需承担相应责任（含经济赔偿、法律追责），厂商需提供连带责任担保</w:t>
      </w:r>
    </w:p>
    <w:p w14:paraId="2C60193F">
      <w:pPr>
        <w:ind w:firstLine="480"/>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 物理与环境约束：进入机房、诊疗区域需遵守医院安防规定，遵守院感要求（如穿隔离衣、戴口罩），禁止随意触碰医疗设备或干扰医护人员工作。</w:t>
      </w:r>
    </w:p>
    <w:p w14:paraId="5285D771">
      <w:pPr>
        <w:ind w:firstLine="480"/>
        <w:rPr>
          <w:rFonts w:hint="eastAsia"/>
          <w:lang w:eastAsia="zh-CN"/>
        </w:rPr>
      </w:pPr>
      <w:r>
        <w:rPr>
          <w:rFonts w:hint="eastAsia" w:ascii="宋体" w:hAnsi="宋体" w:cs="宋体"/>
          <w:color w:val="auto"/>
          <w:lang w:val="en-US" w:eastAsia="zh-CN"/>
        </w:rPr>
        <w:t>6</w:t>
      </w:r>
      <w:r>
        <w:rPr>
          <w:rFonts w:hint="eastAsia" w:ascii="宋体" w:hAnsi="宋体" w:cs="宋体"/>
          <w:color w:val="auto"/>
        </w:rPr>
        <w:t>. 服务规范约束：需定期提交维护报告（含故障统计、优化建议），配合医院完成等级保护测评、数据安全审计等工作，接受医院的服务质量考核。</w:t>
      </w:r>
    </w:p>
    <w:p w14:paraId="30562BE0">
      <w:pPr>
        <w:ind w:firstLine="480"/>
        <w:rPr>
          <w:rFonts w:hint="eastAsia"/>
        </w:rPr>
      </w:pPr>
      <w:r>
        <w:rPr>
          <w:rFonts w:hint="eastAsia" w:ascii="宋体" w:hAnsi="宋体" w:cs="宋体"/>
          <w:b/>
          <w:bCs/>
          <w:color w:val="auto"/>
          <w:lang w:eastAsia="zh-CN"/>
        </w:rPr>
        <w:t>软</w:t>
      </w:r>
      <w:r>
        <w:rPr>
          <w:rFonts w:hint="eastAsia" w:ascii="宋体" w:hAnsi="宋体" w:cs="宋体"/>
          <w:b/>
          <w:bCs/>
          <w:color w:val="auto"/>
        </w:rPr>
        <w:t>件质保</w:t>
      </w:r>
      <w:r>
        <w:rPr>
          <w:rFonts w:hint="eastAsia" w:ascii="宋体" w:hAnsi="宋体" w:cs="宋体"/>
          <w:b/>
          <w:bCs/>
          <w:color w:val="auto"/>
          <w:lang w:eastAsia="zh-CN"/>
        </w:rPr>
        <w:t>要求</w:t>
      </w:r>
    </w:p>
    <w:p w14:paraId="50A7B807">
      <w:pPr>
        <w:ind w:firstLine="480"/>
        <w:rPr>
          <w:rFonts w:hint="eastAsia" w:ascii="宋体" w:hAnsi="宋体" w:cs="宋体"/>
          <w:color w:val="auto"/>
          <w:highlight w:val="none"/>
        </w:rPr>
      </w:pPr>
      <w:r>
        <w:rPr>
          <w:rFonts w:hint="eastAsia" w:ascii="宋体" w:hAnsi="宋体" w:eastAsia="宋体" w:cs="宋体"/>
          <w:lang w:val="en-US" w:eastAsia="zh-CN"/>
        </w:rPr>
        <w:t>质保</w:t>
      </w:r>
      <w:r>
        <w:rPr>
          <w:rFonts w:hint="eastAsia" w:ascii="宋体" w:hAnsi="宋体" w:eastAsia="宋体" w:cs="宋体"/>
        </w:rPr>
        <w:t>期：三年（</w:t>
      </w:r>
      <w:r>
        <w:rPr>
          <w:rFonts w:hint="eastAsia" w:ascii="宋体" w:hAnsi="宋体" w:cs="宋体"/>
          <w:color w:val="auto"/>
          <w:highlight w:val="none"/>
        </w:rPr>
        <w:t>自通过甲方验收合格之日起计</w:t>
      </w:r>
      <w:r>
        <w:rPr>
          <w:rFonts w:hint="eastAsia" w:ascii="宋体" w:hAnsi="宋体" w:cs="宋体"/>
          <w:color w:val="auto"/>
          <w:highlight w:val="none"/>
          <w:lang w:val="en-US" w:eastAsia="zh-CN"/>
        </w:rPr>
        <w:t>算</w:t>
      </w:r>
      <w:r>
        <w:rPr>
          <w:rFonts w:hint="eastAsia" w:ascii="宋体" w:hAnsi="宋体" w:cs="宋体"/>
          <w:color w:val="auto"/>
          <w:highlight w:val="none"/>
        </w:rPr>
        <w:t>）</w:t>
      </w:r>
    </w:p>
    <w:p w14:paraId="560544D9">
      <w:pPr>
        <w:ind w:firstLine="480"/>
        <w:rPr>
          <w:rFonts w:hint="eastAsia" w:ascii="宋体" w:hAnsi="宋体" w:cs="宋体"/>
        </w:rPr>
      </w:pPr>
      <w:r>
        <w:rPr>
          <w:rFonts w:hint="eastAsia" w:ascii="宋体" w:hAnsi="宋体" w:cs="宋体"/>
        </w:rPr>
        <w:t>交付期、交付方式及交付地点</w:t>
      </w:r>
    </w:p>
    <w:p w14:paraId="0E414328">
      <w:pPr>
        <w:ind w:firstLine="480"/>
        <w:rPr>
          <w:rFonts w:hint="eastAsia" w:ascii="宋体" w:hAnsi="宋体" w:eastAsia="宋体" w:cs="宋体"/>
          <w:color w:val="auto"/>
          <w:lang w:eastAsia="zh-CN"/>
        </w:rPr>
      </w:pPr>
      <w:r>
        <w:rPr>
          <w:rFonts w:hint="eastAsia" w:ascii="宋体" w:hAnsi="宋体" w:cs="宋体"/>
        </w:rPr>
        <w:t>交付期：</w:t>
      </w:r>
      <w:r>
        <w:rPr>
          <w:rFonts w:hint="eastAsia" w:ascii="宋体" w:hAnsi="宋体" w:cs="宋体"/>
          <w:color w:val="auto"/>
        </w:rPr>
        <w:t>自合同签订</w:t>
      </w:r>
      <w:r>
        <w:rPr>
          <w:rFonts w:hint="eastAsia" w:ascii="宋体" w:hAnsi="宋体" w:cs="宋体"/>
          <w:color w:val="auto"/>
          <w:lang w:eastAsia="zh-CN"/>
        </w:rPr>
        <w:t>后</w:t>
      </w:r>
      <w:r>
        <w:rPr>
          <w:rFonts w:hint="eastAsia" w:ascii="宋体" w:hAnsi="宋体" w:cs="宋体"/>
          <w:color w:val="auto"/>
          <w:lang w:val="en-US" w:eastAsia="zh-CN"/>
        </w:rPr>
        <w:t>7</w:t>
      </w:r>
      <w:r>
        <w:rPr>
          <w:rFonts w:hint="eastAsia" w:ascii="宋体" w:hAnsi="宋体" w:cs="宋体"/>
          <w:color w:val="auto"/>
        </w:rPr>
        <w:t>日</w:t>
      </w:r>
      <w:r>
        <w:rPr>
          <w:rFonts w:hint="eastAsia" w:ascii="宋体" w:hAnsi="宋体" w:cs="宋体"/>
          <w:color w:val="auto"/>
          <w:lang w:eastAsia="zh-CN"/>
        </w:rPr>
        <w:t>内</w:t>
      </w:r>
      <w:r>
        <w:rPr>
          <w:rFonts w:hint="eastAsia" w:ascii="宋体" w:hAnsi="宋体" w:cs="宋体"/>
          <w:color w:val="auto"/>
        </w:rPr>
        <w:t xml:space="preserve">至验收合格 </w:t>
      </w:r>
      <w:r>
        <w:rPr>
          <w:rFonts w:hint="eastAsia" w:ascii="宋体" w:hAnsi="宋体" w:cs="宋体"/>
          <w:color w:val="auto"/>
          <w:lang w:val="en-US" w:eastAsia="zh-CN"/>
        </w:rPr>
        <w:t>375</w:t>
      </w:r>
      <w:r>
        <w:rPr>
          <w:rFonts w:hint="eastAsia" w:ascii="宋体" w:hAnsi="宋体" w:cs="宋体"/>
          <w:color w:val="auto"/>
        </w:rPr>
        <w:t xml:space="preserve"> 个</w:t>
      </w:r>
      <w:r>
        <w:rPr>
          <w:rFonts w:hint="eastAsia" w:ascii="宋体" w:hAnsi="宋体" w:cs="宋体"/>
          <w:color w:val="auto"/>
          <w:lang w:eastAsia="zh-CN"/>
        </w:rPr>
        <w:t>工作日</w:t>
      </w:r>
    </w:p>
    <w:p w14:paraId="31FA48C8">
      <w:pPr>
        <w:ind w:firstLine="480"/>
        <w:rPr>
          <w:rFonts w:hint="eastAsia" w:ascii="宋体" w:hAnsi="宋体" w:cs="宋体"/>
        </w:rPr>
      </w:pPr>
      <w:r>
        <w:rPr>
          <w:rFonts w:hint="eastAsia" w:ascii="宋体" w:hAnsi="宋体" w:cs="宋体"/>
          <w:lang w:val="en-US" w:eastAsia="zh-CN"/>
        </w:rPr>
        <w:t>1</w:t>
      </w:r>
      <w:r>
        <w:rPr>
          <w:rFonts w:hint="eastAsia" w:ascii="宋体" w:hAnsi="宋体" w:cs="宋体"/>
        </w:rPr>
        <w:t>）中标方按照合同规定的时间提交产品，并在现场以双方认可的方式进行安装。</w:t>
      </w:r>
    </w:p>
    <w:p w14:paraId="040DA0E7">
      <w:pPr>
        <w:ind w:firstLine="480"/>
        <w:rPr>
          <w:rFonts w:hint="eastAsia" w:ascii="宋体" w:hAnsi="宋体" w:cs="宋体"/>
          <w:color w:val="auto"/>
        </w:rPr>
      </w:pPr>
      <w:r>
        <w:rPr>
          <w:rFonts w:hint="eastAsia" w:ascii="宋体" w:hAnsi="宋体" w:cs="宋体"/>
          <w:color w:val="auto"/>
          <w:lang w:val="en-US" w:eastAsia="zh-CN"/>
        </w:rPr>
        <w:t>2</w:t>
      </w:r>
      <w:r>
        <w:rPr>
          <w:rFonts w:hint="eastAsia" w:ascii="宋体" w:hAnsi="宋体" w:cs="宋体"/>
          <w:color w:val="auto"/>
        </w:rPr>
        <w:t>）系统实施验收按照合同计划进行，投标人提供验收标准和交付清单供招标机构和采购方进行确认。</w:t>
      </w:r>
    </w:p>
    <w:p w14:paraId="69895F4B">
      <w:pPr>
        <w:ind w:firstLine="480"/>
        <w:rPr>
          <w:rFonts w:hint="eastAsia" w:ascii="宋体" w:hAnsi="宋体" w:cs="宋体"/>
        </w:rPr>
      </w:pPr>
      <w:r>
        <w:rPr>
          <w:rFonts w:hint="eastAsia" w:ascii="宋体" w:hAnsi="宋体" w:cs="宋体"/>
        </w:rPr>
        <w:t>3）验收标准按软件工程规范，并以系统稳定运行为前提。验收前，由投标人按系统分析文档和系统设计文档对系统进行确认，经双方主管人员签字认可，存档留作验收时参考。</w:t>
      </w:r>
    </w:p>
    <w:p w14:paraId="1DEEFFBB">
      <w:pPr>
        <w:ind w:firstLine="480"/>
        <w:rPr>
          <w:rFonts w:hint="eastAsia" w:ascii="宋体" w:hAnsi="宋体" w:cs="宋体"/>
        </w:rPr>
      </w:pPr>
      <w:r>
        <w:rPr>
          <w:rFonts w:hint="eastAsia" w:ascii="宋体" w:hAnsi="宋体" w:cs="宋体"/>
        </w:rPr>
        <w:t>4）系统验收后投标人须提供详细的软件相关技术文档、使用说明书、维护手册等文档资料及其电子版。</w:t>
      </w:r>
    </w:p>
    <w:p w14:paraId="628D2263">
      <w:pPr>
        <w:ind w:firstLine="480"/>
        <w:rPr>
          <w:rFonts w:hint="eastAsia" w:ascii="宋体" w:hAnsi="宋体" w:cs="宋体"/>
        </w:rPr>
      </w:pPr>
      <w:r>
        <w:rPr>
          <w:rFonts w:hint="eastAsia" w:ascii="宋体" w:hAnsi="宋体" w:cs="宋体"/>
          <w:lang w:val="en-US" w:eastAsia="zh-CN"/>
        </w:rPr>
        <w:t>5</w:t>
      </w:r>
      <w:r>
        <w:rPr>
          <w:rFonts w:hint="eastAsia" w:ascii="宋体" w:hAnsi="宋体" w:cs="宋体"/>
        </w:rPr>
        <w:t>）投标人应提出维保期后每年的收费技术支持和售后服务的内容、费用和服务方式、范围（产品、技术、模块、部件），设计维保期后的售后服务方案。维保期后，相关系统的运维根据实际情况双方协商确定。</w:t>
      </w:r>
    </w:p>
    <w:p w14:paraId="394800FE">
      <w:pPr>
        <w:ind w:firstLine="480"/>
        <w:rPr>
          <w:rFonts w:hint="eastAsia" w:ascii="宋体" w:hAnsi="宋体" w:cs="宋体"/>
        </w:rPr>
      </w:pPr>
      <w:r>
        <w:rPr>
          <w:rFonts w:hint="eastAsia" w:ascii="宋体" w:hAnsi="宋体" w:cs="宋体"/>
        </w:rPr>
        <w:t>交付方式：采购人指定。</w:t>
      </w:r>
    </w:p>
    <w:p w14:paraId="79B74783">
      <w:pPr>
        <w:ind w:firstLine="480"/>
        <w:rPr>
          <w:rFonts w:hint="eastAsia" w:ascii="宋体" w:hAnsi="宋体" w:cs="宋体"/>
        </w:rPr>
      </w:pPr>
      <w:r>
        <w:rPr>
          <w:rFonts w:hint="eastAsia" w:ascii="宋体" w:hAnsi="宋体" w:cs="宋体"/>
        </w:rPr>
        <w:t>交付地点：采购人指定。</w:t>
      </w:r>
    </w:p>
    <w:p w14:paraId="43DE0B32">
      <w:pPr>
        <w:ind w:firstLine="480"/>
        <w:rPr>
          <w:rFonts w:hint="eastAsia" w:ascii="宋体" w:hAnsi="宋体" w:cs="宋体"/>
          <w:b/>
          <w:bCs/>
          <w:color w:val="auto"/>
        </w:rPr>
      </w:pPr>
      <w:r>
        <w:rPr>
          <w:rFonts w:hint="eastAsia" w:ascii="宋体" w:hAnsi="宋体" w:cs="宋体"/>
          <w:b/>
          <w:bCs/>
          <w:color w:val="auto"/>
        </w:rPr>
        <w:t>硬件质保</w:t>
      </w:r>
      <w:r>
        <w:rPr>
          <w:rFonts w:hint="eastAsia" w:ascii="宋体" w:hAnsi="宋体" w:cs="宋体"/>
          <w:b/>
          <w:bCs/>
          <w:color w:val="auto"/>
          <w:lang w:eastAsia="zh-CN"/>
        </w:rPr>
        <w:t>要求</w:t>
      </w:r>
    </w:p>
    <w:p w14:paraId="7B2AFDBE">
      <w:pPr>
        <w:ind w:firstLine="480"/>
        <w:rPr>
          <w:rFonts w:hint="eastAsia" w:ascii="宋体" w:hAnsi="宋体" w:cs="宋体"/>
          <w:color w:val="auto"/>
        </w:rPr>
      </w:pPr>
      <w:r>
        <w:rPr>
          <w:rFonts w:hint="eastAsia" w:ascii="宋体" w:hAnsi="宋体" w:cs="宋体"/>
          <w:color w:val="auto"/>
          <w:lang w:val="en-US" w:eastAsia="zh-CN"/>
        </w:rPr>
        <w:t>1</w:t>
      </w:r>
      <w:r>
        <w:rPr>
          <w:rFonts w:hint="eastAsia" w:ascii="宋体" w:hAnsi="宋体" w:cs="宋体"/>
          <w:color w:val="auto"/>
        </w:rPr>
        <w:t>）服务器设备:超融合</w:t>
      </w:r>
      <w:r>
        <w:rPr>
          <w:rFonts w:hint="eastAsia" w:ascii="宋体" w:hAnsi="宋体" w:cs="宋体"/>
          <w:color w:val="auto"/>
          <w:lang w:eastAsia="zh-CN"/>
        </w:rPr>
        <w:t>一体机和容灾备份一体机含</w:t>
      </w:r>
      <w:r>
        <w:rPr>
          <w:rFonts w:hint="eastAsia" w:ascii="宋体" w:hAnsi="宋体" w:cs="宋体"/>
          <w:color w:val="auto"/>
        </w:rPr>
        <w:t>硬件原厂</w:t>
      </w:r>
      <w:r>
        <w:rPr>
          <w:rFonts w:hint="eastAsia" w:ascii="宋体" w:hAnsi="宋体" w:cs="宋体"/>
          <w:color w:val="auto"/>
          <w:lang w:val="en-US" w:eastAsia="zh-CN"/>
        </w:rPr>
        <w:t>5</w:t>
      </w:r>
      <w:r>
        <w:rPr>
          <w:rFonts w:hint="eastAsia" w:ascii="宋体" w:hAnsi="宋体" w:cs="宋体"/>
          <w:color w:val="auto"/>
        </w:rPr>
        <w:t>年7*24</w:t>
      </w:r>
      <w:r>
        <w:rPr>
          <w:rFonts w:hint="eastAsia" w:ascii="宋体" w:hAnsi="宋体" w:cs="宋体"/>
          <w:color w:val="auto"/>
          <w:lang w:eastAsia="zh-CN"/>
        </w:rPr>
        <w:t>免费</w:t>
      </w:r>
      <w:r>
        <w:rPr>
          <w:rFonts w:hint="eastAsia" w:ascii="宋体" w:hAnsi="宋体" w:cs="宋体"/>
          <w:color w:val="auto"/>
        </w:rPr>
        <w:t>服务,</w:t>
      </w:r>
      <w:r>
        <w:rPr>
          <w:rFonts w:hint="eastAsia" w:ascii="宋体" w:hAnsi="宋体" w:cs="宋体"/>
          <w:color w:val="auto"/>
          <w:lang w:val="en-US" w:eastAsia="zh-CN"/>
        </w:rPr>
        <w:t>5</w:t>
      </w:r>
      <w:r>
        <w:rPr>
          <w:rFonts w:hint="eastAsia" w:ascii="宋体" w:hAnsi="宋体" w:cs="宋体"/>
          <w:color w:val="auto"/>
        </w:rPr>
        <w:t>年硬盘不返还服务； 软件</w:t>
      </w:r>
      <w:r>
        <w:rPr>
          <w:rFonts w:hint="eastAsia" w:ascii="宋体" w:hAnsi="宋体" w:cs="宋体"/>
          <w:color w:val="auto"/>
          <w:lang w:val="en-US" w:eastAsia="zh-CN"/>
        </w:rPr>
        <w:t>5</w:t>
      </w:r>
      <w:r>
        <w:rPr>
          <w:rFonts w:hint="eastAsia" w:ascii="宋体" w:hAnsi="宋体" w:cs="宋体"/>
          <w:color w:val="auto"/>
        </w:rPr>
        <w:t>年7×24小时</w:t>
      </w:r>
      <w:r>
        <w:rPr>
          <w:rFonts w:hint="eastAsia" w:ascii="宋体" w:hAnsi="宋体" w:cs="宋体"/>
          <w:color w:val="auto"/>
          <w:lang w:eastAsia="zh-CN"/>
        </w:rPr>
        <w:t>免费</w:t>
      </w:r>
      <w:r>
        <w:rPr>
          <w:rFonts w:hint="eastAsia" w:ascii="宋体" w:hAnsi="宋体" w:cs="宋体"/>
          <w:color w:val="auto"/>
        </w:rPr>
        <w:t>技术支持服务；业务交换机</w:t>
      </w:r>
      <w:r>
        <w:rPr>
          <w:rFonts w:hint="eastAsia" w:ascii="宋体" w:hAnsi="宋体" w:cs="宋体"/>
          <w:color w:val="auto"/>
          <w:lang w:eastAsia="zh-CN"/>
        </w:rPr>
        <w:t>和管理交换机</w:t>
      </w:r>
      <w:r>
        <w:rPr>
          <w:rFonts w:hint="eastAsia" w:ascii="宋体" w:hAnsi="宋体" w:cs="宋体"/>
          <w:color w:val="auto"/>
        </w:rPr>
        <w:t>含</w:t>
      </w:r>
      <w:r>
        <w:rPr>
          <w:rFonts w:hint="eastAsia" w:ascii="宋体" w:hAnsi="宋体" w:cs="宋体"/>
          <w:color w:val="auto"/>
          <w:lang w:val="en-US" w:eastAsia="zh-CN"/>
        </w:rPr>
        <w:t>5</w:t>
      </w:r>
      <w:r>
        <w:rPr>
          <w:rFonts w:hint="eastAsia" w:ascii="宋体" w:hAnsi="宋体" w:cs="宋体"/>
          <w:color w:val="auto"/>
        </w:rPr>
        <w:t>年原厂</w:t>
      </w:r>
      <w:r>
        <w:rPr>
          <w:rFonts w:hint="eastAsia" w:ascii="宋体" w:hAnsi="宋体" w:cs="宋体"/>
          <w:color w:val="auto"/>
          <w:lang w:eastAsia="zh-CN"/>
        </w:rPr>
        <w:t>免费</w:t>
      </w:r>
      <w:r>
        <w:rPr>
          <w:rFonts w:hint="eastAsia" w:ascii="宋体" w:hAnsi="宋体" w:cs="宋体"/>
          <w:color w:val="auto"/>
        </w:rPr>
        <w:t>质保以及7*24小时</w:t>
      </w:r>
      <w:r>
        <w:rPr>
          <w:rFonts w:hint="eastAsia" w:ascii="宋体" w:hAnsi="宋体" w:cs="宋体"/>
          <w:color w:val="auto"/>
          <w:lang w:eastAsia="zh-CN"/>
        </w:rPr>
        <w:t>免费</w:t>
      </w:r>
      <w:r>
        <w:rPr>
          <w:rFonts w:hint="eastAsia" w:ascii="宋体" w:hAnsi="宋体" w:cs="宋体"/>
          <w:color w:val="auto"/>
        </w:rPr>
        <w:t>技术服务。</w:t>
      </w:r>
    </w:p>
    <w:p w14:paraId="55211CC1">
      <w:pPr>
        <w:ind w:firstLine="480"/>
        <w:rPr>
          <w:rFonts w:hint="eastAsia" w:ascii="宋体" w:hAnsi="宋体" w:cs="宋体"/>
          <w:color w:val="auto"/>
        </w:rPr>
      </w:pPr>
      <w:r>
        <w:rPr>
          <w:rFonts w:hint="eastAsia" w:ascii="宋体" w:hAnsi="宋体" w:cs="宋体"/>
          <w:color w:val="auto"/>
          <w:lang w:val="en-US" w:eastAsia="zh-CN"/>
        </w:rPr>
        <w:t>2</w:t>
      </w:r>
      <w:r>
        <w:rPr>
          <w:rFonts w:hint="eastAsia" w:ascii="宋体" w:hAnsi="宋体" w:cs="宋体"/>
          <w:color w:val="auto"/>
        </w:rPr>
        <w:t>）安全设备:含</w:t>
      </w:r>
      <w:r>
        <w:rPr>
          <w:rFonts w:hint="eastAsia" w:ascii="宋体" w:hAnsi="宋体" w:cs="宋体"/>
          <w:color w:val="auto"/>
          <w:lang w:eastAsia="zh-CN"/>
        </w:rPr>
        <w:t>硬件</w:t>
      </w:r>
      <w:r>
        <w:rPr>
          <w:rFonts w:hint="eastAsia" w:ascii="宋体" w:hAnsi="宋体" w:cs="宋体"/>
          <w:color w:val="auto"/>
          <w:lang w:val="en-US" w:eastAsia="zh-CN"/>
        </w:rPr>
        <w:t>5</w:t>
      </w:r>
      <w:r>
        <w:rPr>
          <w:rFonts w:hint="eastAsia" w:ascii="宋体" w:hAnsi="宋体" w:cs="宋体"/>
          <w:color w:val="auto"/>
        </w:rPr>
        <w:t>年原厂</w:t>
      </w:r>
      <w:r>
        <w:rPr>
          <w:rFonts w:hint="eastAsia" w:ascii="宋体" w:hAnsi="宋体" w:cs="宋体"/>
          <w:color w:val="auto"/>
          <w:lang w:eastAsia="zh-CN"/>
        </w:rPr>
        <w:t>免费</w:t>
      </w:r>
      <w:r>
        <w:rPr>
          <w:rFonts w:hint="eastAsia" w:ascii="宋体" w:hAnsi="宋体" w:cs="宋体"/>
          <w:color w:val="auto"/>
        </w:rPr>
        <w:t>质保以及7*24小时</w:t>
      </w:r>
      <w:r>
        <w:rPr>
          <w:rFonts w:hint="eastAsia" w:ascii="宋体" w:hAnsi="宋体" w:cs="宋体"/>
          <w:color w:val="auto"/>
          <w:lang w:eastAsia="zh-CN"/>
        </w:rPr>
        <w:t>免费</w:t>
      </w:r>
      <w:r>
        <w:rPr>
          <w:rFonts w:hint="eastAsia" w:ascii="宋体" w:hAnsi="宋体" w:cs="宋体"/>
          <w:color w:val="auto"/>
        </w:rPr>
        <w:t>技术服务</w:t>
      </w:r>
      <w:r>
        <w:rPr>
          <w:rFonts w:hint="eastAsia" w:ascii="宋体" w:hAnsi="宋体" w:cs="宋体"/>
          <w:color w:val="auto"/>
          <w:lang w:eastAsia="zh-CN"/>
        </w:rPr>
        <w:t>，实配</w:t>
      </w:r>
      <w:r>
        <w:rPr>
          <w:rFonts w:hint="eastAsia" w:ascii="宋体" w:hAnsi="宋体" w:cs="宋体"/>
          <w:color w:val="auto"/>
          <w:lang w:val="en-US" w:eastAsia="zh-CN"/>
        </w:rPr>
        <w:t>5年功能授权；</w:t>
      </w:r>
      <w:r>
        <w:rPr>
          <w:rFonts w:hint="eastAsia" w:ascii="宋体" w:hAnsi="宋体" w:cs="宋体"/>
          <w:color w:val="auto"/>
          <w:highlight w:val="none"/>
          <w:lang w:val="en-US" w:eastAsia="zh-CN"/>
        </w:rPr>
        <w:t>含5年的三级等保测评费用（HIS、LIS、PACS、电子病历、信息平台等5个系统），</w:t>
      </w:r>
      <w:r>
        <w:rPr>
          <w:rFonts w:hint="eastAsia" w:ascii="宋体" w:hAnsi="宋体" w:cs="宋体"/>
          <w:color w:val="auto"/>
          <w:lang w:val="en-US" w:eastAsia="zh-CN"/>
        </w:rPr>
        <w:t>并</w:t>
      </w:r>
      <w:r>
        <w:rPr>
          <w:rFonts w:hint="eastAsia" w:ascii="宋体" w:hAnsi="宋体" w:cs="宋体"/>
          <w:color w:val="auto"/>
          <w:lang w:eastAsia="zh-CN"/>
        </w:rPr>
        <w:t>负责在等保测评中的整改工作，负责对采购方工作人员进行操作培训和考核</w:t>
      </w:r>
      <w:r>
        <w:rPr>
          <w:rFonts w:hint="eastAsia" w:ascii="宋体" w:hAnsi="宋体" w:cs="宋体"/>
          <w:color w:val="auto"/>
        </w:rPr>
        <w:t>。</w:t>
      </w:r>
    </w:p>
    <w:p w14:paraId="52A9E2F6">
      <w:pPr>
        <w:ind w:firstLine="480"/>
        <w:rPr>
          <w:rFonts w:hint="eastAsia" w:ascii="宋体" w:hAnsi="宋体" w:eastAsia="宋体" w:cs="宋体"/>
          <w:color w:val="auto"/>
        </w:rPr>
      </w:pPr>
      <w:r>
        <w:rPr>
          <w:rFonts w:hint="eastAsia" w:ascii="宋体" w:hAnsi="宋体" w:cs="宋体"/>
          <w:color w:val="auto"/>
          <w:lang w:val="en-US" w:eastAsia="zh-CN"/>
        </w:rPr>
        <w:t>3</w:t>
      </w:r>
      <w:r>
        <w:rPr>
          <w:rFonts w:hint="eastAsia" w:ascii="宋体" w:hAnsi="宋体" w:cs="宋体"/>
          <w:color w:val="auto"/>
        </w:rPr>
        <w:t>）密码设备:含</w:t>
      </w:r>
      <w:r>
        <w:rPr>
          <w:rFonts w:hint="eastAsia" w:ascii="宋体" w:hAnsi="宋体" w:cs="宋体"/>
          <w:color w:val="auto"/>
          <w:lang w:eastAsia="zh-CN"/>
        </w:rPr>
        <w:t>硬件</w:t>
      </w:r>
      <w:r>
        <w:rPr>
          <w:rFonts w:hint="eastAsia" w:ascii="宋体" w:hAnsi="宋体" w:cs="宋体"/>
          <w:color w:val="auto"/>
          <w:lang w:val="en-US" w:eastAsia="zh-CN"/>
        </w:rPr>
        <w:t>5</w:t>
      </w:r>
      <w:r>
        <w:rPr>
          <w:rFonts w:hint="eastAsia" w:ascii="宋体" w:hAnsi="宋体" w:cs="宋体"/>
          <w:color w:val="auto"/>
        </w:rPr>
        <w:t>年原厂</w:t>
      </w:r>
      <w:r>
        <w:rPr>
          <w:rFonts w:hint="eastAsia" w:ascii="宋体" w:hAnsi="宋体" w:cs="宋体"/>
          <w:color w:val="auto"/>
          <w:lang w:eastAsia="zh-CN"/>
        </w:rPr>
        <w:t>免费</w:t>
      </w:r>
      <w:r>
        <w:rPr>
          <w:rFonts w:hint="eastAsia" w:ascii="宋体" w:hAnsi="宋体" w:cs="宋体"/>
          <w:color w:val="auto"/>
        </w:rPr>
        <w:t>质保以及7*24小时</w:t>
      </w:r>
      <w:r>
        <w:rPr>
          <w:rFonts w:hint="eastAsia" w:ascii="宋体" w:hAnsi="宋体" w:cs="宋体"/>
          <w:color w:val="auto"/>
          <w:lang w:eastAsia="zh-CN"/>
        </w:rPr>
        <w:t>免费</w:t>
      </w:r>
      <w:r>
        <w:rPr>
          <w:rFonts w:hint="eastAsia" w:ascii="宋体" w:hAnsi="宋体" w:cs="宋体"/>
          <w:color w:val="auto"/>
        </w:rPr>
        <w:t>技术服务</w:t>
      </w:r>
      <w:r>
        <w:rPr>
          <w:rFonts w:hint="eastAsia" w:ascii="宋体" w:hAnsi="宋体" w:cs="宋体"/>
          <w:color w:val="auto"/>
          <w:lang w:eastAsia="zh-CN"/>
        </w:rPr>
        <w:t>，实配≥</w:t>
      </w:r>
      <w:r>
        <w:rPr>
          <w:rFonts w:hint="eastAsia" w:ascii="宋体" w:hAnsi="宋体" w:cs="宋体"/>
          <w:color w:val="auto"/>
          <w:lang w:val="en-US" w:eastAsia="zh-CN"/>
        </w:rPr>
        <w:t>5年数字证书授权；含5年的密码测评费用（HIS、LIS、PACS、电子病历、信息平台等5个系统），并</w:t>
      </w:r>
      <w:r>
        <w:rPr>
          <w:rFonts w:hint="eastAsia" w:ascii="宋体" w:hAnsi="宋体" w:cs="宋体"/>
          <w:color w:val="auto"/>
          <w:lang w:eastAsia="zh-CN"/>
        </w:rPr>
        <w:t>负责在密码测评中的整改工作，对采购方工作人员进行操作培训</w:t>
      </w:r>
      <w:r>
        <w:rPr>
          <w:rFonts w:hint="eastAsia" w:ascii="宋体" w:hAnsi="宋体" w:eastAsia="宋体" w:cs="宋体"/>
          <w:color w:val="auto"/>
          <w:lang w:eastAsia="zh-CN"/>
        </w:rPr>
        <w:t>和考核</w:t>
      </w:r>
      <w:r>
        <w:rPr>
          <w:rFonts w:hint="eastAsia" w:ascii="宋体" w:hAnsi="宋体" w:eastAsia="宋体" w:cs="宋体"/>
          <w:color w:val="auto"/>
        </w:rPr>
        <w:t>。</w:t>
      </w:r>
    </w:p>
    <w:p w14:paraId="4ED20D72">
      <w:pPr>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4）项目内全部硬件均包含免费规划实施服务</w:t>
      </w:r>
    </w:p>
    <w:p w14:paraId="05D99D34">
      <w:pPr>
        <w:ind w:firstLine="48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接口要求</w:t>
      </w:r>
    </w:p>
    <w:p w14:paraId="7A220371">
      <w:pPr>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cs="宋体"/>
          <w:color w:val="auto"/>
        </w:rPr>
        <w:t>）</w:t>
      </w:r>
      <w:r>
        <w:rPr>
          <w:rFonts w:hint="eastAsia" w:ascii="宋体" w:hAnsi="宋体" w:eastAsia="宋体" w:cs="宋体"/>
          <w:color w:val="auto"/>
        </w:rPr>
        <w:t>与国家、自治区、地区等政策性接口对接、医院现有产品融合改造。本次项目建设包含所有在用信息系统和政策接口，包括但不限于：电子签章系统、数据上报管理、短信通知平台、合理用药系统、医技预约系统、满意度调查、智能患者随访、健康知识宣教、医院排队叫号、医保移动支付、电子处方流转、</w:t>
      </w:r>
      <w:r>
        <w:rPr>
          <w:rFonts w:hint="eastAsia" w:ascii="宋体" w:hAnsi="宋体" w:cs="宋体"/>
          <w:color w:val="auto"/>
          <w:lang w:eastAsia="zh-CN"/>
        </w:rPr>
        <w:t>自治区</w:t>
      </w:r>
      <w:r>
        <w:rPr>
          <w:rFonts w:hint="eastAsia" w:ascii="宋体" w:hAnsi="宋体" w:eastAsia="宋体" w:cs="宋体"/>
          <w:color w:val="auto"/>
        </w:rPr>
        <w:t>医保接口及数据汇总扩展、</w:t>
      </w:r>
      <w:r>
        <w:rPr>
          <w:rFonts w:hint="eastAsia" w:ascii="宋体" w:hAnsi="宋体" w:cs="宋体"/>
          <w:color w:val="auto"/>
          <w:lang w:eastAsia="zh-CN"/>
        </w:rPr>
        <w:t>兵团</w:t>
      </w:r>
      <w:r>
        <w:rPr>
          <w:rFonts w:hint="eastAsia" w:ascii="宋体" w:hAnsi="宋体" w:eastAsia="宋体" w:cs="宋体"/>
          <w:color w:val="auto"/>
        </w:rPr>
        <w:t>医保接口及数据汇总扩展、医用设备接口、电子票据、重大非传染性疾病及死亡信息上报、食源性疾病信息上报、全民健康信息平台上报、公立医院绩效考核上报、肿瘤信息上报、</w:t>
      </w:r>
      <w:r>
        <w:rPr>
          <w:rFonts w:hint="eastAsia" w:ascii="宋体" w:hAnsi="宋体" w:cs="宋体"/>
          <w:color w:val="auto"/>
          <w:lang w:eastAsia="zh-CN"/>
        </w:rPr>
        <w:t>各类</w:t>
      </w:r>
      <w:r>
        <w:rPr>
          <w:rFonts w:hint="eastAsia" w:ascii="宋体" w:hAnsi="宋体" w:eastAsia="宋体" w:cs="宋体"/>
          <w:color w:val="auto"/>
        </w:rPr>
        <w:t>监测网数据上报、病案数据上报、门（急）诊病案数据上报</w:t>
      </w:r>
      <w:r>
        <w:rPr>
          <w:rFonts w:hint="eastAsia" w:ascii="宋体" w:hAnsi="宋体" w:cs="宋体"/>
          <w:color w:val="auto"/>
          <w:lang w:eastAsia="zh-CN"/>
        </w:rPr>
        <w:t>、检查检验互认、医保影像云接口、传染病前置预警接口</w:t>
      </w:r>
      <w:r>
        <w:rPr>
          <w:rFonts w:hint="eastAsia" w:ascii="宋体" w:hAnsi="宋体" w:eastAsia="宋体" w:cs="宋体"/>
          <w:color w:val="auto"/>
        </w:rPr>
        <w:t>等等</w:t>
      </w:r>
      <w:r>
        <w:rPr>
          <w:rFonts w:hint="eastAsia" w:ascii="宋体" w:hAnsi="宋体" w:eastAsia="宋体" w:cs="宋体"/>
          <w:color w:val="auto"/>
          <w:lang w:eastAsia="zh-CN"/>
        </w:rPr>
        <w:t>。</w:t>
      </w:r>
      <w:r>
        <w:rPr>
          <w:rFonts w:hint="eastAsia" w:ascii="宋体" w:hAnsi="宋体" w:eastAsia="宋体" w:cs="宋体"/>
          <w:color w:val="auto"/>
          <w:lang w:val="en-US" w:eastAsia="zh-CN"/>
        </w:rPr>
        <w:t>。</w:t>
      </w:r>
    </w:p>
    <w:p w14:paraId="0F7D114D">
      <w:pPr>
        <w:ind w:firstLine="480"/>
        <w:rPr>
          <w:rFonts w:hint="eastAsia"/>
          <w:color w:val="auto"/>
          <w:lang w:val="en-US" w:eastAsia="zh-CN"/>
        </w:rPr>
      </w:pPr>
      <w:r>
        <w:rPr>
          <w:rFonts w:hint="eastAsia" w:ascii="宋体" w:hAnsi="宋体" w:eastAsia="宋体" w:cs="宋体"/>
          <w:color w:val="auto"/>
          <w:lang w:val="en-US" w:eastAsia="zh-CN"/>
        </w:rPr>
        <w:t>2</w:t>
      </w:r>
      <w:r>
        <w:rPr>
          <w:rFonts w:hint="eastAsia" w:ascii="宋体" w:hAnsi="宋体" w:cs="宋体"/>
          <w:color w:val="auto"/>
        </w:rPr>
        <w:t>）</w:t>
      </w:r>
      <w:r>
        <w:rPr>
          <w:rFonts w:hint="eastAsia" w:ascii="宋体" w:hAnsi="宋体" w:eastAsia="宋体" w:cs="宋体"/>
          <w:color w:val="auto"/>
          <w:lang w:val="en-US" w:eastAsia="zh-CN"/>
        </w:rPr>
        <w:t>在实施期间与维保期内如有新增或改造接口，需全部免费接入相关系统内（系统），包括但不限于后续新建系统、政策要求的接口、新增设备接口等。</w:t>
      </w:r>
    </w:p>
    <w:p w14:paraId="062E96A5">
      <w:pPr>
        <w:ind w:firstLine="480"/>
        <w:rPr>
          <w:rFonts w:hint="eastAsia" w:ascii="宋体" w:hAnsi="宋体" w:cs="宋体"/>
          <w:b/>
          <w:bCs/>
          <w:color w:val="auto"/>
          <w:lang w:eastAsia="zh-CN"/>
        </w:rPr>
      </w:pPr>
      <w:r>
        <w:rPr>
          <w:rFonts w:hint="eastAsia" w:ascii="宋体" w:hAnsi="宋体" w:cs="宋体"/>
          <w:b/>
          <w:bCs/>
          <w:color w:val="auto"/>
          <w:lang w:eastAsia="zh-CN"/>
        </w:rPr>
        <w:t>培训要求</w:t>
      </w:r>
    </w:p>
    <w:p w14:paraId="02608977">
      <w:pPr>
        <w:ind w:firstLine="480"/>
        <w:rPr>
          <w:rFonts w:hint="eastAsia" w:ascii="宋体" w:hAnsi="宋体" w:cs="宋体"/>
          <w:color w:val="auto"/>
          <w:lang w:eastAsia="zh-CN"/>
        </w:rPr>
      </w:pPr>
      <w:r>
        <w:rPr>
          <w:rFonts w:hint="eastAsia" w:ascii="宋体" w:hAnsi="宋体" w:cs="宋体"/>
          <w:color w:val="auto"/>
          <w:lang w:eastAsia="zh-CN"/>
        </w:rPr>
        <w:t>中标方必须根据系统软件的功能和特点，充分考虑到系统使用人员的实际水平，提出详细的系统培训方案。通过系统培训达到系统管理人员能够具备独立管理供应商所提供的系统软件和日常的维护处理能力，各级业务人员能够熟练使用系统软件，确保应用系统能够真正地用起来。</w:t>
      </w:r>
    </w:p>
    <w:p w14:paraId="3BB706F3">
      <w:pPr>
        <w:ind w:firstLine="480"/>
        <w:rPr>
          <w:rFonts w:hint="eastAsia" w:ascii="宋体" w:hAnsi="宋体" w:cs="宋体"/>
          <w:color w:val="auto"/>
          <w:lang w:eastAsia="zh-CN"/>
        </w:rPr>
      </w:pPr>
      <w:r>
        <w:rPr>
          <w:rFonts w:hint="eastAsia" w:ascii="宋体" w:hAnsi="宋体" w:cs="宋体"/>
          <w:color w:val="auto"/>
          <w:lang w:eastAsia="zh-CN"/>
        </w:rPr>
        <w:t>1）必须针对系统软件及采用的相关技术等提出全面培训计划和培训方案并征得采购方同意后实施，培训服务工作须满足招标文件要求。</w:t>
      </w:r>
    </w:p>
    <w:p w14:paraId="4BD433EF">
      <w:pPr>
        <w:ind w:firstLine="480"/>
        <w:rPr>
          <w:rFonts w:hint="eastAsia" w:ascii="宋体" w:hAnsi="宋体" w:cs="宋体"/>
          <w:color w:val="auto"/>
          <w:lang w:eastAsia="zh-CN"/>
        </w:rPr>
      </w:pPr>
      <w:r>
        <w:rPr>
          <w:rFonts w:hint="eastAsia" w:ascii="宋体" w:hAnsi="宋体" w:cs="宋体"/>
          <w:color w:val="auto"/>
          <w:lang w:eastAsia="zh-CN"/>
        </w:rPr>
        <w:t>2）培训应按照采购方实际工作岗位情况分为多个不同对象，必须针对不同的对象制定不同的培训计划并分别培训；</w:t>
      </w:r>
    </w:p>
    <w:p w14:paraId="242A5E20">
      <w:pPr>
        <w:ind w:firstLine="480"/>
        <w:rPr>
          <w:rFonts w:hint="eastAsia" w:ascii="宋体" w:hAnsi="宋体" w:cs="宋体"/>
          <w:color w:val="auto"/>
          <w:lang w:eastAsia="zh-CN"/>
        </w:rPr>
      </w:pPr>
      <w:r>
        <w:rPr>
          <w:rFonts w:hint="eastAsia" w:ascii="宋体" w:hAnsi="宋体" w:cs="宋体"/>
          <w:color w:val="auto"/>
          <w:lang w:eastAsia="zh-CN"/>
        </w:rPr>
        <w:t>3）应保证提供有经验的教员，使采购方相关人员在培训后能够独立地对系统进行管理、操作。</w:t>
      </w:r>
    </w:p>
    <w:p w14:paraId="447D3618">
      <w:pPr>
        <w:ind w:firstLine="480"/>
        <w:rPr>
          <w:rFonts w:hint="eastAsia" w:ascii="宋体" w:hAnsi="宋体" w:cs="宋体"/>
          <w:color w:val="auto"/>
          <w:lang w:eastAsia="zh-CN"/>
        </w:rPr>
      </w:pPr>
      <w:r>
        <w:rPr>
          <w:rFonts w:hint="eastAsia" w:ascii="宋体" w:hAnsi="宋体" w:cs="宋体"/>
          <w:color w:val="auto"/>
          <w:lang w:eastAsia="zh-CN"/>
        </w:rPr>
        <w:t>4）培训内容包括应用软件操作、操作系统、后台数据库管理、服务器设备、</w:t>
      </w:r>
      <w:r>
        <w:rPr>
          <w:rFonts w:hint="eastAsia" w:ascii="宋体" w:hAnsi="宋体" w:cs="宋体"/>
          <w:color w:val="auto"/>
        </w:rPr>
        <w:t>安全设备</w:t>
      </w:r>
      <w:r>
        <w:rPr>
          <w:rFonts w:hint="eastAsia" w:ascii="宋体" w:hAnsi="宋体" w:cs="宋体"/>
          <w:color w:val="auto"/>
          <w:lang w:eastAsia="zh-CN"/>
        </w:rPr>
        <w:t>、密码设备等培训。</w:t>
      </w:r>
    </w:p>
    <w:p w14:paraId="112416C7">
      <w:pPr>
        <w:ind w:firstLine="480"/>
        <w:rPr>
          <w:rFonts w:hint="eastAsia" w:ascii="宋体" w:hAnsi="宋体" w:cs="宋体"/>
          <w:color w:val="auto"/>
          <w:lang w:eastAsia="zh-CN"/>
        </w:rPr>
      </w:pPr>
      <w:r>
        <w:rPr>
          <w:rFonts w:hint="eastAsia" w:ascii="宋体" w:hAnsi="宋体" w:cs="宋体"/>
          <w:color w:val="auto"/>
          <w:lang w:eastAsia="zh-CN"/>
        </w:rPr>
        <w:t>5）必须为所有被培训人员进行现场培训。</w:t>
      </w:r>
    </w:p>
    <w:p w14:paraId="6ABEBA2F">
      <w:pPr>
        <w:ind w:firstLine="480"/>
        <w:rPr>
          <w:rFonts w:hint="eastAsia"/>
        </w:rPr>
      </w:pPr>
      <w:r>
        <w:rPr>
          <w:rFonts w:hint="eastAsia" w:ascii="宋体" w:hAnsi="宋体" w:cs="宋体"/>
          <w:color w:val="auto"/>
          <w:lang w:val="en-US" w:eastAsia="zh-CN"/>
        </w:rPr>
        <w:t>6）</w:t>
      </w:r>
      <w:r>
        <w:rPr>
          <w:rFonts w:hint="eastAsia" w:ascii="宋体" w:hAnsi="宋体" w:cs="宋体"/>
          <w:color w:val="auto"/>
          <w:lang w:eastAsia="zh-CN"/>
        </w:rPr>
        <w:t>与培训相关的费用，应当一并计算在报价中。</w:t>
      </w:r>
    </w:p>
    <w:p w14:paraId="3CB952E2">
      <w:pPr>
        <w:bidi w:val="0"/>
        <w:jc w:val="left"/>
        <w:rPr>
          <w:rFonts w:hint="default"/>
          <w:lang w:val="en-US" w:eastAsia="zh-CN"/>
        </w:rPr>
      </w:pPr>
    </w:p>
    <w:p w14:paraId="0DFB0BAB">
      <w:pPr>
        <w:pStyle w:val="32"/>
        <w:ind w:left="0" w:leftChars="0" w:firstLine="0" w:firstLineChars="0"/>
        <w:rPr>
          <w:rFonts w:hint="eastAsia"/>
          <w:b/>
          <w:bCs/>
          <w:sz w:val="36"/>
          <w:szCs w:val="36"/>
        </w:rPr>
      </w:pPr>
    </w:p>
    <w:p w14:paraId="1EC2DBEE">
      <w:pPr>
        <w:pStyle w:val="32"/>
        <w:ind w:left="0" w:leftChars="0" w:firstLine="0" w:firstLineChars="0"/>
        <w:rPr>
          <w:rFonts w:hint="eastAsia"/>
          <w:b/>
          <w:bCs/>
          <w:sz w:val="36"/>
          <w:szCs w:val="36"/>
        </w:rPr>
      </w:pPr>
    </w:p>
    <w:bookmarkEnd w:id="112"/>
    <w:p w14:paraId="1C865F0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第五章评标办法</w:t>
      </w:r>
      <w:bookmarkEnd w:id="110"/>
      <w:bookmarkEnd w:id="111"/>
      <w:bookmarkStart w:id="115" w:name="_Hlt101846155"/>
      <w:bookmarkEnd w:id="115"/>
      <w:bookmarkStart w:id="116" w:name="_Toc217446097"/>
      <w:bookmarkStart w:id="117" w:name="_Toc208849007"/>
      <w:bookmarkStart w:id="118" w:name="_Toc183682415"/>
      <w:bookmarkStart w:id="119" w:name="_Toc183582280"/>
    </w:p>
    <w:p w14:paraId="0534B7C4">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1.总则</w:t>
      </w:r>
      <w:bookmarkEnd w:id="116"/>
      <w:bookmarkEnd w:id="117"/>
      <w:bookmarkEnd w:id="118"/>
      <w:bookmarkEnd w:id="119"/>
    </w:p>
    <w:p w14:paraId="34D0F036">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根据《中华人民共和国政府采购法》、《中华人民共和国政府采购法实施条例》和《政府采购货物和服务招标投标管理办法》（财政部第87号令）等法律法规、规章和相关规定，结合招标项目特点制定本评标办法。</w:t>
      </w:r>
    </w:p>
    <w:p w14:paraId="41B1952D">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bCs/>
          <w:color w:val="000000" w:themeColor="text1"/>
          <w:sz w:val="24"/>
          <w:szCs w:val="24"/>
          <w:highlight w:val="none"/>
          <w14:textFill>
            <w14:solidFill>
              <w14:schemeClr w14:val="tx1"/>
            </w14:solidFill>
          </w14:textFill>
        </w:rPr>
        <w:t>评标工作由采购人负责组织，具体评标工作由采购人依法组建的评标委员会负责。评标委员会由采购人代表和有关技术、经济等方面的专家组成。</w:t>
      </w:r>
    </w:p>
    <w:p w14:paraId="16A973C9">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1.3评标工作应遵循公平、公正、科学及择优的原则。</w:t>
      </w:r>
    </w:p>
    <w:p w14:paraId="7A39163D">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1.4评标委员会按照</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规定的评标方法和标准进行评标，并独立履行下列职责：</w:t>
      </w:r>
    </w:p>
    <w:p w14:paraId="734B44B4">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（1）审查投标文件是否符合</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要求，并作出评价；</w:t>
      </w:r>
    </w:p>
    <w:p w14:paraId="05ADCE1C">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（2）要求投标投标人对投标文件有关事项作出解释或者澄清；</w:t>
      </w:r>
    </w:p>
    <w:p w14:paraId="54EF6778">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（3）推荐中标候选投标人名单，或者受采购人委托按照事先确定的办法直接确定中标投标人；</w:t>
      </w:r>
    </w:p>
    <w:p w14:paraId="1D2962AB">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（4）向采购人或者有关部门报告非法干预评标工作的行为。</w:t>
      </w:r>
      <w:bookmarkStart w:id="120" w:name="_Toc217446098"/>
    </w:p>
    <w:p w14:paraId="1B0083D6">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1.5评标过程严格保密。投标人对评标委员会的评标过程或合同授予决定施加影响的任何行为都可能导致其投标被拒绝。</w:t>
      </w:r>
    </w:p>
    <w:p w14:paraId="7EDD8DA7">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1.6评标委员会决定投标文件的响应性应依据投标文件本身的内容，而不寻求外部的证据。</w:t>
      </w:r>
    </w:p>
    <w:p w14:paraId="050B4C02">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1.7评标委员会发现</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表述不明确或需要说明的事项，可提请采购人书面解释说明。发现</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违反法律、法规、规章和相关规定的，可以拒绝评标，并向采购人书面说明情况。</w:t>
      </w:r>
    </w:p>
    <w:p w14:paraId="0A4EC2E9">
      <w:pPr>
        <w:pageBreakBefore w:val="0"/>
        <w:kinsoku/>
        <w:wordWrap/>
        <w:overflowPunct/>
        <w:topLinePunct w:val="0"/>
        <w:autoSpaceDE/>
        <w:autoSpaceDN/>
        <w:bidi w:val="0"/>
        <w:adjustRightInd/>
        <w:spacing w:line="38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评标方法</w:t>
      </w:r>
    </w:p>
    <w:p w14:paraId="11E7215F">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本项目评标方法为：综合评分法。</w:t>
      </w:r>
    </w:p>
    <w:p w14:paraId="009B7245">
      <w:pPr>
        <w:pageBreakBefore w:val="0"/>
        <w:kinsoku/>
        <w:wordWrap/>
        <w:overflowPunct/>
        <w:topLinePunct w:val="0"/>
        <w:autoSpaceDE/>
        <w:autoSpaceDN/>
        <w:bidi w:val="0"/>
        <w:adjustRightInd/>
        <w:spacing w:line="38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评标程序</w:t>
      </w:r>
      <w:bookmarkEnd w:id="120"/>
    </w:p>
    <w:p w14:paraId="0A88DBDF">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21" w:name="_Toc217446099"/>
      <w:r>
        <w:rPr>
          <w:rFonts w:hint="eastAsia" w:ascii="仿宋" w:hAnsi="仿宋" w:eastAsia="仿宋" w:cs="仿宋"/>
          <w:color w:val="000000" w:themeColor="text1"/>
          <w:sz w:val="24"/>
          <w:szCs w:val="24"/>
          <w:highlight w:val="none"/>
          <w14:textFill>
            <w14:solidFill>
              <w14:schemeClr w14:val="tx1"/>
            </w14:solidFill>
          </w14:textFill>
        </w:rPr>
        <w:t>3.1资格审查</w:t>
      </w:r>
    </w:p>
    <w:p w14:paraId="7D0E250F">
      <w:pPr>
        <w:keepNext/>
        <w:keepLines/>
        <w:pageBreakBefore w:val="0"/>
        <w:kinsoku/>
        <w:wordWrap/>
        <w:overflowPunct/>
        <w:topLinePunct w:val="0"/>
        <w:autoSpaceDE/>
        <w:autoSpaceDN/>
        <w:bidi w:val="0"/>
        <w:adjustRightInd/>
        <w:spacing w:line="380" w:lineRule="exact"/>
        <w:ind w:firstLine="480" w:firstLineChars="200"/>
        <w:jc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3.1.1</w:t>
      </w:r>
      <w:r>
        <w:rPr>
          <w:rFonts w:hint="eastAsia" w:ascii="仿宋" w:hAnsi="仿宋" w:eastAsia="仿宋" w:cs="仿宋"/>
          <w:color w:val="000000" w:themeColor="text1"/>
          <w:sz w:val="24"/>
          <w:szCs w:val="24"/>
          <w:highlight w:val="none"/>
          <w14:textFill>
            <w14:solidFill>
              <w14:schemeClr w14:val="tx1"/>
            </w14:solidFill>
          </w14:textFill>
        </w:rPr>
        <w:t>根据《中华人民共和国政府采购法》相关的法律、法规及规定，由采购人对投标人的资格审查资料进行资格审查。资格审查有一项未通过审查标准，其响应文件将被认定为不响应招标文件而被否决，并且不允许投标人通过修改或撤销其不符合要求的差异或保留，使之成为具有响应性的投标。</w:t>
      </w: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bCs w:val="0"/>
          <w:color w:val="000000" w:themeColor="text1"/>
          <w:sz w:val="24"/>
          <w:szCs w:val="24"/>
          <w:highlight w:val="none"/>
          <w14:textFill>
            <w14:solidFill>
              <w14:schemeClr w14:val="tx1"/>
            </w14:solidFill>
          </w14:textFill>
        </w:rPr>
        <w:t>资格审查表</w:t>
      </w:r>
    </w:p>
    <w:tbl>
      <w:tblPr>
        <w:tblStyle w:val="34"/>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6828"/>
        <w:gridCol w:w="835"/>
        <w:gridCol w:w="759"/>
      </w:tblGrid>
      <w:tr w14:paraId="6754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737" w:type="dxa"/>
            <w:vMerge w:val="restart"/>
            <w:vAlign w:val="center"/>
          </w:tcPr>
          <w:p w14:paraId="7322EF9E">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6828" w:type="dxa"/>
            <w:vMerge w:val="restart"/>
            <w:vAlign w:val="center"/>
          </w:tcPr>
          <w:p w14:paraId="22F21811">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审查标准</w:t>
            </w:r>
          </w:p>
        </w:tc>
        <w:tc>
          <w:tcPr>
            <w:tcW w:w="1594" w:type="dxa"/>
            <w:gridSpan w:val="2"/>
            <w:vAlign w:val="center"/>
          </w:tcPr>
          <w:p w14:paraId="07E782B4">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审查结果</w:t>
            </w:r>
          </w:p>
        </w:tc>
      </w:tr>
      <w:tr w14:paraId="0E56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737" w:type="dxa"/>
            <w:vMerge w:val="continue"/>
            <w:vAlign w:val="center"/>
          </w:tcPr>
          <w:p w14:paraId="272DE8E5">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6828" w:type="dxa"/>
            <w:vMerge w:val="continue"/>
            <w:vAlign w:val="center"/>
          </w:tcPr>
          <w:p w14:paraId="1951815D">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835" w:type="dxa"/>
            <w:vAlign w:val="center"/>
          </w:tcPr>
          <w:p w14:paraId="0C47D8EF">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w:t>
            </w:r>
          </w:p>
        </w:tc>
        <w:tc>
          <w:tcPr>
            <w:tcW w:w="759" w:type="dxa"/>
            <w:vAlign w:val="center"/>
          </w:tcPr>
          <w:p w14:paraId="5878DBE2">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不通过</w:t>
            </w:r>
          </w:p>
        </w:tc>
      </w:tr>
      <w:tr w14:paraId="4EC8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737" w:type="dxa"/>
            <w:vAlign w:val="center"/>
          </w:tcPr>
          <w:p w14:paraId="76B19519">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6828" w:type="dxa"/>
            <w:vAlign w:val="center"/>
          </w:tcPr>
          <w:p w14:paraId="1288D0E2">
            <w:pPr>
              <w:pStyle w:val="54"/>
              <w:pageBreakBefore w:val="0"/>
              <w:kinsoku/>
              <w:wordWrap/>
              <w:overflowPunct/>
              <w:topLinePunct w:val="0"/>
              <w:autoSpaceDE/>
              <w:autoSpaceDN/>
              <w:bidi w:val="0"/>
              <w:adjustRightInd/>
              <w:spacing w:line="380" w:lineRule="exac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具有独立承担民事责任的能力；【须提供：法人、其他组织投标须提供营业执照等证明文件，自然人投标须提供自然人的身份证明。】</w:t>
            </w:r>
          </w:p>
          <w:p w14:paraId="435C615B">
            <w:pPr>
              <w:pStyle w:val="54"/>
              <w:pageBreakBefore w:val="0"/>
              <w:kinsoku/>
              <w:wordWrap/>
              <w:overflowPunct/>
              <w:topLinePunct w:val="0"/>
              <w:autoSpaceDE/>
              <w:autoSpaceDN/>
              <w:bidi w:val="0"/>
              <w:adjustRightInd/>
              <w:spacing w:line="380" w:lineRule="exac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具有独立承担民事责任的能力：须提供：法人、其他组织投标须提供营业执照等证明文件，自然人投标须提供自然人的身份证明；分支机构投标的（仅限银行、保险、石油石化、电力、铁路、邮政、通信等特殊行业），须提供总公司和分公司营业执照扫描件，总公司出具给分支机构的授权。</w:t>
            </w:r>
          </w:p>
        </w:tc>
        <w:tc>
          <w:tcPr>
            <w:tcW w:w="835" w:type="dxa"/>
            <w:vAlign w:val="center"/>
          </w:tcPr>
          <w:p w14:paraId="746498E9">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34F97829">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4914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7" w:type="dxa"/>
            <w:vAlign w:val="center"/>
          </w:tcPr>
          <w:p w14:paraId="17218BF6">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6828" w:type="dxa"/>
            <w:vAlign w:val="center"/>
          </w:tcPr>
          <w:p w14:paraId="621378E8">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具有良好的商业信誉和健全的财务会计制度；</w:t>
            </w:r>
          </w:p>
          <w:p w14:paraId="259F309C">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【（1）以开标截止时间点投标人未列入“信用中国”</w:t>
            </w:r>
          </w:p>
          <w:p w14:paraId="0EAC881C">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&lt;www.creditchina.gov.cn&gt;网站的“失信被执行人”和“重 大税收违法失信主体”及“中国政府采购网”</w:t>
            </w:r>
          </w:p>
          <w:p w14:paraId="10626002">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&lt;www.ccgp.gov.cn&gt;网站的“政府采购严重违法失信行为记 录名单”；</w:t>
            </w:r>
          </w:p>
          <w:p w14:paraId="655E5110">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（2）提供会计师事务所出具的202</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年度财务审计报告复印件或银行在开标日前</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个月内</w:t>
            </w:r>
            <w:r>
              <w:rPr>
                <w:rFonts w:hint="eastAsia" w:ascii="仿宋" w:hAnsi="仿宋" w:eastAsia="仿宋" w:cs="仿宋"/>
                <w:color w:val="000000" w:themeColor="text1"/>
                <w:sz w:val="21"/>
                <w:szCs w:val="21"/>
                <w:highlight w:val="none"/>
                <w:lang w:val="en-US" w:eastAsia="zh-CN"/>
                <w14:textFill>
                  <w14:solidFill>
                    <w14:schemeClr w14:val="tx1"/>
                  </w14:solidFill>
                </w14:textFill>
              </w:rPr>
              <w:t>任意一个月的</w:t>
            </w:r>
            <w:r>
              <w:rPr>
                <w:rFonts w:hint="eastAsia" w:ascii="仿宋" w:hAnsi="仿宋" w:eastAsia="仿宋" w:cs="仿宋"/>
                <w:color w:val="000000" w:themeColor="text1"/>
                <w:sz w:val="21"/>
                <w:szCs w:val="21"/>
                <w:highlight w:val="none"/>
                <w14:textFill>
                  <w14:solidFill>
                    <w14:schemeClr w14:val="tx1"/>
                  </w14:solidFill>
                </w14:textFill>
              </w:rPr>
              <w:t>开具的资信证明。新成立企业仅需提供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财务报表及财务制度（财务报表应至少包括资产负债表、利润表、现金流量表）（</w:t>
            </w:r>
            <w:r>
              <w:rPr>
                <w:rFonts w:hint="eastAsia" w:ascii="仿宋" w:hAnsi="仿宋" w:eastAsia="仿宋" w:cs="仿宋"/>
                <w:color w:val="000000" w:themeColor="text1"/>
                <w:sz w:val="21"/>
                <w:szCs w:val="21"/>
                <w:highlight w:val="none"/>
                <w14:textFill>
                  <w14:solidFill>
                    <w14:schemeClr w14:val="tx1"/>
                  </w14:solidFill>
                </w14:textFill>
              </w:rPr>
              <w:t>新成立企业：营业执照申领时间至今未满一年的企业</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w:t>
            </w:r>
          </w:p>
        </w:tc>
        <w:tc>
          <w:tcPr>
            <w:tcW w:w="835" w:type="dxa"/>
            <w:vAlign w:val="center"/>
          </w:tcPr>
          <w:p w14:paraId="47E4C2E3">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222E22AC">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70D6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7" w:type="dxa"/>
            <w:vAlign w:val="center"/>
          </w:tcPr>
          <w:p w14:paraId="416328B0">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6828" w:type="dxa"/>
            <w:vAlign w:val="center"/>
          </w:tcPr>
          <w:p w14:paraId="2306DDA7">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具有履行合同所必需的设备和专业技术能力【须提供：提供具有履行合同所必需的专业技术能力相关证明材料或声明】</w:t>
            </w:r>
          </w:p>
        </w:tc>
        <w:tc>
          <w:tcPr>
            <w:tcW w:w="835" w:type="dxa"/>
            <w:vAlign w:val="center"/>
          </w:tcPr>
          <w:p w14:paraId="4FF2B730">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6254D778">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2715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37" w:type="dxa"/>
            <w:vAlign w:val="center"/>
          </w:tcPr>
          <w:p w14:paraId="45466361">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6828" w:type="dxa"/>
            <w:vAlign w:val="center"/>
          </w:tcPr>
          <w:p w14:paraId="5EF7D083">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有依法缴纳税收和社会保障资金的良好记录；</w:t>
            </w:r>
          </w:p>
          <w:p w14:paraId="42AE0F21">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【须提供：①近</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个月任意</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个月已依法缴纳税收的凭据；② 近</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个月任意</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个月已依法缴纳社会保险的凭据（依法免税的投标人，应提供相应证明文件，新成立企业或自然人无需提供）】。</w:t>
            </w:r>
          </w:p>
        </w:tc>
        <w:tc>
          <w:tcPr>
            <w:tcW w:w="835" w:type="dxa"/>
            <w:vAlign w:val="center"/>
          </w:tcPr>
          <w:p w14:paraId="7226434D">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5FD68A0A">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13B7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7" w:type="dxa"/>
            <w:vAlign w:val="center"/>
          </w:tcPr>
          <w:p w14:paraId="650D29FE">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6828" w:type="dxa"/>
            <w:vAlign w:val="center"/>
          </w:tcPr>
          <w:p w14:paraId="3CED76B0">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参加本次政府采购活动前三年内，在经营活动中没有重大违法记录；</w:t>
            </w:r>
          </w:p>
          <w:p w14:paraId="4BBEE1E4">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【须提供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承诺函</w:t>
            </w:r>
            <w:r>
              <w:rPr>
                <w:rFonts w:hint="eastAsia" w:ascii="仿宋" w:hAnsi="仿宋" w:eastAsia="仿宋" w:cs="仿宋"/>
                <w:color w:val="000000" w:themeColor="text1"/>
                <w:sz w:val="21"/>
                <w:szCs w:val="21"/>
                <w:highlight w:val="none"/>
                <w14:textFill>
                  <w14:solidFill>
                    <w14:schemeClr w14:val="tx1"/>
                  </w14:solidFill>
                </w14:textFill>
              </w:rPr>
              <w:t>（投标人自行承诺并承担后果，声明不实的，按《</w:t>
            </w:r>
            <w:r>
              <w:rPr>
                <w:rFonts w:hint="eastAsia" w:ascii="仿宋" w:hAnsi="仿宋" w:eastAsia="仿宋" w:cs="仿宋"/>
                <w:color w:val="000000" w:themeColor="text1"/>
                <w:sz w:val="21"/>
                <w:szCs w:val="21"/>
                <w:highlight w:val="none"/>
                <w:lang w:val="en-US" w:eastAsia="zh-CN"/>
                <w14:textFill>
                  <w14:solidFill>
                    <w14:schemeClr w14:val="tx1"/>
                  </w14:solidFill>
                </w14:textFill>
              </w:rPr>
              <w:t>中华人民共和国</w:t>
            </w:r>
            <w:r>
              <w:rPr>
                <w:rFonts w:hint="eastAsia" w:ascii="仿宋" w:hAnsi="仿宋" w:eastAsia="仿宋" w:cs="仿宋"/>
                <w:color w:val="000000" w:themeColor="text1"/>
                <w:sz w:val="21"/>
                <w:szCs w:val="21"/>
                <w:highlight w:val="none"/>
                <w14:textFill>
                  <w14:solidFill>
                    <w14:schemeClr w14:val="tx1"/>
                  </w14:solidFill>
                </w14:textFill>
              </w:rPr>
              <w:t>政府采购法》及相关法律法规中提供虚假材料的有关规定处理。】</w:t>
            </w:r>
          </w:p>
        </w:tc>
        <w:tc>
          <w:tcPr>
            <w:tcW w:w="835" w:type="dxa"/>
            <w:vAlign w:val="center"/>
          </w:tcPr>
          <w:p w14:paraId="0BDC2621">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454BB47A">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0340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37" w:type="dxa"/>
            <w:vAlign w:val="center"/>
          </w:tcPr>
          <w:p w14:paraId="5DEA7DA2">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6828" w:type="dxa"/>
            <w:vAlign w:val="center"/>
          </w:tcPr>
          <w:p w14:paraId="4ABB1088">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单位负责人为同一人或者存在直接控股、管理关系的不同投标人，不得参加同一合同项下的政府采购活动。</w:t>
            </w:r>
          </w:p>
          <w:p w14:paraId="4E77FD83">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【须提供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承诺函</w:t>
            </w:r>
            <w:r>
              <w:rPr>
                <w:rFonts w:hint="eastAsia" w:ascii="仿宋" w:hAnsi="仿宋" w:eastAsia="仿宋" w:cs="仿宋"/>
                <w:color w:val="000000" w:themeColor="text1"/>
                <w:sz w:val="21"/>
                <w:szCs w:val="21"/>
                <w:highlight w:val="none"/>
                <w14:textFill>
                  <w14:solidFill>
                    <w14:schemeClr w14:val="tx1"/>
                  </w14:solidFill>
                </w14:textFill>
              </w:rPr>
              <w:t>（投标人自行承诺并承担后果，声明函不实的，按《</w:t>
            </w:r>
            <w:r>
              <w:rPr>
                <w:rFonts w:hint="eastAsia" w:ascii="仿宋" w:hAnsi="仿宋" w:eastAsia="仿宋" w:cs="仿宋"/>
                <w:color w:val="000000" w:themeColor="text1"/>
                <w:sz w:val="21"/>
                <w:szCs w:val="21"/>
                <w:highlight w:val="none"/>
                <w:lang w:val="en-US" w:eastAsia="zh-CN"/>
                <w14:textFill>
                  <w14:solidFill>
                    <w14:schemeClr w14:val="tx1"/>
                  </w14:solidFill>
                </w14:textFill>
              </w:rPr>
              <w:t>中华人民共和国</w:t>
            </w:r>
            <w:r>
              <w:rPr>
                <w:rFonts w:hint="eastAsia" w:ascii="仿宋" w:hAnsi="仿宋" w:eastAsia="仿宋" w:cs="仿宋"/>
                <w:color w:val="000000" w:themeColor="text1"/>
                <w:sz w:val="21"/>
                <w:szCs w:val="21"/>
                <w:highlight w:val="none"/>
                <w14:textFill>
                  <w14:solidFill>
                    <w14:schemeClr w14:val="tx1"/>
                  </w14:solidFill>
                </w14:textFill>
              </w:rPr>
              <w:t>政府采购法》及相关法律法规中提供虚假材料的有关规定处理。】</w:t>
            </w:r>
          </w:p>
        </w:tc>
        <w:tc>
          <w:tcPr>
            <w:tcW w:w="835" w:type="dxa"/>
            <w:vAlign w:val="center"/>
          </w:tcPr>
          <w:p w14:paraId="25D6E3CD">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02DF71E5">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2583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737" w:type="dxa"/>
            <w:vAlign w:val="center"/>
          </w:tcPr>
          <w:p w14:paraId="62DDEB25">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6828" w:type="dxa"/>
            <w:vAlign w:val="center"/>
          </w:tcPr>
          <w:p w14:paraId="0F8F1AA2">
            <w:pPr>
              <w:pageBreakBefore w:val="0"/>
              <w:widowControl/>
              <w:shd w:val="clear"/>
              <w:kinsoku/>
              <w:wordWrap/>
              <w:overflowPunct/>
              <w:topLinePunct w:val="0"/>
              <w:autoSpaceDE/>
              <w:autoSpaceDN/>
              <w:bidi w:val="0"/>
              <w:adjustRightInd/>
              <w:spacing w:line="3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资质证书：建筑装饰装修工程乙级及以上资质</w:t>
            </w:r>
          </w:p>
          <w:p w14:paraId="65CD9ABA">
            <w:pPr>
              <w:pStyle w:val="40"/>
              <w:shd w:val="clear"/>
              <w:rPr>
                <w:rFonts w:hint="default"/>
                <w:lang w:val="en-US"/>
              </w:rPr>
            </w:pPr>
            <w:r>
              <w:rPr>
                <w:rFonts w:hint="eastAsia" w:ascii="仿宋" w:hAnsi="仿宋" w:eastAsia="仿宋" w:cs="仿宋"/>
                <w:color w:val="auto"/>
                <w:kern w:val="2"/>
                <w:sz w:val="24"/>
                <w:szCs w:val="24"/>
                <w:highlight w:val="none"/>
                <w:lang w:val="en-US" w:eastAsia="zh-CN" w:bidi="ar-SA"/>
              </w:rPr>
              <w:t>注：如是企业单独投标上传建筑装饰装修工程乙级及以上资质，如是联合体投标上传联合体成员建筑装饰装修工程乙级及以上资质</w:t>
            </w:r>
          </w:p>
        </w:tc>
        <w:tc>
          <w:tcPr>
            <w:tcW w:w="835" w:type="dxa"/>
            <w:vAlign w:val="center"/>
          </w:tcPr>
          <w:p w14:paraId="33865E34">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1A8B7044">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476A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737" w:type="dxa"/>
            <w:vAlign w:val="center"/>
          </w:tcPr>
          <w:p w14:paraId="7555E4BA">
            <w:pPr>
              <w:pStyle w:val="54"/>
              <w:pageBreakBefore w:val="0"/>
              <w:kinsoku/>
              <w:wordWrap/>
              <w:overflowPunct/>
              <w:topLinePunct w:val="0"/>
              <w:autoSpaceDE/>
              <w:autoSpaceDN/>
              <w:bidi w:val="0"/>
              <w:adjustRightInd/>
              <w:spacing w:line="380" w:lineRule="exact"/>
              <w:jc w:val="center"/>
              <w:textAlignment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6828" w:type="dxa"/>
            <w:vAlign w:val="center"/>
          </w:tcPr>
          <w:p w14:paraId="6EB09245">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本项目</w:t>
            </w:r>
            <w:r>
              <w:rPr>
                <w:rFonts w:hint="eastAsia" w:ascii="仿宋" w:hAnsi="仿宋" w:eastAsia="仿宋" w:cs="仿宋"/>
                <w:color w:val="000000" w:themeColor="text1"/>
                <w:sz w:val="21"/>
                <w:szCs w:val="21"/>
                <w:highlight w:val="none"/>
                <w:lang w:val="en-US" w:eastAsia="zh-CN"/>
                <w14:textFill>
                  <w14:solidFill>
                    <w14:schemeClr w14:val="tx1"/>
                  </w14:solidFill>
                </w14:textFill>
              </w:rPr>
              <w:t>不专门</w:t>
            </w:r>
            <w:r>
              <w:rPr>
                <w:rFonts w:hint="eastAsia" w:ascii="仿宋" w:hAnsi="仿宋" w:eastAsia="仿宋" w:cs="仿宋"/>
                <w:color w:val="000000" w:themeColor="text1"/>
                <w:sz w:val="21"/>
                <w:szCs w:val="21"/>
                <w:highlight w:val="none"/>
                <w14:textFill>
                  <w14:solidFill>
                    <w14:schemeClr w14:val="tx1"/>
                  </w14:solidFill>
                </w14:textFill>
              </w:rPr>
              <w:t>面向中小微企业，请根据要求单独上传《中小企业声明函》。格式以采购文件要求为准。</w:t>
            </w:r>
          </w:p>
          <w:p w14:paraId="1E56F88C">
            <w:pPr>
              <w:pageBreakBefore w:val="0"/>
              <w:widowControl/>
              <w:kinsoku/>
              <w:wordWrap/>
              <w:overflowPunct/>
              <w:topLinePunct w:val="0"/>
              <w:autoSpaceDE/>
              <w:autoSpaceDN/>
              <w:bidi w:val="0"/>
              <w:adjustRightInd/>
              <w:spacing w:line="3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注：如是中小微企业按照要求上传中小企业声明函</w:t>
            </w:r>
          </w:p>
        </w:tc>
        <w:tc>
          <w:tcPr>
            <w:tcW w:w="835" w:type="dxa"/>
            <w:vAlign w:val="center"/>
          </w:tcPr>
          <w:p w14:paraId="15B229AB">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120EEE81">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28A1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737" w:type="dxa"/>
            <w:vAlign w:val="center"/>
          </w:tcPr>
          <w:p w14:paraId="73436BD6">
            <w:pPr>
              <w:pStyle w:val="54"/>
              <w:pageBreakBefore w:val="0"/>
              <w:kinsoku/>
              <w:wordWrap/>
              <w:overflowPunct/>
              <w:topLinePunct w:val="0"/>
              <w:autoSpaceDE/>
              <w:autoSpaceDN/>
              <w:bidi w:val="0"/>
              <w:adjustRightInd/>
              <w:spacing w:line="380" w:lineRule="exact"/>
              <w:jc w:val="center"/>
              <w:textAlignment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6828" w:type="dxa"/>
            <w:vAlign w:val="center"/>
          </w:tcPr>
          <w:p w14:paraId="0CFCB868">
            <w:pPr>
              <w:pageBreakBefore w:val="0"/>
              <w:widowControl/>
              <w:shd w:val="clear"/>
              <w:kinsoku/>
              <w:wordWrap/>
              <w:overflowPunct/>
              <w:topLinePunct w:val="0"/>
              <w:autoSpaceDE/>
              <w:autoSpaceDN/>
              <w:bidi w:val="0"/>
              <w:adjustRightInd/>
              <w:spacing w:line="380" w:lineRule="exact"/>
              <w:rPr>
                <w:rFonts w:hint="eastAsia" w:ascii="仿宋" w:hAnsi="仿宋" w:eastAsia="仿宋" w:cs="仿宋"/>
                <w:color w:val="auto"/>
                <w:sz w:val="21"/>
                <w:szCs w:val="21"/>
                <w:highlight w:val="none"/>
                <w:shd w:val="cle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联合体协议书：</w:t>
            </w:r>
            <w:r>
              <w:rPr>
                <w:rFonts w:hint="eastAsia" w:ascii="仿宋" w:hAnsi="仿宋" w:eastAsia="仿宋" w:cs="仿宋"/>
                <w:color w:val="auto"/>
                <w:sz w:val="21"/>
                <w:szCs w:val="21"/>
                <w:highlight w:val="none"/>
                <w:shd w:val="clear"/>
                <w:lang w:val="en-US" w:eastAsia="zh-CN"/>
              </w:rPr>
              <w:t>如是联合体投标请根据要求上传联合体协议书。</w:t>
            </w:r>
            <w:r>
              <w:rPr>
                <w:rFonts w:hint="eastAsia" w:ascii="仿宋" w:hAnsi="仿宋" w:eastAsia="仿宋" w:cs="仿宋"/>
                <w:color w:val="auto"/>
                <w:sz w:val="21"/>
                <w:szCs w:val="21"/>
                <w:highlight w:val="none"/>
                <w:shd w:val="clear"/>
              </w:rPr>
              <w:t>格式以采购文件要求为准。</w:t>
            </w:r>
          </w:p>
          <w:p w14:paraId="74E24893">
            <w:pPr>
              <w:pStyle w:val="40"/>
              <w:shd w:val="clear"/>
              <w:rPr>
                <w:rFonts w:hint="default" w:eastAsia="仿宋"/>
                <w:lang w:val="en-US" w:eastAsia="zh-CN"/>
              </w:rPr>
            </w:pPr>
            <w:r>
              <w:rPr>
                <w:rFonts w:hint="eastAsia" w:ascii="仿宋" w:hAnsi="仿宋" w:eastAsia="仿宋" w:cs="仿宋"/>
                <w:color w:val="auto"/>
                <w:sz w:val="21"/>
                <w:szCs w:val="21"/>
                <w:highlight w:val="none"/>
                <w:shd w:val="clear"/>
                <w:lang w:val="en-US" w:eastAsia="zh-CN"/>
              </w:rPr>
              <w:t>注：如是企业单独投标投标请写声明函加盖公章，（格式自拟）</w:t>
            </w:r>
          </w:p>
        </w:tc>
        <w:tc>
          <w:tcPr>
            <w:tcW w:w="835" w:type="dxa"/>
            <w:vAlign w:val="center"/>
          </w:tcPr>
          <w:p w14:paraId="2702EDB3">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759" w:type="dxa"/>
            <w:vAlign w:val="center"/>
          </w:tcPr>
          <w:p w14:paraId="47F271A9">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4A31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565" w:type="dxa"/>
            <w:gridSpan w:val="2"/>
            <w:vAlign w:val="center"/>
          </w:tcPr>
          <w:p w14:paraId="4DFBC29D">
            <w:pPr>
              <w:pageBreakBefore w:val="0"/>
              <w:widowControl/>
              <w:kinsoku/>
              <w:wordWrap/>
              <w:overflowPunct/>
              <w:topLinePunct w:val="0"/>
              <w:autoSpaceDE/>
              <w:autoSpaceDN/>
              <w:bidi w:val="0"/>
              <w:adjustRightInd/>
              <w:spacing w:line="38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审查结果（通过/不通过）</w:t>
            </w:r>
          </w:p>
        </w:tc>
        <w:tc>
          <w:tcPr>
            <w:tcW w:w="835" w:type="dxa"/>
            <w:vAlign w:val="center"/>
          </w:tcPr>
          <w:p w14:paraId="5FC4231C">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759" w:type="dxa"/>
            <w:vAlign w:val="center"/>
          </w:tcPr>
          <w:p w14:paraId="509A942D">
            <w:pPr>
              <w:pStyle w:val="54"/>
              <w:pageBreakBefore w:val="0"/>
              <w:kinsoku/>
              <w:wordWrap/>
              <w:overflowPunct/>
              <w:topLinePunct w:val="0"/>
              <w:autoSpaceDE/>
              <w:autoSpaceDN/>
              <w:bidi w:val="0"/>
              <w:adjustRightInd/>
              <w:spacing w:line="38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bl>
    <w:p w14:paraId="3209C992">
      <w:pPr>
        <w:pStyle w:val="40"/>
        <w:rPr>
          <w:rFonts w:hint="eastAsia" w:ascii="仿宋" w:hAnsi="仿宋" w:eastAsia="宋体" w:cs="仿宋"/>
          <w:color w:val="auto"/>
          <w:sz w:val="24"/>
          <w:szCs w:val="24"/>
          <w:highlight w:val="none"/>
          <w:lang w:eastAsia="zh-CN"/>
        </w:rPr>
      </w:pPr>
      <w:r>
        <w:rPr>
          <w:rFonts w:hint="eastAsia" w:ascii="仿宋" w:hAnsi="仿宋" w:eastAsia="仿宋" w:cs="仿宋"/>
          <w:sz w:val="24"/>
          <w:szCs w:val="24"/>
        </w:rPr>
        <w:t>说明：以上审查项目中，如果资格评审中有一项不满足审查标准的，评审小组将认 定该供应商不通过资格审查，不得进入下一阶段评审。并且不允许供应商通过修改或撤销其不符合要求的差异或保留，使之成为具有响应性的投标</w:t>
      </w:r>
      <w:r>
        <w:rPr>
          <w:rFonts w:hint="eastAsia" w:ascii="仿宋" w:hAnsi="仿宋" w:eastAsia="仿宋" w:cs="仿宋"/>
          <w:color w:val="000000" w:themeColor="text1"/>
          <w:sz w:val="24"/>
          <w:szCs w:val="24"/>
          <w:highlight w:val="none"/>
          <w14:textFill>
            <w14:solidFill>
              <w14:schemeClr w14:val="tx1"/>
            </w14:solidFill>
          </w14:textFill>
        </w:rPr>
        <w:t>3.2符合性审查。依据</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的规定，从投标文件的有效性、完整性和对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的响应程度进行审查，以确定是否对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的实质性要求作出响应</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color w:val="auto"/>
          <w:highlight w:val="none"/>
        </w:rPr>
        <w:t>如是联合体投标，</w:t>
      </w:r>
      <w:r>
        <w:rPr>
          <w:rFonts w:hint="eastAsia"/>
          <w:color w:val="auto"/>
          <w:highlight w:val="none"/>
          <w:lang w:val="en-US" w:eastAsia="zh-CN"/>
        </w:rPr>
        <w:t>只需提供联合体主体单位</w:t>
      </w:r>
      <w:r>
        <w:rPr>
          <w:rFonts w:hint="eastAsia"/>
          <w:color w:val="auto"/>
          <w:highlight w:val="none"/>
        </w:rPr>
        <w:t>上述证明</w:t>
      </w:r>
      <w:r>
        <w:rPr>
          <w:rFonts w:hint="eastAsia"/>
          <w:color w:val="auto"/>
          <w:highlight w:val="none"/>
          <w:lang w:eastAsia="zh-CN"/>
        </w:rPr>
        <w:t>。</w:t>
      </w:r>
    </w:p>
    <w:p w14:paraId="5ADADBF8">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strike/>
          <w:color w:val="000000" w:themeColor="text1"/>
          <w:sz w:val="24"/>
          <w:szCs w:val="24"/>
          <w:highlight w:val="none"/>
          <w14:textFill>
            <w14:solidFill>
              <w14:schemeClr w14:val="tx1"/>
            </w14:solidFill>
          </w14:textFill>
        </w:rPr>
      </w:pPr>
    </w:p>
    <w:p w14:paraId="4356FE9F">
      <w:pPr>
        <w:pStyle w:val="33"/>
        <w:pageBreakBefore w:val="0"/>
        <w:kinsoku/>
        <w:wordWrap/>
        <w:overflowPunct/>
        <w:topLinePunct w:val="0"/>
        <w:autoSpaceDE/>
        <w:autoSpaceDN/>
        <w:bidi w:val="0"/>
        <w:adjustRightInd/>
        <w:spacing w:line="3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符合性审查表</w:t>
      </w:r>
    </w:p>
    <w:tbl>
      <w:tblPr>
        <w:tblStyle w:val="34"/>
        <w:tblW w:w="9540" w:type="dxa"/>
        <w:tblInd w:w="93" w:type="dxa"/>
        <w:tblLayout w:type="fixed"/>
        <w:tblCellMar>
          <w:top w:w="0" w:type="dxa"/>
          <w:left w:w="108" w:type="dxa"/>
          <w:bottom w:w="0" w:type="dxa"/>
          <w:right w:w="108" w:type="dxa"/>
        </w:tblCellMar>
      </w:tblPr>
      <w:tblGrid>
        <w:gridCol w:w="600"/>
        <w:gridCol w:w="5490"/>
        <w:gridCol w:w="1150"/>
        <w:gridCol w:w="1150"/>
        <w:gridCol w:w="1150"/>
      </w:tblGrid>
      <w:tr w14:paraId="5BEA203F">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B6F5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5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AC0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审查标准</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A44A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投标人名称</w:t>
            </w:r>
          </w:p>
        </w:tc>
      </w:tr>
      <w:tr w14:paraId="3B3A497F">
        <w:tblPrEx>
          <w:tblCellMar>
            <w:top w:w="0" w:type="dxa"/>
            <w:left w:w="108" w:type="dxa"/>
            <w:bottom w:w="0" w:type="dxa"/>
            <w:right w:w="108" w:type="dxa"/>
          </w:tblCellMar>
        </w:tblPrEx>
        <w:trPr>
          <w:trHeight w:val="4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73A6">
            <w:pPr>
              <w:jc w:val="center"/>
              <w:rPr>
                <w:rFonts w:hint="eastAsia" w:ascii="宋体" w:hAnsi="宋体" w:eastAsia="宋体" w:cs="宋体"/>
                <w:color w:val="000000"/>
                <w:sz w:val="22"/>
                <w:szCs w:val="22"/>
              </w:rPr>
            </w:pPr>
          </w:p>
        </w:tc>
        <w:tc>
          <w:tcPr>
            <w:tcW w:w="5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5BED">
            <w:pPr>
              <w:jc w:val="cente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361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A8E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B</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C46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w:t>
            </w:r>
          </w:p>
        </w:tc>
      </w:tr>
      <w:tr w14:paraId="07BF07B4">
        <w:tblPrEx>
          <w:tblCellMar>
            <w:top w:w="0" w:type="dxa"/>
            <w:left w:w="108" w:type="dxa"/>
            <w:bottom w:w="0" w:type="dxa"/>
            <w:right w:w="108" w:type="dxa"/>
          </w:tblCellMar>
        </w:tblPrEx>
        <w:trPr>
          <w:trHeight w:val="59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55F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19B2">
            <w:pPr>
              <w:widowControl/>
              <w:jc w:val="left"/>
              <w:textAlignment w:val="center"/>
              <w:rPr>
                <w:rFonts w:hint="eastAsia" w:ascii="宋体" w:hAnsi="宋体" w:eastAsia="宋体" w:cs="宋体"/>
                <w:color w:val="000000"/>
                <w:sz w:val="22"/>
                <w:szCs w:val="22"/>
              </w:rPr>
            </w:pPr>
            <w:bookmarkStart w:id="122" w:name="OLE_LINK1"/>
            <w:r>
              <w:rPr>
                <w:rFonts w:hint="eastAsia" w:ascii="宋体" w:hAnsi="宋体" w:eastAsia="宋体" w:cs="宋体"/>
                <w:color w:val="000000"/>
                <w:kern w:val="0"/>
                <w:sz w:val="22"/>
                <w:szCs w:val="22"/>
                <w:lang w:bidi="ar"/>
              </w:rPr>
              <w:t>投标文件的编制符合招标文件要求；</w:t>
            </w:r>
            <w:bookmarkEnd w:id="122"/>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C384">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E6BC">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DA3">
            <w:pPr>
              <w:rPr>
                <w:rFonts w:hint="eastAsia" w:ascii="宋体" w:hAnsi="宋体" w:eastAsia="宋体" w:cs="宋体"/>
                <w:color w:val="000000"/>
                <w:sz w:val="22"/>
                <w:szCs w:val="22"/>
              </w:rPr>
            </w:pPr>
          </w:p>
        </w:tc>
      </w:tr>
      <w:tr w14:paraId="579B778C">
        <w:tblPrEx>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B4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BCC1">
            <w:pPr>
              <w:widowControl/>
              <w:jc w:val="left"/>
              <w:textAlignment w:val="top"/>
              <w:rPr>
                <w:rFonts w:hint="eastAsia" w:ascii="宋体" w:hAnsi="宋体" w:eastAsia="宋体" w:cs="宋体"/>
                <w:color w:val="000000"/>
                <w:sz w:val="22"/>
                <w:szCs w:val="22"/>
              </w:rPr>
            </w:pPr>
            <w:bookmarkStart w:id="123" w:name="OLE_LINK2"/>
            <w:r>
              <w:rPr>
                <w:rFonts w:hint="eastAsia" w:ascii="宋体" w:hAnsi="宋体" w:eastAsia="宋体" w:cs="宋体"/>
                <w:color w:val="000000"/>
                <w:kern w:val="0"/>
                <w:sz w:val="22"/>
                <w:szCs w:val="22"/>
                <w:lang w:bidi="ar"/>
              </w:rPr>
              <w:t>投标文件按招标文件要求签署、签章；</w:t>
            </w:r>
            <w:bookmarkEnd w:id="123"/>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5C81">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3D33">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A04D">
            <w:pPr>
              <w:rPr>
                <w:rFonts w:hint="eastAsia" w:ascii="宋体" w:hAnsi="宋体" w:eastAsia="宋体" w:cs="宋体"/>
                <w:color w:val="000000"/>
                <w:sz w:val="22"/>
                <w:szCs w:val="22"/>
              </w:rPr>
            </w:pPr>
          </w:p>
        </w:tc>
      </w:tr>
      <w:tr w14:paraId="3ED32A27">
        <w:tblPrEx>
          <w:tblCellMar>
            <w:top w:w="0" w:type="dxa"/>
            <w:left w:w="108" w:type="dxa"/>
            <w:bottom w:w="0" w:type="dxa"/>
            <w:right w:w="108" w:type="dxa"/>
          </w:tblCellMar>
        </w:tblPrEx>
        <w:trPr>
          <w:trHeight w:val="70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9BA">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3</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A1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报价未超过招标文件中规定的最高限价；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D46">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45A3">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FAC">
            <w:pPr>
              <w:rPr>
                <w:rFonts w:hint="eastAsia" w:ascii="宋体" w:hAnsi="宋体" w:eastAsia="宋体" w:cs="宋体"/>
                <w:color w:val="000000"/>
                <w:sz w:val="22"/>
                <w:szCs w:val="22"/>
              </w:rPr>
            </w:pPr>
          </w:p>
        </w:tc>
      </w:tr>
      <w:tr w14:paraId="2855CBBA">
        <w:tblPrEx>
          <w:tblCellMar>
            <w:top w:w="0" w:type="dxa"/>
            <w:left w:w="108" w:type="dxa"/>
            <w:bottom w:w="0" w:type="dxa"/>
            <w:right w:w="108" w:type="dxa"/>
          </w:tblCellMar>
        </w:tblPrEx>
        <w:trPr>
          <w:trHeight w:val="68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62E9">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4</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A06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供货期、投标有效期符合招标文件规定期限；</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AB3B">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E92">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6405">
            <w:pPr>
              <w:rPr>
                <w:rFonts w:hint="eastAsia" w:ascii="宋体" w:hAnsi="宋体" w:eastAsia="宋体" w:cs="宋体"/>
                <w:color w:val="000000"/>
                <w:sz w:val="22"/>
                <w:szCs w:val="22"/>
              </w:rPr>
            </w:pPr>
          </w:p>
        </w:tc>
      </w:tr>
      <w:tr w14:paraId="25156D25">
        <w:tblPrEx>
          <w:tblCellMar>
            <w:top w:w="0" w:type="dxa"/>
            <w:left w:w="108" w:type="dxa"/>
            <w:bottom w:w="0" w:type="dxa"/>
            <w:right w:w="108" w:type="dxa"/>
          </w:tblCellMar>
        </w:tblPrEx>
        <w:trPr>
          <w:trHeight w:val="56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065C">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5</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37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实质性响应招标文件要求。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D4E8">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A7BF">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0F6">
            <w:pPr>
              <w:rPr>
                <w:rFonts w:hint="eastAsia" w:ascii="宋体" w:hAnsi="宋体" w:eastAsia="宋体" w:cs="宋体"/>
                <w:color w:val="000000"/>
                <w:sz w:val="22"/>
                <w:szCs w:val="22"/>
              </w:rPr>
            </w:pPr>
          </w:p>
        </w:tc>
      </w:tr>
      <w:tr w14:paraId="60F1BE5C">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3C8">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6</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8C1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投标文件不存在采购人不能接受的附加条件、不存在法律、法规和招标文件规定的其他无效情形。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AAD3">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C90">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3C05">
            <w:pPr>
              <w:rPr>
                <w:rFonts w:hint="eastAsia" w:ascii="宋体" w:hAnsi="宋体" w:eastAsia="宋体" w:cs="宋体"/>
                <w:color w:val="000000"/>
                <w:sz w:val="22"/>
                <w:szCs w:val="22"/>
              </w:rPr>
            </w:pPr>
          </w:p>
        </w:tc>
      </w:tr>
      <w:tr w14:paraId="5D8EF9F9">
        <w:tblPrEx>
          <w:tblCellMar>
            <w:top w:w="0" w:type="dxa"/>
            <w:left w:w="108" w:type="dxa"/>
            <w:bottom w:w="0" w:type="dxa"/>
            <w:right w:w="108" w:type="dxa"/>
          </w:tblCellMar>
        </w:tblPrEx>
        <w:trPr>
          <w:trHeight w:val="270" w:hRule="atLeast"/>
        </w:trPr>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0855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审查结果（通过/不通过）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BE5A">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B628">
            <w:pPr>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7720">
            <w:pPr>
              <w:rPr>
                <w:rFonts w:hint="eastAsia" w:ascii="宋体" w:hAnsi="宋体" w:eastAsia="宋体" w:cs="宋体"/>
                <w:color w:val="000000"/>
                <w:sz w:val="22"/>
                <w:szCs w:val="22"/>
              </w:rPr>
            </w:pPr>
          </w:p>
        </w:tc>
      </w:tr>
      <w:tr w14:paraId="4A9706A7">
        <w:tblPrEx>
          <w:tblCellMar>
            <w:top w:w="0" w:type="dxa"/>
            <w:left w:w="108" w:type="dxa"/>
            <w:bottom w:w="0" w:type="dxa"/>
            <w:right w:w="108" w:type="dxa"/>
          </w:tblCellMar>
        </w:tblPrEx>
        <w:trPr>
          <w:trHeight w:val="1080" w:hRule="atLeast"/>
        </w:trPr>
        <w:tc>
          <w:tcPr>
            <w:tcW w:w="9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C0AE6">
            <w:pPr>
              <w:pStyle w:val="40"/>
              <w:rPr>
                <w:rFonts w:hint="eastAsia"/>
                <w:color w:val="C00000"/>
              </w:rPr>
            </w:pPr>
            <w:r>
              <w:rPr>
                <w:rFonts w:hint="eastAsia" w:ascii="宋体" w:hAnsi="宋体" w:eastAsia="宋体" w:cs="宋体"/>
                <w:color w:val="000000"/>
                <w:kern w:val="0"/>
                <w:sz w:val="22"/>
                <w:szCs w:val="22"/>
                <w:lang w:bidi="ar"/>
              </w:rPr>
              <w:t>备注：</w:t>
            </w:r>
            <w:r>
              <w:rPr>
                <w:rFonts w:hint="eastAsia" w:ascii="宋体" w:hAnsi="宋体" w:cs="宋体"/>
                <w:color w:val="000000"/>
                <w:kern w:val="0"/>
                <w:sz w:val="22"/>
                <w:szCs w:val="22"/>
                <w:lang w:val="en-US" w:eastAsia="zh-CN" w:bidi="ar"/>
              </w:rPr>
              <w:t>1.</w:t>
            </w:r>
            <w:r>
              <w:rPr>
                <w:rFonts w:hint="eastAsia"/>
                <w:color w:val="auto"/>
                <w:highlight w:val="none"/>
              </w:rPr>
              <w:t>如是联合体投标，</w:t>
            </w:r>
            <w:r>
              <w:rPr>
                <w:rFonts w:hint="eastAsia"/>
                <w:color w:val="auto"/>
                <w:highlight w:val="none"/>
                <w:lang w:val="en-US" w:eastAsia="zh-CN"/>
              </w:rPr>
              <w:t>只需提供联合体主体单位</w:t>
            </w:r>
            <w:r>
              <w:rPr>
                <w:rFonts w:hint="eastAsia"/>
                <w:color w:val="auto"/>
                <w:highlight w:val="none"/>
              </w:rPr>
              <w:t>上述证明</w:t>
            </w:r>
          </w:p>
          <w:p w14:paraId="164A01AE">
            <w:pPr>
              <w:pStyle w:val="40"/>
              <w:rPr>
                <w:rFonts w:hint="eastAsia" w:ascii="宋体" w:hAnsi="宋体" w:eastAsia="宋体" w:cs="宋体"/>
                <w:color w:val="000000"/>
                <w:sz w:val="22"/>
                <w:szCs w:val="22"/>
              </w:rPr>
            </w:pPr>
            <w:r>
              <w:rPr>
                <w:rFonts w:hint="eastAsia" w:ascii="宋体" w:hAnsi="宋体" w:cs="宋体"/>
                <w:color w:val="000000"/>
                <w:kern w:val="0"/>
                <w:sz w:val="22"/>
                <w:szCs w:val="22"/>
                <w:lang w:val="en-US" w:eastAsia="zh-CN" w:bidi="ar"/>
              </w:rPr>
              <w:t>2.</w:t>
            </w:r>
            <w:bookmarkStart w:id="124" w:name="OLE_LINK4"/>
            <w:r>
              <w:rPr>
                <w:rFonts w:hint="eastAsia" w:ascii="宋体" w:hAnsi="宋体" w:eastAsia="宋体" w:cs="宋体"/>
                <w:color w:val="000000"/>
                <w:kern w:val="0"/>
                <w:sz w:val="22"/>
                <w:szCs w:val="22"/>
                <w:lang w:bidi="ar"/>
              </w:rPr>
              <w:t>如果投标文件中有一项未通过上述审查标准，评标委员会将认定整个投标文件不响应招标文件而予以无效处理</w:t>
            </w:r>
            <w:bookmarkEnd w:id="124"/>
            <w:r>
              <w:rPr>
                <w:rFonts w:hint="eastAsia" w:ascii="宋体" w:hAnsi="宋体" w:eastAsia="宋体" w:cs="宋体"/>
                <w:color w:val="000000"/>
                <w:kern w:val="0"/>
                <w:sz w:val="22"/>
                <w:szCs w:val="22"/>
                <w:lang w:bidi="ar"/>
              </w:rPr>
              <w:t>，并且不允许投标人通过修改或撤销其不符合要求的差异或保留，使之成为具有响应性的投标</w:t>
            </w:r>
            <w:r>
              <w:rPr>
                <w:rFonts w:hint="eastAsia" w:ascii="宋体" w:hAnsi="宋体" w:cs="宋体"/>
                <w:color w:val="000000"/>
                <w:kern w:val="0"/>
                <w:sz w:val="22"/>
                <w:szCs w:val="22"/>
                <w:lang w:eastAsia="zh-CN" w:bidi="ar"/>
              </w:rPr>
              <w:t>，</w:t>
            </w:r>
          </w:p>
        </w:tc>
      </w:tr>
    </w:tbl>
    <w:p w14:paraId="78B54FB2">
      <w:pPr>
        <w:pStyle w:val="16"/>
        <w:pageBreakBefore w:val="0"/>
        <w:tabs>
          <w:tab w:val="left" w:pos="600"/>
        </w:tabs>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3.2.1在投标文件符合性审查过程中，如果出现评标委员会成员意见不一致的情况，按照少数服从多数的原则确定，但不得违背政府采购基本原则和</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w:t>
      </w:r>
    </w:p>
    <w:p w14:paraId="6EB71F48">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25" w:name="_Toc183582287"/>
      <w:bookmarkStart w:id="126" w:name="_Toc183682422"/>
      <w:bookmarkStart w:id="127" w:name="_Toc217446104"/>
    </w:p>
    <w:bookmarkEnd w:id="125"/>
    <w:bookmarkEnd w:id="126"/>
    <w:bookmarkEnd w:id="127"/>
    <w:p w14:paraId="4A9F241E">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3.4比较与评价。按</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中规定的评标方法和标准，对符合性审查合格的投标文件进行综合比较与评价。</w:t>
      </w:r>
    </w:p>
    <w:p w14:paraId="1C3293DD">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3.5推荐中标候选人名单。中标候选人数量应当根据</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确定，但必须按顺序排列中标候选人。</w:t>
      </w:r>
    </w:p>
    <w:p w14:paraId="763EB855">
      <w:pPr>
        <w:pStyle w:val="48"/>
        <w:pageBreakBefore w:val="0"/>
        <w:kinsoku/>
        <w:wordWrap/>
        <w:overflowPunct/>
        <w:topLinePunct w:val="0"/>
        <w:autoSpaceDE/>
        <w:autoSpaceDN/>
        <w:bidi w:val="0"/>
        <w:adjustRightInd/>
        <w:spacing w:line="3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3.5.1评标委员会根据综合评分情况，按照评标得分由高到低顺序推荐3名中标候选人，并编写评标报告。得分相同的，按投标报价由低到高顺序排列。得分且投标报价相同的</w:t>
      </w:r>
      <w:r>
        <w:rPr>
          <w:rFonts w:hint="eastAsia" w:ascii="仿宋" w:hAnsi="仿宋" w:eastAsia="仿宋" w:cs="仿宋"/>
          <w:color w:val="000000" w:themeColor="text1"/>
          <w:sz w:val="24"/>
          <w:szCs w:val="24"/>
          <w:highlight w:val="none"/>
          <w:shd w:val="clear" w:color="auto" w:fill="FAFAFA"/>
          <w14:textFill>
            <w14:solidFill>
              <w14:schemeClr w14:val="tx1"/>
            </w14:solidFill>
          </w14:textFill>
        </w:rPr>
        <w:t>，按照技术指标优劣顺序推荐</w:t>
      </w:r>
      <w:r>
        <w:rPr>
          <w:rFonts w:hint="eastAsia" w:ascii="仿宋" w:hAnsi="仿宋" w:eastAsia="仿宋" w:cs="仿宋"/>
          <w:color w:val="000000" w:themeColor="text1"/>
          <w:sz w:val="24"/>
          <w:szCs w:val="24"/>
          <w:highlight w:val="none"/>
          <w14:textFill>
            <w14:solidFill>
              <w14:schemeClr w14:val="tx1"/>
            </w14:solidFill>
          </w14:textFill>
        </w:rPr>
        <w:t>。</w:t>
      </w:r>
    </w:p>
    <w:p w14:paraId="2D47DD27">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3.6编写评标报告。评标报告是评标委员会根据评标委员成员签字的原始评标记录和评标结果编写的报告，其主要内容包括：</w:t>
      </w:r>
    </w:p>
    <w:p w14:paraId="2E62D6EE">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（1）项目概况、开标日期和地点；</w:t>
      </w:r>
    </w:p>
    <w:p w14:paraId="00975F3C">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（2）参与竞争的的投标人名单和评标委员会成员名单；</w:t>
      </w:r>
    </w:p>
    <w:p w14:paraId="7C0BA2CB">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（3）评审因素和评分标准；</w:t>
      </w:r>
    </w:p>
    <w:p w14:paraId="33790031">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（4）开标记录和评标情况及说明，包括投标无效投标人名单及原因；</w:t>
      </w:r>
    </w:p>
    <w:p w14:paraId="15C066E6">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（5）评标结果和中标候选人排序。</w:t>
      </w:r>
    </w:p>
    <w:p w14:paraId="6C13426D">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28" w:name="_Toc217446103"/>
      <w:r>
        <w:rPr>
          <w:rFonts w:hint="eastAsia" w:ascii="仿宋" w:hAnsi="仿宋" w:eastAsia="仿宋" w:cs="仿宋"/>
          <w:color w:val="000000" w:themeColor="text1"/>
          <w:sz w:val="24"/>
          <w:szCs w:val="24"/>
          <w:highlight w:val="none"/>
          <w14:textFill>
            <w14:solidFill>
              <w14:schemeClr w14:val="tx1"/>
            </w14:solidFill>
          </w14:textFill>
        </w:rPr>
        <w:t>4.评标细则及标准</w:t>
      </w:r>
      <w:bookmarkEnd w:id="128"/>
    </w:p>
    <w:p w14:paraId="2005D268">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4.1评标委员会只对通过符合性审查的投标文件，根据</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的要求采用相同的评标程序、评分办法及标准进行评价和比较。</w:t>
      </w:r>
    </w:p>
    <w:p w14:paraId="73F7EA05">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4.2本次综合评分的因素是：商务、价格、技术服务、业绩、对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的响应程度以及投标文件规范性等。</w:t>
      </w:r>
    </w:p>
    <w:p w14:paraId="4AF8C740">
      <w:pPr>
        <w:pageBreakBefore w:val="0"/>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4.3除价格因素外，评标委员会成员应依据投标文件规定的评审因素和评分标准进行比较打分。</w:t>
      </w:r>
    </w:p>
    <w:p w14:paraId="3AC78885">
      <w:pPr>
        <w:pStyle w:val="16"/>
        <w:pageBreakBefore w:val="0"/>
        <w:tabs>
          <w:tab w:val="left" w:pos="600"/>
        </w:tabs>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4.4评标细则及标准的制定以科学合理、降低评标委员会自由裁量权为原则。</w:t>
      </w:r>
    </w:p>
    <w:p w14:paraId="3C8ED33E">
      <w:pPr>
        <w:pStyle w:val="16"/>
        <w:pageBreakBefore w:val="0"/>
        <w:tabs>
          <w:tab w:val="left" w:pos="600"/>
        </w:tabs>
        <w:kinsoku/>
        <w:wordWrap/>
        <w:overflowPunct/>
        <w:topLinePunct w:val="0"/>
        <w:autoSpaceDE/>
        <w:autoSpaceDN/>
        <w:bidi w:val="0"/>
        <w:adjustRightInd/>
        <w:spacing w:line="3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4.5评标委员会将按照下述评分标准对通过符合性审查的投标文件进行详细评标，投标人评标得分等于所有评委评分的算术平均值，结果保留两位小数。</w:t>
      </w:r>
    </w:p>
    <w:p w14:paraId="609CBCD2">
      <w:pPr>
        <w:pStyle w:val="16"/>
        <w:tabs>
          <w:tab w:val="left" w:pos="600"/>
        </w:tabs>
        <w:spacing w:line="360"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评审因素权重表</w:t>
      </w:r>
    </w:p>
    <w:tbl>
      <w:tblPr>
        <w:tblStyle w:val="3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5F08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5A2F631C">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3A8A3ED0">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1</w:t>
            </w:r>
          </w:p>
        </w:tc>
        <w:tc>
          <w:tcPr>
            <w:tcW w:w="2241" w:type="dxa"/>
            <w:tcBorders>
              <w:top w:val="single" w:color="auto" w:sz="4" w:space="0"/>
              <w:left w:val="single" w:color="auto" w:sz="4" w:space="0"/>
              <w:bottom w:val="single" w:color="auto" w:sz="4" w:space="0"/>
              <w:right w:val="single" w:color="auto" w:sz="4" w:space="0"/>
            </w:tcBorders>
            <w:vAlign w:val="center"/>
          </w:tcPr>
          <w:p w14:paraId="58C46218">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2</w:t>
            </w:r>
          </w:p>
        </w:tc>
        <w:tc>
          <w:tcPr>
            <w:tcW w:w="2698" w:type="dxa"/>
            <w:tcBorders>
              <w:top w:val="single" w:color="auto" w:sz="4" w:space="0"/>
              <w:left w:val="single" w:color="auto" w:sz="4" w:space="0"/>
              <w:bottom w:val="single" w:color="auto" w:sz="4" w:space="0"/>
              <w:right w:val="single" w:color="auto" w:sz="4" w:space="0"/>
            </w:tcBorders>
            <w:vAlign w:val="center"/>
          </w:tcPr>
          <w:p w14:paraId="17BE3093">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3</w:t>
            </w:r>
          </w:p>
        </w:tc>
      </w:tr>
      <w:tr w14:paraId="710B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5FD48B5B">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104A682F">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744523B9">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628BB93F">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合计</w:t>
            </w:r>
          </w:p>
        </w:tc>
      </w:tr>
      <w:tr w14:paraId="46D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4E050101">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4741CD24">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6"/>
                <w:kern w:val="0"/>
                <w:sz w:val="24"/>
                <w:szCs w:val="24"/>
                <w:highlight w:val="none"/>
                <w14:textFill>
                  <w14:solidFill>
                    <w14:schemeClr w14:val="tx1"/>
                  </w14:solidFill>
                </w14:textFill>
              </w:rPr>
              <w:t>0%</w:t>
            </w:r>
          </w:p>
        </w:tc>
        <w:tc>
          <w:tcPr>
            <w:tcW w:w="2241" w:type="dxa"/>
            <w:tcBorders>
              <w:top w:val="single" w:color="auto" w:sz="4" w:space="0"/>
              <w:left w:val="single" w:color="auto" w:sz="4" w:space="0"/>
              <w:bottom w:val="single" w:color="auto" w:sz="4" w:space="0"/>
              <w:right w:val="single" w:color="auto" w:sz="4" w:space="0"/>
            </w:tcBorders>
            <w:vAlign w:val="center"/>
          </w:tcPr>
          <w:p w14:paraId="6D078CD1">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pacing w:val="6"/>
                <w:kern w:val="0"/>
                <w:sz w:val="24"/>
                <w:szCs w:val="24"/>
                <w:highlight w:val="none"/>
                <w14:textFill>
                  <w14:solidFill>
                    <w14:schemeClr w14:val="tx1"/>
                  </w14:solidFill>
                </w14:textFill>
              </w:rPr>
              <w:t>0%</w:t>
            </w:r>
          </w:p>
        </w:tc>
        <w:tc>
          <w:tcPr>
            <w:tcW w:w="2698" w:type="dxa"/>
            <w:tcBorders>
              <w:top w:val="single" w:color="auto" w:sz="4" w:space="0"/>
              <w:left w:val="single" w:color="auto" w:sz="4" w:space="0"/>
              <w:bottom w:val="single" w:color="auto" w:sz="4" w:space="0"/>
              <w:right w:val="single" w:color="auto" w:sz="4" w:space="0"/>
            </w:tcBorders>
            <w:vAlign w:val="center"/>
          </w:tcPr>
          <w:p w14:paraId="5AEDD0FD">
            <w:pPr>
              <w:autoSpaceDE w:val="0"/>
              <w:autoSpaceDN w:val="0"/>
              <w:adjustRightInd w:val="0"/>
              <w:jc w:val="center"/>
              <w:rPr>
                <w:rFonts w:hint="eastAsia"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100%</w:t>
            </w:r>
          </w:p>
        </w:tc>
      </w:tr>
    </w:tbl>
    <w:p w14:paraId="76110754">
      <w:pPr>
        <w:pStyle w:val="16"/>
        <w:tabs>
          <w:tab w:val="left" w:pos="600"/>
        </w:tabs>
        <w:spacing w:line="360" w:lineRule="auto"/>
        <w:ind w:firstLine="0"/>
        <w:jc w:val="both"/>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一、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14:paraId="2D67D4E2">
      <w:pPr>
        <w:tabs>
          <w:tab w:val="left" w:pos="1212"/>
        </w:tabs>
        <w:bidi w:val="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5.1</w:t>
      </w:r>
      <w:r>
        <w:rPr>
          <w:rFonts w:hint="eastAsia" w:ascii="仿宋" w:hAnsi="仿宋" w:eastAsia="仿宋" w:cs="仿宋"/>
          <w:b/>
          <w:bCs/>
          <w:color w:val="000000" w:themeColor="text1"/>
          <w:sz w:val="24"/>
          <w:szCs w:val="24"/>
          <w:highlight w:val="none"/>
          <w14:textFill>
            <w14:solidFill>
              <w14:schemeClr w14:val="tx1"/>
            </w14:solidFill>
          </w14:textFill>
        </w:rPr>
        <w:t>报价部分评</w:t>
      </w:r>
      <w:r>
        <w:rPr>
          <w:rFonts w:hint="eastAsia" w:ascii="仿宋" w:hAnsi="仿宋" w:eastAsia="仿宋" w:cs="仿宋"/>
          <w:b/>
          <w:bCs/>
          <w:color w:val="000000" w:themeColor="text1"/>
          <w:sz w:val="24"/>
          <w:szCs w:val="24"/>
          <w:highlight w:val="none"/>
          <w:lang w:val="zh-CN"/>
          <w14:textFill>
            <w14:solidFill>
              <w14:schemeClr w14:val="tx1"/>
            </w14:solidFill>
          </w14:textFill>
        </w:rPr>
        <w:t>审</w:t>
      </w:r>
      <w:r>
        <w:rPr>
          <w:rFonts w:hint="eastAsia" w:ascii="仿宋" w:hAnsi="仿宋" w:eastAsia="仿宋" w:cs="仿宋"/>
          <w:b/>
          <w:bCs/>
          <w:color w:val="000000" w:themeColor="text1"/>
          <w:sz w:val="24"/>
          <w:szCs w:val="24"/>
          <w:highlight w:val="none"/>
          <w14:textFill>
            <w14:solidFill>
              <w14:schemeClr w14:val="tx1"/>
            </w14:solidFill>
          </w14:textFill>
        </w:rPr>
        <w:t>标准（</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bCs/>
          <w:color w:val="000000" w:themeColor="text1"/>
          <w:sz w:val="24"/>
          <w:szCs w:val="24"/>
          <w:highlight w:val="none"/>
          <w14:textFill>
            <w14:solidFill>
              <w14:schemeClr w14:val="tx1"/>
            </w14:solidFill>
          </w14:textFill>
        </w:rPr>
        <w:t>分）</w:t>
      </w:r>
    </w:p>
    <w:p w14:paraId="3FFB68EB">
      <w:pPr>
        <w:tabs>
          <w:tab w:val="left" w:pos="1212"/>
        </w:tabs>
        <w:bidi w:val="0"/>
        <w:jc w:val="left"/>
        <w:rPr>
          <w:rFonts w:hint="eastAsia" w:ascii="仿宋" w:hAnsi="仿宋" w:eastAsia="仿宋" w:cs="仿宋"/>
          <w:b/>
          <w:bCs/>
          <w:color w:val="000000"/>
          <w:sz w:val="24"/>
          <w:szCs w:val="24"/>
          <w:highlight w:val="none"/>
        </w:rPr>
      </w:pPr>
      <w:bookmarkStart w:id="129" w:name="_Toc217446060"/>
      <w:r>
        <w:rPr>
          <w:rFonts w:hint="eastAsia" w:ascii="仿宋" w:hAnsi="仿宋" w:eastAsia="仿宋" w:cs="仿宋"/>
          <w:b/>
          <w:bCs/>
          <w:color w:val="000000"/>
          <w:sz w:val="24"/>
          <w:szCs w:val="24"/>
          <w:highlight w:val="none"/>
        </w:rPr>
        <w:t>评</w:t>
      </w:r>
      <w:r>
        <w:rPr>
          <w:rFonts w:hint="eastAsia" w:ascii="仿宋" w:hAnsi="仿宋" w:eastAsia="仿宋" w:cs="仿宋"/>
          <w:b/>
          <w:bCs/>
          <w:color w:val="000000"/>
          <w:sz w:val="24"/>
          <w:szCs w:val="24"/>
          <w:highlight w:val="none"/>
          <w:lang w:val="en-US" w:eastAsia="zh-CN"/>
        </w:rPr>
        <w:t>分</w:t>
      </w:r>
      <w:r>
        <w:rPr>
          <w:rFonts w:hint="eastAsia" w:ascii="仿宋" w:hAnsi="仿宋" w:eastAsia="仿宋" w:cs="仿宋"/>
          <w:b/>
          <w:bCs/>
          <w:color w:val="000000"/>
          <w:sz w:val="24"/>
          <w:szCs w:val="24"/>
          <w:highlight w:val="none"/>
        </w:rPr>
        <w:t>标准</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86"/>
        <w:gridCol w:w="6320"/>
        <w:gridCol w:w="756"/>
      </w:tblGrid>
      <w:tr w14:paraId="7C99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14:paraId="60965307">
            <w:pPr>
              <w:widowControl/>
              <w:spacing w:line="360" w:lineRule="auto"/>
              <w:jc w:val="center"/>
              <w:rPr>
                <w:rFonts w:hint="eastAsia" w:ascii="宋体" w:hAnsi="宋体" w:cs="宋体"/>
                <w:b/>
                <w:bCs/>
                <w:kern w:val="0"/>
              </w:rPr>
            </w:pPr>
            <w:r>
              <w:rPr>
                <w:rFonts w:hint="eastAsia" w:ascii="宋体" w:hAnsi="宋体" w:cs="宋体"/>
                <w:b/>
                <w:bCs/>
                <w:kern w:val="0"/>
              </w:rPr>
              <w:t>评分项目</w:t>
            </w:r>
          </w:p>
        </w:tc>
        <w:tc>
          <w:tcPr>
            <w:tcW w:w="1386" w:type="dxa"/>
            <w:noWrap w:val="0"/>
            <w:vAlign w:val="center"/>
          </w:tcPr>
          <w:p w14:paraId="0FC0F1B1">
            <w:pPr>
              <w:widowControl/>
              <w:spacing w:line="360" w:lineRule="auto"/>
              <w:jc w:val="center"/>
              <w:rPr>
                <w:rFonts w:hint="eastAsia" w:ascii="宋体" w:hAnsi="宋体" w:cs="宋体"/>
                <w:b/>
                <w:bCs/>
                <w:kern w:val="0"/>
              </w:rPr>
            </w:pPr>
            <w:r>
              <w:rPr>
                <w:rFonts w:hint="eastAsia" w:ascii="宋体" w:hAnsi="宋体" w:cs="宋体"/>
                <w:b/>
                <w:bCs/>
                <w:kern w:val="0"/>
              </w:rPr>
              <w:t>评分因素</w:t>
            </w:r>
          </w:p>
        </w:tc>
        <w:tc>
          <w:tcPr>
            <w:tcW w:w="6320" w:type="dxa"/>
            <w:noWrap w:val="0"/>
            <w:vAlign w:val="center"/>
          </w:tcPr>
          <w:p w14:paraId="34126C55">
            <w:pPr>
              <w:widowControl/>
              <w:spacing w:line="360" w:lineRule="auto"/>
              <w:jc w:val="center"/>
              <w:rPr>
                <w:rFonts w:hint="eastAsia" w:ascii="宋体" w:hAnsi="宋体" w:cs="宋体"/>
                <w:b/>
                <w:bCs/>
                <w:kern w:val="0"/>
              </w:rPr>
            </w:pPr>
            <w:r>
              <w:rPr>
                <w:rFonts w:hint="eastAsia" w:ascii="宋体" w:hAnsi="宋体" w:cs="宋体"/>
                <w:b/>
                <w:bCs/>
                <w:kern w:val="0"/>
              </w:rPr>
              <w:t>评审内容</w:t>
            </w:r>
          </w:p>
        </w:tc>
        <w:tc>
          <w:tcPr>
            <w:tcW w:w="756" w:type="dxa"/>
            <w:noWrap w:val="0"/>
            <w:vAlign w:val="center"/>
          </w:tcPr>
          <w:p w14:paraId="4FA489BA">
            <w:pPr>
              <w:widowControl/>
              <w:spacing w:line="360" w:lineRule="auto"/>
              <w:jc w:val="center"/>
              <w:rPr>
                <w:rFonts w:hint="eastAsia" w:ascii="宋体" w:hAnsi="宋体" w:cs="宋体"/>
                <w:b/>
                <w:bCs/>
                <w:kern w:val="0"/>
              </w:rPr>
            </w:pPr>
            <w:r>
              <w:rPr>
                <w:rFonts w:hint="eastAsia" w:ascii="宋体" w:hAnsi="宋体" w:cs="宋体"/>
                <w:b/>
                <w:bCs/>
                <w:kern w:val="0"/>
              </w:rPr>
              <w:t>分值</w:t>
            </w:r>
          </w:p>
        </w:tc>
      </w:tr>
      <w:tr w14:paraId="575C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707" w:type="dxa"/>
            <w:noWrap w:val="0"/>
            <w:vAlign w:val="center"/>
          </w:tcPr>
          <w:p w14:paraId="5098123E">
            <w:pPr>
              <w:widowControl/>
              <w:spacing w:line="360" w:lineRule="auto"/>
              <w:rPr>
                <w:rFonts w:hint="eastAsia" w:ascii="宋体" w:hAnsi="宋体" w:cs="宋体"/>
                <w:kern w:val="0"/>
              </w:rPr>
            </w:pPr>
            <w:r>
              <w:rPr>
                <w:rFonts w:hint="eastAsia" w:ascii="宋体" w:hAnsi="宋体" w:cs="宋体"/>
                <w:kern w:val="0"/>
              </w:rPr>
              <w:t>价格部分（</w:t>
            </w:r>
            <w:r>
              <w:rPr>
                <w:rFonts w:hint="eastAsia" w:ascii="宋体" w:hAnsi="宋体" w:cs="宋体"/>
                <w:kern w:val="0"/>
                <w:lang w:val="en-US" w:eastAsia="zh-CN"/>
              </w:rPr>
              <w:t>30</w:t>
            </w:r>
            <w:r>
              <w:rPr>
                <w:rFonts w:hint="eastAsia" w:ascii="宋体" w:hAnsi="宋体" w:cs="宋体"/>
                <w:kern w:val="0"/>
              </w:rPr>
              <w:t>分）</w:t>
            </w:r>
          </w:p>
        </w:tc>
        <w:tc>
          <w:tcPr>
            <w:tcW w:w="1386" w:type="dxa"/>
            <w:noWrap w:val="0"/>
            <w:vAlign w:val="center"/>
          </w:tcPr>
          <w:p w14:paraId="6948048F">
            <w:pPr>
              <w:widowControl/>
              <w:spacing w:line="360" w:lineRule="auto"/>
              <w:rPr>
                <w:rFonts w:hint="eastAsia"/>
              </w:rPr>
            </w:pPr>
            <w:r>
              <w:rPr>
                <w:rFonts w:hint="eastAsia" w:ascii="宋体" w:hAnsi="宋体" w:cs="宋体"/>
                <w:kern w:val="0"/>
              </w:rPr>
              <w:t>投标报价（</w:t>
            </w:r>
            <w:r>
              <w:rPr>
                <w:rFonts w:hint="eastAsia" w:ascii="宋体" w:hAnsi="宋体" w:cs="宋体"/>
                <w:kern w:val="0"/>
                <w:lang w:val="en-US" w:eastAsia="zh-CN"/>
              </w:rPr>
              <w:t>30</w:t>
            </w:r>
            <w:r>
              <w:rPr>
                <w:rFonts w:hint="eastAsia" w:ascii="宋体" w:hAnsi="宋体" w:cs="宋体"/>
                <w:kern w:val="0"/>
              </w:rPr>
              <w:t>分）</w:t>
            </w:r>
          </w:p>
        </w:tc>
        <w:tc>
          <w:tcPr>
            <w:tcW w:w="6320" w:type="dxa"/>
            <w:noWrap w:val="0"/>
            <w:vAlign w:val="center"/>
          </w:tcPr>
          <w:p w14:paraId="675CCE9C">
            <w:pPr>
              <w:widowControl/>
              <w:spacing w:line="360" w:lineRule="auto"/>
              <w:rPr>
                <w:rFonts w:hint="eastAsia" w:ascii="宋体" w:hAnsi="宋体" w:cs="宋体"/>
                <w:kern w:val="0"/>
              </w:rPr>
            </w:pPr>
            <w:r>
              <w:rPr>
                <w:rFonts w:hint="eastAsia" w:ascii="宋体" w:hAnsi="宋体" w:cs="宋体"/>
                <w:kern w:val="0"/>
              </w:rPr>
              <w:t>价格分采用低价优先法计算，即满足本招标文件要求的最低投标报价为评标基准价，其价格分为满分，其它投标人的价格分统一按照下列公式计算：</w:t>
            </w:r>
          </w:p>
          <w:p w14:paraId="75E791CE">
            <w:pPr>
              <w:widowControl/>
              <w:spacing w:line="360" w:lineRule="auto"/>
              <w:rPr>
                <w:rFonts w:hint="eastAsia" w:ascii="宋体" w:hAnsi="宋体" w:cs="宋体"/>
                <w:kern w:val="0"/>
              </w:rPr>
            </w:pPr>
            <w:r>
              <w:rPr>
                <w:rFonts w:hint="eastAsia" w:ascii="宋体" w:hAnsi="宋体" w:cs="宋体"/>
                <w:kern w:val="0"/>
              </w:rPr>
              <w:t>投标报价得分=（评标基准价／投标报价）×价格分分值（精确到小数点后两位）。</w:t>
            </w:r>
          </w:p>
          <w:p w14:paraId="33CD3939">
            <w:pPr>
              <w:widowControl/>
              <w:spacing w:line="360" w:lineRule="auto"/>
              <w:rPr>
                <w:rFonts w:hint="eastAsia" w:ascii="宋体" w:hAnsi="宋体" w:cs="宋体"/>
                <w:kern w:val="0"/>
              </w:rPr>
            </w:pPr>
            <w:r>
              <w:rPr>
                <w:rFonts w:hint="eastAsia" w:ascii="宋体" w:hAnsi="宋体" w:cs="宋体"/>
                <w:kern w:val="0"/>
              </w:rPr>
              <w:t>超过了采购项目预算或最高限价的，为无效投标。</w:t>
            </w:r>
          </w:p>
        </w:tc>
        <w:tc>
          <w:tcPr>
            <w:tcW w:w="756" w:type="dxa"/>
            <w:noWrap w:val="0"/>
            <w:vAlign w:val="center"/>
          </w:tcPr>
          <w:p w14:paraId="0DD55085">
            <w:pPr>
              <w:widowControl/>
              <w:spacing w:line="360" w:lineRule="auto"/>
              <w:rPr>
                <w:rFonts w:hint="default" w:ascii="宋体" w:hAnsi="宋体" w:eastAsia="宋体" w:cs="宋体"/>
                <w:kern w:val="0"/>
                <w:lang w:val="en-US" w:eastAsia="zh-CN"/>
              </w:rPr>
            </w:pPr>
            <w:r>
              <w:rPr>
                <w:rFonts w:hint="eastAsia" w:ascii="宋体" w:hAnsi="宋体" w:cs="宋体"/>
                <w:kern w:val="0"/>
                <w:lang w:val="en-US" w:eastAsia="zh-CN"/>
              </w:rPr>
              <w:t>30</w:t>
            </w:r>
          </w:p>
        </w:tc>
      </w:tr>
    </w:tbl>
    <w:p w14:paraId="75BC0B20">
      <w:pPr>
        <w:tabs>
          <w:tab w:val="left" w:pos="1212"/>
        </w:tabs>
        <w:bidi w:val="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技术、商务部分评审标准（70分）</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86"/>
        <w:gridCol w:w="6320"/>
        <w:gridCol w:w="756"/>
      </w:tblGrid>
      <w:tr w14:paraId="4D16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14:paraId="24E245B6">
            <w:pPr>
              <w:widowControl/>
              <w:spacing w:line="360" w:lineRule="auto"/>
              <w:jc w:val="center"/>
              <w:rPr>
                <w:rFonts w:hint="eastAsia" w:ascii="宋体" w:hAnsi="宋体" w:cs="宋体"/>
                <w:b/>
                <w:bCs/>
                <w:kern w:val="0"/>
              </w:rPr>
            </w:pPr>
            <w:r>
              <w:rPr>
                <w:rFonts w:hint="eastAsia" w:ascii="宋体" w:hAnsi="宋体" w:cs="宋体"/>
                <w:b/>
                <w:bCs/>
                <w:kern w:val="0"/>
              </w:rPr>
              <w:t>评分项目</w:t>
            </w:r>
          </w:p>
        </w:tc>
        <w:tc>
          <w:tcPr>
            <w:tcW w:w="1386" w:type="dxa"/>
            <w:noWrap w:val="0"/>
            <w:vAlign w:val="center"/>
          </w:tcPr>
          <w:p w14:paraId="39978F5D">
            <w:pPr>
              <w:widowControl/>
              <w:spacing w:line="360" w:lineRule="auto"/>
              <w:jc w:val="center"/>
              <w:rPr>
                <w:rFonts w:hint="eastAsia" w:ascii="宋体" w:hAnsi="宋体" w:cs="宋体"/>
                <w:b/>
                <w:bCs/>
                <w:kern w:val="0"/>
              </w:rPr>
            </w:pPr>
            <w:r>
              <w:rPr>
                <w:rFonts w:hint="eastAsia" w:ascii="宋体" w:hAnsi="宋体" w:cs="宋体"/>
                <w:b/>
                <w:bCs/>
                <w:kern w:val="0"/>
              </w:rPr>
              <w:t>评分因素</w:t>
            </w:r>
          </w:p>
        </w:tc>
        <w:tc>
          <w:tcPr>
            <w:tcW w:w="6320" w:type="dxa"/>
            <w:noWrap w:val="0"/>
            <w:vAlign w:val="center"/>
          </w:tcPr>
          <w:p w14:paraId="103DA96E">
            <w:pPr>
              <w:widowControl/>
              <w:spacing w:line="360" w:lineRule="auto"/>
              <w:jc w:val="center"/>
              <w:rPr>
                <w:rFonts w:hint="eastAsia" w:ascii="宋体" w:hAnsi="宋体" w:cs="宋体"/>
                <w:b/>
                <w:bCs/>
                <w:kern w:val="0"/>
              </w:rPr>
            </w:pPr>
            <w:r>
              <w:rPr>
                <w:rFonts w:hint="eastAsia" w:ascii="宋体" w:hAnsi="宋体" w:cs="宋体"/>
                <w:b/>
                <w:bCs/>
                <w:kern w:val="0"/>
              </w:rPr>
              <w:t>评审内容</w:t>
            </w:r>
          </w:p>
        </w:tc>
        <w:tc>
          <w:tcPr>
            <w:tcW w:w="756" w:type="dxa"/>
            <w:noWrap w:val="0"/>
            <w:vAlign w:val="center"/>
          </w:tcPr>
          <w:p w14:paraId="03678654">
            <w:pPr>
              <w:widowControl/>
              <w:spacing w:line="360" w:lineRule="auto"/>
              <w:jc w:val="center"/>
              <w:rPr>
                <w:rFonts w:hint="eastAsia" w:ascii="宋体" w:hAnsi="宋体" w:cs="宋体"/>
                <w:b/>
                <w:bCs/>
                <w:kern w:val="0"/>
              </w:rPr>
            </w:pPr>
            <w:r>
              <w:rPr>
                <w:rFonts w:hint="eastAsia" w:ascii="宋体" w:hAnsi="宋体" w:cs="宋体"/>
                <w:b/>
                <w:bCs/>
                <w:kern w:val="0"/>
              </w:rPr>
              <w:t>分值</w:t>
            </w:r>
          </w:p>
        </w:tc>
      </w:tr>
      <w:tr w14:paraId="0D2F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shd w:val="clear" w:color="auto" w:fill="auto"/>
            <w:noWrap w:val="0"/>
            <w:vAlign w:val="center"/>
          </w:tcPr>
          <w:p w14:paraId="2902A3C4">
            <w:pPr>
              <w:widowControl/>
              <w:spacing w:line="360" w:lineRule="auto"/>
              <w:rPr>
                <w:rFonts w:hint="eastAsia" w:ascii="宋体" w:hAnsi="宋体" w:cs="宋体"/>
                <w:kern w:val="0"/>
              </w:rPr>
            </w:pPr>
            <w:r>
              <w:rPr>
                <w:rFonts w:hint="eastAsia" w:ascii="宋体" w:hAnsi="宋体" w:cs="宋体"/>
                <w:kern w:val="0"/>
              </w:rPr>
              <w:t>商务部分（</w:t>
            </w:r>
            <w:r>
              <w:rPr>
                <w:rFonts w:hint="eastAsia" w:ascii="宋体" w:hAnsi="宋体" w:cs="宋体"/>
                <w:kern w:val="0"/>
                <w:lang w:val="en-US" w:eastAsia="zh-CN"/>
              </w:rPr>
              <w:t>8</w:t>
            </w:r>
            <w:r>
              <w:rPr>
                <w:rFonts w:hint="eastAsia" w:ascii="宋体" w:hAnsi="宋体" w:cs="宋体"/>
                <w:kern w:val="0"/>
              </w:rPr>
              <w:t>分）</w:t>
            </w:r>
          </w:p>
        </w:tc>
        <w:tc>
          <w:tcPr>
            <w:tcW w:w="1386" w:type="dxa"/>
            <w:shd w:val="clear" w:color="auto" w:fill="auto"/>
            <w:noWrap w:val="0"/>
            <w:vAlign w:val="center"/>
          </w:tcPr>
          <w:p w14:paraId="6F1E0297">
            <w:pPr>
              <w:widowControl/>
              <w:spacing w:line="360" w:lineRule="auto"/>
              <w:rPr>
                <w:rFonts w:hint="eastAsia" w:ascii="宋体" w:hAnsi="宋体" w:cs="宋体"/>
                <w:kern w:val="0"/>
              </w:rPr>
            </w:pPr>
            <w:r>
              <w:rPr>
                <w:rFonts w:hint="eastAsia" w:ascii="宋体" w:hAnsi="宋体" w:cs="宋体"/>
                <w:kern w:val="0"/>
              </w:rPr>
              <w:t>项目团队</w:t>
            </w:r>
            <w:r>
              <w:rPr>
                <w:rFonts w:hint="eastAsia" w:ascii="宋体" w:hAnsi="宋体" w:cs="宋体"/>
                <w:kern w:val="0"/>
                <w:lang w:eastAsia="zh-CN"/>
              </w:rPr>
              <w:t>及</w:t>
            </w:r>
            <w:r>
              <w:rPr>
                <w:rFonts w:hint="eastAsia" w:ascii="宋体" w:hAnsi="宋体" w:cs="宋体"/>
                <w:kern w:val="0"/>
              </w:rPr>
              <w:t>综合实力</w:t>
            </w:r>
          </w:p>
          <w:p w14:paraId="5F3D98CA">
            <w:pPr>
              <w:widowControl/>
              <w:spacing w:line="360" w:lineRule="auto"/>
              <w:rPr>
                <w:rFonts w:hint="eastAsia" w:ascii="宋体" w:hAnsi="宋体" w:cs="宋体"/>
                <w:kern w:val="0"/>
              </w:rPr>
            </w:pPr>
            <w:r>
              <w:rPr>
                <w:rFonts w:hint="eastAsia" w:ascii="宋体" w:hAnsi="宋体" w:cs="宋体"/>
                <w:kern w:val="0"/>
              </w:rPr>
              <w:t>（</w:t>
            </w:r>
            <w:r>
              <w:rPr>
                <w:rFonts w:hint="eastAsia" w:ascii="宋体" w:hAnsi="宋体" w:cs="宋体"/>
                <w:kern w:val="0"/>
                <w:lang w:val="en-US" w:eastAsia="zh-CN"/>
              </w:rPr>
              <w:t>8</w:t>
            </w:r>
            <w:r>
              <w:rPr>
                <w:rFonts w:hint="eastAsia" w:ascii="宋体" w:hAnsi="宋体" w:cs="宋体"/>
                <w:kern w:val="0"/>
              </w:rPr>
              <w:t>分）</w:t>
            </w:r>
          </w:p>
        </w:tc>
        <w:tc>
          <w:tcPr>
            <w:tcW w:w="6320" w:type="dxa"/>
            <w:shd w:val="clear" w:color="auto" w:fill="auto"/>
            <w:noWrap w:val="0"/>
            <w:vAlign w:val="top"/>
          </w:tcPr>
          <w:p w14:paraId="663AAD95">
            <w:pPr>
              <w:widowControl/>
              <w:spacing w:line="360" w:lineRule="auto"/>
              <w:rPr>
                <w:rFonts w:hint="eastAsia" w:ascii="宋体" w:hAnsi="宋体" w:cs="宋体"/>
                <w:kern w:val="0"/>
              </w:rPr>
            </w:pPr>
            <w:r>
              <w:rPr>
                <w:rFonts w:hint="eastAsia" w:ascii="宋体" w:hAnsi="宋体" w:cs="宋体"/>
                <w:kern w:val="0"/>
              </w:rPr>
              <w:t>1、投标人派驻的项目经理具备信息系统项目管理师的得</w:t>
            </w:r>
            <w:r>
              <w:rPr>
                <w:rFonts w:hint="eastAsia" w:ascii="宋体" w:hAnsi="宋体" w:cs="宋体"/>
                <w:kern w:val="0"/>
                <w:lang w:val="en-US" w:eastAsia="zh-CN"/>
              </w:rPr>
              <w:t>1.5</w:t>
            </w:r>
            <w:r>
              <w:rPr>
                <w:rFonts w:hint="eastAsia" w:ascii="宋体" w:hAnsi="宋体" w:cs="宋体"/>
                <w:kern w:val="0"/>
              </w:rPr>
              <w:t>分。</w:t>
            </w:r>
          </w:p>
          <w:p w14:paraId="3A7DBC0B">
            <w:pPr>
              <w:widowControl/>
              <w:spacing w:line="360" w:lineRule="auto"/>
              <w:rPr>
                <w:rFonts w:hint="eastAsia" w:ascii="宋体" w:hAnsi="宋体" w:cs="宋体"/>
                <w:kern w:val="0"/>
              </w:rPr>
            </w:pPr>
            <w:r>
              <w:rPr>
                <w:rFonts w:hint="eastAsia" w:ascii="宋体" w:hAnsi="宋体" w:cs="宋体"/>
                <w:kern w:val="0"/>
              </w:rPr>
              <w:t>2、投标人拟派的其他项目成员具有：系统架构设计师、信创集成项目管理师（高级）、网络规划设计师</w:t>
            </w:r>
            <w:r>
              <w:rPr>
                <w:rFonts w:hint="eastAsia" w:ascii="宋体" w:hAnsi="宋体" w:cs="宋体"/>
                <w:kern w:val="0"/>
                <w:lang w:eastAsia="zh-CN"/>
              </w:rPr>
              <w:t>、</w:t>
            </w:r>
            <w:r>
              <w:rPr>
                <w:rFonts w:hint="eastAsia" w:ascii="宋体" w:hAnsi="宋体" w:cs="宋体"/>
                <w:kern w:val="0"/>
              </w:rPr>
              <w:t>系统分析师、系统规划与管理师，每提供一个得</w:t>
            </w:r>
            <w:r>
              <w:rPr>
                <w:rFonts w:hint="eastAsia" w:ascii="宋体" w:hAnsi="宋体" w:cs="宋体"/>
                <w:kern w:val="0"/>
                <w:lang w:val="en-US" w:eastAsia="zh-CN"/>
              </w:rPr>
              <w:t>0.5</w:t>
            </w:r>
            <w:r>
              <w:rPr>
                <w:rFonts w:hint="eastAsia" w:ascii="宋体" w:hAnsi="宋体" w:cs="宋体"/>
                <w:kern w:val="0"/>
              </w:rPr>
              <w:t>分，满</w:t>
            </w:r>
            <w:r>
              <w:rPr>
                <w:rFonts w:hint="eastAsia" w:ascii="宋体" w:hAnsi="宋体" w:cs="宋体"/>
                <w:kern w:val="0"/>
                <w:lang w:val="en-US" w:eastAsia="zh-CN"/>
              </w:rPr>
              <w:t>2.5</w:t>
            </w:r>
            <w:r>
              <w:rPr>
                <w:rFonts w:hint="eastAsia" w:ascii="宋体" w:hAnsi="宋体" w:cs="宋体"/>
                <w:kern w:val="0"/>
              </w:rPr>
              <w:t>分。</w:t>
            </w:r>
          </w:p>
          <w:p w14:paraId="441A5DC3">
            <w:pPr>
              <w:widowControl/>
              <w:spacing w:line="360" w:lineRule="auto"/>
              <w:rPr>
                <w:rFonts w:hint="eastAsia" w:ascii="宋体" w:hAnsi="宋体" w:cs="宋体"/>
                <w:kern w:val="0"/>
              </w:rPr>
            </w:pPr>
            <w:r>
              <w:rPr>
                <w:rFonts w:hint="eastAsia" w:ascii="宋体" w:hAnsi="宋体" w:cs="宋体"/>
                <w:kern w:val="0"/>
                <w:lang w:val="en-US" w:eastAsia="zh-CN"/>
              </w:rPr>
              <w:t>3、</w:t>
            </w:r>
            <w:r>
              <w:rPr>
                <w:rFonts w:hint="eastAsia" w:ascii="宋体" w:hAnsi="宋体" w:cs="宋体"/>
                <w:kern w:val="0"/>
              </w:rPr>
              <w:t>投标人派驻的项目经理具备类似信息化案例的实施经验，提供合同复印件及用户证明材料的得</w:t>
            </w:r>
            <w:r>
              <w:rPr>
                <w:rFonts w:hint="eastAsia" w:ascii="宋体" w:hAnsi="宋体" w:cs="宋体"/>
                <w:kern w:val="0"/>
                <w:lang w:val="en-US" w:eastAsia="zh-CN"/>
              </w:rPr>
              <w:t>2</w:t>
            </w:r>
            <w:r>
              <w:rPr>
                <w:rFonts w:hint="eastAsia" w:ascii="宋体" w:hAnsi="宋体" w:cs="宋体"/>
                <w:kern w:val="0"/>
              </w:rPr>
              <w:t>分。</w:t>
            </w:r>
          </w:p>
          <w:p w14:paraId="414676C5">
            <w:pPr>
              <w:pStyle w:val="40"/>
              <w:rPr>
                <w:rFonts w:hint="eastAsia" w:eastAsia="宋体"/>
                <w:lang w:val="en-US" w:eastAsia="zh-CN"/>
              </w:rPr>
            </w:pPr>
            <w:r>
              <w:rPr>
                <w:rFonts w:hint="eastAsia" w:ascii="宋体" w:hAnsi="宋体" w:cs="宋体"/>
                <w:kern w:val="0"/>
                <w:lang w:val="en-US" w:eastAsia="zh-CN"/>
              </w:rPr>
              <w:t>4、</w:t>
            </w:r>
            <w:r>
              <w:rPr>
                <w:rFonts w:hint="eastAsia" w:ascii="宋体" w:hAnsi="宋体" w:cs="宋体"/>
                <w:kern w:val="0"/>
              </w:rPr>
              <w:t>软件质保期</w:t>
            </w:r>
            <w:r>
              <w:rPr>
                <w:rFonts w:hint="eastAsia" w:ascii="宋体" w:hAnsi="宋体" w:cs="宋体"/>
                <w:kern w:val="0"/>
                <w:lang w:eastAsia="zh-CN"/>
              </w:rPr>
              <w:t>为</w:t>
            </w:r>
            <w:r>
              <w:rPr>
                <w:rFonts w:hint="eastAsia" w:ascii="宋体" w:hAnsi="宋体" w:cs="宋体"/>
                <w:kern w:val="0"/>
              </w:rPr>
              <w:t>3年</w:t>
            </w:r>
            <w:r>
              <w:rPr>
                <w:rFonts w:hint="eastAsia" w:ascii="宋体" w:hAnsi="宋体" w:cs="宋体"/>
                <w:kern w:val="0"/>
                <w:lang w:eastAsia="zh-CN"/>
              </w:rPr>
              <w:t>起，每增加一年得1分，最多</w:t>
            </w:r>
            <w:r>
              <w:rPr>
                <w:rFonts w:hint="eastAsia" w:ascii="宋体" w:hAnsi="宋体" w:cs="宋体"/>
                <w:kern w:val="0"/>
                <w:lang w:val="en-US" w:eastAsia="zh-CN"/>
              </w:rPr>
              <w:t>2分</w:t>
            </w:r>
          </w:p>
          <w:p w14:paraId="5CC5EE14">
            <w:pPr>
              <w:widowControl/>
              <w:spacing w:line="360" w:lineRule="auto"/>
              <w:rPr>
                <w:rFonts w:hint="eastAsia" w:ascii="宋体" w:hAnsi="宋体" w:cs="宋体"/>
                <w:kern w:val="0"/>
              </w:rPr>
            </w:pPr>
            <w:r>
              <w:rPr>
                <w:rFonts w:hint="eastAsia" w:ascii="宋体" w:hAnsi="宋体" w:cs="宋体"/>
                <w:kern w:val="0"/>
              </w:rPr>
              <w:t>注：以上所有资格证书需为人社部或工业和信息化部相关部门颁发的证书</w:t>
            </w:r>
            <w:r>
              <w:rPr>
                <w:rFonts w:hint="eastAsia" w:ascii="宋体" w:hAnsi="宋体" w:cs="宋体"/>
                <w:color w:val="auto"/>
                <w:kern w:val="0"/>
              </w:rPr>
              <w:t>。</w:t>
            </w:r>
            <w:r>
              <w:rPr>
                <w:rFonts w:hint="eastAsia" w:ascii="宋体" w:hAnsi="宋体" w:cs="宋体"/>
                <w:kern w:val="0"/>
              </w:rPr>
              <w:t>同时提供人员证书和投标人为其缴纳的近3个月内任意1个月的社保证明材料复印件。</w:t>
            </w:r>
            <w:r>
              <w:rPr>
                <w:rFonts w:hint="eastAsia" w:ascii="宋体" w:hAnsi="宋体" w:cs="宋体"/>
                <w:color w:val="auto"/>
                <w:kern w:val="0"/>
              </w:rPr>
              <w:t>如有一人获得多项证书按一项证书计算。</w:t>
            </w:r>
          </w:p>
        </w:tc>
        <w:tc>
          <w:tcPr>
            <w:tcW w:w="756" w:type="dxa"/>
            <w:shd w:val="clear" w:color="000000" w:fill="FFFFFF"/>
            <w:noWrap w:val="0"/>
            <w:vAlign w:val="center"/>
          </w:tcPr>
          <w:p w14:paraId="25681CDE">
            <w:pPr>
              <w:widowControl/>
              <w:spacing w:line="360" w:lineRule="auto"/>
              <w:rPr>
                <w:rFonts w:hint="eastAsia" w:ascii="宋体" w:hAnsi="宋体" w:eastAsia="宋体" w:cs="宋体"/>
                <w:kern w:val="0"/>
                <w:lang w:eastAsia="zh-CN"/>
              </w:rPr>
            </w:pPr>
            <w:r>
              <w:rPr>
                <w:rFonts w:hint="eastAsia" w:ascii="宋体" w:hAnsi="宋体" w:cs="宋体"/>
                <w:kern w:val="0"/>
                <w:lang w:val="en-US" w:eastAsia="zh-CN"/>
              </w:rPr>
              <w:t>8</w:t>
            </w:r>
          </w:p>
        </w:tc>
      </w:tr>
      <w:tr w14:paraId="67E0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7" w:type="dxa"/>
            <w:vMerge w:val="restart"/>
            <w:shd w:val="clear" w:color="auto" w:fill="auto"/>
            <w:noWrap w:val="0"/>
            <w:vAlign w:val="center"/>
          </w:tcPr>
          <w:p w14:paraId="7E21F038">
            <w:pPr>
              <w:widowControl/>
              <w:spacing w:line="360" w:lineRule="auto"/>
              <w:rPr>
                <w:rFonts w:hint="eastAsia" w:ascii="宋体" w:hAnsi="宋体" w:eastAsia="宋体" w:cs="宋体"/>
                <w:kern w:val="0"/>
                <w:lang w:eastAsia="zh-CN"/>
              </w:rPr>
            </w:pPr>
            <w:r>
              <w:rPr>
                <w:rFonts w:hint="eastAsia" w:ascii="宋体" w:hAnsi="宋体" w:cs="宋体"/>
                <w:kern w:val="0"/>
                <w:lang w:eastAsia="zh-CN"/>
              </w:rPr>
              <w:t>技术部分</w:t>
            </w:r>
            <w:r>
              <w:rPr>
                <w:rFonts w:hint="eastAsia" w:ascii="宋体" w:hAnsi="宋体" w:cs="宋体"/>
                <w:kern w:val="0"/>
              </w:rPr>
              <w:t>（</w:t>
            </w:r>
            <w:r>
              <w:rPr>
                <w:rFonts w:hint="eastAsia" w:ascii="宋体" w:hAnsi="宋体" w:cs="宋体"/>
                <w:kern w:val="0"/>
                <w:lang w:val="en-US" w:eastAsia="zh-CN"/>
              </w:rPr>
              <w:t>62</w:t>
            </w:r>
            <w:r>
              <w:rPr>
                <w:rFonts w:hint="eastAsia" w:ascii="宋体" w:hAnsi="宋体" w:cs="宋体"/>
                <w:kern w:val="0"/>
              </w:rPr>
              <w:t>分）</w:t>
            </w:r>
          </w:p>
        </w:tc>
        <w:tc>
          <w:tcPr>
            <w:tcW w:w="1386" w:type="dxa"/>
            <w:shd w:val="clear" w:color="auto" w:fill="auto"/>
            <w:noWrap w:val="0"/>
            <w:vAlign w:val="center"/>
          </w:tcPr>
          <w:p w14:paraId="408B96D3">
            <w:pPr>
              <w:widowControl/>
              <w:spacing w:line="360" w:lineRule="auto"/>
              <w:rPr>
                <w:rFonts w:hint="eastAsia" w:ascii="宋体" w:hAnsi="宋体" w:eastAsia="宋体" w:cs="宋体"/>
                <w:kern w:val="0"/>
                <w:lang w:eastAsia="zh-CN"/>
              </w:rPr>
            </w:pPr>
            <w:r>
              <w:rPr>
                <w:rFonts w:hint="eastAsia" w:ascii="宋体" w:hAnsi="宋体" w:cs="宋体"/>
                <w:kern w:val="0"/>
              </w:rPr>
              <w:t>研发能力</w:t>
            </w:r>
          </w:p>
          <w:p w14:paraId="348BF9F6">
            <w:pPr>
              <w:widowControl/>
              <w:spacing w:line="360" w:lineRule="auto"/>
              <w:rPr>
                <w:rFonts w:hint="eastAsia" w:ascii="宋体" w:hAnsi="宋体" w:cs="宋体"/>
                <w:kern w:val="0"/>
              </w:rPr>
            </w:pPr>
            <w:r>
              <w:rPr>
                <w:rFonts w:hint="eastAsia" w:ascii="宋体" w:hAnsi="宋体" w:cs="宋体"/>
                <w:kern w:val="0"/>
              </w:rPr>
              <w:t>（</w:t>
            </w:r>
            <w:r>
              <w:rPr>
                <w:rFonts w:hint="eastAsia" w:ascii="宋体" w:hAnsi="宋体" w:cs="宋体"/>
                <w:kern w:val="0"/>
                <w:lang w:val="en-US" w:eastAsia="zh-CN"/>
              </w:rPr>
              <w:t>3</w:t>
            </w:r>
            <w:r>
              <w:rPr>
                <w:rFonts w:hint="eastAsia" w:ascii="宋体" w:hAnsi="宋体" w:cs="宋体"/>
                <w:kern w:val="0"/>
              </w:rPr>
              <w:t>分）</w:t>
            </w:r>
          </w:p>
        </w:tc>
        <w:tc>
          <w:tcPr>
            <w:tcW w:w="6320" w:type="dxa"/>
            <w:shd w:val="clear" w:color="auto" w:fill="auto"/>
            <w:noWrap w:val="0"/>
            <w:vAlign w:val="center"/>
          </w:tcPr>
          <w:p w14:paraId="63C7566F">
            <w:pPr>
              <w:widowControl/>
              <w:spacing w:line="360" w:lineRule="auto"/>
              <w:rPr>
                <w:rFonts w:hint="eastAsia"/>
              </w:rPr>
            </w:pPr>
            <w:r>
              <w:rPr>
                <w:rFonts w:hint="eastAsia"/>
              </w:rPr>
              <w:t>投标人具有一定的软件自主开发能力，需具备以下自主研发软件著作权证书，软件著作权名称可以不完全一致。每提供一项得</w:t>
            </w:r>
            <w:r>
              <w:rPr>
                <w:rFonts w:hint="eastAsia"/>
                <w:lang w:val="en-US" w:eastAsia="zh-CN"/>
              </w:rPr>
              <w:t>1</w:t>
            </w:r>
            <w:r>
              <w:rPr>
                <w:rFonts w:hint="eastAsia"/>
              </w:rPr>
              <w:t>分，满分</w:t>
            </w:r>
            <w:r>
              <w:rPr>
                <w:rFonts w:hint="eastAsia"/>
                <w:lang w:val="en-US" w:eastAsia="zh-CN"/>
              </w:rPr>
              <w:t>3</w:t>
            </w:r>
            <w:r>
              <w:rPr>
                <w:rFonts w:hint="eastAsia"/>
              </w:rPr>
              <w:t>分。</w:t>
            </w:r>
          </w:p>
          <w:p w14:paraId="791FAA81">
            <w:pPr>
              <w:widowControl/>
              <w:spacing w:line="360" w:lineRule="auto"/>
              <w:rPr>
                <w:rFonts w:hint="eastAsia"/>
                <w:lang w:eastAsia="zh-CN"/>
              </w:rPr>
            </w:pPr>
            <w:r>
              <w:rPr>
                <w:rFonts w:hint="eastAsia"/>
              </w:rPr>
              <w:t>1、提供医院信息管理系统相关的软件著作权证书（含有门诊、住院、收费功能）</w:t>
            </w:r>
            <w:r>
              <w:rPr>
                <w:rFonts w:hint="eastAsia"/>
                <w:lang w:eastAsia="zh-CN"/>
              </w:rPr>
              <w:t>。</w:t>
            </w:r>
          </w:p>
          <w:p w14:paraId="0334C53B">
            <w:pPr>
              <w:widowControl/>
              <w:spacing w:line="360" w:lineRule="auto"/>
              <w:rPr>
                <w:rFonts w:hint="eastAsia"/>
              </w:rPr>
            </w:pPr>
            <w:r>
              <w:rPr>
                <w:rFonts w:hint="eastAsia"/>
              </w:rPr>
              <w:t>2、提供电子病历系统相关的软件著作权证书。</w:t>
            </w:r>
          </w:p>
          <w:p w14:paraId="2262944B">
            <w:pPr>
              <w:widowControl/>
              <w:spacing w:line="360" w:lineRule="auto"/>
              <w:rPr>
                <w:rFonts w:hint="eastAsia"/>
              </w:rPr>
            </w:pPr>
            <w:r>
              <w:rPr>
                <w:rFonts w:hint="eastAsia"/>
              </w:rPr>
              <w:t>3、提供</w:t>
            </w:r>
            <w:r>
              <w:rPr>
                <w:rFonts w:hint="eastAsia"/>
                <w:lang w:eastAsia="zh-CN"/>
              </w:rPr>
              <w:t>数据</w:t>
            </w:r>
            <w:r>
              <w:rPr>
                <w:rFonts w:hint="eastAsia"/>
              </w:rPr>
              <w:t>集成平台相关的软件著作权证书。</w:t>
            </w:r>
          </w:p>
          <w:p w14:paraId="2FD5C459">
            <w:pPr>
              <w:widowControl/>
              <w:spacing w:line="360" w:lineRule="auto"/>
              <w:rPr>
                <w:rFonts w:hint="eastAsia" w:eastAsia="宋体"/>
                <w:lang w:val="en-US" w:eastAsia="zh-CN"/>
              </w:rPr>
            </w:pPr>
          </w:p>
        </w:tc>
        <w:tc>
          <w:tcPr>
            <w:tcW w:w="756" w:type="dxa"/>
            <w:shd w:val="clear" w:color="000000" w:fill="FFFFFF"/>
            <w:noWrap w:val="0"/>
            <w:vAlign w:val="center"/>
          </w:tcPr>
          <w:p w14:paraId="777872FF">
            <w:pPr>
              <w:widowControl/>
              <w:spacing w:line="360" w:lineRule="auto"/>
              <w:rPr>
                <w:rFonts w:hint="eastAsia" w:ascii="宋体" w:hAnsi="宋体" w:eastAsia="宋体" w:cs="宋体"/>
                <w:kern w:val="0"/>
                <w:lang w:eastAsia="zh-CN"/>
              </w:rPr>
            </w:pPr>
            <w:r>
              <w:rPr>
                <w:rFonts w:hint="eastAsia" w:ascii="宋体" w:hAnsi="宋体" w:cs="宋体"/>
                <w:kern w:val="0"/>
                <w:lang w:val="en-US" w:eastAsia="zh-CN"/>
              </w:rPr>
              <w:t>3</w:t>
            </w:r>
          </w:p>
        </w:tc>
      </w:tr>
      <w:tr w14:paraId="46DE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noWrap w:val="0"/>
            <w:vAlign w:val="center"/>
          </w:tcPr>
          <w:p w14:paraId="789AC24A">
            <w:pPr>
              <w:widowControl/>
              <w:spacing w:line="360" w:lineRule="auto"/>
              <w:rPr>
                <w:rFonts w:hint="eastAsia" w:ascii="宋体" w:hAnsi="宋体" w:cs="宋体"/>
                <w:kern w:val="0"/>
              </w:rPr>
            </w:pPr>
          </w:p>
        </w:tc>
        <w:tc>
          <w:tcPr>
            <w:tcW w:w="1386" w:type="dxa"/>
            <w:noWrap w:val="0"/>
            <w:vAlign w:val="center"/>
          </w:tcPr>
          <w:p w14:paraId="43326CF1">
            <w:pPr>
              <w:widowControl/>
              <w:spacing w:line="360" w:lineRule="auto"/>
              <w:rPr>
                <w:rFonts w:hint="eastAsia" w:ascii="宋体" w:hAnsi="宋体" w:cs="宋体"/>
                <w:kern w:val="0"/>
              </w:rPr>
            </w:pPr>
            <w:r>
              <w:rPr>
                <w:rFonts w:hint="eastAsia" w:ascii="宋体" w:hAnsi="宋体" w:cs="宋体"/>
                <w:kern w:val="0"/>
                <w:lang w:val="en-US" w:eastAsia="zh-CN"/>
              </w:rPr>
              <w:t>国产信息化创新</w:t>
            </w:r>
            <w:r>
              <w:rPr>
                <w:rFonts w:hint="eastAsia" w:ascii="宋体" w:hAnsi="宋体" w:cs="宋体"/>
                <w:kern w:val="0"/>
              </w:rPr>
              <w:t>支持能力（</w:t>
            </w:r>
            <w:r>
              <w:rPr>
                <w:rFonts w:hint="eastAsia" w:ascii="宋体" w:hAnsi="宋体" w:cs="宋体"/>
                <w:kern w:val="0"/>
                <w:lang w:val="en-US" w:eastAsia="zh-CN"/>
              </w:rPr>
              <w:t>3</w:t>
            </w:r>
            <w:r>
              <w:rPr>
                <w:rFonts w:hint="eastAsia" w:ascii="宋体" w:hAnsi="宋体" w:cs="宋体"/>
                <w:kern w:val="0"/>
              </w:rPr>
              <w:t>分）</w:t>
            </w:r>
          </w:p>
        </w:tc>
        <w:tc>
          <w:tcPr>
            <w:tcW w:w="6320" w:type="dxa"/>
            <w:noWrap w:val="0"/>
            <w:vAlign w:val="center"/>
          </w:tcPr>
          <w:p w14:paraId="34FB5803">
            <w:pPr>
              <w:widowControl/>
              <w:spacing w:line="360" w:lineRule="auto"/>
              <w:rPr>
                <w:rFonts w:hint="eastAsia" w:ascii="宋体" w:hAnsi="宋体" w:eastAsia="宋体" w:cs="宋体"/>
                <w:strike w:val="0"/>
                <w:dstrike w:val="0"/>
                <w:color w:val="auto"/>
                <w:kern w:val="0"/>
                <w:lang w:eastAsia="zh-CN"/>
              </w:rPr>
            </w:pPr>
            <w:r>
              <w:rPr>
                <w:rFonts w:hint="eastAsia" w:ascii="宋体" w:hAnsi="宋体" w:cs="宋体"/>
                <w:strike w:val="0"/>
                <w:dstrike w:val="0"/>
                <w:color w:val="auto"/>
                <w:kern w:val="0"/>
                <w:szCs w:val="24"/>
              </w:rPr>
              <w:t>1、</w:t>
            </w:r>
            <w:bookmarkStart w:id="130" w:name="OLE_LINK6"/>
            <w:r>
              <w:rPr>
                <w:rFonts w:hint="eastAsia" w:ascii="宋体" w:hAnsi="宋体" w:cs="宋体"/>
                <w:strike w:val="0"/>
                <w:dstrike w:val="0"/>
                <w:color w:val="auto"/>
                <w:kern w:val="0"/>
              </w:rPr>
              <w:t>投标人所投的核心产品</w:t>
            </w:r>
            <w:r>
              <w:rPr>
                <w:rFonts w:hint="eastAsia" w:ascii="宋体" w:hAnsi="宋体" w:cs="宋体"/>
                <w:strike w:val="0"/>
                <w:dstrike w:val="0"/>
                <w:color w:val="auto"/>
                <w:kern w:val="0"/>
                <w:lang w:eastAsia="zh-CN"/>
              </w:rPr>
              <w:t>（</w:t>
            </w:r>
            <w:r>
              <w:rPr>
                <w:rFonts w:hint="eastAsia" w:ascii="宋体" w:hAnsi="宋体" w:cs="宋体"/>
                <w:strike w:val="0"/>
                <w:dstrike w:val="0"/>
                <w:color w:val="auto"/>
                <w:kern w:val="0"/>
              </w:rPr>
              <w:t>医院信息系统HIS、电子病历系统EMR、集成平台、数据中心等</w:t>
            </w:r>
            <w:r>
              <w:rPr>
                <w:rFonts w:hint="eastAsia" w:ascii="宋体" w:hAnsi="宋体" w:cs="宋体"/>
                <w:strike w:val="0"/>
                <w:dstrike w:val="0"/>
                <w:color w:val="auto"/>
                <w:kern w:val="0"/>
                <w:lang w:eastAsia="zh-CN"/>
              </w:rPr>
              <w:t>）</w:t>
            </w:r>
            <w:r>
              <w:rPr>
                <w:rFonts w:hint="eastAsia" w:ascii="宋体" w:hAnsi="宋体" w:cs="宋体"/>
                <w:strike w:val="0"/>
                <w:dstrike w:val="0"/>
                <w:color w:val="auto"/>
                <w:kern w:val="0"/>
              </w:rPr>
              <w:t>能够适配</w:t>
            </w:r>
            <w:r>
              <w:rPr>
                <w:rFonts w:hint="eastAsia" w:ascii="宋体" w:hAnsi="宋体" w:cs="宋体"/>
                <w:strike w:val="0"/>
                <w:dstrike w:val="0"/>
                <w:color w:val="auto"/>
                <w:kern w:val="0"/>
                <w:lang w:val="en-US" w:eastAsia="zh-CN"/>
              </w:rPr>
              <w:t>国产信息化创新</w:t>
            </w:r>
            <w:r>
              <w:rPr>
                <w:rFonts w:hint="eastAsia" w:ascii="宋体" w:hAnsi="宋体" w:cs="宋体"/>
                <w:strike w:val="0"/>
                <w:dstrike w:val="0"/>
                <w:color w:val="auto"/>
                <w:kern w:val="0"/>
              </w:rPr>
              <w:t>环境，适配环境包括国产硬件服务器、国产虚拟化超融合平台、国产服务器操作系统、国产数据库管理系统、国产客户端操作系统、国产客户端浏览器等，根据投标人提供相关产品的适配能力证明材料评分，每提供一份完整证明（测试报告或认证证书)得0.5分，满分</w:t>
            </w:r>
            <w:r>
              <w:rPr>
                <w:rFonts w:hint="eastAsia" w:ascii="宋体" w:hAnsi="宋体" w:cs="宋体"/>
                <w:strike w:val="0"/>
                <w:dstrike w:val="0"/>
                <w:color w:val="auto"/>
                <w:kern w:val="0"/>
                <w:lang w:val="en-US" w:eastAsia="zh-CN"/>
              </w:rPr>
              <w:t>3</w:t>
            </w:r>
            <w:r>
              <w:rPr>
                <w:rFonts w:hint="eastAsia" w:ascii="宋体" w:hAnsi="宋体" w:cs="宋体"/>
                <w:strike w:val="0"/>
                <w:dstrike w:val="0"/>
                <w:color w:val="auto"/>
                <w:kern w:val="0"/>
              </w:rPr>
              <w:t>分。（软件名称可以与上述名称略有不同，但必须是功能相类似的产品）；</w:t>
            </w:r>
            <w:bookmarkEnd w:id="130"/>
          </w:p>
          <w:p w14:paraId="3CD87A1D">
            <w:pPr>
              <w:widowControl/>
              <w:spacing w:line="360" w:lineRule="auto"/>
              <w:rPr>
                <w:rFonts w:hint="eastAsia" w:ascii="宋体" w:hAnsi="宋体" w:cs="宋体"/>
                <w:kern w:val="0"/>
              </w:rPr>
            </w:pPr>
          </w:p>
        </w:tc>
        <w:tc>
          <w:tcPr>
            <w:tcW w:w="756" w:type="dxa"/>
            <w:noWrap w:val="0"/>
            <w:vAlign w:val="center"/>
          </w:tcPr>
          <w:p w14:paraId="4EF6809D">
            <w:pPr>
              <w:widowControl/>
              <w:spacing w:line="360" w:lineRule="auto"/>
              <w:rPr>
                <w:rFonts w:hint="eastAsia" w:ascii="宋体" w:hAnsi="宋体" w:eastAsia="宋体" w:cs="宋体"/>
                <w:kern w:val="0"/>
                <w:lang w:eastAsia="zh-CN"/>
              </w:rPr>
            </w:pPr>
            <w:r>
              <w:rPr>
                <w:rFonts w:hint="eastAsia" w:ascii="宋体" w:hAnsi="宋体" w:cs="宋体"/>
                <w:kern w:val="0"/>
                <w:lang w:val="en-US" w:eastAsia="zh-CN"/>
              </w:rPr>
              <w:t>3</w:t>
            </w:r>
          </w:p>
        </w:tc>
      </w:tr>
      <w:tr w14:paraId="042D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noWrap w:val="0"/>
            <w:vAlign w:val="center"/>
          </w:tcPr>
          <w:p w14:paraId="280507A5">
            <w:pPr>
              <w:widowControl/>
              <w:spacing w:line="360" w:lineRule="auto"/>
              <w:rPr>
                <w:rFonts w:hint="eastAsia" w:ascii="宋体" w:hAnsi="宋体" w:cs="宋体"/>
                <w:kern w:val="0"/>
              </w:rPr>
            </w:pPr>
          </w:p>
        </w:tc>
        <w:tc>
          <w:tcPr>
            <w:tcW w:w="1386" w:type="dxa"/>
            <w:noWrap w:val="0"/>
            <w:vAlign w:val="center"/>
          </w:tcPr>
          <w:p w14:paraId="6D9EED31">
            <w:pPr>
              <w:widowControl/>
              <w:spacing w:line="360" w:lineRule="auto"/>
              <w:rPr>
                <w:rFonts w:hint="eastAsia" w:ascii="宋体" w:hAnsi="宋体" w:cs="宋体"/>
                <w:kern w:val="0"/>
                <w:highlight w:val="none"/>
              </w:rPr>
            </w:pPr>
            <w:r>
              <w:rPr>
                <w:rFonts w:hint="eastAsia" w:ascii="宋体" w:hAnsi="宋体" w:cs="宋体"/>
                <w:kern w:val="0"/>
                <w:highlight w:val="none"/>
              </w:rPr>
              <w:t>满足招标货物的性能及技术指标要求（</w:t>
            </w:r>
            <w:r>
              <w:rPr>
                <w:rFonts w:hint="eastAsia" w:ascii="宋体" w:hAnsi="宋体" w:cs="宋体"/>
                <w:kern w:val="0"/>
                <w:highlight w:val="none"/>
                <w:lang w:val="en-US" w:eastAsia="zh-CN"/>
              </w:rPr>
              <w:t>44</w:t>
            </w:r>
            <w:r>
              <w:rPr>
                <w:rFonts w:hint="eastAsia" w:ascii="宋体" w:hAnsi="宋体" w:cs="宋体"/>
                <w:kern w:val="0"/>
                <w:highlight w:val="none"/>
              </w:rPr>
              <w:t>分）</w:t>
            </w:r>
          </w:p>
        </w:tc>
        <w:tc>
          <w:tcPr>
            <w:tcW w:w="6320" w:type="dxa"/>
            <w:noWrap w:val="0"/>
            <w:vAlign w:val="center"/>
          </w:tcPr>
          <w:p w14:paraId="16F5C53B">
            <w:pPr>
              <w:widowControl/>
              <w:spacing w:line="360" w:lineRule="auto"/>
              <w:rPr>
                <w:rFonts w:hint="eastAsia" w:ascii="宋体" w:hAnsi="宋体" w:cs="宋体"/>
                <w:kern w:val="0"/>
                <w:highlight w:val="none"/>
              </w:rPr>
            </w:pPr>
            <w:r>
              <w:rPr>
                <w:rFonts w:hint="eastAsia" w:ascii="宋体" w:hAnsi="宋体" w:cs="宋体"/>
                <w:color w:val="auto"/>
                <w:kern w:val="0"/>
                <w:highlight w:val="none"/>
              </w:rPr>
              <w:t>投标产品凡完全满足招标文件全部技术要求的，满分</w:t>
            </w:r>
            <w:r>
              <w:rPr>
                <w:rFonts w:hint="eastAsia" w:ascii="宋体" w:hAnsi="宋体" w:cs="宋体"/>
                <w:color w:val="auto"/>
                <w:kern w:val="0"/>
                <w:highlight w:val="none"/>
                <w:lang w:val="en-US" w:eastAsia="zh-CN"/>
              </w:rPr>
              <w:t>44</w:t>
            </w:r>
            <w:r>
              <w:rPr>
                <w:rFonts w:hint="eastAsia" w:ascii="宋体" w:hAnsi="宋体" w:cs="宋体"/>
                <w:color w:val="auto"/>
                <w:kern w:val="0"/>
                <w:highlight w:val="none"/>
              </w:rPr>
              <w:t>分</w:t>
            </w:r>
            <w:r>
              <w:rPr>
                <w:rFonts w:hint="eastAsia" w:ascii="宋体" w:hAnsi="宋体" w:cs="宋体"/>
                <w:color w:val="auto"/>
                <w:kern w:val="0"/>
                <w:highlight w:val="none"/>
                <w:lang w:eastAsia="zh-CN"/>
              </w:rPr>
              <w:t>；</w:t>
            </w:r>
            <w:r>
              <w:rPr>
                <w:rFonts w:hint="eastAsia" w:ascii="宋体" w:hAnsi="宋体" w:cs="宋体"/>
                <w:color w:val="auto"/>
                <w:kern w:val="0"/>
                <w:highlight w:val="none"/>
              </w:rPr>
              <w:t>对于标注‘★’的核心技术条款</w:t>
            </w:r>
            <w:r>
              <w:rPr>
                <w:rFonts w:hint="eastAsia" w:ascii="宋体" w:hAnsi="宋体" w:cs="宋体"/>
                <w:color w:val="auto"/>
                <w:kern w:val="0"/>
                <w:highlight w:val="none"/>
                <w:lang w:eastAsia="zh-CN"/>
              </w:rPr>
              <w:t>需</w:t>
            </w:r>
            <w:r>
              <w:rPr>
                <w:rFonts w:hint="eastAsia" w:ascii="宋体" w:hAnsi="宋体" w:cs="宋体"/>
                <w:color w:val="auto"/>
                <w:kern w:val="0"/>
                <w:highlight w:val="none"/>
              </w:rPr>
              <w:t>提供相应系统截图或有效证明材料予以说明</w:t>
            </w:r>
            <w:r>
              <w:rPr>
                <w:rFonts w:hint="eastAsia" w:ascii="宋体" w:hAnsi="宋体" w:cs="宋体"/>
                <w:color w:val="auto"/>
                <w:kern w:val="0"/>
                <w:highlight w:val="none"/>
                <w:lang w:eastAsia="zh-CN"/>
              </w:rPr>
              <w:t>，</w:t>
            </w:r>
            <w:r>
              <w:rPr>
                <w:rFonts w:hint="eastAsia" w:ascii="宋体" w:hAnsi="宋体" w:cs="宋体"/>
                <w:color w:val="auto"/>
                <w:kern w:val="0"/>
                <w:highlight w:val="none"/>
              </w:rPr>
              <w:t>未提供或不满足要求的均视为负偏离</w:t>
            </w:r>
            <w:r>
              <w:rPr>
                <w:rFonts w:hint="eastAsia" w:ascii="宋体" w:hAnsi="宋体" w:cs="宋体"/>
                <w:color w:val="auto"/>
                <w:kern w:val="0"/>
                <w:highlight w:val="none"/>
                <w:lang w:eastAsia="zh-CN"/>
              </w:rPr>
              <w:t>，</w:t>
            </w:r>
            <w:r>
              <w:rPr>
                <w:rFonts w:hint="eastAsia" w:ascii="宋体" w:hAnsi="宋体" w:cs="宋体"/>
                <w:color w:val="auto"/>
                <w:kern w:val="0"/>
                <w:highlight w:val="none"/>
              </w:rPr>
              <w:t>每项扣</w:t>
            </w:r>
            <w:r>
              <w:rPr>
                <w:rFonts w:hint="eastAsia" w:ascii="宋体" w:hAnsi="宋体" w:cs="宋体"/>
                <w:color w:val="auto"/>
                <w:kern w:val="0"/>
                <w:highlight w:val="none"/>
                <w:u w:val="none"/>
                <w:lang w:val="en-US" w:eastAsia="zh-CN"/>
              </w:rPr>
              <w:t>3</w:t>
            </w:r>
            <w:r>
              <w:rPr>
                <w:rFonts w:hint="eastAsia" w:ascii="宋体" w:hAnsi="宋体" w:cs="宋体"/>
                <w:color w:val="auto"/>
                <w:kern w:val="0"/>
                <w:highlight w:val="none"/>
              </w:rPr>
              <w:t>分</w:t>
            </w:r>
            <w:r>
              <w:rPr>
                <w:rFonts w:hint="eastAsia" w:ascii="宋体" w:hAnsi="宋体" w:cs="宋体"/>
                <w:color w:val="auto"/>
                <w:kern w:val="0"/>
                <w:highlight w:val="none"/>
                <w:lang w:eastAsia="zh-CN"/>
              </w:rPr>
              <w:t>；</w:t>
            </w:r>
            <w:r>
              <w:rPr>
                <w:rFonts w:hint="eastAsia" w:ascii="宋体" w:hAnsi="宋体" w:cs="宋体"/>
                <w:color w:val="auto"/>
                <w:kern w:val="0"/>
                <w:highlight w:val="none"/>
              </w:rPr>
              <w:t>对其他一般参数的负偏离，每项扣</w:t>
            </w:r>
            <w:r>
              <w:rPr>
                <w:rFonts w:hint="eastAsia" w:ascii="宋体" w:hAnsi="宋体" w:cs="宋体"/>
                <w:color w:val="auto"/>
                <w:kern w:val="0"/>
                <w:highlight w:val="none"/>
                <w:lang w:val="en-US" w:eastAsia="zh-CN"/>
              </w:rPr>
              <w:t>0.5</w:t>
            </w:r>
            <w:r>
              <w:rPr>
                <w:rFonts w:hint="eastAsia" w:ascii="宋体" w:hAnsi="宋体" w:cs="宋体"/>
                <w:color w:val="auto"/>
                <w:kern w:val="0"/>
                <w:highlight w:val="none"/>
              </w:rPr>
              <w:t>分，扣完为止。</w:t>
            </w:r>
          </w:p>
        </w:tc>
        <w:tc>
          <w:tcPr>
            <w:tcW w:w="756" w:type="dxa"/>
            <w:noWrap w:val="0"/>
            <w:vAlign w:val="center"/>
          </w:tcPr>
          <w:p w14:paraId="63D12E8C">
            <w:pPr>
              <w:widowControl/>
              <w:spacing w:line="360" w:lineRule="auto"/>
              <w:rPr>
                <w:rFonts w:hint="default" w:ascii="宋体" w:hAnsi="宋体" w:eastAsia="宋体" w:cs="宋体"/>
                <w:kern w:val="0"/>
                <w:lang w:val="en-US" w:eastAsia="zh-CN"/>
              </w:rPr>
            </w:pPr>
            <w:r>
              <w:rPr>
                <w:rFonts w:hint="eastAsia" w:ascii="宋体" w:hAnsi="宋体" w:cs="宋体"/>
                <w:kern w:val="0"/>
                <w:lang w:val="en-US" w:eastAsia="zh-CN"/>
              </w:rPr>
              <w:t>44</w:t>
            </w:r>
          </w:p>
        </w:tc>
      </w:tr>
      <w:tr w14:paraId="54A7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noWrap w:val="0"/>
            <w:vAlign w:val="center"/>
          </w:tcPr>
          <w:p w14:paraId="639C28C0">
            <w:pPr>
              <w:widowControl/>
              <w:spacing w:line="360" w:lineRule="auto"/>
              <w:rPr>
                <w:rFonts w:hint="eastAsia" w:ascii="宋体" w:hAnsi="宋体" w:cs="宋体"/>
                <w:kern w:val="0"/>
              </w:rPr>
            </w:pPr>
          </w:p>
        </w:tc>
        <w:tc>
          <w:tcPr>
            <w:tcW w:w="1386" w:type="dxa"/>
            <w:noWrap w:val="0"/>
            <w:vAlign w:val="center"/>
          </w:tcPr>
          <w:p w14:paraId="27CE6D9A">
            <w:pPr>
              <w:widowControl/>
              <w:spacing w:line="360" w:lineRule="auto"/>
              <w:rPr>
                <w:rFonts w:hint="eastAsia" w:ascii="宋体" w:hAnsi="宋体" w:eastAsia="宋体" w:cs="宋体"/>
                <w:kern w:val="0"/>
              </w:rPr>
            </w:pPr>
            <w:r>
              <w:rPr>
                <w:rFonts w:hint="eastAsia" w:ascii="宋体" w:hAnsi="宋体" w:eastAsia="宋体" w:cs="宋体"/>
                <w:kern w:val="0"/>
              </w:rPr>
              <w:t>总体技术方案</w:t>
            </w:r>
          </w:p>
          <w:p w14:paraId="2F4BAA62">
            <w:pPr>
              <w:widowControl/>
              <w:spacing w:line="360" w:lineRule="auto"/>
              <w:rPr>
                <w:rFonts w:hint="eastAsia" w:ascii="宋体" w:hAnsi="宋体" w:eastAsia="宋体" w:cs="宋体"/>
                <w:kern w:val="0"/>
              </w:rPr>
            </w:pPr>
            <w:r>
              <w:rPr>
                <w:rFonts w:hint="eastAsia" w:ascii="宋体" w:hAnsi="宋体" w:eastAsia="宋体" w:cs="宋体"/>
                <w:kern w:val="0"/>
              </w:rPr>
              <w:t>（</w:t>
            </w:r>
            <w:r>
              <w:rPr>
                <w:rFonts w:hint="eastAsia" w:ascii="宋体" w:hAnsi="宋体" w:eastAsia="宋体" w:cs="宋体"/>
                <w:kern w:val="0"/>
                <w:lang w:val="en-US" w:eastAsia="zh-CN"/>
              </w:rPr>
              <w:t>4</w:t>
            </w:r>
            <w:r>
              <w:rPr>
                <w:rFonts w:hint="eastAsia" w:ascii="宋体" w:hAnsi="宋体" w:eastAsia="宋体" w:cs="宋体"/>
                <w:kern w:val="0"/>
              </w:rPr>
              <w:t>分）</w:t>
            </w:r>
          </w:p>
        </w:tc>
        <w:tc>
          <w:tcPr>
            <w:tcW w:w="6320" w:type="dxa"/>
            <w:noWrap w:val="0"/>
            <w:vAlign w:val="center"/>
          </w:tcPr>
          <w:p w14:paraId="40BC0558">
            <w:pPr>
              <w:widowControl/>
              <w:spacing w:line="360" w:lineRule="auto"/>
              <w:rPr>
                <w:rFonts w:hint="eastAsia" w:ascii="宋体" w:hAnsi="宋体" w:eastAsia="宋体" w:cs="宋体"/>
                <w:kern w:val="0"/>
              </w:rPr>
            </w:pPr>
            <w:r>
              <w:rPr>
                <w:rFonts w:hint="eastAsia" w:ascii="宋体" w:hAnsi="宋体" w:eastAsia="宋体" w:cs="宋体"/>
                <w:kern w:val="0"/>
              </w:rPr>
              <w:t>根据投标人整体建设方案的①总体建设目标、②业务架构设计、③数据架构设计、④技术架构设计、⑤软件功能设计</w:t>
            </w:r>
            <w:r>
              <w:rPr>
                <w:rFonts w:hint="eastAsia" w:ascii="宋体" w:hAnsi="宋体" w:eastAsia="宋体" w:cs="宋体"/>
                <w:kern w:val="0"/>
                <w:lang w:eastAsia="zh-CN"/>
              </w:rPr>
              <w:t>、⑥</w:t>
            </w:r>
            <w:r>
              <w:rPr>
                <w:rFonts w:hint="eastAsia" w:ascii="宋体" w:hAnsi="宋体" w:eastAsia="宋体" w:cs="宋体"/>
                <w:kern w:val="0"/>
              </w:rPr>
              <w:t>主要业务流程</w:t>
            </w:r>
            <w:r>
              <w:rPr>
                <w:rFonts w:hint="eastAsia" w:ascii="宋体" w:hAnsi="宋体" w:eastAsia="宋体" w:cs="宋体"/>
                <w:kern w:val="0"/>
                <w:lang w:eastAsia="zh-CN"/>
              </w:rPr>
              <w:t>、⑦信息安全体系设计、⑧医疗信创设计等内容，</w:t>
            </w:r>
            <w:r>
              <w:rPr>
                <w:rFonts w:hint="eastAsia" w:ascii="宋体" w:hAnsi="宋体" w:eastAsia="宋体" w:cs="宋体"/>
                <w:kern w:val="0"/>
              </w:rPr>
              <w:t>根据方案优劣</w:t>
            </w:r>
            <w:r>
              <w:rPr>
                <w:rFonts w:hint="eastAsia" w:ascii="宋体" w:hAnsi="宋体" w:cs="宋体"/>
                <w:kern w:val="0"/>
                <w:lang w:val="en-US" w:eastAsia="zh-CN"/>
              </w:rPr>
              <w:t>评分</w:t>
            </w:r>
            <w:r>
              <w:rPr>
                <w:rFonts w:hint="eastAsia" w:ascii="宋体" w:hAnsi="宋体" w:eastAsia="宋体" w:cs="宋体"/>
                <w:kern w:val="0"/>
              </w:rPr>
              <w:t>。</w:t>
            </w:r>
          </w:p>
          <w:p w14:paraId="6CB71B29">
            <w:pPr>
              <w:widowControl/>
              <w:spacing w:line="360" w:lineRule="auto"/>
              <w:rPr>
                <w:rFonts w:hint="eastAsia" w:ascii="宋体" w:hAnsi="宋体" w:eastAsia="宋体" w:cs="宋体"/>
                <w:kern w:val="0"/>
              </w:rPr>
            </w:pPr>
            <w:r>
              <w:rPr>
                <w:rFonts w:hint="eastAsia" w:ascii="宋体" w:hAnsi="宋体" w:eastAsia="宋体" w:cs="宋体"/>
                <w:kern w:val="0"/>
                <w:lang w:val="en-US" w:eastAsia="zh-CN"/>
              </w:rPr>
              <w:t>1</w:t>
            </w:r>
            <w:r>
              <w:rPr>
                <w:rFonts w:hint="eastAsia" w:ascii="宋体" w:hAnsi="宋体" w:eastAsia="宋体" w:cs="宋体"/>
                <w:kern w:val="0"/>
              </w:rPr>
              <w:t>、投标人提供的系统整体方案内容完整具体、切实可行，针对性强的得</w:t>
            </w:r>
            <w:r>
              <w:rPr>
                <w:rFonts w:hint="eastAsia" w:ascii="宋体" w:hAnsi="宋体" w:eastAsia="宋体" w:cs="宋体"/>
                <w:kern w:val="0"/>
                <w:lang w:val="en-US" w:eastAsia="zh-CN"/>
              </w:rPr>
              <w:t>4</w:t>
            </w:r>
            <w:r>
              <w:rPr>
                <w:rFonts w:hint="eastAsia" w:ascii="宋体" w:hAnsi="宋体" w:eastAsia="宋体" w:cs="宋体"/>
                <w:kern w:val="0"/>
              </w:rPr>
              <w:t>分；每缺少一项内容扣</w:t>
            </w:r>
            <w:r>
              <w:rPr>
                <w:rFonts w:hint="eastAsia" w:ascii="宋体" w:hAnsi="宋体" w:eastAsia="宋体" w:cs="宋体"/>
                <w:kern w:val="0"/>
                <w:lang w:val="en-US" w:eastAsia="zh-CN"/>
              </w:rPr>
              <w:t>0.5</w:t>
            </w:r>
            <w:r>
              <w:rPr>
                <w:rFonts w:hint="eastAsia" w:ascii="宋体" w:hAnsi="宋体" w:eastAsia="宋体" w:cs="宋体"/>
                <w:kern w:val="0"/>
              </w:rPr>
              <w:t>分；</w:t>
            </w:r>
            <w:r>
              <w:rPr>
                <w:rFonts w:hint="eastAsia" w:ascii="宋体" w:hAnsi="宋体" w:cs="宋体"/>
                <w:kern w:val="0"/>
              </w:rPr>
              <w:t>每项内容中每有一处缺陷扣0.2分；每项内容最多扣减</w:t>
            </w:r>
            <w:r>
              <w:rPr>
                <w:rFonts w:hint="eastAsia" w:ascii="宋体" w:hAnsi="宋体" w:cs="宋体"/>
                <w:kern w:val="0"/>
                <w:lang w:val="en-US" w:eastAsia="zh-CN"/>
              </w:rPr>
              <w:t>0.5</w:t>
            </w:r>
            <w:r>
              <w:rPr>
                <w:rFonts w:hint="eastAsia" w:ascii="宋体" w:hAnsi="宋体" w:cs="宋体"/>
                <w:kern w:val="0"/>
              </w:rPr>
              <w:t>分。（缺陷是指：内容无针对性，不全面、不清晰、无可行性，内容与实际情况不匹配、不符合项目特点或无法达到预期效果、不适用于本项目、内容不符合相关规范要求、逻辑混乱等任意一种情形）。</w:t>
            </w:r>
          </w:p>
        </w:tc>
        <w:tc>
          <w:tcPr>
            <w:tcW w:w="756" w:type="dxa"/>
            <w:noWrap w:val="0"/>
            <w:vAlign w:val="center"/>
          </w:tcPr>
          <w:p w14:paraId="515D05BD">
            <w:pPr>
              <w:widowControl/>
              <w:spacing w:line="360" w:lineRule="auto"/>
              <w:rPr>
                <w:rFonts w:hint="eastAsia" w:ascii="宋体" w:hAnsi="宋体" w:eastAsia="宋体" w:cs="宋体"/>
                <w:kern w:val="0"/>
                <w:lang w:eastAsia="zh-CN"/>
              </w:rPr>
            </w:pPr>
            <w:r>
              <w:rPr>
                <w:rFonts w:hint="eastAsia" w:ascii="宋体" w:hAnsi="宋体" w:cs="宋体"/>
                <w:kern w:val="0"/>
                <w:lang w:val="en-US" w:eastAsia="zh-CN"/>
              </w:rPr>
              <w:t>4</w:t>
            </w:r>
          </w:p>
        </w:tc>
      </w:tr>
      <w:tr w14:paraId="2493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07" w:type="dxa"/>
            <w:vMerge w:val="continue"/>
            <w:noWrap w:val="0"/>
            <w:vAlign w:val="center"/>
          </w:tcPr>
          <w:p w14:paraId="354A666F">
            <w:pPr>
              <w:widowControl/>
              <w:spacing w:line="360" w:lineRule="auto"/>
              <w:rPr>
                <w:rFonts w:hint="eastAsia" w:ascii="宋体" w:hAnsi="宋体" w:cs="宋体"/>
                <w:kern w:val="0"/>
              </w:rPr>
            </w:pPr>
          </w:p>
        </w:tc>
        <w:tc>
          <w:tcPr>
            <w:tcW w:w="1386" w:type="dxa"/>
            <w:noWrap w:val="0"/>
            <w:vAlign w:val="center"/>
          </w:tcPr>
          <w:p w14:paraId="54666F6B">
            <w:pPr>
              <w:widowControl/>
              <w:spacing w:line="360" w:lineRule="auto"/>
              <w:rPr>
                <w:rFonts w:hint="eastAsia" w:ascii="宋体" w:hAnsi="宋体" w:cs="宋体"/>
                <w:kern w:val="0"/>
              </w:rPr>
            </w:pPr>
            <w:r>
              <w:rPr>
                <w:rFonts w:hint="eastAsia" w:ascii="宋体" w:hAnsi="宋体" w:cs="宋体"/>
                <w:kern w:val="0"/>
              </w:rPr>
              <w:t>实施方案（</w:t>
            </w:r>
            <w:r>
              <w:rPr>
                <w:rFonts w:hint="eastAsia" w:ascii="宋体" w:hAnsi="宋体" w:cs="宋体"/>
                <w:kern w:val="0"/>
                <w:lang w:val="en-US" w:eastAsia="zh-CN"/>
              </w:rPr>
              <w:t>3</w:t>
            </w:r>
            <w:r>
              <w:rPr>
                <w:rFonts w:hint="eastAsia" w:ascii="宋体" w:hAnsi="宋体" w:cs="宋体"/>
                <w:kern w:val="0"/>
              </w:rPr>
              <w:t>分）</w:t>
            </w:r>
          </w:p>
        </w:tc>
        <w:tc>
          <w:tcPr>
            <w:tcW w:w="6320" w:type="dxa"/>
            <w:noWrap w:val="0"/>
            <w:vAlign w:val="center"/>
          </w:tcPr>
          <w:p w14:paraId="17D4A1BD">
            <w:pPr>
              <w:widowControl/>
              <w:spacing w:line="360" w:lineRule="auto"/>
              <w:rPr>
                <w:rFonts w:hint="eastAsia" w:ascii="宋体" w:hAnsi="宋体" w:cs="宋体"/>
                <w:kern w:val="0"/>
              </w:rPr>
            </w:pPr>
            <w:r>
              <w:rPr>
                <w:rFonts w:hint="eastAsia" w:ascii="宋体" w:hAnsi="宋体" w:cs="宋体"/>
                <w:kern w:val="0"/>
              </w:rPr>
              <w:t>投标人提供的完善的实施方案，包括但不限于以下几个方面：</w:t>
            </w:r>
          </w:p>
          <w:p w14:paraId="240494A1">
            <w:pPr>
              <w:widowControl/>
              <w:spacing w:line="360" w:lineRule="auto"/>
              <w:rPr>
                <w:rFonts w:hint="eastAsia" w:ascii="宋体" w:hAnsi="宋体" w:cs="宋体"/>
                <w:kern w:val="0"/>
              </w:rPr>
            </w:pPr>
            <w:r>
              <w:rPr>
                <w:rFonts w:hint="eastAsia" w:ascii="宋体" w:hAnsi="宋体" w:cs="宋体"/>
                <w:kern w:val="0"/>
              </w:rPr>
              <w:t>1、项目实施管理</w:t>
            </w:r>
            <w:r>
              <w:rPr>
                <w:rFonts w:hint="eastAsia" w:ascii="宋体" w:hAnsi="宋体" w:cs="宋体"/>
                <w:kern w:val="0"/>
                <w:lang w:eastAsia="zh-CN"/>
              </w:rPr>
              <w:t>和组织</w:t>
            </w:r>
            <w:r>
              <w:rPr>
                <w:rFonts w:hint="eastAsia" w:ascii="宋体" w:hAnsi="宋体" w:cs="宋体"/>
                <w:kern w:val="0"/>
              </w:rPr>
              <w:t>。</w:t>
            </w:r>
          </w:p>
          <w:p w14:paraId="14A303B0">
            <w:pPr>
              <w:widowControl/>
              <w:spacing w:line="360" w:lineRule="auto"/>
              <w:rPr>
                <w:rFonts w:hint="eastAsia" w:ascii="宋体" w:hAnsi="宋体" w:eastAsia="宋体" w:cs="宋体"/>
                <w:kern w:val="0"/>
              </w:rPr>
            </w:pPr>
            <w:r>
              <w:rPr>
                <w:rFonts w:hint="eastAsia" w:ascii="宋体" w:hAnsi="宋体" w:cs="宋体"/>
                <w:kern w:val="0"/>
                <w:lang w:val="en-US" w:eastAsia="zh-CN"/>
              </w:rPr>
              <w:t>2</w:t>
            </w:r>
            <w:r>
              <w:rPr>
                <w:rFonts w:hint="eastAsia" w:ascii="宋体" w:hAnsi="宋体" w:cs="宋体"/>
                <w:kern w:val="0"/>
              </w:rPr>
              <w:t>、实施进度计划。</w:t>
            </w:r>
          </w:p>
          <w:p w14:paraId="4D103EF4">
            <w:pPr>
              <w:widowControl/>
              <w:spacing w:line="360" w:lineRule="auto"/>
              <w:rPr>
                <w:rFonts w:hint="eastAsia" w:ascii="宋体" w:hAnsi="宋体" w:eastAsia="宋体" w:cs="宋体"/>
                <w:kern w:val="0"/>
              </w:rPr>
            </w:pPr>
            <w:r>
              <w:rPr>
                <w:rFonts w:hint="eastAsia" w:ascii="宋体" w:hAnsi="宋体" w:eastAsia="宋体" w:cs="宋体"/>
                <w:kern w:val="0"/>
                <w:lang w:val="en-US" w:eastAsia="zh-CN"/>
              </w:rPr>
              <w:t>3</w:t>
            </w:r>
            <w:r>
              <w:rPr>
                <w:rFonts w:hint="eastAsia" w:ascii="宋体" w:hAnsi="宋体" w:eastAsia="宋体" w:cs="宋体"/>
                <w:kern w:val="0"/>
              </w:rPr>
              <w:t>、软件开发进度与保障。</w:t>
            </w:r>
          </w:p>
          <w:p w14:paraId="664ABFBA">
            <w:pPr>
              <w:widowControl/>
              <w:spacing w:line="360" w:lineRule="auto"/>
              <w:rPr>
                <w:rFonts w:hint="eastAsia" w:ascii="宋体" w:hAnsi="宋体" w:eastAsia="宋体" w:cs="宋体"/>
                <w:kern w:val="0"/>
                <w:lang w:eastAsia="zh-CN"/>
              </w:rPr>
            </w:pPr>
            <w:r>
              <w:rPr>
                <w:rFonts w:hint="eastAsia" w:ascii="宋体" w:hAnsi="宋体" w:eastAsia="宋体" w:cs="宋体"/>
                <w:kern w:val="0"/>
                <w:lang w:val="en-US" w:eastAsia="zh-CN"/>
              </w:rPr>
              <w:t>4、</w:t>
            </w:r>
            <w:r>
              <w:rPr>
                <w:rFonts w:hint="eastAsia" w:ascii="宋体" w:hAnsi="宋体" w:eastAsia="宋体" w:cs="宋体"/>
                <w:kern w:val="0"/>
              </w:rPr>
              <w:t>培训计划</w:t>
            </w:r>
            <w:r>
              <w:rPr>
                <w:rFonts w:hint="eastAsia" w:ascii="宋体" w:hAnsi="宋体" w:eastAsia="宋体" w:cs="宋体"/>
                <w:kern w:val="0"/>
                <w:lang w:eastAsia="zh-CN"/>
              </w:rPr>
              <w:t>。</w:t>
            </w:r>
          </w:p>
          <w:p w14:paraId="38C54149">
            <w:pPr>
              <w:widowControl/>
              <w:spacing w:line="360" w:lineRule="auto"/>
              <w:rPr>
                <w:rFonts w:hint="default" w:ascii="宋体" w:hAnsi="宋体" w:eastAsia="宋体" w:cs="宋体"/>
                <w:kern w:val="0"/>
                <w:lang w:val="en-US" w:eastAsia="zh-CN"/>
              </w:rPr>
            </w:pPr>
            <w:r>
              <w:rPr>
                <w:rFonts w:hint="eastAsia" w:ascii="宋体" w:hAnsi="宋体" w:eastAsia="宋体" w:cs="宋体"/>
                <w:kern w:val="0"/>
                <w:lang w:val="en-US" w:eastAsia="zh-CN"/>
              </w:rPr>
              <w:t>5、历史数据迁移。</w:t>
            </w:r>
          </w:p>
          <w:p w14:paraId="3D4BC0D3">
            <w:pPr>
              <w:widowControl/>
              <w:spacing w:line="360" w:lineRule="auto"/>
              <w:rPr>
                <w:rFonts w:hint="eastAsia" w:ascii="宋体" w:hAnsi="宋体" w:eastAsia="宋体" w:cs="宋体"/>
                <w:kern w:val="0"/>
              </w:rPr>
            </w:pPr>
            <w:r>
              <w:rPr>
                <w:rFonts w:hint="eastAsia" w:ascii="宋体" w:hAnsi="宋体" w:eastAsia="宋体" w:cs="宋体"/>
                <w:kern w:val="0"/>
                <w:lang w:val="en-US" w:eastAsia="zh-CN"/>
              </w:rPr>
              <w:t>6</w:t>
            </w:r>
            <w:r>
              <w:rPr>
                <w:rFonts w:hint="eastAsia" w:ascii="宋体" w:hAnsi="宋体" w:eastAsia="宋体" w:cs="宋体"/>
                <w:kern w:val="0"/>
              </w:rPr>
              <w:t>、验收及测试方案。</w:t>
            </w:r>
          </w:p>
          <w:p w14:paraId="23628E25">
            <w:pPr>
              <w:widowControl/>
              <w:spacing w:line="360" w:lineRule="auto"/>
              <w:rPr>
                <w:rFonts w:hint="eastAsia" w:ascii="宋体" w:hAnsi="宋体" w:cs="宋体"/>
                <w:kern w:val="0"/>
              </w:rPr>
            </w:pPr>
            <w:r>
              <w:rPr>
                <w:rFonts w:hint="eastAsia" w:ascii="宋体" w:hAnsi="宋体" w:cs="宋体"/>
                <w:kern w:val="0"/>
              </w:rPr>
              <w:t>实施方案包括以上</w:t>
            </w:r>
            <w:r>
              <w:rPr>
                <w:rFonts w:hint="eastAsia" w:ascii="宋体" w:hAnsi="宋体" w:cs="宋体"/>
                <w:kern w:val="0"/>
                <w:lang w:val="en-US" w:eastAsia="zh-CN"/>
              </w:rPr>
              <w:t>6</w:t>
            </w:r>
            <w:r>
              <w:rPr>
                <w:rFonts w:hint="eastAsia" w:ascii="宋体" w:hAnsi="宋体" w:cs="宋体"/>
                <w:kern w:val="0"/>
              </w:rPr>
              <w:t>项内容的得</w:t>
            </w:r>
            <w:r>
              <w:rPr>
                <w:rFonts w:hint="eastAsia" w:ascii="宋体" w:hAnsi="宋体" w:cs="宋体"/>
                <w:kern w:val="0"/>
                <w:lang w:val="en-US" w:eastAsia="zh-CN"/>
              </w:rPr>
              <w:t>3</w:t>
            </w:r>
            <w:r>
              <w:rPr>
                <w:rFonts w:hint="eastAsia" w:ascii="宋体" w:hAnsi="宋体" w:cs="宋体"/>
                <w:kern w:val="0"/>
              </w:rPr>
              <w:t>分；每缺一项内容扣0.</w:t>
            </w:r>
            <w:r>
              <w:rPr>
                <w:rFonts w:hint="eastAsia" w:ascii="宋体" w:hAnsi="宋体" w:cs="宋体"/>
                <w:kern w:val="0"/>
                <w:lang w:val="en-US" w:eastAsia="zh-CN"/>
              </w:rPr>
              <w:t>5</w:t>
            </w:r>
            <w:r>
              <w:rPr>
                <w:rFonts w:hint="eastAsia" w:ascii="宋体" w:hAnsi="宋体" w:cs="宋体"/>
                <w:kern w:val="0"/>
              </w:rPr>
              <w:t>分；每项内容中每有一处缺陷扣0.</w:t>
            </w:r>
            <w:r>
              <w:rPr>
                <w:rFonts w:hint="eastAsia" w:ascii="宋体" w:hAnsi="宋体" w:cs="宋体"/>
                <w:kern w:val="0"/>
                <w:lang w:val="en-US" w:eastAsia="zh-CN"/>
              </w:rPr>
              <w:t>2</w:t>
            </w:r>
            <w:r>
              <w:rPr>
                <w:rFonts w:hint="eastAsia" w:ascii="宋体" w:hAnsi="宋体" w:cs="宋体"/>
                <w:kern w:val="0"/>
              </w:rPr>
              <w:t>分；每项内容最多扣减0.</w:t>
            </w:r>
            <w:r>
              <w:rPr>
                <w:rFonts w:hint="eastAsia" w:ascii="宋体" w:hAnsi="宋体" w:cs="宋体"/>
                <w:kern w:val="0"/>
                <w:lang w:val="en-US" w:eastAsia="zh-CN"/>
              </w:rPr>
              <w:t>5</w:t>
            </w:r>
            <w:r>
              <w:rPr>
                <w:rFonts w:hint="eastAsia" w:ascii="宋体" w:hAnsi="宋体" w:cs="宋体"/>
                <w:kern w:val="0"/>
              </w:rPr>
              <w:t>分。（缺陷是指：内容无针对性，不全面、不清晰、无可行性，内容与实际情况不匹配、不符合项目特点或无法达到预期效果、不适用于本项目、内容不符合相关规范要求、逻辑混乱等任意一种情形）。</w:t>
            </w:r>
          </w:p>
        </w:tc>
        <w:tc>
          <w:tcPr>
            <w:tcW w:w="756" w:type="dxa"/>
            <w:noWrap w:val="0"/>
            <w:vAlign w:val="center"/>
          </w:tcPr>
          <w:p w14:paraId="187E8C0C">
            <w:pPr>
              <w:widowControl/>
              <w:spacing w:line="360" w:lineRule="auto"/>
              <w:rPr>
                <w:rFonts w:hint="eastAsia" w:ascii="宋体" w:hAnsi="宋体" w:cs="宋体"/>
                <w:kern w:val="0"/>
              </w:rPr>
            </w:pPr>
            <w:r>
              <w:rPr>
                <w:rFonts w:hint="eastAsia" w:ascii="宋体" w:hAnsi="宋体" w:cs="宋体"/>
                <w:kern w:val="0"/>
                <w:lang w:val="en-US" w:eastAsia="zh-CN"/>
              </w:rPr>
              <w:t>3</w:t>
            </w:r>
          </w:p>
        </w:tc>
      </w:tr>
      <w:tr w14:paraId="6BAA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07" w:type="dxa"/>
            <w:vMerge w:val="continue"/>
            <w:noWrap w:val="0"/>
            <w:vAlign w:val="center"/>
          </w:tcPr>
          <w:p w14:paraId="79D3424A">
            <w:pPr>
              <w:widowControl/>
              <w:spacing w:line="360" w:lineRule="auto"/>
              <w:rPr>
                <w:rFonts w:hint="eastAsia" w:ascii="宋体" w:hAnsi="宋体" w:cs="宋体"/>
                <w:kern w:val="0"/>
              </w:rPr>
            </w:pPr>
          </w:p>
        </w:tc>
        <w:tc>
          <w:tcPr>
            <w:tcW w:w="1386" w:type="dxa"/>
            <w:noWrap w:val="0"/>
            <w:vAlign w:val="center"/>
          </w:tcPr>
          <w:p w14:paraId="2E5E04D7">
            <w:pPr>
              <w:widowControl/>
              <w:spacing w:line="360" w:lineRule="auto"/>
              <w:rPr>
                <w:rFonts w:hint="eastAsia" w:ascii="宋体" w:hAnsi="宋体" w:cs="宋体"/>
                <w:kern w:val="0"/>
              </w:rPr>
            </w:pPr>
            <w:r>
              <w:rPr>
                <w:rFonts w:hint="eastAsia" w:ascii="宋体" w:hAnsi="宋体" w:cs="宋体"/>
                <w:kern w:val="0"/>
              </w:rPr>
              <w:t>售后服务方案</w:t>
            </w:r>
          </w:p>
          <w:p w14:paraId="2F22AC60">
            <w:pPr>
              <w:widowControl/>
              <w:spacing w:line="360" w:lineRule="auto"/>
              <w:rPr>
                <w:rFonts w:hint="eastAsia" w:ascii="宋体" w:hAnsi="宋体" w:cs="宋体"/>
                <w:kern w:val="0"/>
              </w:rPr>
            </w:pPr>
            <w:r>
              <w:rPr>
                <w:rFonts w:hint="eastAsia" w:ascii="宋体" w:hAnsi="宋体" w:cs="宋体"/>
                <w:kern w:val="0"/>
              </w:rPr>
              <w:t>（5分）</w:t>
            </w:r>
          </w:p>
        </w:tc>
        <w:tc>
          <w:tcPr>
            <w:tcW w:w="6320" w:type="dxa"/>
            <w:noWrap w:val="0"/>
            <w:vAlign w:val="center"/>
          </w:tcPr>
          <w:p w14:paraId="1D8436CA">
            <w:pPr>
              <w:widowControl/>
              <w:spacing w:line="360" w:lineRule="auto"/>
              <w:rPr>
                <w:rFonts w:hint="eastAsia" w:ascii="宋体" w:hAnsi="宋体" w:cs="宋体"/>
                <w:kern w:val="0"/>
              </w:rPr>
            </w:pPr>
            <w:r>
              <w:rPr>
                <w:rFonts w:hint="eastAsia" w:ascii="宋体" w:hAnsi="宋体" w:cs="宋体"/>
                <w:kern w:val="0"/>
              </w:rPr>
              <w:t xml:space="preserve">投标人提供的完善的售后服务方案，包括但不限于以下几个方面： </w:t>
            </w:r>
          </w:p>
          <w:p w14:paraId="6326F5D9">
            <w:pPr>
              <w:widowControl/>
              <w:spacing w:line="360" w:lineRule="auto"/>
              <w:rPr>
                <w:rFonts w:hint="eastAsia" w:ascii="宋体" w:hAnsi="宋体" w:cs="宋体"/>
                <w:kern w:val="0"/>
              </w:rPr>
            </w:pPr>
            <w:r>
              <w:rPr>
                <w:rFonts w:hint="eastAsia" w:ascii="宋体" w:hAnsi="宋体" w:cs="宋体"/>
                <w:kern w:val="0"/>
              </w:rPr>
              <w:t>1、售后服务体系。</w:t>
            </w:r>
          </w:p>
          <w:p w14:paraId="604D91D6">
            <w:pPr>
              <w:widowControl/>
              <w:spacing w:line="360" w:lineRule="auto"/>
              <w:rPr>
                <w:rFonts w:hint="eastAsia" w:ascii="宋体" w:hAnsi="宋体" w:cs="宋体"/>
                <w:kern w:val="0"/>
              </w:rPr>
            </w:pPr>
            <w:r>
              <w:rPr>
                <w:rFonts w:hint="eastAsia" w:ascii="宋体" w:hAnsi="宋体" w:cs="宋体"/>
                <w:kern w:val="0"/>
              </w:rPr>
              <w:t>2、售后服务内容。</w:t>
            </w:r>
          </w:p>
          <w:p w14:paraId="568224F2">
            <w:pPr>
              <w:widowControl/>
              <w:spacing w:line="360" w:lineRule="auto"/>
              <w:rPr>
                <w:rFonts w:hint="eastAsia" w:ascii="宋体" w:hAnsi="宋体" w:cs="宋体"/>
                <w:kern w:val="0"/>
              </w:rPr>
            </w:pPr>
            <w:r>
              <w:rPr>
                <w:rFonts w:hint="eastAsia" w:ascii="宋体" w:hAnsi="宋体" w:cs="宋体"/>
                <w:kern w:val="0"/>
              </w:rPr>
              <w:t>3、人员技术保障</w:t>
            </w:r>
            <w:r>
              <w:rPr>
                <w:rFonts w:hint="eastAsia" w:ascii="宋体" w:hAnsi="宋体" w:cs="宋体"/>
                <w:kern w:val="0"/>
                <w:lang w:eastAsia="zh-CN"/>
              </w:rPr>
              <w:t>措施</w:t>
            </w:r>
            <w:r>
              <w:rPr>
                <w:rFonts w:hint="eastAsia" w:ascii="宋体" w:hAnsi="宋体" w:cs="宋体"/>
                <w:kern w:val="0"/>
              </w:rPr>
              <w:t>。</w:t>
            </w:r>
          </w:p>
          <w:p w14:paraId="218E33F0">
            <w:pPr>
              <w:widowControl/>
              <w:spacing w:line="360" w:lineRule="auto"/>
              <w:rPr>
                <w:rFonts w:hint="eastAsia" w:ascii="宋体" w:hAnsi="宋体" w:cs="宋体"/>
                <w:kern w:val="0"/>
              </w:rPr>
            </w:pPr>
            <w:r>
              <w:rPr>
                <w:rFonts w:hint="eastAsia" w:ascii="宋体" w:hAnsi="宋体" w:cs="宋体"/>
                <w:kern w:val="0"/>
              </w:rPr>
              <w:t>4、售后服务流程</w:t>
            </w:r>
            <w:r>
              <w:rPr>
                <w:rFonts w:hint="eastAsia" w:ascii="宋体" w:hAnsi="宋体" w:cs="宋体"/>
                <w:kern w:val="0"/>
                <w:lang w:eastAsia="zh-CN"/>
              </w:rPr>
              <w:t>和响应时间</w:t>
            </w:r>
            <w:r>
              <w:rPr>
                <w:rFonts w:hint="eastAsia" w:ascii="宋体" w:hAnsi="宋体" w:cs="宋体"/>
                <w:kern w:val="0"/>
              </w:rPr>
              <w:t>。</w:t>
            </w:r>
          </w:p>
          <w:p w14:paraId="6877D3CE">
            <w:pPr>
              <w:widowControl/>
              <w:spacing w:line="360" w:lineRule="auto"/>
              <w:rPr>
                <w:rFonts w:hint="eastAsia" w:ascii="宋体" w:hAnsi="宋体" w:cs="宋体"/>
                <w:kern w:val="0"/>
              </w:rPr>
            </w:pPr>
            <w:r>
              <w:rPr>
                <w:rFonts w:hint="eastAsia" w:ascii="宋体" w:hAnsi="宋体" w:cs="宋体"/>
                <w:kern w:val="0"/>
              </w:rPr>
              <w:t>5、故障应急处理措施。</w:t>
            </w:r>
          </w:p>
          <w:p w14:paraId="59060563">
            <w:pPr>
              <w:widowControl/>
              <w:spacing w:line="360" w:lineRule="auto"/>
              <w:rPr>
                <w:rFonts w:hint="eastAsia" w:ascii="宋体" w:hAnsi="宋体" w:cs="宋体"/>
                <w:kern w:val="0"/>
              </w:rPr>
            </w:pPr>
            <w:r>
              <w:rPr>
                <w:rFonts w:hint="eastAsia" w:ascii="宋体" w:hAnsi="宋体" w:cs="宋体"/>
                <w:kern w:val="0"/>
              </w:rPr>
              <w:t>售后服务方案包括以上五项内容的得5分；每缺一项内容扣1分；每项内容中每有一处缺陷扣0.</w:t>
            </w:r>
            <w:r>
              <w:rPr>
                <w:rFonts w:hint="eastAsia" w:ascii="宋体" w:hAnsi="宋体" w:cs="宋体"/>
                <w:kern w:val="0"/>
                <w:lang w:val="en-US" w:eastAsia="zh-CN"/>
              </w:rPr>
              <w:t>5</w:t>
            </w:r>
            <w:r>
              <w:rPr>
                <w:rFonts w:hint="eastAsia" w:ascii="宋体" w:hAnsi="宋体" w:cs="宋体"/>
                <w:kern w:val="0"/>
              </w:rPr>
              <w:t>分；每项内容最多扣减1分。（缺陷是指：内容无针对性，不全面、不清晰、无可行性，内容与实际情况不匹配、不符合项目特点或无法达到预期效果、不适用于本项目、内容不符合相关规范要求、逻辑混乱等任意一种情形）</w:t>
            </w:r>
          </w:p>
        </w:tc>
        <w:tc>
          <w:tcPr>
            <w:tcW w:w="756" w:type="dxa"/>
            <w:noWrap w:val="0"/>
            <w:vAlign w:val="center"/>
          </w:tcPr>
          <w:p w14:paraId="2547DA2C">
            <w:pPr>
              <w:widowControl/>
              <w:spacing w:line="360" w:lineRule="auto"/>
              <w:rPr>
                <w:rFonts w:hint="eastAsia" w:ascii="宋体" w:hAnsi="宋体" w:cs="宋体"/>
                <w:kern w:val="0"/>
              </w:rPr>
            </w:pPr>
            <w:r>
              <w:rPr>
                <w:rFonts w:hint="eastAsia" w:ascii="宋体" w:hAnsi="宋体" w:cs="宋体"/>
                <w:kern w:val="0"/>
              </w:rPr>
              <w:t>5</w:t>
            </w:r>
          </w:p>
        </w:tc>
      </w:tr>
    </w:tbl>
    <w:p w14:paraId="107BDE85">
      <w:pPr>
        <w:spacing w:line="460" w:lineRule="exact"/>
        <w:rPr>
          <w:rFonts w:hint="eastAsia" w:ascii="仿宋" w:hAnsi="仿宋" w:eastAsia="仿宋" w:cs="仿宋"/>
          <w:color w:val="000000" w:themeColor="text1"/>
          <w:sz w:val="24"/>
          <w:szCs w:val="24"/>
          <w:highlight w:val="none"/>
          <w14:textFill>
            <w14:solidFill>
              <w14:schemeClr w14:val="tx1"/>
            </w14:solidFill>
          </w14:textFill>
        </w:rPr>
      </w:pPr>
    </w:p>
    <w:p w14:paraId="4C34FFC3">
      <w:pPr>
        <w:spacing w:line="46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6.定标</w:t>
      </w:r>
      <w:bookmarkEnd w:id="129"/>
      <w:bookmarkStart w:id="131" w:name="_Toc217446061"/>
    </w:p>
    <w:p w14:paraId="61EF8C89">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6.1.定标原则</w:t>
      </w:r>
      <w:bookmarkEnd w:id="131"/>
      <w:r>
        <w:rPr>
          <w:rFonts w:hint="eastAsia" w:ascii="仿宋" w:hAnsi="仿宋" w:eastAsia="仿宋" w:cs="仿宋"/>
          <w:color w:val="000000" w:themeColor="text1"/>
          <w:sz w:val="24"/>
          <w:szCs w:val="24"/>
          <w:highlight w:val="none"/>
          <w14:textFill>
            <w14:solidFill>
              <w14:schemeClr w14:val="tx1"/>
            </w14:solidFill>
          </w14:textFill>
        </w:rPr>
        <w:t>：本项目根据评标委员会推荐的中标候选人名单，按顺序确定中标人。</w:t>
      </w:r>
    </w:p>
    <w:p w14:paraId="321A547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32" w:name="_Toc217446062"/>
      <w:r>
        <w:rPr>
          <w:rFonts w:hint="eastAsia" w:ascii="仿宋" w:hAnsi="仿宋" w:eastAsia="仿宋" w:cs="仿宋"/>
          <w:color w:val="000000" w:themeColor="text1"/>
          <w:sz w:val="24"/>
          <w:szCs w:val="24"/>
          <w:highlight w:val="none"/>
          <w14:textFill>
            <w14:solidFill>
              <w14:schemeClr w14:val="tx1"/>
            </w14:solidFill>
          </w14:textFill>
        </w:rPr>
        <w:t>6.2.定标程序</w:t>
      </w:r>
      <w:bookmarkEnd w:id="132"/>
    </w:p>
    <w:p w14:paraId="0924BB11">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6.2.1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4DC99A4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6.2.2采购代理机构在评标结束后两个工作日内将评标报告送至采购人。</w:t>
      </w:r>
    </w:p>
    <w:p w14:paraId="039C853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6.2.3采购人应当自收到评标报告之日起5个工作日内在评标报告推荐的中标候选人中按顺序确定中标人。</w:t>
      </w:r>
    </w:p>
    <w:p w14:paraId="417D4BA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6.2.4根据采购人确定的中标人，采购人在招标公告发布的媒体上发布中标公告，同时向中标人发出中标通知书。</w:t>
      </w:r>
    </w:p>
    <w:p w14:paraId="609EFD38">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6.2.5采购人不退回投标文件和其他投标资料。</w:t>
      </w:r>
    </w:p>
    <w:bookmarkEnd w:id="121"/>
    <w:p w14:paraId="3C8682B1">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33" w:name="_Toc217446105"/>
      <w:bookmarkStart w:id="134" w:name="_Toc183582297"/>
      <w:bookmarkStart w:id="135" w:name="_Toc183682432"/>
      <w:bookmarkStart w:id="136" w:name="_Toc208849022"/>
      <w:r>
        <w:rPr>
          <w:rFonts w:hint="eastAsia" w:ascii="仿宋" w:hAnsi="仿宋" w:eastAsia="仿宋" w:cs="仿宋"/>
          <w:color w:val="000000" w:themeColor="text1"/>
          <w:sz w:val="24"/>
          <w:szCs w:val="24"/>
          <w:highlight w:val="none"/>
          <w14:textFill>
            <w14:solidFill>
              <w14:schemeClr w14:val="tx1"/>
            </w14:solidFill>
          </w14:textFill>
        </w:rPr>
        <w:t>7.</w:t>
      </w:r>
      <w:bookmarkEnd w:id="133"/>
      <w:bookmarkEnd w:id="134"/>
      <w:bookmarkEnd w:id="135"/>
      <w:bookmarkEnd w:id="136"/>
      <w:r>
        <w:rPr>
          <w:rFonts w:hint="eastAsia" w:ascii="仿宋" w:hAnsi="仿宋" w:eastAsia="仿宋" w:cs="仿宋"/>
          <w:color w:val="000000" w:themeColor="text1"/>
          <w:sz w:val="24"/>
          <w:szCs w:val="24"/>
          <w:highlight w:val="none"/>
          <w14:textFill>
            <w14:solidFill>
              <w14:schemeClr w14:val="tx1"/>
            </w14:solidFill>
          </w14:textFill>
        </w:rPr>
        <w:t>评标专家在政府采购活动中承担以下义务：</w:t>
      </w:r>
    </w:p>
    <w:p w14:paraId="60958F07">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7.1遵纪守法，客观、公正、廉洁地履行职责。</w:t>
      </w:r>
    </w:p>
    <w:p w14:paraId="222653A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7.2按照政府采购相关法律法规和</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的规定对投标人的资格条件和投标人提供的商务、价格、技术服务、业绩、对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的响应程度以及投标文件规范性等方面进行评价，提供科学合理、公平公正的评标意见，参与起草评标报告，并予签字确认。</w:t>
      </w:r>
    </w:p>
    <w:p w14:paraId="2D7EE570">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7.3保守秘密。不得透露招标项目情况，不得泄漏投标人的投标文件及知悉的商业秘密，不得向投标人透露评标情况。</w:t>
      </w:r>
    </w:p>
    <w:p w14:paraId="61FEA73B">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7.4发现投标人在政府采购活动中有不正当竞争或恶意串通等违规行为，及时向政府采购评标工作的组织者或财政部门报告并加以制止。</w:t>
      </w:r>
    </w:p>
    <w:p w14:paraId="5F11EC5E">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7.5</w:t>
      </w:r>
      <w:r>
        <w:rPr>
          <w:rFonts w:hint="eastAsia" w:ascii="仿宋" w:hAnsi="仿宋" w:eastAsia="仿宋" w:cs="仿宋"/>
          <w:color w:val="000000" w:themeColor="text1"/>
          <w:sz w:val="24"/>
          <w:szCs w:val="24"/>
          <w:highlight w:val="none"/>
          <w14:textFill>
            <w14:solidFill>
              <w14:schemeClr w14:val="tx1"/>
            </w14:solidFill>
          </w14:textFill>
        </w:rPr>
        <w:t>发现采购人、采购代理机构及其工作人员在招标活动中有干预评标、发表倾向性和歧视性言论、受贿或者接受投标人的其他好处及其他违法违规行为，及时向财政部门报告。</w:t>
      </w:r>
    </w:p>
    <w:p w14:paraId="14696F73">
      <w:pPr>
        <w:widowControl/>
        <w:autoSpaceDE w:val="0"/>
        <w:autoSpaceDN w:val="0"/>
        <w:spacing w:line="360" w:lineRule="auto"/>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配合采购人或者采购代理机构答复投标人质疑，配合投诉处理工作等事宜。</w:t>
      </w:r>
    </w:p>
    <w:p w14:paraId="67946302">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法律、法规和规章规定的其他义务。</w:t>
      </w:r>
    </w:p>
    <w:p w14:paraId="080B1213">
      <w:pPr>
        <w:widowControl/>
        <w:autoSpaceDE w:val="0"/>
        <w:autoSpaceDN w:val="0"/>
        <w:spacing w:line="460" w:lineRule="exact"/>
        <w:ind w:firstLine="480" w:firstLineChars="200"/>
        <w:textAlignment w:val="bottom"/>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8.评标专家在招标活动中应当遵守以下工作纪律：</w:t>
      </w:r>
    </w:p>
    <w:p w14:paraId="1FB682B5">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8.1应邀按时参加评标活动。遇特殊情况不能出席或途中遇阻不能按时参加评标的，应及时告知财政部门或者采购人或者采购代理机构，不得私自转托他人。</w:t>
      </w:r>
    </w:p>
    <w:p w14:paraId="4B87172C">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8.2不得参加与自己有利害关系的招标项目的评标活动。对与自己有利害关系的评标项目，如受到邀请，应主动提出回避。财政部门、采购人或采购代理机构也可要求该评标专家回避。</w:t>
      </w:r>
    </w:p>
    <w:p w14:paraId="09677880">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147DB9DC">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8.3评标过程中关闭通讯设备，不得与外界联系。</w:t>
      </w:r>
    </w:p>
    <w:p w14:paraId="6DEE9373">
      <w:pPr>
        <w:widowControl/>
        <w:autoSpaceDE w:val="0"/>
        <w:autoSpaceDN w:val="0"/>
        <w:spacing w:line="460" w:lineRule="exact"/>
        <w:ind w:firstLine="480" w:firstLineChars="200"/>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8.4评标过程中，不得发表影响评标公正的倾向性、歧视性言论；不得以任何明示或暗示的方式要求参加该招标项目的投标人以澄清、说明或补正为借口，表达与其原投标文件原意不同的新意见；不得以</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没有规定的方法和标准作为评标的依据；不得违反规定的评标格式评分和撰写评标意见；不得拒绝对自己的评标意见签字确认。</w:t>
      </w:r>
    </w:p>
    <w:p w14:paraId="347FAE53">
      <w:pPr>
        <w:pStyle w:val="3"/>
        <w:spacing w:before="0" w:after="340" w:line="460" w:lineRule="exact"/>
        <w:jc w:val="center"/>
        <w:rPr>
          <w:rFonts w:hint="eastAsia" w:ascii="仿宋" w:hAnsi="仿宋" w:eastAsia="仿宋" w:cs="仿宋"/>
          <w:color w:val="000000"/>
          <w:sz w:val="24"/>
          <w:szCs w:val="24"/>
          <w:highlight w:val="none"/>
        </w:rPr>
      </w:pPr>
      <w:r>
        <w:rPr>
          <w:rFonts w:hint="eastAsia" w:ascii="仿宋" w:hAnsi="仿宋" w:eastAsia="仿宋" w:cs="仿宋"/>
          <w:b w:val="0"/>
          <w:bCs w:val="0"/>
          <w:color w:val="000000" w:themeColor="text1"/>
          <w:sz w:val="24"/>
          <w:szCs w:val="24"/>
          <w:highlight w:val="none"/>
          <w14:textFill>
            <w14:solidFill>
              <w14:schemeClr w14:val="tx1"/>
            </w14:solidFill>
          </w14:textFill>
        </w:rPr>
        <w:br w:type="page"/>
      </w:r>
      <w:bookmarkStart w:id="137" w:name="_Toc19827"/>
      <w:r>
        <w:rPr>
          <w:rFonts w:hint="eastAsia" w:ascii="仿宋" w:hAnsi="仿宋" w:eastAsia="仿宋" w:cs="仿宋"/>
          <w:b/>
          <w:bCs/>
          <w:color w:val="000000"/>
          <w:sz w:val="36"/>
          <w:szCs w:val="36"/>
          <w:highlight w:val="none"/>
        </w:rPr>
        <w:t>第六章</w:t>
      </w:r>
      <w:bookmarkEnd w:id="137"/>
      <w:r>
        <w:rPr>
          <w:rFonts w:hint="eastAsia" w:ascii="仿宋" w:hAnsi="仿宋" w:eastAsia="仿宋" w:cs="仿宋"/>
          <w:b/>
          <w:bCs/>
          <w:color w:val="000000"/>
          <w:sz w:val="36"/>
          <w:szCs w:val="36"/>
          <w:highlight w:val="none"/>
        </w:rPr>
        <w:t>拟签订的合同文本</w:t>
      </w:r>
    </w:p>
    <w:p w14:paraId="029405EF">
      <w:pPr>
        <w:pStyle w:val="55"/>
        <w:widowControl/>
        <w:spacing w:line="480" w:lineRule="atLeast"/>
        <w:ind w:firstLine="480" w:firstLineChars="200"/>
        <w:jc w:val="center"/>
        <w:rPr>
          <w:rStyle w:val="37"/>
          <w:rFonts w:hint="eastAsia" w:ascii="仿宋" w:hAnsi="仿宋" w:eastAsia="仿宋" w:cs="仿宋"/>
          <w:color w:val="000000"/>
        </w:rPr>
      </w:pPr>
      <w:r>
        <w:rPr>
          <w:rFonts w:hint="eastAsia" w:ascii="仿宋" w:hAnsi="仿宋" w:eastAsia="仿宋" w:cs="仿宋"/>
          <w:color w:val="000000"/>
        </w:rPr>
        <w:t>（本合同仅供参考，具体以实际签订的为准）</w:t>
      </w:r>
    </w:p>
    <w:p w14:paraId="3A442D12">
      <w:pPr>
        <w:pStyle w:val="55"/>
        <w:widowControl/>
        <w:spacing w:line="480" w:lineRule="atLeast"/>
        <w:ind w:firstLine="480" w:firstLineChars="200"/>
        <w:jc w:val="both"/>
        <w:rPr>
          <w:rFonts w:hint="eastAsia" w:ascii="仿宋" w:hAnsi="仿宋" w:eastAsia="仿宋" w:cs="仿宋"/>
          <w:color w:val="000000"/>
          <w:u w:val="single"/>
          <w:lang w:eastAsia="zh-CN"/>
        </w:rPr>
      </w:pPr>
      <w:r>
        <w:rPr>
          <w:rFonts w:hint="eastAsia" w:ascii="仿宋" w:hAnsi="仿宋" w:eastAsia="仿宋" w:cs="仿宋"/>
          <w:color w:val="000000"/>
        </w:rPr>
        <w:t>甲方(采购单位)：，电话：</w:t>
      </w:r>
    </w:p>
    <w:p w14:paraId="1558108D">
      <w:pPr>
        <w:pStyle w:val="55"/>
        <w:widowControl/>
        <w:spacing w:line="480" w:lineRule="atLeast"/>
        <w:ind w:firstLine="480" w:firstLineChars="200"/>
        <w:jc w:val="both"/>
        <w:rPr>
          <w:rFonts w:hint="eastAsia" w:ascii="仿宋" w:hAnsi="仿宋" w:eastAsia="仿宋" w:cs="仿宋"/>
          <w:color w:val="000000"/>
          <w:u w:val="single"/>
          <w:lang w:eastAsia="zh-CN"/>
        </w:rPr>
      </w:pPr>
      <w:r>
        <w:rPr>
          <w:rFonts w:hint="eastAsia" w:ascii="仿宋" w:hAnsi="仿宋" w:eastAsia="仿宋" w:cs="仿宋"/>
          <w:color w:val="000000"/>
        </w:rPr>
        <w:t>乙方(供货单位)：，电话：</w:t>
      </w:r>
    </w:p>
    <w:p w14:paraId="0A64494D">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依据《中华人民共和国民法典》、《中华人民共和国政府采购法》等有关的法律法规，甲乙双方根据年月日</w:t>
      </w:r>
      <w:r>
        <w:rPr>
          <w:rFonts w:hint="eastAsia" w:ascii="仿宋" w:hAnsi="仿宋" w:eastAsia="仿宋" w:cs="仿宋"/>
          <w:color w:val="000000"/>
          <w:sz w:val="24"/>
          <w:szCs w:val="24"/>
          <w:u w:val="single"/>
          <w:lang w:val="en-US"/>
        </w:rPr>
        <w:t>（项目名称）（项目编号）</w:t>
      </w:r>
      <w:r>
        <w:rPr>
          <w:rFonts w:hint="eastAsia" w:ascii="仿宋" w:hAnsi="仿宋" w:eastAsia="仿宋" w:cs="仿宋"/>
          <w:color w:val="000000"/>
          <w:sz w:val="24"/>
          <w:szCs w:val="24"/>
        </w:rPr>
        <w:t>项目评审结果及本采购项目的招标/谈判文件等采购文件、乙方的《投标（响应）文件》及《中标（成交）通知书》，经</w:t>
      </w:r>
      <w:r>
        <w:rPr>
          <w:rFonts w:hint="eastAsia" w:ascii="仿宋" w:hAnsi="仿宋" w:eastAsia="仿宋" w:cs="仿宋"/>
          <w:color w:val="000000"/>
          <w:sz w:val="24"/>
          <w:szCs w:val="24"/>
          <w:lang w:val="en-US"/>
        </w:rPr>
        <w:t>友好</w:t>
      </w:r>
      <w:r>
        <w:rPr>
          <w:rFonts w:hint="eastAsia" w:ascii="仿宋" w:hAnsi="仿宋" w:eastAsia="仿宋" w:cs="仿宋"/>
          <w:color w:val="000000"/>
          <w:sz w:val="24"/>
          <w:szCs w:val="24"/>
        </w:rPr>
        <w:t>协商一致，</w:t>
      </w:r>
      <w:r>
        <w:rPr>
          <w:rFonts w:hint="eastAsia" w:ascii="仿宋" w:hAnsi="仿宋" w:eastAsia="仿宋" w:cs="仿宋"/>
          <w:color w:val="000000"/>
          <w:sz w:val="24"/>
          <w:szCs w:val="24"/>
          <w:lang w:val="en-US"/>
        </w:rPr>
        <w:t>在平等、自愿的基础上，</w:t>
      </w:r>
      <w:r>
        <w:rPr>
          <w:rFonts w:hint="eastAsia" w:ascii="仿宋" w:hAnsi="仿宋" w:eastAsia="仿宋" w:cs="仿宋"/>
          <w:color w:val="000000"/>
          <w:sz w:val="24"/>
          <w:szCs w:val="24"/>
        </w:rPr>
        <w:t>订立本合同，供双方共同遵守：</w:t>
      </w:r>
    </w:p>
    <w:p w14:paraId="63B81A68">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w:t>
      </w:r>
      <w:r>
        <w:rPr>
          <w:rFonts w:hint="eastAsia" w:ascii="仿宋" w:hAnsi="仿宋" w:eastAsia="仿宋" w:cs="仿宋"/>
          <w:color w:val="000000"/>
          <w:sz w:val="24"/>
          <w:szCs w:val="24"/>
          <w:lang w:val="en-US"/>
        </w:rPr>
        <w:t>一</w:t>
      </w:r>
      <w:r>
        <w:rPr>
          <w:rFonts w:hint="eastAsia" w:ascii="仿宋" w:hAnsi="仿宋" w:eastAsia="仿宋" w:cs="仿宋"/>
          <w:color w:val="000000"/>
          <w:sz w:val="24"/>
          <w:szCs w:val="24"/>
        </w:rPr>
        <w:t>条组成本合同的有关文件：</w:t>
      </w:r>
    </w:p>
    <w:p w14:paraId="4AF02BD4">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rPr>
        <w:t>本采购服务项目</w:t>
      </w:r>
      <w:r>
        <w:rPr>
          <w:rFonts w:hint="eastAsia" w:ascii="仿宋" w:hAnsi="仿宋" w:eastAsia="仿宋" w:cs="仿宋"/>
          <w:color w:val="000000"/>
          <w:sz w:val="24"/>
          <w:szCs w:val="24"/>
          <w:lang w:val="en-US" w:eastAsia="zh-CN"/>
        </w:rPr>
        <w:t>采购文件</w:t>
      </w:r>
      <w:r>
        <w:rPr>
          <w:rFonts w:hint="eastAsia" w:ascii="仿宋" w:hAnsi="仿宋" w:eastAsia="仿宋" w:cs="仿宋"/>
          <w:color w:val="000000"/>
          <w:sz w:val="24"/>
          <w:szCs w:val="24"/>
          <w:lang w:val="en-US"/>
        </w:rPr>
        <w:t>及投标</w:t>
      </w:r>
      <w:r>
        <w:rPr>
          <w:rFonts w:hint="eastAsia" w:ascii="仿宋" w:hAnsi="仿宋" w:eastAsia="仿宋" w:cs="仿宋"/>
          <w:color w:val="000000"/>
          <w:sz w:val="24"/>
          <w:szCs w:val="24"/>
        </w:rPr>
        <w:t>文件，属于本合同的相关文件，与本合同具有同等法律效力，</w:t>
      </w:r>
      <w:r>
        <w:rPr>
          <w:rFonts w:hint="eastAsia" w:ascii="仿宋" w:hAnsi="仿宋" w:eastAsia="仿宋" w:cs="仿宋"/>
          <w:color w:val="000000"/>
          <w:sz w:val="24"/>
          <w:szCs w:val="24"/>
          <w:lang w:val="en-US"/>
        </w:rPr>
        <w:t>包括但不限于：1、</w:t>
      </w:r>
      <w:r>
        <w:rPr>
          <w:rFonts w:hint="eastAsia" w:ascii="仿宋" w:hAnsi="仿宋" w:eastAsia="仿宋" w:cs="仿宋"/>
          <w:color w:val="000000"/>
          <w:sz w:val="24"/>
          <w:szCs w:val="24"/>
          <w:lang w:val="en-US" w:eastAsia="zh-CN"/>
        </w:rPr>
        <w:t>采购文件</w:t>
      </w:r>
      <w:r>
        <w:rPr>
          <w:rFonts w:hint="eastAsia" w:ascii="仿宋" w:hAnsi="仿宋" w:eastAsia="仿宋" w:cs="仿宋"/>
          <w:color w:val="000000"/>
          <w:sz w:val="24"/>
          <w:szCs w:val="24"/>
          <w:lang w:val="en-US"/>
        </w:rPr>
        <w:t>；2、</w:t>
      </w:r>
      <w:r>
        <w:rPr>
          <w:rFonts w:hint="eastAsia" w:ascii="仿宋" w:hAnsi="仿宋" w:eastAsia="仿宋" w:cs="仿宋"/>
          <w:color w:val="000000"/>
          <w:sz w:val="24"/>
          <w:szCs w:val="24"/>
        </w:rPr>
        <w:t>乙方提供的</w:t>
      </w:r>
      <w:r>
        <w:rPr>
          <w:rFonts w:hint="eastAsia" w:ascii="仿宋" w:hAnsi="仿宋" w:eastAsia="仿宋" w:cs="仿宋"/>
          <w:color w:val="000000"/>
          <w:sz w:val="24"/>
          <w:szCs w:val="24"/>
          <w:lang w:val="en-US"/>
        </w:rPr>
        <w:t>投标</w:t>
      </w:r>
      <w:r>
        <w:rPr>
          <w:rFonts w:hint="eastAsia" w:ascii="仿宋" w:hAnsi="仿宋" w:eastAsia="仿宋" w:cs="仿宋"/>
          <w:color w:val="000000"/>
          <w:sz w:val="24"/>
          <w:szCs w:val="24"/>
        </w:rPr>
        <w:t>文件和</w:t>
      </w:r>
      <w:r>
        <w:rPr>
          <w:rFonts w:hint="eastAsia" w:ascii="仿宋" w:hAnsi="仿宋" w:eastAsia="仿宋" w:cs="仿宋"/>
          <w:color w:val="000000"/>
          <w:sz w:val="24"/>
          <w:szCs w:val="24"/>
          <w:lang w:val="en-US"/>
        </w:rPr>
        <w:t>投标函</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3、乙方提供的书面承诺；4、中标通知书，5、</w:t>
      </w:r>
      <w:r>
        <w:rPr>
          <w:rFonts w:hint="eastAsia" w:ascii="仿宋" w:hAnsi="仿宋" w:eastAsia="仿宋" w:cs="仿宋"/>
          <w:color w:val="000000"/>
          <w:sz w:val="24"/>
          <w:szCs w:val="24"/>
        </w:rPr>
        <w:t>甲乙双方商定的其他文件。</w:t>
      </w:r>
    </w:p>
    <w:p w14:paraId="5D553100">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w:t>
      </w:r>
      <w:r>
        <w:rPr>
          <w:rFonts w:hint="eastAsia" w:ascii="仿宋" w:hAnsi="仿宋" w:eastAsia="仿宋" w:cs="仿宋"/>
          <w:color w:val="000000"/>
          <w:sz w:val="24"/>
          <w:szCs w:val="24"/>
          <w:lang w:val="en-US"/>
        </w:rPr>
        <w:t>二</w:t>
      </w:r>
      <w:r>
        <w:rPr>
          <w:rFonts w:hint="eastAsia" w:ascii="仿宋" w:hAnsi="仿宋" w:eastAsia="仿宋" w:cs="仿宋"/>
          <w:color w:val="000000"/>
          <w:sz w:val="24"/>
          <w:szCs w:val="24"/>
        </w:rPr>
        <w:t>条甲方采购的物品内容和成交价格：(金额单位：人民币元)</w:t>
      </w:r>
    </w:p>
    <w:p w14:paraId="160FB18C">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rPr>
        <w:t>1、</w:t>
      </w:r>
      <w:r>
        <w:rPr>
          <w:rFonts w:hint="eastAsia" w:ascii="仿宋" w:hAnsi="仿宋" w:eastAsia="仿宋" w:cs="仿宋"/>
          <w:color w:val="000000"/>
          <w:sz w:val="24"/>
          <w:szCs w:val="24"/>
        </w:rPr>
        <w:t>物品名称规格型号质量标准数量成交价格(元)</w:t>
      </w:r>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5770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top"/>
          </w:tcPr>
          <w:p w14:paraId="7B03216D">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c>
          <w:tcPr>
            <w:tcW w:w="1704" w:type="dxa"/>
            <w:vAlign w:val="top"/>
          </w:tcPr>
          <w:p w14:paraId="5994A24F">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c>
          <w:tcPr>
            <w:tcW w:w="1704" w:type="dxa"/>
            <w:vAlign w:val="top"/>
          </w:tcPr>
          <w:p w14:paraId="040FCE5F">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c>
          <w:tcPr>
            <w:tcW w:w="1705" w:type="dxa"/>
            <w:vAlign w:val="top"/>
          </w:tcPr>
          <w:p w14:paraId="5204A907">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c>
          <w:tcPr>
            <w:tcW w:w="1705" w:type="dxa"/>
            <w:vAlign w:val="top"/>
          </w:tcPr>
          <w:p w14:paraId="066D5C6C">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r>
      <w:tr w14:paraId="2613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top"/>
          </w:tcPr>
          <w:p w14:paraId="1E43EDBC">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c>
          <w:tcPr>
            <w:tcW w:w="1704" w:type="dxa"/>
            <w:vAlign w:val="top"/>
          </w:tcPr>
          <w:p w14:paraId="3DBE5EE3">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c>
          <w:tcPr>
            <w:tcW w:w="1704" w:type="dxa"/>
            <w:vAlign w:val="top"/>
          </w:tcPr>
          <w:p w14:paraId="168C1F97">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c>
          <w:tcPr>
            <w:tcW w:w="1705" w:type="dxa"/>
            <w:vAlign w:val="top"/>
          </w:tcPr>
          <w:p w14:paraId="7D8D6CB1">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c>
          <w:tcPr>
            <w:tcW w:w="1705" w:type="dxa"/>
            <w:vAlign w:val="top"/>
          </w:tcPr>
          <w:p w14:paraId="79C391C4">
            <w:pPr>
              <w:pStyle w:val="56"/>
              <w:tabs>
                <w:tab w:val="left" w:pos="8309"/>
              </w:tabs>
              <w:spacing w:line="480" w:lineRule="atLeast"/>
              <w:ind w:firstLine="480" w:firstLineChars="200"/>
              <w:jc w:val="left"/>
              <w:rPr>
                <w:rFonts w:hint="eastAsia" w:ascii="仿宋" w:hAnsi="仿宋" w:eastAsia="仿宋" w:cs="仿宋"/>
                <w:color w:val="000000"/>
                <w:sz w:val="24"/>
                <w:szCs w:val="24"/>
              </w:rPr>
            </w:pPr>
          </w:p>
        </w:tc>
      </w:tr>
    </w:tbl>
    <w:p w14:paraId="05581CCD">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rPr>
        <w:t>2、合同总金额：</w:t>
      </w:r>
      <w:r>
        <w:rPr>
          <w:rFonts w:hint="eastAsia" w:ascii="仿宋" w:hAnsi="仿宋" w:eastAsia="仿宋" w:cs="仿宋"/>
          <w:color w:val="000000"/>
          <w:sz w:val="24"/>
          <w:szCs w:val="24"/>
        </w:rPr>
        <w:t>(大写)￥</w:t>
      </w:r>
    </w:p>
    <w:p w14:paraId="6B66FAB2">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本合同价格已含税费、检验试验、包装、装车、运输、</w:t>
      </w:r>
      <w:r>
        <w:rPr>
          <w:rFonts w:hint="eastAsia" w:ascii="仿宋" w:hAnsi="仿宋" w:eastAsia="仿宋" w:cs="仿宋"/>
          <w:color w:val="000000"/>
          <w:sz w:val="24"/>
          <w:szCs w:val="24"/>
          <w:lang w:val="en-US" w:eastAsia="zh-CN"/>
        </w:rPr>
        <w:t>安装、调试、</w:t>
      </w:r>
      <w:r>
        <w:rPr>
          <w:rFonts w:hint="eastAsia" w:ascii="仿宋" w:hAnsi="仿宋" w:eastAsia="仿宋" w:cs="仿宋"/>
          <w:color w:val="000000"/>
          <w:sz w:val="24"/>
          <w:szCs w:val="24"/>
        </w:rPr>
        <w:t>保险以及考虑除不可抗力外的其他任何风险而增加的所有费用。</w:t>
      </w:r>
    </w:p>
    <w:p w14:paraId="100B611F">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rPr>
        <w:t>3、</w:t>
      </w:r>
      <w:r>
        <w:rPr>
          <w:rFonts w:hint="eastAsia" w:ascii="仿宋" w:hAnsi="仿宋" w:eastAsia="仿宋" w:cs="仿宋"/>
          <w:color w:val="000000"/>
          <w:sz w:val="24"/>
          <w:szCs w:val="24"/>
        </w:rPr>
        <w:t>免费配送物品：</w:t>
      </w:r>
    </w:p>
    <w:p w14:paraId="48FEE7A2">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甲方不再另付任何费用。</w:t>
      </w:r>
    </w:p>
    <w:p w14:paraId="4F443A66">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w:t>
      </w:r>
      <w:r>
        <w:rPr>
          <w:rFonts w:hint="eastAsia" w:ascii="仿宋" w:hAnsi="仿宋" w:eastAsia="仿宋" w:cs="仿宋"/>
          <w:color w:val="000000"/>
          <w:sz w:val="24"/>
          <w:szCs w:val="24"/>
          <w:lang w:val="en-US"/>
        </w:rPr>
        <w:t>三</w:t>
      </w:r>
      <w:r>
        <w:rPr>
          <w:rFonts w:hint="eastAsia" w:ascii="仿宋" w:hAnsi="仿宋" w:eastAsia="仿宋" w:cs="仿宋"/>
          <w:color w:val="000000"/>
          <w:sz w:val="24"/>
          <w:szCs w:val="24"/>
        </w:rPr>
        <w:t>条物品的质量技术标准、乙方售后服务及损害赔偿</w:t>
      </w:r>
    </w:p>
    <w:p w14:paraId="361D3AE1">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1、物品的质量技术标准按国家法律法规规定的标准、</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和乙方投标文件所要求的技术标准执行。</w:t>
      </w:r>
    </w:p>
    <w:p w14:paraId="2CB71BDF">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2、乙方应按生产厂家的保修规定和投标文件说明的服务承诺做好保修等免费服务。</w:t>
      </w:r>
    </w:p>
    <w:p w14:paraId="1E22193A">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乙方售后服务响应时间：__________。否则，甲方可自行组织或委托第三方维修，费用由乙方承担，甲方可在货款和其他应付乙方的款项中扣除，乙方应付费用超过甲方未付货款的，乙方应当在甲方限期内付清全部费用，否则乙方应当按照合同总额的1%向甲方支付违约金。</w:t>
      </w:r>
    </w:p>
    <w:p w14:paraId="27A6B25D">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4、如因乙方物品质量原因，导致甲方损失，乙方应</w:t>
      </w:r>
      <w:r>
        <w:rPr>
          <w:rFonts w:hint="eastAsia" w:ascii="仿宋" w:hAnsi="仿宋" w:eastAsia="仿宋" w:cs="仿宋"/>
          <w:color w:val="000000"/>
          <w:sz w:val="24"/>
          <w:szCs w:val="24"/>
          <w:lang w:eastAsia="zh-CN"/>
        </w:rPr>
        <w:t>承担全部赔偿责任</w:t>
      </w:r>
      <w:r>
        <w:rPr>
          <w:rFonts w:hint="eastAsia" w:ascii="仿宋" w:hAnsi="仿宋" w:eastAsia="仿宋" w:cs="仿宋"/>
          <w:color w:val="000000"/>
          <w:sz w:val="24"/>
          <w:szCs w:val="24"/>
        </w:rPr>
        <w:t>。</w:t>
      </w:r>
    </w:p>
    <w:p w14:paraId="37647559">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5、乙方应保证乙方在履行本合同义务时提供的货物或其任何一部分免受第三方侵犯其知识产权或合法权益的起诉，如因此引发争议或违法导致甲方受损的，乙方应赔偿甲方的一切损失。</w:t>
      </w:r>
    </w:p>
    <w:p w14:paraId="7D65077A">
      <w:pPr>
        <w:pStyle w:val="56"/>
        <w:tabs>
          <w:tab w:val="left" w:pos="8309"/>
        </w:tabs>
        <w:spacing w:line="4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6、乙方及乙方人员在合同履行过程中造成自身、甲乙双方或第三方的一切人身、财产损害责任均由乙方承担并负责赔偿；如因此导致甲方被追偿或受损的，由乙方承担甲方遭受的全部损失。</w:t>
      </w:r>
    </w:p>
    <w:p w14:paraId="602F9D99">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w:t>
      </w:r>
      <w:r>
        <w:rPr>
          <w:rFonts w:hint="eastAsia" w:ascii="仿宋" w:hAnsi="仿宋" w:eastAsia="仿宋" w:cs="仿宋"/>
          <w:color w:val="000000"/>
          <w:sz w:val="24"/>
          <w:szCs w:val="24"/>
          <w:lang w:val="en-US"/>
        </w:rPr>
        <w:t>四</w:t>
      </w:r>
      <w:r>
        <w:rPr>
          <w:rFonts w:hint="eastAsia" w:ascii="仿宋" w:hAnsi="仿宋" w:eastAsia="仿宋" w:cs="仿宋"/>
          <w:color w:val="000000"/>
          <w:sz w:val="24"/>
          <w:szCs w:val="24"/>
        </w:rPr>
        <w:t>条交付和验收</w:t>
      </w:r>
    </w:p>
    <w:p w14:paraId="27566025">
      <w:pPr>
        <w:pStyle w:val="56"/>
        <w:tabs>
          <w:tab w:val="left" w:pos="8309"/>
        </w:tabs>
        <w:spacing w:line="480" w:lineRule="atLeast"/>
        <w:ind w:firstLine="480" w:firstLineChars="200"/>
        <w:jc w:val="left"/>
        <w:rPr>
          <w:rFonts w:hint="eastAsia" w:ascii="仿宋" w:hAnsi="仿宋" w:eastAsia="仿宋" w:cs="仿宋"/>
          <w:color w:val="000000"/>
          <w:sz w:val="24"/>
          <w:szCs w:val="24"/>
          <w:lang w:val="en-US"/>
        </w:rPr>
      </w:pPr>
      <w:r>
        <w:rPr>
          <w:rFonts w:hint="eastAsia" w:ascii="仿宋" w:hAnsi="仿宋" w:eastAsia="仿宋" w:cs="仿宋"/>
          <w:color w:val="000000"/>
          <w:sz w:val="24"/>
          <w:szCs w:val="24"/>
        </w:rPr>
        <w:t>1、交付时间：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000000"/>
          <w:sz w:val="24"/>
          <w:szCs w:val="24"/>
        </w:rPr>
        <w:t>交付地点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w:t>
      </w:r>
    </w:p>
    <w:p w14:paraId="4F434DB2">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2、乙方负责物品的运送、安装、调试等工作，</w:t>
      </w:r>
      <w:r>
        <w:rPr>
          <w:rFonts w:hint="eastAsia" w:ascii="仿宋" w:hAnsi="仿宋" w:eastAsia="仿宋" w:cs="仿宋"/>
          <w:color w:val="000000"/>
          <w:sz w:val="24"/>
          <w:szCs w:val="24"/>
          <w:lang w:val="en-US"/>
        </w:rPr>
        <w:t>确保</w:t>
      </w:r>
      <w:r>
        <w:rPr>
          <w:rFonts w:hint="eastAsia" w:ascii="仿宋" w:hAnsi="仿宋" w:eastAsia="仿宋" w:cs="仿宋"/>
          <w:color w:val="000000"/>
          <w:sz w:val="24"/>
          <w:szCs w:val="24"/>
        </w:rPr>
        <w:t>该物品可以正常使用为止;负责提供物品的使用说明等相关资料，并承担由此产生的全部费用。</w:t>
      </w:r>
    </w:p>
    <w:p w14:paraId="0B87933F">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3、验收时间：甲方必须于乙方提出验收申请后</w:t>
      </w:r>
      <w:r>
        <w:rPr>
          <w:rFonts w:hint="eastAsia" w:ascii="仿宋" w:hAnsi="仿宋" w:eastAsia="仿宋" w:cs="仿宋"/>
          <w:color w:val="000000"/>
          <w:sz w:val="24"/>
          <w:szCs w:val="24"/>
          <w:lang w:val="en-US"/>
        </w:rPr>
        <w:t>3</w:t>
      </w:r>
      <w:r>
        <w:rPr>
          <w:rFonts w:hint="eastAsia" w:ascii="仿宋" w:hAnsi="仿宋" w:eastAsia="仿宋" w:cs="仿宋"/>
          <w:color w:val="000000"/>
          <w:sz w:val="24"/>
          <w:szCs w:val="24"/>
        </w:rPr>
        <w:t>个工作日内组织验收，甲方因正当理由或者不可抗力可以延期组织验收，但应通知乙方。甲方验收合格后应当出具</w:t>
      </w:r>
      <w:r>
        <w:rPr>
          <w:rFonts w:hint="eastAsia" w:ascii="仿宋" w:hAnsi="仿宋" w:eastAsia="仿宋" w:cs="仿宋"/>
          <w:color w:val="000000"/>
          <w:sz w:val="24"/>
          <w:szCs w:val="24"/>
          <w:lang w:val="en-US"/>
        </w:rPr>
        <w:t>相关</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"http://www.xuexila.com/fwn/reportyanshou/" \t "_blank" </w:instrText>
      </w:r>
      <w:r>
        <w:rPr>
          <w:rFonts w:hint="eastAsia" w:ascii="仿宋" w:hAnsi="仿宋" w:eastAsia="仿宋" w:cs="仿宋"/>
          <w:color w:val="000000"/>
        </w:rPr>
        <w:fldChar w:fldCharType="separate"/>
      </w:r>
      <w:r>
        <w:rPr>
          <w:rFonts w:hint="eastAsia" w:ascii="仿宋" w:hAnsi="仿宋" w:eastAsia="仿宋" w:cs="仿宋"/>
          <w:color w:val="000000"/>
          <w:sz w:val="24"/>
          <w:szCs w:val="24"/>
        </w:rPr>
        <w:t>验收</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rPr>
        <w:t>手续</w:t>
      </w:r>
      <w:r>
        <w:rPr>
          <w:rFonts w:hint="eastAsia" w:ascii="仿宋" w:hAnsi="仿宋" w:eastAsia="仿宋" w:cs="仿宋"/>
          <w:color w:val="000000"/>
          <w:sz w:val="24"/>
          <w:szCs w:val="24"/>
        </w:rPr>
        <w:t>。</w:t>
      </w:r>
    </w:p>
    <w:p w14:paraId="54D12BA5">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4、验收标准：</w:t>
      </w:r>
    </w:p>
    <w:p w14:paraId="6136402D">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1)单证齐全：应有产品合格证(或质量证明)、使用说明、保修证明、发票和</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"http://www.xuexila.com/meng/xiaqita/" \t "_blank" </w:instrText>
      </w:r>
      <w:r>
        <w:rPr>
          <w:rFonts w:hint="eastAsia" w:ascii="仿宋" w:hAnsi="仿宋" w:eastAsia="仿宋" w:cs="仿宋"/>
          <w:color w:val="000000"/>
        </w:rPr>
        <w:fldChar w:fldCharType="separate"/>
      </w:r>
      <w:r>
        <w:rPr>
          <w:rFonts w:hint="eastAsia" w:ascii="仿宋" w:hAnsi="仿宋" w:eastAsia="仿宋" w:cs="仿宋"/>
          <w:color w:val="000000"/>
          <w:sz w:val="24"/>
          <w:szCs w:val="24"/>
        </w:rPr>
        <w:t>其它</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应具有的单证;</w:t>
      </w:r>
    </w:p>
    <w:p w14:paraId="54077459">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2)质量符合国家法律法规规定的标准、</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和投标文件的要求（以较高者为准）。</w:t>
      </w:r>
    </w:p>
    <w:p w14:paraId="66B6E5AC">
      <w:pPr>
        <w:pStyle w:val="56"/>
        <w:tabs>
          <w:tab w:val="left" w:pos="8309"/>
        </w:tabs>
        <w:spacing w:line="480" w:lineRule="atLeast"/>
        <w:jc w:val="lef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5、质保期：</w:t>
      </w:r>
    </w:p>
    <w:p w14:paraId="39A5BB07">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第五条付款方式　　</w:t>
      </w:r>
    </w:p>
    <w:p w14:paraId="7A3F2A6F">
      <w:pPr>
        <w:pStyle w:val="56"/>
        <w:tabs>
          <w:tab w:val="left" w:pos="8309"/>
        </w:tabs>
        <w:spacing w:line="4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1、本合同项下所有款均以人民币支付；</w:t>
      </w:r>
    </w:p>
    <w:p w14:paraId="752E39EB">
      <w:pPr>
        <w:pStyle w:val="56"/>
        <w:tabs>
          <w:tab w:val="left" w:pos="8309"/>
        </w:tabs>
        <w:spacing w:line="480" w:lineRule="atLeas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sz w:val="24"/>
          <w:szCs w:val="24"/>
        </w:rPr>
        <w:t>2、</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合同签订后</w:t>
      </w:r>
    </w:p>
    <w:p w14:paraId="1CED6259">
      <w:pPr>
        <w:pStyle w:val="56"/>
        <w:tabs>
          <w:tab w:val="left" w:pos="8309"/>
        </w:tabs>
        <w:spacing w:line="4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3、乙方应当在甲方付款前开具并交付足额、符合甲方要求的增值税发票，否则甲方有权拒绝付款。</w:t>
      </w:r>
    </w:p>
    <w:p w14:paraId="319BB49C">
      <w:pPr>
        <w:pStyle w:val="55"/>
        <w:widowControl/>
        <w:spacing w:line="480" w:lineRule="atLeast"/>
        <w:ind w:firstLine="480" w:firstLineChars="200"/>
        <w:jc w:val="both"/>
        <w:rPr>
          <w:rFonts w:hint="eastAsia" w:ascii="仿宋" w:hAnsi="仿宋" w:eastAsia="仿宋" w:cs="仿宋"/>
          <w:color w:val="000000"/>
          <w:u w:val="single"/>
        </w:rPr>
      </w:pPr>
      <w:r>
        <w:rPr>
          <w:rFonts w:hint="eastAsia" w:ascii="仿宋" w:hAnsi="仿宋" w:eastAsia="仿宋" w:cs="仿宋"/>
          <w:color w:val="000000"/>
        </w:rPr>
        <w:t>第六条乙方违约责任：</w:t>
      </w:r>
    </w:p>
    <w:p w14:paraId="581CB0C0">
      <w:pPr>
        <w:pStyle w:val="56"/>
        <w:tabs>
          <w:tab w:val="left" w:pos="8309"/>
        </w:tabs>
        <w:spacing w:line="4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1、乙方不能交货的，甲方不向乙方付款。乙方应向甲方偿付相当于不能交货部分货款的10%的违约金并且赔偿甲方一切损失;</w:t>
      </w:r>
    </w:p>
    <w:p w14:paraId="476EB1B1">
      <w:pPr>
        <w:pStyle w:val="56"/>
        <w:tabs>
          <w:tab w:val="left" w:pos="8309"/>
        </w:tabs>
        <w:spacing w:line="4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2、乙方所交物品品种、数量、规格、质量不符合国家法律法规和合同规定的，由乙方负责在甲方限期内包修、包换或退货，并承担由此而支付的实际费用;</w:t>
      </w:r>
    </w:p>
    <w:p w14:paraId="0613FCB5">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3、乙方逾期交货的，按逾期交货部分货款计算，向甲方偿付每日千分之五的违约金，并承担甲方因此所受的损失费用。</w:t>
      </w:r>
    </w:p>
    <w:p w14:paraId="606B5ED0">
      <w:pPr>
        <w:pStyle w:val="56"/>
        <w:tabs>
          <w:tab w:val="left" w:pos="8309"/>
        </w:tabs>
        <w:spacing w:line="480" w:lineRule="atLeas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4、乙方不按照本合同约定履行义务或者履行义务不符合合同约定的，除合同约定的责任外，甲方有权解除合同，乙方应当全额退还甲方已付费用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同时</w:t>
      </w:r>
      <w:r>
        <w:rPr>
          <w:rFonts w:hint="eastAsia" w:ascii="仿宋" w:hAnsi="仿宋" w:eastAsia="仿宋" w:cs="仿宋"/>
          <w:color w:val="000000"/>
          <w:sz w:val="24"/>
          <w:szCs w:val="24"/>
          <w:highlight w:val="none"/>
        </w:rPr>
        <w:t>支付甲方合同总价款20%的违约金并且赔偿甲方全部损失。</w:t>
      </w:r>
    </w:p>
    <w:p w14:paraId="69FC3E08">
      <w:pPr>
        <w:pStyle w:val="56"/>
        <w:tabs>
          <w:tab w:val="left" w:pos="8309"/>
        </w:tabs>
        <w:spacing w:line="4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甲方不行使合同解除权的，乙方仍应按照上述条款的约定承担违约责任并且继续履行合同义务。</w:t>
      </w:r>
    </w:p>
    <w:p w14:paraId="0B23617B">
      <w:pPr>
        <w:pStyle w:val="56"/>
        <w:tabs>
          <w:tab w:val="left" w:pos="8309"/>
        </w:tabs>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本合同提及甲方“损失”，包括但不限于人身及财产损害、行政罚款等直接损失、预期利益损失及维权产生的公证费、调查取证费、交通费、律师费等。</w:t>
      </w:r>
    </w:p>
    <w:p w14:paraId="5DA6F67B">
      <w:pPr>
        <w:pStyle w:val="62"/>
        <w:widowControl/>
        <w:spacing w:line="360" w:lineRule="auto"/>
        <w:ind w:firstLine="535" w:firstLineChars="223"/>
        <w:jc w:val="both"/>
        <w:rPr>
          <w:rFonts w:hint="eastAsia" w:ascii="仿宋" w:hAnsi="仿宋" w:eastAsia="仿宋" w:cs="仿宋"/>
          <w:color w:val="000000"/>
        </w:rPr>
      </w:pPr>
      <w:r>
        <w:rPr>
          <w:rFonts w:hint="eastAsia" w:ascii="仿宋" w:hAnsi="仿宋" w:eastAsia="仿宋" w:cs="仿宋"/>
          <w:color w:val="000000"/>
        </w:rPr>
        <w:t>第七条甲方的违约责任：</w:t>
      </w:r>
    </w:p>
    <w:p w14:paraId="6E5072CA">
      <w:pPr>
        <w:pStyle w:val="55"/>
        <w:widowControl/>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1、甲方如因财政原因无法按期支付合同款的，应及时通知乙方，支付顺延，甲方不承担因此造成的逾期付款违约责任；</w:t>
      </w:r>
    </w:p>
    <w:p w14:paraId="12D0B941">
      <w:pPr>
        <w:pStyle w:val="55"/>
        <w:widowControl/>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2、如因甲方自身原因逾期付款的，应按照每日千分之</w:t>
      </w:r>
      <w:r>
        <w:rPr>
          <w:rFonts w:hint="eastAsia" w:ascii="仿宋" w:hAnsi="仿宋" w:eastAsia="仿宋" w:cs="仿宋"/>
          <w:color w:val="000000"/>
          <w:lang w:eastAsia="zh-CN"/>
        </w:rPr>
        <w:t>一</w:t>
      </w:r>
      <w:r>
        <w:rPr>
          <w:rFonts w:hint="eastAsia" w:ascii="仿宋" w:hAnsi="仿宋" w:eastAsia="仿宋" w:cs="仿宋"/>
          <w:color w:val="000000"/>
        </w:rPr>
        <w:t>的比例向乙方偿付逾期付款的违约金，最高不超过合同总额的1%。</w:t>
      </w:r>
    </w:p>
    <w:p w14:paraId="64F97FEF">
      <w:pPr>
        <w:pStyle w:val="55"/>
        <w:widowControl/>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第八条保密条款</w:t>
      </w:r>
    </w:p>
    <w:p w14:paraId="1136BA9A">
      <w:pPr>
        <w:pStyle w:val="55"/>
        <w:widowControl/>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1、本合同履行过程中双方获悉的对方的相关资料、信息等技术秘密和商业秘密，双方均应采取严格保密措施，不得泄露给任何第三方。</w:t>
      </w:r>
    </w:p>
    <w:p w14:paraId="78DBC53D">
      <w:pPr>
        <w:pStyle w:val="62"/>
        <w:widowControl/>
        <w:spacing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2、双方的保密义务期限为自本合同生效之日起至本合同终止后年(由双方商定)。</w:t>
      </w:r>
    </w:p>
    <w:p w14:paraId="13ED8C56">
      <w:pPr>
        <w:pStyle w:val="62"/>
        <w:widowControl/>
        <w:spacing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3、除非得到甲方的书面许可，乙方不得将本合同中的内容及在本合同执行过程中获得的甲方任何信息向任何第三方泄露。乙方的保密义务应在本协议期满、解除或终止后仍然有效。</w:t>
      </w:r>
    </w:p>
    <w:p w14:paraId="44A695AF">
      <w:pPr>
        <w:pStyle w:val="55"/>
        <w:widowControl/>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第九条不可抗力</w:t>
      </w:r>
    </w:p>
    <w:p w14:paraId="4DC27C47">
      <w:pPr>
        <w:pStyle w:val="55"/>
        <w:widowControl/>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424D843F">
      <w:pPr>
        <w:pStyle w:val="55"/>
        <w:widowControl/>
        <w:numPr>
          <w:ilvl w:val="0"/>
          <w:numId w:val="12"/>
        </w:numPr>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争议的解决</w:t>
      </w:r>
    </w:p>
    <w:p w14:paraId="7EEDA5BF">
      <w:pPr>
        <w:pStyle w:val="62"/>
        <w:widowControl/>
        <w:spacing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1、因货物的质量问题发生争议，由法律及有关规章规定的、双方共同认可的有相关资质的技术单位进行质量鉴定;</w:t>
      </w:r>
    </w:p>
    <w:p w14:paraId="1813BCD3">
      <w:pPr>
        <w:pStyle w:val="55"/>
        <w:widowControl/>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2、执行本合同发生纠纷，甲乙双方应当及时友好协商解决，协商不成的，任何一方均可向</w:t>
      </w:r>
      <w:r>
        <w:rPr>
          <w:rFonts w:hint="eastAsia" w:ascii="仿宋" w:hAnsi="仿宋" w:eastAsia="仿宋" w:cs="仿宋"/>
          <w:color w:val="000000"/>
          <w:lang w:val="en-US" w:eastAsia="zh-CN"/>
        </w:rPr>
        <w:t>塔城市</w:t>
      </w:r>
      <w:r>
        <w:rPr>
          <w:rFonts w:hint="eastAsia" w:ascii="仿宋" w:hAnsi="仿宋" w:eastAsia="仿宋" w:cs="仿宋"/>
          <w:color w:val="000000"/>
        </w:rPr>
        <w:t>人民法院提起诉讼。</w:t>
      </w:r>
    </w:p>
    <w:p w14:paraId="3451DB7C">
      <w:pPr>
        <w:pStyle w:val="55"/>
        <w:widowControl/>
        <w:spacing w:line="48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第十一条补充合同</w:t>
      </w:r>
    </w:p>
    <w:p w14:paraId="430C4FF3">
      <w:pPr>
        <w:pStyle w:val="62"/>
        <w:widowControl/>
        <w:spacing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合同订立后，双方经协商一致需变更合同实质性条款或订立补充合同的，与本合同具有同等法律效力。</w:t>
      </w:r>
    </w:p>
    <w:p w14:paraId="0FA66481">
      <w:pPr>
        <w:pStyle w:val="56"/>
        <w:spacing w:line="48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第十</w:t>
      </w:r>
      <w:r>
        <w:rPr>
          <w:rFonts w:hint="eastAsia" w:ascii="仿宋" w:hAnsi="仿宋" w:eastAsia="仿宋" w:cs="仿宋"/>
          <w:color w:val="000000"/>
          <w:sz w:val="24"/>
          <w:szCs w:val="24"/>
          <w:lang w:val="en-US"/>
        </w:rPr>
        <w:t>二</w:t>
      </w:r>
      <w:r>
        <w:rPr>
          <w:rFonts w:hint="eastAsia" w:ascii="仿宋" w:hAnsi="仿宋" w:eastAsia="仿宋" w:cs="仿宋"/>
          <w:color w:val="000000"/>
          <w:sz w:val="24"/>
          <w:szCs w:val="24"/>
        </w:rPr>
        <w:t>条合同生效及其他</w:t>
      </w:r>
    </w:p>
    <w:p w14:paraId="4796C46D">
      <w:pPr>
        <w:pStyle w:val="56"/>
        <w:tabs>
          <w:tab w:val="left" w:pos="354"/>
        </w:tabs>
        <w:spacing w:line="480" w:lineRule="atLeast"/>
        <w:ind w:left="0" w:leftChars="0" w:firstLine="480" w:firstLineChars="200"/>
        <w:jc w:val="left"/>
        <w:rPr>
          <w:rFonts w:hint="eastAsia" w:ascii="仿宋" w:hAnsi="仿宋" w:eastAsia="仿宋" w:cs="仿宋"/>
          <w:color w:val="000000"/>
          <w:sz w:val="24"/>
          <w:szCs w:val="24"/>
        </w:rPr>
      </w:pPr>
      <w:bookmarkStart w:id="138" w:name="bookmark26"/>
      <w:r>
        <w:rPr>
          <w:rFonts w:hint="eastAsia" w:ascii="仿宋" w:hAnsi="仿宋" w:eastAsia="仿宋" w:cs="仿宋"/>
          <w:color w:val="000000"/>
          <w:sz w:val="24"/>
          <w:szCs w:val="24"/>
        </w:rPr>
        <w:t>1</w:t>
      </w:r>
      <w:bookmarkEnd w:id="138"/>
      <w:r>
        <w:rPr>
          <w:rFonts w:hint="eastAsia" w:ascii="仿宋" w:hAnsi="仿宋" w:eastAsia="仿宋" w:cs="仿宋"/>
          <w:color w:val="000000"/>
          <w:sz w:val="24"/>
          <w:szCs w:val="24"/>
        </w:rPr>
        <w:t>、本合同自签</w:t>
      </w:r>
      <w:r>
        <w:rPr>
          <w:rFonts w:hint="eastAsia" w:ascii="仿宋" w:hAnsi="仿宋" w:eastAsia="仿宋" w:cs="仿宋"/>
          <w:color w:val="000000"/>
          <w:sz w:val="24"/>
          <w:szCs w:val="24"/>
          <w:lang w:val="en-US"/>
        </w:rPr>
        <w:t>字盖章</w:t>
      </w:r>
      <w:r>
        <w:rPr>
          <w:rFonts w:hint="eastAsia" w:ascii="仿宋" w:hAnsi="仿宋" w:eastAsia="仿宋" w:cs="仿宋"/>
          <w:color w:val="000000"/>
          <w:sz w:val="24"/>
          <w:szCs w:val="24"/>
        </w:rPr>
        <w:t>之日起生效。</w:t>
      </w:r>
    </w:p>
    <w:p w14:paraId="75E0423C">
      <w:pPr>
        <w:pStyle w:val="56"/>
        <w:tabs>
          <w:tab w:val="left" w:pos="354"/>
        </w:tabs>
        <w:spacing w:line="480" w:lineRule="atLeas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rPr>
        <w:t>2、</w:t>
      </w:r>
      <w:r>
        <w:rPr>
          <w:rFonts w:hint="eastAsia" w:ascii="仿宋" w:hAnsi="仿宋" w:eastAsia="仿宋" w:cs="仿宋"/>
          <w:color w:val="000000"/>
          <w:sz w:val="24"/>
          <w:szCs w:val="24"/>
        </w:rPr>
        <w:t>本合同一式份，甲乙双方各执份。</w:t>
      </w:r>
    </w:p>
    <w:p w14:paraId="7A102C69">
      <w:pPr>
        <w:pStyle w:val="56"/>
        <w:tabs>
          <w:tab w:val="left" w:pos="363"/>
          <w:tab w:val="left" w:pos="1766"/>
          <w:tab w:val="left" w:leader="underscore" w:pos="3667"/>
          <w:tab w:val="left" w:leader="underscore" w:pos="4531"/>
          <w:tab w:val="left" w:leader="underscore" w:pos="7066"/>
        </w:tabs>
        <w:spacing w:line="340" w:lineRule="exact"/>
        <w:ind w:firstLine="480" w:firstLineChars="200"/>
        <w:jc w:val="left"/>
        <w:rPr>
          <w:rFonts w:hint="eastAsia" w:ascii="仿宋" w:hAnsi="仿宋" w:eastAsia="仿宋" w:cs="仿宋"/>
          <w:color w:val="000000"/>
          <w:sz w:val="24"/>
          <w:szCs w:val="24"/>
        </w:rPr>
      </w:pPr>
    </w:p>
    <w:p w14:paraId="06D4D035">
      <w:pPr>
        <w:pStyle w:val="55"/>
        <w:widowControl/>
        <w:spacing w:line="480" w:lineRule="atLeast"/>
        <w:ind w:firstLine="960" w:firstLineChars="400"/>
        <w:jc w:val="both"/>
        <w:rPr>
          <w:rFonts w:hint="eastAsia" w:ascii="仿宋" w:hAnsi="仿宋" w:eastAsia="仿宋" w:cs="仿宋"/>
          <w:color w:val="000000"/>
        </w:rPr>
      </w:pPr>
      <w:r>
        <w:rPr>
          <w:rFonts w:hint="eastAsia" w:ascii="仿宋" w:hAnsi="仿宋" w:eastAsia="仿宋" w:cs="仿宋"/>
          <w:color w:val="000000"/>
        </w:rPr>
        <w:t>　甲方(盖章)：_________乙方(盖章)：_________</w:t>
      </w:r>
    </w:p>
    <w:p w14:paraId="0ED92CED">
      <w:pPr>
        <w:pStyle w:val="55"/>
        <w:widowControl/>
        <w:spacing w:line="480" w:lineRule="atLeast"/>
        <w:ind w:firstLine="960" w:firstLineChars="400"/>
        <w:jc w:val="both"/>
        <w:rPr>
          <w:rFonts w:hint="eastAsia" w:ascii="仿宋" w:hAnsi="仿宋" w:eastAsia="仿宋" w:cs="仿宋"/>
          <w:color w:val="000000"/>
        </w:rPr>
      </w:pPr>
      <w:r>
        <w:rPr>
          <w:rFonts w:hint="eastAsia" w:ascii="仿宋" w:hAnsi="仿宋" w:eastAsia="仿宋" w:cs="仿宋"/>
          <w:color w:val="000000"/>
        </w:rPr>
        <w:t>　经办人(签字)：________经办人(签字)：_________</w:t>
      </w:r>
    </w:p>
    <w:p w14:paraId="2BB2C461">
      <w:pPr>
        <w:pStyle w:val="55"/>
        <w:widowControl/>
        <w:spacing w:line="480" w:lineRule="atLeast"/>
        <w:ind w:firstLine="960" w:firstLineChars="400"/>
        <w:jc w:val="both"/>
        <w:rPr>
          <w:rFonts w:hint="eastAsia" w:ascii="仿宋" w:hAnsi="仿宋" w:eastAsia="仿宋" w:cs="仿宋"/>
          <w:color w:val="000000"/>
        </w:rPr>
      </w:pPr>
      <w:r>
        <w:rPr>
          <w:rFonts w:hint="eastAsia" w:ascii="仿宋" w:hAnsi="仿宋" w:eastAsia="仿宋" w:cs="仿宋"/>
          <w:color w:val="000000"/>
        </w:rPr>
        <w:t>　负责人(签字)：_________负责人(签字)：_________</w:t>
      </w:r>
    </w:p>
    <w:p w14:paraId="6C7ECC83">
      <w:pPr>
        <w:pStyle w:val="55"/>
        <w:widowControl/>
        <w:spacing w:line="480" w:lineRule="atLeast"/>
        <w:ind w:firstLine="960" w:firstLineChars="400"/>
        <w:jc w:val="both"/>
        <w:rPr>
          <w:rFonts w:hint="eastAsia" w:ascii="仿宋" w:hAnsi="仿宋" w:eastAsia="仿宋" w:cs="仿宋"/>
          <w:color w:val="000000"/>
        </w:rPr>
      </w:pPr>
      <w:r>
        <w:rPr>
          <w:rFonts w:hint="eastAsia" w:ascii="仿宋" w:hAnsi="仿宋" w:eastAsia="仿宋" w:cs="仿宋"/>
          <w:color w:val="000000"/>
        </w:rPr>
        <w:t>　地　址：______________地　址：_________</w:t>
      </w:r>
    </w:p>
    <w:p w14:paraId="6BABE665">
      <w:pPr>
        <w:pStyle w:val="55"/>
        <w:widowControl/>
        <w:spacing w:line="480" w:lineRule="atLeast"/>
        <w:ind w:firstLine="960" w:firstLineChars="400"/>
        <w:jc w:val="both"/>
        <w:rPr>
          <w:rFonts w:hint="eastAsia" w:ascii="仿宋" w:hAnsi="仿宋" w:eastAsia="仿宋" w:cs="仿宋"/>
          <w:color w:val="000000"/>
        </w:rPr>
      </w:pPr>
      <w:r>
        <w:rPr>
          <w:rFonts w:hint="eastAsia" w:ascii="仿宋" w:hAnsi="仿宋" w:eastAsia="仿宋" w:cs="仿宋"/>
          <w:color w:val="000000"/>
        </w:rPr>
        <w:t>　电　话：______________电　话：_________</w:t>
      </w:r>
    </w:p>
    <w:p w14:paraId="6ECDB643">
      <w:pPr>
        <w:pStyle w:val="55"/>
        <w:widowControl/>
        <w:spacing w:line="480" w:lineRule="atLeast"/>
        <w:ind w:firstLine="960" w:firstLineChars="400"/>
        <w:jc w:val="both"/>
        <w:rPr>
          <w:rFonts w:hint="eastAsia" w:ascii="仿宋" w:hAnsi="仿宋" w:eastAsia="仿宋" w:cs="仿宋"/>
          <w:color w:val="000000"/>
        </w:rPr>
      </w:pPr>
      <w:r>
        <w:rPr>
          <w:rFonts w:hint="eastAsia" w:ascii="仿宋" w:hAnsi="仿宋" w:eastAsia="仿宋" w:cs="仿宋"/>
          <w:color w:val="000000"/>
        </w:rPr>
        <w:t>　开户银行：_____________开户银行：_________</w:t>
      </w:r>
    </w:p>
    <w:p w14:paraId="37F0E9A2">
      <w:pPr>
        <w:pStyle w:val="33"/>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5A4AEAE1">
      <w:pPr>
        <w:bidi w:val="0"/>
        <w:rPr>
          <w:rFonts w:hint="eastAsia" w:ascii="仿宋" w:hAnsi="仿宋" w:eastAsia="仿宋" w:cs="仿宋"/>
        </w:rPr>
      </w:pPr>
    </w:p>
    <w:p w14:paraId="7C6DC5E4">
      <w:pPr>
        <w:bidi w:val="0"/>
        <w:rPr>
          <w:rFonts w:hint="eastAsia" w:ascii="仿宋" w:hAnsi="仿宋" w:eastAsia="仿宋" w:cs="仿宋"/>
        </w:rPr>
      </w:pPr>
    </w:p>
    <w:p w14:paraId="4713E20F">
      <w:pPr>
        <w:bidi w:val="0"/>
        <w:rPr>
          <w:rFonts w:hint="eastAsia" w:ascii="仿宋" w:hAnsi="仿宋" w:eastAsia="仿宋" w:cs="仿宋"/>
        </w:rPr>
      </w:pPr>
    </w:p>
    <w:p w14:paraId="3FCC5DEF">
      <w:pPr>
        <w:bidi w:val="0"/>
        <w:rPr>
          <w:rFonts w:hint="eastAsia" w:ascii="仿宋" w:hAnsi="仿宋" w:eastAsia="仿宋" w:cs="仿宋"/>
        </w:rPr>
      </w:pPr>
    </w:p>
    <w:p w14:paraId="35449C11">
      <w:pPr>
        <w:bidi w:val="0"/>
        <w:rPr>
          <w:rFonts w:hint="eastAsia" w:ascii="仿宋" w:hAnsi="仿宋" w:eastAsia="仿宋" w:cs="仿宋"/>
        </w:rPr>
      </w:pPr>
    </w:p>
    <w:p w14:paraId="32B96F08">
      <w:pPr>
        <w:bidi w:val="0"/>
        <w:rPr>
          <w:rFonts w:hint="eastAsia" w:ascii="仿宋" w:hAnsi="仿宋" w:eastAsia="仿宋" w:cs="仿宋"/>
        </w:rPr>
      </w:pPr>
    </w:p>
    <w:p w14:paraId="1CC662F4">
      <w:pPr>
        <w:bidi w:val="0"/>
        <w:rPr>
          <w:rFonts w:hint="eastAsia" w:ascii="仿宋" w:hAnsi="仿宋" w:eastAsia="仿宋" w:cs="仿宋"/>
        </w:rPr>
      </w:pPr>
    </w:p>
    <w:p w14:paraId="74841A03">
      <w:pPr>
        <w:bidi w:val="0"/>
        <w:rPr>
          <w:rFonts w:hint="eastAsia" w:ascii="仿宋" w:hAnsi="仿宋" w:eastAsia="仿宋" w:cs="仿宋"/>
        </w:rPr>
      </w:pPr>
    </w:p>
    <w:p w14:paraId="06F311CF">
      <w:pPr>
        <w:bidi w:val="0"/>
        <w:rPr>
          <w:rFonts w:hint="eastAsia" w:ascii="仿宋" w:hAnsi="仿宋" w:eastAsia="仿宋" w:cs="仿宋"/>
        </w:rPr>
      </w:pPr>
    </w:p>
    <w:p w14:paraId="4D62F6F5">
      <w:pPr>
        <w:bidi w:val="0"/>
        <w:spacing w:line="360" w:lineRule="auto"/>
        <w:jc w:val="left"/>
        <w:rPr>
          <w:rFonts w:hint="default"/>
          <w:color w:val="FF0000"/>
          <w:sz w:val="24"/>
          <w:szCs w:val="24"/>
          <w:lang w:val="en-US" w:eastAsia="zh-CN"/>
        </w:rPr>
      </w:pPr>
    </w:p>
    <w:sectPr>
      <w:headerReference r:id="rId6" w:type="default"/>
      <w:footerReference r:id="rId7" w:type="default"/>
      <w:pgSz w:w="11906" w:h="16838"/>
      <w:pgMar w:top="1440" w:right="1800" w:bottom="102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0000000000000000000"/>
    <w:charset w:val="00"/>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0C9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5B80">
    <w:pPr>
      <w:autoSpaceDE w:val="0"/>
      <w:autoSpaceDN w:val="0"/>
      <w:adjustRightInd w:val="0"/>
      <w:spacing w:line="200" w:lineRule="exact"/>
      <w:jc w:val="left"/>
      <w:rPr>
        <w:rFonts w:hint="default" w:ascii="Times New Roman" w:eastAsia="Times New Roman"/>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8BA7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78BA7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9FBE6">
    <w:pPr>
      <w:spacing w:line="169" w:lineRule="auto"/>
      <w:ind w:left="4573"/>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8F3CB">
                          <w:pPr>
                            <w:pStyle w:val="2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D8F3CB">
                    <w:pPr>
                      <w:pStyle w:val="2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94A4">
    <w:pPr>
      <w:pStyle w:val="22"/>
      <w:jc w:val="right"/>
      <w:rPr>
        <w:rFonts w:hint="default" w:eastAsia="宋体" w:cs="Times New Roman"/>
        <w:i/>
        <w:iCs/>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88B8">
    <w:pPr>
      <w:pStyle w:val="2"/>
      <w:tabs>
        <w:tab w:val="left" w:pos="6315"/>
      </w:tabs>
      <w:spacing w:before="22" w:line="174"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DCD51"/>
    <w:multiLevelType w:val="singleLevel"/>
    <w:tmpl w:val="980DCD51"/>
    <w:lvl w:ilvl="0" w:tentative="0">
      <w:start w:val="1"/>
      <w:numFmt w:val="decimal"/>
      <w:suff w:val="nothing"/>
      <w:lvlText w:val="%1、"/>
      <w:lvlJc w:val="left"/>
      <w:rPr>
        <w:rFonts w:hint="default"/>
        <w:b w:val="0"/>
        <w:bCs w:val="0"/>
      </w:rPr>
    </w:lvl>
  </w:abstractNum>
  <w:abstractNum w:abstractNumId="1">
    <w:nsid w:val="B18C98AB"/>
    <w:multiLevelType w:val="singleLevel"/>
    <w:tmpl w:val="B18C98AB"/>
    <w:lvl w:ilvl="0" w:tentative="0">
      <w:start w:val="1"/>
      <w:numFmt w:val="decimal"/>
      <w:suff w:val="nothing"/>
      <w:lvlText w:val="%1、"/>
      <w:lvlJc w:val="left"/>
      <w:pPr>
        <w:ind w:left="120" w:leftChars="0" w:firstLine="0" w:firstLineChars="0"/>
      </w:pPr>
    </w:lvl>
  </w:abstractNum>
  <w:abstractNum w:abstractNumId="2">
    <w:nsid w:val="B84C542D"/>
    <w:multiLevelType w:val="singleLevel"/>
    <w:tmpl w:val="B84C542D"/>
    <w:lvl w:ilvl="0" w:tentative="0">
      <w:start w:val="1"/>
      <w:numFmt w:val="chineseCounting"/>
      <w:suff w:val="nothing"/>
      <w:lvlText w:val="（%1）"/>
      <w:lvlJc w:val="left"/>
      <w:rPr>
        <w:rFonts w:hint="eastAsia"/>
      </w:rPr>
    </w:lvl>
  </w:abstractNum>
  <w:abstractNum w:abstractNumId="3">
    <w:nsid w:val="BB200560"/>
    <w:multiLevelType w:val="singleLevel"/>
    <w:tmpl w:val="BB200560"/>
    <w:lvl w:ilvl="0" w:tentative="0">
      <w:start w:val="4"/>
      <w:numFmt w:val="chineseCounting"/>
      <w:suff w:val="space"/>
      <w:lvlText w:val="%1、"/>
      <w:lvlJc w:val="left"/>
      <w:rPr>
        <w:rFonts w:hint="eastAsia"/>
      </w:rPr>
    </w:lvl>
  </w:abstractNum>
  <w:abstractNum w:abstractNumId="4">
    <w:nsid w:val="CAF72E29"/>
    <w:multiLevelType w:val="singleLevel"/>
    <w:tmpl w:val="CAF72E29"/>
    <w:lvl w:ilvl="0" w:tentative="0">
      <w:start w:val="1"/>
      <w:numFmt w:val="decimal"/>
      <w:suff w:val="nothing"/>
      <w:lvlText w:val="（%1）"/>
      <w:lvlJc w:val="left"/>
    </w:lvl>
  </w:abstractNum>
  <w:abstractNum w:abstractNumId="5">
    <w:nsid w:val="F3290AE7"/>
    <w:multiLevelType w:val="singleLevel"/>
    <w:tmpl w:val="F3290AE7"/>
    <w:lvl w:ilvl="0" w:tentative="0">
      <w:start w:val="10"/>
      <w:numFmt w:val="chineseCounting"/>
      <w:suff w:val="space"/>
      <w:lvlText w:val="第%1条"/>
      <w:lvlJc w:val="left"/>
      <w:rPr>
        <w:rFonts w:hint="eastAsia"/>
      </w:rPr>
    </w:lvl>
  </w:abstractNum>
  <w:abstractNum w:abstractNumId="6">
    <w:nsid w:val="F399980B"/>
    <w:multiLevelType w:val="singleLevel"/>
    <w:tmpl w:val="F399980B"/>
    <w:lvl w:ilvl="0" w:tentative="0">
      <w:start w:val="1"/>
      <w:numFmt w:val="decimal"/>
      <w:suff w:val="nothing"/>
      <w:lvlText w:val="（%1）"/>
      <w:lvlJc w:val="left"/>
    </w:lvl>
  </w:abstractNum>
  <w:abstractNum w:abstractNumId="7">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8">
    <w:nsid w:val="15C8667D"/>
    <w:multiLevelType w:val="singleLevel"/>
    <w:tmpl w:val="15C8667D"/>
    <w:lvl w:ilvl="0" w:tentative="0">
      <w:start w:val="1"/>
      <w:numFmt w:val="decimal"/>
      <w:suff w:val="nothing"/>
      <w:lvlText w:val="（%1）"/>
      <w:lvlJc w:val="left"/>
    </w:lvl>
  </w:abstractNum>
  <w:abstractNum w:abstractNumId="9">
    <w:nsid w:val="23CB8C92"/>
    <w:multiLevelType w:val="singleLevel"/>
    <w:tmpl w:val="23CB8C92"/>
    <w:lvl w:ilvl="0" w:tentative="0">
      <w:start w:val="1"/>
      <w:numFmt w:val="decimal"/>
      <w:suff w:val="nothing"/>
      <w:lvlText w:val="%1、"/>
      <w:lvlJc w:val="left"/>
    </w:lvl>
  </w:abstractNum>
  <w:abstractNum w:abstractNumId="10">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5"/>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80804D9"/>
    <w:multiLevelType w:val="singleLevel"/>
    <w:tmpl w:val="780804D9"/>
    <w:lvl w:ilvl="0" w:tentative="0">
      <w:start w:val="1"/>
      <w:numFmt w:val="decimal"/>
      <w:suff w:val="nothing"/>
      <w:lvlText w:val="（%1）"/>
      <w:lvlJc w:val="left"/>
    </w:lvl>
  </w:abstractNum>
  <w:num w:numId="1">
    <w:abstractNumId w:val="7"/>
  </w:num>
  <w:num w:numId="2">
    <w:abstractNumId w:val="10"/>
  </w:num>
  <w:num w:numId="3">
    <w:abstractNumId w:val="9"/>
  </w:num>
  <w:num w:numId="4">
    <w:abstractNumId w:val="0"/>
  </w:num>
  <w:num w:numId="5">
    <w:abstractNumId w:val="11"/>
  </w:num>
  <w:num w:numId="6">
    <w:abstractNumId w:val="4"/>
  </w:num>
  <w:num w:numId="7">
    <w:abstractNumId w:val="6"/>
  </w:num>
  <w:num w:numId="8">
    <w:abstractNumId w:val="8"/>
  </w:num>
  <w:num w:numId="9">
    <w:abstractNumId w:val="3"/>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Dg4ZDc3Yzk4ZDQyYTczMDcxN2IxYmE1Y2NmOTAifQ=="/>
    <w:docVar w:name="KSO_WPS_MARK_KEY" w:val="2542d0e4-db01-47bc-9e30-3b31ec68f3a9"/>
  </w:docVars>
  <w:rsids>
    <w:rsidRoot w:val="006D6F44"/>
    <w:rsid w:val="000744D7"/>
    <w:rsid w:val="00083A7D"/>
    <w:rsid w:val="00085DA1"/>
    <w:rsid w:val="001119CD"/>
    <w:rsid w:val="001343B1"/>
    <w:rsid w:val="00177ECA"/>
    <w:rsid w:val="001A5E77"/>
    <w:rsid w:val="002021CC"/>
    <w:rsid w:val="0022674C"/>
    <w:rsid w:val="00252FC0"/>
    <w:rsid w:val="003C111D"/>
    <w:rsid w:val="003D6656"/>
    <w:rsid w:val="00436CBC"/>
    <w:rsid w:val="0049263D"/>
    <w:rsid w:val="004D5BB6"/>
    <w:rsid w:val="004F490E"/>
    <w:rsid w:val="005F58DE"/>
    <w:rsid w:val="006351B6"/>
    <w:rsid w:val="006D6F44"/>
    <w:rsid w:val="00736F86"/>
    <w:rsid w:val="00754BD2"/>
    <w:rsid w:val="007A4D42"/>
    <w:rsid w:val="00A21929"/>
    <w:rsid w:val="00AD511E"/>
    <w:rsid w:val="00B46918"/>
    <w:rsid w:val="00BD6145"/>
    <w:rsid w:val="00CC135F"/>
    <w:rsid w:val="00D651EE"/>
    <w:rsid w:val="00DF7C4C"/>
    <w:rsid w:val="00E812E7"/>
    <w:rsid w:val="00F846DC"/>
    <w:rsid w:val="011811F9"/>
    <w:rsid w:val="011A058D"/>
    <w:rsid w:val="012B25CB"/>
    <w:rsid w:val="014D454F"/>
    <w:rsid w:val="017117FD"/>
    <w:rsid w:val="018F436E"/>
    <w:rsid w:val="020F0169"/>
    <w:rsid w:val="0242406B"/>
    <w:rsid w:val="024F174A"/>
    <w:rsid w:val="02557244"/>
    <w:rsid w:val="02563B57"/>
    <w:rsid w:val="02935947"/>
    <w:rsid w:val="02D45050"/>
    <w:rsid w:val="02F11C19"/>
    <w:rsid w:val="033647C2"/>
    <w:rsid w:val="03525F75"/>
    <w:rsid w:val="036B6D74"/>
    <w:rsid w:val="03AB3547"/>
    <w:rsid w:val="03AD58A1"/>
    <w:rsid w:val="03BE07F6"/>
    <w:rsid w:val="03C4523A"/>
    <w:rsid w:val="03D305A2"/>
    <w:rsid w:val="04957B11"/>
    <w:rsid w:val="04B76753"/>
    <w:rsid w:val="04C64773"/>
    <w:rsid w:val="04E15F84"/>
    <w:rsid w:val="04F733F0"/>
    <w:rsid w:val="04F95A96"/>
    <w:rsid w:val="050352B5"/>
    <w:rsid w:val="05211369"/>
    <w:rsid w:val="053A13B6"/>
    <w:rsid w:val="054343E0"/>
    <w:rsid w:val="05562E6A"/>
    <w:rsid w:val="057C2119"/>
    <w:rsid w:val="058C3E4F"/>
    <w:rsid w:val="059C7954"/>
    <w:rsid w:val="05A75A44"/>
    <w:rsid w:val="05C80770"/>
    <w:rsid w:val="05D03D42"/>
    <w:rsid w:val="05EA2DDC"/>
    <w:rsid w:val="062A6A4A"/>
    <w:rsid w:val="065A49AA"/>
    <w:rsid w:val="065B15E4"/>
    <w:rsid w:val="065D5A75"/>
    <w:rsid w:val="066B5CCB"/>
    <w:rsid w:val="069B6EEA"/>
    <w:rsid w:val="06AD05E6"/>
    <w:rsid w:val="070B69DC"/>
    <w:rsid w:val="07177C01"/>
    <w:rsid w:val="071F58FD"/>
    <w:rsid w:val="074D22E3"/>
    <w:rsid w:val="076A15F5"/>
    <w:rsid w:val="078A6224"/>
    <w:rsid w:val="078E276A"/>
    <w:rsid w:val="07B40FAC"/>
    <w:rsid w:val="07B53C9B"/>
    <w:rsid w:val="07CD227E"/>
    <w:rsid w:val="08044CD8"/>
    <w:rsid w:val="082F62F4"/>
    <w:rsid w:val="084A5939"/>
    <w:rsid w:val="08577CAD"/>
    <w:rsid w:val="08602EE2"/>
    <w:rsid w:val="088A7F5F"/>
    <w:rsid w:val="08A22E66"/>
    <w:rsid w:val="08BB636A"/>
    <w:rsid w:val="09225B1E"/>
    <w:rsid w:val="093A65B1"/>
    <w:rsid w:val="09420839"/>
    <w:rsid w:val="09684D9A"/>
    <w:rsid w:val="09746495"/>
    <w:rsid w:val="09A04AB7"/>
    <w:rsid w:val="09A458FC"/>
    <w:rsid w:val="09B434E5"/>
    <w:rsid w:val="09F15557"/>
    <w:rsid w:val="0A0D1E0C"/>
    <w:rsid w:val="0A207417"/>
    <w:rsid w:val="0AE36F06"/>
    <w:rsid w:val="0AE81EFB"/>
    <w:rsid w:val="0B014431"/>
    <w:rsid w:val="0B0D4C33"/>
    <w:rsid w:val="0B2E1262"/>
    <w:rsid w:val="0B3519ED"/>
    <w:rsid w:val="0B917C52"/>
    <w:rsid w:val="0B9D1C36"/>
    <w:rsid w:val="0BAA703A"/>
    <w:rsid w:val="0BB91483"/>
    <w:rsid w:val="0BBE1F1E"/>
    <w:rsid w:val="0BC67500"/>
    <w:rsid w:val="0C7C4BC0"/>
    <w:rsid w:val="0CAF61E6"/>
    <w:rsid w:val="0CCE7C82"/>
    <w:rsid w:val="0D0C6C63"/>
    <w:rsid w:val="0D313AD5"/>
    <w:rsid w:val="0D4B4161"/>
    <w:rsid w:val="0D556981"/>
    <w:rsid w:val="0D5F250B"/>
    <w:rsid w:val="0D783CF0"/>
    <w:rsid w:val="0D850FBB"/>
    <w:rsid w:val="0DAF3A83"/>
    <w:rsid w:val="0DB31D06"/>
    <w:rsid w:val="0DBD2424"/>
    <w:rsid w:val="0DD87DE8"/>
    <w:rsid w:val="0DDF2AFB"/>
    <w:rsid w:val="0DE6524B"/>
    <w:rsid w:val="0E26072A"/>
    <w:rsid w:val="0E322E0C"/>
    <w:rsid w:val="0E651203"/>
    <w:rsid w:val="0E821359"/>
    <w:rsid w:val="0E8D2C1E"/>
    <w:rsid w:val="0E920377"/>
    <w:rsid w:val="0F2310FF"/>
    <w:rsid w:val="0F5A68DD"/>
    <w:rsid w:val="0F887012"/>
    <w:rsid w:val="0F9526B8"/>
    <w:rsid w:val="0F9C6EF5"/>
    <w:rsid w:val="0FAF4FF1"/>
    <w:rsid w:val="0FBC1346"/>
    <w:rsid w:val="0FEB592B"/>
    <w:rsid w:val="103F5AD3"/>
    <w:rsid w:val="11000D61"/>
    <w:rsid w:val="111D4C40"/>
    <w:rsid w:val="113712FE"/>
    <w:rsid w:val="11444F93"/>
    <w:rsid w:val="11761CAB"/>
    <w:rsid w:val="119B0F8C"/>
    <w:rsid w:val="119D2C66"/>
    <w:rsid w:val="12197651"/>
    <w:rsid w:val="12272171"/>
    <w:rsid w:val="12372F05"/>
    <w:rsid w:val="12374C74"/>
    <w:rsid w:val="12CC6932"/>
    <w:rsid w:val="12E14FB0"/>
    <w:rsid w:val="12EB73CF"/>
    <w:rsid w:val="13074FAD"/>
    <w:rsid w:val="13113136"/>
    <w:rsid w:val="13496C36"/>
    <w:rsid w:val="135D4BEE"/>
    <w:rsid w:val="13742729"/>
    <w:rsid w:val="13A46379"/>
    <w:rsid w:val="14BA5E5C"/>
    <w:rsid w:val="14F00AA2"/>
    <w:rsid w:val="15517106"/>
    <w:rsid w:val="15673B02"/>
    <w:rsid w:val="15A101AA"/>
    <w:rsid w:val="15BA29AC"/>
    <w:rsid w:val="15D373E9"/>
    <w:rsid w:val="15E165F0"/>
    <w:rsid w:val="15E30B21"/>
    <w:rsid w:val="15FA6724"/>
    <w:rsid w:val="16041350"/>
    <w:rsid w:val="16222E64"/>
    <w:rsid w:val="16247C45"/>
    <w:rsid w:val="162C3C3A"/>
    <w:rsid w:val="164B6F7F"/>
    <w:rsid w:val="16677B31"/>
    <w:rsid w:val="167209B0"/>
    <w:rsid w:val="16874642"/>
    <w:rsid w:val="16B47CBE"/>
    <w:rsid w:val="16B65467"/>
    <w:rsid w:val="16C00DC8"/>
    <w:rsid w:val="16D45E95"/>
    <w:rsid w:val="16E86EC4"/>
    <w:rsid w:val="16F07784"/>
    <w:rsid w:val="174F484D"/>
    <w:rsid w:val="17650515"/>
    <w:rsid w:val="17764E3E"/>
    <w:rsid w:val="17B86C50"/>
    <w:rsid w:val="17E035DD"/>
    <w:rsid w:val="17EA27C8"/>
    <w:rsid w:val="17F7695F"/>
    <w:rsid w:val="17FE0021"/>
    <w:rsid w:val="18090EA0"/>
    <w:rsid w:val="180E6167"/>
    <w:rsid w:val="185261BC"/>
    <w:rsid w:val="189F2EF0"/>
    <w:rsid w:val="18A04871"/>
    <w:rsid w:val="18BC4164"/>
    <w:rsid w:val="18CE5ABA"/>
    <w:rsid w:val="18F52A9C"/>
    <w:rsid w:val="19030126"/>
    <w:rsid w:val="19420BA9"/>
    <w:rsid w:val="19484583"/>
    <w:rsid w:val="197B7B7C"/>
    <w:rsid w:val="19853F2F"/>
    <w:rsid w:val="198F37EF"/>
    <w:rsid w:val="1996446A"/>
    <w:rsid w:val="19C17CAA"/>
    <w:rsid w:val="19E72E85"/>
    <w:rsid w:val="19F63F18"/>
    <w:rsid w:val="1A11526E"/>
    <w:rsid w:val="1A143B2C"/>
    <w:rsid w:val="1A3005D8"/>
    <w:rsid w:val="1AAE3F81"/>
    <w:rsid w:val="1AEB4B1A"/>
    <w:rsid w:val="1AF776D6"/>
    <w:rsid w:val="1B2775DC"/>
    <w:rsid w:val="1B526B0E"/>
    <w:rsid w:val="1B5D1086"/>
    <w:rsid w:val="1B6F54BE"/>
    <w:rsid w:val="1BB6133F"/>
    <w:rsid w:val="1BC42F5F"/>
    <w:rsid w:val="1BCD2B6C"/>
    <w:rsid w:val="1BD7260B"/>
    <w:rsid w:val="1BE331C5"/>
    <w:rsid w:val="1BE929D6"/>
    <w:rsid w:val="1C0E2F29"/>
    <w:rsid w:val="1C111736"/>
    <w:rsid w:val="1C1F0578"/>
    <w:rsid w:val="1C37598E"/>
    <w:rsid w:val="1C6B5EFC"/>
    <w:rsid w:val="1C9415B0"/>
    <w:rsid w:val="1CC504C0"/>
    <w:rsid w:val="1CFF1291"/>
    <w:rsid w:val="1D0C7A28"/>
    <w:rsid w:val="1D100F23"/>
    <w:rsid w:val="1D113A65"/>
    <w:rsid w:val="1D1207F7"/>
    <w:rsid w:val="1D4171CC"/>
    <w:rsid w:val="1D5252D9"/>
    <w:rsid w:val="1D555A9C"/>
    <w:rsid w:val="1DA8115B"/>
    <w:rsid w:val="1DC57731"/>
    <w:rsid w:val="1DD957B9"/>
    <w:rsid w:val="1DEF6D8A"/>
    <w:rsid w:val="1E842620"/>
    <w:rsid w:val="1EAF32E5"/>
    <w:rsid w:val="1ED66619"/>
    <w:rsid w:val="1EF50760"/>
    <w:rsid w:val="1EFB52BB"/>
    <w:rsid w:val="1F0B5BFD"/>
    <w:rsid w:val="1F3B273A"/>
    <w:rsid w:val="1F444EB4"/>
    <w:rsid w:val="1F48390E"/>
    <w:rsid w:val="1F672950"/>
    <w:rsid w:val="1F684E59"/>
    <w:rsid w:val="1FAC5802"/>
    <w:rsid w:val="1FD56C45"/>
    <w:rsid w:val="20001D6A"/>
    <w:rsid w:val="204C078D"/>
    <w:rsid w:val="206A5E42"/>
    <w:rsid w:val="20B904E0"/>
    <w:rsid w:val="20BB6FF4"/>
    <w:rsid w:val="20E02326"/>
    <w:rsid w:val="20F56A59"/>
    <w:rsid w:val="21154D5A"/>
    <w:rsid w:val="21175D7A"/>
    <w:rsid w:val="21550B40"/>
    <w:rsid w:val="215B0293"/>
    <w:rsid w:val="21687172"/>
    <w:rsid w:val="21F17D04"/>
    <w:rsid w:val="220B6935"/>
    <w:rsid w:val="22A271F2"/>
    <w:rsid w:val="22A37D48"/>
    <w:rsid w:val="22D60519"/>
    <w:rsid w:val="22E77424"/>
    <w:rsid w:val="22E9024C"/>
    <w:rsid w:val="22EF5136"/>
    <w:rsid w:val="22F369D5"/>
    <w:rsid w:val="23173D00"/>
    <w:rsid w:val="23843F1C"/>
    <w:rsid w:val="239E40BD"/>
    <w:rsid w:val="23A83C63"/>
    <w:rsid w:val="23D97439"/>
    <w:rsid w:val="23E03502"/>
    <w:rsid w:val="23E17175"/>
    <w:rsid w:val="24116CDB"/>
    <w:rsid w:val="2414612A"/>
    <w:rsid w:val="242B6642"/>
    <w:rsid w:val="243851AF"/>
    <w:rsid w:val="243B4AD7"/>
    <w:rsid w:val="246C62EA"/>
    <w:rsid w:val="247052C5"/>
    <w:rsid w:val="24A75360"/>
    <w:rsid w:val="24AE1898"/>
    <w:rsid w:val="24BE0FD7"/>
    <w:rsid w:val="24D65801"/>
    <w:rsid w:val="24DB117A"/>
    <w:rsid w:val="24EA6EC3"/>
    <w:rsid w:val="25207829"/>
    <w:rsid w:val="25302162"/>
    <w:rsid w:val="2532020A"/>
    <w:rsid w:val="25377AAA"/>
    <w:rsid w:val="25436966"/>
    <w:rsid w:val="254D2307"/>
    <w:rsid w:val="256F4866"/>
    <w:rsid w:val="257A33DD"/>
    <w:rsid w:val="258E70E1"/>
    <w:rsid w:val="25C44658"/>
    <w:rsid w:val="25CF65BD"/>
    <w:rsid w:val="25E55784"/>
    <w:rsid w:val="25E940BF"/>
    <w:rsid w:val="25F3318F"/>
    <w:rsid w:val="2603787F"/>
    <w:rsid w:val="261C26E6"/>
    <w:rsid w:val="26592325"/>
    <w:rsid w:val="267C3185"/>
    <w:rsid w:val="267E514F"/>
    <w:rsid w:val="26FD7837"/>
    <w:rsid w:val="2725176B"/>
    <w:rsid w:val="27291C14"/>
    <w:rsid w:val="272C5B3A"/>
    <w:rsid w:val="27561A6E"/>
    <w:rsid w:val="27611936"/>
    <w:rsid w:val="2778394C"/>
    <w:rsid w:val="278E3170"/>
    <w:rsid w:val="27A175C0"/>
    <w:rsid w:val="27B34984"/>
    <w:rsid w:val="27B5694E"/>
    <w:rsid w:val="27BC2A5B"/>
    <w:rsid w:val="27E41E47"/>
    <w:rsid w:val="281F201A"/>
    <w:rsid w:val="282C1E6E"/>
    <w:rsid w:val="28520641"/>
    <w:rsid w:val="28620159"/>
    <w:rsid w:val="286E4D4F"/>
    <w:rsid w:val="28743D9B"/>
    <w:rsid w:val="28814699"/>
    <w:rsid w:val="28B40744"/>
    <w:rsid w:val="28D601EB"/>
    <w:rsid w:val="28ED5F45"/>
    <w:rsid w:val="28F10206"/>
    <w:rsid w:val="29120285"/>
    <w:rsid w:val="29310257"/>
    <w:rsid w:val="293935AF"/>
    <w:rsid w:val="294F5573"/>
    <w:rsid w:val="296C3771"/>
    <w:rsid w:val="29A719C6"/>
    <w:rsid w:val="29B9024C"/>
    <w:rsid w:val="29E452C9"/>
    <w:rsid w:val="2A2966A5"/>
    <w:rsid w:val="2A8B7E3A"/>
    <w:rsid w:val="2A95642A"/>
    <w:rsid w:val="2AA8279A"/>
    <w:rsid w:val="2ACF41CB"/>
    <w:rsid w:val="2AD03A9F"/>
    <w:rsid w:val="2AE876A5"/>
    <w:rsid w:val="2AEC5A97"/>
    <w:rsid w:val="2AF201B9"/>
    <w:rsid w:val="2B065713"/>
    <w:rsid w:val="2B454771"/>
    <w:rsid w:val="2B457E2F"/>
    <w:rsid w:val="2B966A97"/>
    <w:rsid w:val="2BAA3457"/>
    <w:rsid w:val="2BC2788C"/>
    <w:rsid w:val="2BCC1D36"/>
    <w:rsid w:val="2BFE70DC"/>
    <w:rsid w:val="2C1063DB"/>
    <w:rsid w:val="2C1C557F"/>
    <w:rsid w:val="2C395D90"/>
    <w:rsid w:val="2C4219EE"/>
    <w:rsid w:val="2C4757C9"/>
    <w:rsid w:val="2C4A407F"/>
    <w:rsid w:val="2C5F31F5"/>
    <w:rsid w:val="2C8D1C48"/>
    <w:rsid w:val="2C954FA0"/>
    <w:rsid w:val="2C9859C5"/>
    <w:rsid w:val="2CB2345D"/>
    <w:rsid w:val="2CD06085"/>
    <w:rsid w:val="2D3C3C89"/>
    <w:rsid w:val="2D7C30AE"/>
    <w:rsid w:val="2D8748E9"/>
    <w:rsid w:val="2D8F7F54"/>
    <w:rsid w:val="2D974F5D"/>
    <w:rsid w:val="2DFC7FAF"/>
    <w:rsid w:val="2E096E23"/>
    <w:rsid w:val="2E2B796A"/>
    <w:rsid w:val="2E2E4030"/>
    <w:rsid w:val="2E7330BF"/>
    <w:rsid w:val="2E7D6DFF"/>
    <w:rsid w:val="2E7D7A98"/>
    <w:rsid w:val="2EA63495"/>
    <w:rsid w:val="2EDA6C9B"/>
    <w:rsid w:val="2EDC4BAD"/>
    <w:rsid w:val="2F2A5649"/>
    <w:rsid w:val="2F31727D"/>
    <w:rsid w:val="2F4B5DEA"/>
    <w:rsid w:val="2F594288"/>
    <w:rsid w:val="2F691408"/>
    <w:rsid w:val="2FA03FC4"/>
    <w:rsid w:val="2FA60AA2"/>
    <w:rsid w:val="2FB971F8"/>
    <w:rsid w:val="2FE41900"/>
    <w:rsid w:val="301A2DFD"/>
    <w:rsid w:val="304A3722"/>
    <w:rsid w:val="30506AD9"/>
    <w:rsid w:val="30560A1E"/>
    <w:rsid w:val="3062625C"/>
    <w:rsid w:val="30715502"/>
    <w:rsid w:val="307373A7"/>
    <w:rsid w:val="30BA3111"/>
    <w:rsid w:val="31066450"/>
    <w:rsid w:val="31124E57"/>
    <w:rsid w:val="311C359A"/>
    <w:rsid w:val="31393DCE"/>
    <w:rsid w:val="31B5511E"/>
    <w:rsid w:val="31C51E84"/>
    <w:rsid w:val="31C83722"/>
    <w:rsid w:val="31D609DB"/>
    <w:rsid w:val="31D732C1"/>
    <w:rsid w:val="31D76878"/>
    <w:rsid w:val="31E01A47"/>
    <w:rsid w:val="32086E48"/>
    <w:rsid w:val="32154207"/>
    <w:rsid w:val="321C2A95"/>
    <w:rsid w:val="32382833"/>
    <w:rsid w:val="323B04A4"/>
    <w:rsid w:val="32506E1A"/>
    <w:rsid w:val="329E236C"/>
    <w:rsid w:val="32D410BD"/>
    <w:rsid w:val="33275617"/>
    <w:rsid w:val="33381316"/>
    <w:rsid w:val="3341779A"/>
    <w:rsid w:val="338C73BD"/>
    <w:rsid w:val="33926B6E"/>
    <w:rsid w:val="33B15B62"/>
    <w:rsid w:val="33BA5293"/>
    <w:rsid w:val="33BB7ADC"/>
    <w:rsid w:val="33E43739"/>
    <w:rsid w:val="33EA53E9"/>
    <w:rsid w:val="342B1D46"/>
    <w:rsid w:val="3462379D"/>
    <w:rsid w:val="34A22009"/>
    <w:rsid w:val="35011425"/>
    <w:rsid w:val="350A08F1"/>
    <w:rsid w:val="353C5B6A"/>
    <w:rsid w:val="35487054"/>
    <w:rsid w:val="35492330"/>
    <w:rsid w:val="355C48AD"/>
    <w:rsid w:val="35636441"/>
    <w:rsid w:val="35724E77"/>
    <w:rsid w:val="35DE5B6F"/>
    <w:rsid w:val="35F920FC"/>
    <w:rsid w:val="361819A4"/>
    <w:rsid w:val="36681030"/>
    <w:rsid w:val="36710DB6"/>
    <w:rsid w:val="3674681F"/>
    <w:rsid w:val="368A6A0B"/>
    <w:rsid w:val="36B4763B"/>
    <w:rsid w:val="36EC5D5C"/>
    <w:rsid w:val="36F9612C"/>
    <w:rsid w:val="373533F1"/>
    <w:rsid w:val="374271D8"/>
    <w:rsid w:val="374879E9"/>
    <w:rsid w:val="374F6E78"/>
    <w:rsid w:val="376D5320"/>
    <w:rsid w:val="379C5435"/>
    <w:rsid w:val="37C0630C"/>
    <w:rsid w:val="37D739CE"/>
    <w:rsid w:val="380F3E59"/>
    <w:rsid w:val="381B0296"/>
    <w:rsid w:val="38274894"/>
    <w:rsid w:val="38351972"/>
    <w:rsid w:val="38740F93"/>
    <w:rsid w:val="38B46719"/>
    <w:rsid w:val="38BB1E22"/>
    <w:rsid w:val="38D97FC3"/>
    <w:rsid w:val="38DE1A7D"/>
    <w:rsid w:val="38E01351"/>
    <w:rsid w:val="38E27F47"/>
    <w:rsid w:val="38EF5A38"/>
    <w:rsid w:val="390908A8"/>
    <w:rsid w:val="391121EA"/>
    <w:rsid w:val="392A081F"/>
    <w:rsid w:val="39345805"/>
    <w:rsid w:val="395E3BC7"/>
    <w:rsid w:val="396046AE"/>
    <w:rsid w:val="396E4BAF"/>
    <w:rsid w:val="398208CC"/>
    <w:rsid w:val="39853511"/>
    <w:rsid w:val="3995213C"/>
    <w:rsid w:val="39D83AD0"/>
    <w:rsid w:val="39E13278"/>
    <w:rsid w:val="3A003A82"/>
    <w:rsid w:val="3A06303A"/>
    <w:rsid w:val="3A292476"/>
    <w:rsid w:val="3A422358"/>
    <w:rsid w:val="3A4678DA"/>
    <w:rsid w:val="3AA222FF"/>
    <w:rsid w:val="3AD42011"/>
    <w:rsid w:val="3AEA295B"/>
    <w:rsid w:val="3B1240CF"/>
    <w:rsid w:val="3B404329"/>
    <w:rsid w:val="3B4D472E"/>
    <w:rsid w:val="3B985F13"/>
    <w:rsid w:val="3BD66A3C"/>
    <w:rsid w:val="3BE2581B"/>
    <w:rsid w:val="3C1D713B"/>
    <w:rsid w:val="3C29658B"/>
    <w:rsid w:val="3C2E6878"/>
    <w:rsid w:val="3C416A4D"/>
    <w:rsid w:val="3C440778"/>
    <w:rsid w:val="3C732A4A"/>
    <w:rsid w:val="3C8A0642"/>
    <w:rsid w:val="3CE138EA"/>
    <w:rsid w:val="3CF30B52"/>
    <w:rsid w:val="3D070FA9"/>
    <w:rsid w:val="3D661449"/>
    <w:rsid w:val="3DA6700D"/>
    <w:rsid w:val="3DA70D1F"/>
    <w:rsid w:val="3DEA15D4"/>
    <w:rsid w:val="3E3722D2"/>
    <w:rsid w:val="3E491747"/>
    <w:rsid w:val="3E5647AD"/>
    <w:rsid w:val="3E584E32"/>
    <w:rsid w:val="3E780813"/>
    <w:rsid w:val="3EA6703C"/>
    <w:rsid w:val="3EA76402"/>
    <w:rsid w:val="3F143436"/>
    <w:rsid w:val="3F212257"/>
    <w:rsid w:val="3FC714BD"/>
    <w:rsid w:val="3FD55988"/>
    <w:rsid w:val="3FEE6892"/>
    <w:rsid w:val="3FFA045C"/>
    <w:rsid w:val="404E1296"/>
    <w:rsid w:val="40906CE6"/>
    <w:rsid w:val="40A50767"/>
    <w:rsid w:val="40AA1DF7"/>
    <w:rsid w:val="40BD5297"/>
    <w:rsid w:val="40E528BE"/>
    <w:rsid w:val="41581B97"/>
    <w:rsid w:val="41686388"/>
    <w:rsid w:val="417056E8"/>
    <w:rsid w:val="41772AF5"/>
    <w:rsid w:val="419378A9"/>
    <w:rsid w:val="41CF4659"/>
    <w:rsid w:val="41FF0A9A"/>
    <w:rsid w:val="422C69F2"/>
    <w:rsid w:val="42534378"/>
    <w:rsid w:val="42537038"/>
    <w:rsid w:val="428C078D"/>
    <w:rsid w:val="4299296A"/>
    <w:rsid w:val="42B15B0D"/>
    <w:rsid w:val="42F766B7"/>
    <w:rsid w:val="42FE6FA4"/>
    <w:rsid w:val="43226A98"/>
    <w:rsid w:val="43746899"/>
    <w:rsid w:val="43851473"/>
    <w:rsid w:val="43893EEA"/>
    <w:rsid w:val="439F6110"/>
    <w:rsid w:val="43A447AA"/>
    <w:rsid w:val="43FC6FC6"/>
    <w:rsid w:val="44185E43"/>
    <w:rsid w:val="441F3562"/>
    <w:rsid w:val="44201EC6"/>
    <w:rsid w:val="442D0A94"/>
    <w:rsid w:val="442F4047"/>
    <w:rsid w:val="44316F05"/>
    <w:rsid w:val="44710914"/>
    <w:rsid w:val="44E64193"/>
    <w:rsid w:val="44F71EFD"/>
    <w:rsid w:val="451F126E"/>
    <w:rsid w:val="452D4148"/>
    <w:rsid w:val="45510B3A"/>
    <w:rsid w:val="45611A6C"/>
    <w:rsid w:val="45AB2CE7"/>
    <w:rsid w:val="45B5139B"/>
    <w:rsid w:val="460277EF"/>
    <w:rsid w:val="462705C0"/>
    <w:rsid w:val="46623CEE"/>
    <w:rsid w:val="4664299D"/>
    <w:rsid w:val="46F051AD"/>
    <w:rsid w:val="47013EA5"/>
    <w:rsid w:val="47026A56"/>
    <w:rsid w:val="471C5C4A"/>
    <w:rsid w:val="47211BA0"/>
    <w:rsid w:val="4733446F"/>
    <w:rsid w:val="4738554F"/>
    <w:rsid w:val="47446E38"/>
    <w:rsid w:val="477D2E4A"/>
    <w:rsid w:val="47C70A38"/>
    <w:rsid w:val="48021EEB"/>
    <w:rsid w:val="480908C5"/>
    <w:rsid w:val="481334F1"/>
    <w:rsid w:val="48897310"/>
    <w:rsid w:val="48923E2B"/>
    <w:rsid w:val="48C21B53"/>
    <w:rsid w:val="48F91625"/>
    <w:rsid w:val="4902513E"/>
    <w:rsid w:val="490779DE"/>
    <w:rsid w:val="491F6880"/>
    <w:rsid w:val="494C5A26"/>
    <w:rsid w:val="49AB391A"/>
    <w:rsid w:val="49BE6A05"/>
    <w:rsid w:val="49DD159A"/>
    <w:rsid w:val="4A16453F"/>
    <w:rsid w:val="4A54799B"/>
    <w:rsid w:val="4A7B3646"/>
    <w:rsid w:val="4A9B77CE"/>
    <w:rsid w:val="4AAC3789"/>
    <w:rsid w:val="4ABA3D35"/>
    <w:rsid w:val="4AC41B85"/>
    <w:rsid w:val="4B180E1F"/>
    <w:rsid w:val="4B3B68BB"/>
    <w:rsid w:val="4B415E28"/>
    <w:rsid w:val="4B570443"/>
    <w:rsid w:val="4B74093A"/>
    <w:rsid w:val="4B765F79"/>
    <w:rsid w:val="4B8347A8"/>
    <w:rsid w:val="4BB350A6"/>
    <w:rsid w:val="4BEF5869"/>
    <w:rsid w:val="4C0554CB"/>
    <w:rsid w:val="4C084AEB"/>
    <w:rsid w:val="4C3752D5"/>
    <w:rsid w:val="4C392DFB"/>
    <w:rsid w:val="4C522C98"/>
    <w:rsid w:val="4C782296"/>
    <w:rsid w:val="4CC27294"/>
    <w:rsid w:val="4CCA439B"/>
    <w:rsid w:val="4CFF4044"/>
    <w:rsid w:val="4D1A2C2C"/>
    <w:rsid w:val="4D333CEE"/>
    <w:rsid w:val="4D37734B"/>
    <w:rsid w:val="4D3D2DBF"/>
    <w:rsid w:val="4D490A79"/>
    <w:rsid w:val="4D771ED7"/>
    <w:rsid w:val="4D856956"/>
    <w:rsid w:val="4D8C1650"/>
    <w:rsid w:val="4DC46EDC"/>
    <w:rsid w:val="4E067654"/>
    <w:rsid w:val="4E311AD6"/>
    <w:rsid w:val="4E3A1475"/>
    <w:rsid w:val="4E3C3076"/>
    <w:rsid w:val="4E870795"/>
    <w:rsid w:val="4EAC06BA"/>
    <w:rsid w:val="4EF179BD"/>
    <w:rsid w:val="4EFC6A7C"/>
    <w:rsid w:val="4F182DE3"/>
    <w:rsid w:val="4F3E4AF7"/>
    <w:rsid w:val="4F9A2DCC"/>
    <w:rsid w:val="4F9E4AD4"/>
    <w:rsid w:val="4FAC3645"/>
    <w:rsid w:val="4FB43616"/>
    <w:rsid w:val="4FDD43E5"/>
    <w:rsid w:val="501A62B0"/>
    <w:rsid w:val="501D2551"/>
    <w:rsid w:val="501E5474"/>
    <w:rsid w:val="503069BE"/>
    <w:rsid w:val="503830A0"/>
    <w:rsid w:val="50632B3C"/>
    <w:rsid w:val="506A0CFB"/>
    <w:rsid w:val="508605D9"/>
    <w:rsid w:val="508A00C9"/>
    <w:rsid w:val="50C3182D"/>
    <w:rsid w:val="50D5640C"/>
    <w:rsid w:val="50FE0AB7"/>
    <w:rsid w:val="511215A9"/>
    <w:rsid w:val="51360F4D"/>
    <w:rsid w:val="515F1555"/>
    <w:rsid w:val="516C21EE"/>
    <w:rsid w:val="51783282"/>
    <w:rsid w:val="519020CE"/>
    <w:rsid w:val="519D2F0D"/>
    <w:rsid w:val="51AC0F07"/>
    <w:rsid w:val="51BC6801"/>
    <w:rsid w:val="520E4D94"/>
    <w:rsid w:val="5223325C"/>
    <w:rsid w:val="522400A9"/>
    <w:rsid w:val="522E2CD6"/>
    <w:rsid w:val="527821A3"/>
    <w:rsid w:val="52AF2069"/>
    <w:rsid w:val="52E54AF5"/>
    <w:rsid w:val="52ED3AA8"/>
    <w:rsid w:val="530A7C12"/>
    <w:rsid w:val="536C1D08"/>
    <w:rsid w:val="53764934"/>
    <w:rsid w:val="53A341B9"/>
    <w:rsid w:val="53D11BDE"/>
    <w:rsid w:val="5421460D"/>
    <w:rsid w:val="542919A7"/>
    <w:rsid w:val="546522AA"/>
    <w:rsid w:val="548B1140"/>
    <w:rsid w:val="54AB554E"/>
    <w:rsid w:val="54D20290"/>
    <w:rsid w:val="54E1091A"/>
    <w:rsid w:val="54F56ADF"/>
    <w:rsid w:val="54F9581D"/>
    <w:rsid w:val="54FF095A"/>
    <w:rsid w:val="551161E5"/>
    <w:rsid w:val="55164621"/>
    <w:rsid w:val="551D4B85"/>
    <w:rsid w:val="5520701F"/>
    <w:rsid w:val="55254864"/>
    <w:rsid w:val="553152CF"/>
    <w:rsid w:val="554B71F7"/>
    <w:rsid w:val="556369AF"/>
    <w:rsid w:val="556829A3"/>
    <w:rsid w:val="55A7171D"/>
    <w:rsid w:val="55B577AC"/>
    <w:rsid w:val="55FD05D1"/>
    <w:rsid w:val="56651DA0"/>
    <w:rsid w:val="56746836"/>
    <w:rsid w:val="567E11E9"/>
    <w:rsid w:val="567F0B47"/>
    <w:rsid w:val="56933C1B"/>
    <w:rsid w:val="56A41A0A"/>
    <w:rsid w:val="56AC22C3"/>
    <w:rsid w:val="56B660BB"/>
    <w:rsid w:val="57161D4B"/>
    <w:rsid w:val="574025DE"/>
    <w:rsid w:val="57460AC2"/>
    <w:rsid w:val="574C7C01"/>
    <w:rsid w:val="574F7976"/>
    <w:rsid w:val="576C0E39"/>
    <w:rsid w:val="57EF4CB5"/>
    <w:rsid w:val="57FA24E2"/>
    <w:rsid w:val="589F66DB"/>
    <w:rsid w:val="58D00F8B"/>
    <w:rsid w:val="58E404AA"/>
    <w:rsid w:val="58ED7447"/>
    <w:rsid w:val="594F7985"/>
    <w:rsid w:val="59566E2E"/>
    <w:rsid w:val="59614A9B"/>
    <w:rsid w:val="598976A2"/>
    <w:rsid w:val="598E2D32"/>
    <w:rsid w:val="59905F4A"/>
    <w:rsid w:val="599E6993"/>
    <w:rsid w:val="59E10393"/>
    <w:rsid w:val="5A171214"/>
    <w:rsid w:val="5A1E05E5"/>
    <w:rsid w:val="5A346EB9"/>
    <w:rsid w:val="5A4C2FD0"/>
    <w:rsid w:val="5A6D0549"/>
    <w:rsid w:val="5A776714"/>
    <w:rsid w:val="5A963B0E"/>
    <w:rsid w:val="5AB53F94"/>
    <w:rsid w:val="5ADF66AA"/>
    <w:rsid w:val="5AE8436A"/>
    <w:rsid w:val="5AEB1782"/>
    <w:rsid w:val="5AF70A51"/>
    <w:rsid w:val="5B084A0C"/>
    <w:rsid w:val="5B544C70"/>
    <w:rsid w:val="5B694D7F"/>
    <w:rsid w:val="5BA504AD"/>
    <w:rsid w:val="5BAC0B78"/>
    <w:rsid w:val="5BB112C8"/>
    <w:rsid w:val="5BCA713C"/>
    <w:rsid w:val="5C3D6224"/>
    <w:rsid w:val="5C885D9F"/>
    <w:rsid w:val="5CA442C0"/>
    <w:rsid w:val="5CBD5382"/>
    <w:rsid w:val="5CC826A5"/>
    <w:rsid w:val="5CD8040E"/>
    <w:rsid w:val="5CDA1038"/>
    <w:rsid w:val="5CFF599B"/>
    <w:rsid w:val="5D166875"/>
    <w:rsid w:val="5D54355A"/>
    <w:rsid w:val="5D5D6C48"/>
    <w:rsid w:val="5D5E4969"/>
    <w:rsid w:val="5D9500AD"/>
    <w:rsid w:val="5DE05449"/>
    <w:rsid w:val="5E345B18"/>
    <w:rsid w:val="5E6474CA"/>
    <w:rsid w:val="5E8F2D4E"/>
    <w:rsid w:val="5E977899"/>
    <w:rsid w:val="5EBD2EE1"/>
    <w:rsid w:val="5ED3379D"/>
    <w:rsid w:val="5F0C558A"/>
    <w:rsid w:val="5F2D414C"/>
    <w:rsid w:val="5F4408D8"/>
    <w:rsid w:val="5F830BDC"/>
    <w:rsid w:val="5FA020E0"/>
    <w:rsid w:val="5FC52ECB"/>
    <w:rsid w:val="5FE2624D"/>
    <w:rsid w:val="600532C8"/>
    <w:rsid w:val="60077FCA"/>
    <w:rsid w:val="60123C37"/>
    <w:rsid w:val="60222736"/>
    <w:rsid w:val="60421B4F"/>
    <w:rsid w:val="6057096B"/>
    <w:rsid w:val="605E26A9"/>
    <w:rsid w:val="60D21FA9"/>
    <w:rsid w:val="610738E0"/>
    <w:rsid w:val="61092146"/>
    <w:rsid w:val="612B4288"/>
    <w:rsid w:val="61314591"/>
    <w:rsid w:val="613A6C1A"/>
    <w:rsid w:val="615A0A81"/>
    <w:rsid w:val="616427FD"/>
    <w:rsid w:val="61747A77"/>
    <w:rsid w:val="61932B55"/>
    <w:rsid w:val="61AB60F1"/>
    <w:rsid w:val="61C251E9"/>
    <w:rsid w:val="61C428EE"/>
    <w:rsid w:val="61F10144"/>
    <w:rsid w:val="6239224C"/>
    <w:rsid w:val="625B69E4"/>
    <w:rsid w:val="62837441"/>
    <w:rsid w:val="62960B4F"/>
    <w:rsid w:val="62DE4833"/>
    <w:rsid w:val="62E468BD"/>
    <w:rsid w:val="633F11E7"/>
    <w:rsid w:val="63676048"/>
    <w:rsid w:val="63870498"/>
    <w:rsid w:val="639F5EAB"/>
    <w:rsid w:val="63AA2B01"/>
    <w:rsid w:val="63D00091"/>
    <w:rsid w:val="63D511F9"/>
    <w:rsid w:val="63EF52EB"/>
    <w:rsid w:val="64406FC4"/>
    <w:rsid w:val="645D5EF4"/>
    <w:rsid w:val="64813139"/>
    <w:rsid w:val="64DA2C7F"/>
    <w:rsid w:val="64DB4F3F"/>
    <w:rsid w:val="65516386"/>
    <w:rsid w:val="656A1E1F"/>
    <w:rsid w:val="65C41E53"/>
    <w:rsid w:val="662419E4"/>
    <w:rsid w:val="66304E17"/>
    <w:rsid w:val="66417024"/>
    <w:rsid w:val="665358A4"/>
    <w:rsid w:val="66A02C7C"/>
    <w:rsid w:val="66CE7BBE"/>
    <w:rsid w:val="67174B53"/>
    <w:rsid w:val="67464B95"/>
    <w:rsid w:val="676E5BF7"/>
    <w:rsid w:val="679104E6"/>
    <w:rsid w:val="67996BE6"/>
    <w:rsid w:val="67B1328F"/>
    <w:rsid w:val="67BC7CED"/>
    <w:rsid w:val="67C577E1"/>
    <w:rsid w:val="685E243D"/>
    <w:rsid w:val="689211FC"/>
    <w:rsid w:val="68BA3557"/>
    <w:rsid w:val="690B16CE"/>
    <w:rsid w:val="694110E9"/>
    <w:rsid w:val="699C0EEC"/>
    <w:rsid w:val="69A022B3"/>
    <w:rsid w:val="69B745FF"/>
    <w:rsid w:val="69C266CE"/>
    <w:rsid w:val="69D34437"/>
    <w:rsid w:val="69D34ACA"/>
    <w:rsid w:val="6A100511"/>
    <w:rsid w:val="6A4964A7"/>
    <w:rsid w:val="6A657539"/>
    <w:rsid w:val="6A7F7631"/>
    <w:rsid w:val="6AE953C9"/>
    <w:rsid w:val="6B345E72"/>
    <w:rsid w:val="6B491C4F"/>
    <w:rsid w:val="6B4E536C"/>
    <w:rsid w:val="6B637A3C"/>
    <w:rsid w:val="6B6D6DE2"/>
    <w:rsid w:val="6BB27887"/>
    <w:rsid w:val="6BC23FC7"/>
    <w:rsid w:val="6BD928AA"/>
    <w:rsid w:val="6BEC65B3"/>
    <w:rsid w:val="6C152057"/>
    <w:rsid w:val="6C183D6E"/>
    <w:rsid w:val="6C1F5711"/>
    <w:rsid w:val="6C3E20D6"/>
    <w:rsid w:val="6C77456B"/>
    <w:rsid w:val="6C8B25DC"/>
    <w:rsid w:val="6CC4275D"/>
    <w:rsid w:val="6CD104F9"/>
    <w:rsid w:val="6CD209D6"/>
    <w:rsid w:val="6CD9503C"/>
    <w:rsid w:val="6CE64481"/>
    <w:rsid w:val="6D155B3C"/>
    <w:rsid w:val="6D4441CE"/>
    <w:rsid w:val="6D530B2D"/>
    <w:rsid w:val="6D8A0DDF"/>
    <w:rsid w:val="6DA305C4"/>
    <w:rsid w:val="6DA325EB"/>
    <w:rsid w:val="6DCA3EDD"/>
    <w:rsid w:val="6E5974AE"/>
    <w:rsid w:val="6E645FA5"/>
    <w:rsid w:val="6E682F6F"/>
    <w:rsid w:val="6EC66924"/>
    <w:rsid w:val="6EE068BC"/>
    <w:rsid w:val="6F0350AF"/>
    <w:rsid w:val="6F0E7CBF"/>
    <w:rsid w:val="6F1756B1"/>
    <w:rsid w:val="6F3F2D7F"/>
    <w:rsid w:val="6F4916EE"/>
    <w:rsid w:val="6F601BD3"/>
    <w:rsid w:val="6F7C731F"/>
    <w:rsid w:val="6F826DF1"/>
    <w:rsid w:val="6F8F403F"/>
    <w:rsid w:val="6FA33559"/>
    <w:rsid w:val="6FB2600C"/>
    <w:rsid w:val="6FC00FB9"/>
    <w:rsid w:val="6FEB2C0C"/>
    <w:rsid w:val="6FEF12D1"/>
    <w:rsid w:val="700F3CEF"/>
    <w:rsid w:val="7054156F"/>
    <w:rsid w:val="7072464A"/>
    <w:rsid w:val="707A385E"/>
    <w:rsid w:val="70D21600"/>
    <w:rsid w:val="70F13E98"/>
    <w:rsid w:val="71494FDF"/>
    <w:rsid w:val="71557859"/>
    <w:rsid w:val="716F2AD1"/>
    <w:rsid w:val="718F50E7"/>
    <w:rsid w:val="71B86FBD"/>
    <w:rsid w:val="71D701A8"/>
    <w:rsid w:val="71F17B50"/>
    <w:rsid w:val="71F87130"/>
    <w:rsid w:val="7218332F"/>
    <w:rsid w:val="72446832"/>
    <w:rsid w:val="724E21E5"/>
    <w:rsid w:val="7298446F"/>
    <w:rsid w:val="729C2C4E"/>
    <w:rsid w:val="73014D0C"/>
    <w:rsid w:val="73107C5C"/>
    <w:rsid w:val="732C6966"/>
    <w:rsid w:val="7352461E"/>
    <w:rsid w:val="73675770"/>
    <w:rsid w:val="73834F73"/>
    <w:rsid w:val="73B01345"/>
    <w:rsid w:val="73D8232F"/>
    <w:rsid w:val="73E831C6"/>
    <w:rsid w:val="73F34C14"/>
    <w:rsid w:val="743C5964"/>
    <w:rsid w:val="745C639C"/>
    <w:rsid w:val="74650FF2"/>
    <w:rsid w:val="74922CDC"/>
    <w:rsid w:val="749D408F"/>
    <w:rsid w:val="7512031B"/>
    <w:rsid w:val="751475AA"/>
    <w:rsid w:val="752C5CAF"/>
    <w:rsid w:val="75741257"/>
    <w:rsid w:val="757B4FC6"/>
    <w:rsid w:val="75A558F3"/>
    <w:rsid w:val="75AF7F66"/>
    <w:rsid w:val="75BF456A"/>
    <w:rsid w:val="76211C68"/>
    <w:rsid w:val="7654306E"/>
    <w:rsid w:val="768F16E6"/>
    <w:rsid w:val="76AF2641"/>
    <w:rsid w:val="76BD1532"/>
    <w:rsid w:val="76DA5A15"/>
    <w:rsid w:val="77126B74"/>
    <w:rsid w:val="77492EC0"/>
    <w:rsid w:val="7760657A"/>
    <w:rsid w:val="776E39F1"/>
    <w:rsid w:val="7770325E"/>
    <w:rsid w:val="777FEA51"/>
    <w:rsid w:val="779260BA"/>
    <w:rsid w:val="78105AA2"/>
    <w:rsid w:val="787B4BF8"/>
    <w:rsid w:val="789F19F7"/>
    <w:rsid w:val="78A70F68"/>
    <w:rsid w:val="78AA0A59"/>
    <w:rsid w:val="78BE62B2"/>
    <w:rsid w:val="78E977D3"/>
    <w:rsid w:val="79261F6E"/>
    <w:rsid w:val="792D5D3F"/>
    <w:rsid w:val="79300532"/>
    <w:rsid w:val="795641A9"/>
    <w:rsid w:val="7963502E"/>
    <w:rsid w:val="7A240F4C"/>
    <w:rsid w:val="7A4153ED"/>
    <w:rsid w:val="7A435E69"/>
    <w:rsid w:val="7A485426"/>
    <w:rsid w:val="7A4F0290"/>
    <w:rsid w:val="7A6E19C7"/>
    <w:rsid w:val="7A730732"/>
    <w:rsid w:val="7A835A05"/>
    <w:rsid w:val="7AB553C8"/>
    <w:rsid w:val="7ACF47A6"/>
    <w:rsid w:val="7AD26B8E"/>
    <w:rsid w:val="7AE22E84"/>
    <w:rsid w:val="7B046B46"/>
    <w:rsid w:val="7B346CFF"/>
    <w:rsid w:val="7B4B6523"/>
    <w:rsid w:val="7B4D0ACB"/>
    <w:rsid w:val="7B703D52"/>
    <w:rsid w:val="7BB86609"/>
    <w:rsid w:val="7BE73D72"/>
    <w:rsid w:val="7C224DAA"/>
    <w:rsid w:val="7C663E4F"/>
    <w:rsid w:val="7C7970C0"/>
    <w:rsid w:val="7C8A5880"/>
    <w:rsid w:val="7CCD055A"/>
    <w:rsid w:val="7CD04806"/>
    <w:rsid w:val="7CEC7892"/>
    <w:rsid w:val="7D180687"/>
    <w:rsid w:val="7D201560"/>
    <w:rsid w:val="7D362649"/>
    <w:rsid w:val="7D5B4A17"/>
    <w:rsid w:val="7D6925F0"/>
    <w:rsid w:val="7D7257F9"/>
    <w:rsid w:val="7D80447E"/>
    <w:rsid w:val="7D896857"/>
    <w:rsid w:val="7D95153D"/>
    <w:rsid w:val="7D980184"/>
    <w:rsid w:val="7D9D293A"/>
    <w:rsid w:val="7D9F0FBC"/>
    <w:rsid w:val="7DE625CA"/>
    <w:rsid w:val="7DEC566F"/>
    <w:rsid w:val="7E9C0E44"/>
    <w:rsid w:val="7EE27891"/>
    <w:rsid w:val="7EE5313E"/>
    <w:rsid w:val="7EEB7260"/>
    <w:rsid w:val="7EF31E0A"/>
    <w:rsid w:val="7EFC18E2"/>
    <w:rsid w:val="7F1B0648"/>
    <w:rsid w:val="7F1B679D"/>
    <w:rsid w:val="7F211E66"/>
    <w:rsid w:val="7F2C5570"/>
    <w:rsid w:val="7F4C09CB"/>
    <w:rsid w:val="7F714152"/>
    <w:rsid w:val="7F947D6D"/>
    <w:rsid w:val="7FAC7684"/>
    <w:rsid w:val="B79E2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pPr>
    <w:rPr>
      <w:rFonts w:ascii="Calibri" w:hAnsi="Calibri"/>
      <w:kern w:val="44"/>
      <w:sz w:val="44"/>
      <w:szCs w:val="44"/>
    </w:rPr>
  </w:style>
  <w:style w:type="paragraph" w:styleId="4">
    <w:name w:val="heading 2"/>
    <w:basedOn w:val="1"/>
    <w:next w:val="1"/>
    <w:qFormat/>
    <w:uiPriority w:val="0"/>
    <w:pPr>
      <w:keepLines/>
      <w:spacing w:before="260" w:after="260" w:line="416" w:lineRule="auto"/>
      <w:outlineLvl w:val="1"/>
    </w:pPr>
    <w:rPr>
      <w:rFonts w:ascii="Arial" w:hAnsi="Arial" w:eastAsia="黑体"/>
      <w:bCs/>
      <w:szCs w:val="32"/>
    </w:rPr>
  </w:style>
  <w:style w:type="paragraph" w:styleId="5">
    <w:name w:val="heading 3"/>
    <w:basedOn w:val="1"/>
    <w:next w:val="1"/>
    <w:qFormat/>
    <w:uiPriority w:val="0"/>
    <w:pPr>
      <w:keepNext/>
      <w:keepLines/>
      <w:spacing w:before="260" w:after="260" w:line="416" w:lineRule="auto"/>
      <w:outlineLvl w:val="2"/>
    </w:pPr>
    <w:rPr>
      <w:rFonts w:eastAsia="宋体"/>
      <w:b/>
      <w:bCs/>
      <w:sz w:val="32"/>
      <w:szCs w:val="32"/>
    </w:rPr>
  </w:style>
  <w:style w:type="paragraph" w:styleId="6">
    <w:name w:val="heading 4"/>
    <w:basedOn w:val="1"/>
    <w:next w:val="1"/>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next w:val="1"/>
    <w:qFormat/>
    <w:uiPriority w:val="0"/>
    <w:pPr>
      <w:ind w:firstLine="420" w:firstLineChars="200"/>
    </w:pPr>
  </w:style>
  <w:style w:type="paragraph" w:styleId="8">
    <w:name w:val="caption"/>
    <w:basedOn w:val="1"/>
    <w:next w:val="1"/>
    <w:qFormat/>
    <w:uiPriority w:val="0"/>
    <w:rPr>
      <w:rFonts w:ascii="Arial" w:hAnsi="Arial" w:eastAsia="黑体" w:cs="Arial"/>
      <w:sz w:val="20"/>
      <w:szCs w:val="20"/>
    </w:rPr>
  </w:style>
  <w:style w:type="paragraph" w:styleId="9">
    <w:name w:val="toa heading"/>
    <w:basedOn w:val="10"/>
    <w:next w:val="10"/>
    <w:qFormat/>
    <w:uiPriority w:val="0"/>
    <w:pPr>
      <w:spacing w:before="120"/>
    </w:pPr>
    <w:rPr>
      <w:rFonts w:ascii="Cambria" w:hAnsi="Cambria"/>
      <w:sz w:val="24"/>
    </w:rPr>
  </w:style>
  <w:style w:type="paragraph" w:customStyle="1" w:styleId="10">
    <w:name w:val="正文_2_0_0_0"/>
    <w:basedOn w:val="11"/>
    <w:next w:val="9"/>
    <w:qFormat/>
    <w:uiPriority w:val="0"/>
    <w:rPr>
      <w:rFonts w:ascii="Calibri" w:hAnsi="Calibri"/>
    </w:rPr>
  </w:style>
  <w:style w:type="paragraph" w:customStyle="1" w:styleId="11">
    <w:name w:val="正文_3_0_0_0"/>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_1"/>
    <w:basedOn w:val="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14">
    <w:name w:val="annotation text"/>
    <w:basedOn w:val="1"/>
    <w:link w:val="60"/>
    <w:qFormat/>
    <w:uiPriority w:val="0"/>
    <w:pPr>
      <w:jc w:val="left"/>
    </w:pPr>
  </w:style>
  <w:style w:type="paragraph" w:styleId="15">
    <w:name w:val="index 6"/>
    <w:basedOn w:val="1"/>
    <w:next w:val="1"/>
    <w:qFormat/>
    <w:uiPriority w:val="99"/>
    <w:pPr>
      <w:adjustRightInd w:val="0"/>
      <w:snapToGrid w:val="0"/>
      <w:ind w:left="2100"/>
    </w:pPr>
    <w:rPr>
      <w:rFonts w:ascii="Times New Roman" w:hAnsi="Times New Roman"/>
      <w:szCs w:val="21"/>
    </w:rPr>
  </w:style>
  <w:style w:type="paragraph" w:styleId="16">
    <w:name w:val="Body Text Indent"/>
    <w:basedOn w:val="1"/>
    <w:qFormat/>
    <w:uiPriority w:val="0"/>
    <w:pPr>
      <w:ind w:firstLine="630"/>
    </w:pPr>
    <w:rPr>
      <w:sz w:val="32"/>
      <w:szCs w:val="20"/>
    </w:rPr>
  </w:style>
  <w:style w:type="paragraph" w:styleId="17">
    <w:name w:val="Plain Text"/>
    <w:basedOn w:val="1"/>
    <w:qFormat/>
    <w:uiPriority w:val="0"/>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59"/>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envelope return"/>
    <w:basedOn w:val="1"/>
    <w:qFormat/>
    <w:uiPriority w:val="99"/>
    <w:pPr>
      <w:snapToGrid w:val="0"/>
    </w:pPr>
    <w:rPr>
      <w:rFonts w:ascii="Arial" w:hAnsi="Arial" w:cs="Arial"/>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qFormat/>
    <w:uiPriority w:val="0"/>
    <w:pPr>
      <w:spacing w:line="480" w:lineRule="auto"/>
    </w:pPr>
    <w:rPr>
      <w:rFonts w:ascii="Times New Roman" w:hAnsi="Times New Roman"/>
      <w:sz w:val="30"/>
    </w:rPr>
  </w:style>
  <w:style w:type="paragraph" w:styleId="24">
    <w:name w:val="index heading"/>
    <w:basedOn w:val="1"/>
    <w:next w:val="25"/>
    <w:qFormat/>
    <w:uiPriority w:val="0"/>
    <w:pPr>
      <w:adjustRightInd w:val="0"/>
      <w:spacing w:line="312" w:lineRule="atLeast"/>
      <w:textAlignment w:val="baseline"/>
    </w:pPr>
    <w:rPr>
      <w:rFonts w:ascii="Arial" w:hAnsi="Arial" w:eastAsia="仿宋" w:cs="Arial"/>
      <w:b/>
      <w:bCs/>
      <w:kern w:val="0"/>
      <w:sz w:val="32"/>
      <w:szCs w:val="20"/>
    </w:rPr>
  </w:style>
  <w:style w:type="paragraph" w:styleId="25">
    <w:name w:val="index 1"/>
    <w:basedOn w:val="1"/>
    <w:next w:val="1"/>
    <w:unhideWhenUsed/>
    <w:qFormat/>
    <w:uiPriority w:val="0"/>
  </w:style>
  <w:style w:type="paragraph" w:styleId="26">
    <w:name w:val="List"/>
    <w:basedOn w:val="1"/>
    <w:qFormat/>
    <w:uiPriority w:val="0"/>
    <w:pPr>
      <w:ind w:left="200" w:hanging="200" w:hangingChars="200"/>
    </w:pPr>
  </w:style>
  <w:style w:type="paragraph" w:styleId="27">
    <w:name w:val="List 5"/>
    <w:basedOn w:val="1"/>
    <w:qFormat/>
    <w:uiPriority w:val="0"/>
    <w:pPr>
      <w:ind w:left="2100" w:hanging="420"/>
    </w:pPr>
    <w:rPr>
      <w:rFonts w:eastAsia="楷体_GB2312"/>
      <w:sz w:val="32"/>
      <w:szCs w:val="20"/>
    </w:rPr>
  </w:style>
  <w:style w:type="paragraph" w:styleId="28">
    <w:name w:val="Normal (Web)"/>
    <w:basedOn w:val="1"/>
    <w:next w:val="29"/>
    <w:qFormat/>
    <w:uiPriority w:val="0"/>
    <w:pPr>
      <w:widowControl/>
      <w:spacing w:before="100" w:beforeAutospacing="1" w:after="100" w:afterAutospacing="1"/>
      <w:jc w:val="left"/>
    </w:pPr>
    <w:rPr>
      <w:rFonts w:ascii="宋体" w:hAnsi="宋体"/>
      <w:kern w:val="0"/>
      <w:sz w:val="18"/>
      <w:szCs w:val="18"/>
    </w:rPr>
  </w:style>
  <w:style w:type="paragraph" w:customStyle="1" w:styleId="2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0">
    <w:name w:val="Title"/>
    <w:basedOn w:val="1"/>
    <w:next w:val="1"/>
    <w:qFormat/>
    <w:uiPriority w:val="10"/>
    <w:pPr>
      <w:spacing w:before="240" w:after="60"/>
      <w:jc w:val="center"/>
      <w:outlineLvl w:val="0"/>
    </w:pPr>
    <w:rPr>
      <w:rFonts w:ascii="Cambria" w:hAnsi="Cambria"/>
      <w:b/>
      <w:bCs/>
      <w:sz w:val="32"/>
      <w:szCs w:val="32"/>
    </w:rPr>
  </w:style>
  <w:style w:type="paragraph" w:styleId="31">
    <w:name w:val="annotation subject"/>
    <w:basedOn w:val="14"/>
    <w:next w:val="14"/>
    <w:link w:val="61"/>
    <w:qFormat/>
    <w:uiPriority w:val="0"/>
    <w:rPr>
      <w:b/>
      <w:bCs/>
    </w:rPr>
  </w:style>
  <w:style w:type="paragraph" w:styleId="32">
    <w:name w:val="Body Text First Indent"/>
    <w:basedOn w:val="2"/>
    <w:qFormat/>
    <w:uiPriority w:val="0"/>
    <w:pPr>
      <w:ind w:firstLine="420" w:firstLineChars="100"/>
    </w:pPr>
  </w:style>
  <w:style w:type="paragraph" w:styleId="33">
    <w:name w:val="Body Text First Indent 2"/>
    <w:basedOn w:val="16"/>
    <w:next w:val="1"/>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Hyperlink"/>
    <w:basedOn w:val="36"/>
    <w:qFormat/>
    <w:uiPriority w:val="0"/>
    <w:rPr>
      <w:rFonts w:ascii="Times New Roman" w:hAnsi="Times New Roman" w:eastAsia="微软雅黑" w:cs="Times New Roman"/>
      <w:color w:val="0000FF"/>
      <w:u w:val="single"/>
    </w:rPr>
  </w:style>
  <w:style w:type="character" w:styleId="39">
    <w:name w:val="annotation reference"/>
    <w:basedOn w:val="36"/>
    <w:qFormat/>
    <w:uiPriority w:val="0"/>
    <w:rPr>
      <w:sz w:val="21"/>
      <w:szCs w:val="21"/>
    </w:rPr>
  </w:style>
  <w:style w:type="paragraph" w:customStyle="1" w:styleId="40">
    <w:name w:val="样式1"/>
    <w:basedOn w:val="1"/>
    <w:qFormat/>
    <w:uiPriority w:val="0"/>
    <w:pPr>
      <w:spacing w:before="120" w:beforeLines="0" w:after="120" w:afterLines="0"/>
    </w:pPr>
  </w:style>
  <w:style w:type="paragraph" w:customStyle="1" w:styleId="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2">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3">
    <w:name w:val="样式2"/>
    <w:basedOn w:val="1"/>
    <w:qFormat/>
    <w:uiPriority w:val="0"/>
    <w:pPr>
      <w:spacing w:before="120" w:beforeLines="0" w:after="120" w:afterLines="0"/>
    </w:pPr>
  </w:style>
  <w:style w:type="character" w:customStyle="1" w:styleId="44">
    <w:name w:val="NormalCharacter"/>
    <w:link w:val="45"/>
    <w:qFormat/>
    <w:uiPriority w:val="0"/>
  </w:style>
  <w:style w:type="paragraph" w:customStyle="1" w:styleId="45">
    <w:name w:val="UserStyle_5"/>
    <w:basedOn w:val="1"/>
    <w:link w:val="44"/>
    <w:qFormat/>
    <w:uiPriority w:val="0"/>
    <w:pPr>
      <w:widowControl/>
      <w:spacing w:after="160" w:line="240" w:lineRule="exact"/>
      <w:jc w:val="left"/>
      <w:textAlignment w:val="baseline"/>
    </w:pPr>
  </w:style>
  <w:style w:type="character" w:customStyle="1" w:styleId="46">
    <w:name w:val="UserStyle_3"/>
    <w:qFormat/>
    <w:uiPriority w:val="0"/>
    <w:rPr>
      <w:rFonts w:ascii="宋体" w:hAnsi="宋体" w:eastAsia="宋体"/>
      <w:b/>
      <w:sz w:val="32"/>
      <w:szCs w:val="32"/>
    </w:rPr>
  </w:style>
  <w:style w:type="paragraph" w:customStyle="1" w:styleId="4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4正文"/>
    <w:basedOn w:val="1"/>
    <w:qFormat/>
    <w:uiPriority w:val="0"/>
    <w:pPr>
      <w:snapToGrid w:val="0"/>
      <w:spacing w:line="360" w:lineRule="auto"/>
      <w:ind w:firstLine="480" w:firstLineChars="200"/>
    </w:pPr>
    <w:rPr>
      <w:rFonts w:eastAsia="仿宋"/>
      <w:sz w:val="24"/>
    </w:rPr>
  </w:style>
  <w:style w:type="paragraph" w:customStyle="1" w:styleId="49">
    <w:name w:val="首行缩进:  0.85 厘米"/>
    <w:basedOn w:val="1"/>
    <w:qFormat/>
    <w:uiPriority w:val="0"/>
    <w:pPr>
      <w:widowControl/>
      <w:spacing w:after="100" w:line="360" w:lineRule="auto"/>
      <w:ind w:firstLine="482"/>
      <w:jc w:val="left"/>
    </w:pPr>
    <w:rPr>
      <w:kern w:val="0"/>
      <w:sz w:val="24"/>
      <w:lang w:eastAsia="en-US"/>
    </w:rPr>
  </w:style>
  <w:style w:type="character" w:customStyle="1" w:styleId="50">
    <w:name w:val="标题 1 Char"/>
    <w:link w:val="3"/>
    <w:qFormat/>
    <w:uiPriority w:val="0"/>
    <w:rPr>
      <w:rFonts w:ascii="Calibri" w:hAnsi="Calibri" w:eastAsia="宋体" w:cs="Times New Roman"/>
      <w:kern w:val="44"/>
      <w:sz w:val="44"/>
      <w:szCs w:val="44"/>
    </w:rPr>
  </w:style>
  <w:style w:type="paragraph" w:customStyle="1" w:styleId="51">
    <w:name w:val="Table Paragraph"/>
    <w:basedOn w:val="1"/>
    <w:unhideWhenUsed/>
    <w:qFormat/>
    <w:uiPriority w:val="1"/>
    <w:rPr>
      <w:sz w:val="24"/>
    </w:rPr>
  </w:style>
  <w:style w:type="paragraph" w:customStyle="1" w:styleId="52">
    <w:name w:val="列出段落1"/>
    <w:basedOn w:val="1"/>
    <w:qFormat/>
    <w:uiPriority w:val="0"/>
    <w:pPr>
      <w:spacing w:line="360" w:lineRule="auto"/>
      <w:ind w:firstLine="420" w:firstLineChars="200"/>
    </w:pPr>
    <w:rPr>
      <w:rFonts w:ascii="等线" w:hAnsi="等线"/>
      <w:szCs w:val="22"/>
    </w:rPr>
  </w:style>
  <w:style w:type="paragraph" w:customStyle="1" w:styleId="53">
    <w:name w:val="样式 正文缩进 + 首行缩进:  2 字符"/>
    <w:basedOn w:val="7"/>
    <w:qFormat/>
    <w:uiPriority w:val="0"/>
    <w:pPr>
      <w:spacing w:line="360" w:lineRule="auto"/>
      <w:ind w:firstLine="200"/>
    </w:pPr>
    <w:rPr>
      <w:rFonts w:cs="宋体"/>
      <w:sz w:val="24"/>
      <w:szCs w:val="20"/>
    </w:rPr>
  </w:style>
  <w:style w:type="paragraph" w:customStyle="1" w:styleId="54">
    <w:name w:val="WPS Plain"/>
    <w:basedOn w:val="1"/>
    <w:qFormat/>
    <w:uiPriority w:val="0"/>
    <w:pPr>
      <w:widowControl/>
      <w:jc w:val="left"/>
    </w:pPr>
    <w:rPr>
      <w:rFonts w:ascii="Times New Roman"/>
      <w:sz w:val="24"/>
    </w:rPr>
  </w:style>
  <w:style w:type="paragraph" w:customStyle="1" w:styleId="55">
    <w:name w:val="普通(网站)1"/>
    <w:basedOn w:val="1"/>
    <w:qFormat/>
    <w:uiPriority w:val="0"/>
    <w:pPr>
      <w:jc w:val="left"/>
    </w:pPr>
    <w:rPr>
      <w:kern w:val="0"/>
      <w:sz w:val="24"/>
    </w:rPr>
  </w:style>
  <w:style w:type="paragraph" w:customStyle="1" w:styleId="56">
    <w:name w:val="Body text|1"/>
    <w:basedOn w:val="1"/>
    <w:qFormat/>
    <w:uiPriority w:val="0"/>
    <w:pPr>
      <w:spacing w:line="290" w:lineRule="auto"/>
      <w:ind w:firstLine="400"/>
    </w:pPr>
    <w:rPr>
      <w:rFonts w:ascii="宋体" w:hAnsi="宋体" w:cs="宋体"/>
      <w:sz w:val="22"/>
      <w:szCs w:val="22"/>
      <w:lang w:val="zh-CN" w:bidi="zh-CN"/>
    </w:rPr>
  </w:style>
  <w:style w:type="paragraph" w:customStyle="1" w:styleId="57">
    <w:name w:val="纯文本1"/>
    <w:basedOn w:val="1"/>
    <w:qFormat/>
    <w:uiPriority w:val="0"/>
    <w:rPr>
      <w:rFonts w:ascii="宋体" w:hAnsi="Courier New"/>
      <w:szCs w:val="22"/>
    </w:rPr>
  </w:style>
  <w:style w:type="paragraph" w:styleId="58">
    <w:name w:val="List Paragraph"/>
    <w:basedOn w:val="1"/>
    <w:qFormat/>
    <w:uiPriority w:val="99"/>
    <w:pPr>
      <w:ind w:firstLine="420" w:firstLineChars="200"/>
    </w:pPr>
  </w:style>
  <w:style w:type="character" w:customStyle="1" w:styleId="59">
    <w:name w:val="批注框文本 Char"/>
    <w:basedOn w:val="36"/>
    <w:link w:val="19"/>
    <w:qFormat/>
    <w:uiPriority w:val="0"/>
    <w:rPr>
      <w:rFonts w:ascii="Calibri" w:hAnsi="Calibri"/>
      <w:kern w:val="2"/>
      <w:sz w:val="18"/>
      <w:szCs w:val="18"/>
    </w:rPr>
  </w:style>
  <w:style w:type="character" w:customStyle="1" w:styleId="60">
    <w:name w:val="批注文字 Char"/>
    <w:basedOn w:val="36"/>
    <w:link w:val="14"/>
    <w:qFormat/>
    <w:uiPriority w:val="0"/>
    <w:rPr>
      <w:rFonts w:ascii="Calibri" w:hAnsi="Calibri"/>
      <w:kern w:val="2"/>
      <w:sz w:val="21"/>
      <w:szCs w:val="24"/>
    </w:rPr>
  </w:style>
  <w:style w:type="character" w:customStyle="1" w:styleId="61">
    <w:name w:val="批注主题 Char"/>
    <w:basedOn w:val="60"/>
    <w:link w:val="31"/>
    <w:qFormat/>
    <w:uiPriority w:val="0"/>
    <w:rPr>
      <w:rFonts w:ascii="Calibri" w:hAnsi="Calibri"/>
      <w:b/>
      <w:bCs/>
      <w:kern w:val="2"/>
      <w:sz w:val="21"/>
      <w:szCs w:val="24"/>
    </w:rPr>
  </w:style>
  <w:style w:type="paragraph" w:customStyle="1" w:styleId="62">
    <w:name w:val="普通(网站)2"/>
    <w:basedOn w:val="1"/>
    <w:qFormat/>
    <w:uiPriority w:val="0"/>
    <w:pPr>
      <w:jc w:val="left"/>
    </w:pPr>
    <w:rPr>
      <w:rFonts w:ascii="Times New Roman" w:hAnsi="Times New Roman"/>
      <w:kern w:val="0"/>
      <w:sz w:val="24"/>
    </w:rPr>
  </w:style>
  <w:style w:type="paragraph" w:customStyle="1" w:styleId="63">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题注5"/>
    <w:basedOn w:val="1"/>
    <w:next w:val="8"/>
    <w:qFormat/>
    <w:uiPriority w:val="0"/>
    <w:pPr>
      <w:numPr>
        <w:ilvl w:val="1"/>
        <w:numId w:val="2"/>
      </w:numPr>
      <w:tabs>
        <w:tab w:val="left" w:pos="0"/>
        <w:tab w:val="left" w:pos="720"/>
      </w:tabs>
      <w:spacing w:line="360" w:lineRule="auto"/>
      <w:ind w:left="720" w:hanging="720"/>
    </w:pPr>
    <w:rPr>
      <w:b/>
      <w:color w:val="000000"/>
      <w:sz w:val="28"/>
      <w:szCs w:val="28"/>
    </w:rPr>
  </w:style>
  <w:style w:type="paragraph" w:customStyle="1" w:styleId="6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67">
    <w:name w:val="无格式表格 11"/>
    <w:basedOn w:val="34"/>
    <w:qFormat/>
    <w:uiPriority w:val="41"/>
    <w:rPr>
      <w:rFonts w:ascii="Calibri" w:hAnsi="Calibri" w:eastAsia="宋体"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character" w:customStyle="1" w:styleId="68">
    <w:name w:val="font181"/>
    <w:basedOn w:val="36"/>
    <w:qFormat/>
    <w:uiPriority w:val="0"/>
    <w:rPr>
      <w:rFonts w:hint="eastAsia" w:ascii="微软雅黑" w:hAnsi="微软雅黑" w:eastAsia="微软雅黑" w:cs="微软雅黑"/>
      <w:color w:val="000000"/>
      <w:sz w:val="18"/>
      <w:szCs w:val="18"/>
      <w:u w:val="none"/>
    </w:rPr>
  </w:style>
  <w:style w:type="character" w:customStyle="1" w:styleId="69">
    <w:name w:val="font281"/>
    <w:basedOn w:val="36"/>
    <w:qFormat/>
    <w:uiPriority w:val="0"/>
    <w:rPr>
      <w:rFonts w:hint="eastAsia" w:ascii="宋体" w:hAnsi="宋体" w:eastAsia="宋体" w:cs="宋体"/>
      <w:color w:val="000000"/>
      <w:sz w:val="18"/>
      <w:szCs w:val="18"/>
      <w:u w:val="none"/>
    </w:rPr>
  </w:style>
  <w:style w:type="character" w:customStyle="1" w:styleId="70">
    <w:name w:val="font201"/>
    <w:basedOn w:val="36"/>
    <w:qFormat/>
    <w:uiPriority w:val="0"/>
    <w:rPr>
      <w:rFonts w:hint="eastAsia" w:ascii="宋体" w:hAnsi="宋体" w:eastAsia="宋体" w:cs="宋体"/>
      <w:color w:val="000000"/>
      <w:sz w:val="44"/>
      <w:szCs w:val="44"/>
      <w:u w:val="none"/>
    </w:rPr>
  </w:style>
  <w:style w:type="character" w:customStyle="1" w:styleId="71">
    <w:name w:val="font212"/>
    <w:basedOn w:val="36"/>
    <w:qFormat/>
    <w:uiPriority w:val="0"/>
    <w:rPr>
      <w:rFonts w:hint="default" w:ascii="Segoe UI" w:hAnsi="Segoe UI" w:eastAsia="Segoe UI" w:cs="Segoe UI"/>
      <w:color w:val="000000"/>
      <w:sz w:val="44"/>
      <w:szCs w:val="44"/>
      <w:u w:val="none"/>
    </w:rPr>
  </w:style>
  <w:style w:type="character" w:customStyle="1" w:styleId="72">
    <w:name w:val="font41"/>
    <w:basedOn w:val="36"/>
    <w:qFormat/>
    <w:uiPriority w:val="0"/>
    <w:rPr>
      <w:rFonts w:hint="eastAsia" w:ascii="宋体" w:hAnsi="宋体" w:eastAsia="宋体" w:cs="宋体"/>
      <w:color w:val="000000"/>
      <w:sz w:val="24"/>
      <w:szCs w:val="24"/>
      <w:u w:val="none"/>
    </w:rPr>
  </w:style>
  <w:style w:type="character" w:customStyle="1" w:styleId="73">
    <w:name w:val="font291"/>
    <w:basedOn w:val="36"/>
    <w:qFormat/>
    <w:uiPriority w:val="0"/>
    <w:rPr>
      <w:rFonts w:ascii="Arial" w:hAnsi="Arial" w:cs="Arial"/>
      <w:color w:val="000000"/>
      <w:sz w:val="24"/>
      <w:szCs w:val="24"/>
      <w:u w:val="none"/>
    </w:rPr>
  </w:style>
  <w:style w:type="character" w:customStyle="1" w:styleId="74">
    <w:name w:val="font221"/>
    <w:basedOn w:val="36"/>
    <w:qFormat/>
    <w:uiPriority w:val="0"/>
    <w:rPr>
      <w:rFonts w:hint="eastAsia" w:ascii="宋体" w:hAnsi="宋体" w:eastAsia="宋体" w:cs="宋体"/>
      <w:color w:val="000000"/>
      <w:sz w:val="24"/>
      <w:szCs w:val="24"/>
      <w:u w:val="none"/>
    </w:rPr>
  </w:style>
  <w:style w:type="character" w:customStyle="1" w:styleId="75">
    <w:name w:val="font301"/>
    <w:basedOn w:val="36"/>
    <w:qFormat/>
    <w:uiPriority w:val="0"/>
    <w:rPr>
      <w:rFonts w:ascii="Tahoma" w:hAnsi="Tahoma" w:eastAsia="Tahoma" w:cs="Tahoma"/>
      <w:b/>
      <w:bCs/>
      <w:color w:val="3C3C3C"/>
      <w:sz w:val="24"/>
      <w:szCs w:val="24"/>
      <w:u w:val="none"/>
    </w:rPr>
  </w:style>
  <w:style w:type="character" w:customStyle="1" w:styleId="76">
    <w:name w:val="font312"/>
    <w:basedOn w:val="36"/>
    <w:qFormat/>
    <w:uiPriority w:val="0"/>
    <w:rPr>
      <w:rFonts w:hint="eastAsia" w:ascii="宋体" w:hAnsi="宋体" w:eastAsia="宋体" w:cs="宋体"/>
      <w:b/>
      <w:bCs/>
      <w:color w:val="3C3C3C"/>
      <w:sz w:val="24"/>
      <w:szCs w:val="24"/>
      <w:u w:val="none"/>
    </w:rPr>
  </w:style>
  <w:style w:type="character" w:customStyle="1" w:styleId="77">
    <w:name w:val="font271"/>
    <w:basedOn w:val="36"/>
    <w:qFormat/>
    <w:uiPriority w:val="0"/>
    <w:rPr>
      <w:rFonts w:hint="default" w:ascii="Tahoma" w:hAnsi="Tahoma" w:eastAsia="Tahoma" w:cs="Tahoma"/>
      <w:color w:val="3C3C3C"/>
      <w:sz w:val="24"/>
      <w:szCs w:val="24"/>
      <w:u w:val="none"/>
    </w:rPr>
  </w:style>
  <w:style w:type="character" w:customStyle="1" w:styleId="78">
    <w:name w:val="font321"/>
    <w:basedOn w:val="36"/>
    <w:qFormat/>
    <w:uiPriority w:val="0"/>
    <w:rPr>
      <w:rFonts w:hint="eastAsia" w:ascii="宋体" w:hAnsi="宋体" w:eastAsia="宋体" w:cs="宋体"/>
      <w:color w:val="3C3C3C"/>
      <w:sz w:val="24"/>
      <w:szCs w:val="24"/>
      <w:u w:val="none"/>
    </w:rPr>
  </w:style>
  <w:style w:type="character" w:customStyle="1" w:styleId="79">
    <w:name w:val="font11"/>
    <w:basedOn w:val="36"/>
    <w:qFormat/>
    <w:uiPriority w:val="0"/>
    <w:rPr>
      <w:rFonts w:hint="eastAsia" w:ascii="宋体" w:hAnsi="宋体" w:eastAsia="宋体" w:cs="宋体"/>
      <w:color w:val="000000"/>
      <w:sz w:val="22"/>
      <w:szCs w:val="22"/>
      <w:u w:val="none"/>
    </w:rPr>
  </w:style>
  <w:style w:type="character" w:customStyle="1" w:styleId="80">
    <w:name w:val="font21"/>
    <w:basedOn w:val="36"/>
    <w:qFormat/>
    <w:uiPriority w:val="0"/>
    <w:rPr>
      <w:rFonts w:hint="eastAsia" w:ascii="宋体" w:hAnsi="宋体" w:eastAsia="宋体" w:cs="宋体"/>
      <w:color w:val="FF0000"/>
      <w:sz w:val="22"/>
      <w:szCs w:val="22"/>
      <w:u w:val="none"/>
    </w:rPr>
  </w:style>
  <w:style w:type="character" w:customStyle="1" w:styleId="81">
    <w:name w:val="font01"/>
    <w:basedOn w:val="36"/>
    <w:qFormat/>
    <w:uiPriority w:val="0"/>
    <w:rPr>
      <w:rFonts w:hint="eastAsia" w:ascii="宋体" w:hAnsi="宋体" w:eastAsia="宋体" w:cs="宋体"/>
      <w:color w:val="000000"/>
      <w:sz w:val="22"/>
      <w:szCs w:val="22"/>
      <w:u w:val="none"/>
    </w:rPr>
  </w:style>
  <w:style w:type="paragraph" w:customStyle="1" w:styleId="82">
    <w:name w:val="引文目录标题1"/>
    <w:basedOn w:val="13"/>
    <w:next w:val="13"/>
    <w:qFormat/>
    <w:uiPriority w:val="0"/>
    <w:pPr>
      <w:spacing w:before="120"/>
    </w:pPr>
    <w:rPr>
      <w:rFonts w:ascii="Cambria" w:hAnsi="Cambria" w:eastAsia="宋体"/>
      <w:sz w:val="24"/>
    </w:rPr>
  </w:style>
  <w:style w:type="character" w:customStyle="1" w:styleId="83">
    <w:name w:val="font51"/>
    <w:basedOn w:val="36"/>
    <w:qFormat/>
    <w:uiPriority w:val="0"/>
    <w:rPr>
      <w:rFonts w:hint="eastAsia" w:ascii="宋体" w:hAnsi="宋体" w:eastAsia="宋体" w:cs="宋体"/>
      <w:color w:val="000000"/>
      <w:sz w:val="20"/>
      <w:szCs w:val="20"/>
      <w:u w:val="none"/>
    </w:rPr>
  </w:style>
  <w:style w:type="character" w:customStyle="1" w:styleId="84">
    <w:name w:val="font101"/>
    <w:basedOn w:val="36"/>
    <w:qFormat/>
    <w:uiPriority w:val="0"/>
    <w:rPr>
      <w:rFonts w:ascii="宋体" w:hAnsi="宋体" w:eastAsia="宋体" w:cs="宋体"/>
      <w:color w:val="000000"/>
      <w:sz w:val="20"/>
      <w:szCs w:val="20"/>
      <w:u w:val="none"/>
    </w:rPr>
  </w:style>
  <w:style w:type="paragraph" w:customStyle="1" w:styleId="85">
    <w:name w:val="样式 首行缩进:  2 字符"/>
    <w:basedOn w:val="1"/>
    <w:qFormat/>
    <w:uiPriority w:val="99"/>
    <w:pPr>
      <w:widowControl w:val="0"/>
      <w:ind w:firstLine="560"/>
      <w:jc w:val="both"/>
    </w:pPr>
    <w:rPr>
      <w:kern w:val="2"/>
      <w:sz w:val="21"/>
      <w:szCs w:val="21"/>
    </w:rPr>
  </w:style>
  <w:style w:type="paragraph" w:customStyle="1" w:styleId="86">
    <w:name w:val="正文_8"/>
    <w:basedOn w:val="87"/>
    <w:qFormat/>
    <w:uiPriority w:val="0"/>
    <w:rPr>
      <w:rFonts w:ascii="Times New Roman" w:hAnsi="Times New Roman" w:eastAsia="宋体"/>
      <w:szCs w:val="21"/>
    </w:rPr>
  </w:style>
  <w:style w:type="paragraph" w:customStyle="1" w:styleId="87">
    <w:name w:val="正文_4_0"/>
    <w:qFormat/>
    <w:uiPriority w:val="0"/>
    <w:pPr>
      <w:widowControl w:val="0"/>
      <w:jc w:val="both"/>
    </w:pPr>
    <w:rPr>
      <w:rFonts w:ascii="Calibri" w:hAnsi="Calibri" w:eastAsia="宋体" w:cs="Calibri"/>
      <w:kern w:val="2"/>
      <w:sz w:val="21"/>
      <w:szCs w:val="22"/>
      <w:lang w:val="en-US" w:eastAsia="zh-CN" w:bidi="ar-SA"/>
    </w:rPr>
  </w:style>
  <w:style w:type="character" w:customStyle="1" w:styleId="88">
    <w:name w:val="font61"/>
    <w:basedOn w:val="36"/>
    <w:qFormat/>
    <w:uiPriority w:val="0"/>
    <w:rPr>
      <w:rFonts w:ascii="Arial Unicode MS" w:hAnsi="Arial Unicode MS" w:eastAsia="Arial Unicode MS" w:cs="Arial Unicode MS"/>
      <w:color w:val="000000"/>
      <w:sz w:val="20"/>
      <w:szCs w:val="20"/>
      <w:u w:val="none"/>
    </w:rPr>
  </w:style>
  <w:style w:type="paragraph" w:customStyle="1" w:styleId="89">
    <w:name w:val="普通(网站)3"/>
    <w:basedOn w:val="1"/>
    <w:qFormat/>
    <w:uiPriority w:val="0"/>
    <w:pPr>
      <w:jc w:val="left"/>
    </w:pPr>
    <w:rPr>
      <w:kern w:val="0"/>
      <w:sz w:val="24"/>
    </w:rPr>
  </w:style>
  <w:style w:type="character" w:customStyle="1" w:styleId="90">
    <w:name w:val="font131"/>
    <w:basedOn w:val="36"/>
    <w:qFormat/>
    <w:uiPriority w:val="0"/>
    <w:rPr>
      <w:rFonts w:hint="eastAsia" w:ascii="宋体" w:hAnsi="宋体" w:eastAsia="宋体" w:cs="宋体"/>
      <w:color w:val="00B0F0"/>
      <w:sz w:val="20"/>
      <w:szCs w:val="20"/>
      <w:u w:val="none"/>
    </w:rPr>
  </w:style>
  <w:style w:type="character" w:customStyle="1" w:styleId="91">
    <w:name w:val="font141"/>
    <w:basedOn w:val="36"/>
    <w:qFormat/>
    <w:uiPriority w:val="0"/>
    <w:rPr>
      <w:rFonts w:ascii="黑体" w:hAnsi="宋体" w:eastAsia="黑体" w:cs="黑体"/>
      <w:color w:val="000000"/>
      <w:sz w:val="24"/>
      <w:szCs w:val="24"/>
      <w:u w:val="none"/>
    </w:rPr>
  </w:style>
  <w:style w:type="character" w:customStyle="1" w:styleId="92">
    <w:name w:val="font91"/>
    <w:basedOn w:val="36"/>
    <w:qFormat/>
    <w:uiPriority w:val="0"/>
    <w:rPr>
      <w:rFonts w:hint="eastAsia" w:ascii="仿宋_GB2312" w:eastAsia="仿宋_GB2312" w:cs="仿宋_GB2312"/>
      <w:color w:val="000000"/>
      <w:sz w:val="24"/>
      <w:szCs w:val="24"/>
      <w:u w:val="none"/>
    </w:rPr>
  </w:style>
  <w:style w:type="character" w:customStyle="1" w:styleId="93">
    <w:name w:val="font151"/>
    <w:basedOn w:val="36"/>
    <w:qFormat/>
    <w:uiPriority w:val="0"/>
    <w:rPr>
      <w:rFonts w:hint="eastAsia" w:ascii="仿宋_GB2312" w:eastAsia="仿宋_GB2312" w:cs="仿宋_GB2312"/>
      <w:color w:val="FF0000"/>
      <w:sz w:val="24"/>
      <w:szCs w:val="24"/>
      <w:u w:val="none"/>
    </w:rPr>
  </w:style>
  <w:style w:type="character" w:customStyle="1" w:styleId="94">
    <w:name w:val="font161"/>
    <w:basedOn w:val="36"/>
    <w:qFormat/>
    <w:uiPriority w:val="0"/>
    <w:rPr>
      <w:rFonts w:hint="eastAsia" w:ascii="宋体" w:hAnsi="宋体" w:eastAsia="宋体" w:cs="宋体"/>
      <w:color w:val="FF0000"/>
      <w:sz w:val="24"/>
      <w:szCs w:val="24"/>
      <w:u w:val="none"/>
    </w:rPr>
  </w:style>
  <w:style w:type="character" w:customStyle="1" w:styleId="95">
    <w:name w:val="font71"/>
    <w:basedOn w:val="36"/>
    <w:qFormat/>
    <w:uiPriority w:val="0"/>
    <w:rPr>
      <w:rFonts w:hint="eastAsia" w:ascii="宋体" w:hAnsi="宋体" w:eastAsia="宋体" w:cs="宋体"/>
      <w:color w:val="000000"/>
      <w:sz w:val="22"/>
      <w:szCs w:val="22"/>
      <w:u w:val="none"/>
    </w:rPr>
  </w:style>
  <w:style w:type="character" w:customStyle="1" w:styleId="96">
    <w:name w:val="font31"/>
    <w:basedOn w:val="36"/>
    <w:qFormat/>
    <w:uiPriority w:val="0"/>
    <w:rPr>
      <w:rFonts w:hint="eastAsia" w:ascii="仿宋" w:hAnsi="仿宋" w:eastAsia="仿宋" w:cs="仿宋"/>
      <w:color w:val="000000"/>
      <w:sz w:val="20"/>
      <w:szCs w:val="20"/>
      <w:u w:val="none"/>
    </w:rPr>
  </w:style>
  <w:style w:type="paragraph" w:customStyle="1" w:styleId="97">
    <w:name w:val="Table Text"/>
    <w:basedOn w:val="1"/>
    <w:semiHidden/>
    <w:qFormat/>
    <w:uiPriority w:val="0"/>
    <w:rPr>
      <w:rFonts w:ascii="宋体" w:hAnsi="宋体" w:eastAsia="宋体" w:cs="宋体"/>
      <w:sz w:val="24"/>
      <w:szCs w:val="24"/>
      <w:lang w:val="en-US" w:eastAsia="en-US" w:bidi="ar-SA"/>
    </w:rPr>
  </w:style>
  <w:style w:type="table" w:customStyle="1" w:styleId="98">
    <w:name w:val="Table Normal"/>
    <w:semiHidden/>
    <w:unhideWhenUsed/>
    <w:qFormat/>
    <w:uiPriority w:val="0"/>
    <w:tblPr>
      <w:tblCellMar>
        <w:top w:w="0" w:type="dxa"/>
        <w:left w:w="0" w:type="dxa"/>
        <w:bottom w:w="0" w:type="dxa"/>
        <w:right w:w="0" w:type="dxa"/>
      </w:tblCellMar>
    </w:tblPr>
  </w:style>
  <w:style w:type="character" w:customStyle="1" w:styleId="99">
    <w:name w:val="font81"/>
    <w:basedOn w:val="36"/>
    <w:qFormat/>
    <w:uiPriority w:val="0"/>
    <w:rPr>
      <w:rFonts w:hint="eastAsia" w:ascii="宋体" w:hAnsi="宋体" w:eastAsia="宋体" w:cs="宋体"/>
      <w:color w:val="000000"/>
      <w:sz w:val="18"/>
      <w:szCs w:val="18"/>
      <w:u w:val="none"/>
    </w:rPr>
  </w:style>
  <w:style w:type="paragraph" w:styleId="100">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9460dca0-d1c2-4314-b7b4-2e8866806f38</errorID>
      <errorWord>2026年09月09日</errorWord>
      <group>L1_Knowledge</group>
      <groupName>知识性问题</groupName>
      <ability>L2_Time</ability>
      <abilityName>日期时间</abilityName>
      <candidateList>
        <item>2026年9月9日</item>
      </candidateList>
      <explain>根据日常书写习惯，月份和日期一般会省略前导零。</explain>
      <paraID>55E08C56</paraID>
      <start>45</start>
      <end>56</end>
      <status>unmodified</status>
      <modifiedWord/>
      <trackRevisions>false</trackRevisions>
    </reviewItem>
    <reviewItem>
      <errorID>84429cf2-b85a-4139-8575-1d65f2d585b7</errorID>
      <errorWord>：；</errorWord>
      <group>L1_Punc</group>
      <groupName>标点问题</groupName>
      <ability>L2_Punc</ability>
      <abilityName>标点符号检查</abilityName>
      <candidateList>
        <item>：</item>
      </candidateList>
      <explain/>
      <paraID>36A42E86</paraID>
      <start>18</start>
      <end>20</end>
      <status>unmodified</status>
      <modifiedWord/>
      <trackRevisions>false</trackRevisions>
    </reviewItem>
    <reviewItem>
      <errorID>713ae375-013e-4f33-90a1-defaf9763f29</errorID>
      <errorWord>）</errorWord>
      <group>L1_Word</group>
      <groupName>字词问题</groupName>
      <ability>L2_Typo</ability>
      <abilityName>字词错误</abilityName>
      <candidateList>
        <item>）是</item>
      </candidateList>
      <explain/>
      <paraID>33043322</paraID>
      <start>5</start>
      <end>6</end>
      <status>unmodified</status>
      <modifiedWord/>
      <trackRevisions>false</trackRevisions>
    </reviewItem>
    <reviewItem>
      <errorID>d4744630-2f4d-47cb-aa2f-ffb8811431fb</errorID>
      <errorWord>是</errorWord>
      <group>L1_Word</group>
      <groupName>字词问题</groupName>
      <ability>L2_Typo</ability>
      <abilityName>字词错误</abilityName>
      <candidateList>
        <item>是在</item>
      </candidateList>
      <explain/>
      <paraID>763CAB33</paraID>
      <start>24</start>
      <end>25</end>
      <status>unmodified</status>
      <modifiedWord/>
      <trackRevisions>false</trackRevisions>
    </reviewItem>
    <reviewItem>
      <errorID>006dd8ef-d017-4009-9fe9-80d28142ebab</errorID>
      <errorWord>2026年08月18日</errorWord>
      <group>L1_Knowledge</group>
      <groupName>知识性问题</groupName>
      <ability>L2_Time</ability>
      <abilityName>日期时间</abilityName>
      <candidateList>
        <item>2026年8月18日</item>
      </candidateList>
      <explain>根据日常书写习惯，月份一般会省略前导零。</explain>
      <paraID>5D190B0B</paraID>
      <start>14</start>
      <end>25</end>
      <status>unmodified</status>
      <modifiedWord/>
      <trackRevisions>false</trackRevisions>
    </reviewItem>
    <reviewItem>
      <errorID>37e58153-9755-44e0-8316-9bc043494e00</errorID>
      <errorWord>2026年08月25日</errorWord>
      <group>L1_Knowledge</group>
      <groupName>知识性问题</groupName>
      <ability>L2_Time</ability>
      <abilityName>日期时间</abilityName>
      <candidateList>
        <item>2026年8月25日</item>
      </candidateList>
      <explain>根据日常书写习惯，月份一般会省略前导零。</explain>
      <paraID>5D190B0B</paraID>
      <start>26</start>
      <end>37</end>
      <status>unmodified</status>
      <modifiedWord/>
      <trackRevisions>false</trackRevisions>
    </reviewItem>
    <reviewItem>
      <errorID>4cc5234e-7cf6-43a5-a817-90ebe78ef26a</errorID>
      <errorWord>登陆</errorWord>
      <group>L1_Word</group>
      <groupName>字词问题</groupName>
      <ability>L2_Typo</ability>
      <abilityName>字词错误</abilityName>
      <candidateList>
        <item>登录</item>
      </candidateList>
      <explain>存在发音相同字词的误用。</explain>
      <paraID>2070A9F6</paraID>
      <start>115</start>
      <end>117</end>
      <status>modified</status>
      <modifiedWord>登录</modifiedWord>
      <trackRevisions>false</trackRevisions>
    </reviewItem>
    <reviewItem>
      <errorID>cdfd862e-15cd-488d-8be1-fa84a49cc3a0</errorID>
      <errorWord>2026年09月09日</errorWord>
      <group>L1_Knowledge</group>
      <groupName>知识性问题</groupName>
      <ability>L2_Time</ability>
      <abilityName>日期时间</abilityName>
      <candidateList>
        <item>2026年9月9日</item>
      </candidateList>
      <explain>根据日常书写习惯，月份和日期一般会省略前导零。</explain>
      <paraID>7B28FD44</paraID>
      <start>11</start>
      <end>22</end>
      <status>unmodified</status>
      <modifiedWord/>
      <trackRevisions>false</trackRevisions>
    </reviewItem>
    <reviewItem>
      <errorID>5abf3d45-a82e-4bc0-9998-5a7f4900961b</errorID>
      <errorWord>2026年09月09日</errorWord>
      <group>L1_Knowledge</group>
      <groupName>知识性问题</groupName>
      <ability>L2_Time</ability>
      <abilityName>日期时间</abilityName>
      <candidateList>
        <item>2026年9月9日</item>
      </candidateList>
      <explain>根据日常书写习惯，月份和日期一般会省略前导零。</explain>
      <paraID>1F4D3AC4</paraID>
      <start>5</start>
      <end>16</end>
      <status>unmodified</status>
      <modifiedWord/>
      <trackRevisions>false</trackRevisions>
    </reviewItem>
    <reviewItem>
      <errorID>851f5793-7395-457c-a1ea-37a8deea599e</errorID>
      <errorWord>“</errorWord>
      <group>L1_Punc</group>
      <groupName>标点问题</groupName>
      <ability>L2_Punc</ability>
      <abilityName>标点符号检查</abilityName>
      <candidateList/>
      <explain/>
      <paraID>285CAD16</paraID>
      <start>40</start>
      <end>41</end>
      <status>unmodified</status>
      <modifiedWord/>
      <trackRevisions>false</trackRevisions>
    </reviewItem>
    <reviewItem>
      <errorID>3221645c-0eb5-4909-a2d5-952ea617850e</errorID>
      <errorWord>-</errorWord>
      <group>L1_Format</group>
      <groupName>格式问题</groupName>
      <ability>L2_HalfPunc</ability>
      <abilityName>全半角检查</abilityName>
      <candidateList>
        <item>－</item>
      </candidateList>
      <explain>文本全半角错误。</explain>
      <paraID>285CAD16</paraID>
      <start>45</start>
      <end>46</end>
      <status>unmodified</status>
      <modifiedWord/>
      <trackRevisions>false</trackRevisions>
    </reviewItem>
    <reviewItem>
      <errorID>3962ba25-e0f8-4066-9d16-84c636c2d570</errorID>
      <errorWord>-</errorWord>
      <group>L1_Format</group>
      <groupName>格式问题</groupName>
      <ability>L2_HalfPunc</ability>
      <abilityName>全半角检查</abilityName>
      <candidateList>
        <item>－</item>
      </candidateList>
      <explain>文本全半角错误。</explain>
      <paraID>285CAD16</paraID>
      <start>50</start>
      <end>51</end>
      <status>unmodified</status>
      <modifiedWord/>
      <trackRevisions>false</trackRevisions>
    </reviewItem>
    <reviewItem>
      <errorID>72b00876-f5bf-4808-959d-32ea6e0fb439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65F2561F</paraID>
      <start>0</start>
      <end>4</end>
      <status>unmodified</status>
      <modifiedWord/>
      <trackRevisions>false</trackRevisions>
    </reviewItem>
    <reviewItem>
      <errorID>b66f0c9c-dd87-4ef8-9605-6dba88bbd4c5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74DADB11</paraID>
      <start>0</start>
      <end>4</end>
      <status>unmodified</status>
      <modifiedWord/>
      <trackRevisions>false</trackRevisions>
    </reviewItem>
    <reviewItem>
      <errorID>8b1afb4f-d7eb-4ddb-bb0b-7354a7c3d9ce</errorID>
      <errorWord>.</errorWord>
      <group>L1_Format</group>
      <groupName>格式问题</groupName>
      <ability>L2_HalfPunc</ability>
      <abilityName>全半角检查</abilityName>
      <candidateList>
        <item>。</item>
      </candidateList>
      <explain>文本全半角错误。</explain>
      <paraID>74DADB11</paraID>
      <start>27</start>
      <end>28</end>
      <status>unmodified</status>
      <modifiedWord/>
      <trackRevisions>false</trackRevisions>
    </reviewItem>
    <reviewItem>
      <errorID>2809cc0a-72a0-4dd9-99e1-27794c45a4b4</errorID>
      <errorWord>.</errorWord>
      <group>L1_Format</group>
      <groupName>格式问题</groupName>
      <ability>L2_HalfPunc</ability>
      <abilityName>全半角检查</abilityName>
      <candidateList>
        <item>。</item>
      </candidateList>
      <explain>文本全半角错误。</explain>
      <paraID>74DADB11</paraID>
      <start>231</start>
      <end>232</end>
      <status>unmodified</status>
      <modifiedWord/>
      <trackRevisions>false</trackRevisions>
    </reviewItem>
    <reviewItem>
      <errorID>121a7d67-11f4-42aa-9aec-3322bdee9359</errorID>
      <errorWord>.</errorWord>
      <group>L1_Format</group>
      <groupName>格式问题</groupName>
      <ability>L2_HalfPunc</ability>
      <abilityName>全半角检查</abilityName>
      <candidateList>
        <item>。</item>
      </candidateList>
      <explain>文本全半角错误。</explain>
      <paraID>74DADB11</paraID>
      <start>479</start>
      <end>480</end>
      <status>unmodified</status>
      <modifiedWord/>
      <trackRevisions>false</trackRevisions>
    </reviewItem>
    <reviewItem>
      <errorID>ec4cb9fd-b46a-4527-8fff-76382e47788b</errorID>
      <errorWord>,</errorWord>
      <group>L1_Format</group>
      <groupName>格式问题</groupName>
      <ability>L2_HalfPunc</ability>
      <abilityName>全半角检查</abilityName>
      <candidateList>
        <item>，</item>
      </candidateList>
      <explain>文本全半角错误。</explain>
      <paraID>74DADB11</paraID>
      <start>491</start>
      <end>492</end>
      <status>unmodified</status>
      <modifiedWord/>
      <trackRevisions>false</trackRevisions>
    </reviewItem>
    <reviewItem>
      <errorID>87e7ad5f-4c45-42ef-a1d5-2830260b247b</errorID>
      <errorWord>,</errorWord>
      <group>L1_Format</group>
      <groupName>格式问题</groupName>
      <ability>L2_HalfPunc</ability>
      <abilityName>全半角检查</abilityName>
      <candidateList>
        <item>，</item>
      </candidateList>
      <explain>文本全半角错误。</explain>
      <paraID>74DADB11</paraID>
      <start>520</start>
      <end>521</end>
      <status>unmodified</status>
      <modifiedWord/>
      <trackRevisions>false</trackRevisions>
    </reviewItem>
    <reviewItem>
      <errorID>95ee2f0a-1f7d-4785-9a42-1b76981d4672</errorID>
      <errorWord>.</errorWord>
      <group>L1_Format</group>
      <groupName>格式问题</groupName>
      <ability>L2_HalfPunc</ability>
      <abilityName>全半角检查</abilityName>
      <candidateList>
        <item>。</item>
      </candidateList>
      <explain>文本全半角错误。</explain>
      <paraID>74DADB11</paraID>
      <start>554</start>
      <end>555</end>
      <status>unmodified</status>
      <modifiedWord/>
      <trackRevisions>false</trackRevisions>
    </reviewItem>
    <reviewItem>
      <errorID>c2f475c7-216e-404f-b00f-861b3e967848</errorID>
      <errorWord>,</errorWord>
      <group>L1_Format</group>
      <groupName>格式问题</groupName>
      <ability>L2_HalfPunc</ability>
      <abilityName>全半角检查</abilityName>
      <candidateList>
        <item>，</item>
      </candidateList>
      <explain>文本全半角错误。</explain>
      <paraID>74DADB11</paraID>
      <start>590</start>
      <end>591</end>
      <status>unmodified</status>
      <modifiedWord/>
      <trackRevisions>false</trackRevisions>
    </reviewItem>
    <reviewItem>
      <errorID>e07662d3-91c4-490c-8d90-f75706c71378</errorID>
      <errorWord>,</errorWord>
      <group>L1_Format</group>
      <groupName>格式问题</groupName>
      <ability>L2_HalfPunc</ability>
      <abilityName>全半角检查</abilityName>
      <candidateList>
        <item>，</item>
      </candidateList>
      <explain>文本全半角错误。</explain>
      <paraID>74DADB11</paraID>
      <start>637</start>
      <end>638</end>
      <status>unmodified</status>
      <modifiedWord/>
      <trackRevisions>false</trackRevisions>
    </reviewItem>
    <reviewItem>
      <errorID>6abaf470-8cc9-4433-93f3-3a06907f0af6</errorID>
      <errorWord>,</errorWord>
      <group>L1_Format</group>
      <groupName>格式问题</groupName>
      <ability>L2_HalfPunc</ability>
      <abilityName>全半角检查</abilityName>
      <candidateList>
        <item>，</item>
      </candidateList>
      <explain>文本全半角错误。</explain>
      <paraID>74DADB11</paraID>
      <start>652</start>
      <end>653</end>
      <status>unmodified</status>
      <modifiedWord/>
      <trackRevisions>false</trackRevisions>
    </reviewItem>
    <reviewItem>
      <errorID>977d74cb-5071-4ac0-88b9-8ea56ee1a9fa</errorID>
      <errorWord>.</errorWord>
      <group>L1_Format</group>
      <groupName>格式问题</groupName>
      <ability>L2_HalfPunc</ability>
      <abilityName>全半角检查</abilityName>
      <candidateList>
        <item>。</item>
      </candidateList>
      <explain>文本全半角错误。</explain>
      <paraID>74DADB11</paraID>
      <start>668</start>
      <end>669</end>
      <status>unmodified</status>
      <modifiedWord/>
      <trackRevisions>false</trackRevisions>
    </reviewItem>
    <reviewItem>
      <errorID>fd185600-de77-446a-a411-8e29af9b6cd2</errorID>
      <errorWord>-</errorWord>
      <group>L1_Format</group>
      <groupName>格式问题</groupName>
      <ability>L2_HalfPunc</ability>
      <abilityName>全半角检查</abilityName>
      <candidateList>
        <item>－</item>
      </candidateList>
      <explain>文本全半角错误。</explain>
      <paraID>74DADB11</paraID>
      <start>697</start>
      <end>698</end>
      <status>unmodified</status>
      <modifiedWord/>
      <trackRevisions>false</trackRevisions>
    </reviewItem>
    <reviewItem>
      <errorID>9f6cbd2a-7468-445d-8908-d9d003f6d501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3BEB6B9F</paraID>
      <start>0</start>
      <end>2</end>
      <status>unmodified</status>
      <modifiedWord/>
      <trackRevisions>false</trackRevisions>
    </reviewItem>
    <reviewItem>
      <errorID>73a08247-e1d9-4cfe-b6b0-6d17a83916ab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2A2D741D</paraID>
      <start>0</start>
      <end>2</end>
      <status>unmodified</status>
      <modifiedWord/>
      <trackRevisions>false</trackRevisions>
    </reviewItem>
    <reviewItem>
      <errorID>76d0317d-e966-4346-938f-d9e7961cb378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61DBA6ED</paraID>
      <start>0</start>
      <end>2</end>
      <status>unmodified</status>
      <modifiedWord/>
      <trackRevisions>false</trackRevisions>
    </reviewItem>
    <reviewItem>
      <errorID>3a9bd970-3193-4c62-912a-5a0b7376443b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DE1ABDD</paraID>
      <start>0</start>
      <end>2</end>
      <status>unmodified</status>
      <modifiedWord/>
      <trackRevisions>false</trackRevisions>
    </reviewItem>
    <reviewItem>
      <errorID>f9cf2dfa-5b0b-4baf-ae79-adeb55fdc0b1</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DE1ABDD</paraID>
      <start>68</start>
      <end>75</end>
      <status>unmodified</status>
      <modifiedWord/>
      <trackRevisions>false</trackRevisions>
    </reviewItem>
    <reviewItem>
      <errorID>452169cd-7aa9-4376-ad46-edd36606905d</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 DE1ABDD</paraID>
      <start>81</start>
      <end>86</end>
      <status>unmodified</status>
      <modifiedWord/>
      <trackRevisions>false</trackRevisions>
    </reviewItem>
    <reviewItem>
      <errorID>20579f29-235b-4e69-ad08-d3547c47a2bf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 DE1ABDD</paraID>
      <start>172</start>
      <end>177</end>
      <status>unmodified</status>
      <modifiedWord/>
      <trackRevisions>false</trackRevisions>
    </reviewItem>
    <reviewItem>
      <errorID>27e475a0-ce28-434d-beab-71b986194f4f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6C356394</paraID>
      <start>0</start>
      <end>2</end>
      <status>unmodified</status>
      <modifiedWord/>
      <trackRevisions>false</trackRevisions>
    </reviewItem>
    <reviewItem>
      <errorID>cd7f0929-7b40-4211-b23c-13a815311a95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6C356394</paraID>
      <start>114</start>
      <end>119</end>
      <status>unmodified</status>
      <modifiedWord/>
      <trackRevisions>false</trackRevisions>
    </reviewItem>
    <reviewItem>
      <errorID>6326c4d7-56f2-4d3b-8613-33aee2c5f5e5</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6C356394</paraID>
      <start>125</start>
      <end>130</end>
      <status>unmodified</status>
      <modifiedWord/>
      <trackRevisions>false</trackRevisions>
    </reviewItem>
    <reviewItem>
      <errorID>2367b011-ecf7-4c47-9adf-392ed4a81b4c</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6C356394</paraID>
      <start>216</start>
      <end>221</end>
      <status>unmodified</status>
      <modifiedWord/>
      <trackRevisions>false</trackRevisions>
    </reviewItem>
    <reviewItem>
      <errorID>44df55ae-0348-4415-a91f-acc1a518a6fc</errorID>
      <errorWord>（</errorWord>
      <group>L1_Punc</group>
      <groupName>标点问题</groupName>
      <ability>L2_Punc</ability>
      <abilityName>标点符号检查</abilityName>
      <candidateList/>
      <explain>同一形式括号套用。</explain>
      <paraID>1DE3813C</paraID>
      <start>23</start>
      <end>24</end>
      <status>unmodified</status>
      <modifiedWord/>
      <trackRevisions>false</trackRevisions>
    </reviewItem>
    <reviewItem>
      <errorID>bdd95371-d645-4e54-8547-84e7a05422fc</errorID>
      <errorWord>）</errorWord>
      <group>L1_Punc</group>
      <groupName>标点问题</groupName>
      <ability>L2_Punc</ability>
      <abilityName>标点符号检查</abilityName>
      <candidateList/>
      <explain>同一形式括号套用。</explain>
      <paraID>1DE3813C</paraID>
      <start>25</start>
      <end>26</end>
      <status>unmodified</status>
      <modifiedWord/>
      <trackRevisions>false</trackRevisions>
    </reviewItem>
    <reviewItem>
      <errorID>6f10e4cd-cda5-4665-b66d-3e2aeefa8a82</errorID>
      <errorWord>,</errorWord>
      <group>L1_Format</group>
      <groupName>格式问题</groupName>
      <ability>L2_HalfPunc</ability>
      <abilityName>全半角检查</abilityName>
      <candidateList>
        <item>，</item>
      </candidateList>
      <explain>文本全半角错误。</explain>
      <paraID>57D850BA</paraID>
      <start>4</start>
      <end>5</end>
      <status>unmodified</status>
      <modifiedWord/>
      <trackRevisions>false</trackRevisions>
    </reviewItem>
    <reviewItem>
      <errorID>92097dc5-cc88-4d07-b317-69b07ff00d4a</errorID>
      <errorWord>,</errorWord>
      <group>L1_Format</group>
      <groupName>格式问题</groupName>
      <ability>L2_HalfPunc</ability>
      <abilityName>全半角检查</abilityName>
      <candidateList>
        <item>，</item>
      </candidateList>
      <explain>文本全半角错误。</explain>
      <paraID>57D850BA</paraID>
      <start>20</start>
      <end>21</end>
      <status>unmodified</status>
      <modifiedWord/>
      <trackRevisions>false</trackRevisions>
    </reviewItem>
    <reviewItem>
      <errorID>96c151f4-1d2c-45ca-944f-a9cb425ebedd</errorID>
      <errorWord>的政府</errorWord>
      <group>L1_Word</group>
      <groupName>字词问题</groupName>
      <ability>L2_Typo</ability>
      <abilityName>字词错误</abilityName>
      <candidateList>
        <item>好政府</item>
      </candidateList>
      <explain/>
      <paraID>4AAC1A2D</paraID>
      <start>2</start>
      <end>5</end>
      <status>unmodified</status>
      <modifiedWord/>
      <trackRevisions>false</trackRevisions>
    </reviewItem>
    <reviewItem>
      <errorID>69a3eb6e-693b-486f-9849-e91e6417ac07</errorID>
      <errorWord>是</errorWord>
      <group>L1_Word</group>
      <groupName>字词问题</groupName>
      <ability>L2_Typo</ability>
      <abilityName>字词错误</abilityName>
      <candidateList>
        <item>是在</item>
      </candidateList>
      <explain/>
      <paraID> 92F375F</paraID>
      <start>5</start>
      <end>6</end>
      <status>unmodified</status>
      <modifiedWord/>
      <trackRevisions>false</trackRevisions>
    </reviewItem>
    <reviewItem>
      <errorID>3b988d82-babb-4839-8143-fce596109493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276A1DCE</paraID>
      <start>0</start>
      <end>2</end>
      <status>unmodified</status>
      <modifiedWord/>
      <trackRevisions>false</trackRevisions>
    </reviewItem>
    <reviewItem>
      <errorID>62abcde6-3ce8-4780-b0f9-3b48b4f3322e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2FB8CB42</paraID>
      <start>0</start>
      <end>2</end>
      <status>unmodified</status>
      <modifiedWord/>
      <trackRevisions>false</trackRevisions>
    </reviewItem>
    <reviewItem>
      <errorID>06528ad1-be99-4ae4-8408-f1639af128f0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65ECECE3</paraID>
      <start>0</start>
      <end>2</end>
      <status>unmodified</status>
      <modifiedWord/>
      <trackRevisions>false</trackRevisions>
    </reviewItem>
    <reviewItem>
      <errorID>3aca34ea-7af0-4a31-b868-6a543fb968b9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202F0422</paraID>
      <start>0</start>
      <end>2</end>
      <status>unmodified</status>
      <modifiedWord/>
      <trackRevisions>false</trackRevisions>
    </reviewItem>
    <reviewItem>
      <errorID>9e9ced81-2968-4498-b26c-8b1f6e992601</errorID>
      <errorWord>(</errorWord>
      <group>L1_Format</group>
      <groupName>格式问题</groupName>
      <ability>L2_HalfPunc</ability>
      <abilityName>全半角检查</abilityName>
      <candidateList>
        <item>（</item>
      </candidateList>
      <explain>文本全半角错误。</explain>
      <paraID> 1F95C17</paraID>
      <start>9</start>
      <end>10</end>
      <status>unmodified</status>
      <modifiedWord/>
      <trackRevisions>false</trackRevisions>
    </reviewItem>
    <reviewItem>
      <errorID>e62254a8-e766-40ac-a369-462016f3a7b2</errorID>
      <errorWord>)</errorWord>
      <group>L1_Format</group>
      <groupName>格式问题</groupName>
      <ability>L2_HalfPunc</ability>
      <abilityName>全半角检查</abilityName>
      <candidateList>
        <item>）</item>
      </candidateList>
      <explain>文本全半角错误。</explain>
      <paraID> 1F95C17</paraID>
      <start>11</start>
      <end>12</end>
      <status>unmodified</status>
      <modifiedWord/>
      <trackRevisions>false</trackRevisions>
    </reviewItem>
    <reviewItem>
      <errorID>fb0b6d66-2a52-45e6-b8de-8d9cf3b01661</errorID>
      <errorWord>(</errorWord>
      <group>L1_Format</group>
      <groupName>格式问题</groupName>
      <ability>L2_HalfPunc</ability>
      <abilityName>全半角检查</abilityName>
      <candidateList>
        <item>（</item>
      </candidateList>
      <explain>文本全半角错误。</explain>
      <paraID> 1F95C17</paraID>
      <start>24</start>
      <end>25</end>
      <status>unmodified</status>
      <modifiedWord/>
      <trackRevisions>false</trackRevisions>
    </reviewItem>
    <reviewItem>
      <errorID>145623fc-68dd-4656-8738-814b7a5458cd</errorID>
      <errorWord>)</errorWord>
      <group>L1_Format</group>
      <groupName>格式问题</groupName>
      <ability>L2_HalfPunc</ability>
      <abilityName>全半角检查</abilityName>
      <candidateList>
        <item>）</item>
      </candidateList>
      <explain>文本全半角错误。</explain>
      <paraID> 1F95C17</paraID>
      <start>26</start>
      <end>27</end>
      <status>unmodified</status>
      <modifiedWord/>
      <trackRevisions>false</trackRevisions>
    </reviewItem>
    <reviewItem>
      <errorID>4cbbd53b-ec93-460c-afae-748855858790</errorID>
      <errorWord>:</errorWord>
      <group>L1_Format</group>
      <groupName>格式问题</groupName>
      <ability>L2_HalfPunc</ability>
      <abilityName>全半角检查</abilityName>
      <candidateList>
        <item>：</item>
      </candidateList>
      <explain>文本全半角错误。</explain>
      <paraID> 1F95C17</paraID>
      <start>96</start>
      <end>97</end>
      <status>unmodified</status>
      <modifiedWord/>
      <trackRevisions>false</trackRevisions>
    </reviewItem>
    <reviewItem>
      <errorID>c85f8092-2520-411b-8f40-9a589c945454</errorID>
      <errorWord>[2019]9号</errorWord>
      <group>L1_Knowledge</group>
      <groupName>知识性问题</groupName>
      <ability>L2_Knowledge</ability>
      <abilityName>其他知识</abilityName>
      <candidateList>
        <item>〔2019〕9号</item>
      </candidateList>
      <explain>发文字号格式错误。</explain>
      <paraID>5F87D3D9</paraID>
      <start>60</start>
      <end>68</end>
      <status>unmodified</status>
      <modifiedWord/>
      <trackRevisions>false</trackRevisions>
    </reviewItem>
    <reviewItem>
      <errorID>b5f3e58b-5d50-409e-a887-f106fa8d3b86</errorID>
      <errorWord>[2019]18号</errorWord>
      <group>L1_Knowledge</group>
      <groupName>知识性问题</groupName>
      <ability>L2_Knowledge</ability>
      <abilityName>其他知识</abilityName>
      <candidateList>
        <item>〔2019〕18号</item>
      </candidateList>
      <explain>发文字号格式错误。</explain>
      <paraID>5F87D3D9</paraID>
      <start>110</start>
      <end>119</end>
      <status>unmodified</status>
      <modifiedWord/>
      <trackRevisions>false</trackRevisions>
    </reviewItem>
    <reviewItem>
      <errorID>13b1926f-8d03-4d79-ad4f-eb27869190fb</errorID>
      <errorWord>[2019]19号</errorWord>
      <group>L1_Knowledge</group>
      <groupName>知识性问题</groupName>
      <ability>L2_Knowledge</ability>
      <abilityName>其他知识</abilityName>
      <candidateList>
        <item>〔2019〕19号</item>
      </candidateList>
      <explain>发文字号格式错误。</explain>
      <paraID>5F87D3D9</paraID>
      <start>159</start>
      <end>168</end>
      <status>unmodified</status>
      <modifiedWord/>
      <trackRevisions>false</trackRevisions>
    </reviewItem>
    <reviewItem>
      <errorID>5f269da6-bdd7-411d-85f7-827218bb3fee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74E307BE</paraID>
      <start>0</start>
      <end>2</end>
      <status>unmodified</status>
      <modifiedWord/>
      <trackRevisions>false</trackRevisions>
    </reviewItem>
    <reviewItem>
      <errorID>896ee88c-1002-466f-bf8f-78159e27a2c1</errorID>
      <errorWord>(</errorWord>
      <group>L1_Format</group>
      <groupName>格式问题</groupName>
      <ability>L2_HalfPunc</ability>
      <abilityName>全半角检查</abilityName>
      <candidateList>
        <item>（</item>
      </candidateList>
      <explain>文本全半角错误。</explain>
      <paraID>1A0B6C46</paraID>
      <start>67</start>
      <end>68</end>
      <status>unmodified</status>
      <modifiedWord/>
      <trackRevisions>false</trackRevisions>
    </reviewItem>
    <reviewItem>
      <errorID>5f8d75f4-5127-4be1-b24b-7ab9363931a6</errorID>
      <errorWord>)</errorWord>
      <group>L1_Format</group>
      <groupName>格式问题</groupName>
      <ability>L2_HalfPunc</ability>
      <abilityName>全半角检查</abilityName>
      <candidateList>
        <item>）</item>
      </candidateList>
      <explain>文本全半角错误。</explain>
      <paraID>1A0B6C46</paraID>
      <start>97</start>
      <end>98</end>
      <status>unmodified</status>
      <modifiedWord/>
      <trackRevisions>false</trackRevisions>
    </reviewItem>
    <reviewItem>
      <errorID>95c2dbe1-1b51-4d23-bbc4-370bf7e44ba7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6A21E92E</paraID>
      <start>0</start>
      <end>2</end>
      <status>unmodified</status>
      <modifiedWord/>
      <trackRevisions>false</trackRevisions>
    </reviewItem>
    <reviewItem>
      <errorID>fc298dff-7e14-4623-82f0-468c2279e04d</errorID>
      <errorWord>,</errorWord>
      <group>L1_Format</group>
      <groupName>格式问题</groupName>
      <ability>L2_HalfPunc</ability>
      <abilityName>全半角检查</abilityName>
      <candidateList>
        <item>，</item>
      </candidateList>
      <explain>文本全半角错误。</explain>
      <paraID>6A21E92E</paraID>
      <start>33</start>
      <end>34</end>
      <status>unmodified</status>
      <modifiedWord/>
      <trackRevisions>false</trackRevisions>
    </reviewItem>
    <reviewItem>
      <errorID>56498978-f3fb-4a9f-a833-9091f1e2aeee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400DFCC0</paraID>
      <start>0</start>
      <end>2</end>
      <status>unmodified</status>
      <modifiedWord/>
      <trackRevisions>false</trackRevisions>
    </reviewItem>
    <reviewItem>
      <errorID>f0762a07-d2fb-46ab-9af2-82ad9361b16e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BD9A264</paraID>
      <start>0</start>
      <end>2</end>
      <status>unmodified</status>
      <modifiedWord/>
      <trackRevisions>false</trackRevisions>
    </reviewItem>
    <reviewItem>
      <errorID>264d9518-6622-43f9-8e20-2c158aa89243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4E1CE19F</paraID>
      <start>0</start>
      <end>2</end>
      <status>unmodified</status>
      <modifiedWord/>
      <trackRevisions>false</trackRevisions>
    </reviewItem>
    <reviewItem>
      <errorID>41b0cb2e-1309-4626-bd66-f5063e9751b3</errorID>
      <errorWord>是</errorWord>
      <group>L1_Word</group>
      <groupName>字词问题</groupName>
      <ability>L2_Typo</ability>
      <abilityName>字词错误</abilityName>
      <candidateList>
        <item>是在</item>
      </candidateList>
      <explain/>
      <paraID>4E1CE19F</paraID>
      <start>24</start>
      <end>25</end>
      <status>unmodified</status>
      <modifiedWord/>
      <trackRevisions>false</trackRevisions>
    </reviewItem>
    <reviewItem>
      <errorID>1fd09461-456e-4408-a6fb-5bdbd6ebc16e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55F2C2C9</paraID>
      <start>0</start>
      <end>2</end>
      <status>unmodified</status>
      <modifiedWord/>
      <trackRevisions>false</trackRevisions>
    </reviewItem>
    <reviewItem>
      <errorID>59be324f-dd18-4ba2-a605-f0b96c3431a3</errorID>
      <errorWord>2026年09月09日</errorWord>
      <group>L1_Knowledge</group>
      <groupName>知识性问题</groupName>
      <ability>L2_Time</ability>
      <abilityName>日期时间</abilityName>
      <candidateList>
        <item>2026年9月9日</item>
      </candidateList>
      <explain>根据日常书写习惯，月份和日期一般会省略前导零。</explain>
      <paraID>30F69F78</paraID>
      <start>11</start>
      <end>22</end>
      <status>unmodified</status>
      <modifiedWord/>
      <trackRevisions>false</trackRevisions>
    </reviewItem>
    <reviewItem>
      <errorID>0ada6191-2c83-4b14-9ada-39dce8581c88</errorID>
      <errorWord>上传上传</errorWord>
      <group>L1_Word</group>
      <groupName>字词问题</groupName>
      <ability>L2_Typo</ability>
      <abilityName>字词错误</abilityName>
      <candidateList>
        <item>上传</item>
      </candidateList>
      <explain/>
      <paraID>2382F5FC</paraID>
      <start>25</start>
      <end>29</end>
      <status>unmodified</status>
      <modifiedWord/>
      <trackRevisions>false</trackRevisions>
    </reviewItem>
    <reviewItem>
      <errorID>2e037835-0e5a-438f-b3f2-dd704a357ff0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48ED3868</paraID>
      <start>0</start>
      <end>2</end>
      <status>unmodified</status>
      <modifiedWord/>
      <trackRevisions>false</trackRevisions>
    </reviewItem>
    <reviewItem>
      <errorID>752c756d-141d-4f56-b557-6dcd9ec4e19f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7F252293</paraID>
      <start>0</start>
      <end>2</end>
      <status>unmodified</status>
      <modifiedWord/>
      <trackRevisions>false</trackRevisions>
    </reviewItem>
    <reviewItem>
      <errorID>4d268fd5-e36a-4060-9610-02204c03f2a5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55BF690F</paraID>
      <start>0</start>
      <end>2</end>
      <status>unmodified</status>
      <modifiedWord/>
      <trackRevisions>false</trackRevisions>
    </reviewItem>
    <reviewItem>
      <errorID>ab988af8-7e20-4857-b283-b6a09e1b5671</errorID>
      <errorWord>:</errorWord>
      <group>L1_Format</group>
      <groupName>格式问题</groupName>
      <ability>L2_HalfPunc</ability>
      <abilityName>全半角检查</abilityName>
      <candidateList>
        <item>：</item>
      </candidateList>
      <explain>文本全半角错误。</explain>
      <paraID>55BF690F</paraID>
      <start>4</start>
      <end>5</end>
      <status>unmodified</status>
      <modifiedWord/>
      <trackRevisions>false</trackRevisions>
    </reviewItem>
    <reviewItem>
      <errorID>abd84bc7-2353-413d-823d-4cd5126abbdc</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1FD7B11A</paraID>
      <start>99</start>
      <end>101</end>
      <status>modified</status>
      <modifiedWord>账号</modifiedWord>
      <trackRevisions>false</trackRevisions>
    </reviewItem>
    <reviewItem>
      <errorID>1eb11f12-fb64-46a5-bd20-90b40dc2f35d</errorID>
      <errorWord>.</errorWord>
      <group>L1_Format</group>
      <groupName>格式问题</groupName>
      <ability>L2_HalfPunc</ability>
      <abilityName>全半角检查</abilityName>
      <candidateList>
        <item>。</item>
      </candidateList>
      <explain>文本全半角错误。</explain>
      <paraID>1FD7B11A</paraID>
      <start>101</start>
      <end>102</end>
      <status>unmodified</status>
      <modifiedWord/>
      <trackRevisions>false</trackRevisions>
    </reviewItem>
    <reviewItem>
      <errorID>bb5a1dcd-e7b4-4a46-ad9d-130d40e5c4a6</errorID>
      <errorWord>-</errorWord>
      <group>L1_Format</group>
      <groupName>格式问题</groupName>
      <ability>L2_HalfPunc</ability>
      <abilityName>全半角检查</abilityName>
      <candidateList>
        <item>－</item>
      </candidateList>
      <explain>文本全半角错误。</explain>
      <paraID>2CDE8622</paraID>
      <start>151</start>
      <end>152</end>
      <status>unmodified</status>
      <modifiedWord/>
      <trackRevisions>false</trackRevisions>
    </reviewItem>
    <reviewItem>
      <errorID>7ffe19fc-42a0-4787-8506-59e6e964fbfa</errorID>
      <errorWord>-</errorWord>
      <group>L1_Format</group>
      <groupName>格式问题</groupName>
      <ability>L2_HalfPunc</ability>
      <abilityName>全半角检查</abilityName>
      <candidateList>
        <item>－</item>
      </candidateList>
      <explain>文本全半角错误。</explain>
      <paraID>2CDE8622</paraID>
      <start>152</start>
      <end>153</end>
      <status>unmodified</status>
      <modifiedWord/>
      <trackRevisions>false</trackRevisions>
    </reviewItem>
    <reviewItem>
      <errorID>c7d1b887-a118-4f12-a170-d51cfdcdd913</errorID>
      <errorWord>-</errorWord>
      <group>L1_Format</group>
      <groupName>格式问题</groupName>
      <ability>L2_HalfPunc</ability>
      <abilityName>全半角检查</abilityName>
      <candidateList>
        <item>－</item>
      </candidateList>
      <explain>文本全半角错误。</explain>
      <paraID>45ED3372</paraID>
      <start>316</start>
      <end>317</end>
      <status>unmodified</status>
      <modifiedWord/>
      <trackRevisions>false</trackRevisions>
    </reviewItem>
    <reviewItem>
      <errorID>b9d43d99-23f0-46cf-8e1c-3723a99b8cfb</errorID>
      <errorWord>：</errorWord>
      <group>L1_Format</group>
      <groupName>格式问题</groupName>
      <ability>L2_HalfPunc</ability>
      <abilityName>全半角检查</abilityName>
      <candidateList>
        <item>:</item>
      </candidateList>
      <explain>文本全半角错误。</explain>
      <paraID>45ED3372</paraID>
      <start>404</start>
      <end>405</end>
      <status>unmodified</status>
      <modifiedWord/>
      <trackRevisions>false</trackRevisions>
    </reviewItem>
    <reviewItem>
      <errorID>660059fb-d0b4-435b-b2ed-f72bfdd9b710</errorID>
      <errorWord>（</errorWord>
      <group>L1_Punc</group>
      <groupName>标点问题</groupName>
      <ability>L2_Punc</ability>
      <abilityName>标点符号检查</abilityName>
      <candidateList>
        <item/>
      </candidateList>
      <explain>同一形式括号套用。</explain>
      <paraID>4FD7C5F2</paraID>
      <start>84</start>
      <end>85</end>
      <status>unmodified</status>
      <modifiedWord/>
      <trackRevisions>false</trackRevisions>
    </reviewItem>
    <reviewItem>
      <errorID>c713198c-6965-4e55-aded-13b68b3d9938</errorID>
      <errorWord>(</errorWord>
      <group>L1_Punc</group>
      <groupName>标点问题</groupName>
      <ability>L2_Punc</ability>
      <abilityName>标点符号检查</abilityName>
      <candidateList/>
      <explain>同一形式括号套用。</explain>
      <paraID>4FD7C5F2</paraID>
      <start>142</start>
      <end>143</end>
      <status>unmodified</status>
      <modifiedWord/>
      <trackRevisions>false</trackRevisions>
    </reviewItem>
    <reviewItem>
      <errorID>7681f895-1b2f-4f09-8b49-a08a0d84bbd0</errorID>
      <errorWord>)</errorWord>
      <group>L1_Punc</group>
      <groupName>标点问题</groupName>
      <ability>L2_Punc</ability>
      <abilityName>标点符号检查</abilityName>
      <candidateList/>
      <explain>同一形式括号套用。</explain>
      <paraID>4FD7C5F2</paraID>
      <start>157</start>
      <end>158</end>
      <status>unmodified</status>
      <modifiedWord/>
      <trackRevisions>false</trackRevisions>
    </reviewItem>
    <reviewItem>
      <errorID>04d78cb8-b9cc-4c58-aabe-f3c73456edd3</errorID>
      <errorWord>）</errorWord>
      <group>L1_Punc</group>
      <groupName>标点问题</groupName>
      <ability>L2_Punc</ability>
      <abilityName>标点符号检查</abilityName>
      <candidateList/>
      <explain>同一形式括号套用。</explain>
      <paraID>4FD7C5F2</paraID>
      <start>190</start>
      <end>191</end>
      <status>unmodified</status>
      <modifiedWord/>
      <trackRevisions>false</trackRevisions>
    </reviewItem>
    <reviewItem>
      <errorID>a50963b5-89ef-463c-88d8-b269fa077486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C2E783F</paraID>
      <start>15</start>
      <end>16</end>
      <status>modified</status>
      <modifiedWord>并</modifiedWord>
      <trackRevisions>false</trackRevisions>
    </reviewItem>
    <reviewItem>
      <errorID>c328b382-ee38-4c44-9e37-bd7dea845de3</errorID>
      <errorWord>内</errorWord>
      <group>L1_Word</group>
      <groupName>字词问题</groupName>
      <ability>L2_Typo</ability>
      <abilityName>字词错误</abilityName>
      <candidateList>
        <item>内支</item>
      </candidateList>
      <explain/>
      <paraID>44F94528</paraID>
      <start>108</start>
      <end>109</end>
      <status>unmodified</status>
      <modifiedWord/>
      <trackRevisions>false</trackRevisions>
    </reviewItem>
    <reviewItem>
      <errorID>bd01e891-1eed-4e26-9830-94b322014cc2</errorID>
      <errorWord>项</errorWord>
      <group>L1_Word</group>
      <groupName>字词问题</groupName>
      <ability>L2_Typo</ability>
      <abilityName>字词错误</abilityName>
      <candidateList>
        <item>项目</item>
      </candidateList>
      <explain>〈名〉事物分成的门类：服务～｜体育～｜建设～。</explain>
      <paraID>44F94528</paraID>
      <start>114</start>
      <end>115</end>
      <status>unmodified</status>
      <modifiedWord/>
      <trackRevisions>false</trackRevisions>
    </reviewItem>
    <reviewItem>
      <errorID>5a497659-cda4-4ca2-a89a-556fcdb67303</errorID>
      <errorWord>项</errorWord>
      <group>L1_Word</group>
      <groupName>字词问题</groupName>
      <ability>L2_Typo</ability>
      <abilityName>字词错误</abilityName>
      <candidateList>
        <item>项目</item>
      </candidateList>
      <explain>〈名〉事物分成的门类：服务～｜体育～｜建设～。</explain>
      <paraID>493E682D</paraID>
      <start>55</start>
      <end>56</end>
      <status>unmodified</status>
      <modifiedWord/>
      <trackRevisions>false</trackRevisions>
    </reviewItem>
    <reviewItem>
      <errorID>a3edf7e9-f2fa-49ca-bfda-9912350291f4</errorID>
      <errorWord>，</errorWord>
      <group>L1_Word</group>
      <groupName>字词问题</groupName>
      <ability>L2_Typo</ability>
      <abilityName>字词错误</abilityName>
      <candidateList>
        <item>，由</item>
      </candidateList>
      <explain/>
      <paraID>18C77DA1</paraID>
      <start>82</start>
      <end>83</end>
      <status>unmodified</status>
      <modifiedWord/>
      <trackRevisions>false</trackRevisions>
    </reviewItem>
    <reviewItem>
      <errorID>c628df28-fa55-42fc-8ef5-c42ecd35f89c</errorID>
      <errorWord>其它</errorWord>
      <group>L1_Word</group>
      <groupName>字词问题</groupName>
      <ability>L2_Alias</ability>
      <abilityName>也作/曾用词</abilityName>
      <candidateList>
        <item>其他</item>
      </candidateList>
      <explain>词汇[其它]为不规范表述或旧称，其规范书面表述为[其他]。</explain>
      <paraID>797DA5A6</paraID>
      <start>2</start>
      <end>4</end>
      <status>unmodified</status>
      <modifiedWord/>
      <trackRevisions>false</trackRevisions>
    </reviewItem>
    <reviewItem>
      <errorID>20327d3d-2098-4ff5-8cd5-954801d09d00</errorID>
      <errorWord>国家的</errorWord>
      <group>L1_Word</group>
      <groupName>字词问题</groupName>
      <ability>L2_Typo</ability>
      <abilityName>字词错误</abilityName>
      <candidateList>
        <item>国家</item>
      </candidateList>
      <explain/>
      <paraID> 2FFD01D</paraID>
      <start>11</start>
      <end>14</end>
      <status>unmodified</status>
      <modifiedWord/>
      <trackRevisions>false</trackRevisions>
    </reviewItem>
    <reviewItem>
      <errorID>800e8e9c-535d-4f52-9000-4dd2cd11a16c</errorID>
      <errorWord>(</errorWord>
      <group>L1_Format</group>
      <groupName>格式问题</groupName>
      <ability>L2_HalfPunc</ability>
      <abilityName>全半角检查</abilityName>
      <candidateList>
        <item>（</item>
      </candidateList>
      <explain>文本全半角错误。</explain>
      <paraID>60429063</paraID>
      <start>67</start>
      <end>68</end>
      <status>unmodified</status>
      <modifiedWord/>
      <trackRevisions>false</trackRevisions>
    </reviewItem>
    <reviewItem>
      <errorID>df8f3693-63b3-41f5-82af-c759d8e3efac</errorID>
      <errorWord>)</errorWord>
      <group>L1_Format</group>
      <groupName>格式问题</groupName>
      <ability>L2_HalfPunc</ability>
      <abilityName>全半角检查</abilityName>
      <candidateList>
        <item>）</item>
      </candidateList>
      <explain>文本全半角错误。</explain>
      <paraID>60429063</paraID>
      <start>97</start>
      <end>98</end>
      <status>unmodified</status>
      <modifiedWord/>
      <trackRevisions>false</trackRevisions>
    </reviewItem>
    <reviewItem>
      <errorID>c48ee4eb-9fa4-4708-81ee-42b7aef7b236</errorID>
      <errorWord>,</errorWord>
      <group>L1_Format</group>
      <groupName>格式问题</groupName>
      <ability>L2_HalfPunc</ability>
      <abilityName>全半角检查</abilityName>
      <candidateList>
        <item>，</item>
      </candidateList>
      <explain>文本全半角错误。</explain>
      <paraID> 3AD16DA</paraID>
      <start>34</start>
      <end>35</end>
      <status>unmodified</status>
      <modifiedWord/>
      <trackRevisions>false</trackRevisions>
    </reviewItem>
    <reviewItem>
      <errorID>5faf30ca-b3f0-4d45-91c2-7fd4f25d7d25</errorID>
      <errorWord>是</errorWord>
      <group>L1_Word</group>
      <groupName>字词问题</groupName>
      <ability>L2_Typo</ability>
      <abilityName>字词错误</abilityName>
      <candidateList>
        <item>是在</item>
      </candidateList>
      <explain/>
      <paraID>20E34208</paraID>
      <start>26</start>
      <end>27</end>
      <status>unmodified</status>
      <modifiedWord/>
      <trackRevisions>false</trackRevisions>
    </reviewItem>
    <reviewItem>
      <errorID>e1616657-d9b8-4828-abbb-86599fd88ccb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24905C18</paraID>
      <start>0</start>
      <end>4</end>
      <status>unmodified</status>
      <modifiedWord/>
      <trackRevisions>false</trackRevisions>
    </reviewItem>
    <reviewItem>
      <errorID>d3632fd2-d19d-4de0-b8b7-c3658ce7e751</errorID>
      <errorWord>法律、法规</errorWord>
      <group>L1_Word</group>
      <groupName>字词问题</groupName>
      <ability>L2_Typo</ability>
      <abilityName>字词错误</abilityName>
      <candidateList>
        <item>法律法规</item>
      </candidateList>
      <explain/>
      <paraID>24905C18</paraID>
      <start>11</start>
      <end>16</end>
      <status>unmodified</status>
      <modifiedWord/>
      <trackRevisions>false</trackRevisions>
    </reviewItem>
    <reviewItem>
      <errorID>4b92ad84-d1c6-4fba-bb6e-a6a0ef81434d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45CBC0AE</paraID>
      <start>0</start>
      <end>4</end>
      <status>unmodified</status>
      <modifiedWord/>
      <trackRevisions>false</trackRevisions>
    </reviewItem>
    <reviewItem>
      <errorID>45c36e24-f63c-4de9-b124-52fbb46738bb</errorID>
      <errorWord>,</errorWord>
      <group>L1_Format</group>
      <groupName>格式问题</groupName>
      <ability>L2_HalfPunc</ability>
      <abilityName>全半角检查</abilityName>
      <candidateList>
        <item>，</item>
      </candidateList>
      <explain>文本全半角错误。</explain>
      <paraID>4E379A38</paraID>
      <start>11</start>
      <end>12</end>
      <status>unmodified</status>
      <modifiedWord/>
      <trackRevisions>false</trackRevisions>
    </reviewItem>
    <reviewItem>
      <errorID>6318669a-e270-4168-9bb4-abf430f720a6</errorID>
      <errorWord>提出质疑</errorWord>
      <group>L1_Word</group>
      <groupName>字词问题</groupName>
      <ability>L2_Typo</ability>
      <abilityName>字词错误</abilityName>
      <candidateList>
        <item>质疑</item>
      </candidateList>
      <explain>〈动〉提出疑问：～问难。</explain>
      <paraID>4E379A38</paraID>
      <start>151</start>
      <end>155</end>
      <status>unmodified</status>
      <modifiedWord/>
      <trackRevisions>false</trackRevisions>
    </reviewItem>
    <reviewItem>
      <errorID>ba7406eb-3ce1-4203-b52a-9c36ba109f7f</errorID>
      <errorWord>其它</errorWord>
      <group>L1_Word</group>
      <groupName>字词问题</groupName>
      <ability>L2_Alias</ability>
      <abilityName>也作/曾用词</abilityName>
      <candidateList>
        <item>其他</item>
      </candidateList>
      <explain>词汇[其它]为不规范表述或旧称，其规范书面表述为[其他]。</explain>
      <paraID>5FAACA68</paraID>
      <start>55</start>
      <end>57</end>
      <status>unmodified</status>
      <modifiedWord/>
      <trackRevisions>false</trackRevisions>
    </reviewItem>
    <reviewItem>
      <errorID>a3e51ad6-34f8-4157-9591-75db80a8aeb2</errorID>
      <errorWord>其它</errorWord>
      <group>L1_Word</group>
      <groupName>字词问题</groupName>
      <ability>L2_Alias</ability>
      <abilityName>也作/曾用词</abilityName>
      <candidateList>
        <item>其他</item>
      </candidateList>
      <explain>词汇[其它]为不规范表述或旧称，其规范书面表述为[其他]。</explain>
      <paraID>5FAACA68</paraID>
      <start>83</start>
      <end>85</end>
      <status>unmodified</status>
      <modifiedWord/>
      <trackRevisions>false</trackRevisions>
    </reviewItem>
    <reviewItem>
      <errorID>99ef5ed0-73dc-4287-a17d-f35b1ce57b74</errorID>
      <errorWord>拟</errorWord>
      <group>L1_Word</group>
      <groupName>字词问题</groupName>
      <ability>L2_Typo</ability>
      <abilityName>字词错误</abilityName>
      <candidateList>
        <item>拟提</item>
      </candidateList>
      <explain/>
      <paraID>69C2C363</paraID>
      <start>14</start>
      <end>15</end>
      <status>unmodified</status>
      <modifiedWord/>
      <trackRevisions>false</trackRevisions>
    </reviewItem>
    <reviewItem>
      <errorID>a2e186bf-e87b-49f0-b681-4ddc9e3bda28</errorID>
      <errorWord>图标</errorWord>
      <group>L1_Word</group>
      <groupName>字词问题</groupName>
      <ability>L2_Typo</ability>
      <abilityName>字词错误</abilityName>
      <candidateList>
        <item>图表</item>
      </candidateList>
      <explain>存在发音相同字词的误用。</explain>
      <paraID> 9953C63</paraID>
      <start>282</start>
      <end>284</end>
      <status>modified</status>
      <modifiedWord>图表</modifiedWord>
      <trackRevisions>false</trackRevisions>
    </reviewItem>
    <reviewItem>
      <errorID>e5db8107-5a74-4a52-88b8-e373ae803f3c</errorID>
      <errorWord>、或者</errorWord>
      <group>L1_Word</group>
      <groupName>字词问题</groupName>
      <ability>L2_Typo</ability>
      <abilityName>字词错误</abilityName>
      <candidateList>
        <item>，或者</item>
      </candidateList>
      <explain/>
      <paraID>5953A637</paraID>
      <start>61</start>
      <end>64</end>
      <status>unmodified</status>
      <modifiedWord/>
      <trackRevisions>false</trackRevisions>
    </reviewItem>
    <reviewItem>
      <errorID>5944bb33-242a-4a8f-940e-7d14099514f3</errorID>
      <errorWord>,</errorWord>
      <group>L1_Format</group>
      <groupName>格式问题</groupName>
      <ability>L2_HalfPunc</ability>
      <abilityName>全半角检查</abilityName>
      <candidateList>
        <item>，</item>
      </candidateList>
      <explain>文本全半角错误。</explain>
      <paraID>75960E39</paraID>
      <start>16</start>
      <end>17</end>
      <status>unmodified</status>
      <modifiedWord/>
      <trackRevisions>false</trackRevisions>
    </reviewItem>
    <reviewItem>
      <errorID>94c32a26-aa89-4a4c-8b3d-f62ed5a6e31e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24001B10</paraID>
      <start>25</start>
      <end>28</end>
      <status>unmodified</status>
      <modifiedWord/>
      <trackRevisions>false</trackRevisions>
    </reviewItem>
    <reviewItem>
      <errorID>438fac3d-5082-4808-8f1e-5309f99b8f0e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24001B10</paraID>
      <start>33</start>
      <end>36</end>
      <status>unmodified</status>
      <modifiedWord/>
      <trackRevisions>false</trackRevisions>
    </reviewItem>
    <reviewItem>
      <errorID>972115e4-3f8d-46b9-bbbe-21c8f8ec040c</errorID>
      <errorWord>加密地</errorWord>
      <group>L1_Word</group>
      <groupName>字词问题</groupName>
      <ability>L2_Typo</ability>
      <abilityName>字词错误</abilityName>
      <candidateList>
        <item>加密</item>
      </candidateList>
      <explain/>
      <paraID>6B94860A</paraID>
      <start>59</start>
      <end>62</end>
      <status>unmodified</status>
      <modifiedWord/>
      <trackRevisions>false</trackRevisions>
    </reviewItem>
    <reviewItem>
      <errorID>7e6a384f-225f-4d1b-9f9c-144c4c5b18cd</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5CA1DCCD</paraID>
      <start>33</start>
      <end>35</end>
      <status>unmodified</status>
      <modifiedWord/>
      <trackRevisions>false</trackRevisions>
    </reviewItem>
    <reviewItem>
      <errorID>d9bf5048-82a6-4537-acea-2d4cb2162fac</errorID>
      <errorWord>法律、法规</errorWord>
      <group>L1_Word</group>
      <groupName>字词问题</groupName>
      <ability>L2_Typo</ability>
      <abilityName>字词错误</abilityName>
      <candidateList>
        <item>法律法规</item>
      </candidateList>
      <explain/>
      <paraID>22E01ED9</paraID>
      <start>14</start>
      <end>19</end>
      <status>unmodified</status>
      <modifiedWord/>
      <trackRevisions>false</trackRevisions>
    </reviewItem>
    <reviewItem>
      <errorID>8b8c4f27-2f74-4143-bbe1-b1c97a399031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75E110A0</paraID>
      <start>19</start>
      <end>22</end>
      <status>unmodified</status>
      <modifiedWord/>
      <trackRevisions>false</trackRevisions>
    </reviewItem>
    <reviewItem>
      <errorID>769f8fc0-ed5d-4404-ba76-96f3faba6634</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75E110A0</paraID>
      <start>22</start>
      <end>38</end>
      <status>modified</status>
      <modifiedWord>中华人民共和国政府采购法实施条例</modifiedWord>
      <trackRevisions>false</trackRevisions>
    </reviewItem>
    <reviewItem>
      <errorID>61d5ac94-1159-40d8-b903-acf46efaed9f</errorID>
      <errorWord>法律、法规</errorWord>
      <group>L1_Word</group>
      <groupName>字词问题</groupName>
      <ability>L2_Typo</ability>
      <abilityName>字词错误</abilityName>
      <candidateList>
        <item>法律法规</item>
      </candidateList>
      <explain/>
      <paraID>5E207895</paraID>
      <start>0</start>
      <end>5</end>
      <status>unmodified</status>
      <modifiedWord/>
      <trackRevisions>false</trackRevisions>
    </reviewItem>
    <reviewItem>
      <errorID>9a779580-8597-4d98-bdbd-e785f7ce63d5</errorID>
      <errorWord>中华人共和国</errorWord>
      <group>L1_Political</group>
      <groupName>政治性问题</groupName>
      <ability>L2_Unpolitical</ability>
      <abilityName>政治敏感错误</abilityName>
      <candidateList>
        <item>中华人民共和国</item>
      </candidateList>
      <explain/>
      <paraID>36854E58</paraID>
      <start>20</start>
      <end>27</end>
      <status>modified</status>
      <modifiedWord>中华人民共和国</modifiedWord>
      <trackRevisions>false</trackRevisions>
    </reviewItem>
    <reviewItem>
      <errorID>32709d93-8b89-4a93-bd7f-90fd55fbedb2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36854E58</paraID>
      <start>32</start>
      <end>35</end>
      <status>unmodified</status>
      <modifiedWord/>
      <trackRevisions>false</trackRevisions>
    </reviewItem>
    <reviewItem>
      <errorID>efd9bb7e-bc60-421b-8781-ba9b33969855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36854E58</paraID>
      <start>51</start>
      <end>54</end>
      <status>unmodified</status>
      <modifiedWord/>
      <trackRevisions>false</trackRevisions>
    </reviewItem>
    <reviewItem>
      <errorID>d659eedf-bb98-4e9c-80e5-5732d6e1337d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36854E58</paraID>
      <start>65</start>
      <end>68</end>
      <status>unmodified</status>
      <modifiedWord/>
      <trackRevisions>false</trackRevisions>
    </reviewItem>
    <reviewItem>
      <errorID>f4cbca5d-1363-4f70-bd43-7422b747f67b</errorID>
      <errorWord>(</errorWord>
      <group>L1_Format</group>
      <groupName>格式问题</groupName>
      <ability>L2_HalfPunc</ability>
      <abilityName>全半角检查</abilityName>
      <candidateList>
        <item>（</item>
      </candidateList>
      <explain>文本全半角错误。</explain>
      <paraID>44678AEE</paraID>
      <start>2</start>
      <end>3</end>
      <status>unmodified</status>
      <modifiedWord/>
      <trackRevisions>false</trackRevisions>
    </reviewItem>
    <reviewItem>
      <errorID>76e76bb8-eeb4-4f9c-8f55-d48e31c2c4e6</errorID>
      <errorWord>)</errorWord>
      <group>L1_Format</group>
      <groupName>格式问题</groupName>
      <ability>L2_HalfPunc</ability>
      <abilityName>全半角检查</abilityName>
      <candidateList>
        <item>）</item>
      </candidateList>
      <explain>文本全半角错误。</explain>
      <paraID>44678AEE</paraID>
      <start>5</start>
      <end>6</end>
      <status>unmodified</status>
      <modifiedWord/>
      <trackRevisions>false</trackRevisions>
    </reviewItem>
    <reviewItem>
      <errorID>a4e53a90-7871-4ff7-bbdd-1e634e38f5ff</errorID>
      <errorWord>(</errorWord>
      <group>L1_Format</group>
      <groupName>格式问题</groupName>
      <ability>L2_HalfPunc</ability>
      <abilityName>全半角检查</abilityName>
      <candidateList>
        <item>（</item>
      </candidateList>
      <explain>文本全半角错误。</explain>
      <paraID>6826C22E</paraID>
      <start>11</start>
      <end>12</end>
      <status>unmodified</status>
      <modifiedWord/>
      <trackRevisions>false</trackRevisions>
    </reviewItem>
    <reviewItem>
      <errorID>9b8fb071-ed27-48f3-9d5d-1dd1df5ffc79</errorID>
      <errorWord>)</errorWord>
      <group>L1_Format</group>
      <groupName>格式问题</groupName>
      <ability>L2_HalfPunc</ability>
      <abilityName>全半角检查</abilityName>
      <candidateList>
        <item>）</item>
      </candidateList>
      <explain>文本全半角错误。</explain>
      <paraID>6826C22E</paraID>
      <start>14</start>
      <end>15</end>
      <status>unmodified</status>
      <modifiedWord/>
      <trackRevisions>false</trackRevisions>
    </reviewItem>
    <reviewItem>
      <errorID>73969487-4e1d-4f20-b287-b374a9ee2e92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58030D30</paraID>
      <start>0</start>
      <end>2</end>
      <status>unmodified</status>
      <modifiedWord/>
      <trackRevisions>false</trackRevisions>
    </reviewItem>
    <reviewItem>
      <errorID>601dd4de-a968-43c5-ab12-d14716bfa7c6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29F244D3</paraID>
      <start>0</start>
      <end>2</end>
      <status>unmodified</status>
      <modifiedWord/>
      <trackRevisions>false</trackRevisions>
    </reviewItem>
    <reviewItem>
      <errorID>a1012fd2-32b3-48aa-a16a-077abaf69715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1422B8CD</paraID>
      <start>0</start>
      <end>2</end>
      <status>unmodified</status>
      <modifiedWord/>
      <trackRevisions>false</trackRevisions>
    </reviewItem>
    <reviewItem>
      <errorID>66b26f6e-a965-4bec-8644-091ee8a3a6a1</errorID>
      <errorWord>不明</errorWord>
      <group>L1_Word</group>
      <groupName>字词问题</groupName>
      <ability>L2_Typo</ability>
      <abilityName>字词错误</abilityName>
      <candidateList>
        <item>不满</item>
      </candidateList>
      <explain/>
      <paraID>1422B8CD</paraID>
      <start>42</start>
      <end>44</end>
      <status>modified</status>
      <modifiedWord>不满</modifiedWord>
      <trackRevisions>false</trackRevisions>
    </reviewItem>
    <reviewItem>
      <errorID>2ecb774c-8682-4fc9-a550-2dab6e0a4864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58530EA4</paraID>
      <start>0</start>
      <end>2</end>
      <status>unmodified</status>
      <modifiedWord/>
      <trackRevisions>false</trackRevisions>
    </reviewItem>
    <reviewItem>
      <errorID>88448f12-fc55-472d-bc4a-0d178fdd6940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1A60275E</paraID>
      <start>0</start>
      <end>2</end>
      <status>unmodified</status>
      <modifiedWord/>
      <trackRevisions>false</trackRevisions>
    </reviewItem>
    <reviewItem>
      <errorID>c97dff5a-8984-423c-9f5f-98e1dae57ee8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78AD4BC6</paraID>
      <start>0</start>
      <end>2</end>
      <status>unmodified</status>
      <modifiedWord/>
      <trackRevisions>false</trackRevisions>
    </reviewItem>
    <reviewItem>
      <errorID>844c4df9-31aa-462d-8cc2-be19bff8b187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22DA3E6F</paraID>
      <start>0</start>
      <end>2</end>
      <status>unmodified</status>
      <modifiedWord/>
      <trackRevisions>false</trackRevisions>
    </reviewItem>
    <reviewItem>
      <errorID>ace3035e-4993-44f4-bb69-19f6b9d3672b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7D3F4FD</paraID>
      <start>0</start>
      <end>2</end>
      <status>unmodified</status>
      <modifiedWord/>
      <trackRevisions>false</trackRevisions>
    </reviewItem>
    <reviewItem>
      <errorID>00a5fe41-0f12-4598-bd00-4ef1da6a937d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1EF5CC94</paraID>
      <start>0</start>
      <end>2</end>
      <status>unmodified</status>
      <modifiedWord/>
      <trackRevisions>false</trackRevisions>
    </reviewItem>
    <reviewItem>
      <errorID>fa3ec786-8b88-4730-85d6-95c57c89b2c7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157A3C84</paraID>
      <start>0</start>
      <end>3</end>
      <status>unmodified</status>
      <modifiedWord/>
      <trackRevisions>false</trackRevisions>
    </reviewItem>
    <reviewItem>
      <errorID>c6e65cd5-579c-48d1-a113-e12012ee0d0c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3DE6F4DC</paraID>
      <start>0</start>
      <end>2</end>
      <status>unmodified</status>
      <modifiedWord/>
      <trackRevisions>false</trackRevisions>
    </reviewItem>
    <reviewItem>
      <errorID>faf3aaf7-c777-4fa7-ab21-b3f3a137f2e1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51078B87</paraID>
      <start>80</start>
      <end>83</end>
      <status>unmodified</status>
      <modifiedWord/>
      <trackRevisions>false</trackRevisions>
    </reviewItem>
    <reviewItem>
      <errorID>82352f48-d590-40ad-87b3-d26f32d79643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37EE4B26</paraID>
      <start>0</start>
      <end>2</end>
      <status>unmodified</status>
      <modifiedWord/>
      <trackRevisions>false</trackRevisions>
    </reviewItem>
    <reviewItem>
      <errorID>18447deb-cb76-4154-a366-c2bdd7ea21b9</errorID>
      <errorWord>社会统一信用代码</errorWord>
      <group>L1_Word</group>
      <groupName>字词问题</groupName>
      <ability>L2_Typo</ability>
      <abilityName>字词错误</abilityName>
      <candidateList>
        <item>统一社会信用代码</item>
      </candidateList>
      <explain/>
      <paraID>4D06A7EE</paraID>
      <start>0</start>
      <end>8</end>
      <status>modified</status>
      <modifiedWord>统一社会信用代码</modifiedWord>
      <trackRevisions>false</trackRevisions>
    </reviewItem>
    <reviewItem>
      <errorID>669f992d-b3f3-47cf-89a3-595b33e72938</errorID>
      <errorWord>一个月的</errorWord>
      <group>L1_Word</group>
      <groupName>字词问题</groupName>
      <ability>L2_Typo</ability>
      <abilityName>字词错误</abilityName>
      <candidateList>
        <item>一个月</item>
      </candidateList>
      <explain/>
      <paraID>4A409EEB</paraID>
      <start>43</start>
      <end>47</end>
      <status>unmodified</status>
      <modifiedWord/>
      <trackRevisions>false</trackRevisions>
    </reviewItem>
    <reviewItem>
      <errorID>5a92acee-960e-4e4b-9b2e-9839eb3b3ec1</errorID>
      <errorWord>(</errorWord>
      <group>L1_Format</group>
      <groupName>格式问题</groupName>
      <ability>L2_HalfPunc</ability>
      <abilityName>全半角检查</abilityName>
      <candidateList>
        <item>（</item>
      </candidateList>
      <explain>文本全半角错误。</explain>
      <paraID>20695F9D</paraID>
      <start>0</start>
      <end>1</end>
      <status>unmodified</status>
      <modifiedWord/>
      <trackRevisions>false</trackRevisions>
    </reviewItem>
    <reviewItem>
      <errorID>6fb77766-e5dd-406a-a8d0-10a7e56e630e</errorID>
      <errorWord>)</errorWord>
      <group>L1_Format</group>
      <groupName>格式问题</groupName>
      <ability>L2_HalfPunc</ability>
      <abilityName>全半角检查</abilityName>
      <candidateList>
        <item>）</item>
      </candidateList>
      <explain>文本全半角错误。</explain>
      <paraID>20695F9D</paraID>
      <start>6</start>
      <end>7</end>
      <status>unmodified</status>
      <modifiedWord/>
      <trackRevisions>false</trackRevisions>
    </reviewItem>
    <reviewItem>
      <errorID>f48a750c-e285-455c-8141-c73ceba975ec</errorID>
      <errorWord>工程</errorWord>
      <group>L1_Word</group>
      <groupName>字词问题</groupName>
      <ability>L2_Typo</ability>
      <abilityName>字词错误</abilityName>
      <candidateList>
        <item>过程</item>
      </candidateList>
      <explain/>
      <paraID>5655B46C</paraID>
      <start>54</start>
      <end>56</end>
      <status>modified</status>
      <modifiedWord>过程</modifiedWord>
      <trackRevisions>false</trackRevisions>
    </reviewItem>
    <reviewItem>
      <errorID>cc83452c-50c7-44e4-a752-15b20bf00a3a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9F4D4E3</paraID>
      <start>0</start>
      <end>2</end>
      <status>unmodified</status>
      <modifiedWord/>
      <trackRevisions>false</trackRevisions>
    </reviewItem>
    <reviewItem>
      <errorID>6bafc2a8-e200-408f-9c67-77e2b516602c</errorID>
      <errorWord>“/</errorWord>
      <group>L1_Punc</group>
      <groupName>标点问题</groupName>
      <ability>L2_Punc</ability>
      <abilityName>标点符号检查</abilityName>
      <candidateList>
        <item>“</item>
      </candidateList>
      <explain/>
      <paraID> 9F4D4E3</paraID>
      <start>55</start>
      <end>57</end>
      <status>unmodified</status>
      <modifiedWord/>
      <trackRevisions>false</trackRevisions>
    </reviewItem>
    <reviewItem>
      <errorID>ad434638-261d-4eda-955d-e645949b676a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7CE02B29</paraID>
      <start>0</start>
      <end>2</end>
      <status>unmodified</status>
      <modifiedWord/>
      <trackRevisions>false</trackRevisions>
    </reviewItem>
    <reviewItem>
      <errorID>5b8a2e3a-fe52-4590-9162-4ef5b921d6ec</errorID>
      <errorWord>“</errorWord>
      <group>L1_Punc</group>
      <groupName>标点问题</groupName>
      <ability>L2_Punc</ability>
      <abilityName>标点符号检查</abilityName>
      <candidateList/>
      <explain/>
      <paraID>1867A48F</paraID>
      <start>13</start>
      <end>14</end>
      <status>unmodified</status>
      <modifiedWord/>
      <trackRevisions>false</trackRevisions>
    </reviewItem>
    <reviewItem>
      <errorID>32eaad2c-43f4-4a59-a32c-ee137702fd7f</errorID>
      <errorWord>在为</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1867A48F</paraID>
      <start>70</start>
      <end>72</end>
      <status>unmodified</status>
      <modifiedWord/>
      <trackRevisions>false</trackRevisions>
    </reviewItem>
    <reviewItem>
      <errorID>91fcfe8c-6083-4431-82a7-a6c23a495402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434FE200</paraID>
      <start>0</start>
      <end>2</end>
      <status>unmodified</status>
      <modifiedWord/>
      <trackRevisions>false</trackRevisions>
    </reviewItem>
    <reviewItem>
      <errorID>c88a48d4-3e20-48ba-a4ba-ad3d325cc8b6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376DC86C</paraID>
      <start>0</start>
      <end>2</end>
      <status>unmodified</status>
      <modifiedWord/>
      <trackRevisions>false</trackRevisions>
    </reviewItem>
    <reviewItem>
      <errorID>93a34834-e87f-4c61-9945-6e8925a13546</errorID>
      <errorWord>[2011]300号</errorWord>
      <group>L1_Knowledge</group>
      <groupName>知识性问题</groupName>
      <ability>L2_Knowledge</ability>
      <abilityName>其他知识</abilityName>
      <candidateList>
        <item>〔2011〕300号</item>
      </candidateList>
      <explain>发文字号格式错误。</explain>
      <paraID>376DC86C</paraID>
      <start>64</start>
      <end>74</end>
      <status>unmodified</status>
      <modifiedWord/>
      <trackRevisions>false</trackRevisions>
    </reviewItem>
    <reviewItem>
      <errorID>998dad6c-6961-4fca-9333-f65300c22aa5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58937AE1</paraID>
      <start>0</start>
      <end>2</end>
      <status>unmodified</status>
      <modifiedWord/>
      <trackRevisions>false</trackRevisions>
    </reviewItem>
    <reviewItem>
      <errorID>60703d85-ac39-48f1-a8b6-a9d7b06a3698</errorID>
      <errorWord>予以考虑</errorWord>
      <group>L1_Word</group>
      <groupName>字词问题</groupName>
      <ability>L2_Typo</ability>
      <abilityName>字词错误</abilityName>
      <candidateList>
        <item>予考虑</item>
      </candidateList>
      <explain/>
      <paraID>58937AE1</paraID>
      <start>19</start>
      <end>23</end>
      <status>unmodified</status>
      <modifiedWord/>
      <trackRevisions>false</trackRevisions>
    </reviewItem>
    <reviewItem>
      <errorID>2a731822-7cda-408b-b677-f212336d25fa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24098C9A</paraID>
      <start>0</start>
      <end>2</end>
      <status>unmodified</status>
      <modifiedWord/>
      <trackRevisions>false</trackRevisions>
    </reviewItem>
    <reviewItem>
      <errorID>4628160a-d949-4533-bdf4-ef55055ccd53</errorID>
      <errorWord>（</errorWord>
      <group>L1_Punc</group>
      <groupName>标点问题</groupName>
      <ability>L2_Punc</ability>
      <abilityName>标点符号检查</abilityName>
      <candidateList/>
      <explain>同一形式括号套用。</explain>
      <paraID>77DCCC88</paraID>
      <start>96</start>
      <end>97</end>
      <status>unmodified</status>
      <modifiedWord/>
      <trackRevisions>false</trackRevisions>
    </reviewItem>
    <reviewItem>
      <errorID>40231daa-ef44-499b-85f9-fe8138df2cac</errorID>
      <errorWord>）</errorWord>
      <group>L1_Punc</group>
      <groupName>标点问题</groupName>
      <ability>L2_Punc</ability>
      <abilityName>标点符号检查</abilityName>
      <candidateList/>
      <explain>同一形式括号套用。</explain>
      <paraID>77DCCC88</paraID>
      <start>101</start>
      <end>102</end>
      <status>unmodified</status>
      <modifiedWord/>
      <trackRevisions>false</trackRevisions>
    </reviewItem>
    <reviewItem>
      <errorID>5db74a97-a499-4ad2-a24c-d494da0eaf5c</errorID>
      <errorWord>（</errorWord>
      <group>L1_Punc</group>
      <groupName>标点问题</groupName>
      <ability>L2_Punc</ability>
      <abilityName>标点符号检查</abilityName>
      <candidateList/>
      <explain>同一形式括号套用。</explain>
      <paraID>77DCCC88</paraID>
      <start>178</start>
      <end>179</end>
      <status>unmodified</status>
      <modifiedWord/>
      <trackRevisions>false</trackRevisions>
    </reviewItem>
    <reviewItem>
      <errorID>cf796b52-b3d6-481f-a22e-a9dffd8c429d</errorID>
      <errorWord>）</errorWord>
      <group>L1_Punc</group>
      <groupName>标点问题</groupName>
      <ability>L2_Punc</ability>
      <abilityName>标点符号检查</abilityName>
      <candidateList/>
      <explain>同一形式括号套用。</explain>
      <paraID>77DCCC88</paraID>
      <start>188</start>
      <end>189</end>
      <status>unmodified</status>
      <modifiedWord/>
      <trackRevisions>false</trackRevisions>
    </reviewItem>
    <reviewItem>
      <errorID>6ecb1a16-96e5-4b92-ad0c-3b8113d43958</errorID>
      <errorWord>)</errorWord>
      <group>L1_Format</group>
      <groupName>格式问题</groupName>
      <ability>L2_HalfPunc</ability>
      <abilityName>全半角检查</abilityName>
      <candidateList>
        <item>）</item>
      </candidateList>
      <explain>文本全半角错误。</explain>
      <paraID>27B85017</paraID>
      <start>13</start>
      <end>14</end>
      <status>unmodified</status>
      <modifiedWord/>
      <trackRevisions>false</trackRevisions>
    </reviewItem>
    <reviewItem>
      <errorID>a65bd866-7279-4361-90bb-bb842f7f73c2</errorID>
      <errorWord>(</errorWord>
      <group>L1_Format</group>
      <groupName>格式问题</groupName>
      <ability>L2_HalfPunc</ability>
      <abilityName>全半角检查</abilityName>
      <candidateList>
        <item>（</item>
      </candidateList>
      <explain>文本全半角错误。</explain>
      <paraID> 82175E0</paraID>
      <start>5</start>
      <end>6</end>
      <status>unmodified</status>
      <modifiedWord/>
      <trackRevisions>false</trackRevisions>
    </reviewItem>
    <reviewItem>
      <errorID>d7c125ab-d761-4ef6-9e10-2fb49ff6551e</errorID>
      <errorWord>)</errorWord>
      <group>L1_Format</group>
      <groupName>格式问题</groupName>
      <ability>L2_HalfPunc</ability>
      <abilityName>全半角检查</abilityName>
      <candidateList>
        <item>）</item>
      </candidateList>
      <explain>文本全半角错误。</explain>
      <paraID> 82175E0</paraID>
      <start>12</start>
      <end>13</end>
      <status>unmodified</status>
      <modifiedWord/>
      <trackRevisions>false</trackRevisions>
    </reviewItem>
    <reviewItem>
      <errorID>827f7171-4823-47cc-a6b9-de7a77fcb42f</errorID>
      <errorWord>(</errorWord>
      <group>L1_Format</group>
      <groupName>格式问题</groupName>
      <ability>L2_HalfPunc</ability>
      <abilityName>全半角检查</abilityName>
      <candidateList>
        <item>（</item>
      </candidateList>
      <explain>文本全半角错误。</explain>
      <paraID>63EE87F8</paraID>
      <start>3</start>
      <end>4</end>
      <status>unmodified</status>
      <modifiedWord/>
      <trackRevisions>false</trackRevisions>
    </reviewItem>
    <reviewItem>
      <errorID>91127193-d440-4bfd-aba2-89870fc8defe</errorID>
      <errorWord>)</errorWord>
      <group>L1_Format</group>
      <groupName>格式问题</groupName>
      <ability>L2_HalfPunc</ability>
      <abilityName>全半角检查</abilityName>
      <candidateList>
        <item>）</item>
      </candidateList>
      <explain>文本全半角错误。</explain>
      <paraID>63EE87F8</paraID>
      <start>9</start>
      <end>10</end>
      <status>unmodified</status>
      <modifiedWord/>
      <trackRevisions>false</trackRevisions>
    </reviewItem>
    <reviewItem>
      <errorID>8f2778e0-3688-47a5-b996-d35918fe94ba</errorID>
      <errorWord>(</errorWord>
      <group>L1_Format</group>
      <groupName>格式问题</groupName>
      <ability>L2_HalfPunc</ability>
      <abilityName>全半角检查</abilityName>
      <candidateList>
        <item>（</item>
      </candidateList>
      <explain>文本全半角错误。</explain>
      <paraID>5EA72485</paraID>
      <start>3</start>
      <end>4</end>
      <status>unmodified</status>
      <modifiedWord/>
      <trackRevisions>false</trackRevisions>
    </reviewItem>
    <reviewItem>
      <errorID>b48f783a-4f19-473b-8686-25b20d53daf3</errorID>
      <errorWord>)</errorWord>
      <group>L1_Format</group>
      <groupName>格式问题</groupName>
      <ability>L2_HalfPunc</ability>
      <abilityName>全半角检查</abilityName>
      <candidateList>
        <item>）</item>
      </candidateList>
      <explain>文本全半角错误。</explain>
      <paraID>5EA72485</paraID>
      <start>7</start>
      <end>8</end>
      <status>unmodified</status>
      <modifiedWord/>
      <trackRevisions>false</trackRevisions>
    </reviewItem>
    <reviewItem>
      <errorID>c8297585-7175-4001-864c-c383210359fe</errorID>
      <errorWord>(</errorWord>
      <group>L1_Format</group>
      <groupName>格式问题</groupName>
      <ability>L2_HalfPunc</ability>
      <abilityName>全半角检查</abilityName>
      <candidateList>
        <item>（</item>
      </candidateList>
      <explain>文本全半角错误。</explain>
      <paraID>49BA0C01</paraID>
      <start>3</start>
      <end>4</end>
      <status>unmodified</status>
      <modifiedWord/>
      <trackRevisions>false</trackRevisions>
    </reviewItem>
    <reviewItem>
      <errorID>f7614d86-f402-47c4-870b-16688e3aa924</errorID>
      <errorWord>)</errorWord>
      <group>L1_Format</group>
      <groupName>格式问题</groupName>
      <ability>L2_HalfPunc</ability>
      <abilityName>全半角检查</abilityName>
      <candidateList>
        <item>）</item>
      </candidateList>
      <explain>文本全半角错误。</explain>
      <paraID>49BA0C01</paraID>
      <start>7</start>
      <end>8</end>
      <status>unmodified</status>
      <modifiedWord/>
      <trackRevisions>false</trackRevisions>
    </reviewItem>
    <reviewItem>
      <errorID>d19832a1-5dd9-4b71-a1b1-15b8c9fdfcbc</errorID>
      <errorWord>(</errorWord>
      <group>L1_Format</group>
      <groupName>格式问题</groupName>
      <ability>L2_HalfPunc</ability>
      <abilityName>全半角检查</abilityName>
      <candidateList>
        <item>（</item>
      </candidateList>
      <explain>文本全半角错误。</explain>
      <paraID>61534EBD</paraID>
      <start>3</start>
      <end>4</end>
      <status>unmodified</status>
      <modifiedWord/>
      <trackRevisions>false</trackRevisions>
    </reviewItem>
    <reviewItem>
      <errorID>754e9c7e-5f9d-4b99-814f-c69259d87942</errorID>
      <errorWord>)</errorWord>
      <group>L1_Format</group>
      <groupName>格式问题</groupName>
      <ability>L2_HalfPunc</ability>
      <abilityName>全半角检查</abilityName>
      <candidateList>
        <item>）</item>
      </candidateList>
      <explain>文本全半角错误。</explain>
      <paraID>61534EBD</paraID>
      <start>9</start>
      <end>10</end>
      <status>unmodified</status>
      <modifiedWord/>
      <trackRevisions>false</trackRevisions>
    </reviewItem>
    <reviewItem>
      <errorID>f63f7de0-f025-45c3-ab52-0d109375b363</errorID>
      <errorWord>(</errorWord>
      <group>L1_Format</group>
      <groupName>格式问题</groupName>
      <ability>L2_HalfPunc</ability>
      <abilityName>全半角检查</abilityName>
      <candidateList>
        <item>（</item>
      </candidateList>
      <explain>文本全半角错误。</explain>
      <paraID>4EE1CEB6</paraID>
      <start>3</start>
      <end>4</end>
      <status>unmodified</status>
      <modifiedWord/>
      <trackRevisions>false</trackRevisions>
    </reviewItem>
    <reviewItem>
      <errorID>e3b89e80-d266-4d7b-8f6f-45ab215740d2</errorID>
      <errorWord>)</errorWord>
      <group>L1_Format</group>
      <groupName>格式问题</groupName>
      <ability>L2_HalfPunc</ability>
      <abilityName>全半角检查</abilityName>
      <candidateList>
        <item>）</item>
      </candidateList>
      <explain>文本全半角错误。</explain>
      <paraID>4EE1CEB6</paraID>
      <start>7</start>
      <end>8</end>
      <status>unmodified</status>
      <modifiedWord/>
      <trackRevisions>false</trackRevisions>
    </reviewItem>
    <reviewItem>
      <errorID>731c47bb-8b0f-4d53-a290-d2d58a855f97</errorID>
      <errorWord>(</errorWord>
      <group>L1_Format</group>
      <groupName>格式问题</groupName>
      <ability>L2_HalfPunc</ability>
      <abilityName>全半角检查</abilityName>
      <candidateList>
        <item>（</item>
      </candidateList>
      <explain>文本全半角错误。</explain>
      <paraID>41BF15CD</paraID>
      <start>3</start>
      <end>4</end>
      <status>unmodified</status>
      <modifiedWord/>
      <trackRevisions>false</trackRevisions>
    </reviewItem>
    <reviewItem>
      <errorID>e04aece4-7933-4ec8-b1ac-99eed5bc70a5</errorID>
      <errorWord>)</errorWord>
      <group>L1_Format</group>
      <groupName>格式问题</groupName>
      <ability>L2_HalfPunc</ability>
      <abilityName>全半角检查</abilityName>
      <candidateList>
        <item>）</item>
      </candidateList>
      <explain>文本全半角错误。</explain>
      <paraID>41BF15CD</paraID>
      <start>7</start>
      <end>8</end>
      <status>unmodified</status>
      <modifiedWord/>
      <trackRevisions>false</trackRevisions>
    </reviewItem>
    <reviewItem>
      <errorID>2e89c01f-26d4-44ff-9be9-dd9a88900b87</errorID>
      <errorWord>(</errorWord>
      <group>L1_Format</group>
      <groupName>格式问题</groupName>
      <ability>L2_HalfPunc</ability>
      <abilityName>全半角检查</abilityName>
      <candidateList>
        <item>（</item>
      </candidateList>
      <explain>文本全半角错误。</explain>
      <paraID>220F43DC</paraID>
      <start>6</start>
      <end>7</end>
      <status>unmodified</status>
      <modifiedWord/>
      <trackRevisions>false</trackRevisions>
    </reviewItem>
    <reviewItem>
      <errorID>772fbb8f-b996-446e-8bb2-42334df6c599</errorID>
      <errorWord>)</errorWord>
      <group>L1_Format</group>
      <groupName>格式问题</groupName>
      <ability>L2_HalfPunc</ability>
      <abilityName>全半角检查</abilityName>
      <candidateList>
        <item>）</item>
      </candidateList>
      <explain>文本全半角错误。</explain>
      <paraID>220F43DC</paraID>
      <start>10</start>
      <end>11</end>
      <status>unmodified</status>
      <modifiedWord/>
      <trackRevisions>false</trackRevisions>
    </reviewItem>
    <reviewItem>
      <errorID>88a052ec-edd8-445a-be02-4b160a2d2fb4</errorID>
      <errorWord>(</errorWord>
      <group>L1_Format</group>
      <groupName>格式问题</groupName>
      <ability>L2_HalfPunc</ability>
      <abilityName>全半角检查</abilityName>
      <candidateList>
        <item>（</item>
      </candidateList>
      <explain>文本全半角错误。</explain>
      <paraID>104C9DB5</paraID>
      <start>2</start>
      <end>3</end>
      <status>unmodified</status>
      <modifiedWord/>
      <trackRevisions>false</trackRevisions>
    </reviewItem>
    <reviewItem>
      <errorID>d5a68c69-89d6-494b-ad41-69f7f373a340</errorID>
      <errorWord>)</errorWord>
      <group>L1_Format</group>
      <groupName>格式问题</groupName>
      <ability>L2_HalfPunc</ability>
      <abilityName>全半角检查</abilityName>
      <candidateList>
        <item>）</item>
      </candidateList>
      <explain>文本全半角错误。</explain>
      <paraID>104C9DB5</paraID>
      <start>5</start>
      <end>6</end>
      <status>unmodified</status>
      <modifiedWord/>
      <trackRevisions>false</trackRevisions>
    </reviewItem>
    <reviewItem>
      <errorID>41fa39df-734d-400f-8432-b2e7653d943a</errorID>
      <errorWord>(</errorWord>
      <group>L1_Format</group>
      <groupName>格式问题</groupName>
      <ability>L2_HalfPunc</ability>
      <abilityName>全半角检查</abilityName>
      <candidateList>
        <item>（</item>
      </candidateList>
      <explain>文本全半角错误。</explain>
      <paraID>712526CB</paraID>
      <start>2</start>
      <end>3</end>
      <status>unmodified</status>
      <modifiedWord/>
      <trackRevisions>false</trackRevisions>
    </reviewItem>
    <reviewItem>
      <errorID>b800cca9-2a40-4bb1-b8a5-e86fa00220f0</errorID>
      <errorWord>)</errorWord>
      <group>L1_Format</group>
      <groupName>格式问题</groupName>
      <ability>L2_HalfPunc</ability>
      <abilityName>全半角检查</abilityName>
      <candidateList>
        <item>）</item>
      </candidateList>
      <explain>文本全半角错误。</explain>
      <paraID>712526CB</paraID>
      <start>5</start>
      <end>6</end>
      <status>unmodified</status>
      <modifiedWord/>
      <trackRevisions>false</trackRevisions>
    </reviewItem>
    <reviewItem>
      <errorID>77e9b2cb-303e-46d2-97a5-17c789f1da69</errorID>
      <errorWord>（</errorWord>
      <group>L1_Word</group>
      <groupName>字词问题</groupName>
      <ability>L2_Typo</ability>
      <abilityName>字词错误</abilityName>
      <candidateList>
        <item>（应</item>
      </candidateList>
      <explain/>
      <paraID> 741C243</paraID>
      <start>2</start>
      <end>3</end>
      <status>unmodified</status>
      <modifiedWord/>
      <trackRevisions>false</trackRevisions>
    </reviewItem>
    <reviewItem>
      <errorID>9a033889-3639-4c9b-9636-70f23e58a0b8</errorID>
      <errorWord>"</errorWord>
      <group>L1_Format</group>
      <groupName>格式问题</groupName>
      <ability>L2_HalfPunc</ability>
      <abilityName>全半角检查</abilityName>
      <candidateList>
        <item>”</item>
      </candidateList>
      <explain>文本全半角错误。</explain>
      <paraID>51A3C63A</paraID>
      <start>7</start>
      <end>8</end>
      <status>unmodified</status>
      <modifiedWord/>
      <trackRevisions>false</trackRevisions>
    </reviewItem>
    <reviewItem>
      <errorID>34d76423-cdc5-4c3b-a6ac-d8c52865bc83</errorID>
      <errorWord>串连</errorWord>
      <group>L1_Word</group>
      <groupName>字词问题</groupName>
      <ability>L2_Alias</ability>
      <abilityName>也作/曾用词</abilityName>
      <candidateList>
        <item>串联</item>
      </candidateList>
      <explain>词汇[串连]为不规范表述或旧称，其规范书面表述为[串联]。</explain>
      <paraID>1FBC5BD2</paraID>
      <start>52</start>
      <end>54</end>
      <status>unmodified</status>
      <modifiedWord/>
      <trackRevisions>false</trackRevisions>
    </reviewItem>
    <reviewItem>
      <errorID>d298d71f-0f1b-4888-8315-fec498f53f4d</errorID>
      <errorWord>"</errorWord>
      <group>L1_Format</group>
      <groupName>格式问题</groupName>
      <ability>L2_HalfPunc</ability>
      <abilityName>全半角检查</abilityName>
      <candidateList/>
      <explain>文本全半角错误。</explain>
      <paraID>53A9D268</paraID>
      <start>9</start>
      <end>10</end>
      <status>unmodified</status>
      <modifiedWord/>
      <trackRevisions>false</trackRevisions>
    </reviewItem>
    <reviewItem>
      <errorID>3a5c5212-3d63-4ff8-abf3-537c3af24f4a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6EBD8391</paraID>
      <start>54</start>
      <end>55</end>
      <status>unmodified</status>
      <modifiedWord/>
      <trackRevisions>false</trackRevisions>
    </reviewItem>
    <reviewItem>
      <errorID>27508fb7-6e99-4520-9b3b-f945735a1635</errorID>
      <errorWord>外挂</errorWord>
      <group>L1_Sensitive</group>
      <groupName>敏感问题</groupName>
      <ability>L2_Prohibited</ability>
      <abilityName>违禁内容</abilityName>
      <candidateList/>
      <explain>【违禁内容】句中涉及国家法律明令禁止的违禁内容，请注意甄别。</explain>
      <paraID>69BA2C75</paraID>
      <start>29</start>
      <end>31</end>
      <status>unmodified</status>
      <modifiedWord/>
      <trackRevisions>false</trackRevisions>
    </reviewItem>
    <reviewItem>
      <errorID>3583696c-2de1-4ed4-a169-1caa30f53749</errorID>
      <errorWord>)</errorWord>
      <group>L1_Format</group>
      <groupName>格式问题</groupName>
      <ability>L2_HalfPunc</ability>
      <abilityName>全半角检查</abilityName>
      <candidateList>
        <item>）</item>
      </candidateList>
      <explain>文本全半角错误。</explain>
      <paraID>4456618B</paraID>
      <start>9</start>
      <end>10</end>
      <status>unmodified</status>
      <modifiedWord/>
      <trackRevisions>false</trackRevisions>
    </reviewItem>
    <reviewItem>
      <errorID>91a483df-9b56-4174-b3bb-5ece4d17a08f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429B93A2</paraID>
      <start>0</start>
      <end>3</end>
      <status>unmodified</status>
      <modifiedWord/>
      <trackRevisions>false</trackRevisions>
    </reviewItem>
    <reviewItem>
      <errorID>c5003201-39f7-4623-b19a-656f09d65057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53EB1AC9</paraID>
      <start>0</start>
      <end>3</end>
      <status>unmodified</status>
      <modifiedWord/>
      <trackRevisions>false</trackRevisions>
    </reviewItem>
    <reviewItem>
      <errorID>817e1eb3-36dd-46be-8a24-a7928c71a5fa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640D4C0E</paraID>
      <start>0</start>
      <end>3</end>
      <status>unmodified</status>
      <modifiedWord/>
      <trackRevisions>false</trackRevisions>
    </reviewItem>
    <reviewItem>
      <errorID>19a3e7ee-5f83-442b-8dac-c2b435cb97af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3081F6F5</paraID>
      <start>0</start>
      <end>3</end>
      <status>unmodified</status>
      <modifiedWord/>
      <trackRevisions>false</trackRevisions>
    </reviewItem>
    <reviewItem>
      <errorID>91b0ba8f-b2a6-469c-8df5-1d1f2b744454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5C1A0816</paraID>
      <start>0</start>
      <end>3</end>
      <status>unmodified</status>
      <modifiedWord/>
      <trackRevisions>false</trackRevisions>
    </reviewItem>
    <reviewItem>
      <errorID>8761f526-d747-446f-9ed5-00befa72648b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54C6913E</paraID>
      <start>0</start>
      <end>3</end>
      <status>unmodified</status>
      <modifiedWord/>
      <trackRevisions>false</trackRevisions>
    </reviewItem>
    <reviewItem>
      <errorID>6cecc65e-3e49-4cc7-83de-78ab83aed6a9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65097C9C</paraID>
      <start>0</start>
      <end>3</end>
      <status>unmodified</status>
      <modifiedWord/>
      <trackRevisions>false</trackRevisions>
    </reviewItem>
    <reviewItem>
      <errorID>2d307bdf-02d1-410a-86d0-051a70d54a58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20651FD8</paraID>
      <start>0</start>
      <end>3</end>
      <status>unmodified</status>
      <modifiedWord/>
      <trackRevisions>false</trackRevisions>
    </reviewItem>
    <reviewItem>
      <errorID>a69864e2-05f1-4f5c-acaf-b7fef94f0cf7</errorID>
      <errorWord>"</errorWord>
      <group>L1_Format</group>
      <groupName>格式问题</groupName>
      <ability>L2_HalfPunc</ability>
      <abilityName>全半角检查</abilityName>
      <candidateList>
        <item>”</item>
      </candidateList>
      <explain>文本全半角错误。</explain>
      <paraID>20651FD8</paraID>
      <start>39</start>
      <end>40</end>
      <status>unmodified</status>
      <modifiedWord/>
      <trackRevisions>false</trackRevisions>
    </reviewItem>
    <reviewItem>
      <errorID>3761f2f4-c086-4574-9a69-c23cb6f03170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7C7A88CF</paraID>
      <start>116</start>
      <end>117</end>
      <status>unmodified</status>
      <modifiedWord/>
      <trackRevisions>false</trackRevisions>
    </reviewItem>
    <reviewItem>
      <errorID>31c78738-d966-43ac-927c-6fa762650e58</errorID>
      <errorWord>(</errorWord>
      <group>L1_Format</group>
      <groupName>格式问题</groupName>
      <ability>L2_HalfPunc</ability>
      <abilityName>全半角检查</abilityName>
      <candidateList>
        <item>（</item>
      </candidateList>
      <explain>文本全半角错误。</explain>
      <paraID>339DEC02</paraID>
      <start>29</start>
      <end>30</end>
      <status>unmodified</status>
      <modifiedWord/>
      <trackRevisions>false</trackRevisions>
    </reviewItem>
    <reviewItem>
      <errorID>e28d66ec-7362-4234-a6bf-acb000eef258</errorID>
      <errorWord>)</errorWord>
      <group>L1_Format</group>
      <groupName>格式问题</groupName>
      <ability>L2_HalfPunc</ability>
      <abilityName>全半角检查</abilityName>
      <candidateList>
        <item>）</item>
      </candidateList>
      <explain>文本全半角错误。</explain>
      <paraID>339DEC02</paraID>
      <start>33</start>
      <end>34</end>
      <status>unmodified</status>
      <modifiedWord/>
      <trackRevisions>false</trackRevisions>
    </reviewItem>
    <reviewItem>
      <errorID>884d136f-3017-4e4c-afa0-20279962434d</errorID>
      <errorWord>、以及</errorWord>
      <group>L1_Punc</group>
      <groupName>标点问题</groupName>
      <ability>L2_Punc</ability>
      <abilityName>标点符号检查</abilityName>
      <candidateList>
        <item>，以及</item>
      </candidateList>
      <explain>连接词前后不宜使用顿号，建议使用逗号。</explain>
      <paraID>615D0F72</paraID>
      <start>44</start>
      <end>47</end>
      <status>unmodified</status>
      <modifiedWord/>
      <trackRevisions>false</trackRevisions>
    </reviewItem>
    <reviewItem>
      <errorID>a6d8d9d3-526c-488d-a160-cd0924ad810c</errorID>
      <errorWord>"</errorWord>
      <group>L1_Format</group>
      <groupName>格式问题</groupName>
      <ability>L2_HalfPunc</ability>
      <abilityName>全半角检查</abilityName>
      <candidateList/>
      <explain>文本全半角错误。</explain>
      <paraID>4501CD96</paraID>
      <start>7</start>
      <end>8</end>
      <status>unmodified</status>
      <modifiedWord/>
      <trackRevisions>false</trackRevisions>
    </reviewItem>
    <reviewItem>
      <errorID>ef783df2-f451-4379-8374-635ed9d31009</errorID>
      <errorWord>的</errorWord>
      <group>L1_Word</group>
      <groupName>字词问题</groupName>
      <ability>L2_Typo</ability>
      <abilityName>字词错误</abilityName>
      <candidateList>
        <item>的是</item>
      </candidateList>
      <explain/>
      <paraID>3291BC27</paraID>
      <start>17</start>
      <end>18</end>
      <status>unmodified</status>
      <modifiedWord/>
      <trackRevisions>false</trackRevisions>
    </reviewItem>
    <reviewItem>
      <errorID>a06d259e-bd7e-472b-a807-435d2090d247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7EC76F47</paraID>
      <start>0</start>
      <end>2</end>
      <status>unmodified</status>
      <modifiedWord/>
      <trackRevisions>false</trackRevisions>
    </reviewItem>
    <reviewItem>
      <errorID>c2c6be8c-5772-4673-910f-c3050df51299</errorID>
      <errorWord>登陆</errorWord>
      <group>L1_Word</group>
      <groupName>字词问题</groupName>
      <ability>L2_Typo</ability>
      <abilityName>字词错误</abilityName>
      <candidateList>
        <item>登录</item>
      </candidateList>
      <explain>〈动〉❶登记：～在案。❷注册▲。</explain>
      <paraID>79B23DB4</paraID>
      <start>60</start>
      <end>62</end>
      <status>unmodified</status>
      <modifiedWord/>
      <trackRevisions>false</trackRevisions>
    </reviewItem>
    <reviewItem>
      <errorID>304dc9f0-2feb-4328-b6de-a74f22ca73d7</errorID>
      <errorWord>"</errorWord>
      <group>L1_Format</group>
      <groupName>格式问题</groupName>
      <ability>L2_HalfPunc</ability>
      <abilityName>全半角检查</abilityName>
      <candidateList/>
      <explain>文本全半角错误。</explain>
      <paraID>62EF144F</paraID>
      <start>9</start>
      <end>10</end>
      <status>unmodified</status>
      <modifiedWord/>
      <trackRevisions>false</trackRevisions>
    </reviewItem>
    <reviewItem>
      <errorID>acbc3ac2-36ac-43bf-968e-68f14e9294a0</errorID>
      <errorWord>接诊</errorWord>
      <group>L1_Word</group>
      <groupName>字词问题</groupName>
      <ability>L2_Typo</ability>
      <abilityName>字词错误</abilityName>
      <candidateList>
        <item>诊</item>
      </candidateList>
      <explain/>
      <paraID>5E0E33CC</paraID>
      <start>26</start>
      <end>28</end>
      <status>unmodified</status>
      <modifiedWord/>
      <trackRevisions>false</trackRevisions>
    </reviewItem>
    <reviewItem>
      <errorID>8c07b675-5330-47c5-815f-d5d91f591383</errorID>
      <errorWord>病人转</errorWord>
      <group>L1_Word</group>
      <groupName>字词问题</groupName>
      <ability>L2_Typo</ability>
      <abilityName>字词错误</abilityName>
      <candidateList>
        <item>病人</item>
      </candidateList>
      <explain/>
      <paraID>5E0E33CC</paraID>
      <start>34</start>
      <end>37</end>
      <status>unmodified</status>
      <modifiedWord/>
      <trackRevisions>false</trackRevisions>
    </reviewItem>
    <reviewItem>
      <errorID>1f7f1722-89cb-406a-acfe-fb6f03f0b303</errorID>
      <errorWord>"</errorWord>
      <group>L1_Format</group>
      <groupName>格式问题</groupName>
      <ability>L2_HalfPunc</ability>
      <abilityName>全半角检查</abilityName>
      <candidateList/>
      <explain>文本全半角错误。</explain>
      <paraID>10977CFC</paraID>
      <start>9</start>
      <end>10</end>
      <status>unmodified</status>
      <modifiedWord/>
      <trackRevisions>false</trackRevisions>
    </reviewItem>
    <reviewItem>
      <errorID>c73edf51-1bde-42ce-a875-e8bd92c57d66</errorID>
      <errorWord>"</errorWord>
      <group>L1_Format</group>
      <groupName>格式问题</groupName>
      <ability>L2_HalfPunc</ability>
      <abilityName>全半角检查</abilityName>
      <candidateList>
        <item>”</item>
      </candidateList>
      <explain>文本全半角错误。</explain>
      <paraID>102008CE</paraID>
      <start>11</start>
      <end>12</end>
      <status>unmodified</status>
      <modifiedWord/>
      <trackRevisions>false</trackRevisions>
    </reviewItem>
    <reviewItem>
      <errorID>b6c448eb-2a6f-40a4-bf99-d63ae9538e32</errorID>
      <errorWord>健康卫</errorWord>
      <group>L1_Word</group>
      <groupName>字词问题</groupName>
      <ability>L2_Typo</ability>
      <abilityName>字词错误</abilityName>
      <candidateList>
        <item>健康</item>
      </candidateList>
      <explain/>
      <paraID>707DD7C4</paraID>
      <start>21</start>
      <end>24</end>
      <status>unmodified</status>
      <modifiedWord/>
      <trackRevisions>false</trackRevisions>
    </reviewItem>
    <reviewItem>
      <errorID>63a43be6-d089-40ea-9f8e-19a9714130ad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23E884B1</paraID>
      <start>43</start>
      <end>44</end>
      <status>unmodified</status>
      <modifiedWord/>
      <trackRevisions>false</trackRevisions>
    </reviewItem>
    <reviewItem>
      <errorID>441433da-42ca-42aa-a9da-cc685ebd1226</errorID>
      <errorWord>"</errorWord>
      <group>L1_Format</group>
      <groupName>格式问题</groupName>
      <ability>L2_HalfPunc</ability>
      <abilityName>全半角检查</abilityName>
      <candidateList>
        <item>”</item>
      </candidateList>
      <explain>文本全半角错误。</explain>
      <paraID> B928545</paraID>
      <start>10</start>
      <end>11</end>
      <status>unmodified</status>
      <modifiedWord/>
      <trackRevisions>false</trackRevisions>
    </reviewItem>
    <reviewItem>
      <errorID>9fe02b1f-3a20-4cbb-87a5-d5b44d8318f3</errorID>
      <errorWord>医师下</errorWord>
      <group>L1_Word</group>
      <groupName>字词问题</groupName>
      <ability>L2_Typo</ability>
      <abilityName>字词错误</abilityName>
      <candidateList>
        <item>医师</item>
      </candidateList>
      <explain/>
      <paraID> 34ECE32</paraID>
      <start>24</start>
      <end>27</end>
      <status>unmodified</status>
      <modifiedWord/>
      <trackRevisions>false</trackRevisions>
    </reviewItem>
    <reviewItem>
      <errorID>4fc13f71-8b1d-4d0c-b734-0f03300298ae</errorID>
      <errorWord>"</errorWord>
      <group>L1_Format</group>
      <groupName>格式问题</groupName>
      <ability>L2_HalfPunc</ability>
      <abilityName>全半角检查</abilityName>
      <candidateList>
        <item>”</item>
      </candidateList>
      <explain>文本全半角错误。</explain>
      <paraID>27CB3460</paraID>
      <start>14</start>
      <end>15</end>
      <status>unmodified</status>
      <modifiedWord/>
      <trackRevisions>false</trackRevisions>
    </reviewItem>
    <reviewItem>
      <errorID>acaa6bdc-f50f-4afa-8929-8db086d9c594</errorID>
      <errorWord>"</errorWord>
      <group>L1_Format</group>
      <groupName>格式问题</groupName>
      <ability>L2_HalfPunc</ability>
      <abilityName>全半角检查</abilityName>
      <candidateList>
        <item>”</item>
      </candidateList>
      <explain>文本全半角错误。</explain>
      <paraID>65D0C677</paraID>
      <start>11</start>
      <end>12</end>
      <status>unmodified</status>
      <modifiedWord/>
      <trackRevisions>false</trackRevisions>
    </reviewItem>
    <reviewItem>
      <errorID>b8dbeb6c-2f4d-4b08-9463-cd5cc3818e22</errorID>
      <errorWord>新的传染病</errorWord>
      <group>L1_Knowledge</group>
      <groupName>知识性问题</groupName>
      <ability>L2_Term</ability>
      <abilityName>专业术语</abilityName>
      <candidateList>
        <item>新发传染病</item>
      </candidateList>
      <explain/>
      <paraID>42B896FE</paraID>
      <start>2</start>
      <end>7</end>
      <status>unmodified</status>
      <modifiedWord/>
      <trackRevisions>false</trackRevisions>
    </reviewItem>
    <reviewItem>
      <errorID>77179f8c-a1fd-424d-8892-77fadb2335a6</errorID>
      <errorWord>模版</errorWord>
      <group>L1_Word</group>
      <groupName>字词问题</groupName>
      <ability>L2_Typo</ability>
      <abilityName>字词错误</abilityName>
      <candidateList>
        <item>模板</item>
      </candidateList>
      <explain>存在发音相同字词的误用。</explain>
      <paraID>42B896FE</paraID>
      <start>10</start>
      <end>12</end>
      <status>unmodified</status>
      <modifiedWord/>
      <trackRevisions>false</trackRevisions>
    </reviewItem>
    <reviewItem>
      <errorID>141464e5-57b0-4273-a4b0-7351a48c4299</errorID>
      <errorWord>"</errorWord>
      <group>L1_Format</group>
      <groupName>格式问题</groupName>
      <ability>L2_HalfPunc</ability>
      <abilityName>全半角检查</abilityName>
      <candidateList>
        <item>”</item>
      </candidateList>
      <explain>文本全半角错误。</explain>
      <paraID>3FD3FDDA</paraID>
      <start>9</start>
      <end>10</end>
      <status>unmodified</status>
      <modifiedWord/>
      <trackRevisions>false</trackRevisions>
    </reviewItem>
    <reviewItem>
      <errorID>da55a38f-e462-4000-9f5a-f153ab32cd2b</errorID>
      <errorWord>帐单</errorWord>
      <group>L1_Word</group>
      <groupName>字词问题</groupName>
      <ability>L2_Typo</ability>
      <abilityName>字词错误</abilityName>
      <candidateList>
        <item>账单</item>
      </candidateList>
      <explain>存在发音相同字词的误用。</explain>
      <paraID> 77DA0F6</paraID>
      <start>13</start>
      <end>15</end>
      <status>unmodified</status>
      <modifiedWord/>
      <trackRevisions>false</trackRevisions>
    </reviewItem>
    <reviewItem>
      <errorID>1f9ea5c5-f690-4e11-969b-ec56277f43ed</errorID>
      <errorWord>)</errorWord>
      <group>L1_Format</group>
      <groupName>格式问题</groupName>
      <ability>L2_HalfPunc</ability>
      <abilityName>全半角检查</abilityName>
      <candidateList>
        <item>）</item>
      </candidateList>
      <explain>文本全半角错误。</explain>
      <paraID> 560E994</paraID>
      <start>13</start>
      <end>14</end>
      <status>unmodified</status>
      <modifiedWord/>
      <trackRevisions>false</trackRevisions>
    </reviewItem>
    <reviewItem>
      <errorID>9168eae5-68e7-41dc-b0c3-90e2fa509048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756C8371</paraID>
      <start>0</start>
      <end>3</end>
      <status>unmodified</status>
      <modifiedWord/>
      <trackRevisions>false</trackRevisions>
    </reviewItem>
    <reviewItem>
      <errorID>9a50f0b1-a80c-412d-aa0f-75812419cfed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7ACA3D04</paraID>
      <start>0</start>
      <end>3</end>
      <status>unmodified</status>
      <modifiedWord/>
      <trackRevisions>false</trackRevisions>
    </reviewItem>
    <reviewItem>
      <errorID>1a4082e0-faf4-4f41-aeb5-b66319a4af3c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6F1C42A8</paraID>
      <start>0</start>
      <end>3</end>
      <status>unmodified</status>
      <modifiedWord/>
      <trackRevisions>false</trackRevisions>
    </reviewItem>
    <reviewItem>
      <errorID>82f0b5fe-b6f2-4362-9162-fbaeb16da000</errorID>
      <errorWord>"</errorWord>
      <group>L1_Format</group>
      <groupName>格式问题</groupName>
      <ability>L2_HalfPunc</ability>
      <abilityName>全半角检查</abilityName>
      <candidateList>
        <item>”</item>
      </candidateList>
      <explain>文本全半角错误。</explain>
      <paraID>14409C01</paraID>
      <start>9</start>
      <end>10</end>
      <status>unmodified</status>
      <modifiedWord/>
      <trackRevisions>false</trackRevisions>
    </reviewItem>
    <reviewItem>
      <errorID>fe6ca25d-8c7a-447c-a35f-51f4083f28bc</errorID>
      <errorWord>流</errorWord>
      <group>L1_Word</group>
      <groupName>字词问题</groupName>
      <ability>L2_Typo</ability>
      <abilityName>字词错误</abilityName>
      <candidateList>
        <item>流程</item>
      </candidateList>
      <explain/>
      <paraID>27E9E4D6</paraID>
      <start>6</start>
      <end>7</end>
      <status>unmodified</status>
      <modifiedWord/>
      <trackRevisions>false</trackRevisions>
    </reviewItem>
    <reviewItem>
      <errorID>de610285-65ed-4a54-a60f-9954fceb2c61</errorID>
      <errorWord>.</errorWord>
      <group>L1_Punc</group>
      <groupName>标点问题</groupName>
      <ability>L2_Punc</ability>
      <abilityName>标点符号检查</abilityName>
      <candidateList/>
      <explain/>
      <paraID>276EDB9B</paraID>
      <start>0</start>
      <end>1</end>
      <status>unmodified</status>
      <modifiedWord/>
      <trackRevisions>false</trackRevisions>
    </reviewItem>
    <reviewItem>
      <errorID>4a16788f-0d02-4dbd-9cd2-6ba53e5875a2</errorID>
      <errorWord>)</errorWord>
      <group>L1_Format</group>
      <groupName>格式问题</groupName>
      <ability>L2_HalfPunc</ability>
      <abilityName>全半角检查</abilityName>
      <candidateList>
        <item>）</item>
      </candidateList>
      <explain>文本全半角错误。</explain>
      <paraID>4C9FF30B</paraID>
      <start>12</start>
      <end>13</end>
      <status>unmodified</status>
      <modifiedWord/>
      <trackRevisions>false</trackRevisions>
    </reviewItem>
    <reviewItem>
      <errorID>4bd6ea3d-0b09-44cc-9d6b-b06c13afa39a</errorID>
      <errorWord>.</errorWord>
      <group>L1_Punc</group>
      <groupName>标点问题</groupName>
      <ability>L2_Punc</ability>
      <abilityName>标点符号检查</abilityName>
      <candidateList/>
      <explain/>
      <paraID>7FC1662B</paraID>
      <start>0</start>
      <end>1</end>
      <status>unmodified</status>
      <modifiedWord/>
      <trackRevisions>false</trackRevisions>
    </reviewItem>
    <reviewItem>
      <errorID>f7a12805-45f0-4227-8f35-b7fea3baf85c</errorID>
      <errorWord>"</errorWord>
      <group>L1_Format</group>
      <groupName>格式问题</groupName>
      <ability>L2_HalfPunc</ability>
      <abilityName>全半角检查</abilityName>
      <candidateList>
        <item>”</item>
      </candidateList>
      <explain>文本全半角错误。</explain>
      <paraID>5F8FB1DA</paraID>
      <start>9</start>
      <end>10</end>
      <status>unmodified</status>
      <modifiedWord/>
      <trackRevisions>false</trackRevisions>
    </reviewItem>
    <reviewItem>
      <errorID>59536e71-8e51-491a-8cdd-874880602453</errorID>
      <errorWord>"</errorWord>
      <group>L1_Format</group>
      <groupName>格式问题</groupName>
      <ability>L2_HalfPunc</ability>
      <abilityName>全半角检查</abilityName>
      <candidateList/>
      <explain>文本全半角错误。</explain>
      <paraID>7C8DEB89</paraID>
      <start>9</start>
      <end>10</end>
      <status>unmodified</status>
      <modifiedWord/>
      <trackRevisions>false</trackRevisions>
    </reviewItem>
    <reviewItem>
      <errorID>f2b3fc5c-0063-44d1-aa98-ce00137d9aae</errorID>
      <errorWord>"</errorWord>
      <group>L1_Format</group>
      <groupName>格式问题</groupName>
      <ability>L2_HalfPunc</ability>
      <abilityName>全半角检查</abilityName>
      <candidateList>
        <item>”</item>
      </candidateList>
      <explain>文本全半角错误。</explain>
      <paraID>3407B648</paraID>
      <start>9</start>
      <end>10</end>
      <status>unmodified</status>
      <modifiedWord/>
      <trackRevisions>false</trackRevisions>
    </reviewItem>
    <reviewItem>
      <errorID>0598b5e7-2a3b-45b3-8138-adb667466c7e</errorID>
      <errorWord>,</errorWord>
      <group>L1_Format</group>
      <groupName>格式问题</groupName>
      <ability>L2_HalfPunc</ability>
      <abilityName>全半角检查</abilityName>
      <candidateList>
        <item>，</item>
      </candidateList>
      <explain>文本全半角错误。</explain>
      <paraID> 6D3223D</paraID>
      <start>18</start>
      <end>19</end>
      <status>unmodified</status>
      <modifiedWord/>
      <trackRevisions>false</trackRevisions>
    </reviewItem>
    <reviewItem>
      <errorID>9bc405d9-ac78-4bb9-8968-ba33b1ecca08</errorID>
      <errorWord>,</errorWord>
      <group>L1_Format</group>
      <groupName>格式问题</groupName>
      <ability>L2_HalfPunc</ability>
      <abilityName>全半角检查</abilityName>
      <candidateList>
        <item>，</item>
      </candidateList>
      <explain>文本全半角错误。</explain>
      <paraID> 6D3223D</paraID>
      <start>25</start>
      <end>26</end>
      <status>unmodified</status>
      <modifiedWord/>
      <trackRevisions>false</trackRevisions>
    </reviewItem>
    <reviewItem>
      <errorID>79a8616e-3f16-41a5-9d4d-ae6e46a95592</errorID>
      <errorWord>,</errorWord>
      <group>L1_Format</group>
      <groupName>格式问题</groupName>
      <ability>L2_HalfPunc</ability>
      <abilityName>全半角检查</abilityName>
      <candidateList>
        <item>，</item>
      </candidateList>
      <explain>文本全半角错误。</explain>
      <paraID> 6D3223D</paraID>
      <start>36</start>
      <end>37</end>
      <status>unmodified</status>
      <modifiedWord/>
      <trackRevisions>false</trackRevisions>
    </reviewItem>
    <reviewItem>
      <errorID>6a4a67ae-5b16-4e9c-be7c-6b1237a24179</errorID>
      <errorWord>,</errorWord>
      <group>L1_Format</group>
      <groupName>格式问题</groupName>
      <ability>L2_HalfPunc</ability>
      <abilityName>全半角检查</abilityName>
      <candidateList>
        <item>，</item>
      </candidateList>
      <explain>文本全半角错误。</explain>
      <paraID> 6D3223D</paraID>
      <start>43</start>
      <end>44</end>
      <status>unmodified</status>
      <modifiedWord/>
      <trackRevisions>false</trackRevisions>
    </reviewItem>
    <reviewItem>
      <errorID>24aed9ae-787c-4479-aacd-8cc0a31eb942</errorID>
      <errorWord>,</errorWord>
      <group>L1_Format</group>
      <groupName>格式问题</groupName>
      <ability>L2_HalfPunc</ability>
      <abilityName>全半角检查</abilityName>
      <candidateList>
        <item>，</item>
      </candidateList>
      <explain>文本全半角错误。</explain>
      <paraID> F033E73</paraID>
      <start>16</start>
      <end>17</end>
      <status>unmodified</status>
      <modifiedWord/>
      <trackRevisions>false</trackRevisions>
    </reviewItem>
    <reviewItem>
      <errorID>a2c3e453-9dbb-4ed0-b6bd-ce644152b375</errorID>
      <errorWord>,</errorWord>
      <group>L1_Format</group>
      <groupName>格式问题</groupName>
      <ability>L2_HalfPunc</ability>
      <abilityName>全半角检查</abilityName>
      <candidateList>
        <item>，</item>
      </candidateList>
      <explain>文本全半角错误。</explain>
      <paraID> F033E73</paraID>
      <start>31</start>
      <end>32</end>
      <status>unmodified</status>
      <modifiedWord/>
      <trackRevisions>false</trackRevisions>
    </reviewItem>
    <reviewItem>
      <errorID>6f3b19d4-3770-4b55-8df0-0034c1b2134a</errorID>
      <errorWord>,</errorWord>
      <group>L1_Format</group>
      <groupName>格式问题</groupName>
      <ability>L2_HalfPunc</ability>
      <abilityName>全半角检查</abilityName>
      <candidateList>
        <item>，</item>
      </candidateList>
      <explain>文本全半角错误。</explain>
      <paraID> F033E73</paraID>
      <start>46</start>
      <end>47</end>
      <status>unmodified</status>
      <modifiedWord/>
      <trackRevisions>false</trackRevisions>
    </reviewItem>
    <reviewItem>
      <errorID>b82a029d-0bae-4bc0-bb3b-1917d6802297</errorID>
      <errorWord>人</errorWord>
      <group>L1_Word</group>
      <groupName>字词问题</groupName>
      <ability>L2_Typo</ability>
      <abilityName>字词错误</abilityName>
      <candidateList>
        <item>人员</item>
      </candidateList>
      <explain>〈名〉担任某种职务的人：机关工作～｜值班～｜～配备。</explain>
      <paraID> F033E73</paraID>
      <start>49</start>
      <end>50</end>
      <status>unmodified</status>
      <modifiedWord/>
      <trackRevisions>false</trackRevisions>
    </reviewItem>
    <reviewItem>
      <errorID>eaebea5f-2002-4c30-9abc-b3770a843e8a</errorID>
      <errorWord>,</errorWord>
      <group>L1_Format</group>
      <groupName>格式问题</groupName>
      <ability>L2_HalfPunc</ability>
      <abilityName>全半角检查</abilityName>
      <candidateList>
        <item>，</item>
      </candidateList>
      <explain>文本全半角错误。</explain>
      <paraID> F033E73</paraID>
      <start>69</start>
      <end>70</end>
      <status>unmodified</status>
      <modifiedWord/>
      <trackRevisions>false</trackRevisions>
    </reviewItem>
    <reviewItem>
      <errorID>590f6802-ff88-4a15-a579-5db83fccb102</errorID>
      <errorWord>,</errorWord>
      <group>L1_Format</group>
      <groupName>格式问题</groupName>
      <ability>L2_HalfPunc</ability>
      <abilityName>全半角检查</abilityName>
      <candidateList>
        <item>，</item>
      </candidateList>
      <explain>文本全半角错误。</explain>
      <paraID>248E177E</paraID>
      <start>29</start>
      <end>30</end>
      <status>unmodified</status>
      <modifiedWord/>
      <trackRevisions>false</trackRevisions>
    </reviewItem>
    <reviewItem>
      <errorID>98f471fc-6554-479e-8c58-678516d0db1f</errorID>
      <errorWord>,</errorWord>
      <group>L1_Format</group>
      <groupName>格式问题</groupName>
      <ability>L2_HalfPunc</ability>
      <abilityName>全半角检查</abilityName>
      <candidateList>
        <item>，</item>
      </candidateList>
      <explain>文本全半角错误。</explain>
      <paraID>248E177E</paraID>
      <start>45</start>
      <end>46</end>
      <status>unmodified</status>
      <modifiedWord/>
      <trackRevisions>false</trackRevisions>
    </reviewItem>
    <reviewItem>
      <errorID>84b9ea83-1111-4f72-8238-22e3abf28da3</errorID>
      <errorWord>,</errorWord>
      <group>L1_Format</group>
      <groupName>格式问题</groupName>
      <ability>L2_HalfPunc</ability>
      <abilityName>全半角检查</abilityName>
      <candidateList>
        <item>，</item>
      </candidateList>
      <explain>文本全半角错误。</explain>
      <paraID>248E177E</paraID>
      <start>59</start>
      <end>60</end>
      <status>unmodified</status>
      <modifiedWord/>
      <trackRevisions>false</trackRevisions>
    </reviewItem>
    <reviewItem>
      <errorID>da913a0a-4eb9-4387-94ce-b45aefcb2eed</errorID>
      <errorWord>-</errorWord>
      <group>L1_Format</group>
      <groupName>格式问题</groupName>
      <ability>L2_HalfPunc</ability>
      <abilityName>全半角检查</abilityName>
      <candidateList>
        <item>－</item>
      </candidateList>
      <explain>文本全半角错误。</explain>
      <paraID>25D94C2C</paraID>
      <start>35</start>
      <end>36</end>
      <status>unmodified</status>
      <modifiedWord/>
      <trackRevisions>false</trackRevisions>
    </reviewItem>
    <reviewItem>
      <errorID>621d2b7d-0810-4171-b8f7-d3bc36ab30ac</errorID>
      <errorWord>"</errorWord>
      <group>L1_Format</group>
      <groupName>格式问题</groupName>
      <ability>L2_HalfPunc</ability>
      <abilityName>全半角检查</abilityName>
      <candidateList>
        <item>”</item>
      </candidateList>
      <explain>文本全半角错误。</explain>
      <paraID>67611C61</paraID>
      <start>7</start>
      <end>8</end>
      <status>unmodified</status>
      <modifiedWord/>
      <trackRevisions>false</trackRevisions>
    </reviewItem>
    <reviewItem>
      <errorID>08a21fae-13ba-4089-8c1f-f6ef5540d4d4</errorID>
      <errorWord>涉及到</errorWord>
      <group>L1_Word</group>
      <groupName>字词问题</groupName>
      <ability>L2_Typo</ability>
      <abilityName>字词错误</abilityName>
      <candidateList>
        <item>涉及</item>
      </candidateList>
      <explain>〈动〉牵涉到；关联到：案子～好几个人｜这个问题～面很广。</explain>
      <paraID>6A49FBF4</paraID>
      <start>14</start>
      <end>17</end>
      <status>unmodified</status>
      <modifiedWord/>
      <trackRevisions>false</trackRevisions>
    </reviewItem>
    <reviewItem>
      <errorID>a43cb2ac-c9f0-4071-95b2-b21b8c87219f</errorID>
      <errorWord>"</errorWord>
      <group>L1_Format</group>
      <groupName>格式问题</groupName>
      <ability>L2_HalfPunc</ability>
      <abilityName>全半角检查</abilityName>
      <candidateList/>
      <explain>文本全半角错误。</explain>
      <paraID>1318EAB0</paraID>
      <start>7</start>
      <end>8</end>
      <status>unmodified</status>
      <modifiedWord/>
      <trackRevisions>false</trackRevisions>
    </reviewItem>
    <reviewItem>
      <errorID>37341188-b7f8-40b9-b298-0c9718370439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33AB65A7</paraID>
      <start>64</start>
      <end>65</end>
      <status>unmodified</status>
      <modifiedWord/>
      <trackRevisions>false</trackRevisions>
    </reviewItem>
    <reviewItem>
      <errorID>10ee67fe-8409-4076-b0bb-5cdf7d6c34f1</errorID>
      <errorWord>本来</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2DE3C51F</paraID>
      <start>50</start>
      <end>52</end>
      <status>unmodified</status>
      <modifiedWord/>
      <trackRevisions>false</trackRevisions>
    </reviewItem>
    <reviewItem>
      <errorID>b3e778f6-78c5-4130-ae5a-8e954a72c184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165E9E88</paraID>
      <start>35</start>
      <end>36</end>
      <status>unmodified</status>
      <modifiedWord/>
      <trackRevisions>false</trackRevisions>
    </reviewItem>
    <reviewItem>
      <errorID>0dc35ae4-95b0-4c53-8f4a-000b71ae7337</errorID>
      <errorWord>)</errorWord>
      <group>L1_Format</group>
      <groupName>格式问题</groupName>
      <ability>L2_HalfPunc</ability>
      <abilityName>全半角检查</abilityName>
      <candidateList>
        <item>）</item>
      </candidateList>
      <explain>文本全半角错误。</explain>
      <paraID>776AAEF4</paraID>
      <start>10</start>
      <end>11</end>
      <status>unmodified</status>
      <modifiedWord/>
      <trackRevisions>false</trackRevisions>
    </reviewItem>
    <reviewItem>
      <errorID>2b000dbb-f34e-4f1f-a614-d8c85d347432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6EC0DBF</paraID>
      <start>0</start>
      <end>3</end>
      <status>unmodified</status>
      <modifiedWord/>
      <trackRevisions>false</trackRevisions>
    </reviewItem>
    <reviewItem>
      <errorID>3342b142-46fe-4e39-8f7d-1da66ee41bc2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1B4889FD</paraID>
      <start>0</start>
      <end>3</end>
      <status>unmodified</status>
      <modifiedWord/>
      <trackRevisions>false</trackRevisions>
    </reviewItem>
    <reviewItem>
      <errorID>3cea9d52-3f3b-454f-97ff-0f28fb7844cc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2388AAFA</paraID>
      <start>0</start>
      <end>3</end>
      <status>unmodified</status>
      <modifiedWord/>
      <trackRevisions>false</trackRevisions>
    </reviewItem>
    <reviewItem>
      <errorID>2a24e202-75d3-45b5-abe4-190995b5e80f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4D805E5F</paraID>
      <start>0</start>
      <end>3</end>
      <status>unmodified</status>
      <modifiedWord/>
      <trackRevisions>false</trackRevisions>
    </reviewItem>
    <reviewItem>
      <errorID>f36a5b5e-04d2-49cd-a47d-c930be5262a6</errorID>
      <errorWord>"</errorWord>
      <group>L1_Format</group>
      <groupName>格式问题</groupName>
      <ability>L2_HalfPunc</ability>
      <abilityName>全半角检查</abilityName>
      <candidateList>
        <item>”</item>
      </candidateList>
      <explain>文本全半角错误。</explain>
      <paraID>40E14808</paraID>
      <start>7</start>
      <end>8</end>
      <status>unmodified</status>
      <modifiedWord/>
      <trackRevisions>false</trackRevisions>
    </reviewItem>
    <reviewItem>
      <errorID>bc53606c-74cd-4b2f-9ced-0d7b8a952822</errorID>
      <errorWord>根据实际书写时科室自动切换显示</errorWord>
      <group>L1_Word</group>
      <groupName>字词问题</groupName>
      <ability>L2_Typo</ability>
      <abilityName>字词错误</abilityName>
      <candidateList>
        <item>根据实际书写时科室自动切换</item>
      </candidateList>
      <explain/>
      <paraID>4BB38FD6</paraID>
      <start>61</start>
      <end>76</end>
      <status>unmodified</status>
      <modifiedWord/>
      <trackRevisions>false</trackRevisions>
    </reviewItem>
    <reviewItem>
      <errorID>7e4fe7f6-a19a-44d5-99b3-e5d98556f6c2</errorID>
      <errorWord>"</errorWord>
      <group>L1_Format</group>
      <groupName>格式问题</groupName>
      <ability>L2_HalfPunc</ability>
      <abilityName>全半角检查</abilityName>
      <candidateList/>
      <explain>文本全半角错误。</explain>
      <paraID>2A32B43C</paraID>
      <start>8</start>
      <end>9</end>
      <status>unmodified</status>
      <modifiedWord/>
      <trackRevisions>false</trackRevisions>
    </reviewItem>
    <reviewItem>
      <errorID>4adf76f0-b2a9-45c7-b437-ac081837c828</errorID>
      <errorWord>"</errorWord>
      <group>L1_Format</group>
      <groupName>格式问题</groupName>
      <ability>L2_HalfPunc</ability>
      <abilityName>全半角检查</abilityName>
      <candidateList>
        <item>”</item>
      </candidateList>
      <explain>文本全半角错误。</explain>
      <paraID>2C2E7DE7</paraID>
      <start>8</start>
      <end>9</end>
      <status>unmodified</status>
      <modifiedWord/>
      <trackRevisions>false</trackRevisions>
    </reviewItem>
    <reviewItem>
      <errorID>9e9e7f3d-2a7b-46a7-995f-4ac9825999e5</errorID>
      <errorWord>病历里</errorWord>
      <group>L1_Word</group>
      <groupName>字词问题</groupName>
      <ability>L2_Typo</ability>
      <abilityName>字词错误</abilityName>
      <candidateList>
        <item>病历</item>
      </candidateList>
      <explain>〈名〉医务人员对病人的病情、诊断和处理方法的记录。</explain>
      <paraID>5CBCD408</paraID>
      <start>21</start>
      <end>24</end>
      <status>unmodified</status>
      <modifiedWord/>
      <trackRevisions>false</trackRevisions>
    </reviewItem>
    <reviewItem>
      <errorID>86221eaa-a5bb-4101-9318-399876fb13c6</errorID>
      <errorWord>)</errorWord>
      <group>L1_Format</group>
      <groupName>格式问题</groupName>
      <ability>L2_HalfPunc</ability>
      <abilityName>全半角检查</abilityName>
      <candidateList>
        <item>）</item>
      </candidateList>
      <explain>文本全半角错误。</explain>
      <paraID>1CBB57A0</paraID>
      <start>10</start>
      <end>11</end>
      <status>unmodified</status>
      <modifiedWord/>
      <trackRevisions>false</trackRevisions>
    </reviewItem>
    <reviewItem>
      <errorID>e0f46084-14d9-47e9-8855-64d09b2294de</errorID>
      <errorWord>(</errorWord>
      <group>L1_Format</group>
      <groupName>格式问题</groupName>
      <ability>L2_HalfPunc</ability>
      <abilityName>全半角检查</abilityName>
      <candidateList>
        <item>（</item>
      </candidateList>
      <explain>文本全半角错误。</explain>
      <paraID>69B132CD</paraID>
      <start>43</start>
      <end>44</end>
      <status>unmodified</status>
      <modifiedWord/>
      <trackRevisions>false</trackRevisions>
    </reviewItem>
    <reviewItem>
      <errorID>ffc07290-08ab-4af6-9e76-605c88f1b870</errorID>
      <errorWord>)</errorWord>
      <group>L1_Format</group>
      <groupName>格式问题</groupName>
      <ability>L2_HalfPunc</ability>
      <abilityName>全半角检查</abilityName>
      <candidateList>
        <item>）</item>
      </candidateList>
      <explain>文本全半角错误。</explain>
      <paraID>69B132CD</paraID>
      <start>73</start>
      <end>74</end>
      <status>unmodified</status>
      <modifiedWord/>
      <trackRevisions>false</trackRevisions>
    </reviewItem>
    <reviewItem>
      <errorID>02a8d101-519c-4021-af1c-8814148e1ec3</errorID>
      <errorWord>"</errorWord>
      <group>L1_Format</group>
      <groupName>格式问题</groupName>
      <ability>L2_HalfPunc</ability>
      <abilityName>全半角检查</abilityName>
      <candidateList>
        <item>”</item>
      </candidateList>
      <explain>文本全半角错误。</explain>
      <paraID>7D5C187F</paraID>
      <start>7</start>
      <end>8</end>
      <status>unmodified</status>
      <modifiedWord/>
      <trackRevisions>false</trackRevisions>
    </reviewItem>
    <reviewItem>
      <errorID>9cad709a-5507-4eaf-924b-629b3bee1877</errorID>
      <errorWord>"</errorWord>
      <group>L1_Format</group>
      <groupName>格式问题</groupName>
      <ability>L2_HalfPunc</ability>
      <abilityName>全半角检查</abilityName>
      <candidateList/>
      <explain>文本全半角错误。</explain>
      <paraID>53D83F3A</paraID>
      <start>7</start>
      <end>8</end>
      <status>unmodified</status>
      <modifiedWord/>
      <trackRevisions>false</trackRevisions>
    </reviewItem>
    <reviewItem>
      <errorID>3f762d37-d9a2-4bbb-8fa6-a873f3afc3d2</errorID>
      <errorWord>"</errorWord>
      <group>L1_Format</group>
      <groupName>格式问题</groupName>
      <ability>L2_HalfPunc</ability>
      <abilityName>全半角检查</abilityName>
      <candidateList/>
      <explain>文本全半角错误。</explain>
      <paraID>68711F38</paraID>
      <start>7</start>
      <end>8</end>
      <status>unmodified</status>
      <modifiedWord/>
      <trackRevisions>false</trackRevisions>
    </reviewItem>
    <reviewItem>
      <errorID>8e4ef27b-d82a-4427-8625-b11ee4cfcb66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41DFFDAA</paraID>
      <start>46</start>
      <end>47</end>
      <status>unmodified</status>
      <modifiedWord/>
      <trackRevisions>false</trackRevisions>
    </reviewItem>
    <reviewItem>
      <errorID>458268ab-6db7-49d2-9a3e-9fc55b78338d</errorID>
      <errorWord>"</errorWord>
      <group>L1_Format</group>
      <groupName>格式问题</groupName>
      <ability>L2_HalfPunc</ability>
      <abilityName>全半角检查</abilityName>
      <candidateList/>
      <explain>文本全半角错误。</explain>
      <paraID>1A94473E</paraID>
      <start>7</start>
      <end>8</end>
      <status>unmodified</status>
      <modifiedWord/>
      <trackRevisions>false</trackRevisions>
    </reviewItem>
    <reviewItem>
      <errorID>a1065146-bd2d-45db-811b-9fba323fecc8</errorID>
      <errorWord>)</errorWord>
      <group>L1_Format</group>
      <groupName>格式问题</groupName>
      <ability>L2_HalfPunc</ability>
      <abilityName>全半角检查</abilityName>
      <candidateList>
        <item>）</item>
      </candidateList>
      <explain>文本全半角错误。</explain>
      <paraID>6A6BF628</paraID>
      <start>14</start>
      <end>15</end>
      <status>unmodified</status>
      <modifiedWord/>
      <trackRevisions>false</trackRevisions>
    </reviewItem>
    <reviewItem>
      <errorID>d76e1718-e357-431d-bdd5-31df8b15a3b0</errorID>
      <errorWord>类余</errorWord>
      <group>L1_Word</group>
      <groupName>字词问题</groupName>
      <ability>L2_Typo</ability>
      <abilityName>字词错误</abilityName>
      <candidateList>
        <item>类</item>
      </candidateList>
      <explain/>
      <paraID>206CF396</paraID>
      <start>13</start>
      <end>15</end>
      <status>unmodified</status>
      <modifiedWord/>
      <trackRevisions>false</trackRevisions>
    </reviewItem>
    <reviewItem>
      <errorID>8da34290-47fb-478a-8195-0967efcae2ce</errorID>
      <errorWord>"</errorWord>
      <group>L1_Format</group>
      <groupName>格式问题</groupName>
      <ability>L2_HalfPunc</ability>
      <abilityName>全半角检查</abilityName>
      <candidateList>
        <item>”</item>
      </candidateList>
      <explain>文本全半角错误。</explain>
      <paraID>3E91D257</paraID>
      <start>8</start>
      <end>9</end>
      <status>unmodified</status>
      <modifiedWord/>
      <trackRevisions>false</trackRevisions>
    </reviewItem>
    <reviewItem>
      <errorID>92bbd42c-b0c4-4a79-91b9-64b4bf4f1365</errorID>
      <errorWord>"</errorWord>
      <group>L1_Format</group>
      <groupName>格式问题</groupName>
      <ability>L2_HalfPunc</ability>
      <abilityName>全半角检查</abilityName>
      <candidateList>
        <item>“</item>
      </candidateList>
      <explain>文本全半角错误。</explain>
      <paraID>69D949D8</paraID>
      <start>5</start>
      <end>6</end>
      <status>unmodified</status>
      <modifiedWord/>
      <trackRevisions>false</trackRevisions>
    </reviewItem>
    <reviewItem>
      <errorID>a4be67d3-723d-40e2-be67-951f1c641b32</errorID>
      <errorWord>、以及</errorWord>
      <group>L1_Punc</group>
      <groupName>标点问题</groupName>
      <ability>L2_Punc</ability>
      <abilityName>标点符号检查</abilityName>
      <candidateList>
        <item>，以及</item>
      </candidateList>
      <explain>连接词前后不宜使用顿号，建议使用逗号。</explain>
      <paraID>690DC66C</paraID>
      <start>21</start>
      <end>24</end>
      <status>unmodified</status>
      <modifiedWord/>
      <trackRevisions>false</trackRevisions>
    </reviewItem>
    <reviewItem>
      <errorID>2d1fb47b-132d-4356-8dae-2899d0ddf26f</errorID>
      <errorWord>"</errorWord>
      <group>L1_Format</group>
      <groupName>格式问题</groupName>
      <ability>L2_HalfPunc</ability>
      <abilityName>全半角检查</abilityName>
      <candidateList>
        <item>”</item>
      </candidateList>
      <explain>文本全半角错误。</explain>
      <paraID>5F79A7CE</paraID>
      <start>8</start>
      <end>9</end>
      <status>unmodified</status>
      <modifiedWord/>
      <trackRevisions>false</trackRevisions>
    </reviewItem>
    <reviewItem>
      <errorID>10965686-1e38-406c-aa55-2a2f67170639</errorID>
      <errorWord>文档段</errorWord>
      <group>L1_Word</group>
      <groupName>字词问题</groupName>
      <ability>L2_Typo</ability>
      <abilityName>字词错误</abilityName>
      <candidateList>
        <item>文档</item>
      </candidateList>
      <explain/>
      <paraID> DC47F06</paraID>
      <start>38</start>
      <end>41</end>
      <status>unmodified</status>
      <modifiedWord/>
      <trackRevisions>false</trackRevisions>
    </reviewItem>
    <reviewItem>
      <errorID>6dd2ec6c-577f-49c1-a0f0-84be36df8fc5</errorID>
      <errorWord>"</errorWord>
      <group>L1_Format</group>
      <groupName>格式问题</groupName>
      <ability>L2_HalfPunc</ability>
      <abilityName>全半角检查</abilityName>
      <candidateList/>
      <explain>文本全半角错误。</explain>
      <paraID>144DA6DC</paraID>
      <start>7</start>
      <end>8</end>
      <status>unmodified</status>
      <modifiedWord/>
      <trackRevisions>false</trackRevisions>
    </reviewItem>
    <reviewItem>
      <errorID>01436c2b-2a3c-44a3-ab33-e26a5a953ada</errorID>
      <errorWord>"</errorWord>
      <group>L1_Format</group>
      <groupName>格式问题</groupName>
      <ability>L2_HalfPunc</ability>
      <abilityName>全半角检查</abilityName>
      <candidateList/>
      <explain>文本全半角错误。</explain>
      <paraID>3414E1DE</paraID>
      <start>7</start>
      <end>8</end>
      <status>unmodified</status>
      <modifiedWord/>
      <trackRevisions>false</trackRevisions>
    </reviewItem>
    <reviewItem>
      <errorID>2b223f96-9955-4519-a912-a1007d4783e5</errorID>
      <errorWord>"</errorWord>
      <group>L1_Format</group>
      <groupName>格式问题</groupName>
      <ability>L2_HalfPunc</ability>
      <abilityName>全半角检查</abilityName>
      <candidateList/>
      <explain>文本全半角错误。</explain>
      <paraID>6C8E9732</paraID>
      <start>7</start>
      <end>8</end>
      <status>unmodified</status>
      <modifiedWord/>
      <trackRevisions>false</trackRevisions>
    </reviewItem>
    <reviewItem>
      <errorID>b517d2a0-18a8-4459-8654-ce81db6bd789</errorID>
      <errorWord>,</errorWord>
      <group>L1_Format</group>
      <groupName>格式问题</groupName>
      <ability>L2_HalfPunc</ability>
      <abilityName>全半角检查</abilityName>
      <candidateList>
        <item>，</item>
      </candidateList>
      <explain>文本全半角错误。</explain>
      <paraID>36F9F67F</paraID>
      <start>38</start>
      <end>39</end>
      <status>unmodified</status>
      <modifiedWord/>
      <trackRevisions>false</trackRevisions>
    </reviewItem>
    <reviewItem>
      <errorID>2d4fae20-e9ab-447e-a12a-b4abdd5d4021</errorID>
      <errorWord>)</errorWord>
      <group>L1_Format</group>
      <groupName>格式问题</groupName>
      <ability>L2_HalfPunc</ability>
      <abilityName>全半角检查</abilityName>
      <candidateList>
        <item>）</item>
      </candidateList>
      <explain>文本全半角错误。</explain>
      <paraID> 4967166</paraID>
      <start>8</start>
      <end>9</end>
      <status>unmodified</status>
      <modifiedWord/>
      <trackRevisions>false</trackRevisions>
    </reviewItem>
    <reviewItem>
      <errorID>ac987d09-d151-405e-b710-4df635054b48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10382E94</paraID>
      <start>0</start>
      <end>3</end>
      <status>unmodified</status>
      <modifiedWord/>
      <trackRevisions>false</trackRevisions>
    </reviewItem>
    <reviewItem>
      <errorID>5f92c2b2-bf61-47aa-bb3b-b74506ab1303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56FB8BE3</paraID>
      <start>0</start>
      <end>3</end>
      <status>unmodified</status>
      <modifiedWord/>
      <trackRevisions>false</trackRevisions>
    </reviewItem>
    <reviewItem>
      <errorID>8d7fcb36-26bb-4929-bfb5-90fb7b8930d0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5FBAA2E9</paraID>
      <start>0</start>
      <end>3</end>
      <status>unmodified</status>
      <modifiedWord/>
      <trackRevisions>false</trackRevisions>
    </reviewItem>
    <reviewItem>
      <errorID>2527f613-d25d-4ae3-80a9-1295adb13c5f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119A2919</paraID>
      <start>0</start>
      <end>3</end>
      <status>unmodified</status>
      <modifiedWord/>
      <trackRevisions>false</trackRevisions>
    </reviewItem>
    <reviewItem>
      <errorID>0d0d6e2d-8f73-4675-a8de-1f8c45d000f6</errorID>
      <errorWord>)</errorWord>
      <group>L1_Format</group>
      <groupName>格式问题</groupName>
      <ability>L2_HalfPunc</ability>
      <abilityName>全半角检查</abilityName>
      <candidateList>
        <item>）</item>
      </candidateList>
      <explain>文本全半角错误。</explain>
      <paraID>7F023775</paraID>
      <start>8</start>
      <end>9</end>
      <status>unmodified</status>
      <modifiedWord/>
      <trackRevisions>false</trackRevisions>
    </reviewItem>
    <reviewItem>
      <errorID>84f74f34-c30d-4f2b-be61-05aad66382c0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526339F3</paraID>
      <start>0</start>
      <end>3</end>
      <status>unmodified</status>
      <modifiedWord/>
      <trackRevisions>false</trackRevisions>
    </reviewItem>
    <reviewItem>
      <errorID>7399afa8-4191-4f39-9906-bda0c1c1ec8c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18B858BC</paraID>
      <start>0</start>
      <end>3</end>
      <status>unmodified</status>
      <modifiedWord/>
      <trackRevisions>false</trackRevisions>
    </reviewItem>
    <reviewItem>
      <errorID>54b1bdac-c329-4421-811d-a122d87fee36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4A688C2</paraID>
      <start>0</start>
      <end>3</end>
      <status>unmodified</status>
      <modifiedWord/>
      <trackRevisions>false</trackRevisions>
    </reviewItem>
    <reviewItem>
      <errorID>c56e41a3-de1e-49cb-828b-2c4ab46738f4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4A688C2</paraID>
      <start>105</start>
      <end>106</end>
      <status>unmodified</status>
      <modifiedWord/>
      <trackRevisions>false</trackRevisions>
    </reviewItem>
    <reviewItem>
      <errorID>99f1cce8-069c-4075-b2af-a608ae92aa99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27CEFB77</paraID>
      <start>0</start>
      <end>3</end>
      <status>unmodified</status>
      <modifiedWord/>
      <trackRevisions>false</trackRevisions>
    </reviewItem>
    <reviewItem>
      <errorID>844b115e-b6e3-4de3-8a4c-8c9e100a9e20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BDF83AA</paraID>
      <start>0</start>
      <end>3</end>
      <status>unmodified</status>
      <modifiedWord/>
      <trackRevisions>false</trackRevisions>
    </reviewItem>
    <reviewItem>
      <errorID>771acf25-4a9b-4c17-9f5a-48cb12cfa527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30E3738C</paraID>
      <start>0</start>
      <end>3</end>
      <status>unmodified</status>
      <modifiedWord/>
      <trackRevisions>false</trackRevisions>
    </reviewItem>
    <reviewItem>
      <errorID>7075b6da-a21b-4526-9200-5112f4895064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7AB5BC82</paraID>
      <start>0</start>
      <end>3</end>
      <status>unmodified</status>
      <modifiedWord/>
      <trackRevisions>false</trackRevisions>
    </reviewItem>
    <reviewItem>
      <errorID>b6a4409a-2551-40f1-8e3e-393879839e2e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5487B9CD</paraID>
      <start>0</start>
      <end>3</end>
      <status>unmodified</status>
      <modifiedWord/>
      <trackRevisions>false</trackRevisions>
    </reviewItem>
    <reviewItem>
      <errorID>3a0aacb7-beec-40ef-9350-b09277f975ef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5704D149</paraID>
      <start>0</start>
      <end>4</end>
      <status>unmodified</status>
      <modifiedWord/>
      <trackRevisions>false</trackRevisions>
    </reviewItem>
    <reviewItem>
      <errorID>1021d3d6-a1a2-4515-8ba0-20dd113d3ccf</errorID>
      <errorWord>"</errorWord>
      <group>L1_Format</group>
      <groupName>格式问题</groupName>
      <ability>L2_HalfPunc</ability>
      <abilityName>全半角检查</abilityName>
      <candidateList/>
      <explain>文本全半角错误。</explain>
      <paraID>60D9AA15</paraID>
      <start>5</start>
      <end>6</end>
      <status>unmodified</status>
      <modifiedWord/>
      <trackRevisions>false</trackRevisions>
    </reviewItem>
    <reviewItem>
      <errorID>9a1314c1-8623-4447-bb9a-e7c359147000</errorID>
      <errorWord>"</errorWord>
      <group>L1_Format</group>
      <groupName>格式问题</groupName>
      <ability>L2_HalfPunc</ability>
      <abilityName>全半角检查</abilityName>
      <candidateList>
        <item>”</item>
      </candidateList>
      <explain>文本全半角错误。</explain>
      <paraID>1A44AC9F</paraID>
      <start>6</start>
      <end>7</end>
      <status>unmodified</status>
      <modifiedWord/>
      <trackRevisions>false</trackRevisions>
    </reviewItem>
    <reviewItem>
      <errorID>322d3bab-f6fd-4d25-95f2-0475472091eb</errorID>
      <errorWord>(</errorWord>
      <group>L1_Format</group>
      <groupName>格式问题</groupName>
      <ability>L2_HalfPunc</ability>
      <abilityName>全半角检查</abilityName>
      <candidateList>
        <item>（</item>
      </candidateList>
      <explain>文本全半角错误。</explain>
      <paraID>2B9CEF6D</paraID>
      <start>8</start>
      <end>9</end>
      <status>unmodified</status>
      <modifiedWord/>
      <trackRevisions>false</trackRevisions>
    </reviewItem>
    <reviewItem>
      <errorID>8e33df01-afe8-40c5-bd81-b7f1bfcf5bfd</errorID>
      <errorWord>)</errorWord>
      <group>L1_Format</group>
      <groupName>格式问题</groupName>
      <ability>L2_HalfPunc</ability>
      <abilityName>全半角检查</abilityName>
      <candidateList>
        <item>）</item>
      </candidateList>
      <explain>文本全半角错误。</explain>
      <paraID>2B9CEF6D</paraID>
      <start>15</start>
      <end>16</end>
      <status>unmodified</status>
      <modifiedWord/>
      <trackRevisions>false</trackRevisions>
    </reviewItem>
    <reviewItem>
      <errorID>b1d1bd9b-a5ff-414b-828d-19eb63437184</errorID>
      <errorWord>"</errorWord>
      <group>L1_Format</group>
      <groupName>格式问题</groupName>
      <ability>L2_HalfPunc</ability>
      <abilityName>全半角检查</abilityName>
      <candidateList/>
      <explain>文本全半角错误。</explain>
      <paraID>53EB44B7</paraID>
      <start>5</start>
      <end>6</end>
      <status>unmodified</status>
      <modifiedWord/>
      <trackRevisions>false</trackRevisions>
    </reviewItem>
    <reviewItem>
      <errorID>53204006-711a-489f-830b-1779334a546f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257D3249</paraID>
      <start>53</start>
      <end>54</end>
      <status>unmodified</status>
      <modifiedWord/>
      <trackRevisions>false</trackRevisions>
    </reviewItem>
    <reviewItem>
      <errorID>900eae2c-a697-4786-8edf-19a44dab9608</errorID>
      <errorWord>,</errorWord>
      <group>L1_Format</group>
      <groupName>格式问题</groupName>
      <ability>L2_HalfPunc</ability>
      <abilityName>全半角检查</abilityName>
      <candidateList>
        <item>，</item>
      </candidateList>
      <explain>文本全半角错误。</explain>
      <paraID>5E2D3D56</paraID>
      <start>24</start>
      <end>25</end>
      <status>unmodified</status>
      <modifiedWord/>
      <trackRevisions>false</trackRevisions>
    </reviewItem>
    <reviewItem>
      <errorID>def90860-ca14-400b-904d-642a7c377294</errorID>
      <errorWord>更好的</errorWord>
      <group>L1_Word</group>
      <groupName>字词问题</groupName>
      <ability>L2_Typo</ability>
      <abilityName>字词错误</abilityName>
      <candidateList>
        <item>更好地</item>
      </candidateList>
      <explain/>
      <paraID>2634021C</paraID>
      <start>82</start>
      <end>85</end>
      <status>unmodified</status>
      <modifiedWord/>
      <trackRevisions>false</trackRevisions>
    </reviewItem>
    <reviewItem>
      <errorID>dfc08560-277a-4470-99d9-0ffcf5468e0a</errorID>
      <errorWord>,</errorWord>
      <group>L1_Format</group>
      <groupName>格式问题</groupName>
      <ability>L2_HalfPunc</ability>
      <abilityName>全半角检查</abilityName>
      <candidateList>
        <item>，</item>
      </candidateList>
      <explain>文本全半角错误。</explain>
      <paraID>74997271</paraID>
      <start>57</start>
      <end>58</end>
      <status>unmodified</status>
      <modifiedWord/>
      <trackRevisions>false</trackRevisions>
    </reviewItem>
    <reviewItem>
      <errorID>d48de441-b55c-4e73-b5b9-0275025f602a</errorID>
      <errorWord>,</errorWord>
      <group>L1_Format</group>
      <groupName>格式问题</groupName>
      <ability>L2_HalfPunc</ability>
      <abilityName>全半角检查</abilityName>
      <candidateList>
        <item>，</item>
      </candidateList>
      <explain>文本全半角错误。</explain>
      <paraID>134A1F69</paraID>
      <start>48</start>
      <end>49</end>
      <status>unmodified</status>
      <modifiedWord/>
      <trackRevisions>false</trackRevisions>
    </reviewItem>
    <reviewItem>
      <errorID>e83ee36a-bf42-476d-b48a-abf92485a5cc</errorID>
      <errorWord>,</errorWord>
      <group>L1_Format</group>
      <groupName>格式问题</groupName>
      <ability>L2_HalfPunc</ability>
      <abilityName>全半角检查</abilityName>
      <candidateList>
        <item>，</item>
      </candidateList>
      <explain>文本全半角错误。</explain>
      <paraID>686E6F86</paraID>
      <start>54</start>
      <end>55</end>
      <status>unmodified</status>
      <modifiedWord/>
      <trackRevisions>false</trackRevisions>
    </reviewItem>
    <reviewItem>
      <errorID>959d1a85-9213-4f80-8951-909ffb3eced6</errorID>
      <errorWord>,</errorWord>
      <group>L1_Format</group>
      <groupName>格式问题</groupName>
      <ability>L2_HalfPunc</ability>
      <abilityName>全半角检查</abilityName>
      <candidateList>
        <item>，</item>
      </candidateList>
      <explain>文本全半角错误。</explain>
      <paraID>6750FCF8</paraID>
      <start>64</start>
      <end>65</end>
      <status>unmodified</status>
      <modifiedWord/>
      <trackRevisions>false</trackRevisions>
    </reviewItem>
    <reviewItem>
      <errorID>116a1ff2-ce46-4627-96b0-bf03c0598d89</errorID>
      <errorWord>,</errorWord>
      <group>L1_Format</group>
      <groupName>格式问题</groupName>
      <ability>L2_HalfPunc</ability>
      <abilityName>全半角检查</abilityName>
      <candidateList>
        <item>，</item>
      </candidateList>
      <explain>文本全半角错误。</explain>
      <paraID>1B8F3E99</paraID>
      <start>61</start>
      <end>62</end>
      <status>unmodified</status>
      <modifiedWord/>
      <trackRevisions>false</trackRevisions>
    </reviewItem>
    <reviewItem>
      <errorID>72e5e63e-8c8e-4e29-b5f3-c5c4a9b28bd6</errorID>
      <errorWord>评级</errorWord>
      <group>L1_Word</group>
      <groupName>字词问题</groupName>
      <ability>L2_Typo</ability>
      <abilityName>字词错误</abilityName>
      <candidateList>
        <item>评价</item>
      </candidateList>
      <explain/>
      <paraID>4D184341</paraID>
      <start>72</start>
      <end>74</end>
      <status>unmodified</status>
      <modifiedWord/>
      <trackRevisions>false</trackRevisions>
    </reviewItem>
    <reviewItem>
      <errorID>b1f8d539-9619-4952-99fd-d245d1cc901b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3E2D9FC4</paraID>
      <start>19</start>
      <end>20</end>
      <status>unmodified</status>
      <modifiedWord/>
      <trackRevisions>false</trackRevisions>
    </reviewItem>
    <reviewItem>
      <errorID>052d2dc5-aeae-4237-a797-2e36b28542e0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3E2D9FC4</paraID>
      <start>29</start>
      <end>30</end>
      <status>unmodified</status>
      <modifiedWord/>
      <trackRevisions>false</trackRevisions>
    </reviewItem>
    <reviewItem>
      <errorID>3770727f-6da3-4c76-a414-85285f37657a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3E2D9FC4</paraID>
      <start>38</start>
      <end>39</end>
      <status>unmodified</status>
      <modifiedWord/>
      <trackRevisions>false</trackRevisions>
    </reviewItem>
    <reviewItem>
      <errorID>216b8842-f29e-4b65-b4d7-a5c7837a7a17</errorID>
      <errorWord>"</errorWord>
      <group>L1_Format</group>
      <groupName>格式问题</groupName>
      <ability>L2_HalfPunc</ability>
      <abilityName>全半角检查</abilityName>
      <candidateList/>
      <explain>文本全半角错误。</explain>
      <paraID>57396B78</paraID>
      <start>6</start>
      <end>7</end>
      <status>unmodified</status>
      <modifiedWord/>
      <trackRevisions>false</trackRevisions>
    </reviewItem>
    <reviewItem>
      <errorID>24614868-6dd3-4590-b840-61b1e8e0e5bb</errorID>
      <errorWord>"</errorWord>
      <group>L1_Format</group>
      <groupName>格式问题</groupName>
      <ability>L2_HalfPunc</ability>
      <abilityName>全半角检查</abilityName>
      <candidateList/>
      <explain>文本全半角错误。</explain>
      <paraID>2DAB6211</paraID>
      <start>6</start>
      <end>7</end>
      <status>unmodified</status>
      <modifiedWord/>
      <trackRevisions>false</trackRevisions>
    </reviewItem>
    <reviewItem>
      <errorID>ebbcdc1d-0eec-4e38-bfa0-19b93fc1996b</errorID>
      <errorWord>"</errorWord>
      <group>L1_Format</group>
      <groupName>格式问题</groupName>
      <ability>L2_HalfPunc</ability>
      <abilityName>全半角检查</abilityName>
      <candidateList/>
      <explain>文本全半角错误。</explain>
      <paraID> E1D5559</paraID>
      <start>6</start>
      <end>7</end>
      <status>unmodified</status>
      <modifiedWord/>
      <trackRevisions>false</trackRevisions>
    </reviewItem>
    <reviewItem>
      <errorID>1c941dd5-d81b-4f8a-ae0e-faa4febf3f66</errorID>
      <errorWord>"</errorWord>
      <group>L1_Format</group>
      <groupName>格式问题</groupName>
      <ability>L2_HalfPunc</ability>
      <abilityName>全半角检查</abilityName>
      <candidateList>
        <item>“</item>
      </candidateList>
      <explain>文本全半角错误。</explain>
      <paraID>2D5C84DE</paraID>
      <start>6</start>
      <end>7</end>
      <status>unmodified</status>
      <modifiedWord/>
      <trackRevisions>false</trackRevisions>
    </reviewItem>
    <reviewItem>
      <errorID>3a4ff785-ccab-46da-ac43-7500b083e739</errorID>
      <errorWord>"</errorWord>
      <group>L1_Format</group>
      <groupName>格式问题</groupName>
      <ability>L2_HalfPunc</ability>
      <abilityName>全半角检查</abilityName>
      <candidateList/>
      <explain>文本全半角错误。</explain>
      <paraID>654E3055</paraID>
      <start>6</start>
      <end>7</end>
      <status>unmodified</status>
      <modifiedWord/>
      <trackRevisions>false</trackRevisions>
    </reviewItem>
    <reviewItem>
      <errorID>940dee9a-caaf-4d7b-88c1-c499f674252b</errorID>
      <errorWord>"</errorWord>
      <group>L1_Format</group>
      <groupName>格式问题</groupName>
      <ability>L2_HalfPunc</ability>
      <abilityName>全半角检查</abilityName>
      <candidateList/>
      <explain>文本全半角错误。</explain>
      <paraID>6EA0CDC1</paraID>
      <start>6</start>
      <end>7</end>
      <status>unmodified</status>
      <modifiedWord/>
      <trackRevisions>false</trackRevisions>
    </reviewItem>
    <reviewItem>
      <errorID>e95cb22e-193e-43dc-af1e-e38f5b1ae23c</errorID>
      <errorWord>，应</errorWord>
      <group>L1_Word</group>
      <groupName>字词问题</groupName>
      <ability>L2_Typo</ability>
      <abilityName>字词错误</abilityName>
      <candidateList>
        <item>，</item>
      </candidateList>
      <explain/>
      <paraID>2CAAF7FE</paraID>
      <start>47</start>
      <end>49</end>
      <status>unmodified</status>
      <modifiedWord/>
      <trackRevisions>false</trackRevisions>
    </reviewItem>
    <reviewItem>
      <errorID>2ba2c70b-d19e-402d-8757-0cfd40fdd236</errorID>
      <errorWord>，应</errorWord>
      <group>L1_Word</group>
      <groupName>字词问题</groupName>
      <ability>L2_Typo</ability>
      <abilityName>字词错误</abilityName>
      <candidateList>
        <item>，</item>
      </candidateList>
      <explain/>
      <paraID>28AE52A6</paraID>
      <start>40</start>
      <end>42</end>
      <status>unmodified</status>
      <modifiedWord/>
      <trackRevisions>false</trackRevisions>
    </reviewItem>
    <reviewItem>
      <errorID>dfe3c375-725d-4550-9989-5bdbe98eb1bf</errorID>
      <errorWord>士的年</errorWord>
      <group>L1_Knowledge</group>
      <groupName>知识性问题</groupName>
      <ability>L2_Term</ability>
      <abilityName>专业术语</abilityName>
      <candidateList>
        <item>士的宁</item>
      </candidateList>
      <explain>医学名词[士的年]为不规范表述或旧称，其规范书面表述为[士的宁]。</explain>
      <paraID>2C3959BE</paraID>
      <start>37</start>
      <end>40</end>
      <status>unmodified</status>
      <modifiedWord/>
      <trackRevisions>false</trackRevisions>
    </reviewItem>
    <reviewItem>
      <errorID>6ad8c6c1-7ed8-49eb-8613-4bc439348fb6</errorID>
      <errorWord>"</errorWord>
      <group>L1_Format</group>
      <groupName>格式问题</groupName>
      <ability>L2_HalfPunc</ability>
      <abilityName>全半角检查</abilityName>
      <candidateList>
        <item>”</item>
      </candidateList>
      <explain>文本全半角错误。</explain>
      <paraID>7C5B1880</paraID>
      <start>9</start>
      <end>10</end>
      <status>unmodified</status>
      <modifiedWord/>
      <trackRevisions>false</trackRevisions>
    </reviewItem>
    <reviewItem>
      <errorID>ccecf355-e814-4805-8ccd-e819913b5706</errorID>
      <errorWord>，应</errorWord>
      <group>L1_Word</group>
      <groupName>字词问题</groupName>
      <ability>L2_Typo</ability>
      <abilityName>字词错误</abilityName>
      <candidateList>
        <item>，</item>
      </candidateList>
      <explain/>
      <paraID>23567A39</paraID>
      <start>40</start>
      <end>42</end>
      <status>unmodified</status>
      <modifiedWord/>
      <trackRevisions>false</trackRevisions>
    </reviewItem>
    <reviewItem>
      <errorID>577585eb-5575-4df0-b938-f06f9ce98d76</errorID>
      <errorWord>"</errorWord>
      <group>L1_Format</group>
      <groupName>格式问题</groupName>
      <ability>L2_HalfPunc</ability>
      <abilityName>全半角检查</abilityName>
      <candidateList/>
      <explain>文本全半角错误。</explain>
      <paraID>7632AF3C</paraID>
      <start>8</start>
      <end>9</end>
      <status>unmodified</status>
      <modifiedWord/>
      <trackRevisions>false</trackRevisions>
    </reviewItem>
    <reviewItem>
      <errorID>570564cd-3551-49a2-8463-f1b1428f2323</errorID>
      <errorWord>"</errorWord>
      <group>L1_Format</group>
      <groupName>格式问题</groupName>
      <ability>L2_HalfPunc</ability>
      <abilityName>全半角检查</abilityName>
      <candidateList/>
      <explain>文本全半角错误。</explain>
      <paraID>34413E95</paraID>
      <start>8</start>
      <end>9</end>
      <status>unmodified</status>
      <modifiedWord/>
      <trackRevisions>false</trackRevisions>
    </reviewItem>
    <reviewItem>
      <errorID>0744043a-aa44-473d-b29f-953ccd1d8020</errorID>
      <errorWord>"</errorWord>
      <group>L1_Format</group>
      <groupName>格式问题</groupName>
      <ability>L2_HalfPunc</ability>
      <abilityName>全半角检查</abilityName>
      <candidateList/>
      <explain>文本全半角错误。</explain>
      <paraID>54B7EB71</paraID>
      <start>8</start>
      <end>9</end>
      <status>unmodified</status>
      <modifiedWord/>
      <trackRevisions>false</trackRevisions>
    </reviewItem>
    <reviewItem>
      <errorID>057d722f-a37c-4665-b461-d5df99ab97de</errorID>
      <errorWord>、或者</errorWord>
      <group>L1_Word</group>
      <groupName>字词问题</groupName>
      <ability>L2_Typo</ability>
      <abilityName>字词错误</abilityName>
      <candidateList>
        <item>，或者</item>
      </candidateList>
      <explain/>
      <paraID>6C9CF6A5</paraID>
      <start>68</start>
      <end>71</end>
      <status>unmodified</status>
      <modifiedWord/>
      <trackRevisions>false</trackRevisions>
    </reviewItem>
    <reviewItem>
      <errorID>26fb74f9-8ac4-43ea-8fe4-4732fa153694</errorID>
      <errorWord>登陆</errorWord>
      <group>L1_Word</group>
      <groupName>字词问题</groupName>
      <ability>L2_Typo</ability>
      <abilityName>字词错误</abilityName>
      <candidateList>
        <item>登录</item>
      </candidateList>
      <explain>〈动〉❶登记：～在案。❷注册▲。</explain>
      <paraID> EECB2E6</paraID>
      <start>12</start>
      <end>14</end>
      <status>unmodified</status>
      <modifiedWord/>
      <trackRevisions>false</trackRevisions>
    </reviewItem>
    <reviewItem>
      <errorID>39d247c0-d3e1-4ed2-85c8-8b46d8ba6337</errorID>
      <errorWord>,</errorWord>
      <group>L1_Format</group>
      <groupName>格式问题</groupName>
      <ability>L2_HalfPunc</ability>
      <abilityName>全半角检查</abilityName>
      <candidateList>
        <item>，</item>
      </candidateList>
      <explain>文本全半角错误。</explain>
      <paraID>2E7C3A5E</paraID>
      <start>21</start>
      <end>22</end>
      <status>unmodified</status>
      <modifiedWord/>
      <trackRevisions>false</trackRevisions>
    </reviewItem>
    <reviewItem>
      <errorID>cbcafc3a-d076-4300-abd4-cd02148de0b8</errorID>
      <errorWord>登陆</errorWord>
      <group>L1_Word</group>
      <groupName>字词问题</groupName>
      <ability>L2_Typo</ability>
      <abilityName>字词错误</abilityName>
      <candidateList>
        <item>登录</item>
      </candidateList>
      <explain>〈动〉❶登记：～在案。❷注册▲。</explain>
      <paraID>49CB52A4</paraID>
      <start>10</start>
      <end>12</end>
      <status>unmodified</status>
      <modifiedWord/>
      <trackRevisions>false</trackRevisions>
    </reviewItem>
    <reviewItem>
      <errorID>9e3870d7-179d-400f-b53d-415f7932a449</errorID>
      <errorWord>)</errorWord>
      <group>L1_Format</group>
      <groupName>格式问题</groupName>
      <ability>L2_HalfPunc</ability>
      <abilityName>全半角检查</abilityName>
      <candidateList>
        <item>）</item>
      </candidateList>
      <explain>文本全半角错误。</explain>
      <paraID>5C0B5D46</paraID>
      <start>11</start>
      <end>12</end>
      <status>unmodified</status>
      <modifiedWord/>
      <trackRevisions>false</trackRevisions>
    </reviewItem>
    <reviewItem>
      <errorID>d8e12209-aa27-42bf-964c-cb3e7188060c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604B91AE</paraID>
      <start>0</start>
      <end>3</end>
      <status>unmodified</status>
      <modifiedWord/>
      <trackRevisions>false</trackRevisions>
    </reviewItem>
    <reviewItem>
      <errorID>a8023059-d9de-462b-b560-789f46ebbd63</errorID>
      <errorWord>)</errorWord>
      <group>L1_Format</group>
      <groupName>格式问题</groupName>
      <ability>L2_HalfPunc</ability>
      <abilityName>全半角检查</abilityName>
      <candidateList>
        <item>）</item>
      </candidateList>
      <explain>文本全半角错误。</explain>
      <paraID>282E8FFC</paraID>
      <start>11</start>
      <end>12</end>
      <status>unmodified</status>
      <modifiedWord/>
      <trackRevisions>false</trackRevisions>
    </reviewItem>
    <reviewItem>
      <errorID>69105a1a-291d-48a6-b4f0-1e3fdf3842c1</errorID>
      <errorWord>,</errorWord>
      <group>L1_Format</group>
      <groupName>格式问题</groupName>
      <ability>L2_HalfPunc</ability>
      <abilityName>全半角检查</abilityName>
      <candidateList>
        <item>，</item>
      </candidateList>
      <explain>文本全半角错误。</explain>
      <paraID>2F6DECE8</paraID>
      <start>36</start>
      <end>37</end>
      <status>unmodified</status>
      <modifiedWord/>
      <trackRevisions>false</trackRevisions>
    </reviewItem>
    <reviewItem>
      <errorID>2a9e6695-616e-4263-af4c-dd795de84347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756D9EF8</paraID>
      <start>0</start>
      <end>3</end>
      <status>unmodified</status>
      <modifiedWord/>
      <trackRevisions>false</trackRevisions>
    </reviewItem>
    <reviewItem>
      <errorID>0231d290-a533-4019-be33-e2e7d0635ff0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3259D96D</paraID>
      <start>0</start>
      <end>3</end>
      <status>unmodified</status>
      <modifiedWord/>
      <trackRevisions>false</trackRevisions>
    </reviewItem>
    <reviewItem>
      <errorID>9bda8dc7-150e-4811-b571-8252f8b996e4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32931584</paraID>
      <start>0</start>
      <end>3</end>
      <status>unmodified</status>
      <modifiedWord/>
      <trackRevisions>false</trackRevisions>
    </reviewItem>
    <reviewItem>
      <errorID>13329bd7-3e04-4ffa-93f2-42c8a1ed240c</errorID>
      <errorWord>)</errorWord>
      <group>L1_Format</group>
      <groupName>格式问题</groupName>
      <ability>L2_HalfPunc</ability>
      <abilityName>全半角检查</abilityName>
      <candidateList>
        <item>）</item>
      </candidateList>
      <explain>文本全半角错误。</explain>
      <paraID>2FC5434D</paraID>
      <start>12</start>
      <end>13</end>
      <status>unmodified</status>
      <modifiedWord/>
      <trackRevisions>false</trackRevisions>
    </reviewItem>
    <reviewItem>
      <errorID>9fe47bd7-5a5d-471a-be79-7c517da4dc02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6A8529D0</paraID>
      <start>0</start>
      <end>3</end>
      <status>unmodified</status>
      <modifiedWord/>
      <trackRevisions>false</trackRevisions>
    </reviewItem>
    <reviewItem>
      <errorID>7a239bbb-2f2f-437d-a5cd-6665baee898e</errorID>
      <errorWord>)</errorWord>
      <group>L1_Format</group>
      <groupName>格式问题</groupName>
      <ability>L2_HalfPunc</ability>
      <abilityName>全半角检查</abilityName>
      <candidateList>
        <item>）</item>
      </candidateList>
      <explain>文本全半角错误。</explain>
      <paraID>3C89DF1D</paraID>
      <start>12</start>
      <end>13</end>
      <status>unmodified</status>
      <modifiedWord/>
      <trackRevisions>false</trackRevisions>
    </reviewItem>
    <reviewItem>
      <errorID>f4858d53-c611-476e-a4dc-df8f41c2ce9f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6D177918</paraID>
      <start>0</start>
      <end>3</end>
      <status>unmodified</status>
      <modifiedWord/>
      <trackRevisions>false</trackRevisions>
    </reviewItem>
    <reviewItem>
      <errorID>e37cc1bc-66fc-4749-82b8-c1b4c01c1e82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7AB6540B</paraID>
      <start>105</start>
      <end>106</end>
      <status>unmodified</status>
      <modifiedWord/>
      <trackRevisions>false</trackRevisions>
    </reviewItem>
    <reviewItem>
      <errorID>8ca1fab1-98f6-4f2e-867b-432b635b8cf0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5988BB32</paraID>
      <start>0</start>
      <end>3</end>
      <status>unmodified</status>
      <modifiedWord/>
      <trackRevisions>false</trackRevisions>
    </reviewItem>
    <reviewItem>
      <errorID>2e2f9866-c7f1-4772-b5c3-db46bc649f6d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16478A57</paraID>
      <start>0</start>
      <end>3</end>
      <status>unmodified</status>
      <modifiedWord/>
      <trackRevisions>false</trackRevisions>
    </reviewItem>
    <reviewItem>
      <errorID>7fc40e83-5a8d-45c8-b476-0f2e5e1ec48e</errorID>
      <errorWord>)</errorWord>
      <group>L1_Format</group>
      <groupName>格式问题</groupName>
      <ability>L2_HalfPunc</ability>
      <abilityName>全半角检查</abilityName>
      <candidateList>
        <item>）</item>
      </candidateList>
      <explain>文本全半角错误。</explain>
      <paraID>48A385C3</paraID>
      <start>12</start>
      <end>13</end>
      <status>unmodified</status>
      <modifiedWord/>
      <trackRevisions>false</trackRevisions>
    </reviewItem>
    <reviewItem>
      <errorID>a4c78027-b22b-4d2a-af9c-ae0b715bc0d4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52BD31F3</paraID>
      <start>0</start>
      <end>3</end>
      <status>unmodified</status>
      <modifiedWord/>
      <trackRevisions>false</trackRevisions>
    </reviewItem>
    <reviewItem>
      <errorID>4c306cab-d7a6-4012-b927-18ba418e63e7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738F392D</paraID>
      <start>0</start>
      <end>3</end>
      <status>unmodified</status>
      <modifiedWord/>
      <trackRevisions>false</trackRevisions>
    </reviewItem>
    <reviewItem>
      <errorID>82e23ff4-e3b3-4018-8969-7d0609821f20</errorID>
      <errorWord>)</errorWord>
      <group>L1_Format</group>
      <groupName>格式问题</groupName>
      <ability>L2_HalfPunc</ability>
      <abilityName>全半角检查</abilityName>
      <candidateList>
        <item>）</item>
      </candidateList>
      <explain>文本全半角错误。</explain>
      <paraID>7BF04B3D</paraID>
      <start>12</start>
      <end>13</end>
      <status>unmodified</status>
      <modifiedWord/>
      <trackRevisions>false</trackRevisions>
    </reviewItem>
    <reviewItem>
      <errorID>19d76383-1a0c-4f9b-95c8-12826c44db95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4275C604</paraID>
      <start>0</start>
      <end>3</end>
      <status>unmodified</status>
      <modifiedWord/>
      <trackRevisions>false</trackRevisions>
    </reviewItem>
    <reviewItem>
      <errorID>1b36b21b-3c86-4405-a0c8-54d470558b27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6296F354</paraID>
      <start>0</start>
      <end>3</end>
      <status>unmodified</status>
      <modifiedWord/>
      <trackRevisions>false</trackRevisions>
    </reviewItem>
    <reviewItem>
      <errorID>765488ea-138c-47f0-a834-9dc7beaf07c4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34D0CF28</paraID>
      <start>0</start>
      <end>3</end>
      <status>unmodified</status>
      <modifiedWord/>
      <trackRevisions>false</trackRevisions>
    </reviewItem>
    <reviewItem>
      <errorID>8263b92a-a7bf-4c23-8765-fdf09ea78470</errorID>
      <errorWord>)</errorWord>
      <group>L1_Format</group>
      <groupName>格式问题</groupName>
      <ability>L2_HalfPunc</ability>
      <abilityName>全半角检查</abilityName>
      <candidateList>
        <item>）</item>
      </candidateList>
      <explain>文本全半角错误。</explain>
      <paraID>742252E1</paraID>
      <start>12</start>
      <end>13</end>
      <status>unmodified</status>
      <modifiedWord/>
      <trackRevisions>false</trackRevisions>
    </reviewItem>
    <reviewItem>
      <errorID>3da0db80-a108-427b-8d08-1d606c0b502c</errorID>
      <errorWord>-</errorWord>
      <group>L1_Format</group>
      <groupName>格式问题</groupName>
      <ability>L2_HalfPunc</ability>
      <abilityName>全半角检查</abilityName>
      <candidateList>
        <item>－</item>
      </candidateList>
      <explain>文本全半角错误。</explain>
      <paraID>742252E1</paraID>
      <start>17</start>
      <end>18</end>
      <status>unmodified</status>
      <modifiedWord/>
      <trackRevisions>false</trackRevisions>
    </reviewItem>
    <reviewItem>
      <errorID>fbae3a2e-c9a3-4f78-b93d-fa2125b08fe7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1DDBDE12</paraID>
      <start>0</start>
      <end>3</end>
      <status>unmodified</status>
      <modifiedWord/>
      <trackRevisions>false</trackRevisions>
    </reviewItem>
    <reviewItem>
      <errorID>380fa725-ba2b-42fd-ae1a-7e5cfbabb5a1</errorID>
      <errorWord>-</errorWord>
      <group>L1_Format</group>
      <groupName>格式问题</groupName>
      <ability>L2_HalfPunc</ability>
      <abilityName>全半角检查</abilityName>
      <candidateList>
        <item>－</item>
      </candidateList>
      <explain>文本全半角错误。</explain>
      <paraID>1DDBDE12</paraID>
      <start>7</start>
      <end>8</end>
      <status>unmodified</status>
      <modifiedWord/>
      <trackRevisions>false</trackRevisions>
    </reviewItem>
    <reviewItem>
      <errorID>33f0c590-be82-48e5-9ed7-9ccc6b642679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441E6BC6</paraID>
      <start>0</start>
      <end>3</end>
      <status>unmodified</status>
      <modifiedWord/>
      <trackRevisions>false</trackRevisions>
    </reviewItem>
    <reviewItem>
      <errorID>68db00a1-2a05-417f-9eb3-3b729983d43b</errorID>
      <errorWord>-</errorWord>
      <group>L1_Format</group>
      <groupName>格式问题</groupName>
      <ability>L2_HalfPunc</ability>
      <abilityName>全半角检查</abilityName>
      <candidateList>
        <item>－</item>
      </candidateList>
      <explain>文本全半角错误。</explain>
      <paraID>441E6BC6</paraID>
      <start>7</start>
      <end>8</end>
      <status>unmodified</status>
      <modifiedWord/>
      <trackRevisions>false</trackRevisions>
    </reviewItem>
    <reviewItem>
      <errorID>5c82651f-3549-4692-9091-ee824c56acaf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3781BCBD</paraID>
      <start>0</start>
      <end>3</end>
      <status>unmodified</status>
      <modifiedWord/>
      <trackRevisions>false</trackRevisions>
    </reviewItem>
    <reviewItem>
      <errorID>7e138f0b-7e75-4075-9f67-4031662054c9</errorID>
      <errorWord>-</errorWord>
      <group>L1_Format</group>
      <groupName>格式问题</groupName>
      <ability>L2_HalfPunc</ability>
      <abilityName>全半角检查</abilityName>
      <candidateList>
        <item>－</item>
      </candidateList>
      <explain>文本全半角错误。</explain>
      <paraID>3781BCBD</paraID>
      <start>7</start>
      <end>8</end>
      <status>unmodified</status>
      <modifiedWord/>
      <trackRevisions>false</trackRevisions>
    </reviewItem>
    <reviewItem>
      <errorID>6bc2f3d9-717e-494c-b505-3ab0330cd20f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475CF70E</paraID>
      <start>0</start>
      <end>3</end>
      <status>unmodified</status>
      <modifiedWord/>
      <trackRevisions>false</trackRevisions>
    </reviewItem>
    <reviewItem>
      <errorID>8c8cd1db-5e7b-40b5-a625-8ad8f2203853</errorID>
      <errorWord>-</errorWord>
      <group>L1_Format</group>
      <groupName>格式问题</groupName>
      <ability>L2_HalfPunc</ability>
      <abilityName>全半角检查</abilityName>
      <candidateList>
        <item>－</item>
      </candidateList>
      <explain>文本全半角错误。</explain>
      <paraID>475CF70E</paraID>
      <start>7</start>
      <end>8</end>
      <status>unmodified</status>
      <modifiedWord/>
      <trackRevisions>false</trackRevisions>
    </reviewItem>
    <reviewItem>
      <errorID>38a9490c-1ee2-4944-aba3-a0aa76bd030e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3D11888C</paraID>
      <start>0</start>
      <end>3</end>
      <status>unmodified</status>
      <modifiedWord/>
      <trackRevisions>false</trackRevisions>
    </reviewItem>
    <reviewItem>
      <errorID>6263e50e-8923-4302-b416-5db82b8a9f73</errorID>
      <errorWord>-</errorWord>
      <group>L1_Format</group>
      <groupName>格式问题</groupName>
      <ability>L2_HalfPunc</ability>
      <abilityName>全半角检查</abilityName>
      <candidateList>
        <item>－</item>
      </candidateList>
      <explain>文本全半角错误。</explain>
      <paraID>3D11888C</paraID>
      <start>7</start>
      <end>8</end>
      <status>unmodified</status>
      <modifiedWord/>
      <trackRevisions>false</trackRevisions>
    </reviewItem>
    <reviewItem>
      <errorID>14be4df7-b728-43b9-9289-1fcc5b0b2294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2735FFB1</paraID>
      <start>0</start>
      <end>3</end>
      <status>unmodified</status>
      <modifiedWord/>
      <trackRevisions>false</trackRevisions>
    </reviewItem>
    <reviewItem>
      <errorID>d661f693-a9ed-4ef8-b1f6-4a328597554c</errorID>
      <errorWord>-</errorWord>
      <group>L1_Format</group>
      <groupName>格式问题</groupName>
      <ability>L2_HalfPunc</ability>
      <abilityName>全半角检查</abilityName>
      <candidateList>
        <item>－</item>
      </candidateList>
      <explain>文本全半角错误。</explain>
      <paraID>2735FFB1</paraID>
      <start>7</start>
      <end>8</end>
      <status>unmodified</status>
      <modifiedWord/>
      <trackRevisions>false</trackRevisions>
    </reviewItem>
    <reviewItem>
      <errorID>d75efc98-faf2-48b7-a6a6-bd51b9f0433e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265AD89E</paraID>
      <start>0</start>
      <end>3</end>
      <status>unmodified</status>
      <modifiedWord/>
      <trackRevisions>false</trackRevisions>
    </reviewItem>
    <reviewItem>
      <errorID>c8c2a6e6-d530-4436-9304-c60d7ad49e61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4E8B8358</paraID>
      <start>0</start>
      <end>3</end>
      <status>unmodified</status>
      <modifiedWord/>
      <trackRevisions>false</trackRevisions>
    </reviewItem>
    <reviewItem>
      <errorID>e2971e62-1e87-441b-9a6e-e8bfff5a3fa6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354526E3</paraID>
      <start>0</start>
      <end>4</end>
      <status>unmodified</status>
      <modifiedWord/>
      <trackRevisions>false</trackRevisions>
    </reviewItem>
    <reviewItem>
      <errorID>c4c66b06-125c-4532-9397-f25a9e9d27e4</errorID>
      <errorWord>差异性</errorWord>
      <group>L1_Word</group>
      <groupName>字词问题</groupName>
      <ability>L2_Typo</ability>
      <abilityName>字词错误</abilityName>
      <candidateList>
        <item>差异</item>
      </candidateList>
      <explain/>
      <paraID>3575F725</paraID>
      <start>50</start>
      <end>53</end>
      <status>unmodified</status>
      <modifiedWord/>
      <trackRevisions>false</trackRevisions>
    </reviewItem>
    <reviewItem>
      <errorID>84606c4c-fd8d-4727-b33a-efd43d37004d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3575F725</paraID>
      <start>99</start>
      <end>100</end>
      <status>unmodified</status>
      <modifiedWord/>
      <trackRevisions>false</trackRevisions>
    </reviewItem>
    <reviewItem>
      <errorID>788a9042-5c03-4a8d-a92a-66c4a253e72d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E56EAEF</paraID>
      <start>52</start>
      <end>53</end>
      <status>unmodified</status>
      <modifiedWord/>
      <trackRevisions>false</trackRevisions>
    </reviewItem>
    <reviewItem>
      <errorID>37fce4d2-690b-4e88-a884-ce2890c3308a</errorID>
      <errorWord>)</errorWord>
      <group>L1_Format</group>
      <groupName>格式问题</groupName>
      <ability>L2_HalfPunc</ability>
      <abilityName>全半角检查</abilityName>
      <candidateList>
        <item>）</item>
      </candidateList>
      <explain>文本全半角错误。</explain>
      <paraID>6852E6F3</paraID>
      <start>14</start>
      <end>15</end>
      <status>unmodified</status>
      <modifiedWord/>
      <trackRevisions>false</trackRevisions>
    </reviewItem>
    <reviewItem>
      <errorID>e168dd05-9231-44c5-974d-e1b70d9622c7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7964561F</paraID>
      <start>0</start>
      <end>3</end>
      <status>unmodified</status>
      <modifiedWord/>
      <trackRevisions>false</trackRevisions>
    </reviewItem>
    <reviewItem>
      <errorID>545ebab4-49f0-4aee-8d48-5c3fa7675d80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3DD4C67</paraID>
      <start>0</start>
      <end>3</end>
      <status>unmodified</status>
      <modifiedWord/>
      <trackRevisions>false</trackRevisions>
    </reviewItem>
    <reviewItem>
      <errorID>0d3bf5db-bcf1-4e50-a888-b06646dd91cd</errorID>
      <errorWord>)</errorWord>
      <group>L1_Format</group>
      <groupName>格式问题</groupName>
      <ability>L2_HalfPunc</ability>
      <abilityName>全半角检查</abilityName>
      <candidateList>
        <item>）</item>
      </candidateList>
      <explain>文本全半角错误。</explain>
      <paraID> 5180536</paraID>
      <start>14</start>
      <end>15</end>
      <status>unmodified</status>
      <modifiedWord/>
      <trackRevisions>false</trackRevisions>
    </reviewItem>
    <reviewItem>
      <errorID>068e1001-826c-40a2-a422-7a67c42033aa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554B7BAC</paraID>
      <start>0</start>
      <end>3</end>
      <status>unmodified</status>
      <modifiedWord/>
      <trackRevisions>false</trackRevisions>
    </reviewItem>
    <reviewItem>
      <errorID>1067764b-af3a-43a2-8480-e552378992ca</errorID>
      <errorWord>"</errorWord>
      <group>L1_Format</group>
      <groupName>格式问题</groupName>
      <ability>L2_HalfPunc</ability>
      <abilityName>全半角检查</abilityName>
      <candidateList/>
      <explain>文本全半角错误。</explain>
      <paraID>17061C2A</paraID>
      <start>6</start>
      <end>7</end>
      <status>unmodified</status>
      <modifiedWord/>
      <trackRevisions>false</trackRevisions>
    </reviewItem>
    <reviewItem>
      <errorID>43e38f62-4ae5-4db3-ad9a-778494ea943f</errorID>
      <errorWord>、也</errorWord>
      <group>L1_Punc</group>
      <groupName>标点问题</groupName>
      <ability>L2_Punc</ability>
      <abilityName>标点符号检查</abilityName>
      <candidateList>
        <item>，也</item>
      </candidateList>
      <explain>连接词前后不宜使用顿号，建议使用逗号。</explain>
      <paraID>17061C2A</paraID>
      <start>65</start>
      <end>67</end>
      <status>unmodified</status>
      <modifiedWord/>
      <trackRevisions>false</trackRevisions>
    </reviewItem>
    <reviewItem>
      <errorID>2e934e3c-1320-4d3d-aba5-501607f5e6c7</errorID>
      <errorWord>身份与</errorWord>
      <group>L1_Word</group>
      <groupName>字词问题</groupName>
      <ability>L2_Typo</ability>
      <abilityName>字词错误</abilityName>
      <candidateList>
        <item>身份</item>
      </candidateList>
      <explain>〈名〉❶指自身所处的地位：他是什么～？｜她以主人的～发出邀请。❷指受人尊重的地位：有失～｜他是位有～的人。‖也作身分。</explain>
      <paraID>37F69D91</paraID>
      <start>33</start>
      <end>36</end>
      <status>unmodified</status>
      <modifiedWord/>
      <trackRevisions>false</trackRevisions>
    </reviewItem>
    <reviewItem>
      <errorID>6305825e-81d9-4bc5-accd-3257974658d2</errorID>
      <errorWord>"</errorWord>
      <group>L1_Format</group>
      <groupName>格式问题</groupName>
      <ability>L2_HalfPunc</ability>
      <abilityName>全半角检查</abilityName>
      <candidateList/>
      <explain>文本全半角错误。</explain>
      <paraID>415A562B</paraID>
      <start>8</start>
      <end>9</end>
      <status>unmodified</status>
      <modifiedWord/>
      <trackRevisions>false</trackRevisions>
    </reviewItem>
    <reviewItem>
      <errorID>4781899e-ea97-4d54-9ede-3fabdfe036df</errorID>
      <errorWord>"</errorWord>
      <group>L1_Format</group>
      <groupName>格式问题</groupName>
      <ability>L2_HalfPunc</ability>
      <abilityName>全半角检查</abilityName>
      <candidateList>
        <item>”</item>
      </candidateList>
      <explain>文本全半角错误。</explain>
      <paraID>53F70D95</paraID>
      <start>8</start>
      <end>9</end>
      <status>unmodified</status>
      <modifiedWord/>
      <trackRevisions>false</trackRevisions>
    </reviewItem>
    <reviewItem>
      <errorID>fb3337a1-3cc9-44cc-be4a-35bed7fa48f5</errorID>
      <errorWord>文办</errorWord>
      <group>L1_Word</group>
      <groupName>字词问题</groupName>
      <ability>L2_Typo</ability>
      <abilityName>字词错误</abilityName>
      <candidateList>
        <item>文档</item>
      </candidateList>
      <explain/>
      <paraID>6FDDA633</paraID>
      <start>65</start>
      <end>67</end>
      <status>unmodified</status>
      <modifiedWord/>
      <trackRevisions>false</trackRevisions>
    </reviewItem>
    <reviewItem>
      <errorID>200b64c1-991a-4ce5-bbe7-970125609ff2</errorID>
      <errorWord>"</errorWord>
      <group>L1_Format</group>
      <groupName>格式问题</groupName>
      <ability>L2_HalfPunc</ability>
      <abilityName>全半角检查</abilityName>
      <candidateList/>
      <explain>文本全半角错误。</explain>
      <paraID>576EA803</paraID>
      <start>6</start>
      <end>7</end>
      <status>unmodified</status>
      <modifiedWord/>
      <trackRevisions>false</trackRevisions>
    </reviewItem>
    <reviewItem>
      <errorID>9d5e225b-afd6-43ed-b6ad-ec8408b2a993</errorID>
      <errorWord>"</errorWord>
      <group>L1_Format</group>
      <groupName>格式问题</groupName>
      <ability>L2_HalfPunc</ability>
      <abilityName>全半角检查</abilityName>
      <candidateList/>
      <explain>文本全半角错误。</explain>
      <paraID>5B41E626</paraID>
      <start>8</start>
      <end>9</end>
      <status>unmodified</status>
      <modifiedWord/>
      <trackRevisions>false</trackRevisions>
    </reviewItem>
    <reviewItem>
      <errorID>4327b083-0d7d-4c32-ba72-44a19f448701</errorID>
      <errorWord>"</errorWord>
      <group>L1_Format</group>
      <groupName>格式问题</groupName>
      <ability>L2_HalfPunc</ability>
      <abilityName>全半角检查</abilityName>
      <candidateList/>
      <explain>文本全半角错误。</explain>
      <paraID>46CC23DC</paraID>
      <start>8</start>
      <end>9</end>
      <status>unmodified</status>
      <modifiedWord/>
      <trackRevisions>false</trackRevisions>
    </reviewItem>
    <reviewItem>
      <errorID>ca57959d-9570-4d10-a411-9f72a5d887dc</errorID>
      <errorWord>"</errorWord>
      <group>L1_Format</group>
      <groupName>格式问题</groupName>
      <ability>L2_HalfPunc</ability>
      <abilityName>全半角检查</abilityName>
      <candidateList/>
      <explain>文本全半角错误。</explain>
      <paraID>4CCF9517</paraID>
      <start>8</start>
      <end>9</end>
      <status>unmodified</status>
      <modifiedWord/>
      <trackRevisions>false</trackRevisions>
    </reviewItem>
    <reviewItem>
      <errorID>53f2f054-ebee-4231-ab9a-e7f36497a2af</errorID>
      <errorWord>(</errorWord>
      <group>L1_Format</group>
      <groupName>格式问题</groupName>
      <ability>L2_HalfPunc</ability>
      <abilityName>全半角检查</abilityName>
      <candidateList>
        <item>（</item>
      </candidateList>
      <explain>文本全半角错误。</explain>
      <paraID>1945B232</paraID>
      <start>9</start>
      <end>10</end>
      <status>unmodified</status>
      <modifiedWord/>
      <trackRevisions>false</trackRevisions>
    </reviewItem>
    <reviewItem>
      <errorID>2ff3222d-49ac-40e5-9af0-bbb5ae224a32</errorID>
      <errorWord>)</errorWord>
      <group>L1_Format</group>
      <groupName>格式问题</groupName>
      <ability>L2_HalfPunc</ability>
      <abilityName>全半角检查</abilityName>
      <candidateList>
        <item>）</item>
      </candidateList>
      <explain>文本全半角错误。</explain>
      <paraID>1945B232</paraID>
      <start>15</start>
      <end>16</end>
      <status>unmodified</status>
      <modifiedWord/>
      <trackRevisions>false</trackRevisions>
    </reviewItem>
    <reviewItem>
      <errorID>57afd005-7996-41bf-8157-523d26e2bcca</errorID>
      <errorWord>"</errorWord>
      <group>L1_Format</group>
      <groupName>格式问题</groupName>
      <ability>L2_HalfPunc</ability>
      <abilityName>全半角检查</abilityName>
      <candidateList>
        <item>”</item>
      </candidateList>
      <explain>文本全半角错误。</explain>
      <paraID>6F6AD1AB</paraID>
      <start>8</start>
      <end>9</end>
      <status>unmodified</status>
      <modifiedWord/>
      <trackRevisions>false</trackRevisions>
    </reviewItem>
    <reviewItem>
      <errorID>2e32621b-e920-4313-a99b-d76b75eeb2c5</errorID>
      <errorWord>(</errorWord>
      <group>L1_Format</group>
      <groupName>格式问题</groupName>
      <ability>L2_HalfPunc</ability>
      <abilityName>全半角检查</abilityName>
      <candidateList>
        <item>（</item>
      </candidateList>
      <explain>文本全半角错误。</explain>
      <paraID>6FA64175</paraID>
      <start>9</start>
      <end>10</end>
      <status>unmodified</status>
      <modifiedWord/>
      <trackRevisions>false</trackRevisions>
    </reviewItem>
    <reviewItem>
      <errorID>86d72ec2-6627-4f70-b1de-6ba911f688f4</errorID>
      <errorWord>)</errorWord>
      <group>L1_Format</group>
      <groupName>格式问题</groupName>
      <ability>L2_HalfPunc</ability>
      <abilityName>全半角检查</abilityName>
      <candidateList>
        <item>）</item>
      </candidateList>
      <explain>文本全半角错误。</explain>
      <paraID>6FA64175</paraID>
      <start>13</start>
      <end>14</end>
      <status>unmodified</status>
      <modifiedWord/>
      <trackRevisions>false</trackRevisions>
    </reviewItem>
    <reviewItem>
      <errorID>00aa2bfc-244c-4bf0-8f79-c65aa9f63bff</errorID>
      <errorWord>"</errorWord>
      <group>L1_Format</group>
      <groupName>格式问题</groupName>
      <ability>L2_HalfPunc</ability>
      <abilityName>全半角检查</abilityName>
      <candidateList/>
      <explain>文本全半角错误。</explain>
      <paraID>31272A78</paraID>
      <start>8</start>
      <end>9</end>
      <status>unmodified</status>
      <modifiedWord/>
      <trackRevisions>false</trackRevisions>
    </reviewItem>
    <reviewItem>
      <errorID>453376ea-9633-45b4-b443-d6f9cbf09499</errorID>
      <errorWord>(</errorWord>
      <group>L1_Format</group>
      <groupName>格式问题</groupName>
      <ability>L2_HalfPunc</ability>
      <abilityName>全半角检查</abilityName>
      <candidateList>
        <item>（</item>
      </candidateList>
      <explain>文本全半角错误。</explain>
      <paraID>356C6C2F</paraID>
      <start>9</start>
      <end>10</end>
      <status>unmodified</status>
      <modifiedWord/>
      <trackRevisions>false</trackRevisions>
    </reviewItem>
    <reviewItem>
      <errorID>505c1d52-28c1-412e-a68f-d9454993fd69</errorID>
      <errorWord>)</errorWord>
      <group>L1_Format</group>
      <groupName>格式问题</groupName>
      <ability>L2_HalfPunc</ability>
      <abilityName>全半角检查</abilityName>
      <candidateList>
        <item>）</item>
      </candidateList>
      <explain>文本全半角错误。</explain>
      <paraID>356C6C2F</paraID>
      <start>13</start>
      <end>14</end>
      <status>unmodified</status>
      <modifiedWord/>
      <trackRevisions>false</trackRevisions>
    </reviewItem>
    <reviewItem>
      <errorID>c9524aad-6730-4e6f-86ff-8db594bd1e7f</errorID>
      <errorWord>"</errorWord>
      <group>L1_Format</group>
      <groupName>格式问题</groupName>
      <ability>L2_HalfPunc</ability>
      <abilityName>全半角检查</abilityName>
      <candidateList/>
      <explain>文本全半角错误。</explain>
      <paraID>557FB4B1</paraID>
      <start>8</start>
      <end>9</end>
      <status>unmodified</status>
      <modifiedWord/>
      <trackRevisions>false</trackRevisions>
    </reviewItem>
    <reviewItem>
      <errorID>b9dcd40b-0c16-44e5-8c0d-a8987952c550</errorID>
      <errorWord>(</errorWord>
      <group>L1_Format</group>
      <groupName>格式问题</groupName>
      <ability>L2_HalfPunc</ability>
      <abilityName>全半角检查</abilityName>
      <candidateList>
        <item>（</item>
      </candidateList>
      <explain>文本全半角错误。</explain>
      <paraID>19B7D06C</paraID>
      <start>9</start>
      <end>10</end>
      <status>unmodified</status>
      <modifiedWord/>
      <trackRevisions>false</trackRevisions>
    </reviewItem>
    <reviewItem>
      <errorID>ff6cdba6-37a4-454c-b579-f9af9f759327</errorID>
      <errorWord>)</errorWord>
      <group>L1_Format</group>
      <groupName>格式问题</groupName>
      <ability>L2_HalfPunc</ability>
      <abilityName>全半角检查</abilityName>
      <candidateList>
        <item>）</item>
      </candidateList>
      <explain>文本全半角错误。</explain>
      <paraID>19B7D06C</paraID>
      <start>15</start>
      <end>16</end>
      <status>unmodified</status>
      <modifiedWord/>
      <trackRevisions>false</trackRevisions>
    </reviewItem>
    <reviewItem>
      <errorID>9ea4be82-3b70-45af-962e-9d74009c7dfd</errorID>
      <errorWord>"</errorWord>
      <group>L1_Format</group>
      <groupName>格式问题</groupName>
      <ability>L2_HalfPunc</ability>
      <abilityName>全半角检查</abilityName>
      <candidateList/>
      <explain>文本全半角错误。</explain>
      <paraID>2894D8EB</paraID>
      <start>8</start>
      <end>9</end>
      <status>unmodified</status>
      <modifiedWord/>
      <trackRevisions>false</trackRevisions>
    </reviewItem>
    <reviewItem>
      <errorID>4c11da39-6b2f-48eb-b3b1-7beb7b132f1d</errorID>
      <errorWord>(</errorWord>
      <group>L1_Format</group>
      <groupName>格式问题</groupName>
      <ability>L2_HalfPunc</ability>
      <abilityName>全半角检查</abilityName>
      <candidateList>
        <item>（</item>
      </candidateList>
      <explain>文本全半角错误。</explain>
      <paraID>2B407A19</paraID>
      <start>9</start>
      <end>10</end>
      <status>unmodified</status>
      <modifiedWord/>
      <trackRevisions>false</trackRevisions>
    </reviewItem>
    <reviewItem>
      <errorID>0b03e3ec-b050-46cb-9dd0-ea63888117b5</errorID>
      <errorWord>)</errorWord>
      <group>L1_Format</group>
      <groupName>格式问题</groupName>
      <ability>L2_HalfPunc</ability>
      <abilityName>全半角检查</abilityName>
      <candidateList>
        <item>）</item>
      </candidateList>
      <explain>文本全半角错误。</explain>
      <paraID>2B407A19</paraID>
      <start>13</start>
      <end>14</end>
      <status>unmodified</status>
      <modifiedWord/>
      <trackRevisions>false</trackRevisions>
    </reviewItem>
    <reviewItem>
      <errorID>64757269-f3c7-459c-8ba0-28432fc458e0</errorID>
      <errorWord>"</errorWord>
      <group>L1_Format</group>
      <groupName>格式问题</groupName>
      <ability>L2_HalfPunc</ability>
      <abilityName>全半角检查</abilityName>
      <candidateList/>
      <explain>文本全半角错误。</explain>
      <paraID>523CDABE</paraID>
      <start>8</start>
      <end>9</end>
      <status>unmodified</status>
      <modifiedWord/>
      <trackRevisions>false</trackRevisions>
    </reviewItem>
    <reviewItem>
      <errorID>ff565301-10ca-480e-8ec1-e89e9c3b6054</errorID>
      <errorWord>(</errorWord>
      <group>L1_Format</group>
      <groupName>格式问题</groupName>
      <ability>L2_HalfPunc</ability>
      <abilityName>全半角检查</abilityName>
      <candidateList>
        <item>（</item>
      </candidateList>
      <explain>文本全半角错误。</explain>
      <paraID>1C5E1ADF</paraID>
      <start>9</start>
      <end>10</end>
      <status>unmodified</status>
      <modifiedWord/>
      <trackRevisions>false</trackRevisions>
    </reviewItem>
    <reviewItem>
      <errorID>2df81bb1-79d0-4b29-a088-e03381c24f6a</errorID>
      <errorWord>)</errorWord>
      <group>L1_Format</group>
      <groupName>格式问题</groupName>
      <ability>L2_HalfPunc</ability>
      <abilityName>全半角检查</abilityName>
      <candidateList>
        <item>）</item>
      </candidateList>
      <explain>文本全半角错误。</explain>
      <paraID>1C5E1ADF</paraID>
      <start>13</start>
      <end>14</end>
      <status>unmodified</status>
      <modifiedWord/>
      <trackRevisions>false</trackRevisions>
    </reviewItem>
    <reviewItem>
      <errorID>624d6925-95d6-4d59-96ec-44fe146b33cd</errorID>
      <errorWord>"</errorWord>
      <group>L1_Format</group>
      <groupName>格式问题</groupName>
      <ability>L2_HalfPunc</ability>
      <abilityName>全半角检查</abilityName>
      <candidateList/>
      <explain>文本全半角错误。</explain>
      <paraID>5DD0C082</paraID>
      <start>8</start>
      <end>9</end>
      <status>unmodified</status>
      <modifiedWord/>
      <trackRevisions>false</trackRevisions>
    </reviewItem>
    <reviewItem>
      <errorID>e0689af1-6280-46b9-b9fa-4828933562b3</errorID>
      <errorWord>)</errorWord>
      <group>L1_Format</group>
      <groupName>格式问题</groupName>
      <ability>L2_HalfPunc</ability>
      <abilityName>全半角检查</abilityName>
      <candidateList>
        <item>）</item>
      </candidateList>
      <explain>文本全半角错误。</explain>
      <paraID>11FB27FB</paraID>
      <start>10</start>
      <end>11</end>
      <status>unmodified</status>
      <modifiedWord/>
      <trackRevisions>false</trackRevisions>
    </reviewItem>
    <reviewItem>
      <errorID>44c4ff5c-e563-46e5-9c0e-90a15fa300b2</errorID>
      <errorWord>(</errorWord>
      <group>L1_Format</group>
      <groupName>格式问题</groupName>
      <ability>L2_HalfPunc</ability>
      <abilityName>全半角检查</abilityName>
      <candidateList>
        <item>（</item>
      </candidateList>
      <explain>文本全半角错误。</explain>
      <paraID>11FB27FB</paraID>
      <start>25</start>
      <end>26</end>
      <status>unmodified</status>
      <modifiedWord/>
      <trackRevisions>false</trackRevisions>
    </reviewItem>
    <reviewItem>
      <errorID>7551957f-a05d-47e1-8589-9bfbb2819bc3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734D5E2D</paraID>
      <start>0</start>
      <end>3</end>
      <status>unmodified</status>
      <modifiedWord/>
      <trackRevisions>false</trackRevisions>
    </reviewItem>
    <reviewItem>
      <errorID>69f0d5da-730c-4104-be0d-9b6cb3fd8f40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32062E16</paraID>
      <start>0</start>
      <end>3</end>
      <status>unmodified</status>
      <modifiedWord/>
      <trackRevisions>false</trackRevisions>
    </reviewItem>
    <reviewItem>
      <errorID>dd440df9-313c-4a68-b4e3-2cd222be56d4</errorID>
      <errorWord>(</errorWord>
      <group>L1_Format</group>
      <groupName>格式问题</groupName>
      <ability>L2_HalfPunc</ability>
      <abilityName>全半角检查</abilityName>
      <candidateList>
        <item>（</item>
      </candidateList>
      <explain>文本全半角错误。</explain>
      <paraID>32CE0A55</paraID>
      <start>8</start>
      <end>9</end>
      <status>unmodified</status>
      <modifiedWord/>
      <trackRevisions>false</trackRevisions>
    </reviewItem>
    <reviewItem>
      <errorID>80ecff56-6f29-4d3e-b0d7-b318633c1231</errorID>
      <errorWord>)</errorWord>
      <group>L1_Format</group>
      <groupName>格式问题</groupName>
      <ability>L2_HalfPunc</ability>
      <abilityName>全半角检查</abilityName>
      <candidateList>
        <item>）</item>
      </candidateList>
      <explain>文本全半角错误。</explain>
      <paraID>32CE0A55</paraID>
      <start>12</start>
      <end>13</end>
      <status>unmodified</status>
      <modifiedWord/>
      <trackRevisions>false</trackRevisions>
    </reviewItem>
    <reviewItem>
      <errorID>8e188918-7a8f-4af7-bd96-3a6fd0ed2a7a</errorID>
      <errorWord>"</errorWord>
      <group>L1_Format</group>
      <groupName>格式问题</groupName>
      <ability>L2_HalfPunc</ability>
      <abilityName>全半角检查</abilityName>
      <candidateList>
        <item>”</item>
      </candidateList>
      <explain>文本全半角错误。</explain>
      <paraID>71BC1F53</paraID>
      <start>8</start>
      <end>9</end>
      <status>unmodified</status>
      <modifiedWord/>
      <trackRevisions>false</trackRevisions>
    </reviewItem>
    <reviewItem>
      <errorID>794a4014-4b37-48a2-9298-cd48d48c6b26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39C2F379</paraID>
      <start>4</start>
      <end>7</end>
      <status>unmodified</status>
      <modifiedWord/>
      <trackRevisions>false</trackRevisions>
    </reviewItem>
    <reviewItem>
      <errorID>65786ce9-2be6-43a0-bf8d-2da7a1d0b804</errorID>
      <errorWord>)</errorWord>
      <group>L1_Format</group>
      <groupName>格式问题</groupName>
      <ability>L2_HalfPunc</ability>
      <abilityName>全半角检查</abilityName>
      <candidateList>
        <item>）</item>
      </candidateList>
      <explain>文本全半角错误。</explain>
      <paraID>3176733E</paraID>
      <start>11</start>
      <end>12</end>
      <status>unmodified</status>
      <modifiedWord/>
      <trackRevisions>false</trackRevisions>
    </reviewItem>
    <reviewItem>
      <errorID>b7420cf9-04a9-4e16-a274-4a5bade8caea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6566FF40</paraID>
      <start>0</start>
      <end>3</end>
      <status>unmodified</status>
      <modifiedWord/>
      <trackRevisions>false</trackRevisions>
    </reviewItem>
    <reviewItem>
      <errorID>2e5f7a35-7945-42c9-820e-8be4d857b81d</errorID>
      <errorWord>多</errorWord>
      <group>L1_Word</group>
      <groupName>字词问题</groupName>
      <ability>L2_Typo</ability>
      <abilityName>字词错误</abilityName>
      <candidateList>
        <item>多个</item>
      </candidateList>
      <explain/>
      <paraID>374BBAC3</paraID>
      <start>12</start>
      <end>13</end>
      <status>unmodified</status>
      <modifiedWord/>
      <trackRevisions>false</trackRevisions>
    </reviewItem>
    <reviewItem>
      <errorID>1067d955-7c78-4c32-b850-0a9bbcfdad15</errorID>
      <errorWord>，</errorWord>
      <group>L1_Word</group>
      <groupName>字词问题</groupName>
      <ability>L2_Typo</ability>
      <abilityName>字词错误</abilityName>
      <candidateList>
        <item>，对</item>
      </candidateList>
      <explain/>
      <paraID>374BBAC3</paraID>
      <start>44</start>
      <end>45</end>
      <status>unmodified</status>
      <modifiedWord/>
      <trackRevisions>false</trackRevisions>
    </reviewItem>
    <reviewItem>
      <errorID>5a8be424-817a-4ffb-8b19-042d243e8197</errorID>
      <errorWord>)</errorWord>
      <group>L1_Format</group>
      <groupName>格式问题</groupName>
      <ability>L2_HalfPunc</ability>
      <abilityName>全半角检查</abilityName>
      <candidateList>
        <item>）</item>
      </candidateList>
      <explain>文本全半角错误。</explain>
      <paraID>288FCF8C</paraID>
      <start>11</start>
      <end>12</end>
      <status>unmodified</status>
      <modifiedWord/>
      <trackRevisions>false</trackRevisions>
    </reviewItem>
    <reviewItem>
      <errorID>b0e0df12-ec9d-4f2f-9dc9-2290116e86df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41DAD203</paraID>
      <start>0</start>
      <end>3</end>
      <status>unmodified</status>
      <modifiedWord/>
      <trackRevisions>false</trackRevisions>
    </reviewItem>
    <reviewItem>
      <errorID>48cb4078-0866-4ec6-81af-e7cddffc302d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7C333FA</paraID>
      <start>0</start>
      <end>3</end>
      <status>unmodified</status>
      <modifiedWord/>
      <trackRevisions>false</trackRevisions>
    </reviewItem>
    <reviewItem>
      <errorID>0e5631d6-0eb3-4600-95af-bb40e4834108</errorID>
      <errorWord>)</errorWord>
      <group>L1_Format</group>
      <groupName>格式问题</groupName>
      <ability>L2_HalfPunc</ability>
      <abilityName>全半角检查</abilityName>
      <candidateList>
        <item>）</item>
      </candidateList>
      <explain>文本全半角错误。</explain>
      <paraID>364341C6</paraID>
      <start>11</start>
      <end>12</end>
      <status>unmodified</status>
      <modifiedWord/>
      <trackRevisions>false</trackRevisions>
    </reviewItem>
    <reviewItem>
      <errorID>fa72a4e3-6696-4459-92a6-904fefbee3a3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409277AB</paraID>
      <start>0</start>
      <end>3</end>
      <status>unmodified</status>
      <modifiedWord/>
      <trackRevisions>false</trackRevisions>
    </reviewItem>
    <reviewItem>
      <errorID>81d8f4ed-966e-45c3-a0d2-ca6e2899098b</errorID>
      <errorWord>支持为</errorWord>
      <group>L1_Word</group>
      <groupName>字词问题</groupName>
      <ability>L2_Typo</ability>
      <abilityName>字词错误</abilityName>
      <candidateList>
        <item>支持</item>
      </candidateList>
      <explain/>
      <paraID>63551620</paraID>
      <start>0</start>
      <end>3</end>
      <status>unmodified</status>
      <modifiedWord/>
      <trackRevisions>false</trackRevisions>
    </reviewItem>
    <reviewItem>
      <errorID>133ae97e-b3f4-4dcb-8a5f-0a79d1ed961d</errorID>
      <errorWord>)</errorWord>
      <group>L1_Format</group>
      <groupName>格式问题</groupName>
      <ability>L2_HalfPunc</ability>
      <abilityName>全半角检查</abilityName>
      <candidateList>
        <item>）</item>
      </candidateList>
      <explain>文本全半角错误。</explain>
      <paraID>4E3818C3</paraID>
      <start>11</start>
      <end>12</end>
      <status>unmodified</status>
      <modifiedWord/>
      <trackRevisions>false</trackRevisions>
    </reviewItem>
    <reviewItem>
      <errorID>b4ef404c-99bb-4757-875d-787070760cfb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2606A9EE</paraID>
      <start>0</start>
      <end>3</end>
      <status>unmodified</status>
      <modifiedWord/>
      <trackRevisions>false</trackRevisions>
    </reviewItem>
    <reviewItem>
      <errorID>7025b7c2-0f87-4fd2-acf0-a0e9a5280bee</errorID>
      <errorWord>)</errorWord>
      <group>L1_Format</group>
      <groupName>格式问题</groupName>
      <ability>L2_HalfPunc</ability>
      <abilityName>全半角检查</abilityName>
      <candidateList>
        <item>）</item>
      </candidateList>
      <explain>文本全半角错误。</explain>
      <paraID>64B4A377</paraID>
      <start>11</start>
      <end>12</end>
      <status>unmodified</status>
      <modifiedWord/>
      <trackRevisions>false</trackRevisions>
    </reviewItem>
    <reviewItem>
      <errorID>4326e822-a7df-499e-8a78-8858279bc313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44769A41</paraID>
      <start>0</start>
      <end>3</end>
      <status>unmodified</status>
      <modifiedWord/>
      <trackRevisions>false</trackRevisions>
    </reviewItem>
    <reviewItem>
      <errorID>20f47ad2-291f-49f2-b14a-5011ba4c3026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234A132A</paraID>
      <start>0</start>
      <end>3</end>
      <status>unmodified</status>
      <modifiedWord/>
      <trackRevisions>false</trackRevisions>
    </reviewItem>
    <reviewItem>
      <errorID>f2298190-0efc-4904-96a4-bef347dd5524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103567B</paraID>
      <start>41</start>
      <end>44</end>
      <status>unmodified</status>
      <modifiedWord/>
      <trackRevisions>false</trackRevisions>
    </reviewItem>
    <reviewItem>
      <errorID>550bc961-2b72-4172-a8e3-908add98162d</errorID>
      <errorWord>"</errorWord>
      <group>L1_Format</group>
      <groupName>格式问题</groupName>
      <ability>L2_HalfPunc</ability>
      <abilityName>全半角检查</abilityName>
      <candidateList/>
      <explain>文本全半角错误。</explain>
      <paraID>5CCD6943</paraID>
      <start>8</start>
      <end>9</end>
      <status>unmodified</status>
      <modifiedWord/>
      <trackRevisions>false</trackRevisions>
    </reviewItem>
    <reviewItem>
      <errorID>8e915738-c468-491e-ba75-31cb5ec6346f</errorID>
      <errorWord>"</errorWord>
      <group>L1_Format</group>
      <groupName>格式问题</groupName>
      <ability>L2_HalfPunc</ability>
      <abilityName>全半角检查</abilityName>
      <candidateList/>
      <explain>文本全半角错误。</explain>
      <paraID>7441C6CC</paraID>
      <start>8</start>
      <end>9</end>
      <status>unmodified</status>
      <modifiedWord/>
      <trackRevisions>false</trackRevisions>
    </reviewItem>
    <reviewItem>
      <errorID>2c4b7768-f567-43a6-b6de-ff0790f5187b</errorID>
      <errorWord>"</errorWord>
      <group>L1_Format</group>
      <groupName>格式问题</groupName>
      <ability>L2_HalfPunc</ability>
      <abilityName>全半角检查</abilityName>
      <candidateList/>
      <explain>文本全半角错误。</explain>
      <paraID>63F27EF6</paraID>
      <start>9</start>
      <end>10</end>
      <status>unmodified</status>
      <modifiedWord/>
      <trackRevisions>false</trackRevisions>
    </reviewItem>
    <reviewItem>
      <errorID>dbdb929d-43d9-4e68-81be-3525b956b612</errorID>
      <errorWord>"</errorWord>
      <group>L1_Format</group>
      <groupName>格式问题</groupName>
      <ability>L2_HalfPunc</ability>
      <abilityName>全半角检查</abilityName>
      <candidateList>
        <item>”</item>
      </candidateList>
      <explain>文本全半角错误。</explain>
      <paraID>654AAE51</paraID>
      <start>9</start>
      <end>10</end>
      <status>unmodified</status>
      <modifiedWord/>
      <trackRevisions>false</trackRevisions>
    </reviewItem>
    <reviewItem>
      <errorID>02c13cba-37df-45aa-81d9-a286825cb3fb</errorID>
      <errorWord>内容可</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4434EEA</paraID>
      <start>85</start>
      <end>88</end>
      <status>unmodified</status>
      <modifiedWord/>
      <trackRevisions>false</trackRevisions>
    </reviewItem>
    <reviewItem>
      <errorID>c8976eeb-16cd-49e9-856e-351b74c00d3f</errorID>
      <errorWord>"</errorWord>
      <group>L1_Format</group>
      <groupName>格式问题</groupName>
      <ability>L2_HalfPunc</ability>
      <abilityName>全半角检查</abilityName>
      <candidateList>
        <item>”</item>
      </candidateList>
      <explain>文本全半角错误。</explain>
      <paraID>2026354D</paraID>
      <start>9</start>
      <end>10</end>
      <status>unmodified</status>
      <modifiedWord/>
      <trackRevisions>false</trackRevisions>
    </reviewItem>
    <reviewItem>
      <errorID>b76d693f-70c8-4e5e-8b0d-0ece67913f87</errorID>
      <errorWord>支持能</errorWord>
      <group>L1_Word</group>
      <groupName>字词问题</groupName>
      <ability>L2_Typo</ability>
      <abilityName>字词错误</abilityName>
      <candidateList>
        <item>支持</item>
      </candidateList>
      <explain/>
      <paraID>141BD628</paraID>
      <start>29</start>
      <end>32</end>
      <status>unmodified</status>
      <modifiedWord/>
      <trackRevisions>false</trackRevisions>
    </reviewItem>
    <reviewItem>
      <errorID>6bc3df8d-4b63-4035-89b2-b1ade177b8d7</errorID>
      <errorWord>（</errorWord>
      <group>L1_Punc</group>
      <groupName>标点问题</groupName>
      <ability>L2_Punc</ability>
      <abilityName>标点符号检查</abilityName>
      <candidateList/>
      <explain>同一形式括号套用。</explain>
      <paraID> 3157A98</paraID>
      <start>53</start>
      <end>54</end>
      <status>unmodified</status>
      <modifiedWord/>
      <trackRevisions>false</trackRevisions>
    </reviewItem>
    <reviewItem>
      <errorID>a0258380-4ecd-4d77-acc9-cd44571bdd87</errorID>
      <errorWord>）</errorWord>
      <group>L1_Punc</group>
      <groupName>标点问题</groupName>
      <ability>L2_Punc</ability>
      <abilityName>标点符号检查</abilityName>
      <candidateList/>
      <explain>同一形式括号套用。</explain>
      <paraID> 3157A98</paraID>
      <start>56</start>
      <end>57</end>
      <status>unmodified</status>
      <modifiedWord/>
      <trackRevisions>false</trackRevisions>
    </reviewItem>
    <reviewItem>
      <errorID>08b6e152-3fd1-4717-8973-8b0d6839bf3c</errorID>
      <errorWord>)</errorWord>
      <group>L1_Format</group>
      <groupName>格式问题</groupName>
      <ability>L2_HalfPunc</ability>
      <abilityName>全半角检查</abilityName>
      <candidateList>
        <item>）</item>
      </candidateList>
      <explain>文本全半角错误。</explain>
      <paraID>725C0DC1</paraID>
      <start>12</start>
      <end>13</end>
      <status>unmodified</status>
      <modifiedWord/>
      <trackRevisions>false</trackRevisions>
    </reviewItem>
    <reviewItem>
      <errorID>d16f6679-740c-4438-a0de-ed2c51858e2c</errorID>
      <errorWord>(</errorWord>
      <group>L1_Format</group>
      <groupName>格式问题</groupName>
      <ability>L2_HalfPunc</ability>
      <abilityName>全半角检查</abilityName>
      <candidateList>
        <item>（</item>
      </candidateList>
      <explain>文本全半角错误。</explain>
      <paraID>725C0DC1</paraID>
      <start>38</start>
      <end>39</end>
      <status>unmodified</status>
      <modifiedWord/>
      <trackRevisions>false</trackRevisions>
    </reviewItem>
    <reviewItem>
      <errorID>4046ac73-4bac-4231-ada3-a7f980de31b9</errorID>
      <errorWord>)</errorWord>
      <group>L1_Format</group>
      <groupName>格式问题</groupName>
      <ability>L2_HalfPunc</ability>
      <abilityName>全半角检查</abilityName>
      <candidateList>
        <item>）</item>
      </candidateList>
      <explain>文本全半角错误。</explain>
      <paraID>725C0DC1</paraID>
      <start>40</start>
      <end>41</end>
      <status>unmodified</status>
      <modifiedWord/>
      <trackRevisions>false</trackRevisions>
    </reviewItem>
    <reviewItem>
      <errorID>d3aef6c9-1a66-4aa6-894c-b47b5b06fc7b</errorID>
      <errorWord>(</errorWord>
      <group>L1_Format</group>
      <groupName>格式问题</groupName>
      <ability>L2_HalfPunc</ability>
      <abilityName>全半角检查</abilityName>
      <candidateList>
        <item>（</item>
      </candidateList>
      <explain>文本全半角错误。</explain>
      <paraID>725C0DC1</paraID>
      <start>62</start>
      <end>63</end>
      <status>unmodified</status>
      <modifiedWord/>
      <trackRevisions>false</trackRevisions>
    </reviewItem>
    <reviewItem>
      <errorID>86f4b31e-1a12-46b4-9bd2-17d7db290944</errorID>
      <errorWord>)</errorWord>
      <group>L1_Format</group>
      <groupName>格式问题</groupName>
      <ability>L2_HalfPunc</ability>
      <abilityName>全半角检查</abilityName>
      <candidateList>
        <item>）</item>
      </candidateList>
      <explain>文本全半角错误。</explain>
      <paraID>725C0DC1</paraID>
      <start>64</start>
      <end>65</end>
      <status>unmodified</status>
      <modifiedWord/>
      <trackRevisions>false</trackRevisions>
    </reviewItem>
    <reviewItem>
      <errorID>0e25a738-b052-4e0f-b83f-a24ec5467bab</errorID>
      <errorWord>"</errorWord>
      <group>L1_Format</group>
      <groupName>格式问题</groupName>
      <ability>L2_HalfPunc</ability>
      <abilityName>全半角检查</abilityName>
      <candidateList/>
      <explain>文本全半角错误。</explain>
      <paraID>20E04C26</paraID>
      <start>9</start>
      <end>10</end>
      <status>unmodified</status>
      <modifiedWord/>
      <trackRevisions>false</trackRevisions>
    </reviewItem>
    <reviewItem>
      <errorID>aa54f1a1-37db-44d1-8f80-9cb423885066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7A832C85</paraID>
      <start>43</start>
      <end>46</end>
      <status>unmodified</status>
      <modifiedWord/>
      <trackRevisions>false</trackRevisions>
    </reviewItem>
    <reviewItem>
      <errorID>bb63891e-30d7-473a-b073-18c61e4050f4</errorID>
      <errorWord>,</errorWord>
      <group>L1_Format</group>
      <groupName>格式问题</groupName>
      <ability>L2_HalfPunc</ability>
      <abilityName>全半角检查</abilityName>
      <candidateList>
        <item>，</item>
      </candidateList>
      <explain>文本全半角错误。</explain>
      <paraID>12B7A3C2</paraID>
      <start>38</start>
      <end>39</end>
      <status>unmodified</status>
      <modifiedWord/>
      <trackRevisions>false</trackRevisions>
    </reviewItem>
    <reviewItem>
      <errorID>c5a51f04-5bd0-4e98-9ec3-4ff26873695e</errorID>
      <errorWord>"</errorWord>
      <group>L1_Format</group>
      <groupName>格式问题</groupName>
      <ability>L2_HalfPunc</ability>
      <abilityName>全半角检查</abilityName>
      <candidateList>
        <item>”</item>
      </candidateList>
      <explain>文本全半角错误。</explain>
      <paraID>303EAD8E</paraID>
      <start>11</start>
      <end>12</end>
      <status>unmodified</status>
      <modifiedWord/>
      <trackRevisions>false</trackRevisions>
    </reviewItem>
    <reviewItem>
      <errorID>69877933-ec3e-4a3d-af1a-7a8d3640d182</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3591FDB5</paraID>
      <start>19</start>
      <end>22</end>
      <status>unmodified</status>
      <modifiedWord/>
      <trackRevisions>false</trackRevisions>
    </reviewItem>
    <reviewItem>
      <errorID>4c635ed8-aea6-411a-b715-669089853b5b</errorID>
      <errorWord>于</errorWord>
      <group>L1_Word</group>
      <groupName>字词问题</groupName>
      <ability>L2_Typo</ability>
      <abilityName>字词错误</abilityName>
      <candidateList>
        <item>与</item>
      </candidateList>
      <explain>存在发音相同字词的误用。</explain>
      <paraID>3591FDB5</paraID>
      <start>28</start>
      <end>29</end>
      <status>unmodified</status>
      <modifiedWord/>
      <trackRevisions>false</trackRevisions>
    </reviewItem>
    <reviewItem>
      <errorID>1643d636-d35a-48d9-bf37-093134113098</errorID>
      <errorWord>项目的</errorWord>
      <group>L1_Word</group>
      <groupName>字词问题</groupName>
      <ability>L2_Typo</ability>
      <abilityName>字词错误</abilityName>
      <candidateList>
        <item>项目</item>
      </candidateList>
      <explain>〈名〉事物分成的门类：服务～｜体育～｜建设～。</explain>
      <paraID>7FCE8BFD</paraID>
      <start>36</start>
      <end>39</end>
      <status>unmodified</status>
      <modifiedWord/>
      <trackRevisions>false</trackRevisions>
    </reviewItem>
    <reviewItem>
      <errorID>950d0653-aa6d-4b50-afc8-7788e8d9c25c</errorID>
      <errorWord>所属的</errorWord>
      <group>L1_Word</group>
      <groupName>字词问题</groupName>
      <ability>L2_Typo</ability>
      <abilityName>字词错误</abilityName>
      <candidateList>
        <item>所属地</item>
      </candidateList>
      <explain/>
      <paraID>7FCE8BFD</paraID>
      <start>39</start>
      <end>42</end>
      <status>unmodified</status>
      <modifiedWord/>
      <trackRevisions>false</trackRevisions>
    </reviewItem>
    <reviewItem>
      <errorID>29f40538-09a2-4d67-ab0d-5b610f242d8e</errorID>
      <errorWord>-</errorWord>
      <group>L1_Format</group>
      <groupName>格式问题</groupName>
      <ability>L2_HalfPunc</ability>
      <abilityName>全半角检查</abilityName>
      <candidateList>
        <item>－</item>
      </candidateList>
      <explain>文本全半角错误。</explain>
      <paraID>40892756</paraID>
      <start>40</start>
      <end>41</end>
      <status>unmodified</status>
      <modifiedWord/>
      <trackRevisions>false</trackRevisions>
    </reviewItem>
    <reviewItem>
      <errorID>5990f481-52c2-43b5-a4ce-c8fdbd29e5cb</errorID>
      <errorWord>-</errorWord>
      <group>L1_Format</group>
      <groupName>格式问题</groupName>
      <ability>L2_HalfPunc</ability>
      <abilityName>全半角检查</abilityName>
      <candidateList>
        <item>－</item>
      </candidateList>
      <explain>文本全半角错误。</explain>
      <paraID>40892756</paraID>
      <start>52</start>
      <end>53</end>
      <status>unmodified</status>
      <modifiedWord/>
      <trackRevisions>false</trackRevisions>
    </reviewItem>
    <reviewItem>
      <errorID>f91cbbd0-ff3f-4021-8bec-800f58816815</errorID>
      <errorWord>、以及</errorWord>
      <group>L1_Punc</group>
      <groupName>标点问题</groupName>
      <ability>L2_Punc</ability>
      <abilityName>标点符号检查</abilityName>
      <candidateList>
        <item>，以及</item>
      </candidateList>
      <explain>连接词前后不宜使用顿号，建议使用逗号。</explain>
      <paraID>7DAC73D5</paraID>
      <start>22</start>
      <end>25</end>
      <status>unmodified</status>
      <modifiedWord/>
      <trackRevisions>false</trackRevisions>
    </reviewItem>
    <reviewItem>
      <errorID>b7a5f1c2-e916-4deb-8587-60cf55e16606</errorID>
      <errorWord>"</errorWord>
      <group>L1_Format</group>
      <groupName>格式问题</groupName>
      <ability>L2_HalfPunc</ability>
      <abilityName>全半角检查</abilityName>
      <candidateList>
        <item>”</item>
      </candidateList>
      <explain>文本全半角错误。</explain>
      <paraID>558AD440</paraID>
      <start>11</start>
      <end>12</end>
      <status>unmodified</status>
      <modifiedWord/>
      <trackRevisions>false</trackRevisions>
    </reviewItem>
    <reviewItem>
      <errorID>38e2ffcc-0ec9-4cb3-866a-7fa585195b28</errorID>
      <errorWord>"</errorWord>
      <group>L1_Format</group>
      <groupName>格式问题</groupName>
      <ability>L2_HalfPunc</ability>
      <abilityName>全半角检查</abilityName>
      <candidateList>
        <item>”</item>
      </candidateList>
      <explain>文本全半角错误。</explain>
      <paraID>2A9039C3</paraID>
      <start>8</start>
      <end>9</end>
      <status>unmodified</status>
      <modifiedWord/>
      <trackRevisions>false</trackRevisions>
    </reviewItem>
    <reviewItem>
      <errorID>9aaaac0d-9afd-4c15-b495-d82479010589</errorID>
      <errorWord>(</errorWord>
      <group>L1_Format</group>
      <groupName>格式问题</groupName>
      <ability>L2_HalfPunc</ability>
      <abilityName>全半角检查</abilityName>
      <candidateList>
        <item>（</item>
      </candidateList>
      <explain>文本全半角错误。</explain>
      <paraID>716F877D</paraID>
      <start>45</start>
      <end>46</end>
      <status>unmodified</status>
      <modifiedWord/>
      <trackRevisions>false</trackRevisions>
    </reviewItem>
    <reviewItem>
      <errorID>a9e4d976-fde7-469a-8743-ee97855ac0f6</errorID>
      <errorWord>)</errorWord>
      <group>L1_Format</group>
      <groupName>格式问题</groupName>
      <ability>L2_HalfPunc</ability>
      <abilityName>全半角检查</abilityName>
      <candidateList>
        <item>）</item>
      </candidateList>
      <explain>文本全半角错误。</explain>
      <paraID>716F877D</paraID>
      <start>49</start>
      <end>50</end>
      <status>unmodified</status>
      <modifiedWord/>
      <trackRevisions>false</trackRevisions>
    </reviewItem>
    <reviewItem>
      <errorID>1c9c1bf3-b4e9-46b8-80f2-c426c03288a2</errorID>
      <errorWord>(</errorWord>
      <group>L1_Format</group>
      <groupName>格式问题</groupName>
      <ability>L2_HalfPunc</ability>
      <abilityName>全半角检查</abilityName>
      <candidateList>
        <item>（</item>
      </candidateList>
      <explain>文本全半角错误。</explain>
      <paraID>650B6557</paraID>
      <start>14</start>
      <end>15</end>
      <status>unmodified</status>
      <modifiedWord/>
      <trackRevisions>false</trackRevisions>
    </reviewItem>
    <reviewItem>
      <errorID>43471e7d-221a-42ff-a816-defe76c1642f</errorID>
      <errorWord>)</errorWord>
      <group>L1_Format</group>
      <groupName>格式问题</groupName>
      <ability>L2_HalfPunc</ability>
      <abilityName>全半角检查</abilityName>
      <candidateList>
        <item>）</item>
      </candidateList>
      <explain>文本全半角错误。</explain>
      <paraID>650B6557</paraID>
      <start>20</start>
      <end>21</end>
      <status>unmodified</status>
      <modifiedWord/>
      <trackRevisions>false</trackRevisions>
    </reviewItem>
    <reviewItem>
      <errorID>70b1115c-a604-4806-940c-ff5908b5918b</errorID>
      <errorWord>(</errorWord>
      <group>L1_Format</group>
      <groupName>格式问题</groupName>
      <ability>L2_HalfPunc</ability>
      <abilityName>全半角检查</abilityName>
      <candidateList>
        <item>（</item>
      </candidateList>
      <explain>文本全半角错误。</explain>
      <paraID>650B6557</paraID>
      <start>26</start>
      <end>27</end>
      <status>unmodified</status>
      <modifiedWord/>
      <trackRevisions>false</trackRevisions>
    </reviewItem>
    <reviewItem>
      <errorID>2cb72fa7-3d6f-43c5-ab25-e9499a4fb7e4</errorID>
      <errorWord>)</errorWord>
      <group>L1_Format</group>
      <groupName>格式问题</groupName>
      <ability>L2_HalfPunc</ability>
      <abilityName>全半角检查</abilityName>
      <candidateList>
        <item>）</item>
      </candidateList>
      <explain>文本全半角错误。</explain>
      <paraID>650B6557</paraID>
      <start>31</start>
      <end>32</end>
      <status>unmodified</status>
      <modifiedWord/>
      <trackRevisions>false</trackRevisions>
    </reviewItem>
    <reviewItem>
      <errorID>19a96b8c-1d54-4b08-9460-88395a46d295</errorID>
      <errorWord>(</errorWord>
      <group>L1_Format</group>
      <groupName>格式问题</groupName>
      <ability>L2_HalfPunc</ability>
      <abilityName>全半角检查</abilityName>
      <candidateList>
        <item>（</item>
      </candidateList>
      <explain>文本全半角错误。</explain>
      <paraID>650B6557</paraID>
      <start>35</start>
      <end>36</end>
      <status>unmodified</status>
      <modifiedWord/>
      <trackRevisions>false</trackRevisions>
    </reviewItem>
    <reviewItem>
      <errorID>f890a8b1-92c2-41e7-8942-87470998544e</errorID>
      <errorWord>)</errorWord>
      <group>L1_Format</group>
      <groupName>格式问题</groupName>
      <ability>L2_HalfPunc</ability>
      <abilityName>全半角检查</abilityName>
      <candidateList>
        <item>）</item>
      </candidateList>
      <explain>文本全半角错误。</explain>
      <paraID>650B6557</paraID>
      <start>40</start>
      <end>41</end>
      <status>unmodified</status>
      <modifiedWord/>
      <trackRevisions>false</trackRevisions>
    </reviewItem>
    <reviewItem>
      <errorID>788f509c-0fb6-44fa-962d-a912c1086048</errorID>
      <errorWord>(</errorWord>
      <group>L1_Format</group>
      <groupName>格式问题</groupName>
      <ability>L2_HalfPunc</ability>
      <abilityName>全半角检查</abilityName>
      <candidateList>
        <item>（</item>
      </candidateList>
      <explain>文本全半角错误。</explain>
      <paraID>650B6557</paraID>
      <start>46</start>
      <end>47</end>
      <status>unmodified</status>
      <modifiedWord/>
      <trackRevisions>false</trackRevisions>
    </reviewItem>
    <reviewItem>
      <errorID>b9439f25-cf6b-4a08-a24f-ee3f20f68481</errorID>
      <errorWord>)</errorWord>
      <group>L1_Format</group>
      <groupName>格式问题</groupName>
      <ability>L2_HalfPunc</ability>
      <abilityName>全半角检查</abilityName>
      <candidateList>
        <item>）</item>
      </candidateList>
      <explain>文本全半角错误。</explain>
      <paraID>650B6557</paraID>
      <start>52</start>
      <end>53</end>
      <status>unmodified</status>
      <modifiedWord/>
      <trackRevisions>false</trackRevisions>
    </reviewItem>
    <reviewItem>
      <errorID>83ada916-5df4-429d-9341-ded9ef534a50</errorID>
      <errorWord>(</errorWord>
      <group>L1_Format</group>
      <groupName>格式问题</groupName>
      <ability>L2_HalfPunc</ability>
      <abilityName>全半角检查</abilityName>
      <candidateList>
        <item>（</item>
      </candidateList>
      <explain>文本全半角错误。</explain>
      <paraID>650B6557</paraID>
      <start>58</start>
      <end>59</end>
      <status>unmodified</status>
      <modifiedWord/>
      <trackRevisions>false</trackRevisions>
    </reviewItem>
    <reviewItem>
      <errorID>ea4b532e-35d8-4a93-924d-d21d602f6f2a</errorID>
      <errorWord>)</errorWord>
      <group>L1_Format</group>
      <groupName>格式问题</groupName>
      <ability>L2_HalfPunc</ability>
      <abilityName>全半角检查</abilityName>
      <candidateList>
        <item>）</item>
      </candidateList>
      <explain>文本全半角错误。</explain>
      <paraID>650B6557</paraID>
      <start>64</start>
      <end>65</end>
      <status>unmodified</status>
      <modifiedWord/>
      <trackRevisions>false</trackRevisions>
    </reviewItem>
    <reviewItem>
      <errorID>b8c8de8a-22e2-4006-9b52-5933574a2ed4</errorID>
      <errorWord>透析机</errorWord>
      <group>L1_Word</group>
      <groupName>字词问题</groupName>
      <ability>L2_Typo</ability>
      <abilityName>字词错误</abilityName>
      <candidateList>
        <item>透析</item>
      </candidateList>
      <explain/>
      <paraID>58509FA3</paraID>
      <start>34</start>
      <end>37</end>
      <status>unmodified</status>
      <modifiedWord/>
      <trackRevisions>false</trackRevisions>
    </reviewItem>
    <reviewItem>
      <errorID>fd0642f4-9570-4533-b39d-b14dacfba28b</errorID>
      <errorWord>"</errorWord>
      <group>L1_Format</group>
      <groupName>格式问题</groupName>
      <ability>L2_HalfPunc</ability>
      <abilityName>全半角检查</abilityName>
      <candidateList>
        <item>”</item>
      </candidateList>
      <explain>文本全半角错误。</explain>
      <paraID> DA75B18</paraID>
      <start>8</start>
      <end>9</end>
      <status>unmodified</status>
      <modifiedWord/>
      <trackRevisions>false</trackRevisions>
    </reviewItem>
    <reviewItem>
      <errorID>e272a631-a122-465b-bfc9-e5f2cfa13fc9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582E2C46</paraID>
      <start>29</start>
      <end>32</end>
      <status>unmodified</status>
      <modifiedWord/>
      <trackRevisions>false</trackRevisions>
    </reviewItem>
    <reviewItem>
      <errorID>2afca29f-7f91-42c7-a612-d952d035e746</errorID>
      <errorWord>登陆</errorWord>
      <group>L1_Word</group>
      <groupName>字词问题</groupName>
      <ability>L2_Typo</ability>
      <abilityName>字词错误</abilityName>
      <candidateList>
        <item>登录</item>
      </candidateList>
      <explain>〈动〉❶登记：～在案。❷注册▲。</explain>
      <paraID>582E2C46</paraID>
      <start>49</start>
      <end>51</end>
      <status>unmodified</status>
      <modifiedWord/>
      <trackRevisions>false</trackRevisions>
    </reviewItem>
    <reviewItem>
      <errorID>4dfb0e0b-7dd9-4992-b2b4-d5e91f599c49</errorID>
      <errorWord>（</errorWord>
      <group>L1_Punc</group>
      <groupName>标点问题</groupName>
      <ability>L2_Punc</ability>
      <abilityName>标点符号检查</abilityName>
      <candidateList/>
      <explain>同一形式括号套用。</explain>
      <paraID>582E2C46</paraID>
      <start>51</start>
      <end>52</end>
      <status>unmodified</status>
      <modifiedWord/>
      <trackRevisions>false</trackRevisions>
    </reviewItem>
    <reviewItem>
      <errorID>e2299e84-6680-4936-a06e-61d22ec1523c</errorID>
      <errorWord>）</errorWord>
      <group>L1_Punc</group>
      <groupName>标点问题</groupName>
      <ability>L2_Punc</ability>
      <abilityName>标点符号检查</abilityName>
      <candidateList/>
      <explain>同一形式括号套用。</explain>
      <paraID>582E2C46</paraID>
      <start>54</start>
      <end>55</end>
      <status>unmodified</status>
      <modifiedWord/>
      <trackRevisions>false</trackRevisions>
    </reviewItem>
    <reviewItem>
      <errorID>3d925b3f-ee60-4dec-b0cd-ba8fe2914bf7</errorID>
      <errorWord>示踪</errorWord>
      <group>L1_Word</group>
      <groupName>字词问题</groupName>
      <ability>L2_Typo</ability>
      <abilityName>字词错误</abilityName>
      <candidateList>
        <item>追踪</item>
      </candidateList>
      <explain/>
      <paraID>7E2B2F54</paraID>
      <start>35</start>
      <end>37</end>
      <status>unmodified</status>
      <modifiedWord/>
      <trackRevisions>false</trackRevisions>
    </reviewItem>
    <reviewItem>
      <errorID>728a4535-7c74-40ac-aec3-d1be98d41346</errorID>
      <errorWord>)</errorWord>
      <group>L1_Format</group>
      <groupName>格式问题</groupName>
      <ability>L2_HalfPunc</ability>
      <abilityName>全半角检查</abilityName>
      <candidateList>
        <item>）</item>
      </candidateList>
      <explain>文本全半角错误。</explain>
      <paraID>721856B2</paraID>
      <start>11</start>
      <end>12</end>
      <status>unmodified</status>
      <modifiedWord/>
      <trackRevisions>false</trackRevisions>
    </reviewItem>
    <reviewItem>
      <errorID>8fc60da9-a968-4aae-b6c9-de450a0fcdbc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713F35A3</paraID>
      <start>0</start>
      <end>3</end>
      <status>unmodified</status>
      <modifiedWord/>
      <trackRevisions>false</trackRevisions>
    </reviewItem>
    <reviewItem>
      <errorID>d648b394-702d-4fc2-a029-88ee704cd55f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14A0ADB7</paraID>
      <start>0</start>
      <end>3</end>
      <status>unmodified</status>
      <modifiedWord/>
      <trackRevisions>false</trackRevisions>
    </reviewItem>
    <reviewItem>
      <errorID>6041c872-8c05-463b-a9f7-461452212219</errorID>
      <errorWord>)</errorWord>
      <group>L1_Format</group>
      <groupName>格式问题</groupName>
      <ability>L2_HalfPunc</ability>
      <abilityName>全半角检查</abilityName>
      <candidateList>
        <item>）</item>
      </candidateList>
      <explain>文本全半角错误。</explain>
      <paraID>7690A8F7</paraID>
      <start>11</start>
      <end>12</end>
      <status>unmodified</status>
      <modifiedWord/>
      <trackRevisions>false</trackRevisions>
    </reviewItem>
    <reviewItem>
      <errorID>90a88ea5-0be7-4e89-a3a9-095fd7ee249a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779F44FE</paraID>
      <start>0</start>
      <end>3</end>
      <status>unmodified</status>
      <modifiedWord/>
      <trackRevisions>false</trackRevisions>
    </reviewItem>
    <reviewItem>
      <errorID>677d20e1-9f7e-424b-a547-65c5cba1b806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5ED2FE89</paraID>
      <start>0</start>
      <end>3</end>
      <status>unmodified</status>
      <modifiedWord/>
      <trackRevisions>false</trackRevisions>
    </reviewItem>
    <reviewItem>
      <errorID>2c3f3bb8-9562-452f-a39b-8f54c36d607c</errorID>
      <errorWord>)</errorWord>
      <group>L1_Format</group>
      <groupName>格式问题</groupName>
      <ability>L2_HalfPunc</ability>
      <abilityName>全半角检查</abilityName>
      <candidateList>
        <item>）</item>
      </candidateList>
      <explain>文本全半角错误。</explain>
      <paraID>79D3499D</paraID>
      <start>11</start>
      <end>12</end>
      <status>unmodified</status>
      <modifiedWord/>
      <trackRevisions>false</trackRevisions>
    </reviewItem>
    <reviewItem>
      <errorID>83879689-97c1-4216-a45b-dccbea4e24f1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3D489CBB</paraID>
      <start>0</start>
      <end>3</end>
      <status>unmodified</status>
      <modifiedWord/>
      <trackRevisions>false</trackRevisions>
    </reviewItem>
    <reviewItem>
      <errorID>40431423-3a50-436c-827c-64fa426ef6fd</errorID>
      <errorWord>)</errorWord>
      <group>L1_Format</group>
      <groupName>格式问题</groupName>
      <ability>L2_HalfPunc</ability>
      <abilityName>全半角检查</abilityName>
      <candidateList>
        <item>）</item>
      </candidateList>
      <explain>文本全半角错误。</explain>
      <paraID>47597970</paraID>
      <start>11</start>
      <end>12</end>
      <status>unmodified</status>
      <modifiedWord/>
      <trackRevisions>false</trackRevisions>
    </reviewItem>
    <reviewItem>
      <errorID>e5569c17-b676-4c4d-acc9-81325a637946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47C8FC0E</paraID>
      <start>0</start>
      <end>3</end>
      <status>unmodified</status>
      <modifiedWord/>
      <trackRevisions>false</trackRevisions>
    </reviewItem>
    <reviewItem>
      <errorID>fd45a6a4-43cb-42fa-8291-8a35bd7ba499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6336A604</paraID>
      <start>0</start>
      <end>3</end>
      <status>unmodified</status>
      <modifiedWord/>
      <trackRevisions>false</trackRevisions>
    </reviewItem>
    <reviewItem>
      <errorID>52f36da9-5bbe-470c-afe1-5b3f9d06a84d</errorID>
      <errorWord>"</errorWord>
      <group>L1_Format</group>
      <groupName>格式问题</groupName>
      <ability>L2_HalfPunc</ability>
      <abilityName>全半角检查</abilityName>
      <candidateList/>
      <explain>文本全半角错误。</explain>
      <paraID>26703EB0</paraID>
      <start>9</start>
      <end>10</end>
      <status>unmodified</status>
      <modifiedWord/>
      <trackRevisions>false</trackRevisions>
    </reviewItem>
    <reviewItem>
      <errorID>c6412944-3e4b-4409-b6f0-71b3e16a0692</errorID>
      <errorWord>"</errorWord>
      <group>L1_Format</group>
      <groupName>格式问题</groupName>
      <ability>L2_HalfPunc</ability>
      <abilityName>全半角检查</abilityName>
      <candidateList>
        <item>”</item>
      </candidateList>
      <explain>文本全半角错误。</explain>
      <paraID>1747D9DE</paraID>
      <start>9</start>
      <end>10</end>
      <status>unmodified</status>
      <modifiedWord/>
      <trackRevisions>false</trackRevisions>
    </reviewItem>
    <reviewItem>
      <errorID>db1769d9-0ce8-4509-ac15-0cfc83375466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44F82255</paraID>
      <start>0</start>
      <end>3</end>
      <status>unmodified</status>
      <modifiedWord/>
      <trackRevisions>false</trackRevisions>
    </reviewItem>
    <reviewItem>
      <errorID>dd335239-2496-4bc8-9bec-d271917acd0f</errorID>
      <errorWord>(</errorWord>
      <group>L1_Format</group>
      <groupName>格式问题</groupName>
      <ability>L2_HalfPunc</ability>
      <abilityName>全半角检查</abilityName>
      <candidateList>
        <item>（</item>
      </candidateList>
      <explain>文本全半角错误。</explain>
      <paraID>44F82255</paraID>
      <start>24</start>
      <end>25</end>
      <status>unmodified</status>
      <modifiedWord/>
      <trackRevisions>false</trackRevisions>
    </reviewItem>
    <reviewItem>
      <errorID>5b6ebf93-28cb-41de-a847-8f9ed7bae25c</errorID>
      <errorWord>)</errorWord>
      <group>L1_Format</group>
      <groupName>格式问题</groupName>
      <ability>L2_HalfPunc</ability>
      <abilityName>全半角检查</abilityName>
      <candidateList>
        <item>）</item>
      </candidateList>
      <explain>文本全半角错误。</explain>
      <paraID>44F82255</paraID>
      <start>26</start>
      <end>27</end>
      <status>unmodified</status>
      <modifiedWord/>
      <trackRevisions>false</trackRevisions>
    </reviewItem>
    <reviewItem>
      <errorID>8bccb393-a02e-459d-abed-0d14c0fa008a</errorID>
      <errorWord>(</errorWord>
      <group>L1_Format</group>
      <groupName>格式问题</groupName>
      <ability>L2_HalfPunc</ability>
      <abilityName>全半角检查</abilityName>
      <candidateList>
        <item>（</item>
      </candidateList>
      <explain>文本全半角错误。</explain>
      <paraID>44F82255</paraID>
      <start>52</start>
      <end>53</end>
      <status>unmodified</status>
      <modifiedWord/>
      <trackRevisions>false</trackRevisions>
    </reviewItem>
    <reviewItem>
      <errorID>f7a1ff5b-acbc-45a8-a065-b873730eada3</errorID>
      <errorWord>)</errorWord>
      <group>L1_Format</group>
      <groupName>格式问题</groupName>
      <ability>L2_HalfPunc</ability>
      <abilityName>全半角检查</abilityName>
      <candidateList>
        <item>）</item>
      </candidateList>
      <explain>文本全半角错误。</explain>
      <paraID>44F82255</paraID>
      <start>54</start>
      <end>55</end>
      <status>unmodified</status>
      <modifiedWord/>
      <trackRevisions>false</trackRevisions>
    </reviewItem>
    <reviewItem>
      <errorID>b7cb0de8-33f4-4a1d-b36b-343995d2cf46</errorID>
      <errorWord>(</errorWord>
      <group>L1_Format</group>
      <groupName>格式问题</groupName>
      <ability>L2_HalfPunc</ability>
      <abilityName>全半角检查</abilityName>
      <candidateList>
        <item>（</item>
      </candidateList>
      <explain>文本全半角错误。</explain>
      <paraID>44F82255</paraID>
      <start>66</start>
      <end>67</end>
      <status>unmodified</status>
      <modifiedWord/>
      <trackRevisions>false</trackRevisions>
    </reviewItem>
    <reviewItem>
      <errorID>babd028c-c1dc-443c-91fe-9b597108b598</errorID>
      <errorWord>)</errorWord>
      <group>L1_Format</group>
      <groupName>格式问题</groupName>
      <ability>L2_HalfPunc</ability>
      <abilityName>全半角检查</abilityName>
      <candidateList>
        <item>）</item>
      </candidateList>
      <explain>文本全半角错误。</explain>
      <paraID>44F82255</paraID>
      <start>68</start>
      <end>69</end>
      <status>unmodified</status>
      <modifiedWord/>
      <trackRevisions>false</trackRevisions>
    </reviewItem>
    <reviewItem>
      <errorID>25fd0e1c-680d-4908-8dbc-a5c5e349ccf5</errorID>
      <errorWord>(</errorWord>
      <group>L1_Format</group>
      <groupName>格式问题</groupName>
      <ability>L2_HalfPunc</ability>
      <abilityName>全半角检查</abilityName>
      <candidateList>
        <item>（</item>
      </candidateList>
      <explain>文本全半角错误。</explain>
      <paraID>44F82255</paraID>
      <start>87</start>
      <end>88</end>
      <status>unmodified</status>
      <modifiedWord/>
      <trackRevisions>false</trackRevisions>
    </reviewItem>
    <reviewItem>
      <errorID>1496fa99-907b-4127-9c4a-4d122288e1b2</errorID>
      <errorWord>)</errorWord>
      <group>L1_Format</group>
      <groupName>格式问题</groupName>
      <ability>L2_HalfPunc</ability>
      <abilityName>全半角检查</abilityName>
      <candidateList>
        <item>）</item>
      </candidateList>
      <explain>文本全半角错误。</explain>
      <paraID>44F82255</paraID>
      <start>89</start>
      <end>90</end>
      <status>unmodified</status>
      <modifiedWord/>
      <trackRevisions>false</trackRevisions>
    </reviewItem>
    <reviewItem>
      <errorID>478d0b5c-09e5-45ee-a3dd-1075adcf8fb3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5887D931</paraID>
      <start>0</start>
      <end>3</end>
      <status>unmodified</status>
      <modifiedWord/>
      <trackRevisions>false</trackRevisions>
    </reviewItem>
    <reviewItem>
      <errorID>12052392-e11d-41a3-83fb-27b6f6d803b5</errorID>
      <errorWord>(</errorWord>
      <group>L1_Format</group>
      <groupName>格式问题</groupName>
      <ability>L2_HalfPunc</ability>
      <abilityName>全半角检查</abilityName>
      <candidateList>
        <item>（</item>
      </candidateList>
      <explain>文本全半角错误。</explain>
      <paraID>5887D931</paraID>
      <start>30</start>
      <end>31</end>
      <status>unmodified</status>
      <modifiedWord/>
      <trackRevisions>false</trackRevisions>
    </reviewItem>
    <reviewItem>
      <errorID>5166fad4-f4ca-45d8-8c19-3b842296f31c</errorID>
      <errorWord>)</errorWord>
      <group>L1_Format</group>
      <groupName>格式问题</groupName>
      <ability>L2_HalfPunc</ability>
      <abilityName>全半角检查</abilityName>
      <candidateList>
        <item>）</item>
      </candidateList>
      <explain>文本全半角错误。</explain>
      <paraID>5887D931</paraID>
      <start>32</start>
      <end>33</end>
      <status>unmodified</status>
      <modifiedWord/>
      <trackRevisions>false</trackRevisions>
    </reviewItem>
    <reviewItem>
      <errorID>db8e2050-60e2-4f49-9903-f6a85dac614b</errorID>
      <errorWord>(</errorWord>
      <group>L1_Format</group>
      <groupName>格式问题</groupName>
      <ability>L2_HalfPunc</ability>
      <abilityName>全半角检查</abilityName>
      <candidateList>
        <item>（</item>
      </candidateList>
      <explain>文本全半角错误。</explain>
      <paraID>5887D931</paraID>
      <start>55</start>
      <end>56</end>
      <status>unmodified</status>
      <modifiedWord/>
      <trackRevisions>false</trackRevisions>
    </reviewItem>
    <reviewItem>
      <errorID>e182f6af-2822-413a-9fe3-f0adf5738f1c</errorID>
      <errorWord>)</errorWord>
      <group>L1_Format</group>
      <groupName>格式问题</groupName>
      <ability>L2_HalfPunc</ability>
      <abilityName>全半角检查</abilityName>
      <candidateList>
        <item>）</item>
      </candidateList>
      <explain>文本全半角错误。</explain>
      <paraID>5887D931</paraID>
      <start>57</start>
      <end>58</end>
      <status>unmodified</status>
      <modifiedWord/>
      <trackRevisions>false</trackRevisions>
    </reviewItem>
    <reviewItem>
      <errorID>47871f88-aada-4371-aedd-b3416cdc47ba</errorID>
      <errorWord>(</errorWord>
      <group>L1_Format</group>
      <groupName>格式问题</groupName>
      <ability>L2_HalfPunc</ability>
      <abilityName>全半角检查</abilityName>
      <candidateList>
        <item>（</item>
      </candidateList>
      <explain>文本全半角错误。</explain>
      <paraID>5887D931</paraID>
      <start>86</start>
      <end>87</end>
      <status>unmodified</status>
      <modifiedWord/>
      <trackRevisions>false</trackRevisions>
    </reviewItem>
    <reviewItem>
      <errorID>703c1266-581c-4ebc-a263-a1f8bcf5c466</errorID>
      <errorWord>)</errorWord>
      <group>L1_Format</group>
      <groupName>格式问题</groupName>
      <ability>L2_HalfPunc</ability>
      <abilityName>全半角检查</abilityName>
      <candidateList>
        <item>）</item>
      </candidateList>
      <explain>文本全半角错误。</explain>
      <paraID>5887D931</paraID>
      <start>88</start>
      <end>89</end>
      <status>unmodified</status>
      <modifiedWord/>
      <trackRevisions>false</trackRevisions>
    </reviewItem>
    <reviewItem>
      <errorID>ae156a69-21ab-4218-8a0a-b258d2936ede</errorID>
      <errorWord>(</errorWord>
      <group>L1_Format</group>
      <groupName>格式问题</groupName>
      <ability>L2_HalfPunc</ability>
      <abilityName>全半角检查</abilityName>
      <candidateList>
        <item>（</item>
      </candidateList>
      <explain>文本全半角错误。</explain>
      <paraID>5887D931</paraID>
      <start>111</start>
      <end>112</end>
      <status>unmodified</status>
      <modifiedWord/>
      <trackRevisions>false</trackRevisions>
    </reviewItem>
    <reviewItem>
      <errorID>420cfa65-40a6-4136-b6fc-9b9b07573df6</errorID>
      <errorWord>)</errorWord>
      <group>L1_Format</group>
      <groupName>格式问题</groupName>
      <ability>L2_HalfPunc</ability>
      <abilityName>全半角检查</abilityName>
      <candidateList>
        <item>）</item>
      </candidateList>
      <explain>文本全半角错误。</explain>
      <paraID>5887D931</paraID>
      <start>113</start>
      <end>114</end>
      <status>unmodified</status>
      <modifiedWord/>
      <trackRevisions>false</trackRevisions>
    </reviewItem>
    <reviewItem>
      <errorID>1bf88f8b-f573-4e15-8520-893a83362966</errorID>
      <errorWord>)</errorWord>
      <group>L1_Format</group>
      <groupName>格式问题</groupName>
      <ability>L2_HalfPunc</ability>
      <abilityName>全半角检查</abilityName>
      <candidateList>
        <item>）</item>
      </candidateList>
      <explain>文本全半角错误。</explain>
      <paraID>5887D931</paraID>
      <start>135</start>
      <end>136</end>
      <status>unmodified</status>
      <modifiedWord/>
      <trackRevisions>false</trackRevisions>
    </reviewItem>
    <reviewItem>
      <errorID>de136157-8608-4633-a771-49552e74e558</errorID>
      <errorWord>)</errorWord>
      <group>L1_Format</group>
      <groupName>格式问题</groupName>
      <ability>L2_HalfPunc</ability>
      <abilityName>全半角检查</abilityName>
      <candidateList>
        <item>）</item>
      </candidateList>
      <explain>文本全半角错误。</explain>
      <paraID>5887D931</paraID>
      <start>151</start>
      <end>152</end>
      <status>unmodified</status>
      <modifiedWord/>
      <trackRevisions>false</trackRevisions>
    </reviewItem>
    <reviewItem>
      <errorID>c75a374d-04ee-4ac0-a69e-98d64cace067</errorID>
      <errorWord>(</errorWord>
      <group>L1_Format</group>
      <groupName>格式问题</groupName>
      <ability>L2_HalfPunc</ability>
      <abilityName>全半角检查</abilityName>
      <candidateList>
        <item>（</item>
      </candidateList>
      <explain>文本全半角错误。</explain>
      <paraID>5887D931</paraID>
      <start>173</start>
      <end>174</end>
      <status>unmodified</status>
      <modifiedWord/>
      <trackRevisions>false</trackRevisions>
    </reviewItem>
    <reviewItem>
      <errorID>4469fe51-8924-4bec-b5a0-2dc64e780890</errorID>
      <errorWord>)</errorWord>
      <group>L1_Format</group>
      <groupName>格式问题</groupName>
      <ability>L2_HalfPunc</ability>
      <abilityName>全半角检查</abilityName>
      <candidateList>
        <item>）</item>
      </candidateList>
      <explain>文本全半角错误。</explain>
      <paraID>5887D931</paraID>
      <start>175</start>
      <end>176</end>
      <status>unmodified</status>
      <modifiedWord/>
      <trackRevisions>false</trackRevisions>
    </reviewItem>
    <reviewItem>
      <errorID>253146a9-9e39-433e-9c27-59f168d72c8f</errorID>
      <errorWord>(</errorWord>
      <group>L1_Format</group>
      <groupName>格式问题</groupName>
      <ability>L2_HalfPunc</ability>
      <abilityName>全半角检查</abilityName>
      <candidateList>
        <item>（</item>
      </candidateList>
      <explain>文本全半角错误。</explain>
      <paraID>5887D931</paraID>
      <start>189</start>
      <end>190</end>
      <status>unmodified</status>
      <modifiedWord/>
      <trackRevisions>false</trackRevisions>
    </reviewItem>
    <reviewItem>
      <errorID>b5bec069-62df-4648-bafd-9fae5c173908</errorID>
      <errorWord>)</errorWord>
      <group>L1_Format</group>
      <groupName>格式问题</groupName>
      <ability>L2_HalfPunc</ability>
      <abilityName>全半角检查</abilityName>
      <candidateList>
        <item>）</item>
      </candidateList>
      <explain>文本全半角错误。</explain>
      <paraID>5887D931</paraID>
      <start>191</start>
      <end>192</end>
      <status>unmodified</status>
      <modifiedWord/>
      <trackRevisions>false</trackRevisions>
    </reviewItem>
    <reviewItem>
      <errorID>c711652d-ce56-42e9-939b-5d6149f32506</errorID>
      <errorWord>(</errorWord>
      <group>L1_Format</group>
      <groupName>格式问题</groupName>
      <ability>L2_HalfPunc</ability>
      <abilityName>全半角检查</abilityName>
      <candidateList>
        <item>（</item>
      </candidateList>
      <explain>文本全半角错误。</explain>
      <paraID>5887D931</paraID>
      <start>207</start>
      <end>208</end>
      <status>unmodified</status>
      <modifiedWord/>
      <trackRevisions>false</trackRevisions>
    </reviewItem>
    <reviewItem>
      <errorID>f8a5b883-3000-4c00-bdd4-c1015e2f10ab</errorID>
      <errorWord>)</errorWord>
      <group>L1_Format</group>
      <groupName>格式问题</groupName>
      <ability>L2_HalfPunc</ability>
      <abilityName>全半角检查</abilityName>
      <candidateList>
        <item>）</item>
      </candidateList>
      <explain>文本全半角错误。</explain>
      <paraID>5887D931</paraID>
      <start>210</start>
      <end>211</end>
      <status>unmodified</status>
      <modifiedWord/>
      <trackRevisions>false</trackRevisions>
    </reviewItem>
    <reviewItem>
      <errorID>6b159f6c-0414-441a-82f7-c370aa3dfd32</errorID>
      <errorWord>(</errorWord>
      <group>L1_Format</group>
      <groupName>格式问题</groupName>
      <ability>L2_HalfPunc</ability>
      <abilityName>全半角检查</abilityName>
      <candidateList>
        <item>（</item>
      </candidateList>
      <explain>文本全半角错误。</explain>
      <paraID>5887D931</paraID>
      <start>227</start>
      <end>228</end>
      <status>unmodified</status>
      <modifiedWord/>
      <trackRevisions>false</trackRevisions>
    </reviewItem>
    <reviewItem>
      <errorID>a8a0ea92-76d0-48d8-b58d-1f0bd5e944d1</errorID>
      <errorWord>)</errorWord>
      <group>L1_Format</group>
      <groupName>格式问题</groupName>
      <ability>L2_HalfPunc</ability>
      <abilityName>全半角检查</abilityName>
      <candidateList>
        <item>）</item>
      </candidateList>
      <explain>文本全半角错误。</explain>
      <paraID>5887D931</paraID>
      <start>230</start>
      <end>231</end>
      <status>unmodified</status>
      <modifiedWord/>
      <trackRevisions>false</trackRevisions>
    </reviewItem>
    <reviewItem>
      <errorID>bb9d8e0e-d57f-4f47-862c-70105d1abb29</errorID>
      <errorWord>(</errorWord>
      <group>L1_Format</group>
      <groupName>格式问题</groupName>
      <ability>L2_HalfPunc</ability>
      <abilityName>全半角检查</abilityName>
      <candidateList>
        <item>（</item>
      </candidateList>
      <explain>文本全半角错误。</explain>
      <paraID>5887D931</paraID>
      <start>241</start>
      <end>242</end>
      <status>unmodified</status>
      <modifiedWord/>
      <trackRevisions>false</trackRevisions>
    </reviewItem>
    <reviewItem>
      <errorID>95ff89d8-6340-4f95-ad13-9072fbefba92</errorID>
      <errorWord>)</errorWord>
      <group>L1_Format</group>
      <groupName>格式问题</groupName>
      <ability>L2_HalfPunc</ability>
      <abilityName>全半角检查</abilityName>
      <candidateList>
        <item>）</item>
      </candidateList>
      <explain>文本全半角错误。</explain>
      <paraID>5887D931</paraID>
      <start>244</start>
      <end>245</end>
      <status>unmodified</status>
      <modifiedWord/>
      <trackRevisions>false</trackRevisions>
    </reviewItem>
    <reviewItem>
      <errorID>cdcbd1be-3ba5-45a2-934c-9b86506a82c6</errorID>
      <errorWord>(</errorWord>
      <group>L1_Format</group>
      <groupName>格式问题</groupName>
      <ability>L2_HalfPunc</ability>
      <abilityName>全半角检查</abilityName>
      <candidateList>
        <item>（</item>
      </candidateList>
      <explain>文本全半角错误。</explain>
      <paraID>5887D931</paraID>
      <start>251</start>
      <end>252</end>
      <status>unmodified</status>
      <modifiedWord/>
      <trackRevisions>false</trackRevisions>
    </reviewItem>
    <reviewItem>
      <errorID>6974252a-5118-4420-8775-0b947a6f5f62</errorID>
      <errorWord>)</errorWord>
      <group>L1_Format</group>
      <groupName>格式问题</groupName>
      <ability>L2_HalfPunc</ability>
      <abilityName>全半角检查</abilityName>
      <candidateList>
        <item>）</item>
      </candidateList>
      <explain>文本全半角错误。</explain>
      <paraID>5887D931</paraID>
      <start>253</start>
      <end>254</end>
      <status>unmodified</status>
      <modifiedWord/>
      <trackRevisions>false</trackRevisions>
    </reviewItem>
    <reviewItem>
      <errorID>5bc4ff9b-df80-45a6-a608-cd0e62f707e5</errorID>
      <errorWord>)</errorWord>
      <group>L1_Format</group>
      <groupName>格式问题</groupName>
      <ability>L2_HalfPunc</ability>
      <abilityName>全半角检查</abilityName>
      <candidateList>
        <item>）</item>
      </candidateList>
      <explain>文本全半角错误。</explain>
      <paraID>5887D931</paraID>
      <start>257</start>
      <end>258</end>
      <status>unmodified</status>
      <modifiedWord/>
      <trackRevisions>false</trackRevisions>
    </reviewItem>
    <reviewItem>
      <errorID>75cff933-26a6-4e73-b3a5-50df722705bf</errorID>
      <errorWord>(</errorWord>
      <group>L1_Format</group>
      <groupName>格式问题</groupName>
      <ability>L2_HalfPunc</ability>
      <abilityName>全半角检查</abilityName>
      <candidateList>
        <item>（</item>
      </candidateList>
      <explain>文本全半角错误。</explain>
      <paraID>5887D931</paraID>
      <start>268</start>
      <end>269</end>
      <status>unmodified</status>
      <modifiedWord/>
      <trackRevisions>false</trackRevisions>
    </reviewItem>
    <reviewItem>
      <errorID>57804a04-07c8-4658-8f39-1ed82224b30a</errorID>
      <errorWord>)</errorWord>
      <group>L1_Format</group>
      <groupName>格式问题</groupName>
      <ability>L2_HalfPunc</ability>
      <abilityName>全半角检查</abilityName>
      <candidateList>
        <item>）</item>
      </candidateList>
      <explain>文本全半角错误。</explain>
      <paraID>5887D931</paraID>
      <start>271</start>
      <end>272</end>
      <status>unmodified</status>
      <modifiedWord/>
      <trackRevisions>false</trackRevisions>
    </reviewItem>
    <reviewItem>
      <errorID>ec8faa30-2d58-413d-805d-7b8623064197</errorID>
      <errorWord>(</errorWord>
      <group>L1_Format</group>
      <groupName>格式问题</groupName>
      <ability>L2_HalfPunc</ability>
      <abilityName>全半角检查</abilityName>
      <candidateList>
        <item>（</item>
      </candidateList>
      <explain>文本全半角错误。</explain>
      <paraID>5887D931</paraID>
      <start>281</start>
      <end>282</end>
      <status>unmodified</status>
      <modifiedWord/>
      <trackRevisions>false</trackRevisions>
    </reviewItem>
    <reviewItem>
      <errorID>e1fd0f05-a248-40c9-8ceb-f2e90cede685</errorID>
      <errorWord>)</errorWord>
      <group>L1_Format</group>
      <groupName>格式问题</groupName>
      <ability>L2_HalfPunc</ability>
      <abilityName>全半角检查</abilityName>
      <candidateList>
        <item>）</item>
      </candidateList>
      <explain>文本全半角错误。</explain>
      <paraID>5887D931</paraID>
      <start>283</start>
      <end>284</end>
      <status>unmodified</status>
      <modifiedWord/>
      <trackRevisions>false</trackRevisions>
    </reviewItem>
    <reviewItem>
      <errorID>84050bed-0e03-41ac-a629-f1491451f07a</errorID>
      <errorWord>)</errorWord>
      <group>L1_Format</group>
      <groupName>格式问题</groupName>
      <ability>L2_HalfPunc</ability>
      <abilityName>全半角检查</abilityName>
      <candidateList>
        <item>）</item>
      </candidateList>
      <explain>文本全半角错误。</explain>
      <paraID>5887D931</paraID>
      <start>287</start>
      <end>288</end>
      <status>unmodified</status>
      <modifiedWord/>
      <trackRevisions>false</trackRevisions>
    </reviewItem>
    <reviewItem>
      <errorID>30bde903-a275-4bf2-8342-ff7ec40a8275</errorID>
      <errorWord>(</errorWord>
      <group>L1_Format</group>
      <groupName>格式问题</groupName>
      <ability>L2_HalfPunc</ability>
      <abilityName>全半角检查</abilityName>
      <candidateList>
        <item>（</item>
      </candidateList>
      <explain>文本全半角错误。</explain>
      <paraID>5887D931</paraID>
      <start>297</start>
      <end>298</end>
      <status>unmodified</status>
      <modifiedWord/>
      <trackRevisions>false</trackRevisions>
    </reviewItem>
    <reviewItem>
      <errorID>491136f1-b737-40a8-b0c1-372a0f70da45</errorID>
      <errorWord>)</errorWord>
      <group>L1_Format</group>
      <groupName>格式问题</groupName>
      <ability>L2_HalfPunc</ability>
      <abilityName>全半角检查</abilityName>
      <candidateList>
        <item>）</item>
      </candidateList>
      <explain>文本全半角错误。</explain>
      <paraID>5887D931</paraID>
      <start>300</start>
      <end>301</end>
      <status>unmodified</status>
      <modifiedWord/>
      <trackRevisions>false</trackRevisions>
    </reviewItem>
    <reviewItem>
      <errorID>2322f9aa-11cb-4a2a-abe2-4ea538e1432e</errorID>
      <errorWord>(</errorWord>
      <group>L1_Format</group>
      <groupName>格式问题</groupName>
      <ability>L2_HalfPunc</ability>
      <abilityName>全半角检查</abilityName>
      <candidateList>
        <item>（</item>
      </candidateList>
      <explain>文本全半角错误。</explain>
      <paraID>5887D931</paraID>
      <start>320</start>
      <end>321</end>
      <status>unmodified</status>
      <modifiedWord/>
      <trackRevisions>false</trackRevisions>
    </reviewItem>
    <reviewItem>
      <errorID>3a43718e-c38b-4ae4-bd31-57c8e9eff15b</errorID>
      <errorWord>)</errorWord>
      <group>L1_Format</group>
      <groupName>格式问题</groupName>
      <ability>L2_HalfPunc</ability>
      <abilityName>全半角检查</abilityName>
      <candidateList>
        <item>）</item>
      </candidateList>
      <explain>文本全半角错误。</explain>
      <paraID>5887D931</paraID>
      <start>323</start>
      <end>324</end>
      <status>unmodified</status>
      <modifiedWord/>
      <trackRevisions>false</trackRevisions>
    </reviewItem>
    <reviewItem>
      <errorID>bc6701ba-9301-4165-9962-048649455638</errorID>
      <errorWord>(</errorWord>
      <group>L1_Format</group>
      <groupName>格式问题</groupName>
      <ability>L2_HalfPunc</ability>
      <abilityName>全半角检查</abilityName>
      <candidateList>
        <item>（</item>
      </candidateList>
      <explain>文本全半角错误。</explain>
      <paraID>5887D931</paraID>
      <start>348</start>
      <end>349</end>
      <status>unmodified</status>
      <modifiedWord/>
      <trackRevisions>false</trackRevisions>
    </reviewItem>
    <reviewItem>
      <errorID>d48e7682-b9b7-4503-bde8-ef802be8bbb0</errorID>
      <errorWord>)</errorWord>
      <group>L1_Format</group>
      <groupName>格式问题</groupName>
      <ability>L2_HalfPunc</ability>
      <abilityName>全半角检查</abilityName>
      <candidateList>
        <item>）</item>
      </candidateList>
      <explain>文本全半角错误。</explain>
      <paraID>5887D931</paraID>
      <start>351</start>
      <end>352</end>
      <status>unmodified</status>
      <modifiedWord/>
      <trackRevisions>false</trackRevisions>
    </reviewItem>
    <reviewItem>
      <errorID>6dc02a72-a011-4dc9-90d7-7622bb21e8df</errorID>
      <errorWord>(</errorWord>
      <group>L1_Format</group>
      <groupName>格式问题</groupName>
      <ability>L2_HalfPunc</ability>
      <abilityName>全半角检查</abilityName>
      <candidateList>
        <item>（</item>
      </candidateList>
      <explain>文本全半角错误。</explain>
      <paraID>5887D931</paraID>
      <start>375</start>
      <end>376</end>
      <status>unmodified</status>
      <modifiedWord/>
      <trackRevisions>false</trackRevisions>
    </reviewItem>
    <reviewItem>
      <errorID>e79e498b-3ea3-4baf-a126-751c24d0d78b</errorID>
      <errorWord>)</errorWord>
      <group>L1_Format</group>
      <groupName>格式问题</groupName>
      <ability>L2_HalfPunc</ability>
      <abilityName>全半角检查</abilityName>
      <candidateList>
        <item>）</item>
      </candidateList>
      <explain>文本全半角错误。</explain>
      <paraID>5887D931</paraID>
      <start>378</start>
      <end>379</end>
      <status>unmodified</status>
      <modifiedWord/>
      <trackRevisions>false</trackRevisions>
    </reviewItem>
    <reviewItem>
      <errorID>ec4cb9eb-8901-4070-bc5d-526ebb6e7089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7DDAF47A</paraID>
      <start>0</start>
      <end>3</end>
      <status>unmodified</status>
      <modifiedWord/>
      <trackRevisions>false</trackRevisions>
    </reviewItem>
    <reviewItem>
      <errorID>73c2adb3-4015-46f8-8ee3-94f59b6a4dba</errorID>
      <errorWord>(</errorWord>
      <group>L1_Format</group>
      <groupName>格式问题</groupName>
      <ability>L2_HalfPunc</ability>
      <abilityName>全半角检查</abilityName>
      <candidateList>
        <item>（</item>
      </candidateList>
      <explain>文本全半角错误。</explain>
      <paraID>7DDAF47A</paraID>
      <start>21</start>
      <end>22</end>
      <status>unmodified</status>
      <modifiedWord/>
      <trackRevisions>false</trackRevisions>
    </reviewItem>
    <reviewItem>
      <errorID>cfc59644-1cd1-482c-85a8-8ba7ef6700e7</errorID>
      <errorWord>)</errorWord>
      <group>L1_Format</group>
      <groupName>格式问题</groupName>
      <ability>L2_HalfPunc</ability>
      <abilityName>全半角检查</abilityName>
      <candidateList>
        <item>）</item>
      </candidateList>
      <explain>文本全半角错误。</explain>
      <paraID>7DDAF47A</paraID>
      <start>23</start>
      <end>24</end>
      <status>unmodified</status>
      <modifiedWord/>
      <trackRevisions>false</trackRevisions>
    </reviewItem>
    <reviewItem>
      <errorID>8ad7f9f6-3798-4d36-a86b-86377747cd3e</errorID>
      <errorWord>(</errorWord>
      <group>L1_Format</group>
      <groupName>格式问题</groupName>
      <ability>L2_HalfPunc</ability>
      <abilityName>全半角检查</abilityName>
      <candidateList>
        <item>（</item>
      </candidateList>
      <explain>文本全半角错误。</explain>
      <paraID>7DDAF47A</paraID>
      <start>44</start>
      <end>45</end>
      <status>unmodified</status>
      <modifiedWord/>
      <trackRevisions>false</trackRevisions>
    </reviewItem>
    <reviewItem>
      <errorID>34030725-35e2-4e83-8eca-d13bef62dbe0</errorID>
      <errorWord>)</errorWord>
      <group>L1_Format</group>
      <groupName>格式问题</groupName>
      <ability>L2_HalfPunc</ability>
      <abilityName>全半角检查</abilityName>
      <candidateList>
        <item>）</item>
      </candidateList>
      <explain>文本全半角错误。</explain>
      <paraID>7DDAF47A</paraID>
      <start>46</start>
      <end>47</end>
      <status>unmodified</status>
      <modifiedWord/>
      <trackRevisions>false</trackRevisions>
    </reviewItem>
    <reviewItem>
      <errorID>31057fd5-3911-4f4a-ab20-a07b6e851680</errorID>
      <errorWord>(</errorWord>
      <group>L1_Format</group>
      <groupName>格式问题</groupName>
      <ability>L2_HalfPunc</ability>
      <abilityName>全半角检查</abilityName>
      <candidateList>
        <item>（</item>
      </candidateList>
      <explain>文本全半角错误。</explain>
      <paraID>7DDAF47A</paraID>
      <start>65</start>
      <end>66</end>
      <status>unmodified</status>
      <modifiedWord/>
      <trackRevisions>false</trackRevisions>
    </reviewItem>
    <reviewItem>
      <errorID>e021acb1-6287-42be-bba5-2337d3714649</errorID>
      <errorWord>)</errorWord>
      <group>L1_Format</group>
      <groupName>格式问题</groupName>
      <ability>L2_HalfPunc</ability>
      <abilityName>全半角检查</abilityName>
      <candidateList>
        <item>）</item>
      </candidateList>
      <explain>文本全半角错误。</explain>
      <paraID>7DDAF47A</paraID>
      <start>67</start>
      <end>68</end>
      <status>unmodified</status>
      <modifiedWord/>
      <trackRevisions>false</trackRevisions>
    </reviewItem>
    <reviewItem>
      <errorID>c46ca7fe-b3a9-417b-bca8-45f08f84ae5f</errorID>
      <errorWord>(</errorWord>
      <group>L1_Format</group>
      <groupName>格式问题</groupName>
      <ability>L2_HalfPunc</ability>
      <abilityName>全半角检查</abilityName>
      <candidateList>
        <item>（</item>
      </candidateList>
      <explain>文本全半角错误。</explain>
      <paraID>7DDAF47A</paraID>
      <start>88</start>
      <end>89</end>
      <status>unmodified</status>
      <modifiedWord/>
      <trackRevisions>false</trackRevisions>
    </reviewItem>
    <reviewItem>
      <errorID>1adf6320-20e0-4632-bd59-da7fdb5bb326</errorID>
      <errorWord>)</errorWord>
      <group>L1_Format</group>
      <groupName>格式问题</groupName>
      <ability>L2_HalfPunc</ability>
      <abilityName>全半角检查</abilityName>
      <candidateList>
        <item>）</item>
      </candidateList>
      <explain>文本全半角错误。</explain>
      <paraID>7DDAF47A</paraID>
      <start>90</start>
      <end>91</end>
      <status>unmodified</status>
      <modifiedWord/>
      <trackRevisions>false</trackRevisions>
    </reviewItem>
    <reviewItem>
      <errorID>7af36d0d-ffb1-48a2-aa45-ea1794d07f0e</errorID>
      <errorWord>(</errorWord>
      <group>L1_Format</group>
      <groupName>格式问题</groupName>
      <ability>L2_HalfPunc</ability>
      <abilityName>全半角检查</abilityName>
      <candidateList>
        <item>（</item>
      </candidateList>
      <explain>文本全半角错误。</explain>
      <paraID>7DDAF47A</paraID>
      <start>109</start>
      <end>110</end>
      <status>unmodified</status>
      <modifiedWord/>
      <trackRevisions>false</trackRevisions>
    </reviewItem>
    <reviewItem>
      <errorID>0005c034-3cd6-4028-b37a-4a169ff44508</errorID>
      <errorWord>)</errorWord>
      <group>L1_Format</group>
      <groupName>格式问题</groupName>
      <ability>L2_HalfPunc</ability>
      <abilityName>全半角检查</abilityName>
      <candidateList>
        <item>）</item>
      </candidateList>
      <explain>文本全半角错误。</explain>
      <paraID>7DDAF47A</paraID>
      <start>111</start>
      <end>112</end>
      <status>unmodified</status>
      <modifiedWord/>
      <trackRevisions>false</trackRevisions>
    </reviewItem>
    <reviewItem>
      <errorID>09c0f760-2f7c-41bf-9971-406228ea1e5f</errorID>
      <errorWord>(</errorWord>
      <group>L1_Format</group>
      <groupName>格式问题</groupName>
      <ability>L2_HalfPunc</ability>
      <abilityName>全半角检查</abilityName>
      <candidateList>
        <item>（</item>
      </candidateList>
      <explain>文本全半角错误。</explain>
      <paraID>7DDAF47A</paraID>
      <start>129</start>
      <end>130</end>
      <status>unmodified</status>
      <modifiedWord/>
      <trackRevisions>false</trackRevisions>
    </reviewItem>
    <reviewItem>
      <errorID>ab40f6d7-fe83-4be5-a6f6-6c5fe845b9d3</errorID>
      <errorWord>)</errorWord>
      <group>L1_Format</group>
      <groupName>格式问题</groupName>
      <ability>L2_HalfPunc</ability>
      <abilityName>全半角检查</abilityName>
      <candidateList>
        <item>）</item>
      </candidateList>
      <explain>文本全半角错误。</explain>
      <paraID>7DDAF47A</paraID>
      <start>131</start>
      <end>132</end>
      <status>unmodified</status>
      <modifiedWord/>
      <trackRevisions>false</trackRevisions>
    </reviewItem>
    <reviewItem>
      <errorID>8b1a644f-6d91-4a70-bf6a-94cf69edcbb0</errorID>
      <errorWord>(</errorWord>
      <group>L1_Format</group>
      <groupName>格式问题</groupName>
      <ability>L2_HalfPunc</ability>
      <abilityName>全半角检查</abilityName>
      <candidateList>
        <item>（</item>
      </candidateList>
      <explain>文本全半角错误。</explain>
      <paraID>7DDAF47A</paraID>
      <start>151</start>
      <end>152</end>
      <status>unmodified</status>
      <modifiedWord/>
      <trackRevisions>false</trackRevisions>
    </reviewItem>
    <reviewItem>
      <errorID>cb693a34-8ab7-4e7f-a007-400ad602be6e</errorID>
      <errorWord>)</errorWord>
      <group>L1_Format</group>
      <groupName>格式问题</groupName>
      <ability>L2_HalfPunc</ability>
      <abilityName>全半角检查</abilityName>
      <candidateList>
        <item>）</item>
      </candidateList>
      <explain>文本全半角错误。</explain>
      <paraID>7DDAF47A</paraID>
      <start>153</start>
      <end>154</end>
      <status>unmodified</status>
      <modifiedWord/>
      <trackRevisions>false</trackRevisions>
    </reviewItem>
    <reviewItem>
      <errorID>50aec8f3-97e7-4fe8-8b7e-d0f3b38bb3c5</errorID>
      <errorWord>(</errorWord>
      <group>L1_Format</group>
      <groupName>格式问题</groupName>
      <ability>L2_HalfPunc</ability>
      <abilityName>全半角检查</abilityName>
      <candidateList>
        <item>（</item>
      </candidateList>
      <explain>文本全半角错误。</explain>
      <paraID>7DDAF47A</paraID>
      <start>176</start>
      <end>177</end>
      <status>unmodified</status>
      <modifiedWord/>
      <trackRevisions>false</trackRevisions>
    </reviewItem>
    <reviewItem>
      <errorID>e248a91e-113d-4f2a-b694-f714c4ec9e08</errorID>
      <errorWord>)</errorWord>
      <group>L1_Format</group>
      <groupName>格式问题</groupName>
      <ability>L2_HalfPunc</ability>
      <abilityName>全半角检查</abilityName>
      <candidateList>
        <item>）</item>
      </candidateList>
      <explain>文本全半角错误。</explain>
      <paraID>7DDAF47A</paraID>
      <start>178</start>
      <end>179</end>
      <status>unmodified</status>
      <modifiedWord/>
      <trackRevisions>false</trackRevisions>
    </reviewItem>
    <reviewItem>
      <errorID>05a06921-3920-4b23-a183-bc2fb8942c14</errorID>
      <errorWord>(</errorWord>
      <group>L1_Format</group>
      <groupName>格式问题</groupName>
      <ability>L2_HalfPunc</ability>
      <abilityName>全半角检查</abilityName>
      <candidateList>
        <item>（</item>
      </candidateList>
      <explain>文本全半角错误。</explain>
      <paraID>7DDAF47A</paraID>
      <start>197</start>
      <end>198</end>
      <status>unmodified</status>
      <modifiedWord/>
      <trackRevisions>false</trackRevisions>
    </reviewItem>
    <reviewItem>
      <errorID>642536db-edd3-4bc7-9455-ff7c85d5c5d9</errorID>
      <errorWord>)</errorWord>
      <group>L1_Format</group>
      <groupName>格式问题</groupName>
      <ability>L2_HalfPunc</ability>
      <abilityName>全半角检查</abilityName>
      <candidateList>
        <item>）</item>
      </candidateList>
      <explain>文本全半角错误。</explain>
      <paraID>7DDAF47A</paraID>
      <start>200</start>
      <end>201</end>
      <status>unmodified</status>
      <modifiedWord/>
      <trackRevisions>false</trackRevisions>
    </reviewItem>
    <reviewItem>
      <errorID>b39887ed-96f9-4d58-94bc-d784c48ae588</errorID>
      <errorWord>(</errorWord>
      <group>L1_Format</group>
      <groupName>格式问题</groupName>
      <ability>L2_HalfPunc</ability>
      <abilityName>全半角检查</abilityName>
      <candidateList>
        <item>（</item>
      </candidateList>
      <explain>文本全半角错误。</explain>
      <paraID>7DDAF47A</paraID>
      <start>218</start>
      <end>219</end>
      <status>unmodified</status>
      <modifiedWord/>
      <trackRevisions>false</trackRevisions>
    </reviewItem>
    <reviewItem>
      <errorID>2e5feab2-cc79-4f57-8dba-0f55c22a492c</errorID>
      <errorWord>)</errorWord>
      <group>L1_Format</group>
      <groupName>格式问题</groupName>
      <ability>L2_HalfPunc</ability>
      <abilityName>全半角检查</abilityName>
      <candidateList>
        <item>）</item>
      </candidateList>
      <explain>文本全半角错误。</explain>
      <paraID>7DDAF47A</paraID>
      <start>221</start>
      <end>222</end>
      <status>unmodified</status>
      <modifiedWord/>
      <trackRevisions>false</trackRevisions>
    </reviewItem>
    <reviewItem>
      <errorID>e10710ff-d7ac-4c85-9dee-80a83715ced4</errorID>
      <errorWord>(</errorWord>
      <group>L1_Format</group>
      <groupName>格式问题</groupName>
      <ability>L2_HalfPunc</ability>
      <abilityName>全半角检查</abilityName>
      <candidateList>
        <item>（</item>
      </candidateList>
      <explain>文本全半角错误。</explain>
      <paraID>7DDAF47A</paraID>
      <start>239</start>
      <end>240</end>
      <status>unmodified</status>
      <modifiedWord/>
      <trackRevisions>false</trackRevisions>
    </reviewItem>
    <reviewItem>
      <errorID>7b7030a1-d003-46fc-bfab-22c1b889bc7b</errorID>
      <errorWord>)</errorWord>
      <group>L1_Format</group>
      <groupName>格式问题</groupName>
      <ability>L2_HalfPunc</ability>
      <abilityName>全半角检查</abilityName>
      <candidateList>
        <item>）</item>
      </candidateList>
      <explain>文本全半角错误。</explain>
      <paraID>7DDAF47A</paraID>
      <start>242</start>
      <end>243</end>
      <status>unmodified</status>
      <modifiedWord/>
      <trackRevisions>false</trackRevisions>
    </reviewItem>
    <reviewItem>
      <errorID>440df08b-aed0-49e3-8936-d6a9716aeca0</errorID>
      <errorWord>(</errorWord>
      <group>L1_Format</group>
      <groupName>格式问题</groupName>
      <ability>L2_HalfPunc</ability>
      <abilityName>全半角检查</abilityName>
      <candidateList>
        <item>（</item>
      </candidateList>
      <explain>文本全半角错误。</explain>
      <paraID>7DDAF47A</paraID>
      <start>271</start>
      <end>272</end>
      <status>unmodified</status>
      <modifiedWord/>
      <trackRevisions>false</trackRevisions>
    </reviewItem>
    <reviewItem>
      <errorID>9bdd2a8f-1825-4ff9-88a9-640eaac08ae5</errorID>
      <errorWord>)</errorWord>
      <group>L1_Format</group>
      <groupName>格式问题</groupName>
      <ability>L2_HalfPunc</ability>
      <abilityName>全半角检查</abilityName>
      <candidateList>
        <item>）</item>
      </candidateList>
      <explain>文本全半角错误。</explain>
      <paraID>7DDAF47A</paraID>
      <start>274</start>
      <end>275</end>
      <status>unmodified</status>
      <modifiedWord/>
      <trackRevisions>false</trackRevisions>
    </reviewItem>
    <reviewItem>
      <errorID>1966bf9a-0c19-4852-ab70-57271d8111ab</errorID>
      <errorWord>(</errorWord>
      <group>L1_Format</group>
      <groupName>格式问题</groupName>
      <ability>L2_HalfPunc</ability>
      <abilityName>全半角检查</abilityName>
      <candidateList>
        <item>（</item>
      </candidateList>
      <explain>文本全半角错误。</explain>
      <paraID>7DDAF47A</paraID>
      <start>294</start>
      <end>295</end>
      <status>unmodified</status>
      <modifiedWord/>
      <trackRevisions>false</trackRevisions>
    </reviewItem>
    <reviewItem>
      <errorID>f5b6868a-697d-4e91-ac16-6f2ec97b6586</errorID>
      <errorWord>)</errorWord>
      <group>L1_Format</group>
      <groupName>格式问题</groupName>
      <ability>L2_HalfPunc</ability>
      <abilityName>全半角检查</abilityName>
      <candidateList>
        <item>）</item>
      </candidateList>
      <explain>文本全半角错误。</explain>
      <paraID>7DDAF47A</paraID>
      <start>297</start>
      <end>298</end>
      <status>unmodified</status>
      <modifiedWord/>
      <trackRevisions>false</trackRevisions>
    </reviewItem>
    <reviewItem>
      <errorID>6b66b528-56a6-4d5c-84e1-538b401e26e4</errorID>
      <errorWord>(</errorWord>
      <group>L1_Format</group>
      <groupName>格式问题</groupName>
      <ability>L2_HalfPunc</ability>
      <abilityName>全半角检查</abilityName>
      <candidateList>
        <item>（</item>
      </candidateList>
      <explain>文本全半角错误。</explain>
      <paraID>7DDAF47A</paraID>
      <start>314</start>
      <end>315</end>
      <status>unmodified</status>
      <modifiedWord/>
      <trackRevisions>false</trackRevisions>
    </reviewItem>
    <reviewItem>
      <errorID>e07cd00e-7c17-492e-a943-fb83ec9383a1</errorID>
      <errorWord>)</errorWord>
      <group>L1_Format</group>
      <groupName>格式问题</groupName>
      <ability>L2_HalfPunc</ability>
      <abilityName>全半角检查</abilityName>
      <candidateList>
        <item>）</item>
      </candidateList>
      <explain>文本全半角错误。</explain>
      <paraID>7DDAF47A</paraID>
      <start>317</start>
      <end>318</end>
      <status>unmodified</status>
      <modifiedWord/>
      <trackRevisions>false</trackRevisions>
    </reviewItem>
    <reviewItem>
      <errorID>0d83c740-c248-4964-b490-91daf83339d8</errorID>
      <errorWord>(</errorWord>
      <group>L1_Format</group>
      <groupName>格式问题</groupName>
      <ability>L2_HalfPunc</ability>
      <abilityName>全半角检查</abilityName>
      <candidateList>
        <item>（</item>
      </candidateList>
      <explain>文本全半角错误。</explain>
      <paraID>7DDAF47A</paraID>
      <start>337</start>
      <end>338</end>
      <status>unmodified</status>
      <modifiedWord/>
      <trackRevisions>false</trackRevisions>
    </reviewItem>
    <reviewItem>
      <errorID>981fdca8-6a7c-4f99-984c-2b826ff73510</errorID>
      <errorWord>)</errorWord>
      <group>L1_Format</group>
      <groupName>格式问题</groupName>
      <ability>L2_HalfPunc</ability>
      <abilityName>全半角检查</abilityName>
      <candidateList>
        <item>）</item>
      </candidateList>
      <explain>文本全半角错误。</explain>
      <paraID>7DDAF47A</paraID>
      <start>340</start>
      <end>341</end>
      <status>unmodified</status>
      <modifiedWord/>
      <trackRevisions>false</trackRevisions>
    </reviewItem>
    <reviewItem>
      <errorID>aaadb7fa-0748-49fc-ba8b-1715c2b0d991</errorID>
      <errorWord>(</errorWord>
      <group>L1_Format</group>
      <groupName>格式问题</groupName>
      <ability>L2_HalfPunc</ability>
      <abilityName>全半角检查</abilityName>
      <candidateList>
        <item>（</item>
      </candidateList>
      <explain>文本全半角错误。</explain>
      <paraID>7DDAF47A</paraID>
      <start>364</start>
      <end>365</end>
      <status>unmodified</status>
      <modifiedWord/>
      <trackRevisions>false</trackRevisions>
    </reviewItem>
    <reviewItem>
      <errorID>b2ac6659-0091-4a9c-bf8c-c72804ab2de8</errorID>
      <errorWord>)</errorWord>
      <group>L1_Format</group>
      <groupName>格式问题</groupName>
      <ability>L2_HalfPunc</ability>
      <abilityName>全半角检查</abilityName>
      <candidateList>
        <item>）</item>
      </candidateList>
      <explain>文本全半角错误。</explain>
      <paraID>7DDAF47A</paraID>
      <start>367</start>
      <end>368</end>
      <status>unmodified</status>
      <modifiedWord/>
      <trackRevisions>false</trackRevisions>
    </reviewItem>
    <reviewItem>
      <errorID>995721cb-27da-4cb2-b074-ea4bce0a9374</errorID>
      <errorWord>(</errorWord>
      <group>L1_Format</group>
      <groupName>格式问题</groupName>
      <ability>L2_HalfPunc</ability>
      <abilityName>全半角检查</abilityName>
      <candidateList>
        <item>（</item>
      </candidateList>
      <explain>文本全半角错误。</explain>
      <paraID>7DDAF47A</paraID>
      <start>391</start>
      <end>392</end>
      <status>unmodified</status>
      <modifiedWord/>
      <trackRevisions>false</trackRevisions>
    </reviewItem>
    <reviewItem>
      <errorID>7fc121be-5e01-4b57-bb72-00d6eefe64b4</errorID>
      <errorWord>)</errorWord>
      <group>L1_Format</group>
      <groupName>格式问题</groupName>
      <ability>L2_HalfPunc</ability>
      <abilityName>全半角检查</abilityName>
      <candidateList>
        <item>）</item>
      </candidateList>
      <explain>文本全半角错误。</explain>
      <paraID>7DDAF47A</paraID>
      <start>394</start>
      <end>395</end>
      <status>unmodified</status>
      <modifiedWord/>
      <trackRevisions>false</trackRevisions>
    </reviewItem>
    <reviewItem>
      <errorID>c6420f6d-095b-491a-bf64-59873825d3a3</errorID>
      <errorWord>(</errorWord>
      <group>L1_Format</group>
      <groupName>格式问题</groupName>
      <ability>L2_HalfPunc</ability>
      <abilityName>全半角检查</abilityName>
      <candidateList>
        <item>（</item>
      </candidateList>
      <explain>文本全半角错误。</explain>
      <paraID>7DDAF47A</paraID>
      <start>409</start>
      <end>410</end>
      <status>unmodified</status>
      <modifiedWord/>
      <trackRevisions>false</trackRevisions>
    </reviewItem>
    <reviewItem>
      <errorID>a6eefe22-8ac8-4fa6-bdc9-12686d62a210</errorID>
      <errorWord>)</errorWord>
      <group>L1_Format</group>
      <groupName>格式问题</groupName>
      <ability>L2_HalfPunc</ability>
      <abilityName>全半角检查</abilityName>
      <candidateList>
        <item>）</item>
      </candidateList>
      <explain>文本全半角错误。</explain>
      <paraID>7DDAF47A</paraID>
      <start>412</start>
      <end>413</end>
      <status>unmodified</status>
      <modifiedWord/>
      <trackRevisions>false</trackRevisions>
    </reviewItem>
    <reviewItem>
      <errorID>2d2ca51c-a233-488b-9b06-6c4e1e1a9024</errorID>
      <errorWord>(</errorWord>
      <group>L1_Format</group>
      <groupName>格式问题</groupName>
      <ability>L2_HalfPunc</ability>
      <abilityName>全半角检查</abilityName>
      <candidateList>
        <item>（</item>
      </candidateList>
      <explain>文本全半角错误。</explain>
      <paraID>7DDAF47A</paraID>
      <start>430</start>
      <end>431</end>
      <status>unmodified</status>
      <modifiedWord/>
      <trackRevisions>false</trackRevisions>
    </reviewItem>
    <reviewItem>
      <errorID>cb08f234-05d6-4dd6-9dd5-5f03baefc541</errorID>
      <errorWord>)</errorWord>
      <group>L1_Format</group>
      <groupName>格式问题</groupName>
      <ability>L2_HalfPunc</ability>
      <abilityName>全半角检查</abilityName>
      <candidateList>
        <item>）</item>
      </candidateList>
      <explain>文本全半角错误。</explain>
      <paraID>7DDAF47A</paraID>
      <start>433</start>
      <end>434</end>
      <status>unmodified</status>
      <modifiedWord/>
      <trackRevisions>false</trackRevisions>
    </reviewItem>
    <reviewItem>
      <errorID>aba2608d-60c3-4142-98fe-33d88070e30a</errorID>
      <errorWord>(</errorWord>
      <group>L1_Format</group>
      <groupName>格式问题</groupName>
      <ability>L2_HalfPunc</ability>
      <abilityName>全半角检查</abilityName>
      <candidateList>
        <item>（</item>
      </candidateList>
      <explain>文本全半角错误。</explain>
      <paraID>7DDAF47A</paraID>
      <start>457</start>
      <end>458</end>
      <status>unmodified</status>
      <modifiedWord/>
      <trackRevisions>false</trackRevisions>
    </reviewItem>
    <reviewItem>
      <errorID>1c0fd2ec-2cc6-4564-bdc1-ee336cdfda3f</errorID>
      <errorWord>)</errorWord>
      <group>L1_Format</group>
      <groupName>格式问题</groupName>
      <ability>L2_HalfPunc</ability>
      <abilityName>全半角检查</abilityName>
      <candidateList>
        <item>）</item>
      </candidateList>
      <explain>文本全半角错误。</explain>
      <paraID>7DDAF47A</paraID>
      <start>460</start>
      <end>461</end>
      <status>unmodified</status>
      <modifiedWord/>
      <trackRevisions>false</trackRevisions>
    </reviewItem>
    <reviewItem>
      <errorID>94abbbd6-ab8c-4001-9324-3717a8ba237a</errorID>
      <errorWord>(</errorWord>
      <group>L1_Format</group>
      <groupName>格式问题</groupName>
      <ability>L2_HalfPunc</ability>
      <abilityName>全半角检查</abilityName>
      <candidateList>
        <item>（</item>
      </candidateList>
      <explain>文本全半角错误。</explain>
      <paraID>7DDAF47A</paraID>
      <start>474</start>
      <end>475</end>
      <status>unmodified</status>
      <modifiedWord/>
      <trackRevisions>false</trackRevisions>
    </reviewItem>
    <reviewItem>
      <errorID>a62faabe-5a7b-4bf2-8556-3505b5b0999f</errorID>
      <errorWord>)</errorWord>
      <group>L1_Format</group>
      <groupName>格式问题</groupName>
      <ability>L2_HalfPunc</ability>
      <abilityName>全半角检查</abilityName>
      <candidateList>
        <item>）</item>
      </candidateList>
      <explain>文本全半角错误。</explain>
      <paraID>7DDAF47A</paraID>
      <start>477</start>
      <end>478</end>
      <status>unmodified</status>
      <modifiedWord/>
      <trackRevisions>false</trackRevisions>
    </reviewItem>
    <reviewItem>
      <errorID>50bd6508-7be9-4be1-b69a-b3378636f5d7</errorID>
      <errorWord>(</errorWord>
      <group>L1_Format</group>
      <groupName>格式问题</groupName>
      <ability>L2_HalfPunc</ability>
      <abilityName>全半角检查</abilityName>
      <candidateList>
        <item>（</item>
      </candidateList>
      <explain>文本全半角错误。</explain>
      <paraID>7DDAF47A</paraID>
      <start>501</start>
      <end>502</end>
      <status>unmodified</status>
      <modifiedWord/>
      <trackRevisions>false</trackRevisions>
    </reviewItem>
    <reviewItem>
      <errorID>5455881f-695e-4962-860e-c28c8744acbf</errorID>
      <errorWord>)</errorWord>
      <group>L1_Format</group>
      <groupName>格式问题</groupName>
      <ability>L2_HalfPunc</ability>
      <abilityName>全半角检查</abilityName>
      <candidateList>
        <item>）</item>
      </candidateList>
      <explain>文本全半角错误。</explain>
      <paraID>7DDAF47A</paraID>
      <start>504</start>
      <end>505</end>
      <status>unmodified</status>
      <modifiedWord/>
      <trackRevisions>false</trackRevisions>
    </reviewItem>
    <reviewItem>
      <errorID>aed19cc1-3f0d-43e3-af94-2e38f386abc2</errorID>
      <errorWord>(</errorWord>
      <group>L1_Format</group>
      <groupName>格式问题</groupName>
      <ability>L2_HalfPunc</ability>
      <abilityName>全半角检查</abilityName>
      <candidateList>
        <item>（</item>
      </candidateList>
      <explain>文本全半角错误。</explain>
      <paraID>7DDAF47A</paraID>
      <start>529</start>
      <end>530</end>
      <status>unmodified</status>
      <modifiedWord/>
      <trackRevisions>false</trackRevisions>
    </reviewItem>
    <reviewItem>
      <errorID>1355df58-7b19-44fa-a167-1df7b9d62d3b</errorID>
      <errorWord>)</errorWord>
      <group>L1_Format</group>
      <groupName>格式问题</groupName>
      <ability>L2_HalfPunc</ability>
      <abilityName>全半角检查</abilityName>
      <candidateList>
        <item>）</item>
      </candidateList>
      <explain>文本全半角错误。</explain>
      <paraID>7DDAF47A</paraID>
      <start>532</start>
      <end>533</end>
      <status>unmodified</status>
      <modifiedWord/>
      <trackRevisions>false</trackRevisions>
    </reviewItem>
    <reviewItem>
      <errorID>dda47255-8584-41b1-9384-b8809c288c79</errorID>
      <errorWord>(</errorWord>
      <group>L1_Format</group>
      <groupName>格式问题</groupName>
      <ability>L2_HalfPunc</ability>
      <abilityName>全半角检查</abilityName>
      <candidateList>
        <item>（</item>
      </candidateList>
      <explain>文本全半角错误。</explain>
      <paraID>7DDAF47A</paraID>
      <start>554</start>
      <end>555</end>
      <status>unmodified</status>
      <modifiedWord/>
      <trackRevisions>false</trackRevisions>
    </reviewItem>
    <reviewItem>
      <errorID>a2318fc7-4494-4b2e-80b3-5371e2be5ca0</errorID>
      <errorWord>)</errorWord>
      <group>L1_Format</group>
      <groupName>格式问题</groupName>
      <ability>L2_HalfPunc</ability>
      <abilityName>全半角检查</abilityName>
      <candidateList>
        <item>）</item>
      </candidateList>
      <explain>文本全半角错误。</explain>
      <paraID>7DDAF47A</paraID>
      <start>557</start>
      <end>558</end>
      <status>unmodified</status>
      <modifiedWord/>
      <trackRevisions>false</trackRevisions>
    </reviewItem>
    <reviewItem>
      <errorID>7c804ac5-648d-445b-bea2-7722e95e129d</errorID>
      <errorWord>输注反应</errorWord>
      <group>L1_Word</group>
      <groupName>字词问题</groupName>
      <ability>L2_Typo</ability>
      <abilityName>字词错误</abilityName>
      <candidateList>
        <item>输血反应</item>
      </candidateList>
      <explain/>
      <paraID>7DDAF47A</paraID>
      <start>558</start>
      <end>562</end>
      <status>unmodified</status>
      <modifiedWord/>
      <trackRevisions>false</trackRevisions>
    </reviewItem>
    <reviewItem>
      <errorID>e675667c-2342-4fdf-913e-a098b8e47d24</errorID>
      <errorWord>(</errorWord>
      <group>L1_Format</group>
      <groupName>格式问题</groupName>
      <ability>L2_HalfPunc</ability>
      <abilityName>全半角检查</abilityName>
      <candidateList>
        <item>（</item>
      </candidateList>
      <explain>文本全半角错误。</explain>
      <paraID>7DDAF47A</paraID>
      <start>577</start>
      <end>578</end>
      <status>unmodified</status>
      <modifiedWord/>
      <trackRevisions>false</trackRevisions>
    </reviewItem>
    <reviewItem>
      <errorID>1319b4f2-3e29-4c9b-9df0-ee92d2fd64fe</errorID>
      <errorWord>)</errorWord>
      <group>L1_Format</group>
      <groupName>格式问题</groupName>
      <ability>L2_HalfPunc</ability>
      <abilityName>全半角检查</abilityName>
      <candidateList>
        <item>）</item>
      </candidateList>
      <explain>文本全半角错误。</explain>
      <paraID>7DDAF47A</paraID>
      <start>580</start>
      <end>581</end>
      <status>unmodified</status>
      <modifiedWord/>
      <trackRevisions>false</trackRevisions>
    </reviewItem>
    <reviewItem>
      <errorID>8625bdec-ea7c-4f68-98d3-b3f961226ef7</errorID>
      <errorWord>(</errorWord>
      <group>L1_Format</group>
      <groupName>格式问题</groupName>
      <ability>L2_HalfPunc</ability>
      <abilityName>全半角检查</abilityName>
      <candidateList>
        <item>（</item>
      </candidateList>
      <explain>文本全半角错误。</explain>
      <paraID>7DDAF47A</paraID>
      <start>593</start>
      <end>594</end>
      <status>unmodified</status>
      <modifiedWord/>
      <trackRevisions>false</trackRevisions>
    </reviewItem>
    <reviewItem>
      <errorID>52ebe772-7fcf-4970-975c-9af6a83236f7</errorID>
      <errorWord>)</errorWord>
      <group>L1_Format</group>
      <groupName>格式问题</groupName>
      <ability>L2_HalfPunc</ability>
      <abilityName>全半角检查</abilityName>
      <candidateList>
        <item>）</item>
      </candidateList>
      <explain>文本全半角错误。</explain>
      <paraID>7DDAF47A</paraID>
      <start>596</start>
      <end>597</end>
      <status>unmodified</status>
      <modifiedWord/>
      <trackRevisions>false</trackRevisions>
    </reviewItem>
    <reviewItem>
      <errorID>e3f2dd73-3f9e-4d5b-8400-ceb1a7a6ceb5</errorID>
      <errorWord>(</errorWord>
      <group>L1_Format</group>
      <groupName>格式问题</groupName>
      <ability>L2_HalfPunc</ability>
      <abilityName>全半角检查</abilityName>
      <candidateList>
        <item>（</item>
      </candidateList>
      <explain>文本全半角错误。</explain>
      <paraID>7DDAF47A</paraID>
      <start>610</start>
      <end>611</end>
      <status>unmodified</status>
      <modifiedWord/>
      <trackRevisions>false</trackRevisions>
    </reviewItem>
    <reviewItem>
      <errorID>8f8d7231-a3fe-4e74-a735-2805ea7e8963</errorID>
      <errorWord>)</errorWord>
      <group>L1_Format</group>
      <groupName>格式问题</groupName>
      <ability>L2_HalfPunc</ability>
      <abilityName>全半角检查</abilityName>
      <candidateList>
        <item>）</item>
      </candidateList>
      <explain>文本全半角错误。</explain>
      <paraID>7DDAF47A</paraID>
      <start>613</start>
      <end>614</end>
      <status>unmodified</status>
      <modifiedWord/>
      <trackRevisions>false</trackRevisions>
    </reviewItem>
    <reviewItem>
      <errorID>377c6ac5-d221-4b43-a313-e784eac04f66</errorID>
      <errorWord>(</errorWord>
      <group>L1_Format</group>
      <groupName>格式问题</groupName>
      <ability>L2_HalfPunc</ability>
      <abilityName>全半角检查</abilityName>
      <candidateList>
        <item>（</item>
      </candidateList>
      <explain>文本全半角错误。</explain>
      <paraID>7DDAF47A</paraID>
      <start>640</start>
      <end>641</end>
      <status>unmodified</status>
      <modifiedWord/>
      <trackRevisions>false</trackRevisions>
    </reviewItem>
    <reviewItem>
      <errorID>260b90cb-264d-4a76-a478-0b3c1a49689b</errorID>
      <errorWord>)</errorWord>
      <group>L1_Format</group>
      <groupName>格式问题</groupName>
      <ability>L2_HalfPunc</ability>
      <abilityName>全半角检查</abilityName>
      <candidateList>
        <item>）</item>
      </candidateList>
      <explain>文本全半角错误。</explain>
      <paraID>7DDAF47A</paraID>
      <start>643</start>
      <end>644</end>
      <status>unmodified</status>
      <modifiedWord/>
      <trackRevisions>false</trackRevisions>
    </reviewItem>
    <reviewItem>
      <errorID>36af269a-b581-4d06-8b0e-9b4892f30cf5</errorID>
      <errorWord>(</errorWord>
      <group>L1_Format</group>
      <groupName>格式问题</groupName>
      <ability>L2_HalfPunc</ability>
      <abilityName>全半角检查</abilityName>
      <candidateList>
        <item>（</item>
      </candidateList>
      <explain>文本全半角错误。</explain>
      <paraID>7DDAF47A</paraID>
      <start>669</start>
      <end>670</end>
      <status>unmodified</status>
      <modifiedWord/>
      <trackRevisions>false</trackRevisions>
    </reviewItem>
    <reviewItem>
      <errorID>b0fc157c-c64b-463c-8dc7-82e6e35203b4</errorID>
      <errorWord>)</errorWord>
      <group>L1_Format</group>
      <groupName>格式问题</groupName>
      <ability>L2_HalfPunc</ability>
      <abilityName>全半角检查</abilityName>
      <candidateList>
        <item>）</item>
      </candidateList>
      <explain>文本全半角错误。</explain>
      <paraID>7DDAF47A</paraID>
      <start>672</start>
      <end>673</end>
      <status>unmodified</status>
      <modifiedWord/>
      <trackRevisions>false</trackRevisions>
    </reviewItem>
    <reviewItem>
      <errorID>0cd77bfc-819e-4fc4-98a8-4f003a410f20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6FA7726B</paraID>
      <start>0</start>
      <end>3</end>
      <status>unmodified</status>
      <modifiedWord/>
      <trackRevisions>false</trackRevisions>
    </reviewItem>
    <reviewItem>
      <errorID>d663e563-0ea1-458c-a2e2-e081d143a9d8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486BEBFE</paraID>
      <start>0</start>
      <end>3</end>
      <status>unmodified</status>
      <modifiedWord/>
      <trackRevisions>false</trackRevisions>
    </reviewItem>
    <reviewItem>
      <errorID>3bd7ee0d-2c72-4dd4-ac5f-f2182d21ee54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4A33BC72</paraID>
      <start>0</start>
      <end>3</end>
      <status>unmodified</status>
      <modifiedWord/>
      <trackRevisions>false</trackRevisions>
    </reviewItem>
    <reviewItem>
      <errorID>3f97cbfc-45f1-4adc-9697-38276669b213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594221C9</paraID>
      <start>0</start>
      <end>3</end>
      <status>unmodified</status>
      <modifiedWord/>
      <trackRevisions>false</trackRevisions>
    </reviewItem>
    <reviewItem>
      <errorID>a4f0c359-dd0d-4545-97b3-523066995fbf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3C3C7420</paraID>
      <start>0</start>
      <end>3</end>
      <status>unmodified</status>
      <modifiedWord/>
      <trackRevisions>false</trackRevisions>
    </reviewItem>
    <reviewItem>
      <errorID>ac81239e-6299-4f37-b292-e83c45a6aba3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3728111B</paraID>
      <start>0</start>
      <end>3</end>
      <status>unmodified</status>
      <modifiedWord/>
      <trackRevisions>false</trackRevisions>
    </reviewItem>
    <reviewItem>
      <errorID>1a323338-67da-40d6-9068-412dbd775350</errorID>
      <errorWord>(</errorWord>
      <group>L1_Format</group>
      <groupName>格式问题</groupName>
      <ability>L2_HalfPunc</ability>
      <abilityName>全半角检查</abilityName>
      <candidateList>
        <item>（</item>
      </candidateList>
      <explain>文本全半角错误。</explain>
      <paraID>3728111B</paraID>
      <start>32</start>
      <end>33</end>
      <status>unmodified</status>
      <modifiedWord/>
      <trackRevisions>false</trackRevisions>
    </reviewItem>
    <reviewItem>
      <errorID>0498fd76-1da2-4aee-9631-7ae6642b30e4</errorID>
      <errorWord>)</errorWord>
      <group>L1_Format</group>
      <groupName>格式问题</groupName>
      <ability>L2_HalfPunc</ability>
      <abilityName>全半角检查</abilityName>
      <candidateList>
        <item>）</item>
      </candidateList>
      <explain>文本全半角错误。</explain>
      <paraID>3728111B</paraID>
      <start>34</start>
      <end>35</end>
      <status>unmodified</status>
      <modifiedWord/>
      <trackRevisions>false</trackRevisions>
    </reviewItem>
    <reviewItem>
      <errorID>22cfcfc4-75fc-4af2-9549-4768a9681915</errorID>
      <errorWord>(</errorWord>
      <group>L1_Format</group>
      <groupName>格式问题</groupName>
      <ability>L2_HalfPunc</ability>
      <abilityName>全半角检查</abilityName>
      <candidateList>
        <item>（</item>
      </candidateList>
      <explain>文本全半角错误。</explain>
      <paraID>3728111B</paraID>
      <start>44</start>
      <end>45</end>
      <status>unmodified</status>
      <modifiedWord/>
      <trackRevisions>false</trackRevisions>
    </reviewItem>
    <reviewItem>
      <errorID>871efb42-d39d-4432-8125-49c1840e395e</errorID>
      <errorWord>)</errorWord>
      <group>L1_Format</group>
      <groupName>格式问题</groupName>
      <ability>L2_HalfPunc</ability>
      <abilityName>全半角检查</abilityName>
      <candidateList>
        <item>）</item>
      </candidateList>
      <explain>文本全半角错误。</explain>
      <paraID>3728111B</paraID>
      <start>46</start>
      <end>47</end>
      <status>unmodified</status>
      <modifiedWord/>
      <trackRevisions>false</trackRevisions>
    </reviewItem>
    <reviewItem>
      <errorID>609f64db-5bbf-4bf3-b0c1-eb799763ea10</errorID>
      <errorWord>(</errorWord>
      <group>L1_Format</group>
      <groupName>格式问题</groupName>
      <ability>L2_HalfPunc</ability>
      <abilityName>全半角检查</abilityName>
      <candidateList>
        <item>（</item>
      </candidateList>
      <explain>文本全半角错误。</explain>
      <paraID>3728111B</paraID>
      <start>63</start>
      <end>64</end>
      <status>unmodified</status>
      <modifiedWord/>
      <trackRevisions>false</trackRevisions>
    </reviewItem>
    <reviewItem>
      <errorID>f9694dbd-323d-4b3c-8f7a-2f83b06e5756</errorID>
      <errorWord>)</errorWord>
      <group>L1_Format</group>
      <groupName>格式问题</groupName>
      <ability>L2_HalfPunc</ability>
      <abilityName>全半角检查</abilityName>
      <candidateList>
        <item>）</item>
      </candidateList>
      <explain>文本全半角错误。</explain>
      <paraID>3728111B</paraID>
      <start>65</start>
      <end>66</end>
      <status>unmodified</status>
      <modifiedWord/>
      <trackRevisions>false</trackRevisions>
    </reviewItem>
    <reviewItem>
      <errorID>9f25708a-d0a0-4832-83ed-fea0fb2f3e41</errorID>
      <errorWord>(</errorWord>
      <group>L1_Format</group>
      <groupName>格式问题</groupName>
      <ability>L2_HalfPunc</ability>
      <abilityName>全半角检查</abilityName>
      <candidateList>
        <item>（</item>
      </candidateList>
      <explain>文本全半角错误。</explain>
      <paraID>3728111B</paraID>
      <start>73</start>
      <end>74</end>
      <status>unmodified</status>
      <modifiedWord/>
      <trackRevisions>false</trackRevisions>
    </reviewItem>
    <reviewItem>
      <errorID>caf3a3ad-10eb-4f02-89de-9a0c2125b4d1</errorID>
      <errorWord>)</errorWord>
      <group>L1_Format</group>
      <groupName>格式问题</groupName>
      <ability>L2_HalfPunc</ability>
      <abilityName>全半角检查</abilityName>
      <candidateList>
        <item>）</item>
      </candidateList>
      <explain>文本全半角错误。</explain>
      <paraID>3728111B</paraID>
      <start>75</start>
      <end>76</end>
      <status>unmodified</status>
      <modifiedWord/>
      <trackRevisions>false</trackRevisions>
    </reviewItem>
    <reviewItem>
      <errorID>eb87396d-4ddc-4dfc-bc4b-19b81a487a22</errorID>
      <errorWord>(</errorWord>
      <group>L1_Format</group>
      <groupName>格式问题</groupName>
      <ability>L2_HalfPunc</ability>
      <abilityName>全半角检查</abilityName>
      <candidateList>
        <item>（</item>
      </candidateList>
      <explain>文本全半角错误。</explain>
      <paraID>3728111B</paraID>
      <start>95</start>
      <end>96</end>
      <status>unmodified</status>
      <modifiedWord/>
      <trackRevisions>false</trackRevisions>
    </reviewItem>
    <reviewItem>
      <errorID>18a40f75-e09e-432d-a047-aa475bcaf920</errorID>
      <errorWord>)</errorWord>
      <group>L1_Format</group>
      <groupName>格式问题</groupName>
      <ability>L2_HalfPunc</ability>
      <abilityName>全半角检查</abilityName>
      <candidateList>
        <item>）</item>
      </candidateList>
      <explain>文本全半角错误。</explain>
      <paraID>3728111B</paraID>
      <start>97</start>
      <end>98</end>
      <status>unmodified</status>
      <modifiedWord/>
      <trackRevisions>false</trackRevisions>
    </reviewItem>
    <reviewItem>
      <errorID>10918df1-355c-4662-99f4-f6661808357c</errorID>
      <errorWord>(</errorWord>
      <group>L1_Format</group>
      <groupName>格式问题</groupName>
      <ability>L2_HalfPunc</ability>
      <abilityName>全半角检查</abilityName>
      <candidateList>
        <item>（</item>
      </candidateList>
      <explain>文本全半角错误。</explain>
      <paraID>3728111B</paraID>
      <start>105</start>
      <end>106</end>
      <status>unmodified</status>
      <modifiedWord/>
      <trackRevisions>false</trackRevisions>
    </reviewItem>
    <reviewItem>
      <errorID>0a0f50f4-41e3-4a2e-a086-f67f505a702b</errorID>
      <errorWord>)</errorWord>
      <group>L1_Format</group>
      <groupName>格式问题</groupName>
      <ability>L2_HalfPunc</ability>
      <abilityName>全半角检查</abilityName>
      <candidateList>
        <item>）</item>
      </candidateList>
      <explain>文本全半角错误。</explain>
      <paraID>3728111B</paraID>
      <start>107</start>
      <end>108</end>
      <status>unmodified</status>
      <modifiedWord/>
      <trackRevisions>false</trackRevisions>
    </reviewItem>
    <reviewItem>
      <errorID>4189b50c-bf0b-4034-bd88-0d9a9ec5872b</errorID>
      <errorWord>(</errorWord>
      <group>L1_Format</group>
      <groupName>格式问题</groupName>
      <ability>L2_HalfPunc</ability>
      <abilityName>全半角检查</abilityName>
      <candidateList>
        <item>（</item>
      </candidateList>
      <explain>文本全半角错误。</explain>
      <paraID>3728111B</paraID>
      <start>127</start>
      <end>128</end>
      <status>unmodified</status>
      <modifiedWord/>
      <trackRevisions>false</trackRevisions>
    </reviewItem>
    <reviewItem>
      <errorID>f261c26c-cca7-40e1-9f15-1a69bf4c5086</errorID>
      <errorWord>)</errorWord>
      <group>L1_Format</group>
      <groupName>格式问题</groupName>
      <ability>L2_HalfPunc</ability>
      <abilityName>全半角检查</abilityName>
      <candidateList>
        <item>）</item>
      </candidateList>
      <explain>文本全半角错误。</explain>
      <paraID>3728111B</paraID>
      <start>129</start>
      <end>130</end>
      <status>unmodified</status>
      <modifiedWord/>
      <trackRevisions>false</trackRevisions>
    </reviewItem>
    <reviewItem>
      <errorID>b50e385c-9a0c-4781-84f2-2f4824cc4d09</errorID>
      <errorWord>(</errorWord>
      <group>L1_Format</group>
      <groupName>格式问题</groupName>
      <ability>L2_HalfPunc</ability>
      <abilityName>全半角检查</abilityName>
      <candidateList>
        <item>（</item>
      </candidateList>
      <explain>文本全半角错误。</explain>
      <paraID>3728111B</paraID>
      <start>149</start>
      <end>150</end>
      <status>unmodified</status>
      <modifiedWord/>
      <trackRevisions>false</trackRevisions>
    </reviewItem>
    <reviewItem>
      <errorID>5ceca326-9904-4e51-b6c6-8876d2221a92</errorID>
      <errorWord>)</errorWord>
      <group>L1_Format</group>
      <groupName>格式问题</groupName>
      <ability>L2_HalfPunc</ability>
      <abilityName>全半角检查</abilityName>
      <candidateList>
        <item>）</item>
      </candidateList>
      <explain>文本全半角错误。</explain>
      <paraID>3728111B</paraID>
      <start>151</start>
      <end>152</end>
      <status>unmodified</status>
      <modifiedWord/>
      <trackRevisions>false</trackRevisions>
    </reviewItem>
    <reviewItem>
      <errorID>4920a665-69f4-4d10-8af6-a8e67d326f2f</errorID>
      <errorWord>(</errorWord>
      <group>L1_Format</group>
      <groupName>格式问题</groupName>
      <ability>L2_HalfPunc</ability>
      <abilityName>全半角检查</abilityName>
      <candidateList>
        <item>（</item>
      </candidateList>
      <explain>文本全半角错误。</explain>
      <paraID>3728111B</paraID>
      <start>162</start>
      <end>163</end>
      <status>unmodified</status>
      <modifiedWord/>
      <trackRevisions>false</trackRevisions>
    </reviewItem>
    <reviewItem>
      <errorID>191ea8f3-5847-402a-b7a4-5168c0118f3b</errorID>
      <errorWord>)</errorWord>
      <group>L1_Format</group>
      <groupName>格式问题</groupName>
      <ability>L2_HalfPunc</ability>
      <abilityName>全半角检查</abilityName>
      <candidateList>
        <item>）</item>
      </candidateList>
      <explain>文本全半角错误。</explain>
      <paraID>3728111B</paraID>
      <start>165</start>
      <end>166</end>
      <status>unmodified</status>
      <modifiedWord/>
      <trackRevisions>false</trackRevisions>
    </reviewItem>
    <reviewItem>
      <errorID>c96a27fe-128e-4721-86e7-ed3ea9e4ce28</errorID>
      <errorWord>(</errorWord>
      <group>L1_Format</group>
      <groupName>格式问题</groupName>
      <ability>L2_HalfPunc</ability>
      <abilityName>全半角检查</abilityName>
      <candidateList>
        <item>（</item>
      </candidateList>
      <explain>文本全半角错误。</explain>
      <paraID>3728111B</paraID>
      <start>180</start>
      <end>181</end>
      <status>unmodified</status>
      <modifiedWord/>
      <trackRevisions>false</trackRevisions>
    </reviewItem>
    <reviewItem>
      <errorID>aff49220-8a19-4d41-a8c9-53a27a4d6743</errorID>
      <errorWord>)</errorWord>
      <group>L1_Format</group>
      <groupName>格式问题</groupName>
      <ability>L2_HalfPunc</ability>
      <abilityName>全半角检查</abilityName>
      <candidateList>
        <item>）</item>
      </candidateList>
      <explain>文本全半角错误。</explain>
      <paraID>3728111B</paraID>
      <start>183</start>
      <end>184</end>
      <status>unmodified</status>
      <modifiedWord/>
      <trackRevisions>false</trackRevisions>
    </reviewItem>
    <reviewItem>
      <errorID>7c91c293-70c1-4759-bc9a-6cf204dcbbcf</errorID>
      <errorWord>(</errorWord>
      <group>L1_Format</group>
      <groupName>格式问题</groupName>
      <ability>L2_HalfPunc</ability>
      <abilityName>全半角检查</abilityName>
      <candidateList>
        <item>（</item>
      </candidateList>
      <explain>文本全半角错误。</explain>
      <paraID>3728111B</paraID>
      <start>188</start>
      <end>189</end>
      <status>unmodified</status>
      <modifiedWord/>
      <trackRevisions>false</trackRevisions>
    </reviewItem>
    <reviewItem>
      <errorID>4a76a666-3399-4d73-91c3-b77e533d56d8</errorID>
      <errorWord>)</errorWord>
      <group>L1_Format</group>
      <groupName>格式问题</groupName>
      <ability>L2_HalfPunc</ability>
      <abilityName>全半角检查</abilityName>
      <candidateList>
        <item>）</item>
      </candidateList>
      <explain>文本全半角错误。</explain>
      <paraID>3728111B</paraID>
      <start>191</start>
      <end>192</end>
      <status>unmodified</status>
      <modifiedWord/>
      <trackRevisions>false</trackRevisions>
    </reviewItem>
    <reviewItem>
      <errorID>388ce89a-a2de-4617-81f6-1bdfe43ddb94</errorID>
      <errorWord>(</errorWord>
      <group>L1_Format</group>
      <groupName>格式问题</groupName>
      <ability>L2_HalfPunc</ability>
      <abilityName>全半角检查</abilityName>
      <candidateList>
        <item>（</item>
      </candidateList>
      <explain>文本全半角错误。</explain>
      <paraID>3728111B</paraID>
      <start>209</start>
      <end>210</end>
      <status>unmodified</status>
      <modifiedWord/>
      <trackRevisions>false</trackRevisions>
    </reviewItem>
    <reviewItem>
      <errorID>9a0cac29-14d0-4ca6-98b9-ea6438a293a5</errorID>
      <errorWord>)</errorWord>
      <group>L1_Format</group>
      <groupName>格式问题</groupName>
      <ability>L2_HalfPunc</ability>
      <abilityName>全半角检查</abilityName>
      <candidateList>
        <item>）</item>
      </candidateList>
      <explain>文本全半角错误。</explain>
      <paraID>3728111B</paraID>
      <start>212</start>
      <end>213</end>
      <status>unmodified</status>
      <modifiedWord/>
      <trackRevisions>false</trackRevisions>
    </reviewItem>
    <reviewItem>
      <errorID>a156793a-708d-422c-ba4f-ad314a0b7c12</errorID>
      <errorWord>(</errorWord>
      <group>L1_Format</group>
      <groupName>格式问题</groupName>
      <ability>L2_HalfPunc</ability>
      <abilityName>全半角检查</abilityName>
      <candidateList>
        <item>（</item>
      </candidateList>
      <explain>文本全半角错误。</explain>
      <paraID>3728111B</paraID>
      <start>231</start>
      <end>232</end>
      <status>unmodified</status>
      <modifiedWord/>
      <trackRevisions>false</trackRevisions>
    </reviewItem>
    <reviewItem>
      <errorID>ecd6bd8d-4864-4958-be3d-61d24fc6614f</errorID>
      <errorWord>)</errorWord>
      <group>L1_Format</group>
      <groupName>格式问题</groupName>
      <ability>L2_HalfPunc</ability>
      <abilityName>全半角检查</abilityName>
      <candidateList>
        <item>）</item>
      </candidateList>
      <explain>文本全半角错误。</explain>
      <paraID>3728111B</paraID>
      <start>234</start>
      <end>235</end>
      <status>unmodified</status>
      <modifiedWord/>
      <trackRevisions>false</trackRevisions>
    </reviewItem>
    <reviewItem>
      <errorID>70c6e9e5-e5d5-4d87-bf81-aaa8a1c700fd</errorID>
      <errorWord>(</errorWord>
      <group>L1_Format</group>
      <groupName>格式问题</groupName>
      <ability>L2_HalfPunc</ability>
      <abilityName>全半角检查</abilityName>
      <candidateList>
        <item>（</item>
      </candidateList>
      <explain>文本全半角错误。</explain>
      <paraID>3728111B</paraID>
      <start>253</start>
      <end>254</end>
      <status>unmodified</status>
      <modifiedWord/>
      <trackRevisions>false</trackRevisions>
    </reviewItem>
    <reviewItem>
      <errorID>c5a497e7-61c6-45e9-9669-75f6c9f5822d</errorID>
      <errorWord>)</errorWord>
      <group>L1_Format</group>
      <groupName>格式问题</groupName>
      <ability>L2_HalfPunc</ability>
      <abilityName>全半角检查</abilityName>
      <candidateList>
        <item>）</item>
      </candidateList>
      <explain>文本全半角错误。</explain>
      <paraID>3728111B</paraID>
      <start>256</start>
      <end>257</end>
      <status>unmodified</status>
      <modifiedWord/>
      <trackRevisions>false</trackRevisions>
    </reviewItem>
    <reviewItem>
      <errorID>442cf12a-1e37-479d-91eb-a4e69b7e4f6a</errorID>
      <errorWord>(</errorWord>
      <group>L1_Format</group>
      <groupName>格式问题</groupName>
      <ability>L2_HalfPunc</ability>
      <abilityName>全半角检查</abilityName>
      <candidateList>
        <item>（</item>
      </candidateList>
      <explain>文本全半角错误。</explain>
      <paraID>3728111B</paraID>
      <start>286</start>
      <end>287</end>
      <status>unmodified</status>
      <modifiedWord/>
      <trackRevisions>false</trackRevisions>
    </reviewItem>
    <reviewItem>
      <errorID>142a46cc-e35b-4523-9d6d-0da4b41dae4f</errorID>
      <errorWord>)</errorWord>
      <group>L1_Format</group>
      <groupName>格式问题</groupName>
      <ability>L2_HalfPunc</ability>
      <abilityName>全半角检查</abilityName>
      <candidateList>
        <item>）</item>
      </candidateList>
      <explain>文本全半角错误。</explain>
      <paraID>3728111B</paraID>
      <start>289</start>
      <end>290</end>
      <status>unmodified</status>
      <modifiedWord/>
      <trackRevisions>false</trackRevisions>
    </reviewItem>
    <reviewItem>
      <errorID>5138d02f-fc3a-463f-86ab-7d28b2c912df</errorID>
      <errorWord>(</errorWord>
      <group>L1_Format</group>
      <groupName>格式问题</groupName>
      <ability>L2_HalfPunc</ability>
      <abilityName>全半角检查</abilityName>
      <candidateList>
        <item>（</item>
      </candidateList>
      <explain>文本全半角错误。</explain>
      <paraID>3728111B</paraID>
      <start>305</start>
      <end>306</end>
      <status>unmodified</status>
      <modifiedWord/>
      <trackRevisions>false</trackRevisions>
    </reviewItem>
    <reviewItem>
      <errorID>93e89aec-0b20-454c-b805-607cb18bd8f1</errorID>
      <errorWord>)</errorWord>
      <group>L1_Format</group>
      <groupName>格式问题</groupName>
      <ability>L2_HalfPunc</ability>
      <abilityName>全半角检查</abilityName>
      <candidateList>
        <item>）</item>
      </candidateList>
      <explain>文本全半角错误。</explain>
      <paraID>3728111B</paraID>
      <start>308</start>
      <end>309</end>
      <status>unmodified</status>
      <modifiedWord/>
      <trackRevisions>false</trackRevisions>
    </reviewItem>
    <reviewItem>
      <errorID>c93ec0de-2e52-45bd-928f-0197b0d5f2b4</errorID>
      <errorWord>(</errorWord>
      <group>L1_Format</group>
      <groupName>格式问题</groupName>
      <ability>L2_HalfPunc</ability>
      <abilityName>全半角检查</abilityName>
      <candidateList>
        <item>（</item>
      </candidateList>
      <explain>文本全半角错误。</explain>
      <paraID>3728111B</paraID>
      <start>318</start>
      <end>319</end>
      <status>unmodified</status>
      <modifiedWord/>
      <trackRevisions>false</trackRevisions>
    </reviewItem>
    <reviewItem>
      <errorID>75e526b0-5ef4-42ee-8c8a-552207db8d42</errorID>
      <errorWord>)</errorWord>
      <group>L1_Format</group>
      <groupName>格式问题</groupName>
      <ability>L2_HalfPunc</ability>
      <abilityName>全半角检查</abilityName>
      <candidateList>
        <item>）</item>
      </candidateList>
      <explain>文本全半角错误。</explain>
      <paraID>3728111B</paraID>
      <start>321</start>
      <end>322</end>
      <status>unmodified</status>
      <modifiedWord/>
      <trackRevisions>false</trackRevisions>
    </reviewItem>
    <reviewItem>
      <errorID>816841dc-f3f3-4c13-87b8-d5d3a05db473</errorID>
      <errorWord>(</errorWord>
      <group>L1_Format</group>
      <groupName>格式问题</groupName>
      <ability>L2_HalfPunc</ability>
      <abilityName>全半角检查</abilityName>
      <candidateList>
        <item>（</item>
      </candidateList>
      <explain>文本全半角错误。</explain>
      <paraID>3728111B</paraID>
      <start>344</start>
      <end>345</end>
      <status>unmodified</status>
      <modifiedWord/>
      <trackRevisions>false</trackRevisions>
    </reviewItem>
    <reviewItem>
      <errorID>fe04ee10-81fe-43a1-b287-542ba3fa2c86</errorID>
      <errorWord>)</errorWord>
      <group>L1_Format</group>
      <groupName>格式问题</groupName>
      <ability>L2_HalfPunc</ability>
      <abilityName>全半角检查</abilityName>
      <candidateList>
        <item>）</item>
      </candidateList>
      <explain>文本全半角错误。</explain>
      <paraID>3728111B</paraID>
      <start>347</start>
      <end>348</end>
      <status>unmodified</status>
      <modifiedWord/>
      <trackRevisions>false</trackRevisions>
    </reviewItem>
    <reviewItem>
      <errorID>b5a3dd15-1ec4-4f09-a1c2-05e9a75ebf25</errorID>
      <errorWord>(</errorWord>
      <group>L1_Format</group>
      <groupName>格式问题</groupName>
      <ability>L2_HalfPunc</ability>
      <abilityName>全半角检查</abilityName>
      <candidateList>
        <item>（</item>
      </candidateList>
      <explain>文本全半角错误。</explain>
      <paraID>3728111B</paraID>
      <start>372</start>
      <end>373</end>
      <status>unmodified</status>
      <modifiedWord/>
      <trackRevisions>false</trackRevisions>
    </reviewItem>
    <reviewItem>
      <errorID>3fa0a550-0197-4e77-bbe9-6c42d9758a57</errorID>
      <errorWord>)</errorWord>
      <group>L1_Format</group>
      <groupName>格式问题</groupName>
      <ability>L2_HalfPunc</ability>
      <abilityName>全半角检查</abilityName>
      <candidateList>
        <item>）</item>
      </candidateList>
      <explain>文本全半角错误。</explain>
      <paraID>3728111B</paraID>
      <start>375</start>
      <end>376</end>
      <status>unmodified</status>
      <modifiedWord/>
      <trackRevisions>false</trackRevisions>
    </reviewItem>
    <reviewItem>
      <errorID>b7a6cd01-5e71-45fd-bb7b-030288d077d1</errorID>
      <errorWord>(</errorWord>
      <group>L1_Format</group>
      <groupName>格式问题</groupName>
      <ability>L2_HalfPunc</ability>
      <abilityName>全半角检查</abilityName>
      <candidateList>
        <item>（</item>
      </candidateList>
      <explain>文本全半角错误。</explain>
      <paraID>3728111B</paraID>
      <start>403</start>
      <end>404</end>
      <status>unmodified</status>
      <modifiedWord/>
      <trackRevisions>false</trackRevisions>
    </reviewItem>
    <reviewItem>
      <errorID>ac33aa41-6797-4267-b544-0b5a95d301d9</errorID>
      <errorWord>)</errorWord>
      <group>L1_Format</group>
      <groupName>格式问题</groupName>
      <ability>L2_HalfPunc</ability>
      <abilityName>全半角检查</abilityName>
      <candidateList>
        <item>）</item>
      </candidateList>
      <explain>文本全半角错误。</explain>
      <paraID>3728111B</paraID>
      <start>406</start>
      <end>407</end>
      <status>unmodified</status>
      <modifiedWord/>
      <trackRevisions>false</trackRevisions>
    </reviewItem>
    <reviewItem>
      <errorID>78fcc26a-f5a2-4b1b-a96b-fb28a4aac419</errorID>
      <errorWord>(</errorWord>
      <group>L1_Format</group>
      <groupName>格式问题</groupName>
      <ability>L2_HalfPunc</ability>
      <abilityName>全半角检查</abilityName>
      <candidateList>
        <item>（</item>
      </candidateList>
      <explain>文本全半角错误。</explain>
      <paraID>3728111B</paraID>
      <start>427</start>
      <end>428</end>
      <status>unmodified</status>
      <modifiedWord/>
      <trackRevisions>false</trackRevisions>
    </reviewItem>
    <reviewItem>
      <errorID>d77b2f93-293e-4a07-9c97-d731b6127158</errorID>
      <errorWord>)</errorWord>
      <group>L1_Format</group>
      <groupName>格式问题</groupName>
      <ability>L2_HalfPunc</ability>
      <abilityName>全半角检查</abilityName>
      <candidateList>
        <item>）</item>
      </candidateList>
      <explain>文本全半角错误。</explain>
      <paraID>3728111B</paraID>
      <start>430</start>
      <end>431</end>
      <status>unmodified</status>
      <modifiedWord/>
      <trackRevisions>false</trackRevisions>
    </reviewItem>
    <reviewItem>
      <errorID>d28e876b-6657-46d4-9bfa-d8d17916a00f</errorID>
      <errorWord>(</errorWord>
      <group>L1_Format</group>
      <groupName>格式问题</groupName>
      <ability>L2_HalfPunc</ability>
      <abilityName>全半角检查</abilityName>
      <candidateList>
        <item>（</item>
      </candidateList>
      <explain>文本全半角错误。</explain>
      <paraID>3728111B</paraID>
      <start>447</start>
      <end>448</end>
      <status>unmodified</status>
      <modifiedWord/>
      <trackRevisions>false</trackRevisions>
    </reviewItem>
    <reviewItem>
      <errorID>b807e9ac-248a-462a-9b89-54c14edb8712</errorID>
      <errorWord>)</errorWord>
      <group>L1_Format</group>
      <groupName>格式问题</groupName>
      <ability>L2_HalfPunc</ability>
      <abilityName>全半角检查</abilityName>
      <candidateList>
        <item>）</item>
      </candidateList>
      <explain>文本全半角错误。</explain>
      <paraID>3728111B</paraID>
      <start>450</start>
      <end>451</end>
      <status>unmodified</status>
      <modifiedWord/>
      <trackRevisions>false</trackRevisions>
    </reviewItem>
    <reviewItem>
      <errorID>3564541f-41a1-4601-bc9e-3907f815c9fa</errorID>
      <errorWord>(</errorWord>
      <group>L1_Format</group>
      <groupName>格式问题</groupName>
      <ability>L2_HalfPunc</ability>
      <abilityName>全半角检查</abilityName>
      <candidateList>
        <item>（</item>
      </candidateList>
      <explain>文本全半角错误。</explain>
      <paraID>3728111B</paraID>
      <start>463</start>
      <end>464</end>
      <status>unmodified</status>
      <modifiedWord/>
      <trackRevisions>false</trackRevisions>
    </reviewItem>
    <reviewItem>
      <errorID>7b4d3559-a9e5-47d8-a2db-dc603f04ad36</errorID>
      <errorWord>)</errorWord>
      <group>L1_Format</group>
      <groupName>格式问题</groupName>
      <ability>L2_HalfPunc</ability>
      <abilityName>全半角检查</abilityName>
      <candidateList>
        <item>）</item>
      </candidateList>
      <explain>文本全半角错误。</explain>
      <paraID>3728111B</paraID>
      <start>466</start>
      <end>467</end>
      <status>unmodified</status>
      <modifiedWord/>
      <trackRevisions>false</trackRevisions>
    </reviewItem>
    <reviewItem>
      <errorID>413b2803-294a-4608-abc5-69482fb72001</errorID>
      <errorWord>(</errorWord>
      <group>L1_Format</group>
      <groupName>格式问题</groupName>
      <ability>L2_HalfPunc</ability>
      <abilityName>全半角检查</abilityName>
      <candidateList>
        <item>（</item>
      </candidateList>
      <explain>文本全半角错误。</explain>
      <paraID>3728111B</paraID>
      <start>479</start>
      <end>480</end>
      <status>unmodified</status>
      <modifiedWord/>
      <trackRevisions>false</trackRevisions>
    </reviewItem>
    <reviewItem>
      <errorID>ae35ab89-faea-4fe8-b83b-faff50faa4d4</errorID>
      <errorWord>)</errorWord>
      <group>L1_Format</group>
      <groupName>格式问题</groupName>
      <ability>L2_HalfPunc</ability>
      <abilityName>全半角检查</abilityName>
      <candidateList>
        <item>）</item>
      </candidateList>
      <explain>文本全半角错误。</explain>
      <paraID>3728111B</paraID>
      <start>482</start>
      <end>483</end>
      <status>unmodified</status>
      <modifiedWord/>
      <trackRevisions>false</trackRevisions>
    </reviewItem>
    <reviewItem>
      <errorID>abfbc2a3-0cd6-4c8a-aaa8-a8189c783724</errorID>
      <errorWord>(</errorWord>
      <group>L1_Format</group>
      <groupName>格式问题</groupName>
      <ability>L2_HalfPunc</ability>
      <abilityName>全半角检查</abilityName>
      <candidateList>
        <item>（</item>
      </candidateList>
      <explain>文本全半角错误。</explain>
      <paraID>3728111B</paraID>
      <start>506</start>
      <end>507</end>
      <status>unmodified</status>
      <modifiedWord/>
      <trackRevisions>false</trackRevisions>
    </reviewItem>
    <reviewItem>
      <errorID>edec3c76-d54c-4c36-8fd2-daf6f37e234a</errorID>
      <errorWord>)</errorWord>
      <group>L1_Format</group>
      <groupName>格式问题</groupName>
      <ability>L2_HalfPunc</ability>
      <abilityName>全半角检查</abilityName>
      <candidateList>
        <item>）</item>
      </candidateList>
      <explain>文本全半角错误。</explain>
      <paraID>3728111B</paraID>
      <start>509</start>
      <end>510</end>
      <status>unmodified</status>
      <modifiedWord/>
      <trackRevisions>false</trackRevisions>
    </reviewItem>
    <reviewItem>
      <errorID>a4d27432-f507-4251-9256-350faff6c935</errorID>
      <errorWord>(</errorWord>
      <group>L1_Format</group>
      <groupName>格式问题</groupName>
      <ability>L2_HalfPunc</ability>
      <abilityName>全半角检查</abilityName>
      <candidateList>
        <item>（</item>
      </candidateList>
      <explain>文本全半角错误。</explain>
      <paraID>3728111B</paraID>
      <start>518</start>
      <end>519</end>
      <status>unmodified</status>
      <modifiedWord/>
      <trackRevisions>false</trackRevisions>
    </reviewItem>
    <reviewItem>
      <errorID>ab6cdb34-8ca4-4fd7-b97d-b9a9ea712753</errorID>
      <errorWord>)</errorWord>
      <group>L1_Format</group>
      <groupName>格式问题</groupName>
      <ability>L2_HalfPunc</ability>
      <abilityName>全半角检查</abilityName>
      <candidateList>
        <item>）</item>
      </candidateList>
      <explain>文本全半角错误。</explain>
      <paraID>3728111B</paraID>
      <start>521</start>
      <end>522</end>
      <status>unmodified</status>
      <modifiedWord/>
      <trackRevisions>false</trackRevisions>
    </reviewItem>
    <reviewItem>
      <errorID>90ab951d-b944-4a08-967c-4927026eb09a</errorID>
      <errorWord>(</errorWord>
      <group>L1_Format</group>
      <groupName>格式问题</groupName>
      <ability>L2_HalfPunc</ability>
      <abilityName>全半角检查</abilityName>
      <candidateList>
        <item>（</item>
      </candidateList>
      <explain>文本全半角错误。</explain>
      <paraID>3728111B</paraID>
      <start>537</start>
      <end>538</end>
      <status>unmodified</status>
      <modifiedWord/>
      <trackRevisions>false</trackRevisions>
    </reviewItem>
    <reviewItem>
      <errorID>1713b201-9077-43e8-a2ae-88bb102db0b4</errorID>
      <errorWord>)</errorWord>
      <group>L1_Format</group>
      <groupName>格式问题</groupName>
      <ability>L2_HalfPunc</ability>
      <abilityName>全半角检查</abilityName>
      <candidateList>
        <item>）</item>
      </candidateList>
      <explain>文本全半角错误。</explain>
      <paraID>3728111B</paraID>
      <start>540</start>
      <end>541</end>
      <status>unmodified</status>
      <modifiedWord/>
      <trackRevisions>false</trackRevisions>
    </reviewItem>
    <reviewItem>
      <errorID>60ec16a8-a8ce-45c0-af3a-cb7a536af601</errorID>
      <errorWord>(</errorWord>
      <group>L1_Format</group>
      <groupName>格式问题</groupName>
      <ability>L2_HalfPunc</ability>
      <abilityName>全半角检查</abilityName>
      <candidateList>
        <item>（</item>
      </candidateList>
      <explain>文本全半角错误。</explain>
      <paraID>3728111B</paraID>
      <start>556</start>
      <end>557</end>
      <status>unmodified</status>
      <modifiedWord/>
      <trackRevisions>false</trackRevisions>
    </reviewItem>
    <reviewItem>
      <errorID>9e7de31a-9316-4ff3-914d-cb4b1849c496</errorID>
      <errorWord>)</errorWord>
      <group>L1_Format</group>
      <groupName>格式问题</groupName>
      <ability>L2_HalfPunc</ability>
      <abilityName>全半角检查</abilityName>
      <candidateList>
        <item>）</item>
      </candidateList>
      <explain>文本全半角错误。</explain>
      <paraID>3728111B</paraID>
      <start>559</start>
      <end>560</end>
      <status>unmodified</status>
      <modifiedWord/>
      <trackRevisions>false</trackRevisions>
    </reviewItem>
    <reviewItem>
      <errorID>20c6c990-f00b-4437-bde1-53a1402a5b24</errorID>
      <errorWord>(</errorWord>
      <group>L1_Format</group>
      <groupName>格式问题</groupName>
      <ability>L2_HalfPunc</ability>
      <abilityName>全半角检查</abilityName>
      <candidateList>
        <item>（</item>
      </candidateList>
      <explain>文本全半角错误。</explain>
      <paraID>3728111B</paraID>
      <start>573</start>
      <end>574</end>
      <status>unmodified</status>
      <modifiedWord/>
      <trackRevisions>false</trackRevisions>
    </reviewItem>
    <reviewItem>
      <errorID>3f8156ba-2dec-4a97-aa49-79d50b15e270</errorID>
      <errorWord>)</errorWord>
      <group>L1_Format</group>
      <groupName>格式问题</groupName>
      <ability>L2_HalfPunc</ability>
      <abilityName>全半角检查</abilityName>
      <candidateList>
        <item>）</item>
      </candidateList>
      <explain>文本全半角错误。</explain>
      <paraID>3728111B</paraID>
      <start>576</start>
      <end>577</end>
      <status>unmodified</status>
      <modifiedWord/>
      <trackRevisions>false</trackRevisions>
    </reviewItem>
    <reviewItem>
      <errorID>185769f0-784b-4fcb-81f4-5396a444cfac</errorID>
      <errorWord>(</errorWord>
      <group>L1_Format</group>
      <groupName>格式问题</groupName>
      <ability>L2_HalfPunc</ability>
      <abilityName>全半角检查</abilityName>
      <candidateList>
        <item>（</item>
      </candidateList>
      <explain>文本全半角错误。</explain>
      <paraID>3728111B</paraID>
      <start>592</start>
      <end>593</end>
      <status>unmodified</status>
      <modifiedWord/>
      <trackRevisions>false</trackRevisions>
    </reviewItem>
    <reviewItem>
      <errorID>5fc694c2-8ada-4591-a538-d2462b5fba2f</errorID>
      <errorWord>)</errorWord>
      <group>L1_Format</group>
      <groupName>格式问题</groupName>
      <ability>L2_HalfPunc</ability>
      <abilityName>全半角检查</abilityName>
      <candidateList>
        <item>）</item>
      </candidateList>
      <explain>文本全半角错误。</explain>
      <paraID>3728111B</paraID>
      <start>595</start>
      <end>596</end>
      <status>unmodified</status>
      <modifiedWord/>
      <trackRevisions>false</trackRevisions>
    </reviewItem>
    <reviewItem>
      <errorID>f9f31c7d-ff01-4a4d-ab5b-611f2c4408cb</errorID>
      <errorWord>(</errorWord>
      <group>L1_Format</group>
      <groupName>格式问题</groupName>
      <ability>L2_HalfPunc</ability>
      <abilityName>全半角检查</abilityName>
      <candidateList>
        <item>（</item>
      </candidateList>
      <explain>文本全半角错误。</explain>
      <paraID>3728111B</paraID>
      <start>610</start>
      <end>611</end>
      <status>unmodified</status>
      <modifiedWord/>
      <trackRevisions>false</trackRevisions>
    </reviewItem>
    <reviewItem>
      <errorID>48d6cf01-940b-4623-a655-0a2bc7a75d87</errorID>
      <errorWord>)</errorWord>
      <group>L1_Format</group>
      <groupName>格式问题</groupName>
      <ability>L2_HalfPunc</ability>
      <abilityName>全半角检查</abilityName>
      <candidateList>
        <item>）</item>
      </candidateList>
      <explain>文本全半角错误。</explain>
      <paraID>3728111B</paraID>
      <start>613</start>
      <end>614</end>
      <status>unmodified</status>
      <modifiedWord/>
      <trackRevisions>false</trackRevisions>
    </reviewItem>
    <reviewItem>
      <errorID>827bf242-91ca-4b2d-91d9-1334e405db3b</errorID>
      <errorWord>(</errorWord>
      <group>L1_Format</group>
      <groupName>格式问题</groupName>
      <ability>L2_HalfPunc</ability>
      <abilityName>全半角检查</abilityName>
      <candidateList>
        <item>（</item>
      </candidateList>
      <explain>文本全半角错误。</explain>
      <paraID>3728111B</paraID>
      <start>627</start>
      <end>628</end>
      <status>unmodified</status>
      <modifiedWord/>
      <trackRevisions>false</trackRevisions>
    </reviewItem>
    <reviewItem>
      <errorID>ae25b95d-d670-4a6b-92ac-8e6c832eeb51</errorID>
      <errorWord>)</errorWord>
      <group>L1_Format</group>
      <groupName>格式问题</groupName>
      <ability>L2_HalfPunc</ability>
      <abilityName>全半角检查</abilityName>
      <candidateList>
        <item>）</item>
      </candidateList>
      <explain>文本全半角错误。</explain>
      <paraID>3728111B</paraID>
      <start>630</start>
      <end>631</end>
      <status>unmodified</status>
      <modifiedWord/>
      <trackRevisions>false</trackRevisions>
    </reviewItem>
    <reviewItem>
      <errorID>961e3ac6-3eb7-43e3-b03c-48ac248b45d9</errorID>
      <errorWord>(</errorWord>
      <group>L1_Format</group>
      <groupName>格式问题</groupName>
      <ability>L2_HalfPunc</ability>
      <abilityName>全半角检查</abilityName>
      <candidateList>
        <item>（</item>
      </candidateList>
      <explain>文本全半角错误。</explain>
      <paraID>3728111B</paraID>
      <start>645</start>
      <end>646</end>
      <status>unmodified</status>
      <modifiedWord/>
      <trackRevisions>false</trackRevisions>
    </reviewItem>
    <reviewItem>
      <errorID>8bebf74e-02e5-45d2-96f1-bd58bdfac8e1</errorID>
      <errorWord>)</errorWord>
      <group>L1_Format</group>
      <groupName>格式问题</groupName>
      <ability>L2_HalfPunc</ability>
      <abilityName>全半角检查</abilityName>
      <candidateList>
        <item>）</item>
      </candidateList>
      <explain>文本全半角错误。</explain>
      <paraID>3728111B</paraID>
      <start>648</start>
      <end>649</end>
      <status>unmodified</status>
      <modifiedWord/>
      <trackRevisions>false</trackRevisions>
    </reviewItem>
    <reviewItem>
      <errorID>bc41a643-b860-486e-9023-00210e71fc7b</errorID>
      <errorWord>(</errorWord>
      <group>L1_Format</group>
      <groupName>格式问题</groupName>
      <ability>L2_HalfPunc</ability>
      <abilityName>全半角检查</abilityName>
      <candidateList>
        <item>（</item>
      </candidateList>
      <explain>文本全半角错误。</explain>
      <paraID>3728111B</paraID>
      <start>664</start>
      <end>665</end>
      <status>unmodified</status>
      <modifiedWord/>
      <trackRevisions>false</trackRevisions>
    </reviewItem>
    <reviewItem>
      <errorID>7323de33-51ca-4dce-8d05-4ba7a92133c4</errorID>
      <errorWord>)</errorWord>
      <group>L1_Format</group>
      <groupName>格式问题</groupName>
      <ability>L2_HalfPunc</ability>
      <abilityName>全半角检查</abilityName>
      <candidateList>
        <item>）</item>
      </candidateList>
      <explain>文本全半角错误。</explain>
      <paraID>3728111B</paraID>
      <start>667</start>
      <end>668</end>
      <status>unmodified</status>
      <modifiedWord/>
      <trackRevisions>false</trackRevisions>
    </reviewItem>
    <reviewItem>
      <errorID>f2da1203-f4f1-47c4-8ad6-63551bc439e2</errorID>
      <errorWord>(</errorWord>
      <group>L1_Format</group>
      <groupName>格式问题</groupName>
      <ability>L2_HalfPunc</ability>
      <abilityName>全半角检查</abilityName>
      <candidateList>
        <item>（</item>
      </candidateList>
      <explain>文本全半角错误。</explain>
      <paraID>3728111B</paraID>
      <start>679</start>
      <end>680</end>
      <status>unmodified</status>
      <modifiedWord/>
      <trackRevisions>false</trackRevisions>
    </reviewItem>
    <reviewItem>
      <errorID>1a80e6ce-cc2c-44a2-b337-99c7e64d33dc</errorID>
      <errorWord>)</errorWord>
      <group>L1_Format</group>
      <groupName>格式问题</groupName>
      <ability>L2_HalfPunc</ability>
      <abilityName>全半角检查</abilityName>
      <candidateList>
        <item>）</item>
      </candidateList>
      <explain>文本全半角错误。</explain>
      <paraID>3728111B</paraID>
      <start>682</start>
      <end>683</end>
      <status>unmodified</status>
      <modifiedWord/>
      <trackRevisions>false</trackRevisions>
    </reviewItem>
    <reviewItem>
      <errorID>5f140894-aaf0-4252-bea5-431ca7f3bb7c</errorID>
      <errorWord>(</errorWord>
      <group>L1_Format</group>
      <groupName>格式问题</groupName>
      <ability>L2_HalfPunc</ability>
      <abilityName>全半角检查</abilityName>
      <candidateList>
        <item>（</item>
      </candidateList>
      <explain>文本全半角错误。</explain>
      <paraID>3728111B</paraID>
      <start>702</start>
      <end>703</end>
      <status>unmodified</status>
      <modifiedWord/>
      <trackRevisions>false</trackRevisions>
    </reviewItem>
    <reviewItem>
      <errorID>c3057d46-3527-44dd-904a-0bce2ef0b859</errorID>
      <errorWord>)</errorWord>
      <group>L1_Format</group>
      <groupName>格式问题</groupName>
      <ability>L2_HalfPunc</ability>
      <abilityName>全半角检查</abilityName>
      <candidateList>
        <item>）</item>
      </candidateList>
      <explain>文本全半角错误。</explain>
      <paraID>3728111B</paraID>
      <start>705</start>
      <end>706</end>
      <status>unmodified</status>
      <modifiedWord/>
      <trackRevisions>false</trackRevisions>
    </reviewItem>
    <reviewItem>
      <errorID>81d3527e-72fa-4d73-be7a-2fe169375092</errorID>
      <errorWord>(</errorWord>
      <group>L1_Format</group>
      <groupName>格式问题</groupName>
      <ability>L2_HalfPunc</ability>
      <abilityName>全半角检查</abilityName>
      <candidateList>
        <item>（</item>
      </candidateList>
      <explain>文本全半角错误。</explain>
      <paraID>3728111B</paraID>
      <start>725</start>
      <end>726</end>
      <status>unmodified</status>
      <modifiedWord/>
      <trackRevisions>false</trackRevisions>
    </reviewItem>
    <reviewItem>
      <errorID>4bfa31a3-215b-4b1d-b8a4-7152f7f99cd9</errorID>
      <errorWord>)</errorWord>
      <group>L1_Format</group>
      <groupName>格式问题</groupName>
      <ability>L2_HalfPunc</ability>
      <abilityName>全半角检查</abilityName>
      <candidateList>
        <item>）</item>
      </candidateList>
      <explain>文本全半角错误。</explain>
      <paraID>3728111B</paraID>
      <start>728</start>
      <end>729</end>
      <status>unmodified</status>
      <modifiedWord/>
      <trackRevisions>false</trackRevisions>
    </reviewItem>
    <reviewItem>
      <errorID>ff30e821-ded4-47b9-9284-4e0565484587</errorID>
      <errorWord>(</errorWord>
      <group>L1_Format</group>
      <groupName>格式问题</groupName>
      <ability>L2_HalfPunc</ability>
      <abilityName>全半角检查</abilityName>
      <candidateList>
        <item>（</item>
      </candidateList>
      <explain>文本全半角错误。</explain>
      <paraID>3728111B</paraID>
      <start>748</start>
      <end>749</end>
      <status>unmodified</status>
      <modifiedWord/>
      <trackRevisions>false</trackRevisions>
    </reviewItem>
    <reviewItem>
      <errorID>03985b75-7dec-4e67-bfe8-4d3a06d0d171</errorID>
      <errorWord>)</errorWord>
      <group>L1_Format</group>
      <groupName>格式问题</groupName>
      <ability>L2_HalfPunc</ability>
      <abilityName>全半角检查</abilityName>
      <candidateList>
        <item>）</item>
      </candidateList>
      <explain>文本全半角错误。</explain>
      <paraID>3728111B</paraID>
      <start>751</start>
      <end>752</end>
      <status>unmodified</status>
      <modifiedWord/>
      <trackRevisions>false</trackRevisions>
    </reviewItem>
    <reviewItem>
      <errorID>719855f2-0cb8-4391-944b-ba5597d6a055</errorID>
      <errorWord>(</errorWord>
      <group>L1_Format</group>
      <groupName>格式问题</groupName>
      <ability>L2_HalfPunc</ability>
      <abilityName>全半角检查</abilityName>
      <candidateList>
        <item>（</item>
      </candidateList>
      <explain>文本全半角错误。</explain>
      <paraID>3728111B</paraID>
      <start>767</start>
      <end>768</end>
      <status>unmodified</status>
      <modifiedWord/>
      <trackRevisions>false</trackRevisions>
    </reviewItem>
    <reviewItem>
      <errorID>f88dff0c-9600-4638-a3b7-c24690f480dc</errorID>
      <errorWord>)</errorWord>
      <group>L1_Format</group>
      <groupName>格式问题</groupName>
      <ability>L2_HalfPunc</ability>
      <abilityName>全半角检查</abilityName>
      <candidateList>
        <item>）</item>
      </candidateList>
      <explain>文本全半角错误。</explain>
      <paraID>3728111B</paraID>
      <start>770</start>
      <end>771</end>
      <status>unmodified</status>
      <modifiedWord/>
      <trackRevisions>false</trackRevisions>
    </reviewItem>
    <reviewItem>
      <errorID>eeb267b3-8511-42a0-809b-758f230931e5</errorID>
      <errorWord>(</errorWord>
      <group>L1_Format</group>
      <groupName>格式问题</groupName>
      <ability>L2_HalfPunc</ability>
      <abilityName>全半角检查</abilityName>
      <candidateList>
        <item>（</item>
      </candidateList>
      <explain>文本全半角错误。</explain>
      <paraID>3728111B</paraID>
      <start>782</start>
      <end>783</end>
      <status>unmodified</status>
      <modifiedWord/>
      <trackRevisions>false</trackRevisions>
    </reviewItem>
    <reviewItem>
      <errorID>dbfd8fc1-303b-41b7-ad80-ec5d6b709e49</errorID>
      <errorWord>)</errorWord>
      <group>L1_Format</group>
      <groupName>格式问题</groupName>
      <ability>L2_HalfPunc</ability>
      <abilityName>全半角检查</abilityName>
      <candidateList>
        <item>）</item>
      </candidateList>
      <explain>文本全半角错误。</explain>
      <paraID>3728111B</paraID>
      <start>785</start>
      <end>786</end>
      <status>unmodified</status>
      <modifiedWord/>
      <trackRevisions>false</trackRevisions>
    </reviewItem>
    <reviewItem>
      <errorID>63a072a4-0555-4354-91f6-3c57be0331f4</errorID>
      <errorWord>(</errorWord>
      <group>L1_Format</group>
      <groupName>格式问题</groupName>
      <ability>L2_HalfPunc</ability>
      <abilityName>全半角检查</abilityName>
      <candidateList>
        <item>（</item>
      </candidateList>
      <explain>文本全半角错误。</explain>
      <paraID>3728111B</paraID>
      <start>810</start>
      <end>811</end>
      <status>unmodified</status>
      <modifiedWord/>
      <trackRevisions>false</trackRevisions>
    </reviewItem>
    <reviewItem>
      <errorID>9cf6bf59-a391-44e0-972d-4399cd0cfb07</errorID>
      <errorWord>)</errorWord>
      <group>L1_Format</group>
      <groupName>格式问题</groupName>
      <ability>L2_HalfPunc</ability>
      <abilityName>全半角检查</abilityName>
      <candidateList>
        <item>）</item>
      </candidateList>
      <explain>文本全半角错误。</explain>
      <paraID>3728111B</paraID>
      <start>813</start>
      <end>814</end>
      <status>unmodified</status>
      <modifiedWord/>
      <trackRevisions>false</trackRevisions>
    </reviewItem>
    <reviewItem>
      <errorID>a978ecb4-3f4c-4876-8915-8a87b19ca5e3</errorID>
      <errorWord>(</errorWord>
      <group>L1_Format</group>
      <groupName>格式问题</groupName>
      <ability>L2_HalfPunc</ability>
      <abilityName>全半角检查</abilityName>
      <candidateList>
        <item>（</item>
      </candidateList>
      <explain>文本全半角错误。</explain>
      <paraID>3728111B</paraID>
      <start>833</start>
      <end>834</end>
      <status>unmodified</status>
      <modifiedWord/>
      <trackRevisions>false</trackRevisions>
    </reviewItem>
    <reviewItem>
      <errorID>25741018-9d70-498d-abcc-b55c729c90c6</errorID>
      <errorWord>)</errorWord>
      <group>L1_Format</group>
      <groupName>格式问题</groupName>
      <ability>L2_HalfPunc</ability>
      <abilityName>全半角检查</abilityName>
      <candidateList>
        <item>）</item>
      </candidateList>
      <explain>文本全半角错误。</explain>
      <paraID>3728111B</paraID>
      <start>836</start>
      <end>837</end>
      <status>unmodified</status>
      <modifiedWord/>
      <trackRevisions>false</trackRevisions>
    </reviewItem>
    <reviewItem>
      <errorID>dbb4acb9-3117-4306-8ba2-111d09306c20</errorID>
      <errorWord>(</errorWord>
      <group>L1_Format</group>
      <groupName>格式问题</groupName>
      <ability>L2_HalfPunc</ability>
      <abilityName>全半角检查</abilityName>
      <candidateList>
        <item>（</item>
      </candidateList>
      <explain>文本全半角错误。</explain>
      <paraID>3728111B</paraID>
      <start>851</start>
      <end>852</end>
      <status>unmodified</status>
      <modifiedWord/>
      <trackRevisions>false</trackRevisions>
    </reviewItem>
    <reviewItem>
      <errorID>f75d3e0e-bbdb-41c8-9e26-2229de557d15</errorID>
      <errorWord>)</errorWord>
      <group>L1_Format</group>
      <groupName>格式问题</groupName>
      <ability>L2_HalfPunc</ability>
      <abilityName>全半角检查</abilityName>
      <candidateList>
        <item>）</item>
      </candidateList>
      <explain>文本全半角错误。</explain>
      <paraID>3728111B</paraID>
      <start>854</start>
      <end>855</end>
      <status>unmodified</status>
      <modifiedWord/>
      <trackRevisions>false</trackRevisions>
    </reviewItem>
    <reviewItem>
      <errorID>56bade3e-ffd0-445c-8478-37efa1d25a02</errorID>
      <errorWord>(</errorWord>
      <group>L1_Format</group>
      <groupName>格式问题</groupName>
      <ability>L2_HalfPunc</ability>
      <abilityName>全半角检查</abilityName>
      <candidateList>
        <item>（</item>
      </candidateList>
      <explain>文本全半角错误。</explain>
      <paraID>3728111B</paraID>
      <start>874</start>
      <end>875</end>
      <status>unmodified</status>
      <modifiedWord/>
      <trackRevisions>false</trackRevisions>
    </reviewItem>
    <reviewItem>
      <errorID>90d59459-6dd3-465c-b940-031eb6a59339</errorID>
      <errorWord>)</errorWord>
      <group>L1_Format</group>
      <groupName>格式问题</groupName>
      <ability>L2_HalfPunc</ability>
      <abilityName>全半角检查</abilityName>
      <candidateList>
        <item>）</item>
      </candidateList>
      <explain>文本全半角错误。</explain>
      <paraID>3728111B</paraID>
      <start>877</start>
      <end>878</end>
      <status>unmodified</status>
      <modifiedWord/>
      <trackRevisions>false</trackRevisions>
    </reviewItem>
    <reviewItem>
      <errorID>2625e501-cd4a-4a26-8f9c-e6bfe6ea6351</errorID>
      <errorWord>(</errorWord>
      <group>L1_Format</group>
      <groupName>格式问题</groupName>
      <ability>L2_HalfPunc</ability>
      <abilityName>全半角检查</abilityName>
      <candidateList>
        <item>（</item>
      </candidateList>
      <explain>文本全半角错误。</explain>
      <paraID>3728111B</paraID>
      <start>892</start>
      <end>893</end>
      <status>unmodified</status>
      <modifiedWord/>
      <trackRevisions>false</trackRevisions>
    </reviewItem>
    <reviewItem>
      <errorID>311bf1f4-59ff-4bea-89b4-904963da2ddc</errorID>
      <errorWord>)</errorWord>
      <group>L1_Format</group>
      <groupName>格式问题</groupName>
      <ability>L2_HalfPunc</ability>
      <abilityName>全半角检查</abilityName>
      <candidateList>
        <item>）</item>
      </candidateList>
      <explain>文本全半角错误。</explain>
      <paraID>3728111B</paraID>
      <start>895</start>
      <end>896</end>
      <status>unmodified</status>
      <modifiedWord/>
      <trackRevisions>false</trackRevisions>
    </reviewItem>
    <reviewItem>
      <errorID>1ae6dd62-decf-43cb-b7f9-d5243951fd00</errorID>
      <errorWord>(</errorWord>
      <group>L1_Format</group>
      <groupName>格式问题</groupName>
      <ability>L2_HalfPunc</ability>
      <abilityName>全半角检查</abilityName>
      <candidateList>
        <item>（</item>
      </candidateList>
      <explain>文本全半角错误。</explain>
      <paraID>3728111B</paraID>
      <start>912</start>
      <end>913</end>
      <status>unmodified</status>
      <modifiedWord/>
      <trackRevisions>false</trackRevisions>
    </reviewItem>
    <reviewItem>
      <errorID>4434a0fe-45e8-4bd2-9b80-1204ba9b1fb2</errorID>
      <errorWord>)</errorWord>
      <group>L1_Format</group>
      <groupName>格式问题</groupName>
      <ability>L2_HalfPunc</ability>
      <abilityName>全半角检查</abilityName>
      <candidateList>
        <item>）</item>
      </candidateList>
      <explain>文本全半角错误。</explain>
      <paraID>3728111B</paraID>
      <start>916</start>
      <end>917</end>
      <status>unmodified</status>
      <modifiedWord/>
      <trackRevisions>false</trackRevisions>
    </reviewItem>
    <reviewItem>
      <errorID>8f0a203c-f3a6-44fd-96d8-d00ed60c68f0</errorID>
      <errorWord>(</errorWord>
      <group>L1_Format</group>
      <groupName>格式问题</groupName>
      <ability>L2_HalfPunc</ability>
      <abilityName>全半角检查</abilityName>
      <candidateList>
        <item>（</item>
      </candidateList>
      <explain>文本全半角错误。</explain>
      <paraID>3728111B</paraID>
      <start>918</start>
      <end>919</end>
      <status>unmodified</status>
      <modifiedWord/>
      <trackRevisions>false</trackRevisions>
    </reviewItem>
    <reviewItem>
      <errorID>f5986bff-9362-4a8b-b850-5523a62aaefc</errorID>
      <errorWord>)</errorWord>
      <group>L1_Format</group>
      <groupName>格式问题</groupName>
      <ability>L2_HalfPunc</ability>
      <abilityName>全半角检查</abilityName>
      <candidateList>
        <item>）</item>
      </candidateList>
      <explain>文本全半角错误。</explain>
      <paraID>3728111B</paraID>
      <start>921</start>
      <end>922</end>
      <status>unmodified</status>
      <modifiedWord/>
      <trackRevisions>false</trackRevisions>
    </reviewItem>
    <reviewItem>
      <errorID>4a3e9f43-b0e4-4fc4-9d7f-b6af93001188</errorID>
      <errorWord>(</errorWord>
      <group>L1_Format</group>
      <groupName>格式问题</groupName>
      <ability>L2_HalfPunc</ability>
      <abilityName>全半角检查</abilityName>
      <candidateList>
        <item>（</item>
      </candidateList>
      <explain>文本全半角错误。</explain>
      <paraID>3728111B</paraID>
      <start>937</start>
      <end>938</end>
      <status>unmodified</status>
      <modifiedWord/>
      <trackRevisions>false</trackRevisions>
    </reviewItem>
    <reviewItem>
      <errorID>1128bd67-3bbf-4bf5-a7b2-c9cf70548947</errorID>
      <errorWord>)</errorWord>
      <group>L1_Format</group>
      <groupName>格式问题</groupName>
      <ability>L2_HalfPunc</ability>
      <abilityName>全半角检查</abilityName>
      <candidateList>
        <item>）</item>
      </candidateList>
      <explain>文本全半角错误。</explain>
      <paraID>3728111B</paraID>
      <start>940</start>
      <end>941</end>
      <status>unmodified</status>
      <modifiedWord/>
      <trackRevisions>false</trackRevisions>
    </reviewItem>
    <reviewItem>
      <errorID>844d892e-695b-4483-8353-1a505a1f4023</errorID>
      <errorWord>(</errorWord>
      <group>L1_Format</group>
      <groupName>格式问题</groupName>
      <ability>L2_HalfPunc</ability>
      <abilityName>全半角检查</abilityName>
      <candidateList>
        <item>（</item>
      </candidateList>
      <explain>文本全半角错误。</explain>
      <paraID>3728111B</paraID>
      <start>966</start>
      <end>967</end>
      <status>unmodified</status>
      <modifiedWord/>
      <trackRevisions>false</trackRevisions>
    </reviewItem>
    <reviewItem>
      <errorID>e00c4147-df19-44fb-854a-cc47f6837afd</errorID>
      <errorWord>)</errorWord>
      <group>L1_Format</group>
      <groupName>格式问题</groupName>
      <ability>L2_HalfPunc</ability>
      <abilityName>全半角检查</abilityName>
      <candidateList>
        <item>）</item>
      </candidateList>
      <explain>文本全半角错误。</explain>
      <paraID>3728111B</paraID>
      <start>969</start>
      <end>970</end>
      <status>unmodified</status>
      <modifiedWord/>
      <trackRevisions>false</trackRevisions>
    </reviewItem>
    <reviewItem>
      <errorID>303bc7d8-599f-48d0-964a-e5faad3f7675</errorID>
      <errorWord>(</errorWord>
      <group>L1_Format</group>
      <groupName>格式问题</groupName>
      <ability>L2_HalfPunc</ability>
      <abilityName>全半角检查</abilityName>
      <candidateList>
        <item>（</item>
      </candidateList>
      <explain>文本全半角错误。</explain>
      <paraID>3728111B</paraID>
      <start>994</start>
      <end>995</end>
      <status>unmodified</status>
      <modifiedWord/>
      <trackRevisions>false</trackRevisions>
    </reviewItem>
    <reviewItem>
      <errorID>abe222f5-93c7-4f01-aab2-c197da6ca98e</errorID>
      <errorWord>)</errorWord>
      <group>L1_Format</group>
      <groupName>格式问题</groupName>
      <ability>L2_HalfPunc</ability>
      <abilityName>全半角检查</abilityName>
      <candidateList>
        <item>）</item>
      </candidateList>
      <explain>文本全半角错误。</explain>
      <paraID>3728111B</paraID>
      <start>997</start>
      <end>998</end>
      <status>unmodified</status>
      <modifiedWord/>
      <trackRevisions>false</trackRevisions>
    </reviewItem>
    <reviewItem>
      <errorID>5294d859-b86c-4a96-887f-bb56d517fc31</errorID>
      <errorWord>(</errorWord>
      <group>L1_Format</group>
      <groupName>格式问题</groupName>
      <ability>L2_HalfPunc</ability>
      <abilityName>全半角检查</abilityName>
      <candidateList>
        <item>（</item>
      </candidateList>
      <explain>文本全半角错误。</explain>
      <paraID>3728111B</paraID>
      <start>1014</start>
      <end>1015</end>
      <status>unmodified</status>
      <modifiedWord/>
      <trackRevisions>false</trackRevisions>
    </reviewItem>
    <reviewItem>
      <errorID>5479dee4-a2a0-4fe1-b366-a5396dfe0877</errorID>
      <errorWord>)</errorWord>
      <group>L1_Format</group>
      <groupName>格式问题</groupName>
      <ability>L2_HalfPunc</ability>
      <abilityName>全半角检查</abilityName>
      <candidateList>
        <item>）</item>
      </candidateList>
      <explain>文本全半角错误。</explain>
      <paraID>3728111B</paraID>
      <start>1017</start>
      <end>1018</end>
      <status>unmodified</status>
      <modifiedWord/>
      <trackRevisions>false</trackRevisions>
    </reviewItem>
    <reviewItem>
      <errorID>c513ee4e-1f99-4df9-8798-88208cf00746</errorID>
      <errorWord>)</errorWord>
      <group>L1_Format</group>
      <groupName>格式问题</groupName>
      <ability>L2_HalfPunc</ability>
      <abilityName>全半角检查</abilityName>
      <candidateList>
        <item>）</item>
      </candidateList>
      <explain>文本全半角错误。</explain>
      <paraID>26EC4D77</paraID>
      <start>12</start>
      <end>13</end>
      <status>unmodified</status>
      <modifiedWord/>
      <trackRevisions>false</trackRevisions>
    </reviewItem>
    <reviewItem>
      <errorID>93f93053-60e1-4403-bc81-316fb326d7bf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6F7B5D17</paraID>
      <start>0</start>
      <end>3</end>
      <status>unmodified</status>
      <modifiedWord/>
      <trackRevisions>false</trackRevisions>
    </reviewItem>
    <reviewItem>
      <errorID>66dfa0ae-34a3-41dc-915d-79b0790009f6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605E958</paraID>
      <start>0</start>
      <end>3</end>
      <status>unmodified</status>
      <modifiedWord/>
      <trackRevisions>false</trackRevisions>
    </reviewItem>
    <reviewItem>
      <errorID>da0b8a2d-75b8-41a6-874c-515ea2632a46</errorID>
      <errorWord>(</errorWord>
      <group>L1_Format</group>
      <groupName>格式问题</groupName>
      <ability>L2_HalfPunc</ability>
      <abilityName>全半角检查</abilityName>
      <candidateList>
        <item>（</item>
      </candidateList>
      <explain>文本全半角错误。</explain>
      <paraID> 5BB1299</paraID>
      <start>9</start>
      <end>10</end>
      <status>unmodified</status>
      <modifiedWord/>
      <trackRevisions>false</trackRevisions>
    </reviewItem>
    <reviewItem>
      <errorID>036d9f59-f8aa-4c00-9fbd-e66ad9b8ef4f</errorID>
      <errorWord>)</errorWord>
      <group>L1_Format</group>
      <groupName>格式问题</groupName>
      <ability>L2_HalfPunc</ability>
      <abilityName>全半角检查</abilityName>
      <candidateList>
        <item>）</item>
      </candidateList>
      <explain>文本全半角错误。</explain>
      <paraID> 5BB1299</paraID>
      <start>12</start>
      <end>13</end>
      <status>unmodified</status>
      <modifiedWord/>
      <trackRevisions>false</trackRevisions>
    </reviewItem>
    <reviewItem>
      <errorID>e4f8d599-67bd-48a9-a637-e96f88232294</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17818E30</paraID>
      <start>91</start>
      <end>94</end>
      <status>unmodified</status>
      <modifiedWord/>
      <trackRevisions>false</trackRevisions>
    </reviewItem>
    <reviewItem>
      <errorID>4695e1d6-c187-4f7c-b325-546a473d8f50</errorID>
      <errorWord>(</errorWord>
      <group>L1_Format</group>
      <groupName>格式问题</groupName>
      <ability>L2_HalfPunc</ability>
      <abilityName>全半角检查</abilityName>
      <candidateList>
        <item>（</item>
      </candidateList>
      <explain>文本全半角错误。</explain>
      <paraID>1F54585B</paraID>
      <start>9</start>
      <end>10</end>
      <status>unmodified</status>
      <modifiedWord/>
      <trackRevisions>false</trackRevisions>
    </reviewItem>
    <reviewItem>
      <errorID>ebf5c750-524c-465c-b622-b3d58e56f892</errorID>
      <errorWord>)</errorWord>
      <group>L1_Format</group>
      <groupName>格式问题</groupName>
      <ability>L2_HalfPunc</ability>
      <abilityName>全半角检查</abilityName>
      <candidateList>
        <item>）</item>
      </candidateList>
      <explain>文本全半角错误。</explain>
      <paraID>1F54585B</paraID>
      <start>12</start>
      <end>13</end>
      <status>unmodified</status>
      <modifiedWord/>
      <trackRevisions>false</trackRevisions>
    </reviewItem>
    <reviewItem>
      <errorID>a4bde1dd-ff62-49e4-89d1-da51411fdd43</errorID>
      <errorWord>人血白蛋白</errorWord>
      <group>L1_Knowledge</group>
      <groupName>知识性问题</groupName>
      <ability>L2_Term</ability>
      <abilityName>专业术语</abilityName>
      <candidateList>
        <item>人血清白蛋白</item>
      </candidateList>
      <explain>医学名词[人血白蛋白]为不规范表述或旧称，其规范书面表述为[人血清白蛋白]。</explain>
      <paraID>65E52292</paraID>
      <start>144</start>
      <end>149</end>
      <status>unmodified</status>
      <modifiedWord/>
      <trackRevisions>false</trackRevisions>
    </reviewItem>
    <reviewItem>
      <errorID>51aa3db1-a517-4051-aad5-dad98125b6ce</errorID>
      <errorWord>病例</errorWord>
      <group>L1_Word</group>
      <groupName>字词问题</groupName>
      <ability>L2_Typo</ability>
      <abilityName>字词错误</abilityName>
      <candidateList>
        <item>病历</item>
      </candidateList>
      <explain>存在发音相同字词的误用。</explain>
      <paraID>29D9396E</paraID>
      <start>7</start>
      <end>9</end>
      <status>unmodified</status>
      <modifiedWord/>
      <trackRevisions>false</trackRevisions>
    </reviewItem>
    <reviewItem>
      <errorID>064651d3-d1ba-41e4-921b-6d23ede927e8</errorID>
      <errorWord>"</errorWord>
      <group>L1_Format</group>
      <groupName>格式问题</groupName>
      <ability>L2_HalfPunc</ability>
      <abilityName>全半角检查</abilityName>
      <candidateList>
        <item>”</item>
      </candidateList>
      <explain>文本全半角错误。</explain>
      <paraID>33F48066</paraID>
      <start>9</start>
      <end>10</end>
      <status>unmodified</status>
      <modifiedWord/>
      <trackRevisions>false</trackRevisions>
    </reviewItem>
    <reviewItem>
      <errorID>3b925b8b-c201-4907-8c12-640b9426a14b</errorID>
      <errorWord>"</errorWord>
      <group>L1_Format</group>
      <groupName>格式问题</groupName>
      <ability>L2_HalfPunc</ability>
      <abilityName>全半角检查</abilityName>
      <candidateList>
        <item>”</item>
      </candidateList>
      <explain>文本全半角错误。</explain>
      <paraID>2A07DC52</paraID>
      <start>10</start>
      <end>11</end>
      <status>unmodified</status>
      <modifiedWord/>
      <trackRevisions>false</trackRevisions>
    </reviewItem>
    <reviewItem>
      <errorID>35e5dd24-9488-4b98-9773-7cc75527a4da</errorID>
      <errorWord>"</errorWord>
      <group>L1_Format</group>
      <groupName>格式问题</groupName>
      <ability>L2_HalfPunc</ability>
      <abilityName>全半角检查</abilityName>
      <candidateList/>
      <explain>文本全半角错误。</explain>
      <paraID>13A82378</paraID>
      <start>9</start>
      <end>10</end>
      <status>unmodified</status>
      <modifiedWord/>
      <trackRevisions>false</trackRevisions>
    </reviewItem>
    <reviewItem>
      <errorID>ec5655d2-dcb9-464f-a141-436175ccee37</errorID>
      <errorWord>"</errorWord>
      <group>L1_Format</group>
      <groupName>格式问题</groupName>
      <ability>L2_HalfPunc</ability>
      <abilityName>全半角检查</abilityName>
      <candidateList>
        <item>”</item>
      </candidateList>
      <explain>文本全半角错误。</explain>
      <paraID> BB32F11</paraID>
      <start>9</start>
      <end>10</end>
      <status>unmodified</status>
      <modifiedWord/>
      <trackRevisions>false</trackRevisions>
    </reviewItem>
    <reviewItem>
      <errorID>1e918d78-dc6a-4f3b-88b8-2d525b54f923</errorID>
      <errorWord>,</errorWord>
      <group>L1_Format</group>
      <groupName>格式问题</groupName>
      <ability>L2_HalfPunc</ability>
      <abilityName>全半角检查</abilityName>
      <candidateList>
        <item>，</item>
      </candidateList>
      <explain>文本全半角错误。</explain>
      <paraID>3FEBFAF9</paraID>
      <start>24</start>
      <end>25</end>
      <status>unmodified</status>
      <modifiedWord/>
      <trackRevisions>false</trackRevisions>
    </reviewItem>
    <reviewItem>
      <errorID>7baa568b-0d54-44d0-95f2-73e9f165fa16</errorID>
      <errorWord>卫生学</errorWord>
      <group>L1_Word</group>
      <groupName>字词问题</groupName>
      <ability>L2_Typo</ability>
      <abilityName>字词错误</abilityName>
      <candidateList>
        <item>卫生</item>
      </candidateList>
      <explain/>
      <paraID>3FEBFAF9</paraID>
      <start>83</start>
      <end>86</end>
      <status>unmodified</status>
      <modifiedWord/>
      <trackRevisions>false</trackRevisions>
    </reviewItem>
    <reviewItem>
      <errorID>3e34dd70-4cb7-4f6a-aaea-c40518643a22</errorID>
      <errorWord>(</errorWord>
      <group>L1_Format</group>
      <groupName>格式问题</groupName>
      <ability>L2_HalfPunc</ability>
      <abilityName>全半角检查</abilityName>
      <candidateList>
        <item>（</item>
      </candidateList>
      <explain>文本全半角错误。</explain>
      <paraID>38907022</paraID>
      <start>28</start>
      <end>29</end>
      <status>unmodified</status>
      <modifiedWord/>
      <trackRevisions>false</trackRevisions>
    </reviewItem>
    <reviewItem>
      <errorID>db0f8284-662a-4bc5-8805-b49a274045b8</errorID>
      <errorWord>)</errorWord>
      <group>L1_Format</group>
      <groupName>格式问题</groupName>
      <ability>L2_HalfPunc</ability>
      <abilityName>全半角检查</abilityName>
      <candidateList>
        <item>）</item>
      </candidateList>
      <explain>文本全半角错误。</explain>
      <paraID>38907022</paraID>
      <start>32</start>
      <end>33</end>
      <status>unmodified</status>
      <modifiedWord/>
      <trackRevisions>false</trackRevisions>
    </reviewItem>
    <reviewItem>
      <errorID>3ccda4ad-5849-4cc2-969c-2ca3d624dfa5</errorID>
      <errorWord>"</errorWord>
      <group>L1_Format</group>
      <groupName>格式问题</groupName>
      <ability>L2_HalfPunc</ability>
      <abilityName>全半角检查</abilityName>
      <candidateList>
        <item>”</item>
      </candidateList>
      <explain>文本全半角错误。</explain>
      <paraID>25700761</paraID>
      <start>10</start>
      <end>11</end>
      <status>unmodified</status>
      <modifiedWord/>
      <trackRevisions>false</trackRevisions>
    </reviewItem>
    <reviewItem>
      <errorID>6d56d180-3632-4d83-8b36-24e44eb79306</errorID>
      <errorWord>"</errorWord>
      <group>L1_Format</group>
      <groupName>格式问题</groupName>
      <ability>L2_HalfPunc</ability>
      <abilityName>全半角检查</abilityName>
      <candidateList>
        <item>”</item>
      </candidateList>
      <explain>文本全半角错误。</explain>
      <paraID>54B8F859</paraID>
      <start>10</start>
      <end>11</end>
      <status>unmodified</status>
      <modifiedWord/>
      <trackRevisions>false</trackRevisions>
    </reviewItem>
    <reviewItem>
      <errorID>1e3c9dca-af90-4488-8d63-594dc7961a81</errorID>
      <errorWord>入入</errorWord>
      <group>L1_Word</group>
      <groupName>字词问题</groupName>
      <ability>L2_Typo</ability>
      <abilityName>字词错误</abilityName>
      <candidateList>
        <item>入</item>
      </candidateList>
      <explain>❶〈动〉进来或进去（跟“出”相对）：投～｜～冬｜由浅～深｜纳～正轨。❷〈动〉参加到某种组织中，成为它的成员：～学｜～团｜～伍。❸收入：岁～｜～不敷出｜量～为出。❹合乎：～时｜～情～理。❺入声：平上去～。</explain>
      <paraID>1C33D038</paraID>
      <start>40</start>
      <end>42</end>
      <status>unmodified</status>
      <modifiedWord/>
      <trackRevisions>false</trackRevisions>
    </reviewItem>
    <reviewItem>
      <errorID>e44d03ab-952c-4526-9445-5b7708213893</errorID>
      <errorWord>，</errorWord>
      <group>L1_Word</group>
      <groupName>字词问题</groupName>
      <ability>L2_Typo</ability>
      <abilityName>字词错误</abilityName>
      <candidateList>
        <item>，对</item>
      </candidateList>
      <explain/>
      <paraID> 27A25D4</paraID>
      <start>88</start>
      <end>89</end>
      <status>unmodified</status>
      <modifiedWord/>
      <trackRevisions>false</trackRevisions>
    </reviewItem>
    <reviewItem>
      <errorID>ebef2efa-5029-458d-a5a0-d63ce430a02c</errorID>
      <errorWord>-</errorWord>
      <group>L1_Format</group>
      <groupName>格式问题</groupName>
      <ability>L2_HalfPunc</ability>
      <abilityName>全半角检查</abilityName>
      <candidateList>
        <item>－</item>
      </candidateList>
      <explain>文本全半角错误。</explain>
      <paraID>6039B09B</paraID>
      <start>4</start>
      <end>5</end>
      <status>unmodified</status>
      <modifiedWord/>
      <trackRevisions>false</trackRevisions>
    </reviewItem>
    <reviewItem>
      <errorID>165bc64b-af6d-49cc-b48d-378aed5de8e2</errorID>
      <errorWord>-</errorWord>
      <group>L1_Format</group>
      <groupName>格式问题</groupName>
      <ability>L2_HalfPunc</ability>
      <abilityName>全半角检查</abilityName>
      <candidateList>
        <item>－</item>
      </candidateList>
      <explain>文本全半角错误。</explain>
      <paraID>3E350695</paraID>
      <start>37</start>
      <end>38</end>
      <status>unmodified</status>
      <modifiedWord/>
      <trackRevisions>false</trackRevisions>
    </reviewItem>
    <reviewItem>
      <errorID>cd68b0e8-c659-41d5-acd5-41f8b0d9a289</errorID>
      <errorWord>-</errorWord>
      <group>L1_Format</group>
      <groupName>格式问题</groupName>
      <ability>L2_HalfPunc</ability>
      <abilityName>全半角检查</abilityName>
      <candidateList>
        <item>－</item>
      </candidateList>
      <explain>文本全半角错误。</explain>
      <paraID>3E350695</paraID>
      <start>40</start>
      <end>41</end>
      <status>unmodified</status>
      <modifiedWord/>
      <trackRevisions>false</trackRevisions>
    </reviewItem>
    <reviewItem>
      <errorID>825dcc10-78ce-4c72-a907-8b20963d2233</errorID>
      <errorWord>功能里</errorWord>
      <group>L1_Word</group>
      <groupName>字词问题</groupName>
      <ability>L2_Typo</ability>
      <abilityName>字词错误</abilityName>
      <candidateList>
        <item>功能</item>
      </candidateList>
      <explain/>
      <paraID>52FF7D3C</paraID>
      <start>20</start>
      <end>23</end>
      <status>unmodified</status>
      <modifiedWord/>
      <trackRevisions>false</trackRevisions>
    </reviewItem>
    <reviewItem>
      <errorID>30e138ac-c351-42ce-9eb3-940b5fe6a38e</errorID>
      <errorWord>-</errorWord>
      <group>L1_Format</group>
      <groupName>格式问题</groupName>
      <ability>L2_HalfPunc</ability>
      <abilityName>全半角检查</abilityName>
      <candidateList>
        <item>－</item>
      </candidateList>
      <explain>文本全半角错误。</explain>
      <paraID>52409173</paraID>
      <start>4</start>
      <end>5</end>
      <status>unmodified</status>
      <modifiedWord/>
      <trackRevisions>false</trackRevisions>
    </reviewItem>
    <reviewItem>
      <errorID>0ebdc9b3-127c-4534-9af0-66221a9f3e1e</errorID>
      <errorWord>-</errorWord>
      <group>L1_Format</group>
      <groupName>格式问题</groupName>
      <ability>L2_HalfPunc</ability>
      <abilityName>全半角检查</abilityName>
      <candidateList>
        <item>－</item>
      </candidateList>
      <explain>文本全半角错误。</explain>
      <paraID>14B9EAE7</paraID>
      <start>23</start>
      <end>24</end>
      <status>unmodified</status>
      <modifiedWord/>
      <trackRevisions>false</trackRevisions>
    </reviewItem>
    <reviewItem>
      <errorID>bce76890-cab8-499d-aa89-771f645306da</errorID>
      <errorWord>-</errorWord>
      <group>L1_Format</group>
      <groupName>格式问题</groupName>
      <ability>L2_HalfPunc</ability>
      <abilityName>全半角检查</abilityName>
      <candidateList>
        <item>－</item>
      </candidateList>
      <explain>文本全半角错误。</explain>
      <paraID>14B9EAE7</paraID>
      <start>26</start>
      <end>27</end>
      <status>unmodified</status>
      <modifiedWord/>
      <trackRevisions>false</trackRevisions>
    </reviewItem>
    <reviewItem>
      <errorID>39bf20a3-e738-48be-bd85-f6ee5033274e</errorID>
      <errorWord>-</errorWord>
      <group>L1_Format</group>
      <groupName>格式问题</groupName>
      <ability>L2_HalfPunc</ability>
      <abilityName>全半角检查</abilityName>
      <candidateList>
        <item>－</item>
      </candidateList>
      <explain>文本全半角错误。</explain>
      <paraID>14B9EAE7</paraID>
      <start>29</start>
      <end>30</end>
      <status>unmodified</status>
      <modifiedWord/>
      <trackRevisions>false</trackRevisions>
    </reviewItem>
    <reviewItem>
      <errorID>0f535716-965e-49ce-a95f-c492ae4c7296</errorID>
      <errorWord>登录到</errorWord>
      <group>L1_Word</group>
      <groupName>字词问题</groupName>
      <ability>L2_Typo</ability>
      <abilityName>字词错误</abilityName>
      <candidateList>
        <item>登录</item>
      </candidateList>
      <explain>〈动〉❶登记：～在案。❷注册▲。</explain>
      <paraID>43E819BC</paraID>
      <start>8</start>
      <end>11</end>
      <status>unmodified</status>
      <modifiedWord/>
      <trackRevisions>false</trackRevisions>
    </reviewItem>
    <reviewItem>
      <errorID>4c12abf2-1700-4126-849b-1de98dff3637</errorID>
      <errorWord>(</errorWord>
      <group>L1_Format</group>
      <groupName>格式问题</groupName>
      <ability>L2_HalfPunc</ability>
      <abilityName>全半角检查</abilityName>
      <candidateList>
        <item>（</item>
      </candidateList>
      <explain>文本全半角错误。</explain>
      <paraID>2957CA90</paraID>
      <start>49</start>
      <end>50</end>
      <status>unmodified</status>
      <modifiedWord/>
      <trackRevisions>false</trackRevisions>
    </reviewItem>
    <reviewItem>
      <errorID>a4cc6b29-9a3a-4325-8964-73c528dc240a</errorID>
      <errorWord>)</errorWord>
      <group>L1_Format</group>
      <groupName>格式问题</groupName>
      <ability>L2_HalfPunc</ability>
      <abilityName>全半角检查</abilityName>
      <candidateList>
        <item>）</item>
      </candidateList>
      <explain>文本全半角错误。</explain>
      <paraID>2957CA90</paraID>
      <start>52</start>
      <end>53</end>
      <status>unmodified</status>
      <modifiedWord/>
      <trackRevisions>false</trackRevisions>
    </reviewItem>
    <reviewItem>
      <errorID>6181313f-82e0-4bf5-ac25-4bb3163a44d2</errorID>
      <errorWord>系统内</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4C600379</paraID>
      <start>33</start>
      <end>36</end>
      <status>unmodified</status>
      <modifiedWord/>
      <trackRevisions>false</trackRevisions>
    </reviewItem>
    <reviewItem>
      <errorID>dbf977d5-e085-4dbb-9a83-60752e5bd605</errorID>
      <errorWord>以</errorWord>
      <group>L1_Word</group>
      <groupName>字词问题</groupName>
      <ability>L2_Typo</ability>
      <abilityName>字词错误</abilityName>
      <candidateList>
        <item>与</item>
      </candidateList>
      <explain>存在发音相近字词的误用。</explain>
      <paraID> ECFA83B</paraID>
      <start>31</start>
      <end>32</end>
      <status>unmodified</status>
      <modifiedWord/>
      <trackRevisions>false</trackRevisions>
    </reviewItem>
    <reviewItem>
      <errorID>1dba48cf-274b-4e43-b1c4-bafd4fa4d543</errorID>
      <errorWord>"</errorWord>
      <group>L1_Format</group>
      <groupName>格式问题</groupName>
      <ability>L2_HalfPunc</ability>
      <abilityName>全半角检查</abilityName>
      <candidateList>
        <item>”</item>
      </candidateList>
      <explain>文本全半角错误。</explain>
      <paraID>26CC9925</paraID>
      <start>15</start>
      <end>16</end>
      <status>unmodified</status>
      <modifiedWord/>
      <trackRevisions>false</trackRevisions>
    </reviewItem>
    <reviewItem>
      <errorID>1763c9f2-9c83-4647-8b85-b78ad64bc7fe</errorID>
      <errorWord>(</errorWord>
      <group>L1_Format</group>
      <groupName>格式问题</groupName>
      <ability>L2_HalfPunc</ability>
      <abilityName>全半角检查</abilityName>
      <candidateList>
        <item>（</item>
      </candidateList>
      <explain>文本全半角错误。</explain>
      <paraID> 7F94E09</paraID>
      <start>8</start>
      <end>9</end>
      <status>unmodified</status>
      <modifiedWord/>
      <trackRevisions>false</trackRevisions>
    </reviewItem>
    <reviewItem>
      <errorID>e1733d2f-2191-4c8d-bcdb-30e2dc47f4d8</errorID>
      <errorWord>)</errorWord>
      <group>L1_Format</group>
      <groupName>格式问题</groupName>
      <ability>L2_HalfPunc</ability>
      <abilityName>全半角检查</abilityName>
      <candidateList>
        <item>）</item>
      </candidateList>
      <explain>文本全半角错误。</explain>
      <paraID> 7F94E09</paraID>
      <start>58</start>
      <end>59</end>
      <status>unmodified</status>
      <modifiedWord/>
      <trackRevisions>false</trackRevisions>
    </reviewItem>
    <reviewItem>
      <errorID>63cfa530-6aa0-4d9c-ac9f-d71471406ffc</errorID>
      <errorWord>:</errorWord>
      <group>L1_Format</group>
      <groupName>格式问题</groupName>
      <ability>L2_HalfPunc</ability>
      <abilityName>全半角检查</abilityName>
      <candidateList>
        <item>：</item>
      </candidateList>
      <explain>文本全半角错误。</explain>
      <paraID>722A1A0B</paraID>
      <start>4</start>
      <end>5</end>
      <status>unmodified</status>
      <modifiedWord/>
      <trackRevisions>false</trackRevisions>
    </reviewItem>
    <reviewItem>
      <errorID>e0b0b1b7-043c-4046-b640-22c5e8cef101</errorID>
      <errorWord>:</errorWord>
      <group>L1_Format</group>
      <groupName>格式问题</groupName>
      <ability>L2_HalfPunc</ability>
      <abilityName>全半角检查</abilityName>
      <candidateList>
        <item>：</item>
      </candidateList>
      <explain>文本全半角错误。</explain>
      <paraID>29219AB2</paraID>
      <start>4</start>
      <end>5</end>
      <status>unmodified</status>
      <modifiedWord/>
      <trackRevisions>false</trackRevisions>
    </reviewItem>
    <reviewItem>
      <errorID>e5a0f3cc-6a16-4890-85a7-e307cd5f86ea</errorID>
      <errorWord>(</errorWord>
      <group>L1_Format</group>
      <groupName>格式问题</groupName>
      <ability>L2_HalfPunc</ability>
      <abilityName>全半角检查</abilityName>
      <candidateList>
        <item>（</item>
      </candidateList>
      <explain>文本全半角错误。</explain>
      <paraID>29219AB2</paraID>
      <start>15</start>
      <end>16</end>
      <status>unmodified</status>
      <modifiedWord/>
      <trackRevisions>false</trackRevisions>
    </reviewItem>
    <reviewItem>
      <errorID>4fc2ac5d-602c-4446-9ccb-f34f5207aa8d</errorID>
      <errorWord>)</errorWord>
      <group>L1_Format</group>
      <groupName>格式问题</groupName>
      <ability>L2_HalfPunc</ability>
      <abilityName>全半角检查</abilityName>
      <candidateList>
        <item>）</item>
      </candidateList>
      <explain>文本全半角错误。</explain>
      <paraID>29219AB2</paraID>
      <start>24</start>
      <end>25</end>
      <status>unmodified</status>
      <modifiedWord/>
      <trackRevisions>false</trackRevisions>
    </reviewItem>
    <reviewItem>
      <errorID>fb7ff7a7-ab99-4c33-833d-be4943f3b692</errorID>
      <errorWord>:</errorWord>
      <group>L1_Format</group>
      <groupName>格式问题</groupName>
      <ability>L2_HalfPunc</ability>
      <abilityName>全半角检查</abilityName>
      <candidateList>
        <item>：</item>
      </candidateList>
      <explain>文本全半角错误。</explain>
      <paraID>29219AB2</paraID>
      <start>30</start>
      <end>31</end>
      <status>unmodified</status>
      <modifiedWord/>
      <trackRevisions>false</trackRevisions>
    </reviewItem>
    <reviewItem>
      <errorID>b1d0029b-67c7-4550-a5fa-2a90bce3c035</errorID>
      <errorWord>;</errorWord>
      <group>L1_Format</group>
      <groupName>格式问题</groupName>
      <ability>L2_HalfPunc</ability>
      <abilityName>全半角检查</abilityName>
      <candidateList>
        <item>；</item>
      </candidateList>
      <explain>文本全半角错误。</explain>
      <paraID>29219AB2</paraID>
      <start>61</start>
      <end>62</end>
      <status>unmodified</status>
      <modifiedWord/>
      <trackRevisions>false</trackRevisions>
    </reviewItem>
    <reviewItem>
      <errorID>77a79166-c2d5-494b-be7c-abc16fea0844</errorID>
      <errorWord>:</errorWord>
      <group>L1_Format</group>
      <groupName>格式问题</groupName>
      <ability>L2_HalfPunc</ability>
      <abilityName>全半角检查</abilityName>
      <candidateList>
        <item>：</item>
      </candidateList>
      <explain>文本全半角错误。</explain>
      <paraID>29219AB2</paraID>
      <start>80</start>
      <end>81</end>
      <status>unmodified</status>
      <modifiedWord/>
      <trackRevisions>false</trackRevisions>
    </reviewItem>
    <reviewItem>
      <errorID>f26036df-99b2-4689-9c71-8acca00e8fd2</errorID>
      <errorWord>:</errorWord>
      <group>L1_Format</group>
      <groupName>格式问题</groupName>
      <ability>L2_HalfPunc</ability>
      <abilityName>全半角检查</abilityName>
      <candidateList>
        <item>：</item>
      </candidateList>
      <explain>文本全半角错误。</explain>
      <paraID>29219AB2</paraID>
      <start>83</start>
      <end>84</end>
      <status>unmodified</status>
      <modifiedWord/>
      <trackRevisions>false</trackRevisions>
    </reviewItem>
    <reviewItem>
      <errorID>a1e129e1-25b9-4121-b68b-01ba3fb32625</errorID>
      <errorWord>(</errorWord>
      <group>L1_Format</group>
      <groupName>格式问题</groupName>
      <ability>L2_HalfPunc</ability>
      <abilityName>全半角检查</abilityName>
      <candidateList>
        <item>（</item>
      </candidateList>
      <explain>文本全半角错误。</explain>
      <paraID>29219AB2</paraID>
      <start>91</start>
      <end>92</end>
      <status>unmodified</status>
      <modifiedWord/>
      <trackRevisions>false</trackRevisions>
    </reviewItem>
    <reviewItem>
      <errorID>d9785be1-822e-485e-89f9-d47bdbf5df0f</errorID>
      <errorWord>)</errorWord>
      <group>L1_Format</group>
      <groupName>格式问题</groupName>
      <ability>L2_HalfPunc</ability>
      <abilityName>全半角检查</abilityName>
      <candidateList>
        <item>）</item>
      </candidateList>
      <explain>文本全半角错误。</explain>
      <paraID>29219AB2</paraID>
      <start>98</start>
      <end>99</end>
      <status>unmodified</status>
      <modifiedWord/>
      <trackRevisions>false</trackRevisions>
    </reviewItem>
    <reviewItem>
      <errorID>4a748764-a3d7-4d3b-b0ca-a4b122e1a462</errorID>
      <errorWord>;</errorWord>
      <group>L1_Format</group>
      <groupName>格式问题</groupName>
      <ability>L2_HalfPunc</ability>
      <abilityName>全半角检查</abilityName>
      <candidateList>
        <item>；</item>
      </candidateList>
      <explain>文本全半角错误。</explain>
      <paraID>29219AB2</paraID>
      <start>99</start>
      <end>100</end>
      <status>unmodified</status>
      <modifiedWord/>
      <trackRevisions>false</trackRevisions>
    </reviewItem>
    <reviewItem>
      <errorID>c7624819-3b03-4bbf-9573-e10bd6065c78</errorID>
      <errorWord>:</errorWord>
      <group>L1_Format</group>
      <groupName>格式问题</groupName>
      <ability>L2_HalfPunc</ability>
      <abilityName>全半角检查</abilityName>
      <candidateList>
        <item>：</item>
      </candidateList>
      <explain>文本全半角错误。</explain>
      <paraID>29219AB2</paraID>
      <start>102</start>
      <end>103</end>
      <status>unmodified</status>
      <modifiedWord/>
      <trackRevisions>false</trackRevisions>
    </reviewItem>
    <reviewItem>
      <errorID>51644988-bbf2-4cd0-83b7-d81f0a211525</errorID>
      <errorWord>:</errorWord>
      <group>L1_Format</group>
      <groupName>格式问题</groupName>
      <ability>L2_HalfPunc</ability>
      <abilityName>全半角检查</abilityName>
      <candidateList>
        <item>：</item>
      </candidateList>
      <explain>文本全半角错误。</explain>
      <paraID>29219AB2</paraID>
      <start>109</start>
      <end>110</end>
      <status>unmodified</status>
      <modifiedWord/>
      <trackRevisions>false</trackRevisions>
    </reviewItem>
    <reviewItem>
      <errorID>cf06aa99-19f5-4045-9cde-d6bd49528d6a</errorID>
      <errorWord>:</errorWord>
      <group>L1_Format</group>
      <groupName>格式问题</groupName>
      <ability>L2_HalfPunc</ability>
      <abilityName>全半角检查</abilityName>
      <candidateList>
        <item>：</item>
      </candidateList>
      <explain>文本全半角错误。</explain>
      <paraID>29219AB2</paraID>
      <start>126</start>
      <end>127</end>
      <status>unmodified</status>
      <modifiedWord/>
      <trackRevisions>false</trackRevisions>
    </reviewItem>
    <reviewItem>
      <errorID>c275b38d-9772-4910-a00f-fbda3af4e5c6</errorID>
      <errorWord>:</errorWord>
      <group>L1_Format</group>
      <groupName>格式问题</groupName>
      <ability>L2_HalfPunc</ability>
      <abilityName>全半角检查</abilityName>
      <candidateList>
        <item>：</item>
      </candidateList>
      <explain>文本全半角错误。</explain>
      <paraID>29219AB2</paraID>
      <start>176</start>
      <end>177</end>
      <status>unmodified</status>
      <modifiedWord/>
      <trackRevisions>false</trackRevisions>
    </reviewItem>
    <reviewItem>
      <errorID>8886eeed-c4d1-4985-a253-5756e938fcba</errorID>
      <errorWord>~</errorWord>
      <group>L1_Format</group>
      <groupName>格式问题</groupName>
      <ability>L2_HalfPunc</ability>
      <abilityName>全半角检查</abilityName>
      <candidateList>
        <item>～</item>
      </candidateList>
      <explain>文本全半角错误。</explain>
      <paraID>29219AB2</paraID>
      <start>179</start>
      <end>180</end>
      <status>unmodified</status>
      <modifiedWord/>
      <trackRevisions>false</trackRevisions>
    </reviewItem>
    <reviewItem>
      <errorID>4e1a3928-bd7e-45e9-ade8-c16c8733a014</errorID>
      <errorWord>:</errorWord>
      <group>L1_Format</group>
      <groupName>格式问题</groupName>
      <ability>L2_HalfPunc</ability>
      <abilityName>全半角检查</abilityName>
      <candidateList>
        <item>：</item>
      </candidateList>
      <explain>文本全半角错误。</explain>
      <paraID>29219AB2</paraID>
      <start>189</start>
      <end>190</end>
      <status>unmodified</status>
      <modifiedWord/>
      <trackRevisions>false</trackRevisions>
    </reviewItem>
    <reviewItem>
      <errorID>851ca89e-4bec-4b4c-af49-766e3fc596f7</errorID>
      <errorWord>:</errorWord>
      <group>L1_Format</group>
      <groupName>格式问题</groupName>
      <ability>L2_HalfPunc</ability>
      <abilityName>全半角检查</abilityName>
      <candidateList>
        <item>：</item>
      </candidateList>
      <explain>文本全半角错误。</explain>
      <paraID>29219AB2</paraID>
      <start>202</start>
      <end>203</end>
      <status>unmodified</status>
      <modifiedWord/>
      <trackRevisions>false</trackRevisions>
    </reviewItem>
    <reviewItem>
      <errorID>8344586e-2550-4424-a52b-7f580dbd404d</errorID>
      <errorWord>:</errorWord>
      <group>L1_Format</group>
      <groupName>格式问题</groupName>
      <ability>L2_HalfPunc</ability>
      <abilityName>全半角检查</abilityName>
      <candidateList>
        <item>：</item>
      </candidateList>
      <explain>文本全半角错误。</explain>
      <paraID>29219AB2</paraID>
      <start>213</start>
      <end>214</end>
      <status>unmodified</status>
      <modifiedWord/>
      <trackRevisions>false</trackRevisions>
    </reviewItem>
    <reviewItem>
      <errorID>b21d9da6-fa71-403d-b884-87309184588e</errorID>
      <errorWord>:</errorWord>
      <group>L1_Format</group>
      <groupName>格式问题</groupName>
      <ability>L2_HalfPunc</ability>
      <abilityName>全半角检查</abilityName>
      <candidateList>
        <item>：</item>
      </candidateList>
      <explain>文本全半角错误。</explain>
      <paraID>29219AB2</paraID>
      <start>223</start>
      <end>224</end>
      <status>unmodified</status>
      <modifiedWord/>
      <trackRevisions>false</trackRevisions>
    </reviewItem>
    <reviewItem>
      <errorID>4a92aee9-1907-4161-88df-759ea7e74736</errorID>
      <errorWord>,</errorWord>
      <group>L1_Format</group>
      <groupName>格式问题</groupName>
      <ability>L2_HalfPunc</ability>
      <abilityName>全半角检查</abilityName>
      <candidateList>
        <item>，</item>
      </candidateList>
      <explain>文本全半角错误。</explain>
      <paraID>271BF551</paraID>
      <start>33</start>
      <end>34</end>
      <status>unmodified</status>
      <modifiedWord/>
      <trackRevisions>false</trackRevisions>
    </reviewItem>
    <reviewItem>
      <errorID>378f8297-7c9b-4dfe-a2b5-9a2fa66875c7</errorID>
      <errorWord>,</errorWord>
      <group>L1_Format</group>
      <groupName>格式问题</groupName>
      <ability>L2_HalfPunc</ability>
      <abilityName>全半角检查</abilityName>
      <candidateList>
        <item>，</item>
      </candidateList>
      <explain>文本全半角错误。</explain>
      <paraID>271BF551</paraID>
      <start>45</start>
      <end>46</end>
      <status>unmodified</status>
      <modifiedWord/>
      <trackRevisions>false</trackRevisions>
    </reviewItem>
    <reviewItem>
      <errorID>6028de34-dce0-409e-9c5d-b702030c4058</errorID>
      <errorWord>,</errorWord>
      <group>L1_Format</group>
      <groupName>格式问题</groupName>
      <ability>L2_HalfPunc</ability>
      <abilityName>全半角检查</abilityName>
      <candidateList>
        <item>，</item>
      </candidateList>
      <explain>文本全半角错误。</explain>
      <paraID>271BF551</paraID>
      <start>90</start>
      <end>91</end>
      <status>unmodified</status>
      <modifiedWord/>
      <trackRevisions>false</trackRevisions>
    </reviewItem>
    <reviewItem>
      <errorID>e212cfb5-8f91-4102-9c54-fca61c0ccda7</errorID>
      <errorWord>,</errorWord>
      <group>L1_Format</group>
      <groupName>格式问题</groupName>
      <ability>L2_HalfPunc</ability>
      <abilityName>全半角检查</abilityName>
      <candidateList>
        <item>，</item>
      </candidateList>
      <explain>文本全半角错误。</explain>
      <paraID>271BF551</paraID>
      <start>102</start>
      <end>103</end>
      <status>unmodified</status>
      <modifiedWord/>
      <trackRevisions>false</trackRevisions>
    </reviewItem>
    <reviewItem>
      <errorID>8fb32f7c-18b3-4dce-a7e2-603df54b7458</errorID>
      <errorWord>,</errorWord>
      <group>L1_Format</group>
      <groupName>格式问题</groupName>
      <ability>L2_HalfPunc</ability>
      <abilityName>全半角检查</abilityName>
      <candidateList>
        <item>，</item>
      </candidateList>
      <explain>文本全半角错误。</explain>
      <paraID>271BF551</paraID>
      <start>152</start>
      <end>153</end>
      <status>unmodified</status>
      <modifiedWord/>
      <trackRevisions>false</trackRevisions>
    </reviewItem>
    <reviewItem>
      <errorID>84043db4-101c-485e-957e-54bb3a96e720</errorID>
      <errorWord>,</errorWord>
      <group>L1_Format</group>
      <groupName>格式问题</groupName>
      <ability>L2_HalfPunc</ability>
      <abilityName>全半角检查</abilityName>
      <candidateList>
        <item>，</item>
      </candidateList>
      <explain>文本全半角错误。</explain>
      <paraID>271BF551</paraID>
      <start>166</start>
      <end>167</end>
      <status>unmodified</status>
      <modifiedWord/>
      <trackRevisions>false</trackRevisions>
    </reviewItem>
    <reviewItem>
      <errorID>e7695aaa-ce3c-43b8-9084-9f98e7206fe0</errorID>
      <errorWord>,</errorWord>
      <group>L1_Format</group>
      <groupName>格式问题</groupName>
      <ability>L2_HalfPunc</ability>
      <abilityName>全半角检查</abilityName>
      <candidateList>
        <item>，</item>
      </candidateList>
      <explain>文本全半角错误。</explain>
      <paraID>271BF551</paraID>
      <start>195</start>
      <end>196</end>
      <status>unmodified</status>
      <modifiedWord/>
      <trackRevisions>false</trackRevisions>
    </reviewItem>
    <reviewItem>
      <errorID>dfb67e65-3dfb-4330-b834-05398935830a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46ED0036</paraID>
      <start>74</start>
      <end>75</end>
      <status>unmodified</status>
      <modifiedWord/>
      <trackRevisions>false</trackRevisions>
    </reviewItem>
    <reviewItem>
      <errorID>46b3c4ec-d27c-4b8b-a467-95c5b6243c7d</errorID>
      <errorWord>"</errorWord>
      <group>L1_Format</group>
      <groupName>格式问题</groupName>
      <ability>L2_HalfPunc</ability>
      <abilityName>全半角检查</abilityName>
      <candidateList/>
      <explain>文本全半角错误。</explain>
      <paraID>3CB4FF55</paraID>
      <start>15</start>
      <end>16</end>
      <status>unmodified</status>
      <modifiedWord/>
      <trackRevisions>false</trackRevisions>
    </reviewItem>
    <reviewItem>
      <errorID>5fbdbd53-8aa3-4fda-8efa-b4ee0e89f5f2</errorID>
      <errorWord>,</errorWord>
      <group>L1_Format</group>
      <groupName>格式问题</groupName>
      <ability>L2_HalfPunc</ability>
      <abilityName>全半角检查</abilityName>
      <candidateList>
        <item>，</item>
      </candidateList>
      <explain>文本全半角错误。</explain>
      <paraID>3CB4FF55</paraID>
      <start>19</start>
      <end>20</end>
      <status>unmodified</status>
      <modifiedWord/>
      <trackRevisions>false</trackRevisions>
    </reviewItem>
    <reviewItem>
      <errorID>9cb49c90-6dce-4efd-abc5-8129737537ba</errorID>
      <errorWord>,</errorWord>
      <group>L1_Format</group>
      <groupName>格式问题</groupName>
      <ability>L2_HalfPunc</ability>
      <abilityName>全半角检查</abilityName>
      <candidateList>
        <item>，</item>
      </candidateList>
      <explain>文本全半角错误。</explain>
      <paraID>3CB4FF55</paraID>
      <start>25</start>
      <end>26</end>
      <status>unmodified</status>
      <modifiedWord/>
      <trackRevisions>false</trackRevisions>
    </reviewItem>
    <reviewItem>
      <errorID>b6ca25a8-d423-4eee-a7a8-dc1354ab16d9</errorID>
      <errorWord>:</errorWord>
      <group>L1_Format</group>
      <groupName>格式问题</groupName>
      <ability>L2_HalfPunc</ability>
      <abilityName>全半角检查</abilityName>
      <candidateList>
        <item>：</item>
      </candidateList>
      <explain>文本全半角错误。</explain>
      <paraID>70D4C70B</paraID>
      <start>22</start>
      <end>23</end>
      <status>unmodified</status>
      <modifiedWord/>
      <trackRevisions>false</trackRevisions>
    </reviewItem>
    <reviewItem>
      <errorID>ef35f92b-1452-4c45-8cc6-3488a83aff31</errorID>
      <errorWord>;</errorWord>
      <group>L1_Format</group>
      <groupName>格式问题</groupName>
      <ability>L2_HalfPunc</ability>
      <abilityName>全半角检查</abilityName>
      <candidateList>
        <item>；</item>
      </candidateList>
      <explain>文本全半角错误。</explain>
      <paraID>70D4C70B</paraID>
      <start>29</start>
      <end>30</end>
      <status>unmodified</status>
      <modifiedWord/>
      <trackRevisions>false</trackRevisions>
    </reviewItem>
    <reviewItem>
      <errorID>3c57f57e-d287-462c-aca7-b184ca464406</errorID>
      <errorWord>;</errorWord>
      <group>L1_Format</group>
      <groupName>格式问题</groupName>
      <ability>L2_HalfPunc</ability>
      <abilityName>全半角检查</abilityName>
      <candidateList>
        <item>；</item>
      </candidateList>
      <explain>文本全半角错误。</explain>
      <paraID>70D4C70B</paraID>
      <start>45</start>
      <end>46</end>
      <status>unmodified</status>
      <modifiedWord/>
      <trackRevisions>false</trackRevisions>
    </reviewItem>
    <reviewItem>
      <errorID>2f4ee538-c3cc-448e-aa20-1d1457d4e95a</errorID>
      <errorWord>;</errorWord>
      <group>L1_Format</group>
      <groupName>格式问题</groupName>
      <ability>L2_HalfPunc</ability>
      <abilityName>全半角检查</abilityName>
      <candidateList>
        <item>；</item>
      </candidateList>
      <explain>文本全半角错误。</explain>
      <paraID>70D4C70B</paraID>
      <start>80</start>
      <end>81</end>
      <status>unmodified</status>
      <modifiedWord/>
      <trackRevisions>false</trackRevisions>
    </reviewItem>
    <reviewItem>
      <errorID>34e07cfa-2467-475e-a7a2-d868b7f02c47</errorID>
      <errorWord>;</errorWord>
      <group>L1_Format</group>
      <groupName>格式问题</groupName>
      <ability>L2_HalfPunc</ability>
      <abilityName>全半角检查</abilityName>
      <candidateList>
        <item>；</item>
      </candidateList>
      <explain>文本全半角错误。</explain>
      <paraID>70D4C70B</paraID>
      <start>94</start>
      <end>95</end>
      <status>unmodified</status>
      <modifiedWord/>
      <trackRevisions>false</trackRevisions>
    </reviewItem>
    <reviewItem>
      <errorID>246fe953-1dcb-4734-9600-794ca436968e</errorID>
      <errorWord>;</errorWord>
      <group>L1_Format</group>
      <groupName>格式问题</groupName>
      <ability>L2_HalfPunc</ability>
      <abilityName>全半角检查</abilityName>
      <candidateList>
        <item>；</item>
      </candidateList>
      <explain>文本全半角错误。</explain>
      <paraID>70D4C70B</paraID>
      <start>115</start>
      <end>116</end>
      <status>unmodified</status>
      <modifiedWord/>
      <trackRevisions>false</trackRevisions>
    </reviewItem>
    <reviewItem>
      <errorID>c8ac50f8-3aed-4078-93a8-81b03ff3b1c0</errorID>
      <errorWord>括</errorWord>
      <group>L1_Word</group>
      <groupName>字词问题</groupName>
      <ability>L2_Typo</ability>
      <abilityName>字词错误</abilityName>
      <candidateList>
        <item>括但</item>
      </candidateList>
      <explain/>
      <paraID>32860FBD</paraID>
      <start>84</start>
      <end>85</end>
      <status>unmodified</status>
      <modifiedWord/>
      <trackRevisions>false</trackRevisions>
    </reviewItem>
    <reviewItem>
      <errorID>6bc93be7-4c39-49b7-a549-34b7fc33550d</errorID>
      <errorWord>，的</errorWord>
      <group>L1_Word</group>
      <groupName>字词问题</groupName>
      <ability>L2_Typo</ability>
      <abilityName>字词错误</abilityName>
      <candidateList>
        <item>，</item>
      </candidateList>
      <explain/>
      <paraID>3770D61C</paraID>
      <start>41</start>
      <end>43</end>
      <status>unmodified</status>
      <modifiedWord/>
      <trackRevisions>false</trackRevisions>
    </reviewItem>
    <reviewItem>
      <errorID>bbc328c5-8b0c-48f7-857b-182d01b52539</errorID>
      <errorWord>(</errorWord>
      <group>L1_Format</group>
      <groupName>格式问题</groupName>
      <ability>L2_HalfPunc</ability>
      <abilityName>全半角检查</abilityName>
      <candidateList>
        <item>（</item>
      </candidateList>
      <explain>文本全半角错误。</explain>
      <paraID>7010471B</paraID>
      <start>26</start>
      <end>27</end>
      <status>unmodified</status>
      <modifiedWord/>
      <trackRevisions>false</trackRevisions>
    </reviewItem>
    <reviewItem>
      <errorID>fdcfb0b3-5688-47d6-908e-6263cb73a7e2</errorID>
      <errorWord>"</errorWord>
      <group>L1_Format</group>
      <groupName>格式问题</groupName>
      <ability>L2_HalfPunc</ability>
      <abilityName>全半角检查</abilityName>
      <candidateList>
        <item>”</item>
      </candidateList>
      <explain>文本全半角错误。</explain>
      <paraID>7CD088CF</paraID>
      <start>53</start>
      <end>54</end>
      <status>unmodified</status>
      <modifiedWord/>
      <trackRevisions>false</trackRevisions>
    </reviewItem>
    <reviewItem>
      <errorID>81955b68-bcc2-43f0-8e64-e8f00c21648a</errorID>
      <errorWord>；；</errorWord>
      <group>L1_Punc</group>
      <groupName>标点问题</groupName>
      <ability>L2_Punc</ability>
      <abilityName>标点符号检查</abilityName>
      <candidateList>
        <item>；</item>
      </candidateList>
      <explain/>
      <paraID>3F5066DA</paraID>
      <start>38</start>
      <end>40</end>
      <status>unmodified</status>
      <modifiedWord/>
      <trackRevisions>false</trackRevisions>
    </reviewItem>
    <reviewItem>
      <errorID>ee461c18-16c0-42b9-9582-4384e1baf862</errorID>
      <errorWord>"</errorWord>
      <group>L1_Format</group>
      <groupName>格式问题</groupName>
      <ability>L2_HalfPunc</ability>
      <abilityName>全半角检查</abilityName>
      <candidateList>
        <item>”</item>
      </candidateList>
      <explain>文本全半角错误。</explain>
      <paraID> 619662B</paraID>
      <start>73</start>
      <end>74</end>
      <status>unmodified</status>
      <modifiedWord/>
      <trackRevisions>false</trackRevisions>
    </reviewItem>
    <reviewItem>
      <errorID>3cdac6d7-dc22-4812-b67e-cb59e34c1506</errorID>
      <errorWord>"</errorWord>
      <group>L1_Format</group>
      <groupName>格式问题</groupName>
      <ability>L2_HalfPunc</ability>
      <abilityName>全半角检查</abilityName>
      <candidateList>
        <item>”</item>
      </candidateList>
      <explain>文本全半角错误。</explain>
      <paraID>6FFC7C9B</paraID>
      <start>31</start>
      <end>32</end>
      <status>unmodified</status>
      <modifiedWord/>
      <trackRevisions>false</trackRevisions>
    </reviewItem>
    <reviewItem>
      <errorID>af52890f-52aa-4b83-b5f4-e1cc803e9892</errorID>
      <errorWord>层吐量</errorWord>
      <group>L1_Word</group>
      <groupName>字词问题</groupName>
      <ability>L2_Typo</ability>
      <abilityName>字词错误</abilityName>
      <candidateList>
        <item>吞吐量</item>
      </candidateList>
      <explain/>
      <paraID>7DC31510</paraID>
      <start>10</start>
      <end>13</end>
      <status>unmodified</status>
      <modifiedWord/>
      <trackRevisions>false</trackRevisions>
    </reviewItem>
    <reviewItem>
      <errorID>19e6cf1c-cab7-4db1-8205-6655d14e7417</errorID>
      <errorWord>数</errorWord>
      <group>L1_Word</group>
      <groupName>字词问题</groupName>
      <ability>L2_Typo</ability>
      <abilityName>字词错误</abilityName>
      <candidateList>
        <item>数量</item>
      </candidateList>
      <explain/>
      <paraID>6BB8C8CD</paraID>
      <start>45</start>
      <end>46</end>
      <status>unmodified</status>
      <modifiedWord/>
      <trackRevisions>false</trackRevisions>
    </reviewItem>
    <reviewItem>
      <errorID>623cef77-908a-4481-880c-a2c39ddb898c</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4403367</paraID>
      <start>35</start>
      <end>37</end>
      <status>unmodified</status>
      <modifiedWord/>
      <trackRevisions>false</trackRevisions>
    </reviewItem>
    <reviewItem>
      <errorID>5026316a-d08c-4f48-9508-7d71617f2621</errorID>
      <errorWord>,</errorWord>
      <group>L1_Format</group>
      <groupName>格式问题</groupName>
      <ability>L2_HalfPunc</ability>
      <abilityName>全半角检查</abilityName>
      <candidateList>
        <item>，</item>
      </candidateList>
      <explain>文本全半角错误。</explain>
      <paraID>2ACC8F56</paraID>
      <start>33</start>
      <end>34</end>
      <status>unmodified</status>
      <modifiedWord/>
      <trackRevisions>false</trackRevisions>
    </reviewItem>
    <reviewItem>
      <errorID>c556faa2-d11b-46cf-b813-29a2a5627cc8</errorID>
      <errorWord>,</errorWord>
      <group>L1_Format</group>
      <groupName>格式问题</groupName>
      <ability>L2_HalfPunc</ability>
      <abilityName>全半角检查</abilityName>
      <candidateList>
        <item>，</item>
      </candidateList>
      <explain>文本全半角错误。</explain>
      <paraID>59F95CAA</paraID>
      <start>33</start>
      <end>34</end>
      <status>unmodified</status>
      <modifiedWord/>
      <trackRevisions>false</trackRevisions>
    </reviewItem>
    <reviewItem>
      <errorID>bfbde69e-02e0-415c-a7b4-65b625d44bb5</errorID>
      <errorWord>"</errorWord>
      <group>L1_Format</group>
      <groupName>格式问题</groupName>
      <ability>L2_HalfPunc</ability>
      <abilityName>全半角检查</abilityName>
      <candidateList>
        <item>”</item>
      </candidateList>
      <explain>文本全半角错误。</explain>
      <paraID>6953CD02</paraID>
      <start>58</start>
      <end>59</end>
      <status>unmodified</status>
      <modifiedWord/>
      <trackRevisions>false</trackRevisions>
    </reviewItem>
    <reviewItem>
      <errorID>50902d1e-a20b-4297-9e9c-c4719dff2fd5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19A70034</paraID>
      <start>51</start>
      <end>52</end>
      <status>unmodified</status>
      <modifiedWord/>
      <trackRevisions>false</trackRevisions>
    </reviewItem>
    <reviewItem>
      <errorID>464cff2d-fd43-49b2-a895-30664aa203a5</errorID>
      <errorWord>"</errorWord>
      <group>L1_Format</group>
      <groupName>格式问题</groupName>
      <ability>L2_HalfPunc</ability>
      <abilityName>全半角检查</abilityName>
      <candidateList>
        <item>”</item>
      </candidateList>
      <explain>文本全半角错误。</explain>
      <paraID>143DDBE7</paraID>
      <start>57</start>
      <end>58</end>
      <status>unmodified</status>
      <modifiedWord/>
      <trackRevisions>false</trackRevisions>
    </reviewItem>
    <reviewItem>
      <errorID>93b72606-dd35-4175-b37d-9e5a0d175ac9</errorID>
      <errorWord>"</errorWord>
      <group>L1_Format</group>
      <groupName>格式问题</groupName>
      <ability>L2_HalfPunc</ability>
      <abilityName>全半角检查</abilityName>
      <candidateList>
        <item>”</item>
      </candidateList>
      <explain>文本全半角错误。</explain>
      <paraID>633D9D86</paraID>
      <start>22</start>
      <end>23</end>
      <status>unmodified</status>
      <modifiedWord/>
      <trackRevisions>false</trackRevisions>
    </reviewItem>
    <reviewItem>
      <errorID>b720bbee-0452-422b-9527-fa2d1f132dd5</errorID>
      <errorWord>。；</errorWord>
      <group>L1_Punc</group>
      <groupName>标点问题</groupName>
      <ability>L2_Punc</ability>
      <abilityName>标点符号检查</abilityName>
      <candidateList>
        <item>。</item>
      </candidateList>
      <explain/>
      <paraID>5072C5FD</paraID>
      <start>71</start>
      <end>73</end>
      <status>unmodified</status>
      <modifiedWord/>
      <trackRevisions>false</trackRevisions>
    </reviewItem>
    <reviewItem>
      <errorID>a01a7c44-548b-4e30-81e3-a3428424fb9b</errorID>
      <errorWord>。；</errorWord>
      <group>L1_Punc</group>
      <groupName>标点问题</groupName>
      <ability>L2_Punc</ability>
      <abilityName>标点符号检查</abilityName>
      <candidateList>
        <item>。</item>
      </candidateList>
      <explain/>
      <paraID>17721911</paraID>
      <start>86</start>
      <end>88</end>
      <status>unmodified</status>
      <modifiedWord/>
      <trackRevisions>false</trackRevisions>
    </reviewItem>
    <reviewItem>
      <errorID>563b41f5-7bb6-4578-aaee-e7db25f53ca9</errorID>
      <errorWord>"</errorWord>
      <group>L1_Format</group>
      <groupName>格式问题</groupName>
      <ability>L2_HalfPunc</ability>
      <abilityName>全半角检查</abilityName>
      <candidateList>
        <item>”</item>
      </candidateList>
      <explain>文本全半角错误。</explain>
      <paraID> 7A6480B</paraID>
      <start>21</start>
      <end>22</end>
      <status>unmodified</status>
      <modifiedWord/>
      <trackRevisions>false</trackRevisions>
    </reviewItem>
    <reviewItem>
      <errorID>c7632da4-03c2-45d9-87ef-09f8294eeaa3</errorID>
      <errorWord>)</errorWord>
      <group>L1_Format</group>
      <groupName>格式问题</groupName>
      <ability>L2_HalfPunc</ability>
      <abilityName>全半角检查</abilityName>
      <candidateList>
        <item>）</item>
      </candidateList>
      <explain>文本全半角错误。</explain>
      <paraID>66289E04</paraID>
      <start>63</start>
      <end>64</end>
      <status>unmodified</status>
      <modifiedWord/>
      <trackRevisions>false</trackRevisions>
    </reviewItem>
    <reviewItem>
      <errorID>16b8bc19-c173-4a8a-bd64-31fd0c5d7444</errorID>
      <errorWord>;，</errorWord>
      <group>L1_Punc</group>
      <groupName>标点问题</groupName>
      <ability>L2_Punc</ability>
      <abilityName>标点符号检查</abilityName>
      <candidateList>
        <item>;</item>
      </candidateList>
      <explain/>
      <paraID>66289E04</paraID>
      <start>72</start>
      <end>74</end>
      <status>unmodified</status>
      <modifiedWord/>
      <trackRevisions>false</trackRevisions>
    </reviewItem>
    <reviewItem>
      <errorID>d40b7acd-b226-4661-98fd-cf6c7cbfc885</errorID>
      <errorWord>(</errorWord>
      <group>L1_Format</group>
      <groupName>格式问题</groupName>
      <ability>L2_HalfPunc</ability>
      <abilityName>全半角检查</abilityName>
      <candidateList>
        <item>（</item>
      </candidateList>
      <explain>文本全半角错误。</explain>
      <paraID>43595064</paraID>
      <start>80</start>
      <end>81</end>
      <status>unmodified</status>
      <modifiedWord/>
      <trackRevisions>false</trackRevisions>
    </reviewItem>
    <reviewItem>
      <errorID>cd32c74f-0ebb-4d49-ae01-825badde9209</errorID>
      <errorWord>(</errorWord>
      <group>L1_Format</group>
      <groupName>格式问题</groupName>
      <ability>L2_HalfPunc</ability>
      <abilityName>全半角检查</abilityName>
      <candidateList>
        <item>（</item>
      </candidateList>
      <explain>文本全半角错误。</explain>
      <paraID>1E5E2DB2</paraID>
      <start>23</start>
      <end>24</end>
      <status>unmodified</status>
      <modifiedWord/>
      <trackRevisions>false</trackRevisions>
    </reviewItem>
    <reviewItem>
      <errorID>04db4eca-2f20-401c-a58e-26c0a7849236</errorID>
      <errorWord>(</errorWord>
      <group>L1_Format</group>
      <groupName>格式问题</groupName>
      <ability>L2_HalfPunc</ability>
      <abilityName>全半角检查</abilityName>
      <candidateList>
        <item>（</item>
      </candidateList>
      <explain>文本全半角错误。</explain>
      <paraID>75C52D7D</paraID>
      <start>17</start>
      <end>18</end>
      <status>unmodified</status>
      <modifiedWord/>
      <trackRevisions>false</trackRevisions>
    </reviewItem>
    <reviewItem>
      <errorID>304074a1-629f-40cd-a351-8ddbb6ba3840</errorID>
      <errorWord>（</errorWord>
      <group>L1_Punc</group>
      <groupName>标点问题</groupName>
      <ability>L2_Punc</ability>
      <abilityName>标点符号检查</abilityName>
      <candidateList/>
      <explain/>
      <paraID>352062CC</paraID>
      <start>222</start>
      <end>223</end>
      <status>unmodified</status>
      <modifiedWord/>
      <trackRevisions>false</trackRevisions>
    </reviewItem>
    <reviewItem>
      <errorID>889af4b8-f487-44a5-8cc9-62b01c7a34bf</errorID>
      <errorWord>，。</errorWord>
      <group>L1_Punc</group>
      <groupName>标点问题</groupName>
      <ability>L2_Punc</ability>
      <abilityName>标点符号检查</abilityName>
      <candidateList>
        <item>，</item>
      </candidateList>
      <explain/>
      <paraID>7BB34DEC</paraID>
      <start>109</start>
      <end>111</end>
      <status>unmodified</status>
      <modifiedWord/>
      <trackRevisions>false</trackRevisions>
    </reviewItem>
    <reviewItem>
      <errorID>86589c55-0fb5-4f82-beba-da89e34ac172</errorID>
      <errorWord>"</errorWord>
      <group>L1_Format</group>
      <groupName>格式问题</groupName>
      <ability>L2_HalfPunc</ability>
      <abilityName>全半角检查</abilityName>
      <candidateList>
        <item>”</item>
      </candidateList>
      <explain>文本全半角错误。</explain>
      <paraID>792E8AF3</paraID>
      <start>16</start>
      <end>17</end>
      <status>unmodified</status>
      <modifiedWord/>
      <trackRevisions>false</trackRevisions>
    </reviewItem>
    <reviewItem>
      <errorID>70c4bb3b-09a1-4ccc-aab3-a6b35122fd5b</errorID>
      <errorWord>,</errorWord>
      <group>L1_Format</group>
      <groupName>格式问题</groupName>
      <ability>L2_HalfPunc</ability>
      <abilityName>全半角检查</abilityName>
      <candidateList>
        <item>，</item>
      </candidateList>
      <explain>文本全半角错误。</explain>
      <paraID>7C06B5B8</paraID>
      <start>171</start>
      <end>172</end>
      <status>unmodified</status>
      <modifiedWord/>
      <trackRevisions>false</trackRevisions>
    </reviewItem>
    <reviewItem>
      <errorID>27675413-bcc8-4ca8-b5ec-e2489a24add0</errorID>
      <errorWord>连接</errorWord>
      <group>L1_Word</group>
      <groupName>字词问题</groupName>
      <ability>L2_Typo</ability>
      <abilityName>字词错误</abilityName>
      <candidateList>
        <item>链接</item>
      </candidateList>
      <explain/>
      <paraID>673473FF</paraID>
      <start>51</start>
      <end>53</end>
      <status>unmodified</status>
      <modifiedWord/>
      <trackRevisions>false</trackRevisions>
    </reviewItem>
    <reviewItem>
      <errorID>d3eb2cf7-b2d2-4296-9e63-7273bcd78923</errorID>
      <errorWord>)</errorWord>
      <group>L1_Format</group>
      <groupName>格式问题</groupName>
      <ability>L2_HalfPunc</ability>
      <abilityName>全半角检查</abilityName>
      <candidateList>
        <item>）</item>
      </candidateList>
      <explain>文本全半角错误。</explain>
      <paraID> 6BC1876</paraID>
      <start>92</start>
      <end>93</end>
      <status>unmodified</status>
      <modifiedWord/>
      <trackRevisions>false</trackRevisions>
    </reviewItem>
    <reviewItem>
      <errorID>db9e6854-992a-46ae-89cb-4e2439509f02</errorID>
      <errorWord>计</errorWord>
      <group>L1_Word</group>
      <groupName>字词问题</groupName>
      <ability>L2_Typo</ability>
      <abilityName>字词错误</abilityName>
      <candidateList>
        <item>计人</item>
      </candidateList>
      <explain/>
      <paraID>53AE8F2A</paraID>
      <start>69</start>
      <end>70</end>
      <status>unmodified</status>
      <modifiedWord/>
      <trackRevisions>false</trackRevisions>
    </reviewItem>
    <reviewItem>
      <errorID>8f2a2286-368e-4d48-897b-52703267d79b</errorID>
      <errorWord>-</errorWord>
      <group>L1_Format</group>
      <groupName>格式问题</groupName>
      <ability>L2_HalfPunc</ability>
      <abilityName>全半角检查</abilityName>
      <candidateList>
        <item>－</item>
      </candidateList>
      <explain>文本全半角错误。</explain>
      <paraID> CA03A59</paraID>
      <start>51</start>
      <end>52</end>
      <status>unmodified</status>
      <modifiedWord/>
      <trackRevisions>false</trackRevisions>
    </reviewItem>
    <reviewItem>
      <errorID>fed69c6e-92a9-4084-b738-1e39e9991168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CA03A59</paraID>
      <start>56</start>
      <end>57</end>
      <status>unmodified</status>
      <modifiedWord/>
      <trackRevisions>false</trackRevisions>
    </reviewItem>
    <reviewItem>
      <errorID>d8ed484f-3814-4110-b49b-1659b514ed73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CA03A59</paraID>
      <start>59</start>
      <end>60</end>
      <status>unmodified</status>
      <modifiedWord/>
      <trackRevisions>false</trackRevisions>
    </reviewItem>
    <reviewItem>
      <errorID>44ccd184-aaa7-4fca-893c-f3101d3aae73</errorID>
      <errorWord>"</errorWord>
      <group>L1_Format</group>
      <groupName>格式问题</groupName>
      <ability>L2_HalfPunc</ability>
      <abilityName>全半角检查</abilityName>
      <candidateList>
        <item>”</item>
      </candidateList>
      <explain>文本全半角错误。</explain>
      <paraID>5C32CD11</paraID>
      <start>17</start>
      <end>18</end>
      <status>unmodified</status>
      <modifiedWord/>
      <trackRevisions>false</trackRevisions>
    </reviewItem>
    <reviewItem>
      <errorID>cc11cd1e-730f-4fc5-81ec-f094e153a0ee</errorID>
      <errorWord>箱毁</errorWord>
      <group>L1_Word</group>
      <groupName>字词问题</groupName>
      <ability>L2_Typo</ability>
      <abilityName>字词错误</abilityName>
      <candidateList>
        <item>销毁</item>
      </candidateList>
      <explain/>
      <paraID>246326B6</paraID>
      <start>33</start>
      <end>35</end>
      <status>unmodified</status>
      <modifiedWord/>
      <trackRevisions>false</trackRevisions>
    </reviewItem>
    <reviewItem>
      <errorID>a97067ab-61b3-4e24-9955-cbb157efed61</errorID>
      <errorWord>,</errorWord>
      <group>L1_Format</group>
      <groupName>格式问题</groupName>
      <ability>L2_HalfPunc</ability>
      <abilityName>全半角检查</abilityName>
      <candidateList>
        <item>，</item>
      </candidateList>
      <explain>文本全半角错误。</explain>
      <paraID>77094528</paraID>
      <start>67</start>
      <end>68</end>
      <status>unmodified</status>
      <modifiedWord/>
      <trackRevisions>false</trackRevisions>
    </reviewItem>
    <reviewItem>
      <errorID>eddb6c0f-a6db-42fd-b0b9-51791d70d08f</errorID>
      <errorWord>:</errorWord>
      <group>L1_Format</group>
      <groupName>格式问题</groupName>
      <ability>L2_HalfPunc</ability>
      <abilityName>全半角检查</abilityName>
      <candidateList>
        <item>：</item>
      </candidateList>
      <explain>文本全半角错误。</explain>
      <paraID>18E0ABCA</paraID>
      <start>14</start>
      <end>15</end>
      <status>unmodified</status>
      <modifiedWord/>
      <trackRevisions>false</trackRevisions>
    </reviewItem>
    <reviewItem>
      <errorID>f21e3068-2364-4446-a9e8-81c91f866485</errorID>
      <errorWord>(</errorWord>
      <group>L1_Format</group>
      <groupName>格式问题</groupName>
      <ability>L2_HalfPunc</ability>
      <abilityName>全半角检查</abilityName>
      <candidateList>
        <item>（</item>
      </candidateList>
      <explain>文本全半角错误。</explain>
      <paraID>18E0ABCA</paraID>
      <start>139</start>
      <end>140</end>
      <status>unmodified</status>
      <modifiedWord/>
      <trackRevisions>false</trackRevisions>
    </reviewItem>
    <reviewItem>
      <errorID>2d28ebbe-ff58-4334-a666-b54954dc816b</errorID>
      <errorWord>)</errorWord>
      <group>L1_Format</group>
      <groupName>格式问题</groupName>
      <ability>L2_HalfPunc</ability>
      <abilityName>全半角检查</abilityName>
      <candidateList>
        <item>）</item>
      </candidateList>
      <explain>文本全半角错误。</explain>
      <paraID>18E0ABCA</paraID>
      <start>145</start>
      <end>146</end>
      <status>unmodified</status>
      <modifiedWord/>
      <trackRevisions>false</trackRevisions>
    </reviewItem>
    <reviewItem>
      <errorID>13daabcf-30de-4cce-acf1-8acb26255955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10A90BE3</paraID>
      <start>25</start>
      <end>28</end>
      <status>unmodified</status>
      <modifiedWord/>
      <trackRevisions>false</trackRevisions>
    </reviewItem>
    <reviewItem>
      <errorID>d29e9e8c-1821-4d1e-a146-bf5b2cf694a5</errorID>
      <errorWord>国密局</errorWord>
      <group>L1_Knowledge</group>
      <groupName>知识性问题</groupName>
      <ability>L2_Organization</ability>
      <abilityName>机构检查</abilityName>
      <candidateList>
        <item>国家保密局</item>
      </candidateList>
      <explain>机关单位全简称表述错误</explain>
      <paraID>5C0E759E</paraID>
      <start>80</start>
      <end>83</end>
      <status>unmodified</status>
      <modifiedWord/>
      <trackRevisions>false</trackRevisions>
    </reviewItem>
    <reviewItem>
      <errorID>d1072b44-2515-41fb-93f8-ba55794e07f0</errorID>
      <errorWord>"</errorWord>
      <group>L1_Format</group>
      <groupName>格式问题</groupName>
      <ability>L2_HalfPunc</ability>
      <abilityName>全半角检查</abilityName>
      <candidateList/>
      <explain>文本全半角错误。</explain>
      <paraID>39AAF70A</paraID>
      <start>25</start>
      <end>26</end>
      <status>unmodified</status>
      <modifiedWord/>
      <trackRevisions>false</trackRevisions>
    </reviewItem>
    <reviewItem>
      <errorID>63b8e1e4-66fb-4357-822a-d90d8c24f7ab</errorID>
      <errorWord>,</errorWord>
      <group>L1_Format</group>
      <groupName>格式问题</groupName>
      <ability>L2_HalfPunc</ability>
      <abilityName>全半角检查</abilityName>
      <candidateList>
        <item>，</item>
      </candidateList>
      <explain>文本全半角错误。</explain>
      <paraID>38B04562</paraID>
      <start>13</start>
      <end>14</end>
      <status>unmodified</status>
      <modifiedWord/>
      <trackRevisions>false</trackRevisions>
    </reviewItem>
    <reviewItem>
      <errorID>05349083-5ad9-47bd-87c6-ae0ee6d8882e</errorID>
      <errorWord>"</errorWord>
      <group>L1_Format</group>
      <groupName>格式问题</groupName>
      <ability>L2_HalfPunc</ability>
      <abilityName>全半角检查</abilityName>
      <candidateList>
        <item>”</item>
      </candidateList>
      <explain>文本全半角错误。</explain>
      <paraID>698EB590</paraID>
      <start>116</start>
      <end>117</end>
      <status>unmodified</status>
      <modifiedWord/>
      <trackRevisions>false</trackRevisions>
    </reviewItem>
    <reviewItem>
      <errorID>8bc3433e-8448-4f39-84ba-6f15bfb2fe68</errorID>
      <errorWord>,</errorWord>
      <group>L1_Format</group>
      <groupName>格式问题</groupName>
      <ability>L2_HalfPunc</ability>
      <abilityName>全半角检查</abilityName>
      <candidateList>
        <item>，</item>
      </candidateList>
      <explain>文本全半角错误。</explain>
      <paraID>2968B411</paraID>
      <start>19</start>
      <end>20</end>
      <status>unmodified</status>
      <modifiedWord/>
      <trackRevisions>false</trackRevisions>
    </reviewItem>
    <reviewItem>
      <errorID>699cd8b7-d230-4b53-a08c-ea3ee76c5f75</errorID>
      <errorWord>(</errorWord>
      <group>L1_Format</group>
      <groupName>格式问题</groupName>
      <ability>L2_HalfPunc</ability>
      <abilityName>全半角检查</abilityName>
      <candidateList>
        <item>（</item>
      </candidateList>
      <explain>文本全半角错误。</explain>
      <paraID>515B8683</paraID>
      <start>17</start>
      <end>18</end>
      <status>unmodified</status>
      <modifiedWord/>
      <trackRevisions>false</trackRevisions>
    </reviewItem>
    <reviewItem>
      <errorID>0f505288-5d7c-46c1-aac7-4f204ffac96d</errorID>
      <errorWord>)</errorWord>
      <group>L1_Format</group>
      <groupName>格式问题</groupName>
      <ability>L2_HalfPunc</ability>
      <abilityName>全半角检查</abilityName>
      <candidateList>
        <item>）</item>
      </candidateList>
      <explain>文本全半角错误。</explain>
      <paraID>515B8683</paraID>
      <start>22</start>
      <end>23</end>
      <status>unmodified</status>
      <modifiedWord/>
      <trackRevisions>false</trackRevisions>
    </reviewItem>
    <reviewItem>
      <errorID>20e0b168-ecb9-433c-b3d4-02c0f01e332d</errorID>
      <errorWord>(</errorWord>
      <group>L1_Format</group>
      <groupName>格式问题</groupName>
      <ability>L2_HalfPunc</ability>
      <abilityName>全半角检查</abilityName>
      <candidateList>
        <item>（</item>
      </candidateList>
      <explain>文本全半角错误。</explain>
      <paraID>515B8683</paraID>
      <start>29</start>
      <end>30</end>
      <status>unmodified</status>
      <modifiedWord/>
      <trackRevisions>false</trackRevisions>
    </reviewItem>
    <reviewItem>
      <errorID>c2b9d5b8-221d-4f18-b3a8-4f6267146b37</errorID>
      <errorWord>)</errorWord>
      <group>L1_Format</group>
      <groupName>格式问题</groupName>
      <ability>L2_HalfPunc</ability>
      <abilityName>全半角检查</abilityName>
      <candidateList>
        <item>）</item>
      </candidateList>
      <explain>文本全半角错误。</explain>
      <paraID>515B8683</paraID>
      <start>34</start>
      <end>35</end>
      <status>unmodified</status>
      <modifiedWord/>
      <trackRevisions>false</trackRevisions>
    </reviewItem>
    <reviewItem>
      <errorID>6dedeed6-2891-4d36-8b7f-cb4a42d96173</errorID>
      <errorWord>"</errorWord>
      <group>L1_Format</group>
      <groupName>格式问题</groupName>
      <ability>L2_HalfPunc</ability>
      <abilityName>全半角检查</abilityName>
      <candidateList>
        <item>”</item>
      </candidateList>
      <explain>文本全半角错误。</explain>
      <paraID>6F960E4C</paraID>
      <start>42</start>
      <end>43</end>
      <status>unmodified</status>
      <modifiedWord/>
      <trackRevisions>false</trackRevisions>
    </reviewItem>
    <reviewItem>
      <errorID>06b2a32b-b41f-42ab-baef-ea18c6f22081</errorID>
      <errorWord>"</errorWord>
      <group>L1_Format</group>
      <groupName>格式问题</groupName>
      <ability>L2_HalfPunc</ability>
      <abilityName>全半角检查</abilityName>
      <candidateList>
        <item>”</item>
      </candidateList>
      <explain>文本全半角错误。</explain>
      <paraID>568CECA8</paraID>
      <start>41</start>
      <end>42</end>
      <status>unmodified</status>
      <modifiedWord/>
      <trackRevisions>false</trackRevisions>
    </reviewItem>
    <reviewItem>
      <errorID>22738f10-e585-4f3e-be91-2d139c5e179b</errorID>
      <errorWord>(</errorWord>
      <group>L1_Format</group>
      <groupName>格式问题</groupName>
      <ability>L2_HalfPunc</ability>
      <abilityName>全半角检查</abilityName>
      <candidateList>
        <item>（</item>
      </candidateList>
      <explain>文本全半角错误。</explain>
      <paraID>767BAA83</paraID>
      <start>11</start>
      <end>12</end>
      <status>unmodified</status>
      <modifiedWord/>
      <trackRevisions>false</trackRevisions>
    </reviewItem>
    <reviewItem>
      <errorID>dbb8958d-aa63-4213-a16c-a45542a98caf</errorID>
      <errorWord>KW</errorWord>
      <group>L1_Word</group>
      <groupName>字词问题</groupName>
      <ability>L2_Typo</ability>
      <abilityName>字词错误</abilityName>
      <candidateList>
        <item>kW</item>
      </candidateList>
      <explain/>
      <paraID>767BAA83</paraID>
      <start>12</start>
      <end>14</end>
      <status>unmodified</status>
      <modifiedWord/>
      <trackRevisions>false</trackRevisions>
    </reviewItem>
    <reviewItem>
      <errorID>8dbadf98-3a98-4589-9c06-d2378383b7df</errorID>
      <errorWord>)</errorWord>
      <group>L1_Format</group>
      <groupName>格式问题</groupName>
      <ability>L2_HalfPunc</ability>
      <abilityName>全半角检查</abilityName>
      <candidateList>
        <item>）</item>
      </candidateList>
      <explain>文本全半角错误。</explain>
      <paraID>767BAA83</paraID>
      <start>14</start>
      <end>15</end>
      <status>unmodified</status>
      <modifiedWord/>
      <trackRevisions>false</trackRevisions>
    </reviewItem>
    <reviewItem>
      <errorID>9a1075a4-f86c-48e5-bb88-d8267f2c288b</errorID>
      <errorWord>(</errorWord>
      <group>L1_Format</group>
      <groupName>格式问题</groupName>
      <ability>L2_HalfPunc</ability>
      <abilityName>全半角检查</abilityName>
      <candidateList>
        <item>（</item>
      </candidateList>
      <explain>文本全半角错误。</explain>
      <paraID>4FE61D1B</paraID>
      <start>13</start>
      <end>14</end>
      <status>unmodified</status>
      <modifiedWord/>
      <trackRevisions>false</trackRevisions>
    </reviewItem>
    <reviewItem>
      <errorID>ce213a62-5e20-470a-bdcf-57cde1987cc2</errorID>
      <errorWord>,</errorWord>
      <group>L1_Format</group>
      <groupName>格式问题</groupName>
      <ability>L2_HalfPunc</ability>
      <abilityName>全半角检查</abilityName>
      <candidateList>
        <item>，</item>
      </candidateList>
      <explain>文本全半角错误。</explain>
      <paraID>4FE61D1B</paraID>
      <start>19</start>
      <end>20</end>
      <status>unmodified</status>
      <modifiedWord/>
      <trackRevisions>false</trackRevisions>
    </reviewItem>
    <reviewItem>
      <errorID>7e1258dd-ac86-4353-bee4-b923a8c87564</errorID>
      <errorWord>)</errorWord>
      <group>L1_Format</group>
      <groupName>格式问题</groupName>
      <ability>L2_HalfPunc</ability>
      <abilityName>全半角检查</abilityName>
      <candidateList>
        <item>）</item>
      </candidateList>
      <explain>文本全半角错误。</explain>
      <paraID>4FE61D1B</paraID>
      <start>22</start>
      <end>23</end>
      <status>unmodified</status>
      <modifiedWord/>
      <trackRevisions>false</trackRevisions>
    </reviewItem>
    <reviewItem>
      <errorID>d110bb48-74fc-43f4-a224-cf26aad40263</errorID>
      <errorWord>|</errorWord>
      <group>L1_Format</group>
      <groupName>格式问题</groupName>
      <ability>L2_HalfPunc</ability>
      <abilityName>全半角检查</abilityName>
      <candidateList>
        <item>｜</item>
      </candidateList>
      <explain>文本全半角错误。</explain>
      <paraID>2CF09DDE</paraID>
      <start>4</start>
      <end>5</end>
      <status>unmodified</status>
      <modifiedWord/>
      <trackRevisions>false</trackRevisions>
    </reviewItem>
    <reviewItem>
      <errorID>5c8c9945-3ce6-4ffe-ba21-807a4a86f4a6</errorID>
      <errorWord>|</errorWord>
      <group>L1_Format</group>
      <groupName>格式问题</groupName>
      <ability>L2_HalfPunc</ability>
      <abilityName>全半角检查</abilityName>
      <candidateList>
        <item>｜</item>
      </candidateList>
      <explain>文本全半角错误。</explain>
      <paraID>2CF09DDE</paraID>
      <start>9</start>
      <end>10</end>
      <status>unmodified</status>
      <modifiedWord/>
      <trackRevisions>false</trackRevisions>
    </reviewItem>
    <reviewItem>
      <errorID>73f1e55d-3ca0-4b21-b43a-88edcd61890e</errorID>
      <errorWord>|</errorWord>
      <group>L1_Format</group>
      <groupName>格式问题</groupName>
      <ability>L2_HalfPunc</ability>
      <abilityName>全半角检查</abilityName>
      <candidateList>
        <item>｜</item>
      </candidateList>
      <explain>文本全半角错误。</explain>
      <paraID>  6A495F</paraID>
      <start>4</start>
      <end>5</end>
      <status>unmodified</status>
      <modifiedWord/>
      <trackRevisions>false</trackRevisions>
    </reviewItem>
    <reviewItem>
      <errorID>cfdd77ce-1e1f-4a8f-a3bc-342c895f77c9</errorID>
      <errorWord>|</errorWord>
      <group>L1_Format</group>
      <groupName>格式问题</groupName>
      <ability>L2_HalfPunc</ability>
      <abilityName>全半角检查</abilityName>
      <candidateList>
        <item>｜</item>
      </candidateList>
      <explain>文本全半角错误。</explain>
      <paraID>  6A495F</paraID>
      <start>9</start>
      <end>10</end>
      <status>unmodified</status>
      <modifiedWord/>
      <trackRevisions>false</trackRevisions>
    </reviewItem>
    <reviewItem>
      <errorID>c6139b84-e608-44d5-8a57-5f4b4e68f46f</errorID>
      <errorWord>"</errorWord>
      <group>L1_Format</group>
      <groupName>格式问题</groupName>
      <ability>L2_HalfPunc</ability>
      <abilityName>全半角检查</abilityName>
      <candidateList>
        <item>“</item>
      </candidateList>
      <explain>文本全半角错误。</explain>
      <paraID>79537010</paraID>
      <start>0</start>
      <end>1</end>
      <status>unmodified</status>
      <modifiedWord/>
      <trackRevisions>false</trackRevisions>
    </reviewItem>
    <reviewItem>
      <errorID>950e520c-94ed-4a62-ae92-48b7ec52dd28</errorID>
      <errorWord>(</errorWord>
      <group>L1_Format</group>
      <groupName>格式问题</groupName>
      <ability>L2_HalfPunc</ability>
      <abilityName>全半角检查</abilityName>
      <candidateList>
        <item>（</item>
      </candidateList>
      <explain>文本全半角错误。</explain>
      <paraID>79537010</paraID>
      <start>3</start>
      <end>4</end>
      <status>unmodified</status>
      <modifiedWord/>
      <trackRevisions>false</trackRevisions>
    </reviewItem>
    <reviewItem>
      <errorID>9f8d3c97-c9e9-40fa-a372-de7479583197</errorID>
      <errorWord>)</errorWord>
      <group>L1_Format</group>
      <groupName>格式问题</groupName>
      <ability>L2_HalfPunc</ability>
      <abilityName>全半角检查</abilityName>
      <candidateList>
        <item>）</item>
      </candidateList>
      <explain>文本全半角错误。</explain>
      <paraID>79537010</paraID>
      <start>9</start>
      <end>10</end>
      <status>unmodified</status>
      <modifiedWord/>
      <trackRevisions>false</trackRevisions>
    </reviewItem>
    <reviewItem>
      <errorID>e23e2eab-95d8-4949-a538-a2a124f8b435</errorID>
      <errorWord>,</errorWord>
      <group>L1_Format</group>
      <groupName>格式问题</groupName>
      <ability>L2_HalfPunc</ability>
      <abilityName>全半角检查</abilityName>
      <candidateList>
        <item>，</item>
      </candidateList>
      <explain>文本全半角错误。</explain>
      <paraID>79537010</paraID>
      <start>25</start>
      <end>26</end>
      <status>unmodified</status>
      <modifiedWord/>
      <trackRevisions>false</trackRevisions>
    </reviewItem>
    <reviewItem>
      <errorID>070d08eb-493c-4f56-a25d-6c11e107757d</errorID>
      <errorWord>"</errorWord>
      <group>L1_Format</group>
      <groupName>格式问题</groupName>
      <ability>L2_HalfPunc</ability>
      <abilityName>全半角检查</abilityName>
      <candidateList>
        <item>”</item>
      </candidateList>
      <explain>文本全半角错误。</explain>
      <paraID> 56CDA15</paraID>
      <start>42</start>
      <end>43</end>
      <status>unmodified</status>
      <modifiedWord/>
      <trackRevisions>false</trackRevisions>
    </reviewItem>
    <reviewItem>
      <errorID>8b86935c-9fb0-4f5a-9f0d-940d131e38bb</errorID>
      <errorWord>"</errorWord>
      <group>L1_Format</group>
      <groupName>格式问题</groupName>
      <ability>L2_HalfPunc</ability>
      <abilityName>全半角检查</abilityName>
      <candidateList>
        <item>”</item>
      </candidateList>
      <explain>文本全半角错误。</explain>
      <paraID>206582F6</paraID>
      <start>22</start>
      <end>23</end>
      <status>unmodified</status>
      <modifiedWord/>
      <trackRevisions>false</trackRevisions>
    </reviewItem>
    <reviewItem>
      <errorID>60716d1e-f394-4b52-96a0-6ea4499b1e17</errorID>
      <errorWord>,</errorWord>
      <group>L1_Format</group>
      <groupName>格式问题</groupName>
      <ability>L2_HalfPunc</ability>
      <abilityName>全半角检查</abilityName>
      <candidateList>
        <item>，</item>
      </candidateList>
      <explain>文本全半角错误。</explain>
      <paraID>63B3B5A2</paraID>
      <start>44</start>
      <end>45</end>
      <status>unmodified</status>
      <modifiedWord/>
      <trackRevisions>false</trackRevisions>
    </reviewItem>
    <reviewItem>
      <errorID>6c5d74dd-9172-45d3-851c-5a68941e5185</errorID>
      <errorWord>"</errorWord>
      <group>L1_Format</group>
      <groupName>格式问题</groupName>
      <ability>L2_HalfPunc</ability>
      <abilityName>全半角检查</abilityName>
      <candidateList>
        <item>”</item>
      </candidateList>
      <explain>文本全半角错误。</explain>
      <paraID>5F462473</paraID>
      <start>80</start>
      <end>81</end>
      <status>unmodified</status>
      <modifiedWord/>
      <trackRevisions>false</trackRevisions>
    </reviewItem>
    <reviewItem>
      <errorID>828ff119-709f-4207-9077-1c394dd08735</errorID>
      <errorWord>)</errorWord>
      <group>L1_Format</group>
      <groupName>格式问题</groupName>
      <ability>L2_HalfPunc</ability>
      <abilityName>全半角检查</abilityName>
      <candidateList>
        <item>）</item>
      </candidateList>
      <explain>文本全半角错误。</explain>
      <paraID>110460C2</paraID>
      <start>24</start>
      <end>25</end>
      <status>unmodified</status>
      <modifiedWord/>
      <trackRevisions>false</trackRevisions>
    </reviewItem>
    <reviewItem>
      <errorID>070bfc25-c9c8-4937-bddc-0826b6c07caf</errorID>
      <errorWord>(</errorWord>
      <group>L1_Format</group>
      <groupName>格式问题</groupName>
      <ability>L2_HalfPunc</ability>
      <abilityName>全半角检查</abilityName>
      <candidateList>
        <item>（</item>
      </candidateList>
      <explain>文本全半角错误。</explain>
      <paraID>110460C2</paraID>
      <start>30</start>
      <end>31</end>
      <status>unmodified</status>
      <modifiedWord/>
      <trackRevisions>false</trackRevisions>
    </reviewItem>
    <reviewItem>
      <errorID>ee19c39c-04ab-4ea7-9609-3c04f2c60429</errorID>
      <errorWord>、以及</errorWord>
      <group>L1_Punc</group>
      <groupName>标点问题</groupName>
      <ability>L2_Punc</ability>
      <abilityName>标点符号检查</abilityName>
      <candidateList>
        <item>，以及</item>
      </candidateList>
      <explain>连接词前后不宜使用顿号，建议使用逗号。</explain>
      <paraID>7B9B4A94</paraID>
      <start>166</start>
      <end>169</end>
      <status>unmodified</status>
      <modifiedWord/>
      <trackRevisions>false</trackRevisions>
    </reviewItem>
    <reviewItem>
      <errorID>89fc9d44-5c9f-46f8-a3a5-589fa0d90fb9</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15644189</paraID>
      <start>27</start>
      <end>33</end>
      <status>unmodified</status>
      <modifiedWord/>
      <trackRevisions>false</trackRevisions>
    </reviewItem>
    <reviewItem>
      <errorID>ea62b838-9ce5-44bf-90af-d29c3e8c5481</errorID>
      <errorWord>"</errorWord>
      <group>L1_Format</group>
      <groupName>格式问题</groupName>
      <ability>L2_HalfPunc</ability>
      <abilityName>全半角检查</abilityName>
      <candidateList>
        <item>”</item>
      </candidateList>
      <explain>文本全半角错误。</explain>
      <paraID>2305408A</paraID>
      <start>40</start>
      <end>41</end>
      <status>unmodified</status>
      <modifiedWord/>
      <trackRevisions>false</trackRevisions>
    </reviewItem>
    <reviewItem>
      <errorID>bb84f2f1-9889-4183-9c0d-6722bcd6e8d5</errorID>
      <errorWord>:</errorWord>
      <group>L1_Format</group>
      <groupName>格式问题</groupName>
      <ability>L2_HalfPunc</ability>
      <abilityName>全半角检查</abilityName>
      <candidateList>
        <item>：</item>
      </candidateList>
      <explain>文本全半角错误。</explain>
      <paraID>6DE9BFFA</paraID>
      <start>12</start>
      <end>13</end>
      <status>unmodified</status>
      <modifiedWord/>
      <trackRevisions>false</trackRevisions>
    </reviewItem>
    <reviewItem>
      <errorID>0f4706ec-50ec-4aef-ad57-418c264eebe5</errorID>
      <errorWord>:</errorWord>
      <group>L1_Format</group>
      <groupName>格式问题</groupName>
      <ability>L2_HalfPunc</ability>
      <abilityName>全半角检查</abilityName>
      <candidateList>
        <item>：</item>
      </candidateList>
      <explain>文本全半角错误。</explain>
      <paraID>1F7488FA</paraID>
      <start>12</start>
      <end>13</end>
      <status>unmodified</status>
      <modifiedWord/>
      <trackRevisions>false</trackRevisions>
    </reviewItem>
    <reviewItem>
      <errorID>cf3e4b6d-990c-4bb2-8d96-d3ae9ab81a7f</errorID>
      <errorWord>:</errorWord>
      <group>L1_Format</group>
      <groupName>格式问题</groupName>
      <ability>L2_HalfPunc</ability>
      <abilityName>全半角检查</abilityName>
      <candidateList>
        <item>：</item>
      </candidateList>
      <explain>文本全半角错误。</explain>
      <paraID>5C311D2C</paraID>
      <start>12</start>
      <end>13</end>
      <status>unmodified</status>
      <modifiedWord/>
      <trackRevisions>false</trackRevisions>
    </reviewItem>
    <reviewItem>
      <errorID>83bdeeda-b801-47d1-a28e-c667906c8189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15ED902B</paraID>
      <start>16</start>
      <end>17</end>
      <status>unmodified</status>
      <modifiedWord/>
      <trackRevisions>false</trackRevisions>
    </reviewItem>
    <reviewItem>
      <errorID>d37acb41-31df-4d27-a26a-8c7fe3d0e99f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2C69CC42</paraID>
      <start>16</start>
      <end>17</end>
      <status>unmodified</status>
      <modifiedWord/>
      <trackRevisions>false</trackRevisions>
    </reviewItem>
    <reviewItem>
      <errorID>5ab13a29-a7fa-4021-ba47-942e57415eb0</errorID>
      <errorWord>,</errorWord>
      <group>L1_Format</group>
      <groupName>格式问题</groupName>
      <ability>L2_HalfPunc</ability>
      <abilityName>全半角检查</abilityName>
      <candidateList>
        <item>，</item>
      </candidateList>
      <explain>文本全半角错误。</explain>
      <paraID>19E59134</paraID>
      <start>31</start>
      <end>32</end>
      <status>unmodified</status>
      <modifiedWord/>
      <trackRevisions>false</trackRevisions>
    </reviewItem>
    <reviewItem>
      <errorID>23975192-9127-4607-97a1-93e28ee74166</errorID>
      <errorWord>亚</errorWord>
      <group>L1_Word</group>
      <groupName>字词问题</groupName>
      <ability>L2_Typo</ability>
      <abilityName>字词错误</abilityName>
      <candidateList>
        <item>哑</item>
      </candidateList>
      <explain/>
      <paraID>41FED115</paraID>
      <start>28</start>
      <end>29</end>
      <status>unmodified</status>
      <modifiedWord/>
      <trackRevisions>false</trackRevisions>
    </reviewItem>
    <reviewItem>
      <errorID>d0f1ae70-18f5-4064-92d4-f8471af3e4fa</errorID>
      <errorWord>安装费</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25DADDF4</paraID>
      <start>9</start>
      <end>12</end>
      <status>unmodified</status>
      <modifiedWord/>
      <trackRevisions>false</trackRevisions>
    </reviewItem>
    <reviewItem>
      <errorID>6f7ed72f-fdce-4b50-9da2-ef3aa83c1058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25DADDF4</paraID>
      <start>34</start>
      <end>37</end>
      <status>unmodified</status>
      <modifiedWord/>
      <trackRevisions>false</trackRevisions>
    </reviewItem>
    <reviewItem>
      <errorID>83b7ead8-04c7-449f-8ebb-93856db7deea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25DADDF4</paraID>
      <start>51</start>
      <end>54</end>
      <status>unmodified</status>
      <modifiedWord/>
      <trackRevisions>false</trackRevisions>
    </reviewItem>
    <reviewItem>
      <errorID>5c46314c-5826-4bba-b1ad-31ec2f36701e</errorID>
      <errorWord>标注</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25DADDF4</paraID>
      <start>94</start>
      <end>96</end>
      <status>unmodified</status>
      <modifiedWord/>
      <trackRevisions>false</trackRevisions>
    </reviewItem>
    <reviewItem>
      <errorID>c9523b4b-f999-40be-b1c7-588d80feb454</errorID>
      <errorWord>（</errorWord>
      <group>L1_Word</group>
      <groupName>字词问题</groupName>
      <ability>L2_Typo</ability>
      <abilityName>字词错误</abilityName>
      <candidateList>
        <item>（标</item>
      </candidateList>
      <explain/>
      <paraID>25DADDF4</paraID>
      <start>96</start>
      <end>97</end>
      <status>unmodified</status>
      <modifiedWord/>
      <trackRevisions>false</trackRevisions>
    </reviewItem>
    <reviewItem>
      <errorID>ee26afca-5461-4a4c-ad2f-c810d167f8cb</errorID>
      <errorWord>,</errorWord>
      <group>L1_Format</group>
      <groupName>格式问题</groupName>
      <ability>L2_HalfPunc</ability>
      <abilityName>全半角检查</abilityName>
      <candidateList>
        <item>，</item>
      </candidateList>
      <explain>文本全半角错误。</explain>
      <paraID>6DD2155C</paraID>
      <start>66</start>
      <end>67</end>
      <status>unmodified</status>
      <modifiedWord/>
      <trackRevisions>false</trackRevisions>
    </reviewItem>
    <reviewItem>
      <errorID>c60ace96-735a-4f03-b824-a7fdb5dc62af</errorID>
      <errorWord>,</errorWord>
      <group>L1_Format</group>
      <groupName>格式问题</groupName>
      <ability>L2_HalfPunc</ability>
      <abilityName>全半角检查</abilityName>
      <candidateList>
        <item>，</item>
      </candidateList>
      <explain>文本全半角错误。</explain>
      <paraID>6DD2155C</paraID>
      <start>83</start>
      <end>84</end>
      <status>unmodified</status>
      <modifiedWord/>
      <trackRevisions>false</trackRevisions>
    </reviewItem>
    <reviewItem>
      <errorID>e5ea08a9-1dd9-49e0-bfff-9a7b872bc7dd</errorID>
      <errorWord>级别</errorWord>
      <group>L1_Word</group>
      <groupName>字词问题</groupName>
      <ability>L2_Typo</ability>
      <abilityName>字词错误</abilityName>
      <candidateList>
        <item>级</item>
      </candidateList>
      <explain/>
      <paraID>6DD2155C</paraID>
      <start>128</start>
      <end>130</end>
      <status>unmodified</status>
      <modifiedWord/>
      <trackRevisions>false</trackRevisions>
    </reviewItem>
    <reviewItem>
      <errorID>7f2accd0-305d-499e-a7e4-f13cf2c09dc0</errorID>
      <errorWord>;</errorWord>
      <group>L1_Format</group>
      <groupName>格式问题</groupName>
      <ability>L2_HalfPunc</ability>
      <abilityName>全半角检查</abilityName>
      <candidateList>
        <item>；</item>
      </candidateList>
      <explain>文本全半角错误。</explain>
      <paraID>6F46D49B</paraID>
      <start>44</start>
      <end>45</end>
      <status>unmodified</status>
      <modifiedWord/>
      <trackRevisions>false</trackRevisions>
    </reviewItem>
    <reviewItem>
      <errorID>82c582f4-ee53-4bfe-8690-e94ed458330a</errorID>
      <errorWord>亚</errorWord>
      <group>L1_Word</group>
      <groupName>字词问题</groupName>
      <ability>L2_Typo</ability>
      <abilityName>字词错误</abilityName>
      <candidateList>
        <item>哑</item>
      </candidateList>
      <explain/>
      <paraID>6F46D49B</paraID>
      <start>79</start>
      <end>80</end>
      <status>unmodified</status>
      <modifiedWord/>
      <trackRevisions>false</trackRevisions>
    </reviewItem>
    <reviewItem>
      <errorID>de55aa1f-f41a-4444-8d83-8ace23d6b010</errorID>
      <errorWord>"</errorWord>
      <group>L1_Format</group>
      <groupName>格式问题</groupName>
      <ability>L2_HalfPunc</ability>
      <abilityName>全半角检查</abilityName>
      <candidateList>
        <item>”</item>
      </candidateList>
      <explain>文本全半角错误。</explain>
      <paraID>45C89783</paraID>
      <start>13</start>
      <end>14</end>
      <status>unmodified</status>
      <modifiedWord/>
      <trackRevisions>false</trackRevisions>
    </reviewItem>
    <reviewItem>
      <errorID>db4217de-62c6-4390-b370-64686b0802cb</errorID>
      <errorWord>:</errorWord>
      <group>L1_Format</group>
      <groupName>格式问题</groupName>
      <ability>L2_HalfPunc</ability>
      <abilityName>全半角检查</abilityName>
      <candidateList>
        <item>：</item>
      </candidateList>
      <explain>文本全半角错误。</explain>
      <paraID>45C89783</paraID>
      <start>16</start>
      <end>17</end>
      <status>unmodified</status>
      <modifiedWord/>
      <trackRevisions>false</trackRevisions>
    </reviewItem>
    <reviewItem>
      <errorID>c56caa3f-9553-45f0-9409-eee9473f8479</errorID>
      <errorWord>:</errorWord>
      <group>L1_Format</group>
      <groupName>格式问题</groupName>
      <ability>L2_HalfPunc</ability>
      <abilityName>全半角检查</abilityName>
      <candidateList>
        <item>：</item>
      </candidateList>
      <explain>文本全半角错误。</explain>
      <paraID>7ACC932C</paraID>
      <start>2</start>
      <end>3</end>
      <status>unmodified</status>
      <modifiedWord/>
      <trackRevisions>false</trackRevisions>
    </reviewItem>
    <reviewItem>
      <errorID>b8f3a2b1-6a73-482c-bd58-a733df1f8cd7</errorID>
      <errorWord>:</errorWord>
      <group>L1_Format</group>
      <groupName>格式问题</groupName>
      <ability>L2_HalfPunc</ability>
      <abilityName>全半角检查</abilityName>
      <candidateList>
        <item>：</item>
      </candidateList>
      <explain>文本全半角错误。</explain>
      <paraID>6261D423</paraID>
      <start>2</start>
      <end>3</end>
      <status>unmodified</status>
      <modifiedWord/>
      <trackRevisions>false</trackRevisions>
    </reviewItem>
    <reviewItem>
      <errorID>3d2747d6-35b4-48c1-875c-b7eaeed1a0b6</errorID>
      <errorWord>:</errorWord>
      <group>L1_Format</group>
      <groupName>格式问题</groupName>
      <ability>L2_HalfPunc</ability>
      <abilityName>全半角检查</abilityName>
      <candidateList>
        <item>：</item>
      </candidateList>
      <explain>文本全半角错误。</explain>
      <paraID>429760F3</paraID>
      <start>4</start>
      <end>5</end>
      <status>unmodified</status>
      <modifiedWord/>
      <trackRevisions>false</trackRevisions>
    </reviewItem>
    <reviewItem>
      <errorID>a49cec9f-4371-49be-bcdd-0be049af7d5b</errorID>
      <errorWord>:</errorWord>
      <group>L1_Format</group>
      <groupName>格式问题</groupName>
      <ability>L2_HalfPunc</ability>
      <abilityName>全半角检查</abilityName>
      <candidateList>
        <item>：</item>
      </candidateList>
      <explain>文本全半角错误。</explain>
      <paraID>5768D2D9</paraID>
      <start>7</start>
      <end>8</end>
      <status>unmodified</status>
      <modifiedWord/>
      <trackRevisions>false</trackRevisions>
    </reviewItem>
    <reviewItem>
      <errorID>fc909d1d-aa03-43a0-8aca-307311947b56</errorID>
      <errorWord>:</errorWord>
      <group>L1_Format</group>
      <groupName>格式问题</groupName>
      <ability>L2_HalfPunc</ability>
      <abilityName>全半角检查</abilityName>
      <candidateList>
        <item>：</item>
      </candidateList>
      <explain>文本全半角错误。</explain>
      <paraID>6ED9CF1F</paraID>
      <start>2</start>
      <end>3</end>
      <status>unmodified</status>
      <modifiedWord/>
      <trackRevisions>false</trackRevisions>
    </reviewItem>
    <reviewItem>
      <errorID>9dbd781d-0145-4352-a16a-853cd549443f</errorID>
      <errorWord>(</errorWord>
      <group>L1_Format</group>
      <groupName>格式问题</groupName>
      <ability>L2_HalfPunc</ability>
      <abilityName>全半角检查</abilityName>
      <candidateList>
        <item>（</item>
      </candidateList>
      <explain>文本全半角错误。</explain>
      <paraID>6ED9CF1F</paraID>
      <start>8</start>
      <end>9</end>
      <status>unmodified</status>
      <modifiedWord/>
      <trackRevisions>false</trackRevisions>
    </reviewItem>
    <reviewItem>
      <errorID>010b8994-0928-45a1-929f-dc37f3f239d5</errorID>
      <errorWord>)</errorWord>
      <group>L1_Format</group>
      <groupName>格式问题</groupName>
      <ability>L2_HalfPunc</ability>
      <abilityName>全半角检查</abilityName>
      <candidateList>
        <item>）</item>
      </candidateList>
      <explain>文本全半角错误。</explain>
      <paraID>6ED9CF1F</paraID>
      <start>10</start>
      <end>11</end>
      <status>unmodified</status>
      <modifiedWord/>
      <trackRevisions>false</trackRevisions>
    </reviewItem>
    <reviewItem>
      <errorID>b7c21502-6b9c-41d2-aff1-e131bf944dd3</errorID>
      <errorWord>:</errorWord>
      <group>L1_Format</group>
      <groupName>格式问题</groupName>
      <ability>L2_HalfPunc</ability>
      <abilityName>全半角检查</abilityName>
      <candidateList>
        <item>：</item>
      </candidateList>
      <explain>文本全半角错误。</explain>
      <paraID>5AF2DA0D</paraID>
      <start>4</start>
      <end>5</end>
      <status>unmodified</status>
      <modifiedWord/>
      <trackRevisions>false</trackRevisions>
    </reviewItem>
    <reviewItem>
      <errorID>4e3d1b87-42b5-4287-bfde-7c1f202687e6</errorID>
      <errorWord>:</errorWord>
      <group>L1_Format</group>
      <groupName>格式问题</groupName>
      <ability>L2_HalfPunc</ability>
      <abilityName>全半角检查</abilityName>
      <candidateList>
        <item>：</item>
      </candidateList>
      <explain>文本全半角错误。</explain>
      <paraID>1374B74F</paraID>
      <start>2</start>
      <end>3</end>
      <status>unmodified</status>
      <modifiedWord/>
      <trackRevisions>false</trackRevisions>
    </reviewItem>
    <reviewItem>
      <errorID>55c059e4-2128-4486-ac3b-2be4f8bb305b</errorID>
      <errorWord>:</errorWord>
      <group>L1_Format</group>
      <groupName>格式问题</groupName>
      <ability>L2_HalfPunc</ability>
      <abilityName>全半角检查</abilityName>
      <candidateList>
        <item>：</item>
      </candidateList>
      <explain>文本全半角错误。</explain>
      <paraID>5C5858C6</paraID>
      <start>4</start>
      <end>5</end>
      <status>unmodified</status>
      <modifiedWord/>
      <trackRevisions>false</trackRevisions>
    </reviewItem>
    <reviewItem>
      <errorID>5833d880-53d9-4f4e-a2ce-e612511472af</errorID>
      <errorWord>:</errorWord>
      <group>L1_Format</group>
      <groupName>格式问题</groupName>
      <ability>L2_HalfPunc</ability>
      <abilityName>全半角检查</abilityName>
      <candidateList>
        <item>：</item>
      </candidateList>
      <explain>文本全半角错误。</explain>
      <paraID>293FD5E1</paraID>
      <start>4</start>
      <end>5</end>
      <status>unmodified</status>
      <modifiedWord/>
      <trackRevisions>false</trackRevisions>
    </reviewItem>
    <reviewItem>
      <errorID>ebf243bb-0d4a-414b-a2f4-dc9d0318c708</errorID>
      <errorWord>"</errorWord>
      <group>L1_Format</group>
      <groupName>格式问题</groupName>
      <ability>L2_HalfPunc</ability>
      <abilityName>全半角检查</abilityName>
      <candidateList>
        <item>”</item>
      </candidateList>
      <explain>文本全半角错误。</explain>
      <paraID>293FD5E1</paraID>
      <start>8</start>
      <end>9</end>
      <status>unmodified</status>
      <modifiedWord/>
      <trackRevisions>false</trackRevisions>
    </reviewItem>
    <reviewItem>
      <errorID>957f9d2b-7feb-4423-8301-282e6e9a8924</errorID>
      <errorWord>：&gt;</errorWord>
      <group>L1_Punc</group>
      <groupName>标点问题</groupName>
      <ability>L2_Punc</ability>
      <abilityName>标点符号检查</abilityName>
      <candidateList>
        <item>：</item>
      </candidateList>
      <explain/>
      <paraID>508538A1</paraID>
      <start>74</start>
      <end>76</end>
      <status>unmodified</status>
      <modifiedWord/>
      <trackRevisions>false</trackRevisions>
    </reviewItem>
    <reviewItem>
      <errorID>c3536943-77e4-4d4f-80ab-7a6fa119d0c4</errorID>
      <errorWord>制</errorWord>
      <group>L1_Word</group>
      <groupName>字词问题</groupName>
      <ability>L2_Typo</ability>
      <abilityName>字词错误</abilityName>
      <candidateList>
        <item>质</item>
      </candidateList>
      <explain/>
      <paraID>5AE0394B</paraID>
      <start>51</start>
      <end>52</end>
      <status>unmodified</status>
      <modifiedWord/>
      <trackRevisions>false</trackRevisions>
    </reviewItem>
    <reviewItem>
      <errorID>da44e639-131e-492d-908e-3f080220c6b5</errorID>
      <errorWord>,</errorWord>
      <group>L1_Format</group>
      <groupName>格式问题</groupName>
      <ability>L2_HalfPunc</ability>
      <abilityName>全半角检查</abilityName>
      <candidateList>
        <item>，</item>
      </candidateList>
      <explain>文本全半角错误。</explain>
      <paraID>3DB86CE8</paraID>
      <start>31</start>
      <end>32</end>
      <status>unmodified</status>
      <modifiedWord/>
      <trackRevisions>false</trackRevisions>
    </reviewItem>
    <reviewItem>
      <errorID>75e89f30-1c9c-444e-a471-90040e0afb9b</errorID>
      <errorWord>JB</errorWord>
      <group>L1_Sensitive</group>
      <groupName>敏感问题</groupName>
      <ability>L2_Abuse</ability>
      <abilityName>侮辱言辞</abilityName>
      <candidateList/>
      <explain>【侮辱言辞】句中涉及侮辱性的敏感内容，请注意甄别。</explain>
      <paraID> FA6CD5D</paraID>
      <start>15</start>
      <end>17</end>
      <status>unmodified</status>
      <modifiedWord/>
      <trackRevisions>false</trackRevisions>
    </reviewItem>
    <reviewItem>
      <errorID>4b68c72d-afe9-4220-86c1-642f02f4e808</errorID>
      <errorWord>喷咀</errorWord>
      <group>L1_Word</group>
      <groupName>字词问题</groupName>
      <ability>L2_Variant</ability>
      <abilityName>异形词</abilityName>
      <candidateList>
        <item>喷嘴</item>
      </candidateList>
      <explain>词汇[喷咀]的规范词形写作[喷嘴]。</explain>
      <paraID>6E64858C</paraID>
      <start>30</start>
      <end>32</end>
      <status>unmodified</status>
      <modifiedWord/>
      <trackRevisions>false</trackRevisions>
    </reviewItem>
    <reviewItem>
      <errorID>2ecdfcd3-c65a-4589-a0da-65b6509eb291</errorID>
      <errorWord>(</errorWord>
      <group>L1_Format</group>
      <groupName>格式问题</groupName>
      <ability>L2_HalfPunc</ability>
      <abilityName>全半角检查</abilityName>
      <candidateList>
        <item>（</item>
      </candidateList>
      <explain>文本全半角错误。</explain>
      <paraID> 7548D45</paraID>
      <start>34</start>
      <end>35</end>
      <status>unmodified</status>
      <modifiedWord/>
      <trackRevisions>false</trackRevisions>
    </reviewItem>
    <reviewItem>
      <errorID>6ee72ce0-d6f9-49ca-ae81-939ef61f4df2</errorID>
      <errorWord>)</errorWord>
      <group>L1_Format</group>
      <groupName>格式问题</groupName>
      <ability>L2_HalfPunc</ability>
      <abilityName>全半角检查</abilityName>
      <candidateList>
        <item>）</item>
      </candidateList>
      <explain>文本全半角错误。</explain>
      <paraID> 7548D45</paraID>
      <start>42</start>
      <end>43</end>
      <status>unmodified</status>
      <modifiedWord/>
      <trackRevisions>false</trackRevisions>
    </reviewItem>
    <reviewItem>
      <errorID>5e47958d-6757-4196-930e-308538c26632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3667DE96</paraID>
      <start>39</start>
      <end>40</end>
      <status>unmodified</status>
      <modifiedWord/>
      <trackRevisions>false</trackRevisions>
    </reviewItem>
    <reviewItem>
      <errorID>34f675f5-7188-47b1-96f8-97ebf4dac378</errorID>
      <errorWord>网络安全法</errorWord>
      <group>L1_Knowledge</group>
      <groupName>知识性问题</groupName>
      <ability>L2_Knowledge</ability>
      <abilityName>其他知识</abilityName>
      <candidateList>
        <item>中华人民共和国网络安全法</item>
      </candidateList>
      <explain>当前法律法规名称使用简称，请注意是否应当使用全称。</explain>
      <paraID>25888AE6</paraID>
      <start>58</start>
      <end>63</end>
      <status>unmodified</status>
      <modifiedWord/>
      <trackRevisions>false</trackRevisions>
    </reviewItem>
    <reviewItem>
      <errorID>c92932cb-6749-405c-868a-bb0f0837feb9</errorID>
      <errorWord>数据安全法</errorWord>
      <group>L1_Knowledge</group>
      <groupName>知识性问题</groupName>
      <ability>L2_Knowledge</ability>
      <abilityName>其他知识</abilityName>
      <candidateList>
        <item>中华人民共和国数据安全法</item>
      </candidateList>
      <explain>当前法律法规名称使用简称，请注意是否应当使用全称。</explain>
      <paraID>25888AE6</paraID>
      <start>65</start>
      <end>70</end>
      <status>unmodified</status>
      <modifiedWord/>
      <trackRevisions>false</trackRevisions>
    </reviewItem>
    <reviewItem>
      <errorID>9386150f-325f-4c8d-b666-b151a4dc5000</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25888AE6</paraID>
      <start>72</start>
      <end>79</end>
      <status>unmodified</status>
      <modifiedWord/>
      <trackRevisions>false</trackRevisions>
    </reviewItem>
    <reviewItem>
      <errorID>5458f022-f582-4e6f-b92c-aa47051e4cb7</errorID>
      <errorWord>需具备</errorWord>
      <group>L1_Word</group>
      <groupName>字词问题</groupName>
      <ability>L2_Typo</ability>
      <abilityName>字词错误</abilityName>
      <candidateList>
        <item>须具备</item>
      </candidateList>
      <explain/>
      <paraID>25888AE6</paraID>
      <start>120</start>
      <end>123</end>
      <status>unmodified</status>
      <modifiedWord/>
      <trackRevisions>false</trackRevisions>
    </reviewItem>
    <reviewItem>
      <errorID>3e8a3b48-ddd8-46dd-a4a4-fba3b1e2bffb</errorID>
      <errorWord>:</errorWord>
      <group>L1_Format</group>
      <groupName>格式问题</groupName>
      <ability>L2_HalfPunc</ability>
      <abilityName>全半角检查</abilityName>
      <candidateList>
        <item>：</item>
      </candidateList>
      <explain>文本全半角错误。</explain>
      <paraID>1D5F3009</paraID>
      <start>7</start>
      <end>8</end>
      <status>unmodified</status>
      <modifiedWord/>
      <trackRevisions>false</trackRevisions>
    </reviewItem>
    <reviewItem>
      <errorID>b316d58a-b02a-4e9e-9309-3105341c756c</errorID>
      <errorWord>,</errorWord>
      <group>L1_Format</group>
      <groupName>格式问题</groupName>
      <ability>L2_HalfPunc</ability>
      <abilityName>全半角检查</abilityName>
      <candidateList>
        <item>，</item>
      </candidateList>
      <explain>文本全半角错误。</explain>
      <paraID>1D5F3009</paraID>
      <start>37</start>
      <end>38</end>
      <status>unmodified</status>
      <modifiedWord/>
      <trackRevisions>false</trackRevisions>
    </reviewItem>
    <reviewItem>
      <errorID>9b2a3588-4d7e-49e6-8499-0a52ccc33094</errorID>
      <errorWord>:</errorWord>
      <group>L1_Format</group>
      <groupName>格式问题</groupName>
      <ability>L2_HalfPunc</ability>
      <abilityName>全半角检查</abilityName>
      <candidateList>
        <item>：</item>
      </candidateList>
      <explain>文本全半角错误。</explain>
      <paraID>745EF003</paraID>
      <start>6</start>
      <end>7</end>
      <status>unmodified</status>
      <modifiedWord/>
      <trackRevisions>false</trackRevisions>
    </reviewItem>
    <reviewItem>
      <errorID>eec2580f-4959-434d-8d25-f4b0e4b71b5c</errorID>
      <errorWord>:</errorWord>
      <group>L1_Format</group>
      <groupName>格式问题</groupName>
      <ability>L2_HalfPunc</ability>
      <abilityName>全半角检查</abilityName>
      <candidateList>
        <item>：</item>
      </candidateList>
      <explain>文本全半角错误。</explain>
      <paraID> B37A44D</paraID>
      <start>6</start>
      <end>7</end>
      <status>unmodified</status>
      <modifiedWord/>
      <trackRevisions>false</trackRevisions>
    </reviewItem>
    <reviewItem>
      <errorID>f3aae17a-6606-4032-9d90-e1287247a9f4</errorID>
      <errorWord>系统内</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141C038C</paraID>
      <start>31</start>
      <end>34</end>
      <status>unmodified</status>
      <modifiedWord/>
      <trackRevisions>false</trackRevisions>
    </reviewItem>
    <reviewItem>
      <errorID>3ab02170-997f-4a34-8f14-c037cb42a244</errorID>
      <errorWord>充分考虑到</errorWord>
      <group>L1_Word</group>
      <groupName>字词问题</groupName>
      <ability>L2_Typo</ability>
      <abilityName>字词错误</abilityName>
      <candidateList>
        <item>充分考虑</item>
      </candidateList>
      <explain/>
      <paraID>6248D896</paraID>
      <start>18</start>
      <end>23</end>
      <status>unmodified</status>
      <modifiedWord/>
      <trackRevisions>false</trackRevisions>
    </reviewItem>
    <reviewItem>
      <errorID>3e74add0-a1ed-4b92-a692-78b2773f48e4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6248D896</paraID>
      <start>118</start>
      <end>119</end>
      <status>unmodified</status>
      <modifiedWord/>
      <trackRevisions>false</trackRevisions>
    </reviewItem>
    <reviewItem>
      <errorID>788506a5-15b2-4b15-bbb6-3521f422ab69</errorID>
      <errorWord>作</errorWord>
      <group>L1_Word</group>
      <groupName>字词问题</groupName>
      <ability>L2_Typo</ability>
      <abilityName>字词错误</abilityName>
      <candidateList>
        <item>作必</item>
      </candidateList>
      <explain/>
      <paraID>616DD022</paraID>
      <start>49</start>
      <end>50</end>
      <status>unmodified</status>
      <modifiedWord/>
      <trackRevisions>false</trackRevisions>
    </reviewItem>
    <reviewItem>
      <errorID>1f03cd10-8b7f-426e-b75b-0382451bfca5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62BD8442</paraID>
      <start>18</start>
      <end>21</end>
      <status>unmodified</status>
      <modifiedWord/>
      <trackRevisions>false</trackRevisions>
    </reviewItem>
    <reviewItem>
      <errorID>c85b099c-ceb3-465a-99a6-79a1ed4ab5ad</errorID>
      <errorWord>投标投标</errorWord>
      <group>L1_Word</group>
      <groupName>字词问题</groupName>
      <ability>L2_Typo</ability>
      <abilityName>字词错误</abilityName>
      <candidateList>
        <item>投标</item>
      </candidateList>
      <explain/>
      <paraID>33B692B2</paraID>
      <start>5</start>
      <end>9</end>
      <status>unmodified</status>
      <modifiedWord/>
      <trackRevisions>false</trackRevisions>
    </reviewItem>
    <reviewItem>
      <errorID>eac8ff77-e749-425c-b4f4-52ef3f77a841</errorID>
      <errorWord>法律、法规</errorWord>
      <group>L1_Word</group>
      <groupName>字词问题</groupName>
      <ability>L2_Typo</ability>
      <abilityName>字词错误</abilityName>
      <candidateList>
        <item>法律法规</item>
      </candidateList>
      <explain/>
      <paraID>764D95EC</paraID>
      <start>49</start>
      <end>54</end>
      <status>unmodified</status>
      <modifiedWord/>
      <trackRevisions>false</trackRevisions>
    </reviewItem>
    <reviewItem>
      <errorID>6350c324-e60c-4c4c-8ed4-d026a111dbb9</errorID>
      <errorWord>》</errorWord>
      <group>L1_Word</group>
      <groupName>字词问题</groupName>
      <ability>L2_Typo</ability>
      <abilityName>字词错误</abilityName>
      <candidateList>
        <item>》等</item>
      </candidateList>
      <explain/>
      <paraID>7AFF0325</paraID>
      <start>20</start>
      <end>21</end>
      <status>unmodified</status>
      <modifiedWord/>
      <trackRevisions>false</trackRevisions>
    </reviewItem>
    <reviewItem>
      <errorID>883c28e2-f416-4d1b-b344-f76f8fd28dd5</errorID>
      <errorWord>法律、法规</errorWord>
      <group>L1_Word</group>
      <groupName>字词问题</groupName>
      <ability>L2_Typo</ability>
      <abilityName>字词错误</abilityName>
      <candidateList>
        <item>法律法规</item>
      </candidateList>
      <explain/>
      <paraID>7AFF0325</paraID>
      <start>24</start>
      <end>29</end>
      <status>unmodified</status>
      <modifiedWord/>
      <trackRevisions>false</trackRevisions>
    </reviewItem>
    <reviewItem>
      <errorID>1305a689-8686-4153-964a-f6c452bfc6f0</errorID>
      <errorWord>。】</errorWord>
      <group>L1_Punc</group>
      <groupName>标点问题</groupName>
      <ability>L2_Punc</ability>
      <abilityName>标点符号检查</abilityName>
      <candidateList>
        <item>】</item>
      </candidateList>
      <explain/>
      <paraID>22A1D4D6</paraID>
      <start>57</start>
      <end>59</end>
      <status>unmodified</status>
      <modifiedWord/>
      <trackRevisions>false</trackRevisions>
    </reviewItem>
    <reviewItem>
      <errorID>08b0df8d-528e-4565-b933-bd83c470933f</errorID>
      <errorWord>一个月的</errorWord>
      <group>L1_Word</group>
      <groupName>字词问题</groupName>
      <ability>L2_Typo</ability>
      <abilityName>字词错误</abilityName>
      <candidateList>
        <item>一个月</item>
      </candidateList>
      <explain/>
      <paraID>  4046BD</paraID>
      <start>43</start>
      <end>47</end>
      <status>unmodified</status>
      <modifiedWord/>
      <trackRevisions>false</trackRevisions>
    </reviewItem>
    <reviewItem>
      <errorID>2c7f8acf-8905-4ef2-aa4f-0c4fe20d73ac</errorID>
      <errorWord>（</errorWord>
      <group>L1_Punc</group>
      <groupName>标点问题</groupName>
      <ability>L2_Punc</ability>
      <abilityName>标点符号检查</abilityName>
      <candidateList/>
      <explain/>
      <paraID>24F09970</paraID>
      <start>7</start>
      <end>8</end>
      <status>unmodified</status>
      <modifiedWord/>
      <trackRevisions>false</trackRevisions>
    </reviewItem>
    <reviewItem>
      <errorID>1a3b2579-bb00-4019-8ca3-89db277ccce4</errorID>
      <errorWord>。】</errorWord>
      <group>L1_Punc</group>
      <groupName>标点问题</groupName>
      <ability>L2_Punc</ability>
      <abilityName>标点符号检查</abilityName>
      <candidateList>
        <item>】</item>
      </candidateList>
      <explain/>
      <paraID>24F09970</paraID>
      <start>63</start>
      <end>65</end>
      <status>unmodified</status>
      <modifiedWord/>
      <trackRevisions>false</trackRevisions>
    </reviewItem>
    <reviewItem>
      <errorID>991e0516-688b-466e-9a16-7c93add532bc</errorID>
      <errorWord>（</errorWord>
      <group>L1_Punc</group>
      <groupName>标点问题</groupName>
      <ability>L2_Punc</ability>
      <abilityName>标点符号检查</abilityName>
      <candidateList/>
      <explain/>
      <paraID>41AA7BDC</paraID>
      <start>7</start>
      <end>8</end>
      <status>unmodified</status>
      <modifiedWord/>
      <trackRevisions>false</trackRevisions>
    </reviewItem>
    <reviewItem>
      <errorID>8d4bf7ca-46f0-47d7-881d-63762618ac0e</errorID>
      <errorWord>。】</errorWord>
      <group>L1_Punc</group>
      <groupName>标点问题</groupName>
      <ability>L2_Punc</ability>
      <abilityName>标点符号检查</abilityName>
      <candidateList>
        <item>】</item>
      </candidateList>
      <explain/>
      <paraID>41AA7BDC</paraID>
      <start>64</start>
      <end>66</end>
      <status>unmodified</status>
      <modifiedWord/>
      <trackRevisions>false</trackRevisions>
    </reviewItem>
    <reviewItem>
      <errorID>31db21a3-8e47-4bf3-85f2-0581cdbbdeb3</errorID>
      <errorWord>法律、法规</errorWord>
      <group>L1_Word</group>
      <groupName>字词问题</groupName>
      <ability>L2_Typo</ability>
      <abilityName>字词错误</abilityName>
      <candidateList>
        <item>法律法规</item>
      </candidateList>
      <explain/>
      <paraID>5EF2CD5C</paraID>
      <start>23</start>
      <end>28</end>
      <status>unmodified</status>
      <modifiedWord/>
      <trackRevisions>false</trackRevisions>
    </reviewItem>
    <reviewItem>
      <errorID>32fc73a7-8900-409b-9fc6-40475907326e</errorID>
      <errorWord>员</errorWord>
      <group>L1_Word</group>
      <groupName>字词问题</groupName>
      <ability>L2_Typo</ability>
      <abilityName>字词错误</abilityName>
      <candidateList>
        <item>员会</item>
      </candidateList>
      <explain/>
      <paraID>4A249118</paraID>
      <start>25</start>
      <end>26</end>
      <status>unmodified</status>
      <modifiedWord/>
      <trackRevisions>false</trackRevisions>
    </reviewItem>
    <reviewItem>
      <errorID>b62cb6cb-935e-4dfd-849e-74d75c07d35d</errorID>
      <errorWord>的的</errorWord>
      <group>L1_Word</group>
      <groupName>字词问题</groupName>
      <ability>L2_Typo</ability>
      <abilityName>字词错误</abilityName>
      <candidateList>
        <item>的</item>
      </candidateList>
      <explain>“的”常用于连接修饰语与名词性中心语，表示属性、所属或描述。</explain>
      <paraID>2CD34B1A</paraID>
      <start>7</start>
      <end>9</end>
      <status>unmodified</status>
      <modifiedWord/>
      <trackRevisions>false</trackRevisions>
    </reviewItem>
    <reviewItem>
      <errorID>2553ffef-f164-48cd-9a61-9c7b13a98b7c</errorID>
      <errorWord>[2020]46号</errorWord>
      <group>L1_Knowledge</group>
      <groupName>知识性问题</groupName>
      <ability>L2_Knowledge</ability>
      <abilityName>其他知识</abilityName>
      <candidateList>
        <item>〔2020〕46号</item>
      </candidateList>
      <explain>发文字号格式错误。</explain>
      <paraID>2F4C0DAD</paraID>
      <start>27</start>
      <end>36</end>
      <status>unmodified</status>
      <modifiedWord/>
      <trackRevisions>false</trackRevisions>
    </reviewItem>
    <reviewItem>
      <errorID>25e94825-416c-411f-91c6-b7f4452d3535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2F4C0DAD</paraID>
      <start>156</start>
      <end>159</end>
      <status>unmodified</status>
      <modifiedWord/>
      <trackRevisions>false</trackRevisions>
    </reviewItem>
    <reviewItem>
      <errorID>fe08e0c6-9276-4073-bbfd-e9ebd6fad82d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88B564A</paraID>
      <start>0</start>
      <end>2</end>
      <status>unmodified</status>
      <modifiedWord/>
      <trackRevisions>false</trackRevisions>
    </reviewItem>
    <reviewItem>
      <errorID>0ec7a1cd-05b2-4d7f-b8b9-e84d4a1b09d4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26E9F217</paraID>
      <start>0</start>
      <end>2</end>
      <status>unmodified</status>
      <modifiedWord/>
      <trackRevisions>false</trackRevisions>
    </reviewItem>
    <reviewItem>
      <errorID>f65632f2-fe36-4c51-847e-286948897de4</errorID>
      <errorWord>部</errorWord>
      <group>L1_Word</group>
      <groupName>字词问题</groupName>
      <ability>L2_Typo</ability>
      <abilityName>字词错误</abilityName>
      <candidateList>
        <item>部等</item>
      </candidateList>
      <explain/>
      <paraID> 5421E06</paraID>
      <start>22</start>
      <end>23</end>
      <status>unmodified</status>
      <modifiedWord/>
      <trackRevisions>false</trackRevisions>
    </reviewItem>
    <reviewItem>
      <errorID>cbc01300-e4ec-438b-835d-5957110d1ad4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79E84324</paraID>
      <start>0</start>
      <end>2</end>
      <status>unmodified</status>
      <modifiedWord/>
      <trackRevisions>false</trackRevisions>
    </reviewItem>
    <reviewItem>
      <errorID>d327fd81-35a9-4406-845d-ae05ca7a95a6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73FF8962</paraID>
      <start>0</start>
      <end>2</end>
      <status>unmodified</status>
      <modifiedWord/>
      <trackRevisions>false</trackRevisions>
    </reviewItem>
    <reviewItem>
      <errorID>217d86f0-6133-4fc0-97f1-aa94f20c1ed8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116DA300</paraID>
      <start>0</start>
      <end>2</end>
      <status>unmodified</status>
      <modifiedWord/>
      <trackRevisions>false</trackRevisions>
    </reviewItem>
    <reviewItem>
      <errorID>f0fb9811-08c1-4221-b80f-9c929f02590a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58956FBB</paraID>
      <start>0</start>
      <end>2</end>
      <status>unmodified</status>
      <modifiedWord/>
      <trackRevisions>false</trackRevisions>
    </reviewItem>
    <reviewItem>
      <errorID>de02197e-1379-46eb-ab69-ed888e7ba6c4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430D2FE2</paraID>
      <start>0</start>
      <end>2</end>
      <status>unmodified</status>
      <modifiedWord/>
      <trackRevisions>false</trackRevisions>
    </reviewItem>
    <reviewItem>
      <errorID>e76e1360-0357-4c1b-b5ea-668e52f56cf7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456DBD21</paraID>
      <start>0</start>
      <end>2</end>
      <status>unmodified</status>
      <modifiedWord/>
      <trackRevisions>false</trackRevisions>
    </reviewItem>
    <reviewItem>
      <errorID>e1735567-af94-440e-83a0-84e66a8e2414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47AA2C8E</paraID>
      <start>0</start>
      <end>2</end>
      <status>unmodified</status>
      <modifiedWord/>
      <trackRevisions>false</trackRevisions>
    </reviewItem>
    <reviewItem>
      <errorID>f8c63713-d886-443e-bc0c-4f21275a7310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61719586</paraID>
      <start>0</start>
      <end>2</end>
      <status>unmodified</status>
      <modifiedWord/>
      <trackRevisions>false</trackRevisions>
    </reviewItem>
    <reviewItem>
      <errorID>38d5dda9-9794-4488-9cd3-3bf9efd96ab3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4B0E50FA</paraID>
      <start>0</start>
      <end>2</end>
      <status>unmodified</status>
      <modifiedWord/>
      <trackRevisions>false</trackRevisions>
    </reviewItem>
    <reviewItem>
      <errorID>cf911cdd-f7ed-403d-90a5-1e305769d7bd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7C510F12</paraID>
      <start>0</start>
      <end>2</end>
      <status>unmodified</status>
      <modifiedWord/>
      <trackRevisions>false</trackRevisions>
    </reviewItem>
    <reviewItem>
      <errorID>f641e43f-551f-465a-8ff0-86434b5f1574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EEE5767</paraID>
      <start>0</start>
      <end>2</end>
      <status>unmodified</status>
      <modifiedWord/>
      <trackRevisions>false</trackRevisions>
    </reviewItem>
    <reviewItem>
      <errorID>e5423073-f729-4879-b5c5-652fa84c8768</errorID>
      <errorWord>,</errorWord>
      <group>L1_Format</group>
      <groupName>格式问题</groupName>
      <ability>L2_HalfPunc</ability>
      <abilityName>全半角检查</abilityName>
      <candidateList>
        <item>，</item>
      </candidateList>
      <explain>文本全半角错误。</explain>
      <paraID>62E0A934</paraID>
      <start>66</start>
      <end>67</end>
      <status>unmodified</status>
      <modifiedWord/>
      <trackRevisions>false</trackRevisions>
    </reviewItem>
    <reviewItem>
      <errorID>9ddf4a70-0c7a-489a-bc10-cc1f0b5cd351</errorID>
      <errorWord>需具备</errorWord>
      <group>L1_Word</group>
      <groupName>字词问题</groupName>
      <ability>L2_Typo</ability>
      <abilityName>字词错误</abilityName>
      <candidateList>
        <item>须具备</item>
      </candidateList>
      <explain/>
      <paraID>28BFFCE1</paraID>
      <start>17</start>
      <end>20</end>
      <status>unmodified</status>
      <modifiedWord/>
      <trackRevisions>false</trackRevisions>
    </reviewItem>
    <reviewItem>
      <errorID>ee8b900d-4b74-44b8-81c5-63586bc706a4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7E20B5E7</paraID>
      <start>0</start>
      <end>2</end>
      <status>unmodified</status>
      <modifiedWord/>
      <trackRevisions>false</trackRevisions>
    </reviewItem>
    <reviewItem>
      <errorID>274d0dd0-214a-455d-ab52-5e1dc074cdfc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61E31BAB</paraID>
      <start>0</start>
      <end>2</end>
      <status>unmodified</status>
      <modifiedWord/>
      <trackRevisions>false</trackRevisions>
    </reviewItem>
    <reviewItem>
      <errorID>b5c56dd8-5cf7-4e72-b14a-29ce17ba456d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213C707E</paraID>
      <start>0</start>
      <end>2</end>
      <status>unmodified</status>
      <modifiedWord/>
      <trackRevisions>false</trackRevisions>
    </reviewItem>
    <reviewItem>
      <errorID>bc0742b2-4183-4cf7-a4fe-e4a41dd59221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1B7C6791</paraID>
      <start>0</start>
      <end>2</end>
      <status>unmodified</status>
      <modifiedWord/>
      <trackRevisions>false</trackRevisions>
    </reviewItem>
    <reviewItem>
      <errorID>92df5e1f-a04c-46da-95dc-82bd1252ba90</errorID>
      <errorWord>)</errorWord>
      <group>L1_Format</group>
      <groupName>格式问题</groupName>
      <ability>L2_HalfPunc</ability>
      <abilityName>全半角检查</abilityName>
      <candidateList>
        <item>）</item>
      </candidateList>
      <explain>文本全半角错误。</explain>
      <paraID>1B7C6791</paraID>
      <start>160</start>
      <end>161</end>
      <status>unmodified</status>
      <modifiedWord/>
      <trackRevisions>false</trackRevisions>
    </reviewItem>
    <reviewItem>
      <errorID>e311b0bd-fcfd-4ce7-b720-22e30df0cbef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4BC97DB6</paraID>
      <start>0</start>
      <end>2</end>
      <status>unmodified</status>
      <modifiedWord/>
      <trackRevisions>false</trackRevisions>
    </reviewItem>
    <reviewItem>
      <errorID>3e1a1119-93cd-4bec-95f8-095771a2dbc6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39DDF6E4</paraID>
      <start>0</start>
      <end>2</end>
      <status>unmodified</status>
      <modifiedWord/>
      <trackRevisions>false</trackRevisions>
    </reviewItem>
    <reviewItem>
      <errorID>40223a49-5ea7-4d62-a9d8-4ebf322fd7de</errorID>
      <errorWord>提供的</errorWord>
      <group>L1_Word</group>
      <groupName>字词问题</groupName>
      <ability>L2_Typo</ability>
      <abilityName>字词错误</abilityName>
      <candidateList>
        <item>提供</item>
      </candidateList>
      <explain/>
      <paraID>1DE18D1F</paraID>
      <start>3</start>
      <end>6</end>
      <status>unmodified</status>
      <modifiedWord/>
      <trackRevisions>false</trackRevisions>
    </reviewItem>
    <reviewItem>
      <errorID>4ed65ff2-27fa-43c5-a5cd-481be2b2adfe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58D8C555</paraID>
      <start>0</start>
      <end>2</end>
      <status>unmodified</status>
      <modifiedWord/>
      <trackRevisions>false</trackRevisions>
    </reviewItem>
    <reviewItem>
      <errorID>82e20ef3-e533-4490-97fc-b282983fd733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77652363</paraID>
      <start>0</start>
      <end>2</end>
      <status>unmodified</status>
      <modifiedWord/>
      <trackRevisions>false</trackRevisions>
    </reviewItem>
    <reviewItem>
      <errorID>4e0853c2-e91a-4172-809c-5750f49f0de9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5DDDFB6E</paraID>
      <start>0</start>
      <end>2</end>
      <status>unmodified</status>
      <modifiedWord/>
      <trackRevisions>false</trackRevisions>
    </reviewItem>
    <reviewItem>
      <errorID>711b7087-ed04-45ce-8635-83b72a711a57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4113AB62</paraID>
      <start>0</start>
      <end>2</end>
      <status>unmodified</status>
      <modifiedWord/>
      <trackRevisions>false</trackRevisions>
    </reviewItem>
    <reviewItem>
      <errorID>bb6904f4-1788-401f-952f-426bc9986940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59FFD9EE</paraID>
      <start>0</start>
      <end>2</end>
      <status>unmodified</status>
      <modifiedWord/>
      <trackRevisions>false</trackRevisions>
    </reviewItem>
    <reviewItem>
      <errorID>ade15cb9-e197-4df9-b484-11562271c37b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55A8F96A</paraID>
      <start>0</start>
      <end>2</end>
      <status>unmodified</status>
      <modifiedWord/>
      <trackRevisions>false</trackRevisions>
    </reviewItem>
    <reviewItem>
      <errorID>cdc0d935-3555-4885-aa10-b8b15d440de2</errorID>
      <errorWord>提供的</errorWord>
      <group>L1_Word</group>
      <groupName>字词问题</groupName>
      <ability>L2_Typo</ability>
      <abilityName>字词错误</abilityName>
      <candidateList>
        <item>提供</item>
      </candidateList>
      <explain/>
      <paraID>4AB0AB00</paraID>
      <start>3</start>
      <end>6</end>
      <status>unmodified</status>
      <modifiedWord/>
      <trackRevisions>false</trackRevisions>
    </reviewItem>
    <reviewItem>
      <errorID>fee4de5d-09b9-4d76-ac8d-58af297ec150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640ABA28</paraID>
      <start>0</start>
      <end>2</end>
      <status>unmodified</status>
      <modifiedWord/>
      <trackRevisions>false</trackRevisions>
    </reviewItem>
    <reviewItem>
      <errorID>02fffeb5-58fb-4168-ac51-94b02a44e1f4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6ABFAF19</paraID>
      <start>0</start>
      <end>2</end>
      <status>unmodified</status>
      <modifiedWord/>
      <trackRevisions>false</trackRevisions>
    </reviewItem>
    <reviewItem>
      <errorID>adb01d7c-787a-4ad5-a930-bdf47cd067b8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7DD20EDE</paraID>
      <start>0</start>
      <end>2</end>
      <status>unmodified</status>
      <modifiedWord/>
      <trackRevisions>false</trackRevisions>
    </reviewItem>
    <reviewItem>
      <errorID>6696622f-5622-4639-ab1f-03a40db506a7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42BD1FBB</paraID>
      <start>0</start>
      <end>2</end>
      <status>unmodified</status>
      <modifiedWord/>
      <trackRevisions>false</trackRevisions>
    </reviewItem>
    <reviewItem>
      <errorID>0a07f99e-46f6-4e87-9702-e75c2882c010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42513DB1</paraID>
      <start>0</start>
      <end>2</end>
      <status>unmodified</status>
      <modifiedWord/>
      <trackRevisions>false</trackRevisions>
    </reviewItem>
    <reviewItem>
      <errorID>5c82f054-4ccc-4adb-ae71-99e65d2ac1dd</errorID>
      <errorWord>予</errorWord>
      <group>L1_Word</group>
      <groupName>字词问题</groupName>
      <ability>L2_Typo</ability>
      <abilityName>字词错误</abilityName>
      <candidateList>
        <item>予以</item>
      </candidateList>
      <explain>〈动〉给以：～支持｜～警告｜～表扬｜～批评。</explain>
      <paraID>1A651A5A</paraID>
      <start>107</start>
      <end>108</end>
      <status>unmodified</status>
      <modifiedWord/>
      <trackRevisions>false</trackRevisions>
    </reviewItem>
    <reviewItem>
      <errorID>f51911d2-55ee-4ad2-811d-0a40c1bebd0d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4B13BECB</paraID>
      <start>19</start>
      <end>23</end>
      <status>unmodified</status>
      <modifiedWord/>
      <trackRevisions>false</trackRevisions>
    </reviewItem>
    <reviewItem>
      <errorID>1ace90e7-466d-4645-ba55-9bf198ae40d7</errorID>
      <errorWord>法律、法规</errorWord>
      <group>L1_Word</group>
      <groupName>字词问题</groupName>
      <ability>L2_Typo</ability>
      <abilityName>字词错误</abilityName>
      <candidateList>
        <item>法律法规</item>
      </candidateList>
      <explain/>
      <paraID>1DCC3CBB</paraID>
      <start>3</start>
      <end>8</end>
      <status>unmodified</status>
      <modifiedWord/>
      <trackRevisions>false</trackRevisions>
    </reviewItem>
    <reviewItem>
      <errorID>5b4fe536-b17e-4248-bfb2-a05c439550c6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62F06432</paraID>
      <start>71</start>
      <end>72</end>
      <status>unmodified</status>
      <modifiedWord/>
      <trackRevisions>false</trackRevisions>
    </reviewItem>
    <reviewItem>
      <errorID>036a6a62-2a0e-4e3b-9112-e8248d3f4d23</errorID>
      <errorWord>(</errorWord>
      <group>L1_Format</group>
      <groupName>格式问题</groupName>
      <ability>L2_HalfPunc</ability>
      <abilityName>全半角检查</abilityName>
      <candidateList>
        <item>（</item>
      </candidateList>
      <explain>文本全半角错误。</explain>
      <paraID>52049070</paraID>
      <start>27</start>
      <end>28</end>
      <status>unmodified</status>
      <modifiedWord/>
      <trackRevisions>false</trackRevisions>
    </reviewItem>
    <reviewItem>
      <errorID>6a3e2d9b-7b29-4d76-826e-4c4130e1ab6a</errorID>
      <errorWord>)</errorWord>
      <group>L1_Format</group>
      <groupName>格式问题</groupName>
      <ability>L2_HalfPunc</ability>
      <abilityName>全半角检查</abilityName>
      <candidateList>
        <item>）</item>
      </candidateList>
      <explain>文本全半角错误。</explain>
      <paraID>52049070</paraID>
      <start>34</start>
      <end>35</end>
      <status>unmodified</status>
      <modifiedWord/>
      <trackRevisions>false</trackRevisions>
    </reviewItem>
    <reviewItem>
      <errorID>f0a1698c-d6bd-46aa-906f-c7c2e769ada5</errorID>
      <errorWord>与其</errorWord>
      <group>L1_Word</group>
      <groupName>字词问题</groupName>
      <ability>L2_Typo</ability>
      <abilityName>字词错误</abilityName>
      <candidateList>
        <item>与</item>
      </candidateList>
      <explain>（舆）yù参与：～会。</explain>
      <paraID>169A39B7</paraID>
      <start>71</start>
      <end>73</end>
      <status>unmodified</status>
      <modifiedWord/>
      <trackRevisions>false</trackRevisions>
    </reviewItem>
    <reviewItem>
      <errorID>23fa9657-3fd8-4c8f-8bd1-6deefb08cd5f</errorID>
      <errorWord>(</errorWord>
      <group>L1_Format</group>
      <groupName>格式问题</groupName>
      <ability>L2_HalfPunc</ability>
      <abilityName>全半角检查</abilityName>
      <candidateList>
        <item>（</item>
      </candidateList>
      <explain>文本全半角错误。</explain>
      <paraID>53B65467</paraID>
      <start>2</start>
      <end>3</end>
      <status>unmodified</status>
      <modifiedWord/>
      <trackRevisions>false</trackRevisions>
    </reviewItem>
    <reviewItem>
      <errorID>4d486524-a8cd-4e66-8880-c255394492ac</errorID>
      <errorWord>)</errorWord>
      <group>L1_Format</group>
      <groupName>格式问题</groupName>
      <ability>L2_HalfPunc</ability>
      <abilityName>全半角检查</abilityName>
      <candidateList>
        <item>）</item>
      </candidateList>
      <explain>文本全半角错误。</explain>
      <paraID>53B65467</paraID>
      <start>7</start>
      <end>8</end>
      <status>unmodified</status>
      <modifiedWord/>
      <trackRevisions>false</trackRevisions>
    </reviewItem>
    <reviewItem>
      <errorID>71713145-9b15-4dde-9433-951f62c2a87c</errorID>
      <errorWord>：，</errorWord>
      <group>L1_Punc</group>
      <groupName>标点问题</groupName>
      <ability>L2_Punc</ability>
      <abilityName>标点符号检查</abilityName>
      <candidateList>
        <item>：</item>
      </candidateList>
      <explain/>
      <paraID>53B65467</paraID>
      <start>8</start>
      <end>10</end>
      <status>unmodified</status>
      <modifiedWord/>
      <trackRevisions>false</trackRevisions>
    </reviewItem>
    <reviewItem>
      <errorID>7c00f6d6-fd00-407a-b95a-b24664267be1</errorID>
      <errorWord>(</errorWord>
      <group>L1_Format</group>
      <groupName>格式问题</groupName>
      <ability>L2_HalfPunc</ability>
      <abilityName>全半角检查</abilityName>
      <candidateList>
        <item>（</item>
      </candidateList>
      <explain>文本全半角错误。</explain>
      <paraID>6D69C3C8</paraID>
      <start>2</start>
      <end>3</end>
      <status>unmodified</status>
      <modifiedWord/>
      <trackRevisions>false</trackRevisions>
    </reviewItem>
    <reviewItem>
      <errorID>0aabc65a-08d0-4713-8da9-f382de63ac74</errorID>
      <errorWord>)</errorWord>
      <group>L1_Format</group>
      <groupName>格式问题</groupName>
      <ability>L2_HalfPunc</ability>
      <abilityName>全半角检查</abilityName>
      <candidateList>
        <item>）</item>
      </candidateList>
      <explain>文本全半角错误。</explain>
      <paraID>6D69C3C8</paraID>
      <start>7</start>
      <end>8</end>
      <status>unmodified</status>
      <modifiedWord/>
      <trackRevisions>false</trackRevisions>
    </reviewItem>
    <reviewItem>
      <errorID>9f5ea0fc-f4d3-4d6a-a0c5-eaddb2acfc38</errorID>
      <errorWord>：，</errorWord>
      <group>L1_Punc</group>
      <groupName>标点问题</groupName>
      <ability>L2_Punc</ability>
      <abilityName>标点符号检查</abilityName>
      <candidateList>
        <item>：</item>
      </candidateList>
      <explain/>
      <paraID>6D69C3C8</paraID>
      <start>8</start>
      <end>10</end>
      <status>unmodified</status>
      <modifiedWord/>
      <trackRevisions>false</trackRevisions>
    </reviewItem>
    <reviewItem>
      <errorID>95036347-6660-4126-bef1-3571e44da405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5C1848F5</paraID>
      <start>13</start>
      <end>16</end>
      <status>unmodified</status>
      <modifiedWord/>
      <trackRevisions>false</trackRevisions>
    </reviewItem>
    <reviewItem>
      <errorID>4f9f24d9-e619-439f-8c48-afdae2866c26</errorID>
      <errorWord>）</errorWord>
      <group>L1_Word</group>
      <groupName>字词问题</groupName>
      <ability>L2_Typo</ability>
      <abilityName>字词错误</abilityName>
      <candidateList>
        <item>）和</item>
      </candidateList>
      <explain/>
      <paraID>5C1848F5</paraID>
      <start>58</start>
      <end>59</end>
      <status>unmodified</status>
      <modifiedWord/>
      <trackRevisions>false</trackRevisions>
    </reviewItem>
    <reviewItem>
      <errorID>62d83457-f135-4dbe-9baa-4db9623d535c</errorID>
      <errorWord>(</errorWord>
      <group>L1_Format</group>
      <groupName>格式问题</groupName>
      <ability>L2_HalfPunc</ability>
      <abilityName>全半角检查</abilityName>
      <candidateList>
        <item>（</item>
      </candidateList>
      <explain>文本全半角错误。</explain>
      <paraID>7B29EC68</paraID>
      <start>18</start>
      <end>19</end>
      <status>unmodified</status>
      <modifiedWord/>
      <trackRevisions>false</trackRevisions>
    </reviewItem>
    <reviewItem>
      <errorID>4f69c645-f1a7-4975-9059-27b2e57b7127</errorID>
      <errorWord>)</errorWord>
      <group>L1_Format</group>
      <groupName>格式问题</groupName>
      <ability>L2_HalfPunc</ability>
      <abilityName>全半角检查</abilityName>
      <candidateList>
        <item>）</item>
      </candidateList>
      <explain>文本全半角错误。</explain>
      <paraID>7B29EC68</paraID>
      <start>28</start>
      <end>29</end>
      <status>unmodified</status>
      <modifiedWord/>
      <trackRevisions>false</trackRevisions>
    </reviewItem>
    <reviewItem>
      <errorID>b5f9158e-d991-4397-9b3d-541f5c268f61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6F24865C</paraID>
      <start>0</start>
      <end>2</end>
      <status>unmodified</status>
      <modifiedWord/>
      <trackRevisions>false</trackRevisions>
    </reviewItem>
    <reviewItem>
      <errorID>79032073-b975-418f-83d4-381a9f4673ed</errorID>
      <errorWord>(</errorWord>
      <group>L1_Format</group>
      <groupName>格式问题</groupName>
      <ability>L2_HalfPunc</ability>
      <abilityName>全半角检查</abilityName>
      <candidateList>
        <item>（</item>
      </candidateList>
      <explain>文本全半角错误。</explain>
      <paraID>6F24865C</paraID>
      <start>20</start>
      <end>21</end>
      <status>unmodified</status>
      <modifiedWord/>
      <trackRevisions>false</trackRevisions>
    </reviewItem>
    <reviewItem>
      <errorID>46643f16-694c-4e9d-a3c1-b1d6bc8b7561</errorID>
      <errorWord>)</errorWord>
      <group>L1_Format</group>
      <groupName>格式问题</groupName>
      <ability>L2_HalfPunc</ability>
      <abilityName>全半角检查</abilityName>
      <candidateList>
        <item>）</item>
      </candidateList>
      <explain>文本全半角错误。</explain>
      <paraID>6F24865C</paraID>
      <start>22</start>
      <end>23</end>
      <status>unmodified</status>
      <modifiedWord/>
      <trackRevisions>false</trackRevisions>
    </reviewItem>
    <reviewItem>
      <errorID>8821dc74-0b76-411e-b4c8-39101f55cbd4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6FF36245</paraID>
      <start>0</start>
      <end>2</end>
      <status>unmodified</status>
      <modifiedWord/>
      <trackRevisions>false</trackRevisions>
    </reviewItem>
    <reviewItem>
      <errorID>f6b9c004-2b1c-4e2c-855d-62b148c31a56</errorID>
      <errorWord>(</errorWord>
      <group>L1_Format</group>
      <groupName>格式问题</groupName>
      <ability>L2_HalfPunc</ability>
      <abilityName>全半角检查</abilityName>
      <candidateList>
        <item>（</item>
      </candidateList>
      <explain>文本全半角错误。</explain>
      <paraID>6FF36245</paraID>
      <start>8</start>
      <end>9</end>
      <status>unmodified</status>
      <modifiedWord/>
      <trackRevisions>false</trackRevisions>
    </reviewItem>
    <reviewItem>
      <errorID>137550ff-0597-499f-89ad-f3430434ef4b</errorID>
      <errorWord>)</errorWord>
      <group>L1_Format</group>
      <groupName>格式问题</groupName>
      <ability>L2_HalfPunc</ability>
      <abilityName>全半角检查</abilityName>
      <candidateList>
        <item>）</item>
      </candidateList>
      <explain>文本全半角错误。</explain>
      <paraID>6FF36245</paraID>
      <start>11</start>
      <end>12</end>
      <status>unmodified</status>
      <modifiedWord/>
      <trackRevisions>false</trackRevisions>
    </reviewItem>
    <reviewItem>
      <errorID>b8deacff-d0fa-4559-98d4-af5959f68d76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1345F392</paraID>
      <start>0</start>
      <end>2</end>
      <status>unmodified</status>
      <modifiedWord/>
      <trackRevisions>false</trackRevisions>
    </reviewItem>
    <reviewItem>
      <errorID>b72e1ab3-d8cf-4298-871b-e9f44cc42985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172763F1</paraID>
      <start>0</start>
      <end>2</end>
      <status>unmodified</status>
      <modifiedWord/>
      <trackRevisions>false</trackRevisions>
    </reviewItem>
    <reviewItem>
      <errorID>0b4f4e16-8e0c-4555-9997-38e788667330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94A2FB8</paraID>
      <start>0</start>
      <end>2</end>
      <status>unmodified</status>
      <modifiedWord/>
      <trackRevisions>false</trackRevisions>
    </reviewItem>
    <reviewItem>
      <errorID>f72679a3-8397-4347-851a-c3c6d07a3570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3DA726DE</paraID>
      <start>0</start>
      <end>2</end>
      <status>unmodified</status>
      <modifiedWord/>
      <trackRevisions>false</trackRevisions>
    </reviewItem>
    <reviewItem>
      <errorID>3d2b9d7b-3cc0-4528-a814-6c5c2bcea98a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2660125A</paraID>
      <start>0</start>
      <end>2</end>
      <status>unmodified</status>
      <modifiedWord/>
      <trackRevisions>false</trackRevisions>
    </reviewItem>
    <reviewItem>
      <errorID>5506599c-0e07-475f-b3eb-745a552bd0b3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62EE21CD</paraID>
      <start>0</start>
      <end>2</end>
      <status>unmodified</status>
      <modifiedWord/>
      <trackRevisions>false</trackRevisions>
    </reviewItem>
    <reviewItem>
      <errorID>9c7a2485-623c-4b47-9d71-6d6e8f7aaf42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16469F35</paraID>
      <start>0</start>
      <end>2</end>
      <status>unmodified</status>
      <modifiedWord/>
      <trackRevisions>false</trackRevisions>
    </reviewItem>
    <reviewItem>
      <errorID>c11dc3e0-7eb4-4d49-9ecf-a6643db8bfb8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6C7570E</paraID>
      <start>0</start>
      <end>2</end>
      <status>unmodified</status>
      <modifiedWord/>
      <trackRevisions>false</trackRevisions>
    </reviewItem>
    <reviewItem>
      <errorID>f88138fc-f385-4ec4-b442-ecb457fac39c</errorID>
      <errorWord>;</errorWord>
      <group>L1_Format</group>
      <groupName>格式问题</groupName>
      <ability>L2_HalfPunc</ability>
      <abilityName>全半角检查</abilityName>
      <candidateList>
        <item>；</item>
      </candidateList>
      <explain>文本全半角错误。</explain>
      <paraID> 6C7570E</paraID>
      <start>17</start>
      <end>18</end>
      <status>unmodified</status>
      <modifiedWord/>
      <trackRevisions>false</trackRevisions>
    </reviewItem>
    <reviewItem>
      <errorID>e25a9765-3588-453e-aa2c-284c986c2197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138BDE07</paraID>
      <start>0</start>
      <end>2</end>
      <status>unmodified</status>
      <modifiedWord/>
      <trackRevisions>false</trackRevisions>
    </reviewItem>
    <reviewItem>
      <errorID>76539e45-6cb5-4594-8e00-27c07f58c578</errorID>
      <errorWord>;</errorWord>
      <group>L1_Format</group>
      <groupName>格式问题</groupName>
      <ability>L2_HalfPunc</ability>
      <abilityName>全半角检查</abilityName>
      <candidateList>
        <item>；</item>
      </candidateList>
      <explain>文本全半角错误。</explain>
      <paraID>138BDE07</paraID>
      <start>34</start>
      <end>35</end>
      <status>unmodified</status>
      <modifiedWord/>
      <trackRevisions>false</trackRevisions>
    </reviewItem>
    <reviewItem>
      <errorID>9dcfdd0c-6b52-411a-92ef-7c8130a21996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5209351C</paraID>
      <start>0</start>
      <end>2</end>
      <status>unmodified</status>
      <modifiedWord/>
      <trackRevisions>false</trackRevisions>
    </reviewItem>
    <reviewItem>
      <errorID>2140a01a-0845-45ea-adc6-ff206746390d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660AB8C2</paraID>
      <start>0</start>
      <end>2</end>
      <status>unmodified</status>
      <modifiedWord/>
      <trackRevisions>false</trackRevisions>
    </reviewItem>
    <reviewItem>
      <errorID>d4036edc-2062-4514-818e-b365c1b44f73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3DC6DA83</paraID>
      <start>0</start>
      <end>2</end>
      <status>unmodified</status>
      <modifiedWord/>
      <trackRevisions>false</trackRevisions>
    </reviewItem>
    <reviewItem>
      <errorID>30cd8792-3bf2-49b2-afdc-b9f5cf827095</errorID>
      <errorWord>(</errorWord>
      <group>L1_Format</group>
      <groupName>格式问题</groupName>
      <ability>L2_HalfPunc</ability>
      <abilityName>全半角检查</abilityName>
      <candidateList>
        <item>（</item>
      </candidateList>
      <explain>文本全半角错误。</explain>
      <paraID>3DC6DA83</paraID>
      <start>14</start>
      <end>15</end>
      <status>unmodified</status>
      <modifiedWord/>
      <trackRevisions>false</trackRevisions>
    </reviewItem>
    <reviewItem>
      <errorID>75548838-319c-4862-af11-67e9becd1b27</errorID>
      <errorWord>)</errorWord>
      <group>L1_Format</group>
      <groupName>格式问题</groupName>
      <ability>L2_HalfPunc</ability>
      <abilityName>全半角检查</abilityName>
      <candidateList>
        <item>）</item>
      </candidateList>
      <explain>文本全半角错误。</explain>
      <paraID>3DC6DA83</paraID>
      <start>20</start>
      <end>21</end>
      <status>unmodified</status>
      <modifiedWord/>
      <trackRevisions>false</trackRevisions>
    </reviewItem>
    <reviewItem>
      <errorID>4109c575-de1a-43bb-8a01-a9c4bf0a38fe</errorID>
      <errorWord>;</errorWord>
      <group>L1_Format</group>
      <groupName>格式问题</groupName>
      <ability>L2_HalfPunc</ability>
      <abilityName>全半角检查</abilityName>
      <candidateList>
        <item>；</item>
      </candidateList>
      <explain>文本全半角错误。</explain>
      <paraID>3DC6DA83</paraID>
      <start>108</start>
      <end>109</end>
      <status>unmodified</status>
      <modifiedWord/>
      <trackRevisions>false</trackRevisions>
    </reviewItem>
    <reviewItem>
      <errorID>d55950d7-5d48-4823-8c69-31b82b3f3665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253C95DD</paraID>
      <start>0</start>
      <end>2</end>
      <status>unmodified</status>
      <modifiedWord/>
      <trackRevisions>false</trackRevisions>
    </reviewItem>
    <reviewItem>
      <errorID>6788850f-a643-40e1-b166-aeeb9fb8f27e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C6E565E</paraID>
      <start>0</start>
      <end>2</end>
      <status>unmodified</status>
      <modifiedWord/>
      <trackRevisions>false</trackRevisions>
    </reviewItem>
    <reviewItem>
      <errorID>2de3c44e-77b5-4e6c-aaa8-e706d162b527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7DB9F8D2</paraID>
      <start>0</start>
      <end>2</end>
      <status>unmodified</status>
      <modifiedWord/>
      <trackRevisions>false</trackRevisions>
    </reviewItem>
    <reviewItem>
      <errorID>d1993765-9340-4b83-b8a3-9da731b294ca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292FB242</paraID>
      <start>0</start>
      <end>2</end>
      <status>unmodified</status>
      <modifiedWord/>
      <trackRevisions>false</trackRevisions>
    </reviewItem>
    <reviewItem>
      <errorID>c2c438c1-c84f-445d-801d-bfaeee5e079e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44A9CD23</paraID>
      <start>0</start>
      <end>2</end>
      <status>unmodified</status>
      <modifiedWord/>
      <trackRevisions>false</trackRevisions>
    </reviewItem>
    <reviewItem>
      <errorID>8bb88b26-1dc4-40fb-a022-067d8aff53e0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7E420B6E</paraID>
      <start>0</start>
      <end>2</end>
      <status>unmodified</status>
      <modifiedWord/>
      <trackRevisions>false</trackRevisions>
    </reviewItem>
    <reviewItem>
      <errorID>6dc9b6ba-5eef-484f-bc27-fd03e8a39699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7E420B6E</paraID>
      <start>46</start>
      <end>48</end>
      <status>unmodified</status>
      <modifiedWord/>
      <trackRevisions>false</trackRevisions>
    </reviewItem>
    <reviewItem>
      <errorID>3ae3a779-e9ef-4226-95db-8b8013607376</errorID>
      <errorWord>;</errorWord>
      <group>L1_Format</group>
      <groupName>格式问题</groupName>
      <ability>L2_HalfPunc</ability>
      <abilityName>全半角检查</abilityName>
      <candidateList>
        <item>；</item>
      </candidateList>
      <explain>文本全半角错误。</explain>
      <paraID>7E420B6E</paraID>
      <start>56</start>
      <end>57</end>
      <status>unmodified</status>
      <modifiedWord/>
      <trackRevisions>false</trackRevisions>
    </reviewItem>
    <reviewItem>
      <errorID>f036b8c1-6aef-406a-8786-7daa43177123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697EB84E</paraID>
      <start>0</start>
      <end>2</end>
      <status>unmodified</status>
      <modifiedWord/>
      <trackRevisions>false</trackRevisions>
    </reviewItem>
    <reviewItem>
      <errorID>c12f6f5f-4bbc-4abc-92cc-67dc5ab0c036</errorID>
      <errorWord>;</errorWord>
      <group>L1_Format</group>
      <groupName>格式问题</groupName>
      <ability>L2_HalfPunc</ability>
      <abilityName>全半角检查</abilityName>
      <candidateList>
        <item>；</item>
      </candidateList>
      <explain>文本全半角错误。</explain>
      <paraID>697EB84E</paraID>
      <start>68</start>
      <end>69</end>
      <status>unmodified</status>
      <modifiedWord/>
      <trackRevisions>false</trackRevisions>
    </reviewItem>
    <reviewItem>
      <errorID>a9f4961a-f9ee-4841-a102-9db2d3e98a0a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4FF79932</paraID>
      <start>0</start>
      <end>2</end>
      <status>unmodified</status>
      <modifiedWord/>
      <trackRevisions>false</trackRevisions>
    </reviewItem>
    <reviewItem>
      <errorID>061d6366-092f-4cba-bca8-81b38d596f6f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7766BFF6</paraID>
      <start>0</start>
      <end>2</end>
      <status>unmodified</status>
      <modifiedWord/>
      <trackRevisions>false</trackRevisions>
    </reviewItem>
    <reviewItem>
      <errorID>dd0cdb49-5064-4080-b5c1-4bceb5c7e878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7766BFF6</paraID>
      <start>83</start>
      <end>85</end>
      <status>unmodified</status>
      <modifiedWord/>
      <trackRevisions>false</trackRevisions>
    </reviewItem>
    <reviewItem>
      <errorID>269e6bba-b832-4936-a1aa-99885921d24d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64B3D7F8</paraID>
      <start>31</start>
      <end>33</end>
      <status>unmodified</status>
      <modifiedWord/>
      <trackRevisions>false</trackRevisions>
    </reviewItem>
    <reviewItem>
      <errorID>88fcaa2b-64e1-47d1-a1f6-61f1eba4e24c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26394859</paraID>
      <start>0</start>
      <end>2</end>
      <status>unmodified</status>
      <modifiedWord/>
      <trackRevisions>false</trackRevisions>
    </reviewItem>
    <reviewItem>
      <errorID>1a3b965d-da14-4c6d-8884-99df43216135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4B9BD42</paraID>
      <start>0</start>
      <end>2</end>
      <status>unmodified</status>
      <modifiedWord/>
      <trackRevisions>false</trackRevisions>
    </reviewItem>
    <reviewItem>
      <errorID>9c688fb1-740f-4bd0-9064-595574563fc7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7926D9B3</paraID>
      <start>0</start>
      <end>2</end>
      <status>unmodified</status>
      <modifiedWord/>
      <trackRevisions>false</trackRevisions>
    </reviewItem>
    <reviewItem>
      <errorID>0936ec58-134c-48c6-90c8-f418db011c22</errorID>
      <errorWord>获悉的</errorWord>
      <group>L1_Word</group>
      <groupName>字词问题</groupName>
      <ability>L2_Typo</ability>
      <abilityName>字词错误</abilityName>
      <candidateList>
        <item>获悉</item>
      </candidateList>
      <explain/>
      <paraID>7926D9B3</paraID>
      <start>12</start>
      <end>15</end>
      <status>unmodified</status>
      <modifiedWord/>
      <trackRevisions>false</trackRevisions>
    </reviewItem>
    <reviewItem>
      <errorID>c0713309-5eee-43ed-b4de-121bebaa3d25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7F7773E1</paraID>
      <start>0</start>
      <end>2</end>
      <status>unmodified</status>
      <modifiedWord/>
      <trackRevisions>false</trackRevisions>
    </reviewItem>
    <reviewItem>
      <errorID>dbb19fa8-a91c-4a36-95b2-be11e0ad376d</errorID>
      <errorWord>(</errorWord>
      <group>L1_Format</group>
      <groupName>格式问题</groupName>
      <ability>L2_HalfPunc</ability>
      <abilityName>全半角检查</abilityName>
      <candidateList>
        <item>（</item>
      </candidateList>
      <explain>文本全半角错误。</explain>
      <paraID>7F7773E1</paraID>
      <start>29</start>
      <end>30</end>
      <status>unmodified</status>
      <modifiedWord/>
      <trackRevisions>false</trackRevisions>
    </reviewItem>
    <reviewItem>
      <errorID>b5c7290a-fca7-4b46-951c-9866e9263336</errorID>
      <errorWord>)</errorWord>
      <group>L1_Format</group>
      <groupName>格式问题</groupName>
      <ability>L2_HalfPunc</ability>
      <abilityName>全半角检查</abilityName>
      <candidateList>
        <item>）</item>
      </candidateList>
      <explain>文本全半角错误。</explain>
      <paraID>7F7773E1</paraID>
      <start>35</start>
      <end>36</end>
      <status>unmodified</status>
      <modifiedWord/>
      <trackRevisions>false</trackRevisions>
    </reviewItem>
    <reviewItem>
      <errorID>91edb37d-4f1c-4df8-94b8-a4be1be5d7ab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7D93DDD8</paraID>
      <start>0</start>
      <end>2</end>
      <status>unmodified</status>
      <modifiedWord/>
      <trackRevisions>false</trackRevisions>
    </reviewItem>
    <reviewItem>
      <errorID>f5ea7a32-451a-47a6-a879-01ea9645d78c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13165FBE</paraID>
      <start>0</start>
      <end>2</end>
      <status>unmodified</status>
      <modifiedWord/>
      <trackRevisions>false</trackRevisions>
    </reviewItem>
    <reviewItem>
      <errorID>0bae358a-1b69-4ef8-859f-53abd1b6d4e2</errorID>
      <errorWord>;</errorWord>
      <group>L1_Format</group>
      <groupName>格式问题</groupName>
      <ability>L2_HalfPunc</ability>
      <abilityName>全半角检查</abilityName>
      <candidateList>
        <item>；</item>
      </candidateList>
      <explain>文本全半角错误。</explain>
      <paraID>13165FBE</paraID>
      <start>50</start>
      <end>51</end>
      <status>unmodified</status>
      <modifiedWord/>
      <trackRevisions>false</trackRevisions>
    </reviewItem>
    <reviewItem>
      <errorID>680ae943-992e-449b-8cbc-6b52f42630d6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663FFD05</paraID>
      <start>0</start>
      <end>2</end>
      <status>unmodified</status>
      <modifiedWord/>
      <trackRevisions>false</trackRevisions>
    </reviewItem>
    <reviewItem>
      <errorID>1a4648d9-cf40-4684-a54e-0f428000b7cf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788A9346</paraID>
      <start>0</start>
      <end>2</end>
      <status>unmodified</status>
      <modifiedWord/>
      <trackRevisions>false</trackRevisions>
    </reviewItem>
    <reviewItem>
      <errorID>98b249ef-bc97-49fa-8ac5-91078fbe33f5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4ED5D53B</paraID>
      <start>0</start>
      <end>2</end>
      <status>unmodified</status>
      <modifiedWord/>
      <trackRevisions>false</trackRevisions>
    </reviewItem>
    <reviewItem>
      <errorID>c413cf10-8bfd-4188-9d19-77b1c3adc689</errorID>
      <errorWord>(</errorWord>
      <group>L1_Format</group>
      <groupName>格式问题</groupName>
      <ability>L2_HalfPunc</ability>
      <abilityName>全半角检查</abilityName>
      <candidateList>
        <item>（</item>
      </candidateList>
      <explain>文本全半角错误。</explain>
      <paraID>7733B96B</paraID>
      <start>3</start>
      <end>4</end>
      <status>unmodified</status>
      <modifiedWord/>
      <trackRevisions>false</trackRevisions>
    </reviewItem>
    <reviewItem>
      <errorID>8bad190f-8e62-498c-ae4b-26eeaeef0817</errorID>
      <errorWord>)</errorWord>
      <group>L1_Format</group>
      <groupName>格式问题</groupName>
      <ability>L2_HalfPunc</ability>
      <abilityName>全半角检查</abilityName>
      <candidateList>
        <item>）</item>
      </candidateList>
      <explain>文本全半角错误。</explain>
      <paraID>7733B96B</paraID>
      <start>6</start>
      <end>7</end>
      <status>unmodified</status>
      <modifiedWord/>
      <trackRevisions>false</trackRevisions>
    </reviewItem>
    <reviewItem>
      <errorID>c87e2472-dc74-4183-8b02-f1896843f28b</errorID>
      <errorWord>(</errorWord>
      <group>L1_Format</group>
      <groupName>格式问题</groupName>
      <ability>L2_HalfPunc</ability>
      <abilityName>全半角检查</abilityName>
      <candidateList>
        <item>（</item>
      </candidateList>
      <explain>文本全半角错误。</explain>
      <paraID>7733B96B</paraID>
      <start>19</start>
      <end>20</end>
      <status>unmodified</status>
      <modifiedWord/>
      <trackRevisions>false</trackRevisions>
    </reviewItem>
    <reviewItem>
      <errorID>ba4f3fa9-a455-4725-8a15-b732bd4e3aad</errorID>
      <errorWord>)</errorWord>
      <group>L1_Format</group>
      <groupName>格式问题</groupName>
      <ability>L2_HalfPunc</ability>
      <abilityName>全半角检查</abilityName>
      <candidateList>
        <item>）</item>
      </candidateList>
      <explain>文本全半角错误。</explain>
      <paraID>7733B96B</paraID>
      <start>22</start>
      <end>23</end>
      <status>unmodified</status>
      <modifiedWord/>
      <trackRevisions>false</trackRevisions>
    </reviewItem>
    <reviewItem>
      <errorID>62e68b57-2b5c-420e-a11d-5ada17924cb7</errorID>
      <errorWord>(</errorWord>
      <group>L1_Format</group>
      <groupName>格式问题</groupName>
      <ability>L2_HalfPunc</ability>
      <abilityName>全半角检查</abilityName>
      <candidateList>
        <item>（</item>
      </candidateList>
      <explain>文本全半角错误。</explain>
      <paraID> 5916153</paraID>
      <start>4</start>
      <end>5</end>
      <status>unmodified</status>
      <modifiedWord/>
      <trackRevisions>false</trackRevisions>
    </reviewItem>
    <reviewItem>
      <errorID>6180f2a0-ce69-4fed-baef-de9c616773af</errorID>
      <errorWord>)</errorWord>
      <group>L1_Format</group>
      <groupName>格式问题</groupName>
      <ability>L2_HalfPunc</ability>
      <abilityName>全半角检查</abilityName>
      <candidateList>
        <item>）</item>
      </candidateList>
      <explain>文本全半角错误。</explain>
      <paraID> 5916153</paraID>
      <start>7</start>
      <end>8</end>
      <status>unmodified</status>
      <modifiedWord/>
      <trackRevisions>false</trackRevisions>
    </reviewItem>
    <reviewItem>
      <errorID>c2174098-722b-4c12-ae3f-e81664be9e03</errorID>
      <errorWord>(</errorWord>
      <group>L1_Format</group>
      <groupName>格式问题</groupName>
      <ability>L2_HalfPunc</ability>
      <abilityName>全半角检查</abilityName>
      <candidateList>
        <item>（</item>
      </candidateList>
      <explain>文本全半角错误。</explain>
      <paraID> 5916153</paraID>
      <start>20</start>
      <end>21</end>
      <status>unmodified</status>
      <modifiedWord/>
      <trackRevisions>false</trackRevisions>
    </reviewItem>
    <reviewItem>
      <errorID>0fd843d4-7869-48e1-bf92-b5cb00bfadb3</errorID>
      <errorWord>)</errorWord>
      <group>L1_Format</group>
      <groupName>格式问题</groupName>
      <ability>L2_HalfPunc</ability>
      <abilityName>全半角检查</abilityName>
      <candidateList>
        <item>）</item>
      </candidateList>
      <explain>文本全半角错误。</explain>
      <paraID> 5916153</paraID>
      <start>23</start>
      <end>24</end>
      <status>unmodified</status>
      <modifiedWord/>
      <trackRevisions>false</trackRevisions>
    </reviewItem>
    <reviewItem>
      <errorID>80426235-28df-49d6-aafa-e0a1e3186f87</errorID>
      <errorWord>(</errorWord>
      <group>L1_Format</group>
      <groupName>格式问题</groupName>
      <ability>L2_HalfPunc</ability>
      <abilityName>全半角检查</abilityName>
      <candidateList>
        <item>（</item>
      </candidateList>
      <explain>文本全半角错误。</explain>
      <paraID>6D87683F</paraID>
      <start>4</start>
      <end>5</end>
      <status>unmodified</status>
      <modifiedWord/>
      <trackRevisions>false</trackRevisions>
    </reviewItem>
    <reviewItem>
      <errorID>f425df4e-6f5e-413b-9a0b-f12eb2a0bead</errorID>
      <errorWord>)</errorWord>
      <group>L1_Format</group>
      <groupName>格式问题</groupName>
      <ability>L2_HalfPunc</ability>
      <abilityName>全半角检查</abilityName>
      <candidateList>
        <item>）</item>
      </candidateList>
      <explain>文本全半角错误。</explain>
      <paraID>6D87683F</paraID>
      <start>7</start>
      <end>8</end>
      <status>unmodified</status>
      <modifiedWord/>
      <trackRevisions>false</trackRevisions>
    </reviewItem>
    <reviewItem>
      <errorID>080b9498-3158-4697-9532-bf5149ed6eee</errorID>
      <errorWord>(</errorWord>
      <group>L1_Format</group>
      <groupName>格式问题</groupName>
      <ability>L2_HalfPunc</ability>
      <abilityName>全半角检查</abilityName>
      <candidateList>
        <item>（</item>
      </candidateList>
      <explain>文本全半角错误。</explain>
      <paraID>6D87683F</paraID>
      <start>21</start>
      <end>22</end>
      <status>unmodified</status>
      <modifiedWord/>
      <trackRevisions>false</trackRevisions>
    </reviewItem>
    <reviewItem>
      <errorID>a9300875-555e-45a1-b627-6739b0c75240</errorID>
      <errorWord>)</errorWord>
      <group>L1_Format</group>
      <groupName>格式问题</groupName>
      <ability>L2_HalfPunc</ability>
      <abilityName>全半角检查</abilityName>
      <candidateList>
        <item>）</item>
      </candidateList>
      <explain>文本全半角错误。</explain>
      <paraID>6D87683F</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53407-65ac-46a6-a845-e2b0674ad2d5}">
  <ds:schemaRefs/>
</ds:datastoreItem>
</file>

<file path=docProps/app.xml><?xml version="1.0" encoding="utf-8"?>
<Properties xmlns="http://schemas.openxmlformats.org/officeDocument/2006/extended-properties" xmlns:vt="http://schemas.openxmlformats.org/officeDocument/2006/docPropsVTypes">
  <Template>Normal</Template>
  <Pages>201</Pages>
  <Words>19123</Words>
  <Characters>20323</Characters>
  <Lines>214</Lines>
  <Paragraphs>60</Paragraphs>
  <TotalTime>77</TotalTime>
  <ScaleCrop>false</ScaleCrop>
  <LinksUpToDate>false</LinksUpToDate>
  <CharactersWithSpaces>20552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2023-02-23T01:34:00Z</dcterms:created>
  <dc:creator>lenovo</dc:creator>
  <cp:lastModifiedBy>开心.</cp:lastModifiedBy>
  <cp:lastPrinted>2025-04-21T18:41:00Z</cp:lastPrinted>
  <dcterms:modified xsi:type="dcterms:W3CDTF">2026-05-18T02:29:32Z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7E3DA076DBE94A0C88E5B6EC5B53BC80_13</vt:lpwstr>
  </property>
  <property fmtid="{D5CDD505-2E9C-101B-9397-08002B2CF9AE}" pid="4" name="KSOTemplateDocerSaveRecord">
    <vt:lpwstr>eyJoZGlkIjoiMjA5YTBkMTYyZDc2MzUwYTRlYWQ5YjcwMzUwNDBmM2UiLCJ1c2VySWQiOiI1NTQ2Mjg0MjMifQ==</vt:lpwstr>
  </property>
</Properties>
</file>