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9A6D">
      <w:pPr>
        <w:tabs>
          <w:tab w:val="left" w:pos="5790"/>
          <w:tab w:val="right" w:pos="9158"/>
        </w:tabs>
        <w:spacing w:line="600" w:lineRule="auto"/>
        <w:ind w:right="-143" w:firstLine="520"/>
        <w:jc w:val="right"/>
        <w:rPr>
          <w:rFonts w:hint="eastAsia" w:ascii="宋体" w:hAnsi="宋体" w:eastAsia="宋体"/>
          <w:b/>
          <w:color w:val="auto"/>
          <w:sz w:val="24"/>
          <w:highlight w:val="none"/>
          <w:lang w:eastAsia="zh-CN"/>
        </w:rPr>
      </w:pPr>
      <w:r>
        <w:rPr>
          <w:rFonts w:hint="eastAsia" w:ascii="宋体" w:hAnsi="宋体"/>
          <w:b/>
          <w:color w:val="auto"/>
          <w:sz w:val="24"/>
          <w:highlight w:val="none"/>
        </w:rPr>
        <w:t>招标编号：</w:t>
      </w:r>
      <w:r>
        <w:rPr>
          <w:rFonts w:hint="eastAsia" w:ascii="宋体" w:hAnsi="宋体"/>
          <w:b/>
          <w:color w:val="auto"/>
          <w:sz w:val="24"/>
          <w:highlight w:val="none"/>
          <w:lang w:eastAsia="zh-CN"/>
        </w:rPr>
        <w:t>ZG-2026072</w:t>
      </w:r>
    </w:p>
    <w:p w14:paraId="152451EB">
      <w:pPr>
        <w:pStyle w:val="14"/>
        <w:rPr>
          <w:rFonts w:hint="eastAsia" w:eastAsia="宋体"/>
          <w:color w:val="auto"/>
          <w:highlight w:val="none"/>
          <w:lang w:eastAsia="zh-CN"/>
        </w:rPr>
      </w:pPr>
      <w:r>
        <w:rPr>
          <w:rFonts w:hint="eastAsia"/>
          <w:color w:val="auto"/>
          <w:highlight w:val="none"/>
          <w:lang w:eastAsia="zh-CN"/>
        </w:rPr>
        <w:t>云南省农业科学院粮食作物研究所基因检测类遗传育种服务采购项目（二次招标）</w:t>
      </w:r>
    </w:p>
    <w:p w14:paraId="2D6763D6">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招</w:t>
      </w:r>
    </w:p>
    <w:p w14:paraId="726DDCCF">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标</w:t>
      </w:r>
    </w:p>
    <w:p w14:paraId="7BBCE9C1">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文</w:t>
      </w:r>
    </w:p>
    <w:p w14:paraId="19609B5C">
      <w:pPr>
        <w:spacing w:line="2000" w:lineRule="exact"/>
        <w:ind w:firstLine="4233" w:firstLineChars="441"/>
        <w:rPr>
          <w:rFonts w:ascii="宋体" w:hAnsi="宋体"/>
          <w:b/>
          <w:color w:val="auto"/>
          <w:sz w:val="96"/>
          <w:szCs w:val="96"/>
          <w:highlight w:val="none"/>
        </w:rPr>
      </w:pPr>
      <w:r>
        <w:rPr>
          <w:rFonts w:hint="eastAsia" w:ascii="宋体" w:hAnsi="宋体"/>
          <w:b/>
          <w:color w:val="auto"/>
          <w:sz w:val="96"/>
          <w:szCs w:val="96"/>
          <w:highlight w:val="none"/>
        </w:rPr>
        <w:t>件</w:t>
      </w:r>
    </w:p>
    <w:p w14:paraId="2A34D0D8">
      <w:pPr>
        <w:tabs>
          <w:tab w:val="left" w:pos="1473"/>
          <w:tab w:val="left" w:pos="1709"/>
        </w:tabs>
        <w:spacing w:before="331" w:beforeLines="100" w:line="480" w:lineRule="auto"/>
        <w:jc w:val="left"/>
        <w:rPr>
          <w:rFonts w:ascii="宋体" w:hAnsi="宋体"/>
          <w:b/>
          <w:color w:val="auto"/>
          <w:sz w:val="28"/>
          <w:highlight w:val="none"/>
        </w:rPr>
      </w:pPr>
    </w:p>
    <w:p w14:paraId="473CBFB1">
      <w:pPr>
        <w:tabs>
          <w:tab w:val="left" w:pos="1473"/>
          <w:tab w:val="left" w:pos="1709"/>
        </w:tabs>
        <w:spacing w:before="331" w:beforeLines="100" w:line="480" w:lineRule="auto"/>
        <w:ind w:firstLine="2240" w:firstLineChars="800"/>
        <w:jc w:val="left"/>
        <w:rPr>
          <w:rFonts w:ascii="宋体" w:hAnsi="宋体"/>
          <w:b/>
          <w:color w:val="auto"/>
          <w:sz w:val="28"/>
          <w:highlight w:val="none"/>
        </w:rPr>
      </w:pPr>
      <w:r>
        <w:rPr>
          <w:rFonts w:hint="eastAsia" w:ascii="宋体" w:hAnsi="宋体"/>
          <w:b/>
          <w:color w:val="auto"/>
          <w:sz w:val="28"/>
          <w:highlight w:val="none"/>
        </w:rPr>
        <w:t>招 标 人：云南省农业科学院粮食作物研究所</w:t>
      </w:r>
    </w:p>
    <w:p w14:paraId="0092BF3F">
      <w:pPr>
        <w:tabs>
          <w:tab w:val="left" w:pos="1473"/>
          <w:tab w:val="left" w:pos="1709"/>
        </w:tabs>
        <w:spacing w:line="480" w:lineRule="auto"/>
        <w:ind w:firstLine="2240" w:firstLineChars="800"/>
        <w:jc w:val="left"/>
        <w:rPr>
          <w:rFonts w:ascii="宋体" w:hAnsi="宋体"/>
          <w:b/>
          <w:color w:val="auto"/>
          <w:sz w:val="28"/>
          <w:highlight w:val="none"/>
        </w:rPr>
      </w:pPr>
      <w:r>
        <w:rPr>
          <w:rFonts w:hint="eastAsia" w:ascii="宋体" w:hAnsi="宋体"/>
          <w:b/>
          <w:color w:val="auto"/>
          <w:sz w:val="28"/>
          <w:highlight w:val="none"/>
        </w:rPr>
        <w:t>招标代理：云南众高工程咨询有限公司</w:t>
      </w:r>
    </w:p>
    <w:p w14:paraId="18BF947A">
      <w:pPr>
        <w:tabs>
          <w:tab w:val="left" w:pos="1473"/>
          <w:tab w:val="left" w:pos="1709"/>
        </w:tabs>
        <w:spacing w:line="480" w:lineRule="auto"/>
        <w:ind w:firstLine="2240" w:firstLineChars="800"/>
        <w:jc w:val="left"/>
        <w:rPr>
          <w:rFonts w:ascii="宋体" w:hAnsi="宋体"/>
          <w:b/>
          <w:color w:val="auto"/>
          <w:sz w:val="28"/>
          <w:highlight w:val="none"/>
        </w:rPr>
      </w:pPr>
      <w:r>
        <w:rPr>
          <w:rFonts w:hint="eastAsia" w:ascii="宋体" w:hAnsi="宋体"/>
          <w:b/>
          <w:color w:val="auto"/>
          <w:sz w:val="28"/>
          <w:highlight w:val="none"/>
        </w:rPr>
        <w:t>日    期：二〇二</w:t>
      </w:r>
      <w:r>
        <w:rPr>
          <w:rFonts w:hint="eastAsia" w:ascii="宋体" w:hAnsi="宋体"/>
          <w:b/>
          <w:color w:val="auto"/>
          <w:sz w:val="28"/>
          <w:highlight w:val="none"/>
          <w:lang w:val="en-US" w:eastAsia="zh-CN"/>
        </w:rPr>
        <w:t>六</w:t>
      </w:r>
      <w:r>
        <w:rPr>
          <w:rFonts w:hint="eastAsia" w:ascii="宋体" w:hAnsi="宋体"/>
          <w:b/>
          <w:color w:val="auto"/>
          <w:sz w:val="28"/>
          <w:highlight w:val="none"/>
        </w:rPr>
        <w:t>年</w:t>
      </w:r>
      <w:r>
        <w:rPr>
          <w:rFonts w:hint="eastAsia" w:ascii="宋体" w:hAnsi="宋体"/>
          <w:b/>
          <w:color w:val="auto"/>
          <w:sz w:val="28"/>
          <w:highlight w:val="none"/>
          <w:lang w:val="en-US" w:eastAsia="zh-CN"/>
        </w:rPr>
        <w:t>四</w:t>
      </w:r>
      <w:r>
        <w:rPr>
          <w:rFonts w:hint="eastAsia" w:ascii="宋体" w:hAnsi="宋体"/>
          <w:b/>
          <w:color w:val="auto"/>
          <w:sz w:val="28"/>
          <w:highlight w:val="none"/>
        </w:rPr>
        <w:t>月</w:t>
      </w:r>
    </w:p>
    <w:p w14:paraId="08AFD5D4">
      <w:pPr>
        <w:tabs>
          <w:tab w:val="left" w:pos="1473"/>
          <w:tab w:val="left" w:pos="1709"/>
        </w:tabs>
        <w:spacing w:line="480" w:lineRule="auto"/>
        <w:ind w:left="-428" w:leftChars="-204" w:firstLine="2945" w:firstLineChars="1052"/>
        <w:jc w:val="left"/>
        <w:rPr>
          <w:rFonts w:ascii="宋体" w:hAnsi="宋体"/>
          <w:b/>
          <w:color w:val="auto"/>
          <w:sz w:val="28"/>
          <w:highlight w:val="none"/>
        </w:rPr>
        <w:sectPr>
          <w:footerReference r:id="rId5" w:type="first"/>
          <w:footerReference r:id="rId3" w:type="default"/>
          <w:footerReference r:id="rId4" w:type="even"/>
          <w:pgSz w:w="11906" w:h="16838"/>
          <w:pgMar w:top="1418" w:right="1134" w:bottom="1134" w:left="1134" w:header="777" w:footer="720" w:gutter="0"/>
          <w:pgBorders>
            <w:top w:val="none" w:sz="0" w:space="0"/>
            <w:left w:val="none" w:sz="0" w:space="0"/>
            <w:bottom w:val="none" w:sz="0" w:space="0"/>
            <w:right w:val="none" w:sz="0" w:space="0"/>
          </w:pgBorders>
          <w:cols w:space="720" w:num="1"/>
          <w:titlePg/>
          <w:docGrid w:type="linesAndChars" w:linePitch="331" w:charSpace="0"/>
        </w:sectPr>
      </w:pPr>
    </w:p>
    <w:p w14:paraId="5CAAEC42">
      <w:pPr>
        <w:pStyle w:val="21"/>
        <w:tabs>
          <w:tab w:val="left" w:pos="3990"/>
          <w:tab w:val="center" w:pos="4677"/>
        </w:tabs>
        <w:spacing w:line="360" w:lineRule="auto"/>
        <w:ind w:firstLine="3960" w:firstLineChars="1100"/>
        <w:rPr>
          <w:b/>
          <w:color w:val="auto"/>
          <w:sz w:val="36"/>
          <w:szCs w:val="36"/>
          <w:highlight w:val="none"/>
        </w:rPr>
      </w:pPr>
      <w:r>
        <w:rPr>
          <w:rFonts w:hint="eastAsia"/>
          <w:b/>
          <w:color w:val="auto"/>
          <w:sz w:val="36"/>
          <w:szCs w:val="36"/>
          <w:highlight w:val="none"/>
        </w:rPr>
        <w:t>目  录</w:t>
      </w:r>
    </w:p>
    <w:p w14:paraId="2436980D">
      <w:pPr>
        <w:keepNext w:val="0"/>
        <w:keepLines w:val="0"/>
        <w:pageBreakBefore w:val="0"/>
        <w:widowControl w:val="0"/>
        <w:kinsoku/>
        <w:wordWrap/>
        <w:overflowPunct/>
        <w:topLinePunct w:val="0"/>
        <w:autoSpaceDE/>
        <w:autoSpaceDN/>
        <w:bidi w:val="0"/>
        <w:adjustRightInd/>
        <w:snapToGrid/>
        <w:spacing w:line="360" w:lineRule="exact"/>
        <w:ind w:firstLine="522"/>
        <w:textAlignment w:val="auto"/>
        <w:rPr>
          <w:color w:val="auto"/>
          <w:highlight w:val="none"/>
        </w:rPr>
      </w:pPr>
    </w:p>
    <w:p w14:paraId="6390A98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rFonts w:hint="eastAsia" w:ascii="Times New Roman" w:hAnsi="Times New Roman" w:eastAsia="宋体" w:cs="Times New Roman"/>
          <w:b/>
          <w:bCs/>
          <w:color w:val="auto"/>
          <w:sz w:val="24"/>
          <w:szCs w:val="24"/>
          <w:highlight w:val="none"/>
        </w:rPr>
      </w:pPr>
      <w:r>
        <w:rPr>
          <w:rFonts w:hint="eastAsia"/>
          <w:color w:val="auto"/>
          <w:highlight w:val="none"/>
        </w:rPr>
        <w:fldChar w:fldCharType="begin"/>
      </w:r>
      <w:r>
        <w:rPr>
          <w:rFonts w:hint="eastAsia"/>
          <w:color w:val="auto"/>
          <w:highlight w:val="none"/>
        </w:rPr>
        <w:instrText xml:space="preserve"> TOC \o "1-1" \h \z \t "标题 2,2,标题 3,3" </w:instrText>
      </w:r>
      <w:r>
        <w:rPr>
          <w:rFonts w:hint="eastAsia"/>
          <w:color w:val="auto"/>
          <w:highlight w:val="none"/>
        </w:rPr>
        <w:fldChar w:fldCharType="separate"/>
      </w: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HYPERLINK \l _Toc21420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第一章  招标公告</w:t>
      </w:r>
      <w:r>
        <w:rPr>
          <w:rFonts w:hint="eastAsia" w:ascii="Times New Roman" w:hAnsi="Times New Roman" w:eastAsia="宋体" w:cs="Times New Roman"/>
          <w:b/>
          <w:bCs/>
          <w:color w:val="auto"/>
          <w:sz w:val="24"/>
          <w:szCs w:val="24"/>
          <w:highlight w:val="none"/>
        </w:rPr>
        <w:tab/>
      </w: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PAGEREF _Toc21420 \h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1</w:t>
      </w:r>
      <w:r>
        <w:rPr>
          <w:rFonts w:hint="eastAsia" w:ascii="Times New Roman" w:hAnsi="Times New Roman" w:eastAsia="宋体" w:cs="Times New Roman"/>
          <w:b/>
          <w:bCs/>
          <w:color w:val="auto"/>
          <w:sz w:val="24"/>
          <w:szCs w:val="24"/>
          <w:highlight w:val="none"/>
        </w:rPr>
        <w:fldChar w:fldCharType="end"/>
      </w:r>
      <w:r>
        <w:rPr>
          <w:rFonts w:hint="eastAsia" w:ascii="Times New Roman" w:hAnsi="Times New Roman" w:eastAsia="宋体" w:cs="Times New Roman"/>
          <w:b/>
          <w:bCs/>
          <w:color w:val="auto"/>
          <w:sz w:val="24"/>
          <w:szCs w:val="24"/>
          <w:highlight w:val="none"/>
        </w:rPr>
        <w:fldChar w:fldCharType="end"/>
      </w:r>
    </w:p>
    <w:p w14:paraId="2D101AC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HYPERLINK \l _Toc21449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第二章  投标人须知</w:t>
      </w:r>
      <w:r>
        <w:rPr>
          <w:rFonts w:hint="eastAsia" w:ascii="Times New Roman" w:hAnsi="Times New Roman" w:eastAsia="宋体" w:cs="Times New Roman"/>
          <w:b/>
          <w:bCs/>
          <w:color w:val="auto"/>
          <w:sz w:val="24"/>
          <w:szCs w:val="24"/>
          <w:highlight w:val="none"/>
        </w:rPr>
        <w:tab/>
      </w: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PAGEREF _Toc21449 \h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9</w:t>
      </w:r>
      <w:r>
        <w:rPr>
          <w:rFonts w:hint="eastAsia" w:ascii="Times New Roman" w:hAnsi="Times New Roman" w:eastAsia="宋体" w:cs="Times New Roman"/>
          <w:b/>
          <w:bCs/>
          <w:color w:val="auto"/>
          <w:sz w:val="24"/>
          <w:szCs w:val="24"/>
          <w:highlight w:val="none"/>
        </w:rPr>
        <w:fldChar w:fldCharType="end"/>
      </w:r>
      <w:r>
        <w:rPr>
          <w:rFonts w:hint="eastAsia" w:ascii="Times New Roman" w:hAnsi="Times New Roman" w:eastAsia="宋体" w:cs="Times New Roman"/>
          <w:b/>
          <w:bCs/>
          <w:color w:val="auto"/>
          <w:sz w:val="24"/>
          <w:szCs w:val="24"/>
          <w:highlight w:val="none"/>
        </w:rPr>
        <w:fldChar w:fldCharType="end"/>
      </w:r>
    </w:p>
    <w:p w14:paraId="00E508B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_Toc10981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一、总  则</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_Toc10981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552C8D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_Toc15079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1.说明与定义</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_Toc15079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2074A5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_Toc14285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2.资金来源</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_Toc14285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EA5FE8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_Toc13191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3.招标内容、合同履行期限（实质性要求）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_Toc13191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368489E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_Toc15754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4.合格投标人和合格服务的条件（实质性要求）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_Toc15754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A70057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_Toc27293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5.投标费用</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_Toc27293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904815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_Toc31228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6.质疑</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_Toc31228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7F0D5FB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_Toc24648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7.投诉</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_Toc24648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14</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6C70A21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_Toc10142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二、招标文件</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_Toc10142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14</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DAA2F7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_Toc31899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8.招标文件构成</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_Toc31899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14</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7127B4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_Toc28565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9.招标文件的澄清</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_Toc28565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14</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61DF1A5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_Toc10247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10.招标文件的修改</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_Toc10247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14</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017984F9">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_Toc21760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三、投标文件的编制</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_Toc21760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15</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6C87C4E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_Toc27605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11.投标文件编写注意事项（实质性要求）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_Toc27605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15</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7BB8FED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_Toc11273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12.投标文件构成（实质性要求）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_Toc11273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15</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DF5FBB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_Toc897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13.投标文件的格式要求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_Toc897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16</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09539F3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_Toc589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14.投标报价（实质性要求）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_Toc589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16</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FE2325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_Toc19971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15.投标货币（实质性要求）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_Toc19971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16</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0C173BC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_Toc19333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16.投标有效期（实质性要求）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_Toc19333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16</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FABCEDD">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_Toc17988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17.投标文件的书写要求（实质性要求）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_Toc17988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17</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37A8F5ED">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_Toc31910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18.投标保证金（实质性要求）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_Toc31910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17</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1FF78D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_Toc9297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四、投标文件的提交</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_Toc9297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18</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A48800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_Toc20686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19.投标文件的密封与标记（实质性要求）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_Toc20686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18</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EABFFA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_Toc5385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20.提交投标文件的截止时间和地点（实质性要求）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_Toc5385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18</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C99DFB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_Toc3763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五、开标与评标</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_Toc3763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18</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8A90E0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_Toc9304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21.开标</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_Toc9304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18</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30B9527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_Toc6768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22.评标</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_Toc6768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3C473A6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_Toc5699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23.评标过程的保密</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_Toc5699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072B323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_Toc16103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24.在招标采购中，出现下列情形之一的，应予废标</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_Toc16103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6CCE8089">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_Toc3405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六、中标结果</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_Toc3405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07DB0D79">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_Toc13079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25.中标人的确定</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_Toc13079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77F1B02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_Toc4344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26.中标通知书</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_Toc4344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19</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71BED20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_Toc17158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27.签订合同（实质性要求）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_Toc17158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259A920">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_Toc23928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28.合同分包（实质性要求）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_Toc23928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308E4A7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_Toc317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29.禁止合同转包</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_Toc317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3B35911D">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_Toc28112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30.补充合同</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_Toc28112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20</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C5C5EF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_Toc19685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31.履约保证金（实质性要求）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_Toc19685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57709A9">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_Toc31720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32.验收</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_Toc31720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BB69FE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_Toc6661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七、其他事项</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_Toc6661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ABAC4F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_Toc20076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33.解释权</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_Toc20076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9222C7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_Toc5234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34.政府采购有关政策（实质性要求）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_Toc5234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21</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00D17B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HYPERLINK \l _Toc10854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第三章  合同书样式及主要条款</w:t>
      </w:r>
      <w:r>
        <w:rPr>
          <w:rFonts w:hint="eastAsia" w:ascii="Times New Roman" w:hAnsi="Times New Roman" w:eastAsia="宋体" w:cs="Times New Roman"/>
          <w:b/>
          <w:bCs/>
          <w:color w:val="auto"/>
          <w:sz w:val="24"/>
          <w:szCs w:val="24"/>
          <w:highlight w:val="none"/>
        </w:rPr>
        <w:tab/>
      </w: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PAGEREF _Toc10854 \h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22</w:t>
      </w:r>
      <w:r>
        <w:rPr>
          <w:rFonts w:hint="eastAsia" w:ascii="Times New Roman" w:hAnsi="Times New Roman" w:eastAsia="宋体" w:cs="Times New Roman"/>
          <w:b/>
          <w:bCs/>
          <w:color w:val="auto"/>
          <w:sz w:val="24"/>
          <w:szCs w:val="24"/>
          <w:highlight w:val="none"/>
        </w:rPr>
        <w:fldChar w:fldCharType="end"/>
      </w:r>
      <w:r>
        <w:rPr>
          <w:rFonts w:hint="eastAsia" w:ascii="Times New Roman" w:hAnsi="Times New Roman" w:eastAsia="宋体" w:cs="Times New Roman"/>
          <w:b/>
          <w:bCs/>
          <w:color w:val="auto"/>
          <w:sz w:val="24"/>
          <w:szCs w:val="24"/>
          <w:highlight w:val="none"/>
        </w:rPr>
        <w:fldChar w:fldCharType="end"/>
      </w:r>
    </w:p>
    <w:p w14:paraId="7B9084C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HYPERLINK \l _Toc15207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第四章  投标文件格式</w:t>
      </w:r>
      <w:r>
        <w:rPr>
          <w:rFonts w:hint="eastAsia" w:ascii="Times New Roman" w:hAnsi="Times New Roman" w:eastAsia="宋体" w:cs="Times New Roman"/>
          <w:b/>
          <w:bCs/>
          <w:color w:val="auto"/>
          <w:sz w:val="24"/>
          <w:szCs w:val="24"/>
          <w:highlight w:val="none"/>
        </w:rPr>
        <w:tab/>
      </w: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PAGEREF _Toc15207 \h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34</w:t>
      </w:r>
      <w:r>
        <w:rPr>
          <w:rFonts w:hint="eastAsia" w:ascii="Times New Roman" w:hAnsi="Times New Roman" w:eastAsia="宋体" w:cs="Times New Roman"/>
          <w:b/>
          <w:bCs/>
          <w:color w:val="auto"/>
          <w:sz w:val="24"/>
          <w:szCs w:val="24"/>
          <w:highlight w:val="none"/>
        </w:rPr>
        <w:fldChar w:fldCharType="end"/>
      </w:r>
      <w:r>
        <w:rPr>
          <w:rFonts w:hint="eastAsia" w:ascii="Times New Roman" w:hAnsi="Times New Roman" w:eastAsia="宋体" w:cs="Times New Roman"/>
          <w:b/>
          <w:bCs/>
          <w:color w:val="auto"/>
          <w:sz w:val="24"/>
          <w:szCs w:val="24"/>
          <w:highlight w:val="none"/>
        </w:rPr>
        <w:fldChar w:fldCharType="end"/>
      </w:r>
    </w:p>
    <w:p w14:paraId="1BD6880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shd w:val="clear" w:color="FFFFFF" w:fill="D9D9D9"/>
        </w:rPr>
      </w:pPr>
      <w:r>
        <w:rPr>
          <w:rFonts w:hint="eastAsia" w:ascii="Times New Roman" w:hAnsi="Times New Roman" w:eastAsia="宋体" w:cs="Times New Roman"/>
          <w:color w:val="auto"/>
          <w:sz w:val="24"/>
          <w:szCs w:val="24"/>
          <w:highlight w:val="none"/>
          <w:shd w:val="clear" w:color="FFFFFF" w:fill="D9D9D9"/>
        </w:rPr>
        <w:fldChar w:fldCharType="begin"/>
      </w:r>
      <w:r>
        <w:rPr>
          <w:rFonts w:hint="eastAsia" w:ascii="Times New Roman" w:hAnsi="Times New Roman" w:eastAsia="宋体" w:cs="Times New Roman"/>
          <w:color w:val="auto"/>
          <w:sz w:val="24"/>
          <w:szCs w:val="24"/>
          <w:highlight w:val="none"/>
          <w:shd w:val="clear" w:color="FFFFFF" w:fill="D9D9D9"/>
        </w:rPr>
        <w:instrText xml:space="preserve"> HYPERLINK \l _Toc12024 </w:instrText>
      </w:r>
      <w:r>
        <w:rPr>
          <w:rFonts w:hint="eastAsia" w:ascii="Times New Roman" w:hAnsi="Times New Roman" w:eastAsia="宋体" w:cs="Times New Roman"/>
          <w:color w:val="auto"/>
          <w:sz w:val="24"/>
          <w:szCs w:val="24"/>
          <w:highlight w:val="none"/>
          <w:shd w:val="clear" w:color="FFFFFF" w:fill="D9D9D9"/>
        </w:rPr>
        <w:fldChar w:fldCharType="separate"/>
      </w:r>
      <w:r>
        <w:rPr>
          <w:rFonts w:hint="eastAsia" w:ascii="Times New Roman" w:hAnsi="Times New Roman" w:eastAsia="宋体" w:cs="Times New Roman"/>
          <w:color w:val="auto"/>
          <w:sz w:val="24"/>
          <w:szCs w:val="24"/>
          <w:highlight w:val="none"/>
          <w:shd w:val="clear" w:color="FFFFFF" w:fill="D9D9D9"/>
        </w:rPr>
        <w:t>一、资格审查部分</w:t>
      </w:r>
      <w:r>
        <w:rPr>
          <w:rFonts w:hint="eastAsia" w:ascii="Times New Roman" w:hAnsi="Times New Roman" w:eastAsia="宋体" w:cs="Times New Roman"/>
          <w:color w:val="auto"/>
          <w:sz w:val="24"/>
          <w:szCs w:val="24"/>
          <w:highlight w:val="none"/>
          <w:shd w:val="clear" w:color="FFFFFF" w:fill="D9D9D9"/>
        </w:rPr>
        <w:tab/>
      </w:r>
      <w:r>
        <w:rPr>
          <w:rFonts w:hint="eastAsia" w:ascii="Times New Roman" w:hAnsi="Times New Roman" w:eastAsia="宋体" w:cs="Times New Roman"/>
          <w:color w:val="auto"/>
          <w:sz w:val="24"/>
          <w:szCs w:val="24"/>
          <w:highlight w:val="none"/>
          <w:shd w:val="clear" w:color="FFFFFF" w:fill="D9D9D9"/>
        </w:rPr>
        <w:fldChar w:fldCharType="begin"/>
      </w:r>
      <w:r>
        <w:rPr>
          <w:rFonts w:hint="eastAsia" w:ascii="Times New Roman" w:hAnsi="Times New Roman" w:eastAsia="宋体" w:cs="Times New Roman"/>
          <w:color w:val="auto"/>
          <w:sz w:val="24"/>
          <w:szCs w:val="24"/>
          <w:highlight w:val="none"/>
          <w:shd w:val="clear" w:color="FFFFFF" w:fill="D9D9D9"/>
        </w:rPr>
        <w:instrText xml:space="preserve"> PAGEREF _Toc12024 \h </w:instrText>
      </w:r>
      <w:r>
        <w:rPr>
          <w:rFonts w:hint="eastAsia" w:ascii="Times New Roman" w:hAnsi="Times New Roman" w:eastAsia="宋体" w:cs="Times New Roman"/>
          <w:color w:val="auto"/>
          <w:sz w:val="24"/>
          <w:szCs w:val="24"/>
          <w:highlight w:val="none"/>
          <w:shd w:val="clear" w:color="FFFFFF" w:fill="D9D9D9"/>
        </w:rPr>
        <w:fldChar w:fldCharType="separate"/>
      </w:r>
      <w:r>
        <w:rPr>
          <w:rFonts w:hint="eastAsia" w:ascii="Times New Roman" w:hAnsi="Times New Roman" w:eastAsia="宋体" w:cs="Times New Roman"/>
          <w:color w:val="auto"/>
          <w:sz w:val="24"/>
          <w:szCs w:val="24"/>
          <w:highlight w:val="none"/>
          <w:shd w:val="clear" w:color="FFFFFF" w:fill="D9D9D9"/>
        </w:rPr>
        <w:t>35</w:t>
      </w:r>
      <w:r>
        <w:rPr>
          <w:rFonts w:hint="eastAsia" w:ascii="Times New Roman" w:hAnsi="Times New Roman" w:eastAsia="宋体" w:cs="Times New Roman"/>
          <w:color w:val="auto"/>
          <w:sz w:val="24"/>
          <w:szCs w:val="24"/>
          <w:highlight w:val="none"/>
          <w:shd w:val="clear" w:color="FFFFFF" w:fill="D9D9D9"/>
        </w:rPr>
        <w:fldChar w:fldCharType="end"/>
      </w:r>
      <w:r>
        <w:rPr>
          <w:rFonts w:hint="eastAsia" w:ascii="Times New Roman" w:hAnsi="Times New Roman" w:eastAsia="宋体" w:cs="Times New Roman"/>
          <w:color w:val="auto"/>
          <w:sz w:val="24"/>
          <w:szCs w:val="24"/>
          <w:highlight w:val="none"/>
          <w:shd w:val="clear" w:color="FFFFFF" w:fill="D9D9D9"/>
        </w:rPr>
        <w:fldChar w:fldCharType="end"/>
      </w:r>
    </w:p>
    <w:p w14:paraId="665ADAE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_Toc17139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投标文件封面格式</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_Toc17139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36</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23BCFD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_Toc21415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格式1：投标人信息表</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_Toc21415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38</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6DD363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shd w:val="clear" w:color="FFFFFF" w:fill="D9D9D9"/>
        </w:rPr>
      </w:pPr>
      <w:r>
        <w:rPr>
          <w:rFonts w:hint="eastAsia" w:ascii="Times New Roman" w:hAnsi="Times New Roman" w:eastAsia="宋体" w:cs="Times New Roman"/>
          <w:color w:val="auto"/>
          <w:sz w:val="24"/>
          <w:szCs w:val="24"/>
          <w:highlight w:val="none"/>
          <w:shd w:val="clear" w:color="FFFFFF" w:fill="D9D9D9"/>
        </w:rPr>
        <w:fldChar w:fldCharType="begin"/>
      </w:r>
      <w:r>
        <w:rPr>
          <w:rFonts w:hint="eastAsia" w:ascii="Times New Roman" w:hAnsi="Times New Roman" w:eastAsia="宋体" w:cs="Times New Roman"/>
          <w:color w:val="auto"/>
          <w:sz w:val="24"/>
          <w:szCs w:val="24"/>
          <w:highlight w:val="none"/>
          <w:shd w:val="clear" w:color="FFFFFF" w:fill="D9D9D9"/>
        </w:rPr>
        <w:instrText xml:space="preserve"> HYPERLINK \l _Toc12686 </w:instrText>
      </w:r>
      <w:r>
        <w:rPr>
          <w:rFonts w:hint="eastAsia" w:ascii="Times New Roman" w:hAnsi="Times New Roman" w:eastAsia="宋体" w:cs="Times New Roman"/>
          <w:color w:val="auto"/>
          <w:sz w:val="24"/>
          <w:szCs w:val="24"/>
          <w:highlight w:val="none"/>
          <w:shd w:val="clear" w:color="FFFFFF" w:fill="D9D9D9"/>
        </w:rPr>
        <w:fldChar w:fldCharType="separate"/>
      </w:r>
      <w:r>
        <w:rPr>
          <w:rFonts w:hint="eastAsia" w:ascii="Times New Roman" w:hAnsi="Times New Roman" w:eastAsia="宋体" w:cs="Times New Roman"/>
          <w:color w:val="auto"/>
          <w:sz w:val="24"/>
          <w:szCs w:val="24"/>
          <w:highlight w:val="none"/>
          <w:shd w:val="clear" w:color="FFFFFF" w:fill="D9D9D9"/>
        </w:rPr>
        <w:t>二、技术部分</w:t>
      </w:r>
      <w:r>
        <w:rPr>
          <w:rFonts w:hint="eastAsia" w:ascii="Times New Roman" w:hAnsi="Times New Roman" w:eastAsia="宋体" w:cs="Times New Roman"/>
          <w:color w:val="auto"/>
          <w:sz w:val="24"/>
          <w:szCs w:val="24"/>
          <w:highlight w:val="none"/>
          <w:shd w:val="clear" w:color="FFFFFF" w:fill="D9D9D9"/>
        </w:rPr>
        <w:tab/>
      </w:r>
      <w:r>
        <w:rPr>
          <w:rFonts w:hint="eastAsia" w:ascii="Times New Roman" w:hAnsi="Times New Roman" w:eastAsia="宋体" w:cs="Times New Roman"/>
          <w:color w:val="auto"/>
          <w:sz w:val="24"/>
          <w:szCs w:val="24"/>
          <w:highlight w:val="none"/>
          <w:shd w:val="clear" w:color="FFFFFF" w:fill="D9D9D9"/>
        </w:rPr>
        <w:fldChar w:fldCharType="begin"/>
      </w:r>
      <w:r>
        <w:rPr>
          <w:rFonts w:hint="eastAsia" w:ascii="Times New Roman" w:hAnsi="Times New Roman" w:eastAsia="宋体" w:cs="Times New Roman"/>
          <w:color w:val="auto"/>
          <w:sz w:val="24"/>
          <w:szCs w:val="24"/>
          <w:highlight w:val="none"/>
          <w:shd w:val="clear" w:color="FFFFFF" w:fill="D9D9D9"/>
        </w:rPr>
        <w:instrText xml:space="preserve"> PAGEREF _Toc12686 \h </w:instrText>
      </w:r>
      <w:r>
        <w:rPr>
          <w:rFonts w:hint="eastAsia" w:ascii="Times New Roman" w:hAnsi="Times New Roman" w:eastAsia="宋体" w:cs="Times New Roman"/>
          <w:color w:val="auto"/>
          <w:sz w:val="24"/>
          <w:szCs w:val="24"/>
          <w:highlight w:val="none"/>
          <w:shd w:val="clear" w:color="FFFFFF" w:fill="D9D9D9"/>
        </w:rPr>
        <w:fldChar w:fldCharType="separate"/>
      </w:r>
      <w:r>
        <w:rPr>
          <w:rFonts w:hint="eastAsia" w:ascii="Times New Roman" w:hAnsi="Times New Roman" w:eastAsia="宋体" w:cs="Times New Roman"/>
          <w:color w:val="auto"/>
          <w:sz w:val="24"/>
          <w:szCs w:val="24"/>
          <w:highlight w:val="none"/>
          <w:shd w:val="clear" w:color="FFFFFF" w:fill="D9D9D9"/>
        </w:rPr>
        <w:t>39</w:t>
      </w:r>
      <w:r>
        <w:rPr>
          <w:rFonts w:hint="eastAsia" w:ascii="Times New Roman" w:hAnsi="Times New Roman" w:eastAsia="宋体" w:cs="Times New Roman"/>
          <w:color w:val="auto"/>
          <w:sz w:val="24"/>
          <w:szCs w:val="24"/>
          <w:highlight w:val="none"/>
          <w:shd w:val="clear" w:color="FFFFFF" w:fill="D9D9D9"/>
        </w:rPr>
        <w:fldChar w:fldCharType="end"/>
      </w:r>
      <w:r>
        <w:rPr>
          <w:rFonts w:hint="eastAsia" w:ascii="Times New Roman" w:hAnsi="Times New Roman" w:eastAsia="宋体" w:cs="Times New Roman"/>
          <w:color w:val="auto"/>
          <w:sz w:val="24"/>
          <w:szCs w:val="24"/>
          <w:highlight w:val="none"/>
          <w:shd w:val="clear" w:color="FFFFFF" w:fill="D9D9D9"/>
        </w:rPr>
        <w:fldChar w:fldCharType="end"/>
      </w:r>
    </w:p>
    <w:p w14:paraId="2E1BEE9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_Toc17924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格式2：项目实施方案</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_Toc17924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40</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FDD289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_Toc9107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格式3：检测能力</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_Toc9107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41</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8C2092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_Toc2502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格式4：技术服务团队</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_Toc2502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42</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84EB794">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_Toc11134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格式5：质量承诺及保障措施</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_Toc11134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64F24E73">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_Toc5775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格式6：服务进度计划</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_Toc5775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44</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E5A41F6">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shd w:val="clear" w:color="FFFFFF" w:fill="D9D9D9"/>
        </w:rPr>
      </w:pPr>
      <w:r>
        <w:rPr>
          <w:rFonts w:hint="eastAsia" w:ascii="Times New Roman" w:hAnsi="Times New Roman" w:eastAsia="宋体" w:cs="Times New Roman"/>
          <w:color w:val="auto"/>
          <w:sz w:val="24"/>
          <w:szCs w:val="24"/>
          <w:highlight w:val="none"/>
          <w:shd w:val="clear" w:color="FFFFFF" w:fill="D9D9D9"/>
        </w:rPr>
        <w:fldChar w:fldCharType="begin"/>
      </w:r>
      <w:r>
        <w:rPr>
          <w:rFonts w:hint="eastAsia" w:ascii="Times New Roman" w:hAnsi="Times New Roman" w:eastAsia="宋体" w:cs="Times New Roman"/>
          <w:color w:val="auto"/>
          <w:sz w:val="24"/>
          <w:szCs w:val="24"/>
          <w:highlight w:val="none"/>
          <w:shd w:val="clear" w:color="FFFFFF" w:fill="D9D9D9"/>
        </w:rPr>
        <w:instrText xml:space="preserve"> HYPERLINK \l _Toc15642 </w:instrText>
      </w:r>
      <w:r>
        <w:rPr>
          <w:rFonts w:hint="eastAsia" w:ascii="Times New Roman" w:hAnsi="Times New Roman" w:eastAsia="宋体" w:cs="Times New Roman"/>
          <w:color w:val="auto"/>
          <w:sz w:val="24"/>
          <w:szCs w:val="24"/>
          <w:highlight w:val="none"/>
          <w:shd w:val="clear" w:color="FFFFFF" w:fill="D9D9D9"/>
        </w:rPr>
        <w:fldChar w:fldCharType="separate"/>
      </w:r>
      <w:r>
        <w:rPr>
          <w:rFonts w:hint="eastAsia" w:ascii="Times New Roman" w:hAnsi="Times New Roman" w:eastAsia="宋体" w:cs="Times New Roman"/>
          <w:color w:val="auto"/>
          <w:sz w:val="24"/>
          <w:szCs w:val="24"/>
          <w:highlight w:val="none"/>
          <w:shd w:val="clear" w:color="FFFFFF" w:fill="D9D9D9"/>
        </w:rPr>
        <w:t>三、商务部分</w:t>
      </w:r>
      <w:r>
        <w:rPr>
          <w:rFonts w:hint="eastAsia" w:ascii="Times New Roman" w:hAnsi="Times New Roman" w:eastAsia="宋体" w:cs="Times New Roman"/>
          <w:color w:val="auto"/>
          <w:sz w:val="24"/>
          <w:szCs w:val="24"/>
          <w:highlight w:val="none"/>
          <w:shd w:val="clear" w:color="FFFFFF" w:fill="D9D9D9"/>
        </w:rPr>
        <w:tab/>
      </w:r>
      <w:r>
        <w:rPr>
          <w:rFonts w:hint="eastAsia" w:ascii="Times New Roman" w:hAnsi="Times New Roman" w:eastAsia="宋体" w:cs="Times New Roman"/>
          <w:color w:val="auto"/>
          <w:sz w:val="24"/>
          <w:szCs w:val="24"/>
          <w:highlight w:val="none"/>
          <w:shd w:val="clear" w:color="FFFFFF" w:fill="D9D9D9"/>
        </w:rPr>
        <w:fldChar w:fldCharType="begin"/>
      </w:r>
      <w:r>
        <w:rPr>
          <w:rFonts w:hint="eastAsia" w:ascii="Times New Roman" w:hAnsi="Times New Roman" w:eastAsia="宋体" w:cs="Times New Roman"/>
          <w:color w:val="auto"/>
          <w:sz w:val="24"/>
          <w:szCs w:val="24"/>
          <w:highlight w:val="none"/>
          <w:shd w:val="clear" w:color="FFFFFF" w:fill="D9D9D9"/>
        </w:rPr>
        <w:instrText xml:space="preserve"> PAGEREF _Toc15642 \h </w:instrText>
      </w:r>
      <w:r>
        <w:rPr>
          <w:rFonts w:hint="eastAsia" w:ascii="Times New Roman" w:hAnsi="Times New Roman" w:eastAsia="宋体" w:cs="Times New Roman"/>
          <w:color w:val="auto"/>
          <w:sz w:val="24"/>
          <w:szCs w:val="24"/>
          <w:highlight w:val="none"/>
          <w:shd w:val="clear" w:color="FFFFFF" w:fill="D9D9D9"/>
        </w:rPr>
        <w:fldChar w:fldCharType="separate"/>
      </w:r>
      <w:r>
        <w:rPr>
          <w:rFonts w:hint="eastAsia" w:ascii="Times New Roman" w:hAnsi="Times New Roman" w:eastAsia="宋体" w:cs="Times New Roman"/>
          <w:color w:val="auto"/>
          <w:sz w:val="24"/>
          <w:szCs w:val="24"/>
          <w:highlight w:val="none"/>
          <w:shd w:val="clear" w:color="FFFFFF" w:fill="D9D9D9"/>
        </w:rPr>
        <w:t>45</w:t>
      </w:r>
      <w:r>
        <w:rPr>
          <w:rFonts w:hint="eastAsia" w:ascii="Times New Roman" w:hAnsi="Times New Roman" w:eastAsia="宋体" w:cs="Times New Roman"/>
          <w:color w:val="auto"/>
          <w:sz w:val="24"/>
          <w:szCs w:val="24"/>
          <w:highlight w:val="none"/>
          <w:shd w:val="clear" w:color="FFFFFF" w:fill="D9D9D9"/>
        </w:rPr>
        <w:fldChar w:fldCharType="end"/>
      </w:r>
      <w:r>
        <w:rPr>
          <w:rFonts w:hint="eastAsia" w:ascii="Times New Roman" w:hAnsi="Times New Roman" w:eastAsia="宋体" w:cs="Times New Roman"/>
          <w:color w:val="auto"/>
          <w:sz w:val="24"/>
          <w:szCs w:val="24"/>
          <w:highlight w:val="none"/>
          <w:shd w:val="clear" w:color="FFFFFF" w:fill="D9D9D9"/>
        </w:rPr>
        <w:fldChar w:fldCharType="end"/>
      </w:r>
    </w:p>
    <w:p w14:paraId="19D78210">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_Toc18673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格式7：开标（唱标）一览表</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_Toc18673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46</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6DCEA1DE">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_Toc17146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格式8：投标总价组成表</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_Toc17146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47</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093FBF8">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_Toc26725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格式9：投标函</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_Toc26725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50</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45DFF5B">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_Toc14588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投标函附录</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_Toc14588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52</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04778F3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_Toc21090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格式10：法定代表人身份证明书</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_Toc21090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3ECB083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_Toc15269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格式11：法定代表人签署的授权委托书</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_Toc15269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54</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EBC709C">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_Toc6828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格式12：</w:t>
      </w:r>
      <w:r>
        <w:rPr>
          <w:rFonts w:hint="eastAsia" w:ascii="Times New Roman" w:hAnsi="Times New Roman" w:eastAsia="宋体" w:cs="Times New Roman"/>
          <w:color w:val="auto"/>
          <w:sz w:val="24"/>
          <w:szCs w:val="24"/>
          <w:highlight w:val="none"/>
          <w:lang w:val="en-US" w:eastAsia="zh-CN"/>
        </w:rPr>
        <w:t>后期</w:t>
      </w:r>
      <w:r>
        <w:rPr>
          <w:rFonts w:hint="eastAsia" w:ascii="Times New Roman" w:hAnsi="Times New Roman" w:eastAsia="宋体" w:cs="Times New Roman"/>
          <w:color w:val="auto"/>
          <w:sz w:val="24"/>
          <w:szCs w:val="24"/>
          <w:highlight w:val="none"/>
        </w:rPr>
        <w:t>服务</w:t>
      </w:r>
      <w:r>
        <w:rPr>
          <w:rFonts w:hint="eastAsia" w:ascii="Times New Roman" w:hAnsi="Times New Roman" w:eastAsia="宋体" w:cs="Times New Roman"/>
          <w:color w:val="auto"/>
          <w:sz w:val="24"/>
          <w:szCs w:val="24"/>
          <w:highlight w:val="none"/>
          <w:lang w:val="en-US" w:eastAsia="zh-CN"/>
        </w:rPr>
        <w:t>承诺及保障措施</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_Toc6828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55</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4B6DD7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_Toc15253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格式13：近三年</w:t>
      </w:r>
      <w:r>
        <w:rPr>
          <w:rFonts w:hint="eastAsia" w:ascii="Times New Roman" w:hAnsi="Times New Roman" w:eastAsia="宋体" w:cs="Times New Roman"/>
          <w:color w:val="auto"/>
          <w:sz w:val="24"/>
          <w:szCs w:val="24"/>
          <w:highlight w:val="none"/>
          <w:lang w:val="en-US" w:eastAsia="zh-CN"/>
        </w:rPr>
        <w:t>承接</w:t>
      </w:r>
      <w:r>
        <w:rPr>
          <w:rFonts w:hint="eastAsia" w:ascii="Times New Roman" w:hAnsi="Times New Roman" w:eastAsia="宋体" w:cs="Times New Roman"/>
          <w:color w:val="auto"/>
          <w:sz w:val="24"/>
          <w:szCs w:val="24"/>
          <w:highlight w:val="none"/>
        </w:rPr>
        <w:t>类似项目业绩表</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_Toc15253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56</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6DCEC57">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_Toc13200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格式14：中小企业声明函（服务）</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_Toc13200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57</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15603D75">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_Toc15719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格式15：残疾人福利性单位声明函</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_Toc15719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61</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24971D02">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_Toc1209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格式16：监狱企业证明材料</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_Toc1209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62</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700651B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_Toc4531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格式17：其它</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_Toc4531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63</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4E81B811">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HYPERLINK \l _Toc19879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第五章  招标内容及要求</w:t>
      </w:r>
      <w:r>
        <w:rPr>
          <w:rFonts w:hint="eastAsia" w:ascii="Times New Roman" w:hAnsi="Times New Roman" w:eastAsia="宋体" w:cs="Times New Roman"/>
          <w:b/>
          <w:bCs/>
          <w:color w:val="auto"/>
          <w:sz w:val="24"/>
          <w:szCs w:val="24"/>
          <w:highlight w:val="none"/>
        </w:rPr>
        <w:tab/>
      </w: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PAGEREF _Toc19879 \h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67</w:t>
      </w:r>
      <w:r>
        <w:rPr>
          <w:rFonts w:hint="eastAsia" w:ascii="Times New Roman" w:hAnsi="Times New Roman" w:eastAsia="宋体" w:cs="Times New Roman"/>
          <w:b/>
          <w:bCs/>
          <w:color w:val="auto"/>
          <w:sz w:val="24"/>
          <w:szCs w:val="24"/>
          <w:highlight w:val="none"/>
        </w:rPr>
        <w:fldChar w:fldCharType="end"/>
      </w:r>
      <w:r>
        <w:rPr>
          <w:rFonts w:hint="eastAsia" w:ascii="Times New Roman" w:hAnsi="Times New Roman" w:eastAsia="宋体" w:cs="Times New Roman"/>
          <w:b/>
          <w:bCs/>
          <w:color w:val="auto"/>
          <w:sz w:val="24"/>
          <w:szCs w:val="24"/>
          <w:highlight w:val="none"/>
        </w:rPr>
        <w:fldChar w:fldCharType="end"/>
      </w:r>
    </w:p>
    <w:p w14:paraId="76C87E3A">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HYPERLINK \l _Toc3602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采购需求</w:t>
      </w:r>
      <w:r>
        <w:rPr>
          <w:rFonts w:hint="eastAsia" w:ascii="Times New Roman" w:hAnsi="Times New Roman" w:eastAsia="宋体" w:cs="Times New Roman"/>
          <w:color w:val="auto"/>
          <w:sz w:val="24"/>
          <w:szCs w:val="24"/>
          <w:highlight w:val="none"/>
        </w:rPr>
        <w:tab/>
      </w:r>
      <w:r>
        <w:rPr>
          <w:rFonts w:hint="eastAsia" w:ascii="Times New Roman" w:hAnsi="Times New Roman" w:eastAsia="宋体" w:cs="Times New Roman"/>
          <w:color w:val="auto"/>
          <w:sz w:val="24"/>
          <w:szCs w:val="24"/>
          <w:highlight w:val="none"/>
        </w:rPr>
        <w:fldChar w:fldCharType="begin"/>
      </w:r>
      <w:r>
        <w:rPr>
          <w:rFonts w:hint="eastAsia" w:ascii="Times New Roman" w:hAnsi="Times New Roman" w:eastAsia="宋体" w:cs="Times New Roman"/>
          <w:color w:val="auto"/>
          <w:sz w:val="24"/>
          <w:szCs w:val="24"/>
          <w:highlight w:val="none"/>
        </w:rPr>
        <w:instrText xml:space="preserve"> PAGEREF _Toc3602 \h </w:instrText>
      </w:r>
      <w:r>
        <w:rPr>
          <w:rFonts w:hint="eastAsia" w:ascii="Times New Roman" w:hAnsi="Times New Roman" w:eastAsia="宋体" w:cs="Times New Roman"/>
          <w:color w:val="auto"/>
          <w:sz w:val="24"/>
          <w:szCs w:val="24"/>
          <w:highlight w:val="none"/>
        </w:rPr>
        <w:fldChar w:fldCharType="separate"/>
      </w:r>
      <w:r>
        <w:rPr>
          <w:rFonts w:hint="eastAsia" w:ascii="Times New Roman" w:hAnsi="Times New Roman" w:eastAsia="宋体" w:cs="Times New Roman"/>
          <w:color w:val="auto"/>
          <w:sz w:val="24"/>
          <w:szCs w:val="24"/>
          <w:highlight w:val="none"/>
        </w:rPr>
        <w:t>68</w:t>
      </w:r>
      <w:r>
        <w:rPr>
          <w:rFonts w:hint="eastAsia" w:ascii="Times New Roman" w:hAnsi="Times New Roman" w:eastAsia="宋体" w:cs="Times New Roman"/>
          <w:color w:val="auto"/>
          <w:sz w:val="24"/>
          <w:szCs w:val="24"/>
          <w:highlight w:val="none"/>
        </w:rPr>
        <w:fldChar w:fldCharType="end"/>
      </w:r>
      <w:r>
        <w:rPr>
          <w:rFonts w:hint="eastAsia" w:ascii="Times New Roman" w:hAnsi="Times New Roman" w:eastAsia="宋体" w:cs="Times New Roman"/>
          <w:color w:val="auto"/>
          <w:sz w:val="24"/>
          <w:szCs w:val="24"/>
          <w:highlight w:val="none"/>
        </w:rPr>
        <w:fldChar w:fldCharType="end"/>
      </w:r>
    </w:p>
    <w:p w14:paraId="547E14F0">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80" w:leftChars="104" w:hanging="362" w:hangingChars="151"/>
        <w:textAlignment w:val="auto"/>
        <w:rPr>
          <w:b/>
          <w:bCs/>
          <w:color w:val="auto"/>
          <w:highlight w:val="none"/>
        </w:rPr>
      </w:pP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HYPERLINK \l _Toc22824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第六章  评标办法（综合评分法）</w:t>
      </w:r>
      <w:r>
        <w:rPr>
          <w:rFonts w:hint="eastAsia" w:ascii="Times New Roman" w:hAnsi="Times New Roman" w:eastAsia="宋体" w:cs="Times New Roman"/>
          <w:b/>
          <w:bCs/>
          <w:color w:val="auto"/>
          <w:sz w:val="24"/>
          <w:szCs w:val="24"/>
          <w:highlight w:val="none"/>
        </w:rPr>
        <w:tab/>
      </w:r>
      <w:r>
        <w:rPr>
          <w:rFonts w:hint="eastAsia" w:ascii="Times New Roman" w:hAnsi="Times New Roman" w:eastAsia="宋体" w:cs="Times New Roman"/>
          <w:b/>
          <w:bCs/>
          <w:color w:val="auto"/>
          <w:sz w:val="24"/>
          <w:szCs w:val="24"/>
          <w:highlight w:val="none"/>
        </w:rPr>
        <w:fldChar w:fldCharType="begin"/>
      </w:r>
      <w:r>
        <w:rPr>
          <w:rFonts w:hint="eastAsia" w:ascii="Times New Roman" w:hAnsi="Times New Roman" w:eastAsia="宋体" w:cs="Times New Roman"/>
          <w:b/>
          <w:bCs/>
          <w:color w:val="auto"/>
          <w:sz w:val="24"/>
          <w:szCs w:val="24"/>
          <w:highlight w:val="none"/>
        </w:rPr>
        <w:instrText xml:space="preserve"> PAGEREF _Toc22824 \h </w:instrText>
      </w:r>
      <w:r>
        <w:rPr>
          <w:rFonts w:hint="eastAsia" w:ascii="Times New Roman" w:hAnsi="Times New Roman" w:eastAsia="宋体" w:cs="Times New Roman"/>
          <w:b/>
          <w:bCs/>
          <w:color w:val="auto"/>
          <w:sz w:val="24"/>
          <w:szCs w:val="24"/>
          <w:highlight w:val="none"/>
        </w:rPr>
        <w:fldChar w:fldCharType="separate"/>
      </w:r>
      <w:r>
        <w:rPr>
          <w:rFonts w:hint="eastAsia" w:ascii="Times New Roman" w:hAnsi="Times New Roman" w:eastAsia="宋体" w:cs="Times New Roman"/>
          <w:b/>
          <w:bCs/>
          <w:color w:val="auto"/>
          <w:sz w:val="24"/>
          <w:szCs w:val="24"/>
          <w:highlight w:val="none"/>
        </w:rPr>
        <w:t>73</w:t>
      </w:r>
      <w:r>
        <w:rPr>
          <w:rFonts w:hint="eastAsia" w:ascii="Times New Roman" w:hAnsi="Times New Roman" w:eastAsia="宋体" w:cs="Times New Roman"/>
          <w:b/>
          <w:bCs/>
          <w:color w:val="auto"/>
          <w:sz w:val="24"/>
          <w:szCs w:val="24"/>
          <w:highlight w:val="none"/>
        </w:rPr>
        <w:fldChar w:fldCharType="end"/>
      </w:r>
      <w:r>
        <w:rPr>
          <w:rFonts w:hint="eastAsia" w:ascii="Times New Roman" w:hAnsi="Times New Roman" w:eastAsia="宋体" w:cs="Times New Roman"/>
          <w:b/>
          <w:bCs/>
          <w:color w:val="auto"/>
          <w:sz w:val="24"/>
          <w:szCs w:val="24"/>
          <w:highlight w:val="none"/>
        </w:rPr>
        <w:fldChar w:fldCharType="end"/>
      </w:r>
    </w:p>
    <w:p w14:paraId="1A7B796F">
      <w:pPr>
        <w:pStyle w:val="20"/>
        <w:keepNext w:val="0"/>
        <w:keepLines w:val="0"/>
        <w:pageBreakBefore w:val="0"/>
        <w:widowControl w:val="0"/>
        <w:tabs>
          <w:tab w:val="right" w:leader="dot" w:pos="9354"/>
          <w:tab w:val="clear" w:pos="945"/>
          <w:tab w:val="clear" w:pos="9344"/>
        </w:tabs>
        <w:kinsoku/>
        <w:wordWrap/>
        <w:overflowPunct/>
        <w:topLinePunct w:val="0"/>
        <w:autoSpaceDE/>
        <w:autoSpaceDN/>
        <w:bidi w:val="0"/>
        <w:adjustRightInd/>
        <w:snapToGrid/>
        <w:spacing w:line="360" w:lineRule="exact"/>
        <w:ind w:left="535" w:leftChars="104" w:hanging="317" w:hangingChars="151"/>
        <w:textAlignment w:val="auto"/>
        <w:rPr>
          <w:color w:val="auto"/>
          <w:highlight w:val="none"/>
        </w:rPr>
      </w:pPr>
      <w:r>
        <w:rPr>
          <w:rFonts w:hint="eastAsia"/>
          <w:color w:val="auto"/>
          <w:highlight w:val="none"/>
        </w:rPr>
        <w:fldChar w:fldCharType="end"/>
      </w:r>
    </w:p>
    <w:p w14:paraId="5ACE1499">
      <w:pPr>
        <w:rPr>
          <w:color w:val="auto"/>
          <w:highlight w:val="none"/>
        </w:rPr>
        <w:sectPr>
          <w:pgSz w:w="11906" w:h="16838"/>
          <w:pgMar w:top="1418" w:right="1134" w:bottom="1134" w:left="1418" w:header="935" w:footer="720" w:gutter="0"/>
          <w:pgBorders>
            <w:top w:val="none" w:sz="0" w:space="0"/>
            <w:left w:val="none" w:sz="0" w:space="0"/>
            <w:bottom w:val="none" w:sz="0" w:space="0"/>
            <w:right w:val="none" w:sz="0" w:space="0"/>
          </w:pgBorders>
          <w:pgNumType w:start="1"/>
          <w:cols w:space="720" w:num="1"/>
          <w:docGrid w:type="linesAndChars" w:linePitch="331" w:charSpace="0"/>
        </w:sectPr>
      </w:pPr>
    </w:p>
    <w:p w14:paraId="4CC4C09E">
      <w:pPr>
        <w:rPr>
          <w:color w:val="auto"/>
          <w:highlight w:val="none"/>
        </w:rPr>
      </w:pPr>
    </w:p>
    <w:p w14:paraId="2D3C1A9C">
      <w:pPr>
        <w:pStyle w:val="2"/>
        <w:rPr>
          <w:color w:val="auto"/>
          <w:highlight w:val="none"/>
        </w:rPr>
      </w:pPr>
      <w:bookmarkStart w:id="0" w:name="_Toc21420"/>
      <w:r>
        <w:rPr>
          <w:rFonts w:hint="eastAsia"/>
          <w:color w:val="auto"/>
          <w:highlight w:val="none"/>
        </w:rPr>
        <w:t>第一章  招标公告</w:t>
      </w:r>
      <w:bookmarkEnd w:id="0"/>
    </w:p>
    <w:p w14:paraId="75D590EF">
      <w:pPr>
        <w:spacing w:line="460" w:lineRule="exact"/>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项目概况</w:t>
      </w:r>
    </w:p>
    <w:p w14:paraId="1D261EDB">
      <w:pPr>
        <w:spacing w:line="460" w:lineRule="exact"/>
        <w:ind w:firstLine="480" w:firstLineChars="200"/>
        <w:rPr>
          <w:rFonts w:ascii="宋体" w:hAnsi="宋体" w:cs="宋体"/>
          <w:color w:val="auto"/>
          <w:sz w:val="24"/>
          <w:highlight w:val="none"/>
        </w:rPr>
      </w:pPr>
      <w:r>
        <w:rPr>
          <w:rFonts w:hint="eastAsia" w:ascii="宋体" w:hAnsi="宋体" w:cs="宋体"/>
          <w:b/>
          <w:bCs/>
          <w:color w:val="auto"/>
          <w:sz w:val="24"/>
          <w:highlight w:val="none"/>
          <w:u w:val="single"/>
          <w:lang w:eastAsia="zh-CN"/>
        </w:rPr>
        <w:t>云南省农业科学院粮食作物研究所基因检测类遗传育种服务采购项目（二次招标）</w:t>
      </w:r>
      <w:r>
        <w:rPr>
          <w:rFonts w:hint="eastAsia" w:ascii="宋体" w:hAnsi="宋体" w:cs="宋体"/>
          <w:color w:val="auto"/>
          <w:sz w:val="24"/>
          <w:highlight w:val="none"/>
        </w:rPr>
        <w:t>的潜在投标人应在</w:t>
      </w:r>
      <w:r>
        <w:rPr>
          <w:rFonts w:hint="eastAsia" w:ascii="宋体" w:hAnsi="宋体" w:cs="宋体"/>
          <w:b/>
          <w:bCs/>
          <w:color w:val="auto"/>
          <w:sz w:val="24"/>
          <w:highlight w:val="none"/>
          <w:u w:val="single"/>
        </w:rPr>
        <w:t>政采云平台（https://www.zcygov.cn）登录获取采购文件</w:t>
      </w:r>
      <w:r>
        <w:rPr>
          <w:rFonts w:hint="eastAsia" w:ascii="宋体" w:hAnsi="宋体" w:cs="宋体"/>
          <w:color w:val="auto"/>
          <w:sz w:val="24"/>
          <w:highlight w:val="none"/>
        </w:rPr>
        <w:t>，并于</w:t>
      </w:r>
      <w:r>
        <w:rPr>
          <w:rFonts w:hint="eastAsia" w:ascii="宋体" w:hAnsi="宋体" w:cs="宋体"/>
          <w:b/>
          <w:bCs/>
          <w:color w:val="auto"/>
          <w:sz w:val="24"/>
          <w:highlight w:val="none"/>
          <w:u w:val="single"/>
        </w:rPr>
        <w:t xml:space="preserve"> 202</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5</w:t>
      </w:r>
      <w:r>
        <w:rPr>
          <w:rFonts w:ascii="宋体" w:hAnsi="宋体" w:cs="宋体"/>
          <w:b/>
          <w:bCs/>
          <w:color w:val="auto"/>
          <w:sz w:val="24"/>
          <w:highlight w:val="none"/>
          <w:u w:val="single"/>
        </w:rPr>
        <w:t xml:space="preserve"> </w:t>
      </w:r>
      <w:r>
        <w:rPr>
          <w:rFonts w:hint="eastAsia" w:ascii="宋体" w:hAnsi="宋体" w:cs="宋体"/>
          <w:b/>
          <w:bCs/>
          <w:color w:val="auto"/>
          <w:sz w:val="24"/>
          <w:highlight w:val="none"/>
        </w:rPr>
        <w:t>月</w:t>
      </w:r>
      <w:r>
        <w:rPr>
          <w:rFonts w:hint="eastAsia" w:ascii="宋体" w:hAnsi="宋体" w:cs="宋体"/>
          <w:b/>
          <w:bCs/>
          <w:color w:val="auto"/>
          <w:sz w:val="24"/>
          <w:highlight w:val="none"/>
          <w:u w:val="single"/>
          <w:lang w:val="en-US" w:eastAsia="zh-CN"/>
        </w:rPr>
        <w:t xml:space="preserve"> 19 </w:t>
      </w:r>
      <w:r>
        <w:rPr>
          <w:rFonts w:hint="eastAsia" w:ascii="宋体" w:hAnsi="宋体" w:cs="宋体"/>
          <w:b/>
          <w:bCs/>
          <w:color w:val="auto"/>
          <w:sz w:val="24"/>
          <w:highlight w:val="none"/>
        </w:rPr>
        <w:t>日</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val="en-US" w:eastAsia="zh-CN"/>
        </w:rPr>
        <w:t xml:space="preserve">14 </w:t>
      </w:r>
      <w:r>
        <w:rPr>
          <w:rFonts w:hint="eastAsia" w:ascii="宋体" w:hAnsi="宋体" w:cs="宋体"/>
          <w:b/>
          <w:bCs/>
          <w:color w:val="auto"/>
          <w:sz w:val="24"/>
          <w:highlight w:val="none"/>
        </w:rPr>
        <w:t>时</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30</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分</w:t>
      </w:r>
      <w:r>
        <w:rPr>
          <w:rFonts w:hint="eastAsia" w:ascii="宋体" w:hAnsi="宋体" w:cs="宋体"/>
          <w:color w:val="auto"/>
          <w:sz w:val="24"/>
          <w:highlight w:val="none"/>
        </w:rPr>
        <w:t>（北京时间）前递交投标文件。</w:t>
      </w:r>
    </w:p>
    <w:p w14:paraId="5A7A7F1D">
      <w:pPr>
        <w:spacing w:line="460" w:lineRule="exact"/>
        <w:ind w:firstLine="480" w:firstLineChars="200"/>
        <w:rPr>
          <w:b/>
          <w:color w:val="auto"/>
          <w:sz w:val="24"/>
          <w:highlight w:val="none"/>
        </w:rPr>
      </w:pPr>
    </w:p>
    <w:p w14:paraId="286B6749">
      <w:pPr>
        <w:spacing w:line="460" w:lineRule="exact"/>
        <w:ind w:firstLine="482"/>
        <w:rPr>
          <w:rFonts w:ascii="宋体" w:hAnsi="宋体" w:cs="宋体"/>
          <w:b/>
          <w:bCs/>
          <w:color w:val="auto"/>
          <w:sz w:val="24"/>
          <w:highlight w:val="none"/>
        </w:rPr>
      </w:pPr>
      <w:bookmarkStart w:id="1" w:name="_Toc28359079"/>
      <w:bookmarkStart w:id="2" w:name="_Toc35393790"/>
      <w:bookmarkStart w:id="3" w:name="_Toc35393621"/>
      <w:bookmarkStart w:id="4" w:name="_Toc28359002"/>
      <w:bookmarkStart w:id="5" w:name="_Hlk24379207"/>
      <w:r>
        <w:rPr>
          <w:rFonts w:hint="eastAsia" w:ascii="宋体" w:hAnsi="宋体" w:cs="宋体"/>
          <w:b/>
          <w:bCs/>
          <w:color w:val="auto"/>
          <w:sz w:val="24"/>
          <w:highlight w:val="none"/>
        </w:rPr>
        <w:t>一、项目基本情况</w:t>
      </w:r>
      <w:bookmarkEnd w:id="1"/>
      <w:bookmarkEnd w:id="2"/>
      <w:bookmarkEnd w:id="3"/>
      <w:bookmarkEnd w:id="4"/>
    </w:p>
    <w:bookmarkEnd w:id="5"/>
    <w:p w14:paraId="3B6616A3">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1.项目编号：</w:t>
      </w:r>
      <w:r>
        <w:rPr>
          <w:rFonts w:hint="eastAsia" w:ascii="宋体" w:hAnsi="宋体" w:cs="宋体"/>
          <w:color w:val="auto"/>
          <w:sz w:val="24"/>
          <w:highlight w:val="none"/>
          <w:lang w:eastAsia="zh-CN"/>
        </w:rPr>
        <w:t>ZG-2026072</w:t>
      </w:r>
      <w:r>
        <w:rPr>
          <w:rFonts w:hint="eastAsia" w:ascii="宋体" w:hAnsi="宋体" w:cs="宋体"/>
          <w:color w:val="auto"/>
          <w:sz w:val="24"/>
          <w:highlight w:val="none"/>
        </w:rPr>
        <w:t>。</w:t>
      </w:r>
    </w:p>
    <w:p w14:paraId="567F511E">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color w:val="auto"/>
          <w:sz w:val="24"/>
          <w:highlight w:val="none"/>
          <w:lang w:eastAsia="zh-CN"/>
        </w:rPr>
        <w:t>云南省农业科学院粮食作物研究所基因检测类遗传育种服务采购项目（二次招标）</w:t>
      </w:r>
      <w:r>
        <w:rPr>
          <w:rFonts w:hint="eastAsia" w:ascii="宋体" w:hAnsi="宋体" w:cs="宋体"/>
          <w:color w:val="auto"/>
          <w:sz w:val="24"/>
          <w:highlight w:val="none"/>
        </w:rPr>
        <w:t>。</w:t>
      </w:r>
    </w:p>
    <w:p w14:paraId="6D57C6E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3.预算金额：¥1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357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335</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元（大写：人民币</w:t>
      </w:r>
      <w:r>
        <w:rPr>
          <w:rFonts w:hint="eastAsia" w:ascii="宋体" w:hAnsi="宋体" w:cs="宋体"/>
          <w:color w:val="auto"/>
          <w:sz w:val="24"/>
          <w:highlight w:val="none"/>
          <w:lang w:val="en-US" w:eastAsia="zh-CN"/>
        </w:rPr>
        <w:t>壹佰叁拾伍万柒仟叁佰叁拾伍</w:t>
      </w:r>
      <w:r>
        <w:rPr>
          <w:rFonts w:hint="eastAsia" w:ascii="宋体" w:hAnsi="宋体" w:cs="宋体"/>
          <w:color w:val="auto"/>
          <w:sz w:val="24"/>
          <w:highlight w:val="none"/>
        </w:rPr>
        <w:t>元整）。</w:t>
      </w:r>
    </w:p>
    <w:p w14:paraId="5B77B343">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.最高限价：¥1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357</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335</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元（大写：人民币</w:t>
      </w:r>
      <w:r>
        <w:rPr>
          <w:rFonts w:hint="eastAsia" w:ascii="宋体" w:hAnsi="宋体" w:cs="宋体"/>
          <w:color w:val="auto"/>
          <w:sz w:val="24"/>
          <w:highlight w:val="none"/>
          <w:lang w:val="en-US" w:eastAsia="zh-CN"/>
        </w:rPr>
        <w:t>壹佰叁拾伍万柒仟叁佰叁拾伍</w:t>
      </w:r>
      <w:r>
        <w:rPr>
          <w:rFonts w:hint="eastAsia" w:ascii="宋体" w:hAnsi="宋体" w:cs="宋体"/>
          <w:color w:val="auto"/>
          <w:sz w:val="24"/>
          <w:highlight w:val="none"/>
        </w:rPr>
        <w:t>元整）。</w:t>
      </w:r>
    </w:p>
    <w:p w14:paraId="1A24F5A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5.采购需求：采购标的名称、数量、单价及服务要求见下表</w:t>
      </w:r>
    </w:p>
    <w:tbl>
      <w:tblPr>
        <w:tblStyle w:val="3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1833"/>
        <w:gridCol w:w="4144"/>
        <w:gridCol w:w="716"/>
        <w:gridCol w:w="940"/>
        <w:gridCol w:w="692"/>
        <w:gridCol w:w="819"/>
      </w:tblGrid>
      <w:tr w14:paraId="26F4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62A0A8F">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5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F08362">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标的</w:t>
            </w:r>
            <w:r>
              <w:rPr>
                <w:rFonts w:hint="eastAsia" w:ascii="宋体" w:hAnsi="宋体" w:eastAsia="宋体" w:cs="宋体"/>
                <w:b/>
                <w:bCs/>
                <w:i w:val="0"/>
                <w:iCs w:val="0"/>
                <w:color w:val="auto"/>
                <w:kern w:val="0"/>
                <w:sz w:val="20"/>
                <w:szCs w:val="20"/>
                <w:highlight w:val="none"/>
                <w:u w:val="none"/>
                <w:lang w:val="en-US" w:eastAsia="zh-CN" w:bidi="ar"/>
              </w:rPr>
              <w:t>名称</w:t>
            </w:r>
          </w:p>
        </w:tc>
        <w:tc>
          <w:tcPr>
            <w:tcW w:w="216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CD55D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服务</w:t>
            </w:r>
            <w:r>
              <w:rPr>
                <w:rFonts w:hint="eastAsia" w:ascii="宋体" w:hAnsi="宋体" w:eastAsia="宋体" w:cs="宋体"/>
                <w:b/>
                <w:bCs/>
                <w:i w:val="0"/>
                <w:iCs w:val="0"/>
                <w:color w:val="auto"/>
                <w:kern w:val="0"/>
                <w:sz w:val="20"/>
                <w:szCs w:val="20"/>
                <w:highlight w:val="none"/>
                <w:u w:val="none"/>
                <w:lang w:val="en-US" w:eastAsia="zh-CN" w:bidi="ar"/>
              </w:rPr>
              <w:t>要求</w:t>
            </w:r>
          </w:p>
        </w:tc>
        <w:tc>
          <w:tcPr>
            <w:tcW w:w="374"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009493">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93F2DA">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cs="宋体"/>
                <w:b/>
                <w:bCs/>
                <w:i w:val="0"/>
                <w:iCs w:val="0"/>
                <w:color w:val="auto"/>
                <w:kern w:val="0"/>
                <w:sz w:val="20"/>
                <w:szCs w:val="20"/>
                <w:highlight w:val="none"/>
                <w:u w:val="none"/>
                <w:lang w:val="en-US" w:eastAsia="zh-CN" w:bidi="ar"/>
              </w:rPr>
              <w:t>（元）</w:t>
            </w:r>
          </w:p>
        </w:tc>
        <w:tc>
          <w:tcPr>
            <w:tcW w:w="36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4F4E96">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9200E4">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合价</w:t>
            </w:r>
            <w:r>
              <w:rPr>
                <w:rFonts w:hint="eastAsia" w:ascii="宋体" w:hAnsi="宋体" w:eastAsia="宋体" w:cs="宋体"/>
                <w:b/>
                <w:bCs/>
                <w:i w:val="0"/>
                <w:iCs w:val="0"/>
                <w:color w:val="auto"/>
                <w:kern w:val="0"/>
                <w:sz w:val="20"/>
                <w:szCs w:val="20"/>
                <w:highlight w:val="none"/>
                <w:u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（元） </w:t>
            </w:r>
          </w:p>
        </w:tc>
      </w:tr>
      <w:tr w14:paraId="0ED1C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4B53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FAE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6FF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覆盖度10X</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A2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5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463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5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45600</w:t>
            </w:r>
          </w:p>
        </w:tc>
      </w:tr>
      <w:tr w14:paraId="3F32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88E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7AC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B3BD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 OD/条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A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B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69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76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14:paraId="29F4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368E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E3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真核转录组测序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6C2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6F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B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8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6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20300</w:t>
            </w:r>
          </w:p>
        </w:tc>
      </w:tr>
      <w:tr w14:paraId="6F118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3200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F6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非靶向代谢组plus</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B23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仪器：可选用 QE-HFX、TOF6600、OE480 性能以上的仪器进行代谢组检测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二级谱图采集：采用正式样本和 QC 样本均采集的模式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2、色谱柱选择：采用色谱柱 C18+色谱柱 Amide 共同进行的模式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3、数据库：标准品自建库 1 万+以上、商业库 metlin、mzCloud、MassBank、mz vault 等、公共库 HMDB、KEGG、Lipidblast、Lipidmaps、GNPS 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搜库软件：采用 Progenesis QI 软件进行搜库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4、生信分析：有成熟云平台，平台分析图表可单独直接保存，平台可以进行差异代谢物分析、VIP 值分析、WGCNA 分析、时序分析、GSEA 分析、MSEA 分析、多因素相关性网络图以及机器学习算法的分析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FE0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F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B2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3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21000</w:t>
            </w:r>
          </w:p>
        </w:tc>
      </w:tr>
      <w:tr w14:paraId="5963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F6C3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6D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广靶代谢组测定＋转录组测序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26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代谢组测定、转录组测序技术成熟，有独立的数据分析平台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E6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4F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9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D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18000</w:t>
            </w:r>
          </w:p>
        </w:tc>
      </w:tr>
      <w:tr w14:paraId="5FA50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B76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FB0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GBW100K小麦育种芯片测序+分析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9AC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提供标记详细信息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57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9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90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18000</w:t>
            </w:r>
          </w:p>
        </w:tc>
      </w:tr>
      <w:tr w14:paraId="306E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5C2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5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电镜切片观察</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0FE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水稻叶片、根石蜡切片观察</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7B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B6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94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C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w:t>
            </w:r>
          </w:p>
        </w:tc>
      </w:tr>
      <w:tr w14:paraId="2125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AA8C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16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基因敲除验证</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7C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CRASP/Cas9技术对候选基因敲除验证</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78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58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A5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B2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22000</w:t>
            </w:r>
          </w:p>
        </w:tc>
      </w:tr>
      <w:tr w14:paraId="274C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B8F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3D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籼稻遗传转化</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84F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阳性苗不低于20株，籼稻（品种不限)，抗性不限，60天内交付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27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2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3A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C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6400</w:t>
            </w:r>
          </w:p>
        </w:tc>
      </w:tr>
      <w:tr w14:paraId="4D7C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BF60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C9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粳稻遗传转化</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982D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阳性苗不低于20株，粳稻（品种不限，非中花11)，抗性不限，60天内交付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3D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D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8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DD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18200</w:t>
            </w:r>
          </w:p>
        </w:tc>
      </w:tr>
      <w:tr w14:paraId="110E0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E567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F8C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亚细胞共定位</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9AE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包括普通定位和Marker蛋白共定位，转水稻原生质体，共聚焦成像检测，文章制图</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6F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1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77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D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3A132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594A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0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Dual-LUC</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8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转录因子与启动子互作验证，包括农杆菌转化、农杆菌侵染，发光成像，酶活检测，文章制图</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D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62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E8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E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72D7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2429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12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illumina转录组</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4D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9B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D2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F2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89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3360</w:t>
            </w:r>
          </w:p>
        </w:tc>
      </w:tr>
      <w:tr w14:paraId="767A7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13D5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7D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酵母异源表达验证（重金属）</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CFA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金属离子转运缺陷型酵母菌株，不低于6个离子浓度梯度</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DD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68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9E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7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8100</w:t>
            </w:r>
          </w:p>
        </w:tc>
      </w:tr>
      <w:tr w14:paraId="4645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B4DA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D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一代测序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AE7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提供可信值不低于 700bp左右的测序峰图文件和序列文件，以测序点收到样品日期为准1- 2 个工作日内完成检测并返回结果。不收纯化费和样品摇菌等培养费，无信号或高噪音不收费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2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64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3D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2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15300</w:t>
            </w:r>
          </w:p>
        </w:tc>
      </w:tr>
      <w:tr w14:paraId="2A6F9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40E6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DA8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水稻抗性基因鉴定</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5D8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抗稻瘟病、抗白叶枯病、抗纹枯病、抗稻曲病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B3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1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58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2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45000</w:t>
            </w:r>
          </w:p>
        </w:tc>
      </w:tr>
      <w:tr w14:paraId="681C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4F2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BE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D8F8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确定基因DNA序列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34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8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D3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38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22000</w:t>
            </w:r>
          </w:p>
        </w:tc>
      </w:tr>
      <w:tr w14:paraId="27537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2B9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D9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三代+二代全长转录组测序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BC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参考基因组比对、基因功能注释、基因表达定量分析、差异表达分析（DESeq2）、GO/KEGG富集分析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B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4F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9B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A8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24000</w:t>
            </w:r>
          </w:p>
        </w:tc>
      </w:tr>
      <w:tr w14:paraId="2389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67F7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0A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广泛靶向代谢物检测</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935B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代谢物鉴定、差异代谢物筛选、KEGG通路富集及代谢网络分析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56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07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95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FF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10400</w:t>
            </w:r>
          </w:p>
        </w:tc>
      </w:tr>
      <w:tr w14:paraId="5C54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096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983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DA0E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转基因受体为扬麦33,4个月内交付，每个载体交付10颗阳性苗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D10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5A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3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6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14:paraId="0207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27EF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A6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9FE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转基因受体为fielder,4个月内交付，每个载体交付10颗阳性苗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680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90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EB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4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14:paraId="78C9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707F1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6D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小麦遗传转化技术服务基因编辑</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57C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编辑受体为K64S,4个月内交付，每个载体交付10颗阳性苗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D0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67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73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5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32000</w:t>
            </w:r>
          </w:p>
        </w:tc>
      </w:tr>
      <w:tr w14:paraId="22A0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E2D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2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BSR-seq（测序和数据分析）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BB00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FE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E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C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F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333F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A2B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9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小麦660K芯片测序+BSA分析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4CE4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3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7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DB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0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7800</w:t>
            </w:r>
          </w:p>
        </w:tc>
      </w:tr>
      <w:tr w14:paraId="719E8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CA75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8A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小麦120K芯片测序+BSA分析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DF18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1C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1D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87D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6D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w:t>
            </w:r>
          </w:p>
        </w:tc>
      </w:tr>
      <w:tr w14:paraId="000DF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303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8F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小麦5K育种芯片测序+分析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3DF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54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A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CF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6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00CDD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BF20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2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小麦外显子捕获测序+分析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453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BF9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C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94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F4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1471B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398A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BD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小麦800K芯片测序+BSA分析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357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F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AD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1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5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67C5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DA8D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55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MutMap测序和数据分析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054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个性化分析+免费在线平台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340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7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27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39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14:paraId="3D493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16E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5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8D6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小麦转录组、代谢组、蛋白组分析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976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个性化分析+免费在线平台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A5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5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AA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82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24000</w:t>
            </w:r>
          </w:p>
        </w:tc>
      </w:tr>
      <w:tr w14:paraId="4F05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911C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BF1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RNA-seq</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1C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采用illumina试剂盒建库，clean data数据量6G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50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5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62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8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175200</w:t>
            </w:r>
          </w:p>
        </w:tc>
      </w:tr>
      <w:tr w14:paraId="2AA6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63177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7C4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基于重测序的变异检测及单倍型分析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D2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采用BGI平台，每个样本测5×，与参考基因组比对筛选遗传变异用于单倍型分析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CA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1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68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FC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175000</w:t>
            </w:r>
          </w:p>
        </w:tc>
      </w:tr>
      <w:tr w14:paraId="42EE5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80E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6A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结构变异分析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7B52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基因组结构变异检测，以玉米T2T基因组为参考基因组，对59个基因组进行结构变异分析（包括PAV, INV和CNV等）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99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51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46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160000</w:t>
            </w:r>
          </w:p>
        </w:tc>
      </w:tr>
      <w:tr w14:paraId="61B17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BB8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F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基于SNP和SV的GWAS分析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01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1）多软件GWAS分析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2）分析与信号显著的位点强连锁的区段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3）分析一因多效基因和位点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4）显著位点次数比较和显著位点的密度分布图      5）优异等位基因型鉴定及材料中的优异等位基因鉴定</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0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2D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D34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C4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240000</w:t>
            </w:r>
          </w:p>
        </w:tc>
      </w:tr>
      <w:tr w14:paraId="2C7F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2194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3F5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DNA一代测序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CF1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双向Sanger测序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7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D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95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反应</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C4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14:paraId="03F5B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4567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9C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3499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PAGE纯化</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66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2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0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4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25719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D6808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B3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7A2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DSL/PAGE纯化</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67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830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0</w:t>
            </w:r>
            <w:r>
              <w:rPr>
                <w:rFonts w:hint="eastAsia" w:ascii="宋体" w:hAnsi="宋体" w:cs="宋体"/>
                <w:i w:val="0"/>
                <w:iCs w:val="0"/>
                <w:color w:val="auto"/>
                <w:kern w:val="0"/>
                <w:sz w:val="20"/>
                <w:szCs w:val="20"/>
                <w:highlight w:val="none"/>
                <w:u w:val="none"/>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8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5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r>
      <w:tr w14:paraId="6A90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328B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4B2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Sanger测序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7B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DNA、单克隆测序：10 元/反应，提供可信值不低于 700bp左右的测序峰图文件和序列文件，以测序点收到样品日期为准1- 2 个工作日内完成检测并返回结果。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A8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F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B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C4F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6B075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C9AA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53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4AF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分析、基因功能数据库注释、基因定量分析、差异基因表达分析和功能富集分析等。售后及驻地项目经理有三年以上工作经验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B3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E9B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B4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0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9600</w:t>
            </w:r>
          </w:p>
        </w:tc>
      </w:tr>
      <w:tr w14:paraId="00B7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D609D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446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Hi-TOM测序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9346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对基因编辑突变进行准确的量化分析，常规引物设计，无需单独设计建库引物，只需两轮普通PCR即可快速完成高通量测序文库构建、二代测序，直接获得检测样本及位点详细序列信息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89F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7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E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04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7200</w:t>
            </w:r>
          </w:p>
        </w:tc>
      </w:tr>
      <w:tr w14:paraId="420D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2CD23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AEC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蚕豆基因组重测序及分析（GWAS）</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9C03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实验：total DNA&gt;1μg；释测序平台：illumina；测序策略：PE150；Q20≥90%；Q30≥85%；测序深度：10×以上；分析内容：测序数据质控（原始序列数据、测序数据统计、测序数据质量评估）；构建单倍型图谱等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7208">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8C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585</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76F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F3E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67275</w:t>
            </w:r>
          </w:p>
        </w:tc>
      </w:tr>
    </w:tbl>
    <w:p w14:paraId="0A2EEB30">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6.合同履行期限：完成期限为接到送检样品之日起</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0日历天内完成。</w:t>
      </w:r>
    </w:p>
    <w:p w14:paraId="45014A82">
      <w:pPr>
        <w:spacing w:line="42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7.本项目</w:t>
      </w:r>
      <w:r>
        <w:rPr>
          <w:rFonts w:hint="eastAsia" w:ascii="宋体" w:hAnsi="宋体" w:cs="宋体"/>
          <w:b/>
          <w:bCs/>
          <w:color w:val="auto"/>
          <w:sz w:val="24"/>
          <w:highlight w:val="none"/>
          <w:u w:val="single"/>
        </w:rPr>
        <w:t xml:space="preserve"> 不接受 </w:t>
      </w:r>
      <w:r>
        <w:rPr>
          <w:rFonts w:hint="eastAsia" w:ascii="宋体" w:hAnsi="宋体" w:cs="宋体"/>
          <w:color w:val="auto"/>
          <w:sz w:val="24"/>
          <w:highlight w:val="none"/>
        </w:rPr>
        <w:t>联合体投标。</w:t>
      </w:r>
    </w:p>
    <w:p w14:paraId="5D942E4C">
      <w:pPr>
        <w:spacing w:line="420" w:lineRule="exact"/>
        <w:ind w:firstLine="482"/>
        <w:rPr>
          <w:rFonts w:ascii="宋体" w:hAnsi="宋体" w:cs="宋体"/>
          <w:b/>
          <w:bCs/>
          <w:color w:val="auto"/>
          <w:sz w:val="24"/>
          <w:highlight w:val="none"/>
        </w:rPr>
      </w:pPr>
      <w:bookmarkStart w:id="6" w:name="_Toc28359003"/>
      <w:bookmarkStart w:id="7" w:name="_Toc35393622"/>
      <w:bookmarkStart w:id="8" w:name="_Toc35393791"/>
      <w:bookmarkStart w:id="9" w:name="_Toc28359080"/>
      <w:r>
        <w:rPr>
          <w:rFonts w:hint="eastAsia" w:ascii="宋体" w:hAnsi="宋体" w:cs="宋体"/>
          <w:b/>
          <w:bCs/>
          <w:color w:val="auto"/>
          <w:sz w:val="24"/>
          <w:highlight w:val="none"/>
        </w:rPr>
        <w:t>二、申请人的资格要求：</w:t>
      </w:r>
      <w:bookmarkEnd w:id="6"/>
      <w:bookmarkEnd w:id="7"/>
      <w:bookmarkEnd w:id="8"/>
      <w:bookmarkEnd w:id="9"/>
    </w:p>
    <w:p w14:paraId="18C107FB">
      <w:pPr>
        <w:spacing w:line="420" w:lineRule="exact"/>
        <w:ind w:firstLine="480" w:firstLineChars="200"/>
        <w:rPr>
          <w:rFonts w:ascii="宋体" w:hAnsi="宋体" w:cs="宋体"/>
          <w:color w:val="auto"/>
          <w:sz w:val="24"/>
          <w:highlight w:val="none"/>
        </w:rPr>
      </w:pPr>
      <w:bookmarkStart w:id="10" w:name="_Toc35393623"/>
      <w:bookmarkStart w:id="11" w:name="_Toc28359081"/>
      <w:bookmarkStart w:id="12" w:name="_Toc28359004"/>
      <w:bookmarkStart w:id="13" w:name="_Toc35393792"/>
      <w:r>
        <w:rPr>
          <w:rFonts w:hint="eastAsia" w:ascii="宋体" w:hAnsi="宋体" w:cs="宋体"/>
          <w:color w:val="auto"/>
          <w:sz w:val="24"/>
          <w:highlight w:val="none"/>
        </w:rPr>
        <w:t>1.满足《中华人民共和国政府采购法》第二十二条规定。</w:t>
      </w:r>
    </w:p>
    <w:p w14:paraId="405BF104">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r>
        <w:rPr>
          <w:rFonts w:hint="eastAsia" w:ascii="宋体" w:hAnsi="宋体" w:cs="宋体"/>
          <w:b/>
          <w:bCs/>
          <w:color w:val="auto"/>
          <w:sz w:val="24"/>
          <w:highlight w:val="none"/>
          <w:u w:val="single"/>
        </w:rPr>
        <w:t>本项目专门面向中小微企业采购</w:t>
      </w:r>
      <w:r>
        <w:rPr>
          <w:rFonts w:hint="eastAsia" w:ascii="宋体" w:hAnsi="宋体" w:cs="宋体"/>
          <w:color w:val="auto"/>
          <w:sz w:val="24"/>
          <w:highlight w:val="none"/>
        </w:rPr>
        <w:t>。</w:t>
      </w:r>
    </w:p>
    <w:p w14:paraId="2239EF36">
      <w:pPr>
        <w:spacing w:line="42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p>
    <w:p w14:paraId="268C2FCB">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3.1投标人应具有独立承担民事责任的能力，提供营业执照或国家颁发的相关证照等证明文件（原件扫描件加盖电子签章）。</w:t>
      </w:r>
    </w:p>
    <w:p w14:paraId="6B124062">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3.2投标人应具有良好的商业信誉和健全的财务会计制度：</w:t>
      </w:r>
    </w:p>
    <w:p w14:paraId="363CCDF0">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3.2.1投标人若为法人且成立1年及以上，提供下列①-②中的任意一种：</w:t>
      </w:r>
    </w:p>
    <w:p w14:paraId="55B53E0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①提供2024年</w:t>
      </w:r>
      <w:r>
        <w:rPr>
          <w:rFonts w:hint="eastAsia" w:ascii="宋体" w:hAnsi="宋体" w:cs="宋体"/>
          <w:color w:val="auto"/>
          <w:sz w:val="24"/>
          <w:highlight w:val="none"/>
          <w:lang w:val="en-US" w:eastAsia="zh-CN"/>
        </w:rPr>
        <w:t>或2025年</w:t>
      </w:r>
      <w:r>
        <w:rPr>
          <w:rFonts w:hint="eastAsia" w:ascii="宋体" w:hAnsi="宋体" w:cs="宋体"/>
          <w:color w:val="auto"/>
          <w:sz w:val="24"/>
          <w:highlight w:val="none"/>
        </w:rPr>
        <w:t>经审计的财务报告[报告包含：资产负债表、利润表、现金流量表、所有者权益变动表（若无所有者权益变动，此表可不提供）及会计报表附注]（原件扫描件加盖电子签章）。</w:t>
      </w:r>
    </w:p>
    <w:p w14:paraId="2519D4E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②提供财政部门认可的政府采购专业担保机构出具的担保函（原件扫描件加盖电子签章）。</w:t>
      </w:r>
    </w:p>
    <w:p w14:paraId="6B09A8DD">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3.2.2投标人若为非法人组织且成立1年及以上，提供下列①-②中的任意一种：</w:t>
      </w:r>
    </w:p>
    <w:p w14:paraId="6CA0054B">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①提供2024年</w:t>
      </w:r>
      <w:r>
        <w:rPr>
          <w:rFonts w:hint="eastAsia" w:ascii="宋体" w:hAnsi="宋体" w:cs="宋体"/>
          <w:color w:val="auto"/>
          <w:sz w:val="24"/>
          <w:highlight w:val="none"/>
          <w:lang w:val="en-US" w:eastAsia="zh-CN"/>
        </w:rPr>
        <w:t>或2025年</w:t>
      </w:r>
      <w:r>
        <w:rPr>
          <w:rFonts w:hint="eastAsia" w:ascii="宋体" w:hAnsi="宋体" w:cs="宋体"/>
          <w:color w:val="auto"/>
          <w:sz w:val="24"/>
          <w:highlight w:val="none"/>
        </w:rPr>
        <w:t>财务报表（原件扫描件加盖电子签章）。</w:t>
      </w:r>
    </w:p>
    <w:p w14:paraId="51F7F45F">
      <w:pPr>
        <w:spacing w:line="420" w:lineRule="exact"/>
        <w:ind w:firstLine="480" w:firstLineChars="200"/>
        <w:rPr>
          <w:rFonts w:hint="eastAsia" w:ascii="宋体" w:hAnsi="宋体" w:cs="宋体"/>
          <w:color w:val="auto"/>
          <w:highlight w:val="none"/>
        </w:rPr>
      </w:pPr>
      <w:r>
        <w:rPr>
          <w:rFonts w:hint="eastAsia" w:ascii="宋体" w:hAnsi="宋体" w:cs="宋体"/>
          <w:color w:val="auto"/>
          <w:sz w:val="24"/>
          <w:highlight w:val="none"/>
        </w:rPr>
        <w:t>②提供财政部门认可的政府采购专业担保机构出具的担保函（原件扫描件加盖电子签章）。</w:t>
      </w:r>
    </w:p>
    <w:p w14:paraId="3066D088">
      <w:pPr>
        <w:spacing w:line="420" w:lineRule="exact"/>
        <w:ind w:firstLine="480" w:firstLineChars="200"/>
        <w:rPr>
          <w:rFonts w:hint="eastAsia" w:ascii="宋体" w:hAnsi="宋体" w:cs="宋体"/>
          <w:color w:val="auto"/>
          <w:sz w:val="24"/>
          <w:szCs w:val="22"/>
          <w:highlight w:val="none"/>
        </w:rPr>
      </w:pPr>
      <w:r>
        <w:rPr>
          <w:rFonts w:hint="eastAsia" w:ascii="宋体" w:hAnsi="宋体" w:cs="宋体"/>
          <w:color w:val="auto"/>
          <w:sz w:val="24"/>
          <w:highlight w:val="none"/>
        </w:rPr>
        <w:t>3.2.3投标人成立不足1年的，提供自投标文件提交截止时间前三个月内开户银行出具的资信证明或资金存款证明（原件扫描件加盖电子签章）；投标人成立不足3个月的，提供财务状况良好承诺书（原件加盖电子签章）</w:t>
      </w:r>
      <w:r>
        <w:rPr>
          <w:rFonts w:hint="eastAsia" w:ascii="宋体" w:hAnsi="宋体" w:cs="宋体"/>
          <w:color w:val="auto"/>
          <w:sz w:val="24"/>
          <w:szCs w:val="22"/>
          <w:highlight w:val="none"/>
        </w:rPr>
        <w:t>。</w:t>
      </w:r>
    </w:p>
    <w:p w14:paraId="735ABA1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3.2.4若投标人不属于以上情形或存在特殊情况的，请提供相关证明材料或情况说明或承诺函并对其材料的真实性负责（原件加盖电子签章）。</w:t>
      </w:r>
    </w:p>
    <w:p w14:paraId="7AA1BF2C">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投标人应具有依法缴纳税收和社会保障资金的良好记录，提供投标文件递交截止时间前1年期内任意1个月的依法缴纳税收和社会保障资金的证明材料（原件扫描件加盖电子签章）。投标人成立时间不足3个月的，提供相关情况说明（原件加盖电子签章）；依法免税或不需要缴纳社会保障资金的投标人，应提供相应文件（原件扫描件加盖电子签章）证明其依法免税或不需要缴纳社会保障资金。</w:t>
      </w:r>
    </w:p>
    <w:p w14:paraId="2A2FEB74">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3.4投标人应具有履行合同所必需的设备和专业技术能力，提供具有履行合同所必需的设备和专业技术能力的证明材料或声明函（原件加盖电子签章）。</w:t>
      </w:r>
    </w:p>
    <w:p w14:paraId="0B688D5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3.5投标人参加政府采购前三年内，在经营活动中没有重大违法记录（指投标人因违法经营受到刑事处罚或者责令停产停业、吊销许可证或者执照、较大数额罚款等行政处罚），提供承诺函（原件加盖电子签章）。</w:t>
      </w:r>
    </w:p>
    <w:p w14:paraId="45033865">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3.6投标人未对本项目提供整体设计、规范编制或者项目管理、监理、检测等服务，提供承诺函（原件加盖电子签章）。</w:t>
      </w:r>
    </w:p>
    <w:p w14:paraId="279742D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3.7</w:t>
      </w:r>
      <w:r>
        <w:rPr>
          <w:rFonts w:hint="eastAsia" w:ascii="宋体" w:hAnsi="宋体" w:cs="宋体"/>
          <w:color w:val="auto"/>
          <w:kern w:val="0"/>
          <w:sz w:val="24"/>
          <w:highlight w:val="none"/>
        </w:rPr>
        <w:t>单位负责人为同一人或者存在直接控股、管理关系的不同投标人，不得参加同一合同项下的政府采购活动，</w:t>
      </w:r>
      <w:r>
        <w:rPr>
          <w:rFonts w:hint="eastAsia" w:ascii="宋体" w:hAnsi="宋体" w:cs="宋体"/>
          <w:color w:val="auto"/>
          <w:sz w:val="24"/>
          <w:highlight w:val="none"/>
        </w:rPr>
        <w:t>提供承诺函（原件加盖电子签章）。</w:t>
      </w:r>
    </w:p>
    <w:p w14:paraId="70EC5599">
      <w:pPr>
        <w:spacing w:line="42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3.8符合法律、行政法规规定的其他条件，提供承诺函（原件加盖电子签章）。</w:t>
      </w:r>
    </w:p>
    <w:p w14:paraId="54815532">
      <w:pPr>
        <w:spacing w:line="420" w:lineRule="exact"/>
        <w:ind w:firstLine="482"/>
        <w:rPr>
          <w:rFonts w:ascii="宋体" w:hAnsi="宋体" w:cs="宋体"/>
          <w:b/>
          <w:bCs/>
          <w:color w:val="auto"/>
          <w:sz w:val="24"/>
          <w:highlight w:val="none"/>
        </w:rPr>
      </w:pPr>
      <w:r>
        <w:rPr>
          <w:rFonts w:hint="eastAsia" w:ascii="宋体" w:hAnsi="宋体" w:cs="宋体"/>
          <w:color w:val="auto"/>
          <w:sz w:val="24"/>
          <w:highlight w:val="none"/>
        </w:rPr>
        <w:t>3.9根据《财政部关于在政府采购活动中查询及使用信用记录的通知》（财库〔2016〕125号）的要求，采购代理机构将通过“信用中国”网站（www.creditchina.gov.cn）、“中国政府采购网”网站（www.ccgp.gov.cn）等渠道查询投标人的信用记录【查询时间为开标时间当天，查询结果以采购代理机构查询结果为准，并将查询记录和证据留存】，拒绝列入失信被执行人、重大税收违法失信主体、政府采购活动严重违法失信行为记录名单中的投标人参加本项目的投标活动（此部分由采购代理机构查询即可，投标人无需提供）。</w:t>
      </w:r>
      <w:r>
        <w:rPr>
          <w:rFonts w:hint="eastAsia" w:ascii="宋体" w:hAnsi="宋体" w:cs="宋体"/>
          <w:b/>
          <w:bCs/>
          <w:color w:val="auto"/>
          <w:sz w:val="24"/>
          <w:highlight w:val="none"/>
        </w:rPr>
        <w:t>三、获取招标文件</w:t>
      </w:r>
      <w:bookmarkEnd w:id="10"/>
      <w:bookmarkEnd w:id="11"/>
      <w:bookmarkEnd w:id="12"/>
      <w:bookmarkEnd w:id="13"/>
    </w:p>
    <w:p w14:paraId="00AE52DC">
      <w:pPr>
        <w:shd w:val="clear" w:color="auto" w:fill="FFFFFF"/>
        <w:spacing w:line="420" w:lineRule="exact"/>
        <w:ind w:firstLine="520" w:firstLineChars="200"/>
        <w:jc w:val="left"/>
        <w:rPr>
          <w:rFonts w:ascii="宋体" w:hAnsi="宋体"/>
          <w:bCs/>
          <w:color w:val="auto"/>
          <w:spacing w:val="10"/>
          <w:sz w:val="24"/>
          <w:szCs w:val="22"/>
          <w:highlight w:val="none"/>
        </w:rPr>
      </w:pPr>
      <w:r>
        <w:rPr>
          <w:rFonts w:hint="eastAsia" w:ascii="宋体" w:hAnsi="宋体"/>
          <w:bCs/>
          <w:color w:val="auto"/>
          <w:spacing w:val="10"/>
          <w:sz w:val="24"/>
          <w:szCs w:val="22"/>
          <w:highlight w:val="none"/>
        </w:rPr>
        <w:t>1.时间：</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4</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28</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日至</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5</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8</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日，截止于</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5</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hint="eastAsia" w:ascii="宋体" w:hAnsi="宋体"/>
          <w:bCs/>
          <w:color w:val="auto"/>
          <w:spacing w:val="10"/>
          <w:sz w:val="24"/>
          <w:szCs w:val="22"/>
          <w:highlight w:val="none"/>
          <w:u w:val="single"/>
          <w:lang w:val="en-US" w:eastAsia="zh-CN"/>
        </w:rPr>
        <w:t xml:space="preserve"> 8 </w:t>
      </w:r>
      <w:r>
        <w:rPr>
          <w:rFonts w:hint="eastAsia" w:ascii="宋体" w:hAnsi="宋体"/>
          <w:bCs/>
          <w:color w:val="auto"/>
          <w:spacing w:val="10"/>
          <w:sz w:val="24"/>
          <w:szCs w:val="22"/>
          <w:highlight w:val="none"/>
        </w:rPr>
        <w:t>日</w:t>
      </w:r>
      <w:r>
        <w:rPr>
          <w:rFonts w:hint="eastAsia" w:ascii="宋体" w:hAnsi="宋体"/>
          <w:bCs/>
          <w:color w:val="auto"/>
          <w:spacing w:val="10"/>
          <w:sz w:val="24"/>
          <w:szCs w:val="22"/>
          <w:highlight w:val="none"/>
          <w:u w:val="single"/>
        </w:rPr>
        <w:t>23</w:t>
      </w:r>
      <w:r>
        <w:rPr>
          <w:rFonts w:hint="eastAsia" w:ascii="宋体" w:hAnsi="宋体"/>
          <w:bCs/>
          <w:color w:val="auto"/>
          <w:spacing w:val="10"/>
          <w:sz w:val="24"/>
          <w:szCs w:val="22"/>
          <w:highlight w:val="none"/>
        </w:rPr>
        <w:t>:</w:t>
      </w:r>
      <w:r>
        <w:rPr>
          <w:rFonts w:hint="eastAsia" w:ascii="宋体" w:hAnsi="宋体"/>
          <w:bCs/>
          <w:color w:val="auto"/>
          <w:spacing w:val="10"/>
          <w:sz w:val="24"/>
          <w:szCs w:val="22"/>
          <w:highlight w:val="none"/>
          <w:u w:val="single"/>
        </w:rPr>
        <w:t>59</w:t>
      </w:r>
      <w:r>
        <w:rPr>
          <w:rFonts w:hint="eastAsia" w:ascii="宋体" w:hAnsi="宋体"/>
          <w:bCs/>
          <w:color w:val="auto"/>
          <w:spacing w:val="10"/>
          <w:sz w:val="24"/>
          <w:szCs w:val="22"/>
          <w:highlight w:val="none"/>
        </w:rPr>
        <w:t>分前。</w:t>
      </w:r>
    </w:p>
    <w:p w14:paraId="3AAD606B">
      <w:pPr>
        <w:shd w:val="clear" w:color="auto" w:fill="FFFFFF"/>
        <w:spacing w:line="420" w:lineRule="exact"/>
        <w:ind w:firstLine="520" w:firstLineChars="200"/>
        <w:jc w:val="left"/>
        <w:rPr>
          <w:rFonts w:ascii="宋体" w:hAnsi="宋体"/>
          <w:bCs/>
          <w:color w:val="auto"/>
          <w:spacing w:val="10"/>
          <w:sz w:val="24"/>
          <w:szCs w:val="22"/>
          <w:highlight w:val="none"/>
        </w:rPr>
      </w:pPr>
      <w:r>
        <w:rPr>
          <w:rFonts w:hint="eastAsia" w:ascii="宋体" w:hAnsi="宋体"/>
          <w:bCs/>
          <w:color w:val="auto"/>
          <w:spacing w:val="10"/>
          <w:sz w:val="24"/>
          <w:szCs w:val="22"/>
          <w:highlight w:val="none"/>
        </w:rPr>
        <w:t>2.地点：</w:t>
      </w:r>
      <w:r>
        <w:rPr>
          <w:rFonts w:hint="eastAsia" w:ascii="宋体" w:hAnsi="宋体"/>
          <w:color w:val="auto"/>
          <w:sz w:val="24"/>
          <w:szCs w:val="22"/>
          <w:highlight w:val="none"/>
        </w:rPr>
        <w:t>政采云平台（https://www.zcygov.cn）</w:t>
      </w:r>
      <w:r>
        <w:rPr>
          <w:rFonts w:hint="eastAsia" w:ascii="宋体" w:hAnsi="宋体"/>
          <w:bCs/>
          <w:color w:val="auto"/>
          <w:spacing w:val="10"/>
          <w:sz w:val="24"/>
          <w:szCs w:val="22"/>
          <w:highlight w:val="none"/>
        </w:rPr>
        <w:t>。</w:t>
      </w:r>
    </w:p>
    <w:p w14:paraId="2858BFF1">
      <w:pPr>
        <w:shd w:val="clear" w:color="auto" w:fill="FFFFFF"/>
        <w:kinsoku w:val="0"/>
        <w:wordWrap w:val="0"/>
        <w:overflowPunct w:val="0"/>
        <w:autoSpaceDN w:val="0"/>
        <w:spacing w:line="420" w:lineRule="exact"/>
        <w:ind w:firstLine="520" w:firstLineChars="200"/>
        <w:rPr>
          <w:rFonts w:ascii="宋体" w:hAnsi="宋体"/>
          <w:bCs/>
          <w:color w:val="auto"/>
          <w:spacing w:val="10"/>
          <w:sz w:val="24"/>
          <w:szCs w:val="22"/>
          <w:highlight w:val="none"/>
        </w:rPr>
      </w:pPr>
      <w:r>
        <w:rPr>
          <w:rFonts w:hint="eastAsia" w:ascii="宋体" w:hAnsi="宋体"/>
          <w:bCs/>
          <w:color w:val="auto"/>
          <w:spacing w:val="10"/>
          <w:sz w:val="24"/>
          <w:szCs w:val="22"/>
          <w:highlight w:val="none"/>
        </w:rPr>
        <w:t>3.方式：（1）凡有意参加投标者，须在政采云平台办理数字证书（CA），CA申领链接：http://yzt.ynsmartcert.cn/cms/yztynzg12.html（客服热线：0871-67276028&lt;紧急可拨19988166369&gt;）或https://middle.zcygov.cn/ca/apply/edit?certType=32，并在政采云绑定数字证书（CA）后在网上获取采购文件及其它采购资料，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采云平台办理的其他CA可直接使用，无需重复办理。（2）投标人登录政采云平台（https://www.zcygov.cn/）在线申请获取采购文件（进入“项目采购”应用，在“获取采购文件”菜单中选择本项目，申请获取采购文件）。（3）按上述要求获取文件的供应商视为合法获取了本项目采购文件，具备本项目的投标资格。</w:t>
      </w:r>
    </w:p>
    <w:p w14:paraId="6FC84209">
      <w:pPr>
        <w:shd w:val="clear" w:color="auto" w:fill="FFFFFF"/>
        <w:spacing w:line="420" w:lineRule="exact"/>
        <w:ind w:firstLine="480" w:firstLineChars="200"/>
        <w:jc w:val="left"/>
        <w:rPr>
          <w:rFonts w:ascii="宋体" w:hAnsi="宋体"/>
          <w:color w:val="auto"/>
          <w:sz w:val="24"/>
          <w:szCs w:val="22"/>
          <w:highlight w:val="none"/>
        </w:rPr>
      </w:pPr>
      <w:r>
        <w:rPr>
          <w:rFonts w:hint="eastAsia" w:ascii="宋体" w:hAnsi="宋体"/>
          <w:color w:val="auto"/>
          <w:sz w:val="24"/>
          <w:szCs w:val="22"/>
          <w:highlight w:val="none"/>
        </w:rPr>
        <w:t>4.售价：/。</w:t>
      </w:r>
    </w:p>
    <w:p w14:paraId="709A4A07">
      <w:pPr>
        <w:spacing w:line="420" w:lineRule="exact"/>
        <w:ind w:firstLine="482"/>
        <w:rPr>
          <w:rFonts w:ascii="宋体" w:hAnsi="宋体" w:cs="宋体"/>
          <w:b/>
          <w:bCs/>
          <w:color w:val="auto"/>
          <w:sz w:val="24"/>
          <w:highlight w:val="none"/>
        </w:rPr>
      </w:pPr>
      <w:bookmarkStart w:id="14" w:name="_Toc28359005"/>
      <w:bookmarkStart w:id="15" w:name="_Toc28359082"/>
      <w:bookmarkStart w:id="16" w:name="_Toc35393624"/>
      <w:bookmarkStart w:id="17" w:name="_Toc35393793"/>
      <w:r>
        <w:rPr>
          <w:rFonts w:hint="eastAsia" w:ascii="宋体" w:hAnsi="宋体" w:cs="宋体"/>
          <w:b/>
          <w:bCs/>
          <w:color w:val="auto"/>
          <w:sz w:val="24"/>
          <w:highlight w:val="none"/>
        </w:rPr>
        <w:t>四、提交投标文件</w:t>
      </w:r>
      <w:bookmarkEnd w:id="14"/>
      <w:bookmarkEnd w:id="15"/>
      <w:r>
        <w:rPr>
          <w:rFonts w:hint="eastAsia" w:ascii="宋体" w:hAnsi="宋体" w:cs="宋体"/>
          <w:b/>
          <w:bCs/>
          <w:color w:val="auto"/>
          <w:sz w:val="24"/>
          <w:highlight w:val="none"/>
        </w:rPr>
        <w:t>截止时间、开标时间和地点</w:t>
      </w:r>
      <w:bookmarkEnd w:id="16"/>
      <w:bookmarkEnd w:id="17"/>
    </w:p>
    <w:p w14:paraId="6A16EAFF">
      <w:pPr>
        <w:shd w:val="clear" w:color="auto" w:fill="FFFFFF"/>
        <w:spacing w:line="420" w:lineRule="exact"/>
        <w:ind w:firstLine="520" w:firstLineChars="200"/>
        <w:jc w:val="left"/>
        <w:rPr>
          <w:rFonts w:ascii="宋体" w:hAnsi="宋体"/>
          <w:bCs/>
          <w:color w:val="auto"/>
          <w:spacing w:val="10"/>
          <w:sz w:val="24"/>
          <w:szCs w:val="22"/>
          <w:highlight w:val="none"/>
        </w:rPr>
      </w:pPr>
      <w:bookmarkStart w:id="18" w:name="_Toc35393625"/>
      <w:bookmarkStart w:id="19" w:name="_Toc28359007"/>
      <w:bookmarkStart w:id="20" w:name="_Toc28359084"/>
      <w:bookmarkStart w:id="21" w:name="_Toc35393794"/>
      <w:r>
        <w:rPr>
          <w:rFonts w:hint="eastAsia" w:ascii="宋体" w:hAnsi="宋体"/>
          <w:bCs/>
          <w:color w:val="auto"/>
          <w:spacing w:val="10"/>
          <w:sz w:val="24"/>
          <w:szCs w:val="22"/>
          <w:highlight w:val="none"/>
        </w:rPr>
        <w:t>1.截止时间：</w:t>
      </w:r>
      <w:r>
        <w:rPr>
          <w:rFonts w:hint="eastAsia" w:ascii="宋体" w:hAnsi="宋体"/>
          <w:bCs/>
          <w:color w:val="auto"/>
          <w:spacing w:val="10"/>
          <w:sz w:val="24"/>
          <w:szCs w:val="22"/>
          <w:highlight w:val="none"/>
          <w:u w:val="single"/>
        </w:rPr>
        <w:t>202</w:t>
      </w:r>
      <w:r>
        <w:rPr>
          <w:rFonts w:hint="eastAsia" w:ascii="宋体" w:hAnsi="宋体"/>
          <w:bCs/>
          <w:color w:val="auto"/>
          <w:spacing w:val="10"/>
          <w:sz w:val="24"/>
          <w:szCs w:val="22"/>
          <w:highlight w:val="none"/>
          <w:u w:val="single"/>
          <w:lang w:val="en-US" w:eastAsia="zh-CN"/>
        </w:rPr>
        <w:t>6</w:t>
      </w:r>
      <w:r>
        <w:rPr>
          <w:rFonts w:hint="eastAsia" w:ascii="宋体" w:hAnsi="宋体"/>
          <w:bCs/>
          <w:color w:val="auto"/>
          <w:spacing w:val="10"/>
          <w:sz w:val="24"/>
          <w:szCs w:val="22"/>
          <w:highlight w:val="none"/>
        </w:rPr>
        <w:t>年</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5</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月</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19</w:t>
      </w:r>
      <w:r>
        <w:rPr>
          <w:rFonts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日</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u w:val="single"/>
          <w:lang w:val="en-US" w:eastAsia="zh-CN"/>
        </w:rPr>
        <w:t>14</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w:t>
      </w:r>
      <w:r>
        <w:rPr>
          <w:rFonts w:hint="eastAsia" w:ascii="宋体" w:hAnsi="宋体"/>
          <w:bCs/>
          <w:color w:val="auto"/>
          <w:spacing w:val="10"/>
          <w:sz w:val="24"/>
          <w:szCs w:val="22"/>
          <w:highlight w:val="none"/>
          <w:u w:val="single"/>
        </w:rPr>
        <w:t xml:space="preserve"> </w:t>
      </w:r>
      <w:r>
        <w:rPr>
          <w:rFonts w:ascii="宋体" w:hAnsi="宋体"/>
          <w:bCs/>
          <w:color w:val="auto"/>
          <w:spacing w:val="10"/>
          <w:sz w:val="24"/>
          <w:szCs w:val="22"/>
          <w:highlight w:val="none"/>
          <w:u w:val="single"/>
        </w:rPr>
        <w:t>30</w:t>
      </w:r>
      <w:r>
        <w:rPr>
          <w:rFonts w:hint="eastAsia" w:ascii="宋体" w:hAnsi="宋体"/>
          <w:bCs/>
          <w:color w:val="auto"/>
          <w:spacing w:val="10"/>
          <w:sz w:val="24"/>
          <w:szCs w:val="22"/>
          <w:highlight w:val="none"/>
          <w:u w:val="single"/>
        </w:rPr>
        <w:t xml:space="preserve"> </w:t>
      </w:r>
      <w:r>
        <w:rPr>
          <w:rFonts w:hint="eastAsia" w:ascii="宋体" w:hAnsi="宋体"/>
          <w:bCs/>
          <w:color w:val="auto"/>
          <w:spacing w:val="10"/>
          <w:sz w:val="24"/>
          <w:szCs w:val="22"/>
          <w:highlight w:val="none"/>
        </w:rPr>
        <w:t>分（北京时间）。</w:t>
      </w:r>
    </w:p>
    <w:p w14:paraId="0C422D9A">
      <w:pPr>
        <w:shd w:val="clear" w:color="auto" w:fill="FFFFFF"/>
        <w:spacing w:line="420" w:lineRule="exact"/>
        <w:ind w:firstLine="520" w:firstLineChars="200"/>
        <w:jc w:val="left"/>
        <w:rPr>
          <w:rFonts w:ascii="宋体" w:hAnsi="宋体"/>
          <w:bCs/>
          <w:color w:val="auto"/>
          <w:spacing w:val="10"/>
          <w:sz w:val="24"/>
          <w:szCs w:val="22"/>
          <w:highlight w:val="none"/>
        </w:rPr>
      </w:pPr>
      <w:r>
        <w:rPr>
          <w:rFonts w:hint="eastAsia" w:ascii="宋体" w:hAnsi="宋体"/>
          <w:bCs/>
          <w:color w:val="auto"/>
          <w:spacing w:val="10"/>
          <w:sz w:val="24"/>
          <w:szCs w:val="22"/>
          <w:highlight w:val="none"/>
        </w:rPr>
        <w:t>2.地点：通过政采云平台（https://www.zcygov.cn/）在线提交。</w:t>
      </w:r>
    </w:p>
    <w:p w14:paraId="61DC352D">
      <w:pPr>
        <w:pStyle w:val="17"/>
        <w:spacing w:after="0" w:line="420" w:lineRule="exact"/>
        <w:rPr>
          <w:rFonts w:ascii="宋体"/>
          <w:bCs/>
          <w:color w:val="auto"/>
          <w:szCs w:val="22"/>
          <w:highlight w:val="none"/>
        </w:rPr>
      </w:pPr>
      <w:r>
        <w:rPr>
          <w:rFonts w:hint="eastAsia" w:ascii="宋体"/>
          <w:bCs/>
          <w:color w:val="auto"/>
          <w:szCs w:val="22"/>
          <w:highlight w:val="none"/>
        </w:rPr>
        <w:t>3.开标时间及开标地点</w:t>
      </w:r>
    </w:p>
    <w:p w14:paraId="57F0DD15">
      <w:pPr>
        <w:pStyle w:val="17"/>
        <w:spacing w:after="0" w:line="420" w:lineRule="exact"/>
        <w:rPr>
          <w:bCs/>
          <w:color w:val="auto"/>
          <w:highlight w:val="none"/>
        </w:rPr>
      </w:pPr>
      <w:r>
        <w:rPr>
          <w:rFonts w:hint="eastAsia"/>
          <w:bCs/>
          <w:color w:val="auto"/>
          <w:highlight w:val="none"/>
        </w:rPr>
        <w:t>开标时间：</w:t>
      </w:r>
      <w:r>
        <w:rPr>
          <w:rFonts w:hint="eastAsia" w:ascii="宋体"/>
          <w:bCs/>
          <w:color w:val="auto"/>
          <w:szCs w:val="22"/>
          <w:highlight w:val="none"/>
          <w:u w:val="single"/>
        </w:rPr>
        <w:t>202</w:t>
      </w:r>
      <w:r>
        <w:rPr>
          <w:rFonts w:hint="eastAsia" w:ascii="宋体"/>
          <w:bCs/>
          <w:color w:val="auto"/>
          <w:szCs w:val="22"/>
          <w:highlight w:val="none"/>
          <w:u w:val="single"/>
          <w:lang w:val="en-US" w:eastAsia="zh-CN"/>
        </w:rPr>
        <w:t>6</w:t>
      </w:r>
      <w:r>
        <w:rPr>
          <w:rFonts w:hint="eastAsia" w:ascii="宋体"/>
          <w:bCs/>
          <w:color w:val="auto"/>
          <w:szCs w:val="22"/>
          <w:highlight w:val="none"/>
        </w:rPr>
        <w:t>年</w:t>
      </w:r>
      <w:r>
        <w:rPr>
          <w:rFonts w:ascii="宋体"/>
          <w:bCs/>
          <w:color w:val="auto"/>
          <w:szCs w:val="22"/>
          <w:highlight w:val="none"/>
          <w:u w:val="single"/>
        </w:rPr>
        <w:t xml:space="preserve"> </w:t>
      </w:r>
      <w:r>
        <w:rPr>
          <w:rFonts w:hint="eastAsia" w:ascii="宋体"/>
          <w:bCs/>
          <w:color w:val="auto"/>
          <w:szCs w:val="22"/>
          <w:highlight w:val="none"/>
          <w:u w:val="single"/>
          <w:lang w:val="en-US" w:eastAsia="zh-CN"/>
        </w:rPr>
        <w:t>5</w:t>
      </w:r>
      <w:r>
        <w:rPr>
          <w:rFonts w:ascii="宋体"/>
          <w:bCs/>
          <w:color w:val="auto"/>
          <w:szCs w:val="22"/>
          <w:highlight w:val="none"/>
          <w:u w:val="single"/>
        </w:rPr>
        <w:t xml:space="preserve"> </w:t>
      </w:r>
      <w:r>
        <w:rPr>
          <w:rFonts w:hint="eastAsia" w:ascii="宋体"/>
          <w:bCs/>
          <w:color w:val="auto"/>
          <w:szCs w:val="22"/>
          <w:highlight w:val="none"/>
        </w:rPr>
        <w:t>月</w:t>
      </w:r>
      <w:r>
        <w:rPr>
          <w:rFonts w:ascii="宋体"/>
          <w:bCs/>
          <w:color w:val="auto"/>
          <w:szCs w:val="22"/>
          <w:highlight w:val="none"/>
          <w:u w:val="single"/>
        </w:rPr>
        <w:t xml:space="preserve"> </w:t>
      </w:r>
      <w:r>
        <w:rPr>
          <w:rFonts w:hint="eastAsia" w:ascii="宋体"/>
          <w:bCs/>
          <w:color w:val="auto"/>
          <w:szCs w:val="22"/>
          <w:highlight w:val="none"/>
          <w:u w:val="single"/>
          <w:lang w:val="en-US" w:eastAsia="zh-CN"/>
        </w:rPr>
        <w:t>19</w:t>
      </w:r>
      <w:r>
        <w:rPr>
          <w:rFonts w:ascii="宋体"/>
          <w:bCs/>
          <w:color w:val="auto"/>
          <w:szCs w:val="22"/>
          <w:highlight w:val="none"/>
          <w:u w:val="single"/>
        </w:rPr>
        <w:t xml:space="preserve"> </w:t>
      </w:r>
      <w:r>
        <w:rPr>
          <w:rFonts w:hint="eastAsia" w:ascii="宋体"/>
          <w:bCs/>
          <w:color w:val="auto"/>
          <w:szCs w:val="22"/>
          <w:highlight w:val="none"/>
        </w:rPr>
        <w:t>日</w:t>
      </w:r>
      <w:r>
        <w:rPr>
          <w:rFonts w:hint="eastAsia" w:ascii="宋体"/>
          <w:bCs/>
          <w:color w:val="auto"/>
          <w:szCs w:val="22"/>
          <w:highlight w:val="none"/>
          <w:u w:val="single"/>
        </w:rPr>
        <w:t xml:space="preserve"> </w:t>
      </w:r>
      <w:r>
        <w:rPr>
          <w:rFonts w:hint="eastAsia" w:ascii="宋体"/>
          <w:bCs/>
          <w:color w:val="auto"/>
          <w:szCs w:val="22"/>
          <w:highlight w:val="none"/>
          <w:u w:val="single"/>
          <w:lang w:val="en-US" w:eastAsia="zh-CN"/>
        </w:rPr>
        <w:t>14</w:t>
      </w:r>
      <w:r>
        <w:rPr>
          <w:rFonts w:hint="eastAsia" w:ascii="宋体"/>
          <w:bCs/>
          <w:color w:val="auto"/>
          <w:szCs w:val="22"/>
          <w:highlight w:val="none"/>
          <w:u w:val="single"/>
        </w:rPr>
        <w:t xml:space="preserve"> </w:t>
      </w:r>
      <w:r>
        <w:rPr>
          <w:rFonts w:hint="eastAsia" w:ascii="宋体"/>
          <w:bCs/>
          <w:color w:val="auto"/>
          <w:szCs w:val="22"/>
          <w:highlight w:val="none"/>
        </w:rPr>
        <w:t>:</w:t>
      </w:r>
      <w:r>
        <w:rPr>
          <w:rFonts w:hint="eastAsia" w:ascii="宋体"/>
          <w:bCs/>
          <w:color w:val="auto"/>
          <w:szCs w:val="22"/>
          <w:highlight w:val="none"/>
          <w:u w:val="single"/>
        </w:rPr>
        <w:t xml:space="preserve"> </w:t>
      </w:r>
      <w:r>
        <w:rPr>
          <w:rFonts w:ascii="宋体"/>
          <w:bCs/>
          <w:color w:val="auto"/>
          <w:szCs w:val="22"/>
          <w:highlight w:val="none"/>
          <w:u w:val="single"/>
        </w:rPr>
        <w:t>30</w:t>
      </w:r>
      <w:r>
        <w:rPr>
          <w:rFonts w:hint="eastAsia" w:ascii="宋体"/>
          <w:bCs/>
          <w:color w:val="auto"/>
          <w:szCs w:val="22"/>
          <w:highlight w:val="none"/>
          <w:u w:val="single"/>
        </w:rPr>
        <w:t xml:space="preserve"> </w:t>
      </w:r>
      <w:r>
        <w:rPr>
          <w:rFonts w:hint="eastAsia" w:ascii="宋体"/>
          <w:bCs/>
          <w:color w:val="auto"/>
          <w:szCs w:val="22"/>
          <w:highlight w:val="none"/>
        </w:rPr>
        <w:t>分</w:t>
      </w:r>
      <w:r>
        <w:rPr>
          <w:rFonts w:hint="eastAsia"/>
          <w:bCs/>
          <w:color w:val="auto"/>
          <w:highlight w:val="none"/>
        </w:rPr>
        <w:t>。</w:t>
      </w:r>
    </w:p>
    <w:p w14:paraId="4E5E5162">
      <w:pPr>
        <w:pStyle w:val="17"/>
        <w:spacing w:after="0" w:line="420" w:lineRule="exact"/>
        <w:rPr>
          <w:bCs/>
          <w:color w:val="auto"/>
          <w:highlight w:val="none"/>
        </w:rPr>
      </w:pPr>
      <w:r>
        <w:rPr>
          <w:rFonts w:hint="eastAsia"/>
          <w:bCs/>
          <w:color w:val="auto"/>
          <w:highlight w:val="none"/>
        </w:rPr>
        <w:t>开标地点：</w:t>
      </w:r>
      <w:r>
        <w:rPr>
          <w:rFonts w:hint="eastAsia" w:ascii="宋体"/>
          <w:bCs/>
          <w:color w:val="auto"/>
          <w:highlight w:val="none"/>
          <w:u w:val="single"/>
        </w:rPr>
        <w:t>云南众高工程咨询有限公司（昆明市盘龙区北辰大道1号美立方商业广场B座16楼）开标厅</w:t>
      </w:r>
      <w:r>
        <w:rPr>
          <w:rFonts w:hint="eastAsia" w:ascii="宋体"/>
          <w:bCs/>
          <w:color w:val="auto"/>
          <w:szCs w:val="22"/>
          <w:highlight w:val="none"/>
        </w:rPr>
        <w:t>。</w:t>
      </w:r>
    </w:p>
    <w:p w14:paraId="136505E1">
      <w:pPr>
        <w:pStyle w:val="17"/>
        <w:spacing w:after="0" w:line="420" w:lineRule="exact"/>
        <w:rPr>
          <w:rFonts w:ascii="宋体"/>
          <w:bCs/>
          <w:color w:val="auto"/>
          <w:szCs w:val="22"/>
          <w:highlight w:val="none"/>
        </w:rPr>
      </w:pPr>
      <w:r>
        <w:rPr>
          <w:rFonts w:hint="eastAsia" w:ascii="宋体"/>
          <w:bCs/>
          <w:color w:val="auto"/>
          <w:szCs w:val="22"/>
          <w:highlight w:val="none"/>
        </w:rPr>
        <w:t>4.开标方式：网上智能开标及远程解密，具体操作如下：</w:t>
      </w:r>
    </w:p>
    <w:p w14:paraId="259F4415">
      <w:pPr>
        <w:pStyle w:val="17"/>
        <w:spacing w:after="0" w:line="420" w:lineRule="exact"/>
        <w:rPr>
          <w:bCs/>
          <w:color w:val="auto"/>
          <w:highlight w:val="none"/>
        </w:rPr>
      </w:pPr>
      <w:r>
        <w:rPr>
          <w:bCs/>
          <w:color w:val="auto"/>
          <w:highlight w:val="none"/>
        </w:rPr>
        <w:t>（1）开标时投标人无需到现场出席开标会，各投标人应当提前熟悉和掌握网上开标远程解密详细操作。</w:t>
      </w:r>
      <w:r>
        <w:rPr>
          <w:rFonts w:hint="eastAsia"/>
          <w:bCs/>
          <w:color w:val="auto"/>
          <w:highlight w:val="none"/>
        </w:rPr>
        <w:t>本项目解密时间为</w:t>
      </w:r>
      <w:r>
        <w:rPr>
          <w:rFonts w:hint="eastAsia" w:asciiTheme="minorEastAsia" w:hAnsiTheme="minorEastAsia" w:eastAsiaTheme="minorEastAsia" w:cstheme="minorEastAsia"/>
          <w:bCs/>
          <w:color w:val="auto"/>
          <w:highlight w:val="none"/>
        </w:rPr>
        <w:t>30</w:t>
      </w:r>
      <w:r>
        <w:rPr>
          <w:rFonts w:hint="eastAsia"/>
          <w:bCs/>
          <w:color w:val="auto"/>
          <w:highlight w:val="none"/>
        </w:rPr>
        <w:t>分钟，</w:t>
      </w:r>
      <w:r>
        <w:rPr>
          <w:bCs/>
          <w:color w:val="auto"/>
          <w:highlight w:val="none"/>
        </w:rPr>
        <w:t>若投标人未在规定时</w:t>
      </w:r>
      <w:r>
        <w:rPr>
          <w:rFonts w:hint="eastAsia"/>
          <w:bCs/>
          <w:color w:val="auto"/>
          <w:highlight w:val="none"/>
          <w:lang w:eastAsia="zh-CN"/>
        </w:rPr>
        <w:t>间内</w:t>
      </w:r>
      <w:r>
        <w:rPr>
          <w:bCs/>
          <w:color w:val="auto"/>
          <w:highlight w:val="none"/>
        </w:rPr>
        <w:t>完成以上解密</w:t>
      </w:r>
      <w:r>
        <w:rPr>
          <w:rFonts w:hint="eastAsia"/>
          <w:bCs/>
          <w:color w:val="auto"/>
          <w:highlight w:val="none"/>
        </w:rPr>
        <w:t>，</w:t>
      </w:r>
      <w:r>
        <w:rPr>
          <w:bCs/>
          <w:color w:val="auto"/>
          <w:highlight w:val="none"/>
        </w:rPr>
        <w:t>则视为无效投标，不再进入评标阶段。</w:t>
      </w:r>
    </w:p>
    <w:p w14:paraId="6A03AE12">
      <w:pPr>
        <w:pStyle w:val="17"/>
        <w:spacing w:after="0" w:line="420" w:lineRule="exact"/>
        <w:rPr>
          <w:bCs/>
          <w:color w:val="auto"/>
          <w:highlight w:val="none"/>
        </w:rPr>
      </w:pPr>
      <w:r>
        <w:rPr>
          <w:bCs/>
          <w:color w:val="auto"/>
          <w:highlight w:val="none"/>
        </w:rPr>
        <w:t>（2）因开标系统、开标现场网络、设备及其他特殊原因，导致不能正常解密投标文件的，经核实和上报相关部门同意后，可再次下达网上解密指令来延长解密时间。</w:t>
      </w:r>
    </w:p>
    <w:p w14:paraId="2A39DD94">
      <w:pPr>
        <w:pStyle w:val="17"/>
        <w:spacing w:after="0" w:line="420" w:lineRule="exact"/>
        <w:rPr>
          <w:bCs/>
          <w:color w:val="auto"/>
          <w:highlight w:val="none"/>
        </w:rPr>
      </w:pPr>
      <w:r>
        <w:rPr>
          <w:bCs/>
          <w:color w:val="auto"/>
          <w:highlight w:val="none"/>
        </w:rPr>
        <w:t>（3）开标过程中如有问题，可以在线提出异议，由代理机构给予对应的回复。在规定的统一提出异议时间内不提出异议的，则视为对开标结果无异议。</w:t>
      </w:r>
    </w:p>
    <w:p w14:paraId="08F645F8">
      <w:pPr>
        <w:pStyle w:val="17"/>
        <w:spacing w:after="0" w:line="420" w:lineRule="exact"/>
        <w:rPr>
          <w:bCs/>
          <w:color w:val="auto"/>
          <w:highlight w:val="none"/>
        </w:rPr>
      </w:pPr>
      <w:r>
        <w:rPr>
          <w:bCs/>
          <w:color w:val="auto"/>
          <w:highlight w:val="none"/>
        </w:rPr>
        <w:t>（4）各投标人对上传的相关证件及证明资料真实性负责（确保上传的相关资料清晰可辨，如评标过程中，评标委员会无法辨别影响投标的，责任由投标人自行承担），如发现提供虚假材料的，一经查实取消投标资格，并依据相关</w:t>
      </w:r>
      <w:r>
        <w:rPr>
          <w:rFonts w:hint="eastAsia"/>
          <w:bCs/>
          <w:color w:val="auto"/>
          <w:highlight w:val="none"/>
          <w:lang w:eastAsia="zh-CN"/>
        </w:rPr>
        <w:t>法律法规</w:t>
      </w:r>
      <w:r>
        <w:rPr>
          <w:bCs/>
          <w:color w:val="auto"/>
          <w:highlight w:val="none"/>
        </w:rPr>
        <w:t>进行处罚。</w:t>
      </w:r>
    </w:p>
    <w:p w14:paraId="6AE6EE58">
      <w:pPr>
        <w:spacing w:line="420" w:lineRule="exact"/>
        <w:ind w:firstLine="482"/>
        <w:rPr>
          <w:rFonts w:ascii="宋体" w:hAnsi="宋体" w:cs="宋体"/>
          <w:b/>
          <w:bCs/>
          <w:color w:val="auto"/>
          <w:sz w:val="24"/>
          <w:highlight w:val="none"/>
        </w:rPr>
      </w:pPr>
      <w:r>
        <w:rPr>
          <w:rFonts w:hint="eastAsia" w:ascii="宋体" w:hAnsi="宋体" w:cs="宋体"/>
          <w:b/>
          <w:bCs/>
          <w:color w:val="auto"/>
          <w:sz w:val="24"/>
          <w:highlight w:val="none"/>
        </w:rPr>
        <w:t>五、公告期限</w:t>
      </w:r>
      <w:bookmarkEnd w:id="18"/>
      <w:bookmarkEnd w:id="19"/>
      <w:bookmarkEnd w:id="20"/>
      <w:bookmarkEnd w:id="21"/>
    </w:p>
    <w:p w14:paraId="3852891A">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自本公告发布之日起5个工作日。</w:t>
      </w:r>
    </w:p>
    <w:p w14:paraId="516269E9">
      <w:pPr>
        <w:spacing w:line="420" w:lineRule="exact"/>
        <w:ind w:firstLine="482"/>
        <w:rPr>
          <w:rFonts w:ascii="宋体" w:hAnsi="宋体" w:cs="宋体"/>
          <w:b/>
          <w:bCs/>
          <w:color w:val="auto"/>
          <w:sz w:val="24"/>
          <w:highlight w:val="none"/>
        </w:rPr>
      </w:pPr>
      <w:bookmarkStart w:id="22" w:name="_Toc35393626"/>
      <w:bookmarkStart w:id="23" w:name="_Toc35393795"/>
      <w:r>
        <w:rPr>
          <w:rFonts w:hint="eastAsia" w:ascii="宋体" w:hAnsi="宋体" w:cs="宋体"/>
          <w:b/>
          <w:bCs/>
          <w:color w:val="auto"/>
          <w:sz w:val="24"/>
          <w:highlight w:val="none"/>
        </w:rPr>
        <w:t>六、其他补充事宜</w:t>
      </w:r>
      <w:bookmarkEnd w:id="22"/>
      <w:bookmarkEnd w:id="23"/>
    </w:p>
    <w:p w14:paraId="4785E3B7">
      <w:pPr>
        <w:spacing w:line="420" w:lineRule="exact"/>
        <w:ind w:firstLine="520" w:firstLineChars="200"/>
        <w:rPr>
          <w:rFonts w:ascii="宋体" w:hAnsi="宋体"/>
          <w:bCs/>
          <w:color w:val="auto"/>
          <w:spacing w:val="10"/>
          <w:sz w:val="24"/>
          <w:highlight w:val="none"/>
        </w:rPr>
      </w:pPr>
      <w:bookmarkStart w:id="24" w:name="_Toc35393796"/>
      <w:bookmarkStart w:id="25" w:name="_Toc28359008"/>
      <w:bookmarkStart w:id="26" w:name="_Toc28359085"/>
      <w:bookmarkStart w:id="27" w:name="_Toc35393627"/>
      <w:r>
        <w:rPr>
          <w:rFonts w:hint="eastAsia" w:ascii="宋体" w:hAnsi="宋体"/>
          <w:bCs/>
          <w:color w:val="auto"/>
          <w:spacing w:val="10"/>
          <w:sz w:val="24"/>
          <w:highlight w:val="none"/>
        </w:rPr>
        <w:t>1</w:t>
      </w:r>
      <w:r>
        <w:rPr>
          <w:rFonts w:ascii="宋体" w:hAnsi="宋体"/>
          <w:bCs/>
          <w:color w:val="auto"/>
          <w:spacing w:val="10"/>
          <w:sz w:val="24"/>
          <w:highlight w:val="none"/>
        </w:rPr>
        <w:t>.</w:t>
      </w:r>
      <w:r>
        <w:rPr>
          <w:rFonts w:hint="eastAsia" w:ascii="宋体" w:hAnsi="宋体"/>
          <w:bCs/>
          <w:color w:val="auto"/>
          <w:spacing w:val="10"/>
          <w:sz w:val="24"/>
          <w:highlight w:val="none"/>
        </w:rPr>
        <w:t>本次招标落实扶持福利企业、支持中小微企业、支持监狱和戒毒企业、支持残疾人福利性单位政策等相关政策。</w:t>
      </w:r>
    </w:p>
    <w:p w14:paraId="767DB5AC">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2.本项目招标公告发布媒介为“云南省政府采购网”（www.yngp.com）和“政采云平台”（https://www.zcygov.cn/），我公司对其他网站转载的公告信息不承担任何责任。</w:t>
      </w:r>
    </w:p>
    <w:p w14:paraId="4FAF91A7">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3.本项目实行网上投标，采用电子投标文件，开标方式为线上不见面开标，投标人无需派人到招标代理公司。</w:t>
      </w:r>
    </w:p>
    <w:p w14:paraId="1D738B69">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4</w:t>
      </w:r>
      <w:r>
        <w:rPr>
          <w:rFonts w:ascii="宋体" w:hAnsi="宋体"/>
          <w:bCs/>
          <w:color w:val="auto"/>
          <w:spacing w:val="10"/>
          <w:sz w:val="24"/>
          <w:highlight w:val="none"/>
        </w:rPr>
        <w:t>.各</w:t>
      </w:r>
      <w:r>
        <w:rPr>
          <w:rFonts w:hint="eastAsia" w:ascii="宋体" w:hAnsi="宋体"/>
          <w:bCs/>
          <w:color w:val="auto"/>
          <w:spacing w:val="10"/>
          <w:sz w:val="24"/>
          <w:highlight w:val="none"/>
        </w:rPr>
        <w:t>投标人</w:t>
      </w:r>
      <w:r>
        <w:rPr>
          <w:rFonts w:ascii="宋体" w:hAnsi="宋体"/>
          <w:bCs/>
          <w:color w:val="auto"/>
          <w:spacing w:val="10"/>
          <w:sz w:val="24"/>
          <w:highlight w:val="none"/>
        </w:rPr>
        <w:t>应在开标前应确保成为政采云平台供应商，并完成CA数字证书申领。因未注册入库、未办理CA数字证书等原因造成无法投标或投标失败等后果由</w:t>
      </w:r>
      <w:r>
        <w:rPr>
          <w:rFonts w:hint="eastAsia" w:ascii="宋体" w:hAnsi="宋体"/>
          <w:bCs/>
          <w:color w:val="auto"/>
          <w:spacing w:val="10"/>
          <w:sz w:val="24"/>
          <w:highlight w:val="none"/>
        </w:rPr>
        <w:t>投标人</w:t>
      </w:r>
      <w:r>
        <w:rPr>
          <w:rFonts w:ascii="宋体" w:hAnsi="宋体"/>
          <w:bCs/>
          <w:color w:val="auto"/>
          <w:spacing w:val="10"/>
          <w:sz w:val="24"/>
          <w:highlight w:val="none"/>
        </w:rPr>
        <w:t>自行承担。</w:t>
      </w:r>
    </w:p>
    <w:p w14:paraId="74B80984">
      <w:pPr>
        <w:wordWrap w:val="0"/>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5.</w:t>
      </w:r>
      <w:r>
        <w:rPr>
          <w:rFonts w:ascii="宋体" w:hAnsi="宋体"/>
          <w:bCs/>
          <w:color w:val="auto"/>
          <w:spacing w:val="10"/>
          <w:sz w:val="24"/>
          <w:highlight w:val="none"/>
        </w:rPr>
        <w:t>凡有意参加投标的</w:t>
      </w:r>
      <w:r>
        <w:rPr>
          <w:rFonts w:hint="eastAsia" w:ascii="宋体" w:hAnsi="宋体"/>
          <w:bCs/>
          <w:color w:val="auto"/>
          <w:spacing w:val="10"/>
          <w:sz w:val="24"/>
          <w:highlight w:val="none"/>
        </w:rPr>
        <w:t>投标人</w:t>
      </w:r>
      <w:r>
        <w:rPr>
          <w:rFonts w:ascii="宋体" w:hAnsi="宋体"/>
          <w:bCs/>
          <w:color w:val="auto"/>
          <w:spacing w:val="10"/>
          <w:sz w:val="24"/>
          <w:highlight w:val="none"/>
        </w:rPr>
        <w:t>，须在</w:t>
      </w:r>
      <w:r>
        <w:rPr>
          <w:rFonts w:hint="eastAsia" w:ascii="宋体" w:hAnsi="宋体"/>
          <w:bCs/>
          <w:color w:val="auto"/>
          <w:spacing w:val="10"/>
          <w:sz w:val="24"/>
          <w:highlight w:val="none"/>
        </w:rPr>
        <w:t>云南省数字证书认证中心</w:t>
      </w:r>
      <w:r>
        <w:rPr>
          <w:rFonts w:ascii="宋体" w:hAnsi="宋体"/>
          <w:bCs/>
          <w:color w:val="auto"/>
          <w:spacing w:val="10"/>
          <w:sz w:val="24"/>
          <w:highlight w:val="none"/>
        </w:rPr>
        <w:t>https://cap.yunnanca.net/login办理数字证书（CA），并通过政采云绑定数字证书（CA）后在网上获取</w:t>
      </w:r>
      <w:r>
        <w:rPr>
          <w:rFonts w:hint="eastAsia" w:ascii="宋体" w:hAnsi="宋体"/>
          <w:bCs/>
          <w:color w:val="auto"/>
          <w:spacing w:val="10"/>
          <w:sz w:val="24"/>
          <w:highlight w:val="none"/>
        </w:rPr>
        <w:t>招标</w:t>
      </w:r>
      <w:r>
        <w:rPr>
          <w:rFonts w:ascii="宋体" w:hAnsi="宋体"/>
          <w:bCs/>
          <w:color w:val="auto"/>
          <w:spacing w:val="10"/>
          <w:sz w:val="24"/>
          <w:highlight w:val="none"/>
        </w:rPr>
        <w:t>文件及其它</w:t>
      </w:r>
      <w:r>
        <w:rPr>
          <w:rFonts w:hint="eastAsia" w:ascii="宋体" w:hAnsi="宋体"/>
          <w:bCs/>
          <w:color w:val="auto"/>
          <w:spacing w:val="10"/>
          <w:sz w:val="24"/>
          <w:highlight w:val="none"/>
        </w:rPr>
        <w:t>招标</w:t>
      </w:r>
      <w:r>
        <w:rPr>
          <w:rFonts w:ascii="宋体" w:hAnsi="宋体"/>
          <w:bCs/>
          <w:color w:val="auto"/>
          <w:spacing w:val="10"/>
          <w:sz w:val="24"/>
          <w:highlight w:val="none"/>
        </w:rPr>
        <w:t>资料，数字证书（CA）详见其办理流程。注：</w:t>
      </w:r>
      <w:r>
        <w:rPr>
          <w:rFonts w:hint="eastAsia" w:ascii="宋体" w:hAnsi="宋体"/>
          <w:bCs/>
          <w:color w:val="auto"/>
          <w:spacing w:val="10"/>
          <w:sz w:val="24"/>
          <w:highlight w:val="none"/>
        </w:rPr>
        <w:t>投标人</w:t>
      </w:r>
      <w:r>
        <w:rPr>
          <w:rFonts w:ascii="宋体" w:hAnsi="宋体"/>
          <w:bCs/>
          <w:color w:val="auto"/>
          <w:spacing w:val="10"/>
          <w:sz w:val="24"/>
          <w:highlight w:val="none"/>
        </w:rPr>
        <w:t>如之前已在云南CA在线数字证书办理网进行过注册并办理过企业数字证书（CA）的，直接绑定即可，无需重复办理（2022年1月1日前在云南省公共资源交易平台办理过云南CA证书的需到原办理点进行升级后方可使用）。外省</w:t>
      </w:r>
      <w:r>
        <w:rPr>
          <w:rFonts w:hint="eastAsia" w:ascii="宋体" w:hAnsi="宋体"/>
          <w:bCs/>
          <w:color w:val="auto"/>
          <w:spacing w:val="10"/>
          <w:sz w:val="24"/>
          <w:highlight w:val="none"/>
        </w:rPr>
        <w:t>投标人</w:t>
      </w:r>
      <w:r>
        <w:rPr>
          <w:rFonts w:ascii="宋体" w:hAnsi="宋体"/>
          <w:bCs/>
          <w:color w:val="auto"/>
          <w:spacing w:val="10"/>
          <w:sz w:val="24"/>
          <w:highlight w:val="none"/>
        </w:rPr>
        <w:t>在政采云平台办理的其他CA可直接使用，无需重复办理。</w:t>
      </w:r>
      <w:r>
        <w:rPr>
          <w:rFonts w:hint="eastAsia" w:ascii="宋体" w:hAnsi="宋体"/>
          <w:bCs/>
          <w:color w:val="auto"/>
          <w:spacing w:val="10"/>
          <w:sz w:val="24"/>
          <w:highlight w:val="none"/>
        </w:rPr>
        <w:t>投标</w:t>
      </w:r>
      <w:r>
        <w:rPr>
          <w:rFonts w:ascii="宋体" w:hAnsi="宋体"/>
          <w:bCs/>
          <w:color w:val="auto"/>
          <w:spacing w:val="10"/>
          <w:sz w:val="24"/>
          <w:highlight w:val="none"/>
        </w:rPr>
        <w:t>人通过CA证书获取</w:t>
      </w:r>
      <w:r>
        <w:rPr>
          <w:rFonts w:hint="eastAsia" w:ascii="宋体" w:hAnsi="宋体"/>
          <w:bCs/>
          <w:color w:val="auto"/>
          <w:spacing w:val="10"/>
          <w:sz w:val="24"/>
          <w:highlight w:val="none"/>
        </w:rPr>
        <w:t>招标</w:t>
      </w:r>
      <w:r>
        <w:rPr>
          <w:rFonts w:ascii="宋体" w:hAnsi="宋体"/>
          <w:bCs/>
          <w:color w:val="auto"/>
          <w:spacing w:val="10"/>
          <w:sz w:val="24"/>
          <w:highlight w:val="none"/>
        </w:rPr>
        <w:t>文件的视为合法获取了项目</w:t>
      </w:r>
      <w:r>
        <w:rPr>
          <w:rFonts w:hint="eastAsia" w:ascii="宋体" w:hAnsi="宋体"/>
          <w:bCs/>
          <w:color w:val="auto"/>
          <w:spacing w:val="10"/>
          <w:sz w:val="24"/>
          <w:highlight w:val="none"/>
        </w:rPr>
        <w:t>招标</w:t>
      </w:r>
      <w:r>
        <w:rPr>
          <w:rFonts w:ascii="宋体" w:hAnsi="宋体"/>
          <w:bCs/>
          <w:color w:val="auto"/>
          <w:spacing w:val="10"/>
          <w:sz w:val="24"/>
          <w:highlight w:val="none"/>
        </w:rPr>
        <w:t>文件，具备本项目的投标资格。</w:t>
      </w:r>
    </w:p>
    <w:p w14:paraId="53520D01">
      <w:pPr>
        <w:wordWrap w:val="0"/>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6</w:t>
      </w:r>
      <w:r>
        <w:rPr>
          <w:rFonts w:ascii="宋体" w:hAnsi="宋体"/>
          <w:bCs/>
          <w:color w:val="auto"/>
          <w:spacing w:val="10"/>
          <w:sz w:val="24"/>
          <w:highlight w:val="none"/>
        </w:rPr>
        <w:t>.</w:t>
      </w:r>
      <w:r>
        <w:rPr>
          <w:rFonts w:hint="eastAsia" w:ascii="宋体" w:hAnsi="宋体"/>
          <w:bCs/>
          <w:color w:val="auto"/>
          <w:spacing w:val="10"/>
          <w:sz w:val="24"/>
          <w:highlight w:val="none"/>
        </w:rPr>
        <w:t>投标人</w:t>
      </w:r>
      <w:r>
        <w:rPr>
          <w:rFonts w:ascii="宋体" w:hAnsi="宋体"/>
          <w:bCs/>
          <w:color w:val="auto"/>
          <w:spacing w:val="10"/>
          <w:sz w:val="24"/>
          <w:highlight w:val="none"/>
        </w:rPr>
        <w:t>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400-881-7190进行咨询。如因</w:t>
      </w:r>
      <w:r>
        <w:rPr>
          <w:rFonts w:hint="eastAsia" w:ascii="宋体" w:hAnsi="宋体"/>
          <w:bCs/>
          <w:color w:val="auto"/>
          <w:spacing w:val="10"/>
          <w:sz w:val="24"/>
          <w:highlight w:val="none"/>
        </w:rPr>
        <w:t>投标人</w:t>
      </w:r>
      <w:r>
        <w:rPr>
          <w:rFonts w:ascii="宋体" w:hAnsi="宋体"/>
          <w:bCs/>
          <w:color w:val="auto"/>
          <w:spacing w:val="10"/>
          <w:sz w:val="24"/>
          <w:highlight w:val="none"/>
        </w:rPr>
        <w:t>自身原因导致在规定时间内无法正常解密的（如：浏览器故障、未安装相关驱动、网络故障、加密CA与解密CA不一致等），代理机构不予异常处理，视为</w:t>
      </w:r>
      <w:r>
        <w:rPr>
          <w:rFonts w:hint="eastAsia" w:ascii="宋体" w:hAnsi="宋体"/>
          <w:bCs/>
          <w:color w:val="auto"/>
          <w:spacing w:val="10"/>
          <w:sz w:val="24"/>
          <w:highlight w:val="none"/>
        </w:rPr>
        <w:t>投标人</w:t>
      </w:r>
      <w:r>
        <w:rPr>
          <w:rFonts w:ascii="宋体" w:hAnsi="宋体"/>
          <w:bCs/>
          <w:color w:val="auto"/>
          <w:spacing w:val="10"/>
          <w:sz w:val="24"/>
          <w:highlight w:val="none"/>
        </w:rPr>
        <w:t>自动</w:t>
      </w:r>
      <w:r>
        <w:rPr>
          <w:rFonts w:hint="eastAsia" w:ascii="宋体" w:hAnsi="宋体"/>
          <w:bCs/>
          <w:color w:val="auto"/>
          <w:spacing w:val="10"/>
          <w:sz w:val="24"/>
          <w:highlight w:val="none"/>
        </w:rPr>
        <w:t>放</w:t>
      </w:r>
      <w:r>
        <w:rPr>
          <w:rFonts w:ascii="宋体" w:hAnsi="宋体"/>
          <w:bCs/>
          <w:color w:val="auto"/>
          <w:spacing w:val="10"/>
          <w:sz w:val="24"/>
          <w:highlight w:val="none"/>
        </w:rPr>
        <w:t>弃</w:t>
      </w:r>
      <w:r>
        <w:rPr>
          <w:rFonts w:hint="eastAsia" w:ascii="宋体" w:hAnsi="宋体"/>
          <w:bCs/>
          <w:color w:val="auto"/>
          <w:spacing w:val="10"/>
          <w:sz w:val="24"/>
          <w:highlight w:val="none"/>
        </w:rPr>
        <w:t>投</w:t>
      </w:r>
      <w:r>
        <w:rPr>
          <w:rFonts w:ascii="宋体" w:hAnsi="宋体"/>
          <w:bCs/>
          <w:color w:val="auto"/>
          <w:spacing w:val="10"/>
          <w:sz w:val="24"/>
          <w:highlight w:val="none"/>
        </w:rPr>
        <w:t>标。</w:t>
      </w:r>
    </w:p>
    <w:p w14:paraId="0DC9C98A">
      <w:pPr>
        <w:spacing w:line="420" w:lineRule="exact"/>
        <w:ind w:firstLine="482"/>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24"/>
      <w:bookmarkEnd w:id="25"/>
      <w:bookmarkEnd w:id="26"/>
      <w:bookmarkEnd w:id="27"/>
    </w:p>
    <w:p w14:paraId="1145755F">
      <w:pPr>
        <w:spacing w:line="420" w:lineRule="exact"/>
        <w:ind w:firstLine="520" w:firstLineChars="200"/>
        <w:rPr>
          <w:rFonts w:ascii="宋体" w:hAnsi="宋体"/>
          <w:b/>
          <w:bCs/>
          <w:color w:val="auto"/>
          <w:spacing w:val="10"/>
          <w:sz w:val="24"/>
          <w:highlight w:val="none"/>
        </w:rPr>
      </w:pPr>
      <w:r>
        <w:rPr>
          <w:rFonts w:hint="eastAsia" w:ascii="宋体" w:hAnsi="宋体"/>
          <w:b/>
          <w:bCs/>
          <w:color w:val="auto"/>
          <w:spacing w:val="10"/>
          <w:sz w:val="24"/>
          <w:highlight w:val="none"/>
        </w:rPr>
        <w:t>1.采购人信息</w:t>
      </w:r>
    </w:p>
    <w:p w14:paraId="30B486DE">
      <w:pPr>
        <w:spacing w:line="420" w:lineRule="exact"/>
        <w:ind w:firstLine="520" w:firstLineChars="200"/>
        <w:rPr>
          <w:rFonts w:ascii="宋体" w:hAnsi="宋体"/>
          <w:bCs/>
          <w:color w:val="auto"/>
          <w:spacing w:val="10"/>
          <w:sz w:val="24"/>
          <w:highlight w:val="none"/>
        </w:rPr>
      </w:pPr>
      <w:bookmarkStart w:id="28" w:name="_Toc28359086"/>
      <w:bookmarkStart w:id="29" w:name="_Toc28359009"/>
      <w:r>
        <w:rPr>
          <w:rFonts w:hint="eastAsia" w:ascii="宋体" w:hAnsi="宋体"/>
          <w:bCs/>
          <w:color w:val="auto"/>
          <w:spacing w:val="10"/>
          <w:sz w:val="24"/>
          <w:highlight w:val="none"/>
        </w:rPr>
        <w:t>名称：云南省农业科学院粮食作物研究所</w:t>
      </w:r>
    </w:p>
    <w:p w14:paraId="18A6C5D2">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地址：云南省昆明市盘龙区北京路2238号</w:t>
      </w:r>
    </w:p>
    <w:p w14:paraId="50FFD497">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联系方式：联系人：马普浩，电话：</w:t>
      </w:r>
      <w:r>
        <w:rPr>
          <w:rFonts w:ascii="宋体" w:hAnsi="宋体" w:cs="宋体"/>
          <w:bCs/>
          <w:color w:val="auto"/>
          <w:spacing w:val="10"/>
          <w:sz w:val="24"/>
          <w:highlight w:val="none"/>
        </w:rPr>
        <w:t>0871-65894983</w:t>
      </w:r>
    </w:p>
    <w:bookmarkEnd w:id="28"/>
    <w:bookmarkEnd w:id="29"/>
    <w:p w14:paraId="018B93C1">
      <w:pPr>
        <w:spacing w:line="420" w:lineRule="exact"/>
        <w:ind w:firstLine="520" w:firstLineChars="200"/>
        <w:rPr>
          <w:rFonts w:ascii="宋体" w:hAnsi="宋体"/>
          <w:b/>
          <w:bCs/>
          <w:color w:val="auto"/>
          <w:spacing w:val="10"/>
          <w:sz w:val="24"/>
          <w:highlight w:val="none"/>
        </w:rPr>
      </w:pPr>
      <w:r>
        <w:rPr>
          <w:rFonts w:hint="eastAsia" w:ascii="宋体" w:hAnsi="宋体"/>
          <w:b/>
          <w:bCs/>
          <w:color w:val="auto"/>
          <w:spacing w:val="10"/>
          <w:sz w:val="24"/>
          <w:highlight w:val="none"/>
        </w:rPr>
        <w:t>2.采购代理机构信息</w:t>
      </w:r>
    </w:p>
    <w:p w14:paraId="62AFFFFE">
      <w:pPr>
        <w:spacing w:line="420" w:lineRule="exact"/>
        <w:ind w:firstLine="520" w:firstLineChars="200"/>
        <w:rPr>
          <w:rFonts w:ascii="宋体" w:hAnsi="宋体"/>
          <w:bCs/>
          <w:color w:val="auto"/>
          <w:spacing w:val="10"/>
          <w:sz w:val="24"/>
          <w:highlight w:val="none"/>
        </w:rPr>
      </w:pPr>
      <w:bookmarkStart w:id="30" w:name="_Toc28359087"/>
      <w:bookmarkStart w:id="31" w:name="_Toc28359010"/>
      <w:r>
        <w:rPr>
          <w:rFonts w:hint="eastAsia" w:ascii="宋体" w:hAnsi="宋体"/>
          <w:bCs/>
          <w:color w:val="auto"/>
          <w:spacing w:val="10"/>
          <w:sz w:val="24"/>
          <w:highlight w:val="none"/>
        </w:rPr>
        <w:t>名称：云南众高工程咨询有限公司</w:t>
      </w:r>
    </w:p>
    <w:p w14:paraId="14FCABE9">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地址：昆明市盘龙区北辰大道1号美立方商业广场B座16楼</w:t>
      </w:r>
    </w:p>
    <w:p w14:paraId="3C5BD985">
      <w:pPr>
        <w:spacing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联系方式：0871-67357686</w:t>
      </w:r>
    </w:p>
    <w:p w14:paraId="2AB48EEC">
      <w:pPr>
        <w:spacing w:line="420" w:lineRule="exact"/>
        <w:ind w:firstLine="520" w:firstLineChars="200"/>
        <w:rPr>
          <w:rFonts w:ascii="宋体" w:hAnsi="宋体"/>
          <w:b/>
          <w:bCs/>
          <w:color w:val="auto"/>
          <w:spacing w:val="10"/>
          <w:sz w:val="24"/>
          <w:highlight w:val="none"/>
        </w:rPr>
      </w:pPr>
      <w:r>
        <w:rPr>
          <w:rFonts w:hint="eastAsia" w:ascii="宋体" w:hAnsi="宋体"/>
          <w:b/>
          <w:bCs/>
          <w:color w:val="auto"/>
          <w:spacing w:val="10"/>
          <w:sz w:val="24"/>
          <w:highlight w:val="none"/>
        </w:rPr>
        <w:t>3.项目联系方式</w:t>
      </w:r>
    </w:p>
    <w:bookmarkEnd w:id="30"/>
    <w:bookmarkEnd w:id="31"/>
    <w:p w14:paraId="3C6E02F3">
      <w:pPr>
        <w:spacing w:line="44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项目联系人：</w:t>
      </w:r>
      <w:r>
        <w:rPr>
          <w:rFonts w:hint="eastAsia" w:ascii="宋体" w:hAnsi="宋体"/>
          <w:bCs/>
          <w:color w:val="auto"/>
          <w:spacing w:val="10"/>
          <w:sz w:val="24"/>
          <w:highlight w:val="none"/>
          <w:lang w:val="en-US" w:eastAsia="zh-CN"/>
        </w:rPr>
        <w:t>罗辅、</w:t>
      </w:r>
      <w:r>
        <w:rPr>
          <w:rFonts w:hint="eastAsia" w:ascii="宋体" w:hAnsi="宋体"/>
          <w:bCs/>
          <w:color w:val="auto"/>
          <w:spacing w:val="10"/>
          <w:sz w:val="24"/>
          <w:highlight w:val="none"/>
        </w:rPr>
        <w:t>王蒙、可兆伟、陈主娥、卯明艳、杨光菲、罗浩</w:t>
      </w:r>
    </w:p>
    <w:p w14:paraId="663FE20D">
      <w:pPr>
        <w:pStyle w:val="17"/>
        <w:spacing w:after="0" w:line="420" w:lineRule="exact"/>
        <w:ind w:firstLine="517" w:firstLineChars="199"/>
        <w:rPr>
          <w:rFonts w:asciiTheme="minorEastAsia" w:hAnsiTheme="minorEastAsia" w:eastAsiaTheme="minorEastAsia" w:cstheme="minorEastAsia"/>
          <w:bCs/>
          <w:color w:val="auto"/>
          <w:highlight w:val="none"/>
        </w:rPr>
      </w:pPr>
      <w:r>
        <w:rPr>
          <w:rFonts w:hint="eastAsia" w:ascii="宋体"/>
          <w:bCs/>
          <w:color w:val="auto"/>
          <w:highlight w:val="none"/>
        </w:rPr>
        <w:t>电话：0871-67357686</w:t>
      </w:r>
    </w:p>
    <w:p w14:paraId="3BD006EE">
      <w:pPr>
        <w:widowControl/>
        <w:spacing w:line="420" w:lineRule="exact"/>
        <w:jc w:val="left"/>
        <w:rPr>
          <w:rFonts w:asciiTheme="minorEastAsia" w:hAnsiTheme="minorEastAsia" w:eastAsiaTheme="minorEastAsia" w:cstheme="minorEastAsia"/>
          <w:bCs/>
          <w:color w:val="auto"/>
          <w:spacing w:val="10"/>
          <w:sz w:val="24"/>
          <w:highlight w:val="none"/>
        </w:rPr>
      </w:pPr>
      <w:r>
        <w:rPr>
          <w:rFonts w:asciiTheme="minorEastAsia" w:hAnsiTheme="minorEastAsia" w:eastAsiaTheme="minorEastAsia" w:cstheme="minorEastAsia"/>
          <w:bCs/>
          <w:color w:val="auto"/>
          <w:highlight w:val="none"/>
        </w:rPr>
        <w:br w:type="page"/>
      </w:r>
    </w:p>
    <w:p w14:paraId="36A6BC1E">
      <w:pPr>
        <w:pStyle w:val="2"/>
        <w:rPr>
          <w:color w:val="auto"/>
          <w:highlight w:val="none"/>
        </w:rPr>
      </w:pPr>
      <w:bookmarkStart w:id="32" w:name="_Toc21449"/>
      <w:r>
        <w:rPr>
          <w:rFonts w:hint="eastAsia"/>
          <w:color w:val="auto"/>
          <w:highlight w:val="none"/>
        </w:rPr>
        <w:t>第二章  投标人须知</w:t>
      </w:r>
      <w:bookmarkEnd w:id="32"/>
    </w:p>
    <w:p w14:paraId="358B94B4">
      <w:pPr>
        <w:ind w:firstLine="520"/>
        <w:jc w:val="center"/>
        <w:rPr>
          <w:color w:val="auto"/>
          <w:highlight w:val="none"/>
        </w:rPr>
      </w:pPr>
      <w:bookmarkStart w:id="33" w:name="_Toc28748"/>
      <w:r>
        <w:rPr>
          <w:rFonts w:hint="eastAsia"/>
          <w:b/>
          <w:bCs/>
          <w:color w:val="auto"/>
          <w:sz w:val="24"/>
          <w:szCs w:val="32"/>
          <w:highlight w:val="none"/>
        </w:rPr>
        <w:t>投标人须知前附表</w:t>
      </w:r>
      <w:bookmarkEnd w:id="33"/>
    </w:p>
    <w:tbl>
      <w:tblPr>
        <w:tblStyle w:val="32"/>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2897"/>
        <w:gridCol w:w="5289"/>
      </w:tblGrid>
      <w:tr w14:paraId="2A49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blHeader/>
          <w:jc w:val="center"/>
        </w:trPr>
        <w:tc>
          <w:tcPr>
            <w:tcW w:w="1384" w:type="dxa"/>
            <w:gridSpan w:val="2"/>
            <w:vAlign w:val="center"/>
          </w:tcPr>
          <w:p w14:paraId="46D49402">
            <w:pPr>
              <w:pStyle w:val="21"/>
              <w:ind w:firstLine="240" w:firstLineChars="100"/>
              <w:rPr>
                <w:b/>
                <w:color w:val="auto"/>
                <w:sz w:val="24"/>
                <w:szCs w:val="24"/>
                <w:highlight w:val="none"/>
              </w:rPr>
            </w:pPr>
            <w:r>
              <w:rPr>
                <w:rFonts w:hint="eastAsia"/>
                <w:b/>
                <w:color w:val="auto"/>
                <w:sz w:val="24"/>
                <w:szCs w:val="24"/>
                <w:highlight w:val="none"/>
              </w:rPr>
              <w:t>序 号</w:t>
            </w:r>
          </w:p>
        </w:tc>
        <w:tc>
          <w:tcPr>
            <w:tcW w:w="2897" w:type="dxa"/>
            <w:vAlign w:val="center"/>
          </w:tcPr>
          <w:p w14:paraId="643EE9AA">
            <w:pPr>
              <w:pStyle w:val="21"/>
              <w:ind w:firstLine="520"/>
              <w:jc w:val="center"/>
              <w:rPr>
                <w:b/>
                <w:color w:val="auto"/>
                <w:sz w:val="24"/>
                <w:szCs w:val="24"/>
                <w:highlight w:val="none"/>
              </w:rPr>
            </w:pPr>
            <w:r>
              <w:rPr>
                <w:rFonts w:hint="eastAsia"/>
                <w:b/>
                <w:color w:val="auto"/>
                <w:sz w:val="24"/>
                <w:szCs w:val="24"/>
                <w:highlight w:val="none"/>
              </w:rPr>
              <w:t>条 款 名 称</w:t>
            </w:r>
          </w:p>
        </w:tc>
        <w:tc>
          <w:tcPr>
            <w:tcW w:w="5289" w:type="dxa"/>
            <w:vAlign w:val="center"/>
          </w:tcPr>
          <w:p w14:paraId="5C970FE6">
            <w:pPr>
              <w:pStyle w:val="21"/>
              <w:ind w:firstLine="520"/>
              <w:jc w:val="center"/>
              <w:rPr>
                <w:b/>
                <w:color w:val="auto"/>
                <w:sz w:val="24"/>
                <w:szCs w:val="24"/>
                <w:highlight w:val="none"/>
              </w:rPr>
            </w:pPr>
            <w:r>
              <w:rPr>
                <w:rFonts w:hint="eastAsia"/>
                <w:b/>
                <w:color w:val="auto"/>
                <w:sz w:val="24"/>
                <w:szCs w:val="24"/>
                <w:highlight w:val="none"/>
              </w:rPr>
              <w:t>编 列 内 容</w:t>
            </w:r>
          </w:p>
        </w:tc>
      </w:tr>
      <w:tr w14:paraId="38EC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384" w:type="dxa"/>
            <w:gridSpan w:val="2"/>
            <w:vMerge w:val="restart"/>
            <w:vAlign w:val="center"/>
          </w:tcPr>
          <w:p w14:paraId="6C9855FF">
            <w:pPr>
              <w:pStyle w:val="21"/>
              <w:ind w:firstLine="480" w:firstLineChars="200"/>
              <w:rPr>
                <w:color w:val="auto"/>
                <w:sz w:val="24"/>
                <w:szCs w:val="24"/>
                <w:highlight w:val="none"/>
              </w:rPr>
            </w:pPr>
            <w:r>
              <w:rPr>
                <w:rFonts w:hint="eastAsia"/>
                <w:color w:val="auto"/>
                <w:sz w:val="24"/>
                <w:szCs w:val="24"/>
                <w:highlight w:val="none"/>
              </w:rPr>
              <w:t>1</w:t>
            </w:r>
          </w:p>
        </w:tc>
        <w:tc>
          <w:tcPr>
            <w:tcW w:w="2897" w:type="dxa"/>
            <w:vAlign w:val="center"/>
          </w:tcPr>
          <w:p w14:paraId="2B280DA6">
            <w:pPr>
              <w:pStyle w:val="21"/>
              <w:rPr>
                <w:color w:val="auto"/>
                <w:sz w:val="24"/>
                <w:szCs w:val="24"/>
                <w:highlight w:val="none"/>
                <w:u w:val="single"/>
              </w:rPr>
            </w:pPr>
            <w:r>
              <w:rPr>
                <w:rFonts w:hint="eastAsia"/>
                <w:bCs/>
                <w:color w:val="auto"/>
                <w:sz w:val="24"/>
                <w:szCs w:val="24"/>
                <w:highlight w:val="none"/>
              </w:rPr>
              <w:t>招标人</w:t>
            </w:r>
          </w:p>
        </w:tc>
        <w:tc>
          <w:tcPr>
            <w:tcW w:w="5289" w:type="dxa"/>
            <w:vAlign w:val="center"/>
          </w:tcPr>
          <w:p w14:paraId="3AA07671">
            <w:pPr>
              <w:pStyle w:val="21"/>
              <w:rPr>
                <w:bCs/>
                <w:color w:val="auto"/>
                <w:sz w:val="24"/>
                <w:szCs w:val="24"/>
                <w:highlight w:val="none"/>
              </w:rPr>
            </w:pPr>
            <w:r>
              <w:rPr>
                <w:rFonts w:hint="eastAsia"/>
                <w:bCs/>
                <w:color w:val="auto"/>
                <w:sz w:val="24"/>
                <w:szCs w:val="24"/>
                <w:highlight w:val="none"/>
              </w:rPr>
              <w:t>云南省农业科学院粮食作物研究所。</w:t>
            </w:r>
          </w:p>
        </w:tc>
      </w:tr>
      <w:tr w14:paraId="122F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1384" w:type="dxa"/>
            <w:gridSpan w:val="2"/>
            <w:vMerge w:val="continue"/>
            <w:vAlign w:val="center"/>
          </w:tcPr>
          <w:p w14:paraId="6886791D">
            <w:pPr>
              <w:ind w:firstLine="522"/>
              <w:rPr>
                <w:color w:val="auto"/>
                <w:sz w:val="24"/>
                <w:highlight w:val="none"/>
              </w:rPr>
            </w:pPr>
          </w:p>
        </w:tc>
        <w:tc>
          <w:tcPr>
            <w:tcW w:w="2897" w:type="dxa"/>
            <w:vAlign w:val="center"/>
          </w:tcPr>
          <w:p w14:paraId="09E12C40">
            <w:pPr>
              <w:pStyle w:val="21"/>
              <w:rPr>
                <w:bCs/>
                <w:color w:val="auto"/>
                <w:sz w:val="24"/>
                <w:szCs w:val="24"/>
                <w:highlight w:val="none"/>
              </w:rPr>
            </w:pPr>
            <w:r>
              <w:rPr>
                <w:rFonts w:hint="eastAsia"/>
                <w:bCs/>
                <w:color w:val="auto"/>
                <w:sz w:val="24"/>
                <w:szCs w:val="24"/>
                <w:highlight w:val="none"/>
              </w:rPr>
              <w:t>招标代理机构</w:t>
            </w:r>
          </w:p>
        </w:tc>
        <w:tc>
          <w:tcPr>
            <w:tcW w:w="5289" w:type="dxa"/>
            <w:vAlign w:val="center"/>
          </w:tcPr>
          <w:p w14:paraId="1E6B3725">
            <w:pPr>
              <w:pStyle w:val="21"/>
              <w:rPr>
                <w:bCs/>
                <w:color w:val="auto"/>
                <w:sz w:val="24"/>
                <w:szCs w:val="24"/>
                <w:highlight w:val="none"/>
              </w:rPr>
            </w:pPr>
            <w:r>
              <w:rPr>
                <w:rFonts w:hint="eastAsia"/>
                <w:bCs/>
                <w:color w:val="auto"/>
                <w:sz w:val="24"/>
                <w:szCs w:val="24"/>
                <w:highlight w:val="none"/>
              </w:rPr>
              <w:t>云南众高工程咨询有限公司。</w:t>
            </w:r>
          </w:p>
        </w:tc>
      </w:tr>
      <w:tr w14:paraId="47F2A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1384" w:type="dxa"/>
            <w:gridSpan w:val="2"/>
            <w:vMerge w:val="continue"/>
            <w:vAlign w:val="center"/>
          </w:tcPr>
          <w:p w14:paraId="38D65DA8">
            <w:pPr>
              <w:ind w:firstLine="522"/>
              <w:rPr>
                <w:color w:val="auto"/>
                <w:sz w:val="24"/>
                <w:highlight w:val="none"/>
              </w:rPr>
            </w:pPr>
          </w:p>
        </w:tc>
        <w:tc>
          <w:tcPr>
            <w:tcW w:w="2897" w:type="dxa"/>
            <w:vAlign w:val="center"/>
          </w:tcPr>
          <w:p w14:paraId="12D3C310">
            <w:pPr>
              <w:pStyle w:val="21"/>
              <w:rPr>
                <w:color w:val="auto"/>
                <w:sz w:val="24"/>
                <w:szCs w:val="24"/>
                <w:highlight w:val="none"/>
              </w:rPr>
            </w:pPr>
            <w:r>
              <w:rPr>
                <w:rFonts w:hint="eastAsia"/>
                <w:color w:val="auto"/>
                <w:sz w:val="24"/>
                <w:szCs w:val="24"/>
                <w:highlight w:val="none"/>
              </w:rPr>
              <w:t>项目名称</w:t>
            </w:r>
          </w:p>
        </w:tc>
        <w:tc>
          <w:tcPr>
            <w:tcW w:w="5289" w:type="dxa"/>
            <w:vAlign w:val="center"/>
          </w:tcPr>
          <w:p w14:paraId="60EEE5CC">
            <w:pPr>
              <w:pStyle w:val="21"/>
              <w:rPr>
                <w:bCs/>
                <w:color w:val="auto"/>
                <w:sz w:val="24"/>
                <w:szCs w:val="24"/>
                <w:highlight w:val="none"/>
              </w:rPr>
            </w:pPr>
            <w:r>
              <w:rPr>
                <w:rFonts w:hint="eastAsia"/>
                <w:bCs/>
                <w:color w:val="auto"/>
                <w:sz w:val="24"/>
                <w:szCs w:val="24"/>
                <w:highlight w:val="none"/>
                <w:lang w:eastAsia="zh-CN"/>
              </w:rPr>
              <w:t>云南省农业科学院粮食作物研究所基因检测类遗传育种服务采购项目（二次招标）</w:t>
            </w:r>
            <w:r>
              <w:rPr>
                <w:rFonts w:hint="eastAsia"/>
                <w:bCs/>
                <w:color w:val="auto"/>
                <w:sz w:val="24"/>
                <w:szCs w:val="24"/>
                <w:highlight w:val="none"/>
              </w:rPr>
              <w:t>。</w:t>
            </w:r>
          </w:p>
        </w:tc>
      </w:tr>
      <w:tr w14:paraId="1766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384" w:type="dxa"/>
            <w:gridSpan w:val="2"/>
            <w:vMerge w:val="continue"/>
            <w:vAlign w:val="center"/>
          </w:tcPr>
          <w:p w14:paraId="4389F048">
            <w:pPr>
              <w:ind w:firstLine="522"/>
              <w:rPr>
                <w:color w:val="auto"/>
                <w:sz w:val="24"/>
                <w:highlight w:val="none"/>
              </w:rPr>
            </w:pPr>
          </w:p>
        </w:tc>
        <w:tc>
          <w:tcPr>
            <w:tcW w:w="2897" w:type="dxa"/>
            <w:vAlign w:val="center"/>
          </w:tcPr>
          <w:p w14:paraId="1DD3E0A9">
            <w:pPr>
              <w:pStyle w:val="21"/>
              <w:rPr>
                <w:color w:val="auto"/>
                <w:sz w:val="24"/>
                <w:szCs w:val="24"/>
                <w:highlight w:val="none"/>
              </w:rPr>
            </w:pPr>
            <w:r>
              <w:rPr>
                <w:rFonts w:hint="eastAsia"/>
                <w:color w:val="auto"/>
                <w:sz w:val="24"/>
                <w:szCs w:val="24"/>
                <w:highlight w:val="none"/>
              </w:rPr>
              <w:t>招标编号</w:t>
            </w:r>
          </w:p>
        </w:tc>
        <w:tc>
          <w:tcPr>
            <w:tcW w:w="5289" w:type="dxa"/>
            <w:vAlign w:val="center"/>
          </w:tcPr>
          <w:p w14:paraId="645E7973">
            <w:pPr>
              <w:pStyle w:val="21"/>
              <w:rPr>
                <w:bCs/>
                <w:color w:val="auto"/>
                <w:sz w:val="24"/>
                <w:szCs w:val="24"/>
                <w:highlight w:val="none"/>
              </w:rPr>
            </w:pPr>
            <w:r>
              <w:rPr>
                <w:rFonts w:hint="eastAsia"/>
                <w:bCs/>
                <w:color w:val="auto"/>
                <w:sz w:val="24"/>
                <w:szCs w:val="24"/>
                <w:highlight w:val="none"/>
                <w:lang w:eastAsia="zh-CN"/>
              </w:rPr>
              <w:t>ZG-2026072</w:t>
            </w:r>
            <w:r>
              <w:rPr>
                <w:rFonts w:hint="eastAsia"/>
                <w:bCs/>
                <w:color w:val="auto"/>
                <w:sz w:val="24"/>
                <w:szCs w:val="24"/>
                <w:highlight w:val="none"/>
              </w:rPr>
              <w:t>。</w:t>
            </w:r>
          </w:p>
        </w:tc>
      </w:tr>
      <w:tr w14:paraId="49EFC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84" w:type="dxa"/>
            <w:gridSpan w:val="2"/>
            <w:vAlign w:val="center"/>
          </w:tcPr>
          <w:p w14:paraId="457D89D9">
            <w:pPr>
              <w:pStyle w:val="21"/>
              <w:ind w:firstLine="480" w:firstLineChars="200"/>
              <w:rPr>
                <w:color w:val="auto"/>
                <w:sz w:val="24"/>
                <w:szCs w:val="24"/>
                <w:highlight w:val="none"/>
              </w:rPr>
            </w:pPr>
            <w:r>
              <w:rPr>
                <w:rFonts w:hint="eastAsia"/>
                <w:color w:val="auto"/>
                <w:sz w:val="24"/>
                <w:szCs w:val="24"/>
                <w:highlight w:val="none"/>
              </w:rPr>
              <w:t>2</w:t>
            </w:r>
          </w:p>
        </w:tc>
        <w:tc>
          <w:tcPr>
            <w:tcW w:w="2897" w:type="dxa"/>
            <w:vAlign w:val="center"/>
          </w:tcPr>
          <w:p w14:paraId="7C1E283D">
            <w:pPr>
              <w:pStyle w:val="21"/>
              <w:rPr>
                <w:color w:val="auto"/>
                <w:sz w:val="24"/>
                <w:szCs w:val="24"/>
                <w:highlight w:val="none"/>
              </w:rPr>
            </w:pPr>
            <w:r>
              <w:rPr>
                <w:rFonts w:hint="eastAsia"/>
                <w:color w:val="auto"/>
                <w:sz w:val="24"/>
                <w:szCs w:val="24"/>
                <w:highlight w:val="none"/>
              </w:rPr>
              <w:t>招标内容（实质性要求）</w:t>
            </w:r>
          </w:p>
        </w:tc>
        <w:tc>
          <w:tcPr>
            <w:tcW w:w="5289" w:type="dxa"/>
            <w:vAlign w:val="center"/>
          </w:tcPr>
          <w:p w14:paraId="2BFAA745">
            <w:pPr>
              <w:pStyle w:val="21"/>
              <w:jc w:val="left"/>
              <w:rPr>
                <w:color w:val="auto"/>
                <w:sz w:val="24"/>
                <w:szCs w:val="24"/>
                <w:highlight w:val="none"/>
              </w:rPr>
            </w:pPr>
            <w:r>
              <w:rPr>
                <w:rFonts w:hint="eastAsia"/>
                <w:color w:val="auto"/>
                <w:sz w:val="24"/>
                <w:szCs w:val="24"/>
                <w:highlight w:val="none"/>
              </w:rPr>
              <w:t>详见第五章“招标内容及要求”。</w:t>
            </w:r>
          </w:p>
        </w:tc>
      </w:tr>
      <w:tr w14:paraId="3AAE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384" w:type="dxa"/>
            <w:gridSpan w:val="2"/>
            <w:vAlign w:val="center"/>
          </w:tcPr>
          <w:p w14:paraId="0E984A34">
            <w:pPr>
              <w:pStyle w:val="21"/>
              <w:ind w:firstLine="480" w:firstLineChars="200"/>
              <w:rPr>
                <w:color w:val="auto"/>
                <w:sz w:val="24"/>
                <w:szCs w:val="24"/>
                <w:highlight w:val="none"/>
              </w:rPr>
            </w:pPr>
            <w:r>
              <w:rPr>
                <w:rFonts w:hint="eastAsia"/>
                <w:color w:val="auto"/>
                <w:sz w:val="24"/>
                <w:szCs w:val="24"/>
                <w:highlight w:val="none"/>
              </w:rPr>
              <w:t>3</w:t>
            </w:r>
          </w:p>
        </w:tc>
        <w:tc>
          <w:tcPr>
            <w:tcW w:w="2897" w:type="dxa"/>
            <w:vAlign w:val="center"/>
          </w:tcPr>
          <w:p w14:paraId="03635D86">
            <w:pPr>
              <w:pStyle w:val="21"/>
              <w:rPr>
                <w:color w:val="auto"/>
                <w:sz w:val="24"/>
                <w:szCs w:val="24"/>
                <w:highlight w:val="none"/>
              </w:rPr>
            </w:pPr>
            <w:r>
              <w:rPr>
                <w:rFonts w:hint="eastAsia"/>
                <w:bCs/>
                <w:color w:val="auto"/>
                <w:sz w:val="24"/>
                <w:highlight w:val="none"/>
              </w:rPr>
              <w:t>合同履行期限</w:t>
            </w:r>
            <w:r>
              <w:rPr>
                <w:rFonts w:hint="eastAsia"/>
                <w:color w:val="auto"/>
                <w:sz w:val="24"/>
                <w:szCs w:val="24"/>
                <w:highlight w:val="none"/>
              </w:rPr>
              <w:t>（实质性要求）</w:t>
            </w:r>
          </w:p>
        </w:tc>
        <w:tc>
          <w:tcPr>
            <w:tcW w:w="5289" w:type="dxa"/>
            <w:vAlign w:val="center"/>
          </w:tcPr>
          <w:p w14:paraId="16078CBD">
            <w:pPr>
              <w:autoSpaceDE w:val="0"/>
              <w:autoSpaceDN w:val="0"/>
              <w:textAlignment w:val="bottom"/>
              <w:rPr>
                <w:color w:val="auto"/>
                <w:sz w:val="24"/>
                <w:highlight w:val="none"/>
              </w:rPr>
            </w:pPr>
            <w:r>
              <w:rPr>
                <w:rFonts w:hint="eastAsia"/>
                <w:color w:val="auto"/>
                <w:sz w:val="24"/>
                <w:highlight w:val="none"/>
              </w:rPr>
              <w:t>详</w:t>
            </w:r>
            <w:r>
              <w:rPr>
                <w:rFonts w:hint="eastAsia" w:ascii="宋体"/>
                <w:color w:val="auto"/>
                <w:sz w:val="24"/>
                <w:highlight w:val="none"/>
              </w:rPr>
              <w:t>见第一章招标公告。</w:t>
            </w:r>
          </w:p>
        </w:tc>
      </w:tr>
      <w:tr w14:paraId="7295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84" w:type="dxa"/>
            <w:gridSpan w:val="2"/>
            <w:vAlign w:val="center"/>
          </w:tcPr>
          <w:p w14:paraId="628DA5BB">
            <w:pPr>
              <w:pStyle w:val="21"/>
              <w:ind w:firstLine="480" w:firstLineChars="200"/>
              <w:rPr>
                <w:color w:val="auto"/>
                <w:sz w:val="24"/>
                <w:szCs w:val="24"/>
                <w:highlight w:val="none"/>
              </w:rPr>
            </w:pPr>
            <w:r>
              <w:rPr>
                <w:rFonts w:hint="eastAsia"/>
                <w:color w:val="auto"/>
                <w:sz w:val="24"/>
                <w:szCs w:val="24"/>
                <w:highlight w:val="none"/>
              </w:rPr>
              <w:t>4</w:t>
            </w:r>
          </w:p>
        </w:tc>
        <w:tc>
          <w:tcPr>
            <w:tcW w:w="2897" w:type="dxa"/>
            <w:vAlign w:val="center"/>
          </w:tcPr>
          <w:p w14:paraId="6F1BD56A">
            <w:pPr>
              <w:pStyle w:val="21"/>
              <w:rPr>
                <w:color w:val="auto"/>
                <w:sz w:val="24"/>
                <w:szCs w:val="24"/>
                <w:highlight w:val="none"/>
              </w:rPr>
            </w:pPr>
            <w:r>
              <w:rPr>
                <w:rFonts w:hint="eastAsia"/>
                <w:color w:val="auto"/>
                <w:sz w:val="24"/>
                <w:szCs w:val="24"/>
                <w:highlight w:val="none"/>
              </w:rPr>
              <w:t>投标人资格要求（实质性要求）</w:t>
            </w:r>
          </w:p>
        </w:tc>
        <w:tc>
          <w:tcPr>
            <w:tcW w:w="5289" w:type="dxa"/>
            <w:vAlign w:val="center"/>
          </w:tcPr>
          <w:p w14:paraId="19D74596">
            <w:pPr>
              <w:autoSpaceDE w:val="0"/>
              <w:autoSpaceDN w:val="0"/>
              <w:textAlignment w:val="bottom"/>
              <w:rPr>
                <w:color w:val="auto"/>
                <w:sz w:val="24"/>
                <w:highlight w:val="none"/>
              </w:rPr>
            </w:pPr>
            <w:r>
              <w:rPr>
                <w:rFonts w:hint="eastAsia"/>
                <w:color w:val="auto"/>
                <w:sz w:val="24"/>
                <w:highlight w:val="none"/>
              </w:rPr>
              <w:t>详</w:t>
            </w:r>
            <w:r>
              <w:rPr>
                <w:rFonts w:hint="eastAsia" w:ascii="宋体"/>
                <w:color w:val="auto"/>
                <w:sz w:val="24"/>
                <w:highlight w:val="none"/>
              </w:rPr>
              <w:t>见第一章招标公告、第六章评标办法。</w:t>
            </w:r>
          </w:p>
        </w:tc>
      </w:tr>
      <w:tr w14:paraId="2058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384" w:type="dxa"/>
            <w:gridSpan w:val="2"/>
            <w:vAlign w:val="center"/>
          </w:tcPr>
          <w:p w14:paraId="64806C09">
            <w:pPr>
              <w:pStyle w:val="21"/>
              <w:ind w:firstLine="480" w:firstLineChars="200"/>
              <w:rPr>
                <w:color w:val="auto"/>
                <w:sz w:val="24"/>
                <w:szCs w:val="24"/>
                <w:highlight w:val="none"/>
              </w:rPr>
            </w:pPr>
            <w:r>
              <w:rPr>
                <w:rFonts w:hint="eastAsia"/>
                <w:color w:val="auto"/>
                <w:sz w:val="24"/>
                <w:szCs w:val="24"/>
                <w:highlight w:val="none"/>
              </w:rPr>
              <w:t>5</w:t>
            </w:r>
          </w:p>
        </w:tc>
        <w:tc>
          <w:tcPr>
            <w:tcW w:w="2897" w:type="dxa"/>
            <w:vAlign w:val="center"/>
          </w:tcPr>
          <w:p w14:paraId="2DBD9360">
            <w:pPr>
              <w:pStyle w:val="21"/>
              <w:rPr>
                <w:color w:val="auto"/>
                <w:sz w:val="24"/>
                <w:szCs w:val="24"/>
                <w:highlight w:val="none"/>
              </w:rPr>
            </w:pPr>
            <w:r>
              <w:rPr>
                <w:rFonts w:hint="eastAsia"/>
                <w:color w:val="auto"/>
                <w:sz w:val="24"/>
                <w:szCs w:val="24"/>
                <w:highlight w:val="none"/>
              </w:rPr>
              <w:t>中标服务费</w:t>
            </w:r>
          </w:p>
        </w:tc>
        <w:tc>
          <w:tcPr>
            <w:tcW w:w="5289" w:type="dxa"/>
            <w:vAlign w:val="center"/>
          </w:tcPr>
          <w:p w14:paraId="6FDCE7EA">
            <w:pPr>
              <w:rPr>
                <w:color w:val="auto"/>
                <w:highlight w:val="none"/>
              </w:rPr>
            </w:pPr>
            <w:bookmarkStart w:id="34" w:name="OLE_LINK1"/>
            <w:bookmarkStart w:id="35" w:name="OLE_LINK2"/>
            <w:r>
              <w:rPr>
                <w:rFonts w:hint="eastAsia" w:ascii="宋体" w:hAnsi="宋体" w:eastAsia="宋体" w:cs="宋体"/>
                <w:color w:val="auto"/>
                <w:sz w:val="24"/>
                <w:szCs w:val="24"/>
                <w:highlight w:val="none"/>
              </w:rPr>
              <w:t>本项目参考</w:t>
            </w:r>
            <w:r>
              <w:rPr>
                <w:rFonts w:hint="eastAsia" w:ascii="宋体" w:hAnsi="宋体" w:eastAsia="宋体" w:cs="宋体"/>
                <w:bCs/>
                <w:color w:val="auto"/>
                <w:sz w:val="24"/>
                <w:szCs w:val="24"/>
                <w:highlight w:val="none"/>
              </w:rPr>
              <w:t>《云南省建设工程及政府采购代理服务收费参考意见》（云建招协</w:t>
            </w:r>
            <w:r>
              <w:rPr>
                <w:rFonts w:hint="eastAsia" w:ascii="宋体" w:hAnsi="宋体" w:cs="宋体"/>
                <w:bCs/>
                <w:color w:val="auto"/>
                <w:sz w:val="24"/>
                <w:szCs w:val="24"/>
                <w:highlight w:val="none"/>
                <w:lang w:eastAsia="zh-CN"/>
              </w:rPr>
              <w:t>〔2026〕11号</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标准</w:t>
            </w:r>
            <w:r>
              <w:rPr>
                <w:rFonts w:hint="eastAsia" w:hAnsi="宋体" w:cs="宋体"/>
                <w:color w:val="auto"/>
                <w:sz w:val="24"/>
                <w:szCs w:val="24"/>
                <w:highlight w:val="none"/>
                <w:lang w:val="en-US" w:eastAsia="zh-CN"/>
              </w:rPr>
              <w:t>并</w:t>
            </w:r>
            <w:r>
              <w:rPr>
                <w:rFonts w:hint="eastAsia" w:ascii="宋体" w:hAnsi="宋体" w:cs="宋体"/>
                <w:color w:val="auto"/>
                <w:sz w:val="24"/>
                <w:szCs w:val="24"/>
                <w:highlight w:val="none"/>
                <w:lang w:val="en-US" w:eastAsia="zh-CN"/>
              </w:rPr>
              <w:t>与采购人协商约定</w:t>
            </w:r>
            <w:r>
              <w:rPr>
                <w:rFonts w:hint="eastAsia" w:hAnsi="宋体" w:cs="宋体"/>
                <w:color w:val="auto"/>
                <w:sz w:val="24"/>
                <w:szCs w:val="24"/>
                <w:highlight w:val="none"/>
                <w:lang w:val="en-US" w:eastAsia="zh-CN"/>
              </w:rPr>
              <w:t>后收取，</w:t>
            </w:r>
            <w:r>
              <w:rPr>
                <w:rFonts w:hint="eastAsia" w:ascii="宋体" w:hAnsi="宋体" w:eastAsia="宋体" w:cs="宋体"/>
                <w:color w:val="auto"/>
                <w:sz w:val="24"/>
                <w:szCs w:val="24"/>
                <w:highlight w:val="none"/>
              </w:rPr>
              <w:t>金额为</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2</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00元</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在领取</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通知书时一次性向采购代理机构支付</w:t>
            </w:r>
            <w:r>
              <w:rPr>
                <w:rFonts w:hint="eastAsia" w:ascii="宋体" w:hAnsi="宋体" w:cs="宋体"/>
                <w:color w:val="auto"/>
                <w:sz w:val="24"/>
                <w:szCs w:val="24"/>
                <w:highlight w:val="none"/>
                <w:lang w:eastAsia="zh-CN"/>
              </w:rPr>
              <w:t>。</w:t>
            </w:r>
            <w:bookmarkEnd w:id="34"/>
            <w:bookmarkEnd w:id="35"/>
          </w:p>
        </w:tc>
      </w:tr>
      <w:tr w14:paraId="3B5D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384" w:type="dxa"/>
            <w:gridSpan w:val="2"/>
            <w:vAlign w:val="center"/>
          </w:tcPr>
          <w:p w14:paraId="0981B84C">
            <w:pPr>
              <w:pStyle w:val="21"/>
              <w:ind w:firstLine="480" w:firstLineChars="200"/>
              <w:rPr>
                <w:color w:val="auto"/>
                <w:sz w:val="24"/>
                <w:szCs w:val="24"/>
                <w:highlight w:val="none"/>
              </w:rPr>
            </w:pPr>
            <w:r>
              <w:rPr>
                <w:rFonts w:hint="eastAsia"/>
                <w:color w:val="auto"/>
                <w:sz w:val="24"/>
                <w:szCs w:val="24"/>
                <w:highlight w:val="none"/>
              </w:rPr>
              <w:t>6</w:t>
            </w:r>
          </w:p>
        </w:tc>
        <w:tc>
          <w:tcPr>
            <w:tcW w:w="2897" w:type="dxa"/>
            <w:vAlign w:val="center"/>
          </w:tcPr>
          <w:p w14:paraId="5087F3F4">
            <w:pPr>
              <w:autoSpaceDE w:val="0"/>
              <w:autoSpaceDN w:val="0"/>
              <w:snapToGrid w:val="0"/>
              <w:textAlignment w:val="bottom"/>
              <w:rPr>
                <w:rFonts w:ascii="宋体"/>
                <w:color w:val="auto"/>
                <w:sz w:val="24"/>
                <w:highlight w:val="none"/>
              </w:rPr>
            </w:pPr>
            <w:r>
              <w:rPr>
                <w:rFonts w:hint="eastAsia" w:ascii="宋体"/>
                <w:color w:val="auto"/>
                <w:sz w:val="24"/>
                <w:highlight w:val="none"/>
              </w:rPr>
              <w:t>招标文件澄清截止时间</w:t>
            </w:r>
          </w:p>
        </w:tc>
        <w:tc>
          <w:tcPr>
            <w:tcW w:w="5289" w:type="dxa"/>
            <w:vAlign w:val="center"/>
          </w:tcPr>
          <w:p w14:paraId="0AA6C843">
            <w:pPr>
              <w:autoSpaceDE w:val="0"/>
              <w:autoSpaceDN w:val="0"/>
              <w:snapToGrid w:val="0"/>
              <w:textAlignment w:val="bottom"/>
              <w:rPr>
                <w:rFonts w:ascii="宋体"/>
                <w:b/>
                <w:bCs/>
                <w:color w:val="auto"/>
                <w:sz w:val="24"/>
                <w:highlight w:val="none"/>
              </w:rPr>
            </w:pPr>
            <w:r>
              <w:rPr>
                <w:rFonts w:hint="eastAsia" w:ascii="宋体"/>
                <w:color w:val="auto"/>
                <w:sz w:val="24"/>
                <w:highlight w:val="none"/>
              </w:rPr>
              <w:t>提交投标文件的截止日期</w:t>
            </w:r>
            <w:r>
              <w:rPr>
                <w:rFonts w:hint="eastAsia" w:ascii="宋体"/>
                <w:color w:val="auto"/>
                <w:sz w:val="24"/>
                <w:highlight w:val="none"/>
                <w:u w:val="single"/>
              </w:rPr>
              <w:t>15</w:t>
            </w:r>
            <w:r>
              <w:rPr>
                <w:rFonts w:hint="eastAsia" w:ascii="宋体"/>
                <w:color w:val="auto"/>
                <w:sz w:val="24"/>
                <w:highlight w:val="none"/>
              </w:rPr>
              <w:t>日前。</w:t>
            </w:r>
          </w:p>
        </w:tc>
      </w:tr>
      <w:tr w14:paraId="07D9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384" w:type="dxa"/>
            <w:gridSpan w:val="2"/>
            <w:vAlign w:val="center"/>
          </w:tcPr>
          <w:p w14:paraId="09207437">
            <w:pPr>
              <w:pStyle w:val="21"/>
              <w:ind w:firstLine="480" w:firstLineChars="200"/>
              <w:rPr>
                <w:color w:val="auto"/>
                <w:sz w:val="24"/>
                <w:szCs w:val="24"/>
                <w:highlight w:val="none"/>
              </w:rPr>
            </w:pPr>
            <w:r>
              <w:rPr>
                <w:rFonts w:hint="eastAsia"/>
                <w:color w:val="auto"/>
                <w:sz w:val="24"/>
                <w:szCs w:val="24"/>
                <w:highlight w:val="none"/>
              </w:rPr>
              <w:t>7</w:t>
            </w:r>
          </w:p>
        </w:tc>
        <w:tc>
          <w:tcPr>
            <w:tcW w:w="2897" w:type="dxa"/>
            <w:vAlign w:val="center"/>
          </w:tcPr>
          <w:p w14:paraId="3D1708A5">
            <w:pPr>
              <w:autoSpaceDE w:val="0"/>
              <w:autoSpaceDN w:val="0"/>
              <w:snapToGrid w:val="0"/>
              <w:textAlignment w:val="bottom"/>
              <w:rPr>
                <w:rFonts w:ascii="宋体"/>
                <w:color w:val="auto"/>
                <w:sz w:val="24"/>
                <w:highlight w:val="none"/>
              </w:rPr>
            </w:pPr>
            <w:r>
              <w:rPr>
                <w:rFonts w:hint="eastAsia" w:ascii="宋体"/>
                <w:color w:val="auto"/>
                <w:sz w:val="24"/>
                <w:highlight w:val="none"/>
              </w:rPr>
              <w:t>招标文件澄清联系方式</w:t>
            </w:r>
          </w:p>
        </w:tc>
        <w:tc>
          <w:tcPr>
            <w:tcW w:w="5289" w:type="dxa"/>
            <w:vAlign w:val="center"/>
          </w:tcPr>
          <w:p w14:paraId="37B3714B">
            <w:pPr>
              <w:autoSpaceDE w:val="0"/>
              <w:autoSpaceDN w:val="0"/>
              <w:snapToGrid w:val="0"/>
              <w:textAlignment w:val="bottom"/>
              <w:rPr>
                <w:rFonts w:ascii="宋体"/>
                <w:bCs/>
                <w:color w:val="auto"/>
                <w:sz w:val="24"/>
                <w:szCs w:val="24"/>
                <w:highlight w:val="none"/>
              </w:rPr>
            </w:pPr>
            <w:r>
              <w:rPr>
                <w:rFonts w:hint="eastAsia" w:ascii="宋体"/>
                <w:bCs/>
                <w:color w:val="auto"/>
                <w:sz w:val="24"/>
                <w:szCs w:val="24"/>
                <w:highlight w:val="none"/>
              </w:rPr>
              <w:t>澄清联系人：</w:t>
            </w:r>
            <w:r>
              <w:rPr>
                <w:rFonts w:hint="eastAsia" w:hAnsi="宋体"/>
                <w:bCs/>
                <w:color w:val="auto"/>
                <w:spacing w:val="10"/>
                <w:sz w:val="24"/>
                <w:szCs w:val="24"/>
                <w:highlight w:val="none"/>
              </w:rPr>
              <w:t>王蒙、陈主娥</w:t>
            </w:r>
            <w:r>
              <w:rPr>
                <w:rFonts w:hint="eastAsia" w:ascii="宋体"/>
                <w:bCs/>
                <w:color w:val="auto"/>
                <w:sz w:val="24"/>
                <w:szCs w:val="24"/>
                <w:highlight w:val="none"/>
              </w:rPr>
              <w:t>。</w:t>
            </w:r>
          </w:p>
          <w:p w14:paraId="7A0E0B6E">
            <w:pPr>
              <w:autoSpaceDE w:val="0"/>
              <w:autoSpaceDN w:val="0"/>
              <w:snapToGrid w:val="0"/>
              <w:textAlignment w:val="bottom"/>
              <w:rPr>
                <w:rFonts w:ascii="宋体"/>
                <w:bCs/>
                <w:color w:val="auto"/>
                <w:sz w:val="24"/>
                <w:szCs w:val="24"/>
                <w:highlight w:val="none"/>
              </w:rPr>
            </w:pPr>
            <w:r>
              <w:rPr>
                <w:rFonts w:hint="eastAsia" w:ascii="宋体" w:hAnsi="宋体" w:cs="宋体"/>
                <w:bCs/>
                <w:color w:val="auto"/>
                <w:spacing w:val="10"/>
                <w:sz w:val="24"/>
                <w:szCs w:val="24"/>
                <w:highlight w:val="none"/>
              </w:rPr>
              <w:t>电话：0871-67357686。</w:t>
            </w:r>
          </w:p>
        </w:tc>
      </w:tr>
      <w:tr w14:paraId="53C7D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384" w:type="dxa"/>
            <w:gridSpan w:val="2"/>
            <w:vAlign w:val="center"/>
          </w:tcPr>
          <w:p w14:paraId="3D7F0A32">
            <w:pPr>
              <w:pStyle w:val="21"/>
              <w:ind w:firstLine="480" w:firstLineChars="200"/>
              <w:rPr>
                <w:color w:val="auto"/>
                <w:sz w:val="24"/>
                <w:szCs w:val="24"/>
                <w:highlight w:val="none"/>
              </w:rPr>
            </w:pPr>
            <w:r>
              <w:rPr>
                <w:rFonts w:hint="eastAsia"/>
                <w:color w:val="auto"/>
                <w:sz w:val="24"/>
                <w:szCs w:val="24"/>
                <w:highlight w:val="none"/>
              </w:rPr>
              <w:t>8</w:t>
            </w:r>
          </w:p>
        </w:tc>
        <w:tc>
          <w:tcPr>
            <w:tcW w:w="2897" w:type="dxa"/>
            <w:vAlign w:val="center"/>
          </w:tcPr>
          <w:p w14:paraId="4DB6ED31">
            <w:pPr>
              <w:pStyle w:val="21"/>
              <w:rPr>
                <w:color w:val="auto"/>
                <w:sz w:val="24"/>
                <w:szCs w:val="24"/>
                <w:highlight w:val="none"/>
              </w:rPr>
            </w:pPr>
            <w:r>
              <w:rPr>
                <w:rFonts w:hint="eastAsia"/>
                <w:color w:val="auto"/>
                <w:sz w:val="24"/>
                <w:szCs w:val="24"/>
                <w:highlight w:val="none"/>
              </w:rPr>
              <w:t>投标有效期（实质性要求）</w:t>
            </w:r>
          </w:p>
        </w:tc>
        <w:tc>
          <w:tcPr>
            <w:tcW w:w="5289" w:type="dxa"/>
            <w:vAlign w:val="center"/>
          </w:tcPr>
          <w:p w14:paraId="7DB64025">
            <w:pPr>
              <w:pStyle w:val="21"/>
              <w:rPr>
                <w:color w:val="auto"/>
                <w:sz w:val="24"/>
                <w:szCs w:val="24"/>
                <w:highlight w:val="none"/>
              </w:rPr>
            </w:pPr>
            <w:r>
              <w:rPr>
                <w:rFonts w:hint="eastAsia" w:hAnsi="宋体" w:cs="宋体"/>
                <w:color w:val="auto"/>
                <w:sz w:val="24"/>
                <w:szCs w:val="24"/>
                <w:highlight w:val="none"/>
              </w:rPr>
              <w:t>递交投标文件的截止日期后</w:t>
            </w:r>
            <w:r>
              <w:rPr>
                <w:rFonts w:hint="eastAsia"/>
                <w:color w:val="auto"/>
                <w:sz w:val="24"/>
                <w:szCs w:val="24"/>
                <w:highlight w:val="none"/>
                <w:u w:val="single"/>
              </w:rPr>
              <w:t>90</w:t>
            </w:r>
            <w:r>
              <w:rPr>
                <w:rFonts w:hint="eastAsia"/>
                <w:color w:val="auto"/>
                <w:sz w:val="24"/>
                <w:szCs w:val="24"/>
                <w:highlight w:val="none"/>
              </w:rPr>
              <w:t>天。</w:t>
            </w:r>
          </w:p>
        </w:tc>
      </w:tr>
      <w:tr w14:paraId="6C13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1384" w:type="dxa"/>
            <w:gridSpan w:val="2"/>
            <w:vAlign w:val="center"/>
          </w:tcPr>
          <w:p w14:paraId="34EA5319">
            <w:pPr>
              <w:pStyle w:val="21"/>
              <w:ind w:firstLine="480" w:firstLineChars="200"/>
              <w:rPr>
                <w:color w:val="auto"/>
                <w:sz w:val="24"/>
                <w:szCs w:val="24"/>
                <w:highlight w:val="none"/>
              </w:rPr>
            </w:pPr>
            <w:r>
              <w:rPr>
                <w:rFonts w:hint="eastAsia"/>
                <w:color w:val="auto"/>
                <w:sz w:val="24"/>
                <w:szCs w:val="24"/>
                <w:highlight w:val="none"/>
              </w:rPr>
              <w:t>9</w:t>
            </w:r>
          </w:p>
        </w:tc>
        <w:tc>
          <w:tcPr>
            <w:tcW w:w="2897" w:type="dxa"/>
            <w:vAlign w:val="center"/>
          </w:tcPr>
          <w:p w14:paraId="1C82B429">
            <w:pPr>
              <w:pStyle w:val="21"/>
              <w:rPr>
                <w:color w:val="auto"/>
                <w:sz w:val="24"/>
                <w:szCs w:val="24"/>
                <w:highlight w:val="none"/>
              </w:rPr>
            </w:pPr>
            <w:r>
              <w:rPr>
                <w:rFonts w:hint="eastAsia"/>
                <w:color w:val="auto"/>
                <w:sz w:val="24"/>
                <w:szCs w:val="24"/>
                <w:highlight w:val="none"/>
              </w:rPr>
              <w:t>投标文件份数（实质性要求）</w:t>
            </w:r>
          </w:p>
        </w:tc>
        <w:tc>
          <w:tcPr>
            <w:tcW w:w="5289" w:type="dxa"/>
            <w:vAlign w:val="center"/>
          </w:tcPr>
          <w:p w14:paraId="5D4646B5">
            <w:pPr>
              <w:pStyle w:val="21"/>
              <w:ind w:left="-28"/>
              <w:rPr>
                <w:color w:val="auto"/>
                <w:sz w:val="24"/>
                <w:szCs w:val="24"/>
                <w:highlight w:val="none"/>
              </w:rPr>
            </w:pPr>
            <w:r>
              <w:rPr>
                <w:rFonts w:hint="eastAsia"/>
                <w:color w:val="auto"/>
                <w:sz w:val="24"/>
                <w:szCs w:val="24"/>
                <w:highlight w:val="none"/>
              </w:rPr>
              <w:t>本项目采用电子投标文件，投标人应根据招标文件要求制作电子版投标文件。</w:t>
            </w:r>
          </w:p>
        </w:tc>
      </w:tr>
      <w:tr w14:paraId="5F96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84" w:type="dxa"/>
            <w:gridSpan w:val="2"/>
            <w:vAlign w:val="center"/>
          </w:tcPr>
          <w:p w14:paraId="44622B60">
            <w:pPr>
              <w:pStyle w:val="21"/>
              <w:ind w:firstLine="480" w:firstLineChars="200"/>
              <w:rPr>
                <w:color w:val="auto"/>
                <w:sz w:val="24"/>
                <w:szCs w:val="24"/>
                <w:highlight w:val="none"/>
              </w:rPr>
            </w:pPr>
            <w:r>
              <w:rPr>
                <w:rFonts w:hint="eastAsia"/>
                <w:color w:val="auto"/>
                <w:sz w:val="24"/>
                <w:szCs w:val="24"/>
                <w:highlight w:val="none"/>
              </w:rPr>
              <w:t>10</w:t>
            </w:r>
          </w:p>
        </w:tc>
        <w:tc>
          <w:tcPr>
            <w:tcW w:w="2897" w:type="dxa"/>
            <w:vAlign w:val="center"/>
          </w:tcPr>
          <w:p w14:paraId="0526DD84">
            <w:pPr>
              <w:pStyle w:val="21"/>
              <w:rPr>
                <w:color w:val="auto"/>
                <w:sz w:val="24"/>
                <w:szCs w:val="24"/>
                <w:highlight w:val="none"/>
              </w:rPr>
            </w:pPr>
            <w:r>
              <w:rPr>
                <w:rFonts w:hint="eastAsia"/>
                <w:color w:val="auto"/>
                <w:sz w:val="24"/>
                <w:szCs w:val="24"/>
                <w:highlight w:val="none"/>
              </w:rPr>
              <w:t>投标保证金（实质性要求）</w:t>
            </w:r>
          </w:p>
        </w:tc>
        <w:tc>
          <w:tcPr>
            <w:tcW w:w="5289" w:type="dxa"/>
            <w:vAlign w:val="center"/>
          </w:tcPr>
          <w:p w14:paraId="52FF21A6">
            <w:pPr>
              <w:numPr>
                <w:ilvl w:val="0"/>
                <w:numId w:val="0"/>
              </w:numPr>
              <w:spacing w:line="360" w:lineRule="exact"/>
              <w:jc w:val="left"/>
              <w:rPr>
                <w:rFonts w:hint="eastAsia" w:ascii="宋体" w:hAnsi="宋体"/>
                <w:b/>
                <w:bCs w:val="0"/>
                <w:color w:val="auto"/>
                <w:sz w:val="24"/>
                <w:szCs w:val="24"/>
                <w:highlight w:val="none"/>
              </w:rPr>
            </w:pPr>
            <w:r>
              <w:rPr>
                <w:rFonts w:hint="eastAsia" w:ascii="宋体" w:hAnsi="宋体"/>
                <w:bCs/>
                <w:color w:val="auto"/>
                <w:sz w:val="24"/>
                <w:szCs w:val="24"/>
                <w:highlight w:val="none"/>
              </w:rPr>
              <w:t>一</w:t>
            </w:r>
            <w:r>
              <w:rPr>
                <w:rFonts w:hint="eastAsia" w:ascii="宋体" w:hAnsi="宋体"/>
                <w:b/>
                <w:bCs w:val="0"/>
                <w:color w:val="auto"/>
                <w:sz w:val="24"/>
                <w:szCs w:val="24"/>
                <w:highlight w:val="none"/>
              </w:rPr>
              <w:t>投标保证金金额</w:t>
            </w:r>
          </w:p>
          <w:p w14:paraId="7F1E1C61">
            <w:pPr>
              <w:numPr>
                <w:ilvl w:val="0"/>
                <w:numId w:val="0"/>
              </w:numPr>
              <w:spacing w:line="360" w:lineRule="exact"/>
              <w:jc w:val="left"/>
              <w:rPr>
                <w:rFonts w:ascii="宋体" w:hAnsi="宋体"/>
                <w:bCs/>
                <w:color w:val="auto"/>
                <w:sz w:val="24"/>
                <w:szCs w:val="24"/>
                <w:highlight w:val="none"/>
              </w:rPr>
            </w:pPr>
            <w:r>
              <w:rPr>
                <w:rFonts w:hint="eastAsia" w:ascii="宋体" w:hAnsi="宋体"/>
                <w:bCs/>
                <w:color w:val="auto"/>
                <w:sz w:val="24"/>
                <w:szCs w:val="24"/>
                <w:highlight w:val="none"/>
                <w:lang w:val="en-US" w:eastAsia="zh-CN"/>
              </w:rPr>
              <w:t>金额为</w:t>
            </w: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10000</w:t>
            </w:r>
            <w:r>
              <w:rPr>
                <w:rFonts w:hint="eastAsia" w:ascii="宋体" w:hAnsi="宋体"/>
                <w:bCs/>
                <w:color w:val="auto"/>
                <w:sz w:val="24"/>
                <w:szCs w:val="24"/>
                <w:highlight w:val="none"/>
              </w:rPr>
              <w:t>元（保证金附言：招标编号：</w:t>
            </w:r>
            <w:r>
              <w:rPr>
                <w:rFonts w:hint="eastAsia" w:ascii="宋体" w:hAnsi="宋体"/>
                <w:bCs/>
                <w:color w:val="auto"/>
                <w:sz w:val="24"/>
                <w:szCs w:val="24"/>
                <w:highlight w:val="none"/>
                <w:lang w:eastAsia="zh-CN"/>
              </w:rPr>
              <w:t>ZG-20260</w:t>
            </w:r>
            <w:r>
              <w:rPr>
                <w:rFonts w:hint="eastAsia" w:ascii="宋体" w:hAnsi="宋体"/>
                <w:bCs/>
                <w:color w:val="auto"/>
                <w:sz w:val="24"/>
                <w:szCs w:val="24"/>
                <w:highlight w:val="none"/>
                <w:lang w:val="en-US" w:eastAsia="zh-CN"/>
              </w:rPr>
              <w:t>72</w:t>
            </w:r>
            <w:r>
              <w:rPr>
                <w:rFonts w:hint="eastAsia" w:ascii="宋体" w:hAnsi="宋体"/>
                <w:bCs/>
                <w:color w:val="auto"/>
                <w:sz w:val="24"/>
                <w:szCs w:val="24"/>
                <w:highlight w:val="none"/>
              </w:rPr>
              <w:t>保证金）。</w:t>
            </w:r>
          </w:p>
          <w:p w14:paraId="4133A9FA">
            <w:pPr>
              <w:wordWrap w:val="0"/>
              <w:spacing w:line="360" w:lineRule="exact"/>
              <w:jc w:val="left"/>
              <w:rPr>
                <w:rFonts w:ascii="宋体" w:hAnsi="宋体"/>
                <w:bCs/>
                <w:color w:val="auto"/>
                <w:sz w:val="24"/>
                <w:szCs w:val="24"/>
                <w:highlight w:val="none"/>
              </w:rPr>
            </w:pPr>
            <w:r>
              <w:rPr>
                <w:rFonts w:hint="eastAsia" w:ascii="宋体" w:hAnsi="宋体"/>
                <w:bCs/>
                <w:color w:val="auto"/>
                <w:sz w:val="24"/>
                <w:szCs w:val="24"/>
                <w:highlight w:val="none"/>
              </w:rPr>
              <w:t>（说明：根据《云南省财政厅关于促进政府采购公平竞争优化营商环境的实施意⻅》云财规</w:t>
            </w:r>
            <w:r>
              <w:rPr>
                <w:rFonts w:hint="eastAsia" w:ascii="宋体" w:hAnsi="宋体"/>
                <w:bCs/>
                <w:color w:val="auto"/>
                <w:sz w:val="24"/>
                <w:szCs w:val="24"/>
                <w:highlight w:val="none"/>
                <w:lang w:eastAsia="zh-CN"/>
              </w:rPr>
              <w:t>〔2019〕5号</w:t>
            </w:r>
            <w:r>
              <w:rPr>
                <w:rFonts w:hint="eastAsia" w:ascii="宋体" w:hAnsi="宋体"/>
                <w:bCs/>
                <w:color w:val="auto"/>
                <w:sz w:val="24"/>
                <w:szCs w:val="24"/>
                <w:highlight w:val="none"/>
              </w:rPr>
              <w:t>文件精神，本项目投标保证金收取金额在标准收取金额基础上下浮</w:t>
            </w:r>
            <w:r>
              <w:rPr>
                <w:rFonts w:hint="eastAsia" w:ascii="宋体" w:hAnsi="宋体"/>
                <w:bCs/>
                <w:color w:val="auto"/>
                <w:sz w:val="24"/>
                <w:szCs w:val="24"/>
                <w:highlight w:val="none"/>
                <w:lang w:val="en-US" w:eastAsia="zh-CN"/>
              </w:rPr>
              <w:t>63.15</w:t>
            </w:r>
            <w:r>
              <w:rPr>
                <w:rFonts w:hint="eastAsia" w:ascii="宋体" w:hAnsi="宋体"/>
                <w:bCs/>
                <w:color w:val="auto"/>
                <w:sz w:val="24"/>
                <w:szCs w:val="24"/>
                <w:highlight w:val="none"/>
              </w:rPr>
              <w:t>%）。</w:t>
            </w:r>
          </w:p>
          <w:p w14:paraId="760CB5A8">
            <w:pPr>
              <w:pStyle w:val="15"/>
              <w:spacing w:line="360" w:lineRule="exact"/>
              <w:rPr>
                <w:b/>
                <w:bCs w:val="0"/>
                <w:color w:val="auto"/>
                <w:sz w:val="24"/>
                <w:szCs w:val="24"/>
                <w:highlight w:val="none"/>
              </w:rPr>
            </w:pPr>
            <w:r>
              <w:rPr>
                <w:rFonts w:hint="eastAsia"/>
                <w:b/>
                <w:bCs w:val="0"/>
                <w:color w:val="auto"/>
                <w:sz w:val="24"/>
                <w:szCs w:val="24"/>
                <w:highlight w:val="none"/>
              </w:rPr>
              <w:t>二、投标保证金提交方式</w:t>
            </w:r>
          </w:p>
          <w:p w14:paraId="5CA6B250">
            <w:pPr>
              <w:pStyle w:val="15"/>
              <w:spacing w:line="360" w:lineRule="exact"/>
              <w:rPr>
                <w:b w:val="0"/>
                <w:bCs/>
                <w:color w:val="auto"/>
                <w:sz w:val="24"/>
                <w:szCs w:val="24"/>
                <w:highlight w:val="none"/>
              </w:rPr>
            </w:pPr>
            <w:r>
              <w:rPr>
                <w:rFonts w:hint="eastAsia" w:ascii="宋体" w:hAnsi="宋体" w:eastAsia="宋体" w:cs="宋体"/>
                <w:b w:val="0"/>
                <w:bCs/>
                <w:color w:val="auto"/>
                <w:sz w:val="24"/>
                <w:szCs w:val="24"/>
                <w:highlight w:val="none"/>
              </w:rPr>
              <w:t>投标人可从以下方式中任选一种：电汇、银行转账、支票、汇票、本票，银行保函、投标保证保险</w:t>
            </w:r>
            <w:r>
              <w:rPr>
                <w:rFonts w:hint="eastAsia" w:cs="宋体"/>
                <w:b w:val="0"/>
                <w:bCs/>
                <w:color w:val="auto"/>
                <w:sz w:val="24"/>
                <w:szCs w:val="24"/>
                <w:highlight w:val="none"/>
                <w:lang w:val="en-US" w:eastAsia="zh-CN"/>
              </w:rPr>
              <w:t>等非现金形式</w:t>
            </w:r>
            <w:r>
              <w:rPr>
                <w:rFonts w:hint="eastAsia" w:ascii="宋体" w:hAnsi="宋体" w:eastAsia="宋体" w:cs="宋体"/>
                <w:b w:val="0"/>
                <w:bCs/>
                <w:color w:val="auto"/>
                <w:sz w:val="24"/>
                <w:szCs w:val="24"/>
                <w:highlight w:val="none"/>
              </w:rPr>
              <w:t>。</w:t>
            </w:r>
          </w:p>
          <w:p w14:paraId="3E03F3B7">
            <w:pPr>
              <w:pStyle w:val="15"/>
              <w:spacing w:line="360" w:lineRule="exact"/>
              <w:jc w:val="left"/>
              <w:rPr>
                <w:b w:val="0"/>
                <w:bCs/>
                <w:color w:val="auto"/>
                <w:sz w:val="24"/>
                <w:szCs w:val="24"/>
                <w:highlight w:val="none"/>
              </w:rPr>
            </w:pPr>
            <w:r>
              <w:rPr>
                <w:rFonts w:hint="eastAsia" w:ascii="宋体" w:hAnsi="宋体" w:eastAsia="宋体" w:cs="宋体"/>
                <w:b w:val="0"/>
                <w:bCs/>
                <w:color w:val="auto"/>
                <w:sz w:val="24"/>
                <w:szCs w:val="24"/>
                <w:highlight w:val="none"/>
              </w:rPr>
              <w:t>（一）电汇、银行转账、支票、汇票、本票等（非现金形式）</w:t>
            </w:r>
            <w:r>
              <w:rPr>
                <w:rFonts w:hint="eastAsia"/>
                <w:b w:val="0"/>
                <w:bCs/>
                <w:color w:val="auto"/>
                <w:sz w:val="24"/>
                <w:szCs w:val="24"/>
                <w:highlight w:val="none"/>
              </w:rPr>
              <w:t>：投标保证金应以投标人自身的名义提交，并且必须从其基本账户转出，不得以分支机构或其他名义提交（按照规定，投标人可以为自然人的项目除外），谢绝个人账户！</w:t>
            </w:r>
          </w:p>
          <w:p w14:paraId="38A98FA5">
            <w:pPr>
              <w:pStyle w:val="15"/>
              <w:spacing w:line="360" w:lineRule="exact"/>
              <w:jc w:val="left"/>
              <w:rPr>
                <w:b w:val="0"/>
                <w:bCs/>
                <w:color w:val="auto"/>
                <w:sz w:val="24"/>
                <w:szCs w:val="24"/>
                <w:highlight w:val="none"/>
              </w:rPr>
            </w:pPr>
            <w:r>
              <w:rPr>
                <w:rFonts w:hint="eastAsia"/>
                <w:b w:val="0"/>
                <w:bCs/>
                <w:color w:val="auto"/>
                <w:sz w:val="24"/>
                <w:szCs w:val="24"/>
                <w:highlight w:val="none"/>
              </w:rPr>
              <w:t>附：保证金收款账户信息</w:t>
            </w:r>
          </w:p>
          <w:p w14:paraId="18876D78">
            <w:pPr>
              <w:spacing w:line="360" w:lineRule="exact"/>
              <w:jc w:val="lef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户  名：云南众高工程咨询有限公司</w:t>
            </w:r>
          </w:p>
          <w:p w14:paraId="54923129">
            <w:pPr>
              <w:spacing w:line="360" w:lineRule="exact"/>
              <w:jc w:val="lef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开户行：昆明市五华区农村信用合作联社长春信用社</w:t>
            </w:r>
          </w:p>
          <w:p w14:paraId="06B28457">
            <w:pPr>
              <w:pStyle w:val="15"/>
              <w:spacing w:line="360" w:lineRule="exac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账  号：7100014214841012</w:t>
            </w:r>
          </w:p>
          <w:p w14:paraId="13C10649">
            <w:pPr>
              <w:spacing w:line="360" w:lineRule="exact"/>
              <w:jc w:val="left"/>
              <w:rPr>
                <w:rFonts w:hint="eastAsia" w:ascii="宋体" w:hAnsi="宋体" w:eastAsia="宋体" w:cs="宋体"/>
                <w:b w:val="0"/>
                <w:bCs w:val="0"/>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联系人：奎红美</w:t>
            </w:r>
          </w:p>
          <w:p w14:paraId="2251BA1E">
            <w:pPr>
              <w:spacing w:line="360" w:lineRule="exact"/>
              <w:jc w:val="left"/>
              <w:rPr>
                <w:rFonts w:ascii="宋体" w:hAnsi="宋体"/>
                <w:bCs/>
                <w:color w:val="auto"/>
                <w:sz w:val="24"/>
                <w:szCs w:val="24"/>
                <w:highlight w:val="none"/>
                <w:shd w:val="pct10" w:color="auto" w:fill="FFFFFF"/>
              </w:rPr>
            </w:pPr>
            <w:r>
              <w:rPr>
                <w:rFonts w:hint="eastAsia" w:ascii="宋体" w:hAnsi="宋体" w:eastAsia="宋体" w:cs="宋体"/>
                <w:b w:val="0"/>
                <w:bCs w:val="0"/>
                <w:color w:val="auto"/>
                <w:sz w:val="24"/>
                <w:szCs w:val="24"/>
                <w:highlight w:val="none"/>
                <w:shd w:val="pct10" w:color="auto" w:fill="FFFFFF"/>
              </w:rPr>
              <w:t>联系电话：15087014195</w:t>
            </w:r>
          </w:p>
          <w:p w14:paraId="345DE3B2">
            <w:pPr>
              <w:pStyle w:val="15"/>
              <w:spacing w:line="360" w:lineRule="exact"/>
              <w:rPr>
                <w:b w:val="0"/>
                <w:bCs/>
                <w:color w:val="auto"/>
                <w:sz w:val="24"/>
                <w:szCs w:val="24"/>
                <w:highlight w:val="none"/>
              </w:rPr>
            </w:pPr>
            <w:r>
              <w:rPr>
                <w:rFonts w:hint="eastAsia"/>
                <w:b w:val="0"/>
                <w:bCs/>
                <w:color w:val="auto"/>
                <w:sz w:val="24"/>
                <w:szCs w:val="24"/>
                <w:highlight w:val="none"/>
              </w:rPr>
              <w:t>（二）银行保函：保函申请人必须是投标人，受益人必须是采购人，保证人必须是投标人基本账号的开户银行；银行保函必须正确填写受益人和申请人的全称，并与招标文件规定的名称相一致，以免造成投标无效。</w:t>
            </w:r>
          </w:p>
          <w:p w14:paraId="10F4F27E">
            <w:pPr>
              <w:pStyle w:val="15"/>
              <w:spacing w:line="360" w:lineRule="exact"/>
              <w:rPr>
                <w:rFonts w:hint="eastAsia" w:ascii="宋体" w:hAnsi="宋体" w:eastAsia="宋体" w:cs="宋体"/>
                <w:b w:val="0"/>
                <w:bCs/>
                <w:color w:val="auto"/>
                <w:sz w:val="24"/>
                <w:szCs w:val="24"/>
                <w:highlight w:val="none"/>
              </w:rPr>
            </w:pPr>
            <w:r>
              <w:rPr>
                <w:rFonts w:hint="eastAsia"/>
                <w:b w:val="0"/>
                <w:bCs/>
                <w:color w:val="auto"/>
                <w:sz w:val="24"/>
                <w:szCs w:val="24"/>
                <w:highlight w:val="none"/>
              </w:rPr>
              <w:t>（三）保证保险：1.当投标人未能按照招标文件要求履行投标义务而导致采购人受到损失时，由保险公司按照保险合同对采购人的损失承担代偿责任。2.投标人在支付投标保证金保险费时，必须使用基本账号资金支付购买，未从基本账户转出支付保费造成经济纠纷的应由企业自</w:t>
            </w:r>
            <w:r>
              <w:rPr>
                <w:rFonts w:hint="eastAsia" w:ascii="宋体" w:hAnsi="宋体" w:eastAsia="宋体" w:cs="宋体"/>
                <w:b w:val="0"/>
                <w:bCs/>
                <w:color w:val="auto"/>
                <w:sz w:val="24"/>
                <w:szCs w:val="24"/>
                <w:highlight w:val="none"/>
              </w:rPr>
              <w:t>行承担。3.在投标保证保险中，投标人为投保人，采购人为被保险人。</w:t>
            </w:r>
          </w:p>
          <w:p w14:paraId="2007828C">
            <w:pPr>
              <w:pStyle w:val="15"/>
              <w:spacing w:line="36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缴</w:t>
            </w:r>
            <w:r>
              <w:rPr>
                <w:rFonts w:hint="eastAsia" w:ascii="宋体" w:hAnsi="宋体" w:eastAsia="宋体" w:cs="宋体"/>
                <w:b w:val="0"/>
                <w:bCs/>
                <w:color w:val="auto"/>
                <w:sz w:val="24"/>
                <w:szCs w:val="24"/>
                <w:highlight w:val="none"/>
              </w:rPr>
              <w:t>纳时间：保证金必须在递交响应文件的截止时</w:t>
            </w:r>
            <w:r>
              <w:rPr>
                <w:rFonts w:hint="eastAsia" w:ascii="宋体" w:hAnsi="宋体" w:eastAsia="宋体" w:cs="宋体"/>
                <w:b w:val="0"/>
                <w:bCs/>
                <w:color w:val="auto"/>
                <w:sz w:val="24"/>
                <w:szCs w:val="24"/>
                <w:highlight w:val="none"/>
                <w:lang w:eastAsia="zh-CN"/>
              </w:rPr>
              <w:t>间之</w:t>
            </w:r>
            <w:r>
              <w:rPr>
                <w:rFonts w:hint="eastAsia" w:ascii="宋体" w:hAnsi="宋体" w:eastAsia="宋体" w:cs="宋体"/>
                <w:b w:val="0"/>
                <w:bCs/>
                <w:color w:val="auto"/>
                <w:sz w:val="24"/>
                <w:szCs w:val="24"/>
                <w:highlight w:val="none"/>
              </w:rPr>
              <w:t>前提交至云南众高工程咨询有限公司。</w:t>
            </w:r>
          </w:p>
          <w:p w14:paraId="3DE28412">
            <w:pPr>
              <w:pStyle w:val="15"/>
              <w:spacing w:line="360" w:lineRule="exact"/>
              <w:rPr>
                <w:color w:val="auto"/>
                <w:sz w:val="24"/>
                <w:szCs w:val="24"/>
                <w:highlight w:val="none"/>
              </w:rPr>
            </w:pPr>
            <w:r>
              <w:rPr>
                <w:rFonts w:hint="eastAsia" w:ascii="宋体" w:hAnsi="宋体" w:eastAsia="宋体" w:cs="宋体"/>
                <w:b w:val="0"/>
                <w:bCs/>
                <w:color w:val="auto"/>
                <w:sz w:val="24"/>
                <w:szCs w:val="24"/>
                <w:highlight w:val="none"/>
              </w:rPr>
              <w:t>有效期：与投标有效期一致。</w:t>
            </w:r>
          </w:p>
        </w:tc>
      </w:tr>
      <w:tr w14:paraId="5F16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75" w:type="dxa"/>
            <w:vMerge w:val="restart"/>
            <w:vAlign w:val="center"/>
          </w:tcPr>
          <w:p w14:paraId="3E80829C">
            <w:pPr>
              <w:pStyle w:val="21"/>
              <w:rPr>
                <w:color w:val="auto"/>
                <w:sz w:val="24"/>
                <w:szCs w:val="24"/>
                <w:highlight w:val="none"/>
              </w:rPr>
            </w:pPr>
            <w:r>
              <w:rPr>
                <w:color w:val="auto"/>
                <w:sz w:val="24"/>
                <w:szCs w:val="24"/>
                <w:highlight w:val="none"/>
              </w:rPr>
              <w:t>11</w:t>
            </w:r>
          </w:p>
        </w:tc>
        <w:tc>
          <w:tcPr>
            <w:tcW w:w="709" w:type="dxa"/>
            <w:vAlign w:val="center"/>
          </w:tcPr>
          <w:p w14:paraId="631F7C60">
            <w:pPr>
              <w:pStyle w:val="21"/>
              <w:rPr>
                <w:color w:val="auto"/>
                <w:sz w:val="24"/>
                <w:szCs w:val="24"/>
                <w:highlight w:val="none"/>
              </w:rPr>
            </w:pPr>
            <w:r>
              <w:rPr>
                <w:rFonts w:hint="eastAsia"/>
                <w:color w:val="auto"/>
                <w:sz w:val="24"/>
                <w:szCs w:val="24"/>
                <w:highlight w:val="none"/>
              </w:rPr>
              <w:t>11.1</w:t>
            </w:r>
          </w:p>
        </w:tc>
        <w:tc>
          <w:tcPr>
            <w:tcW w:w="2897" w:type="dxa"/>
            <w:vAlign w:val="center"/>
          </w:tcPr>
          <w:p w14:paraId="49F369AF">
            <w:pPr>
              <w:pStyle w:val="21"/>
              <w:ind w:left="480" w:hanging="480" w:hangingChars="200"/>
              <w:rPr>
                <w:color w:val="auto"/>
                <w:sz w:val="24"/>
                <w:szCs w:val="24"/>
                <w:highlight w:val="none"/>
              </w:rPr>
            </w:pPr>
            <w:r>
              <w:rPr>
                <w:rFonts w:hint="eastAsia"/>
                <w:color w:val="auto"/>
                <w:sz w:val="24"/>
                <w:szCs w:val="24"/>
                <w:highlight w:val="none"/>
              </w:rPr>
              <w:t>递交投标文件的截止时间（同开标时间）</w:t>
            </w:r>
          </w:p>
        </w:tc>
        <w:tc>
          <w:tcPr>
            <w:tcW w:w="5289" w:type="dxa"/>
            <w:vAlign w:val="center"/>
          </w:tcPr>
          <w:p w14:paraId="1A2A2D40">
            <w:pPr>
              <w:rPr>
                <w:rFonts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30 </w:t>
            </w:r>
            <w:r>
              <w:rPr>
                <w:rFonts w:hint="eastAsia" w:ascii="宋体" w:hAnsi="宋体" w:cs="宋体"/>
                <w:color w:val="auto"/>
                <w:sz w:val="24"/>
                <w:highlight w:val="none"/>
              </w:rPr>
              <w:t>分。</w:t>
            </w:r>
          </w:p>
        </w:tc>
      </w:tr>
      <w:tr w14:paraId="2BC6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675" w:type="dxa"/>
            <w:vMerge w:val="continue"/>
            <w:vAlign w:val="center"/>
          </w:tcPr>
          <w:p w14:paraId="06BB7865">
            <w:pPr>
              <w:pStyle w:val="21"/>
              <w:ind w:firstLine="522"/>
              <w:rPr>
                <w:color w:val="auto"/>
                <w:sz w:val="24"/>
                <w:szCs w:val="24"/>
                <w:highlight w:val="none"/>
              </w:rPr>
            </w:pPr>
          </w:p>
        </w:tc>
        <w:tc>
          <w:tcPr>
            <w:tcW w:w="709" w:type="dxa"/>
            <w:vAlign w:val="center"/>
          </w:tcPr>
          <w:p w14:paraId="61067775">
            <w:pPr>
              <w:pStyle w:val="21"/>
              <w:rPr>
                <w:color w:val="auto"/>
                <w:sz w:val="24"/>
                <w:szCs w:val="24"/>
                <w:highlight w:val="none"/>
              </w:rPr>
            </w:pPr>
            <w:r>
              <w:rPr>
                <w:rFonts w:hint="eastAsia"/>
                <w:color w:val="auto"/>
                <w:sz w:val="24"/>
                <w:szCs w:val="24"/>
                <w:highlight w:val="none"/>
              </w:rPr>
              <w:t>11.2</w:t>
            </w:r>
          </w:p>
        </w:tc>
        <w:tc>
          <w:tcPr>
            <w:tcW w:w="2897" w:type="dxa"/>
            <w:vAlign w:val="center"/>
          </w:tcPr>
          <w:p w14:paraId="5021A942">
            <w:pPr>
              <w:pStyle w:val="21"/>
              <w:rPr>
                <w:color w:val="auto"/>
                <w:sz w:val="24"/>
                <w:szCs w:val="24"/>
                <w:highlight w:val="none"/>
              </w:rPr>
            </w:pPr>
            <w:r>
              <w:rPr>
                <w:rFonts w:hint="eastAsia"/>
                <w:color w:val="auto"/>
                <w:sz w:val="24"/>
                <w:szCs w:val="24"/>
                <w:highlight w:val="none"/>
              </w:rPr>
              <w:t>递交投标文件地点</w:t>
            </w:r>
          </w:p>
        </w:tc>
        <w:tc>
          <w:tcPr>
            <w:tcW w:w="5289" w:type="dxa"/>
            <w:vAlign w:val="center"/>
          </w:tcPr>
          <w:p w14:paraId="36671614">
            <w:pPr>
              <w:pStyle w:val="21"/>
              <w:jc w:val="left"/>
              <w:rPr>
                <w:rFonts w:hAnsi="宋体" w:cs="宋体"/>
                <w:color w:val="auto"/>
                <w:kern w:val="0"/>
                <w:sz w:val="24"/>
                <w:highlight w:val="none"/>
              </w:rPr>
            </w:pPr>
            <w:r>
              <w:rPr>
                <w:rFonts w:hint="eastAsia" w:hAnsi="宋体"/>
                <w:bCs/>
                <w:color w:val="auto"/>
                <w:spacing w:val="10"/>
                <w:sz w:val="24"/>
                <w:szCs w:val="22"/>
                <w:highlight w:val="none"/>
              </w:rPr>
              <w:t>通过政采云平台（https://www.zcygov.cn/）在线提交。</w:t>
            </w:r>
          </w:p>
        </w:tc>
      </w:tr>
      <w:tr w14:paraId="2EFC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Merge w:val="continue"/>
            <w:vAlign w:val="center"/>
          </w:tcPr>
          <w:p w14:paraId="05AFDE90">
            <w:pPr>
              <w:pStyle w:val="21"/>
              <w:ind w:firstLine="522"/>
              <w:rPr>
                <w:color w:val="auto"/>
                <w:sz w:val="24"/>
                <w:szCs w:val="24"/>
                <w:highlight w:val="none"/>
              </w:rPr>
            </w:pPr>
          </w:p>
        </w:tc>
        <w:tc>
          <w:tcPr>
            <w:tcW w:w="709" w:type="dxa"/>
            <w:vAlign w:val="center"/>
          </w:tcPr>
          <w:p w14:paraId="46F9EF36">
            <w:pPr>
              <w:pStyle w:val="21"/>
              <w:rPr>
                <w:color w:val="auto"/>
                <w:sz w:val="24"/>
                <w:szCs w:val="24"/>
                <w:highlight w:val="none"/>
              </w:rPr>
            </w:pPr>
            <w:r>
              <w:rPr>
                <w:rFonts w:hint="eastAsia"/>
                <w:color w:val="auto"/>
                <w:sz w:val="24"/>
                <w:szCs w:val="24"/>
                <w:highlight w:val="none"/>
              </w:rPr>
              <w:t>11.3</w:t>
            </w:r>
          </w:p>
        </w:tc>
        <w:tc>
          <w:tcPr>
            <w:tcW w:w="2897" w:type="dxa"/>
            <w:vAlign w:val="center"/>
          </w:tcPr>
          <w:p w14:paraId="7D5ACD98">
            <w:pPr>
              <w:pStyle w:val="21"/>
              <w:rPr>
                <w:color w:val="auto"/>
                <w:sz w:val="24"/>
                <w:szCs w:val="24"/>
                <w:highlight w:val="none"/>
              </w:rPr>
            </w:pPr>
            <w:r>
              <w:rPr>
                <w:rFonts w:hint="eastAsia"/>
                <w:color w:val="auto"/>
                <w:sz w:val="24"/>
                <w:szCs w:val="24"/>
                <w:highlight w:val="none"/>
              </w:rPr>
              <w:t>是否退还投标文件</w:t>
            </w:r>
          </w:p>
        </w:tc>
        <w:tc>
          <w:tcPr>
            <w:tcW w:w="5289" w:type="dxa"/>
            <w:vAlign w:val="center"/>
          </w:tcPr>
          <w:p w14:paraId="1F8E3E66">
            <w:pPr>
              <w:pStyle w:val="21"/>
              <w:rPr>
                <w:color w:val="auto"/>
                <w:sz w:val="24"/>
                <w:szCs w:val="24"/>
                <w:highlight w:val="none"/>
              </w:rPr>
            </w:pPr>
            <w:r>
              <w:rPr>
                <w:rFonts w:hAnsi="宋体" w:cs="Arial Unicode MS"/>
                <w:b/>
                <w:bCs/>
                <w:color w:val="auto"/>
                <w:sz w:val="24"/>
                <w:highlight w:val="none"/>
              </w:rPr>
              <w:fldChar w:fldCharType="begin"/>
            </w:r>
            <w:r>
              <w:rPr>
                <w:rFonts w:hint="eastAsia" w:hAnsi="宋体" w:cs="Arial Unicode MS"/>
                <w:b/>
                <w:bCs/>
                <w:color w:val="auto"/>
                <w:sz w:val="24"/>
                <w:highlight w:val="none"/>
              </w:rPr>
              <w:instrText xml:space="preserve"> EQ \o(□,√)</w:instrText>
            </w:r>
            <w:r>
              <w:rPr>
                <w:rFonts w:hAnsi="宋体" w:cs="Arial Unicode MS"/>
                <w:b/>
                <w:bCs/>
                <w:color w:val="auto"/>
                <w:sz w:val="24"/>
                <w:highlight w:val="none"/>
              </w:rPr>
              <w:fldChar w:fldCharType="end"/>
            </w:r>
            <w:r>
              <w:rPr>
                <w:rFonts w:hint="eastAsia"/>
                <w:color w:val="auto"/>
                <w:sz w:val="24"/>
                <w:szCs w:val="24"/>
                <w:highlight w:val="none"/>
              </w:rPr>
              <w:t>否  □是。</w:t>
            </w:r>
          </w:p>
        </w:tc>
      </w:tr>
      <w:tr w14:paraId="61FA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384" w:type="dxa"/>
            <w:gridSpan w:val="2"/>
            <w:vAlign w:val="center"/>
          </w:tcPr>
          <w:p w14:paraId="2D3BB2A0">
            <w:pPr>
              <w:pStyle w:val="21"/>
              <w:ind w:firstLine="480" w:firstLineChars="200"/>
              <w:rPr>
                <w:color w:val="auto"/>
                <w:sz w:val="24"/>
                <w:szCs w:val="24"/>
                <w:highlight w:val="none"/>
              </w:rPr>
            </w:pPr>
            <w:r>
              <w:rPr>
                <w:rFonts w:hint="eastAsia"/>
                <w:color w:val="auto"/>
                <w:sz w:val="24"/>
                <w:szCs w:val="24"/>
                <w:highlight w:val="none"/>
              </w:rPr>
              <w:t>12</w:t>
            </w:r>
          </w:p>
        </w:tc>
        <w:tc>
          <w:tcPr>
            <w:tcW w:w="2897" w:type="dxa"/>
            <w:vAlign w:val="center"/>
          </w:tcPr>
          <w:p w14:paraId="6640683C">
            <w:pPr>
              <w:pStyle w:val="21"/>
              <w:rPr>
                <w:color w:val="auto"/>
                <w:sz w:val="24"/>
                <w:szCs w:val="24"/>
                <w:highlight w:val="none"/>
              </w:rPr>
            </w:pPr>
            <w:r>
              <w:rPr>
                <w:rFonts w:hint="eastAsia"/>
                <w:color w:val="auto"/>
                <w:sz w:val="24"/>
                <w:szCs w:val="24"/>
                <w:highlight w:val="none"/>
              </w:rPr>
              <w:t>开标时间和地点</w:t>
            </w:r>
          </w:p>
        </w:tc>
        <w:tc>
          <w:tcPr>
            <w:tcW w:w="5289" w:type="dxa"/>
            <w:vAlign w:val="center"/>
          </w:tcPr>
          <w:p w14:paraId="4FEBA3E8">
            <w:pPr>
              <w:pStyle w:val="21"/>
              <w:rPr>
                <w:color w:val="auto"/>
                <w:sz w:val="24"/>
                <w:szCs w:val="24"/>
                <w:highlight w:val="none"/>
              </w:rPr>
            </w:pPr>
            <w:r>
              <w:rPr>
                <w:rFonts w:hint="eastAsia"/>
                <w:color w:val="auto"/>
                <w:sz w:val="24"/>
                <w:szCs w:val="24"/>
                <w:highlight w:val="none"/>
              </w:rPr>
              <w:t>开标时间：</w:t>
            </w:r>
            <w:r>
              <w:rPr>
                <w:rFonts w:hint="eastAsia" w:hAnsi="宋体" w:cs="宋体"/>
                <w:color w:val="auto"/>
                <w:sz w:val="24"/>
                <w:highlight w:val="none"/>
                <w:u w:val="single"/>
              </w:rPr>
              <w:t>202</w:t>
            </w:r>
            <w:r>
              <w:rPr>
                <w:rFonts w:hint="eastAsia" w:hAnsi="宋体" w:cs="宋体"/>
                <w:color w:val="auto"/>
                <w:sz w:val="24"/>
                <w:highlight w:val="none"/>
                <w:u w:val="single"/>
                <w:lang w:val="en-US" w:eastAsia="zh-CN"/>
              </w:rPr>
              <w:t>6</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5</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19</w:t>
            </w:r>
            <w:r>
              <w:rPr>
                <w:rFonts w:hint="eastAsia" w:hAnsi="宋体" w:cs="宋体"/>
                <w:color w:val="auto"/>
                <w:sz w:val="24"/>
                <w:highlight w:val="none"/>
                <w:u w:val="single"/>
              </w:rPr>
              <w:t xml:space="preserve"> </w:t>
            </w:r>
            <w:r>
              <w:rPr>
                <w:rFonts w:hint="eastAsia" w:hAnsi="宋体" w:cs="宋体"/>
                <w:color w:val="auto"/>
                <w:sz w:val="24"/>
                <w:highlight w:val="none"/>
              </w:rPr>
              <w:t>日</w:t>
            </w:r>
            <w:r>
              <w:rPr>
                <w:rFonts w:hint="eastAsia" w:hAnsi="宋体" w:cs="宋体"/>
                <w:color w:val="auto"/>
                <w:sz w:val="24"/>
                <w:highlight w:val="none"/>
                <w:u w:val="single"/>
              </w:rPr>
              <w:t xml:space="preserve"> </w:t>
            </w:r>
            <w:r>
              <w:rPr>
                <w:rFonts w:hint="eastAsia" w:hAnsi="宋体" w:cs="宋体"/>
                <w:color w:val="auto"/>
                <w:sz w:val="24"/>
                <w:highlight w:val="none"/>
                <w:u w:val="single"/>
                <w:lang w:val="en-US" w:eastAsia="zh-CN"/>
              </w:rPr>
              <w:t>14</w:t>
            </w:r>
            <w:r>
              <w:rPr>
                <w:rFonts w:hint="eastAsia" w:hAnsi="宋体" w:cs="宋体"/>
                <w:color w:val="auto"/>
                <w:sz w:val="24"/>
                <w:highlight w:val="none"/>
                <w:u w:val="single"/>
              </w:rPr>
              <w:t xml:space="preserve"> </w:t>
            </w:r>
            <w:r>
              <w:rPr>
                <w:rFonts w:hint="eastAsia" w:hAnsi="宋体" w:cs="宋体"/>
                <w:color w:val="auto"/>
                <w:sz w:val="24"/>
                <w:highlight w:val="none"/>
              </w:rPr>
              <w:t>时</w:t>
            </w:r>
            <w:r>
              <w:rPr>
                <w:rFonts w:hint="eastAsia" w:hAnsi="宋体" w:cs="宋体"/>
                <w:color w:val="auto"/>
                <w:sz w:val="24"/>
                <w:highlight w:val="none"/>
                <w:u w:val="single"/>
              </w:rPr>
              <w:t xml:space="preserve"> 30 </w:t>
            </w:r>
            <w:r>
              <w:rPr>
                <w:rFonts w:hint="eastAsia" w:hAnsi="宋体" w:cs="宋体"/>
                <w:color w:val="auto"/>
                <w:sz w:val="24"/>
                <w:highlight w:val="none"/>
              </w:rPr>
              <w:t>分。</w:t>
            </w:r>
          </w:p>
          <w:p w14:paraId="1DFBDA84">
            <w:pPr>
              <w:pStyle w:val="21"/>
              <w:rPr>
                <w:color w:val="auto"/>
                <w:sz w:val="24"/>
                <w:szCs w:val="24"/>
                <w:highlight w:val="none"/>
              </w:rPr>
            </w:pPr>
            <w:r>
              <w:rPr>
                <w:rFonts w:hint="eastAsia"/>
                <w:color w:val="auto"/>
                <w:sz w:val="24"/>
                <w:szCs w:val="24"/>
                <w:highlight w:val="none"/>
              </w:rPr>
              <w:t>开标地点：</w:t>
            </w:r>
            <w:r>
              <w:rPr>
                <w:rFonts w:hint="eastAsia" w:hAnsi="宋体"/>
                <w:bCs/>
                <w:color w:val="auto"/>
                <w:spacing w:val="10"/>
                <w:sz w:val="24"/>
                <w:highlight w:val="none"/>
                <w:u w:val="single"/>
              </w:rPr>
              <w:t>云南众高工程咨询有限公司（昆明市盘龙区北辰大道1号美立方商业广场B座16楼）开标厅</w:t>
            </w:r>
            <w:r>
              <w:rPr>
                <w:rFonts w:hint="eastAsia" w:hAnsi="宋体"/>
                <w:bCs/>
                <w:color w:val="auto"/>
                <w:spacing w:val="10"/>
                <w:sz w:val="24"/>
                <w:highlight w:val="none"/>
              </w:rPr>
              <w:t>。</w:t>
            </w:r>
          </w:p>
        </w:tc>
      </w:tr>
      <w:tr w14:paraId="26D7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384" w:type="dxa"/>
            <w:gridSpan w:val="2"/>
            <w:vAlign w:val="center"/>
          </w:tcPr>
          <w:p w14:paraId="6DD58D57">
            <w:pPr>
              <w:pStyle w:val="21"/>
              <w:ind w:firstLine="480" w:firstLineChars="200"/>
              <w:rPr>
                <w:color w:val="auto"/>
                <w:sz w:val="24"/>
                <w:szCs w:val="24"/>
                <w:highlight w:val="none"/>
              </w:rPr>
            </w:pPr>
            <w:r>
              <w:rPr>
                <w:rFonts w:hint="eastAsia"/>
                <w:color w:val="auto"/>
                <w:sz w:val="24"/>
                <w:szCs w:val="24"/>
                <w:highlight w:val="none"/>
              </w:rPr>
              <w:t>13</w:t>
            </w:r>
          </w:p>
        </w:tc>
        <w:tc>
          <w:tcPr>
            <w:tcW w:w="2897" w:type="dxa"/>
            <w:vAlign w:val="center"/>
          </w:tcPr>
          <w:p w14:paraId="349C2BCE">
            <w:pPr>
              <w:pStyle w:val="21"/>
              <w:rPr>
                <w:color w:val="auto"/>
                <w:sz w:val="24"/>
                <w:szCs w:val="24"/>
                <w:highlight w:val="none"/>
              </w:rPr>
            </w:pPr>
            <w:r>
              <w:rPr>
                <w:color w:val="auto"/>
                <w:sz w:val="24"/>
                <w:szCs w:val="24"/>
                <w:highlight w:val="none"/>
              </w:rPr>
              <w:t>评标委员会组成</w:t>
            </w:r>
          </w:p>
        </w:tc>
        <w:tc>
          <w:tcPr>
            <w:tcW w:w="5289" w:type="dxa"/>
            <w:vAlign w:val="center"/>
          </w:tcPr>
          <w:p w14:paraId="66495892">
            <w:pPr>
              <w:pStyle w:val="21"/>
              <w:rPr>
                <w:color w:val="auto"/>
                <w:sz w:val="24"/>
                <w:szCs w:val="24"/>
                <w:highlight w:val="none"/>
              </w:rPr>
            </w:pPr>
            <w:r>
              <w:rPr>
                <w:rFonts w:hint="eastAsia" w:asciiTheme="minorEastAsia" w:hAnsiTheme="minorEastAsia"/>
                <w:bCs/>
                <w:color w:val="auto"/>
                <w:sz w:val="24"/>
                <w:highlight w:val="none"/>
              </w:rPr>
              <w:t>评标委员会的组成：评标委员会由招标人代表和评审专家组成，成员人数为5人或以上单数，其中，评审专家不得少于成员总数的三分之二。</w:t>
            </w:r>
          </w:p>
        </w:tc>
      </w:tr>
      <w:tr w14:paraId="6E132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84" w:type="dxa"/>
            <w:gridSpan w:val="2"/>
            <w:vAlign w:val="center"/>
          </w:tcPr>
          <w:p w14:paraId="41851365">
            <w:pPr>
              <w:pStyle w:val="21"/>
              <w:ind w:firstLine="480" w:firstLineChars="200"/>
              <w:rPr>
                <w:color w:val="auto"/>
                <w:sz w:val="24"/>
                <w:szCs w:val="24"/>
                <w:highlight w:val="none"/>
              </w:rPr>
            </w:pPr>
            <w:r>
              <w:rPr>
                <w:rFonts w:hint="eastAsia"/>
                <w:color w:val="auto"/>
                <w:sz w:val="24"/>
                <w:szCs w:val="24"/>
                <w:highlight w:val="none"/>
              </w:rPr>
              <w:t>14</w:t>
            </w:r>
          </w:p>
        </w:tc>
        <w:tc>
          <w:tcPr>
            <w:tcW w:w="2897" w:type="dxa"/>
            <w:vAlign w:val="center"/>
          </w:tcPr>
          <w:p w14:paraId="2945DC6A">
            <w:pPr>
              <w:pStyle w:val="21"/>
              <w:rPr>
                <w:color w:val="auto"/>
                <w:sz w:val="24"/>
                <w:szCs w:val="24"/>
                <w:highlight w:val="none"/>
              </w:rPr>
            </w:pPr>
            <w:r>
              <w:rPr>
                <w:rFonts w:hint="eastAsia"/>
                <w:color w:val="auto"/>
                <w:sz w:val="24"/>
                <w:szCs w:val="24"/>
                <w:highlight w:val="none"/>
              </w:rPr>
              <w:t>评标办法</w:t>
            </w:r>
          </w:p>
        </w:tc>
        <w:tc>
          <w:tcPr>
            <w:tcW w:w="5289" w:type="dxa"/>
            <w:vAlign w:val="center"/>
          </w:tcPr>
          <w:p w14:paraId="7825965C">
            <w:pPr>
              <w:pStyle w:val="21"/>
              <w:rPr>
                <w:color w:val="auto"/>
                <w:sz w:val="24"/>
                <w:szCs w:val="24"/>
                <w:highlight w:val="none"/>
              </w:rPr>
            </w:pPr>
            <w:r>
              <w:rPr>
                <w:rFonts w:hint="eastAsia"/>
                <w:color w:val="auto"/>
                <w:sz w:val="24"/>
                <w:szCs w:val="24"/>
                <w:highlight w:val="none"/>
              </w:rPr>
              <w:t>□最低评标价法。</w:t>
            </w:r>
          </w:p>
          <w:p w14:paraId="55064F0B">
            <w:pPr>
              <w:pStyle w:val="21"/>
              <w:jc w:val="left"/>
              <w:rPr>
                <w:color w:val="auto"/>
                <w:sz w:val="24"/>
                <w:szCs w:val="24"/>
                <w:highlight w:val="none"/>
              </w:rPr>
            </w:pPr>
            <w:r>
              <w:rPr>
                <w:rFonts w:hAnsi="宋体" w:cs="Arial Unicode MS"/>
                <w:b/>
                <w:bCs/>
                <w:color w:val="auto"/>
                <w:sz w:val="24"/>
                <w:highlight w:val="none"/>
              </w:rPr>
              <w:fldChar w:fldCharType="begin"/>
            </w:r>
            <w:r>
              <w:rPr>
                <w:rFonts w:hint="eastAsia" w:hAnsi="宋体" w:cs="Arial Unicode MS"/>
                <w:b/>
                <w:bCs/>
                <w:color w:val="auto"/>
                <w:sz w:val="24"/>
                <w:highlight w:val="none"/>
              </w:rPr>
              <w:instrText xml:space="preserve"> EQ \o(□,√)</w:instrText>
            </w:r>
            <w:r>
              <w:rPr>
                <w:rFonts w:hAnsi="宋体" w:cs="Arial Unicode MS"/>
                <w:b/>
                <w:bCs/>
                <w:color w:val="auto"/>
                <w:sz w:val="24"/>
                <w:highlight w:val="none"/>
              </w:rPr>
              <w:fldChar w:fldCharType="end"/>
            </w:r>
            <w:r>
              <w:rPr>
                <w:rFonts w:hint="eastAsia"/>
                <w:color w:val="auto"/>
                <w:sz w:val="24"/>
                <w:szCs w:val="24"/>
                <w:highlight w:val="none"/>
              </w:rPr>
              <w:t>综合评分法。</w:t>
            </w:r>
          </w:p>
        </w:tc>
      </w:tr>
      <w:tr w14:paraId="68E3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84" w:type="dxa"/>
            <w:gridSpan w:val="2"/>
            <w:vAlign w:val="center"/>
          </w:tcPr>
          <w:p w14:paraId="70449C6A">
            <w:pPr>
              <w:pStyle w:val="21"/>
              <w:ind w:firstLine="480" w:firstLineChars="200"/>
              <w:rPr>
                <w:color w:val="auto"/>
                <w:sz w:val="24"/>
                <w:szCs w:val="24"/>
                <w:highlight w:val="none"/>
              </w:rPr>
            </w:pPr>
            <w:r>
              <w:rPr>
                <w:rFonts w:hint="eastAsia"/>
                <w:color w:val="auto"/>
                <w:sz w:val="24"/>
                <w:szCs w:val="24"/>
                <w:highlight w:val="none"/>
              </w:rPr>
              <w:t>15</w:t>
            </w:r>
          </w:p>
        </w:tc>
        <w:tc>
          <w:tcPr>
            <w:tcW w:w="2897" w:type="dxa"/>
            <w:vAlign w:val="center"/>
          </w:tcPr>
          <w:p w14:paraId="133179BC">
            <w:pPr>
              <w:pStyle w:val="21"/>
              <w:rPr>
                <w:color w:val="auto"/>
                <w:sz w:val="24"/>
                <w:szCs w:val="24"/>
                <w:highlight w:val="none"/>
              </w:rPr>
            </w:pPr>
            <w:r>
              <w:rPr>
                <w:rFonts w:hint="eastAsia"/>
                <w:color w:val="auto"/>
                <w:sz w:val="24"/>
                <w:szCs w:val="24"/>
                <w:highlight w:val="none"/>
              </w:rPr>
              <w:t>合同分包</w:t>
            </w:r>
          </w:p>
        </w:tc>
        <w:tc>
          <w:tcPr>
            <w:tcW w:w="5289" w:type="dxa"/>
            <w:vAlign w:val="center"/>
          </w:tcPr>
          <w:p w14:paraId="6C17D213">
            <w:pPr>
              <w:pStyle w:val="21"/>
              <w:rPr>
                <w:color w:val="auto"/>
                <w:sz w:val="24"/>
                <w:szCs w:val="24"/>
                <w:highlight w:val="none"/>
              </w:rPr>
            </w:pPr>
            <w:r>
              <w:rPr>
                <w:rFonts w:hint="eastAsia"/>
                <w:color w:val="auto"/>
                <w:sz w:val="24"/>
                <w:szCs w:val="24"/>
                <w:highlight w:val="none"/>
              </w:rPr>
              <w:t>本项目是否接受分包：是</w:t>
            </w:r>
            <w:r>
              <w:rPr>
                <w:rFonts w:hint="eastAsia" w:hAnsi="宋体" w:cs="Arial Unicode MS"/>
                <w:b/>
                <w:bCs/>
                <w:color w:val="auto"/>
                <w:sz w:val="24"/>
                <w:highlight w:val="none"/>
              </w:rPr>
              <w:t>□</w:t>
            </w:r>
            <w:r>
              <w:rPr>
                <w:rFonts w:hint="eastAsia"/>
                <w:color w:val="auto"/>
                <w:sz w:val="24"/>
                <w:szCs w:val="24"/>
                <w:highlight w:val="none"/>
              </w:rPr>
              <w:t>否</w:t>
            </w:r>
            <w:r>
              <w:rPr>
                <w:rFonts w:hAnsi="宋体" w:cs="Arial Unicode MS"/>
                <w:b/>
                <w:bCs/>
                <w:color w:val="auto"/>
                <w:sz w:val="24"/>
                <w:highlight w:val="none"/>
              </w:rPr>
              <w:fldChar w:fldCharType="begin"/>
            </w:r>
            <w:r>
              <w:rPr>
                <w:rFonts w:hint="eastAsia" w:hAnsi="宋体" w:cs="Arial Unicode MS"/>
                <w:b/>
                <w:bCs/>
                <w:color w:val="auto"/>
                <w:sz w:val="24"/>
                <w:highlight w:val="none"/>
              </w:rPr>
              <w:instrText xml:space="preserve"> EQ \o(□,√)</w:instrText>
            </w:r>
            <w:r>
              <w:rPr>
                <w:rFonts w:hAnsi="宋体" w:cs="Arial Unicode MS"/>
                <w:b/>
                <w:bCs/>
                <w:color w:val="auto"/>
                <w:sz w:val="24"/>
                <w:highlight w:val="none"/>
              </w:rPr>
              <w:fldChar w:fldCharType="end"/>
            </w:r>
            <w:r>
              <w:rPr>
                <w:rFonts w:hAnsi="宋体" w:cs="Arial Unicode MS"/>
                <w:b/>
                <w:bCs/>
                <w:color w:val="auto"/>
                <w:sz w:val="24"/>
                <w:highlight w:val="none"/>
              </w:rPr>
              <w:t>。</w:t>
            </w:r>
          </w:p>
        </w:tc>
      </w:tr>
      <w:tr w14:paraId="764F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84" w:type="dxa"/>
            <w:gridSpan w:val="2"/>
            <w:vAlign w:val="center"/>
          </w:tcPr>
          <w:p w14:paraId="6873E66B">
            <w:pPr>
              <w:pStyle w:val="21"/>
              <w:ind w:firstLine="480" w:firstLineChars="200"/>
              <w:rPr>
                <w:color w:val="auto"/>
                <w:sz w:val="24"/>
                <w:szCs w:val="24"/>
                <w:highlight w:val="none"/>
              </w:rPr>
            </w:pPr>
            <w:r>
              <w:rPr>
                <w:rFonts w:hint="eastAsia"/>
                <w:color w:val="auto"/>
                <w:sz w:val="24"/>
                <w:szCs w:val="24"/>
                <w:highlight w:val="none"/>
              </w:rPr>
              <w:t>16</w:t>
            </w:r>
          </w:p>
        </w:tc>
        <w:tc>
          <w:tcPr>
            <w:tcW w:w="2897" w:type="dxa"/>
            <w:vAlign w:val="center"/>
          </w:tcPr>
          <w:p w14:paraId="415B8BE9">
            <w:pPr>
              <w:pStyle w:val="21"/>
              <w:rPr>
                <w:color w:val="auto"/>
                <w:sz w:val="24"/>
                <w:szCs w:val="24"/>
                <w:highlight w:val="none"/>
              </w:rPr>
            </w:pPr>
            <w:r>
              <w:rPr>
                <w:rFonts w:hint="eastAsia"/>
                <w:color w:val="auto"/>
                <w:sz w:val="24"/>
                <w:szCs w:val="24"/>
                <w:highlight w:val="none"/>
              </w:rPr>
              <w:t>履约保证金（实质性要求）</w:t>
            </w:r>
          </w:p>
        </w:tc>
        <w:tc>
          <w:tcPr>
            <w:tcW w:w="5289" w:type="dxa"/>
            <w:shd w:val="clear" w:color="auto" w:fill="auto"/>
            <w:vAlign w:val="center"/>
          </w:tcPr>
          <w:p w14:paraId="12F360F2">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是否要求</w:t>
            </w:r>
            <w:r>
              <w:rPr>
                <w:rFonts w:hint="eastAsia" w:ascii="宋体" w:hAnsi="宋体" w:cs="宋体"/>
                <w:color w:val="auto"/>
                <w:sz w:val="24"/>
                <w:highlight w:val="none"/>
                <w:lang w:val="en-US" w:eastAsia="zh-CN"/>
              </w:rPr>
              <w:t>中标单位</w:t>
            </w:r>
            <w:r>
              <w:rPr>
                <w:rFonts w:hint="eastAsia" w:ascii="宋体" w:hAnsi="宋体" w:eastAsia="宋体" w:cs="宋体"/>
                <w:color w:val="auto"/>
                <w:sz w:val="24"/>
                <w:highlight w:val="none"/>
              </w:rPr>
              <w:t>提交履约保证金：</w:t>
            </w:r>
          </w:p>
          <w:p w14:paraId="6A7D1DFF">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bCs/>
                <w:color w:val="auto"/>
                <w:sz w:val="24"/>
                <w:highlight w:val="none"/>
              </w:rPr>
              <w:t>要求</w:t>
            </w:r>
            <w:r>
              <w:rPr>
                <w:rFonts w:hint="eastAsia" w:ascii="宋体" w:hAnsi="宋体" w:eastAsia="宋体" w:cs="宋体"/>
                <w:color w:val="auto"/>
                <w:sz w:val="24"/>
                <w:highlight w:val="none"/>
              </w:rPr>
              <w:t>，履约保证金的形式：支票、汇票、本票或者金融机构、担保机构出具的保函等非现金形式提交。</w:t>
            </w:r>
          </w:p>
          <w:p w14:paraId="684303B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履约保证金缴纳时间：合同签订后5个工作日内。</w:t>
            </w:r>
          </w:p>
          <w:p w14:paraId="3B09F997">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履约保证金的金额：合同总金额的</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06ED03B3">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履约保证金的退还：项目验收合格后30天内，无质量问题退还</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不计利息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615B701B">
            <w:pPr>
              <w:pStyle w:val="17"/>
              <w:ind w:firstLine="0" w:firstLineChars="0"/>
              <w:rPr>
                <w:rFonts w:ascii="Times New Roman" w:hAnsi="宋体" w:eastAsia="宋体" w:cs="宋体"/>
                <w:b/>
                <w:color w:val="auto"/>
                <w:spacing w:val="10"/>
                <w:kern w:val="2"/>
                <w:sz w:val="24"/>
                <w:szCs w:val="24"/>
                <w:highlight w:val="none"/>
                <w:lang w:val="en-US" w:eastAsia="zh-CN" w:bidi="ar-SA"/>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不要求。后续关于履约保证金的规定和要求相应失效。</w:t>
            </w:r>
          </w:p>
        </w:tc>
      </w:tr>
      <w:tr w14:paraId="236A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84" w:type="dxa"/>
            <w:gridSpan w:val="2"/>
            <w:vAlign w:val="center"/>
          </w:tcPr>
          <w:p w14:paraId="5E72C96C">
            <w:pPr>
              <w:pStyle w:val="21"/>
              <w:ind w:firstLine="480" w:firstLineChars="200"/>
              <w:rPr>
                <w:color w:val="auto"/>
                <w:sz w:val="24"/>
                <w:szCs w:val="24"/>
                <w:highlight w:val="none"/>
              </w:rPr>
            </w:pPr>
            <w:r>
              <w:rPr>
                <w:rFonts w:hint="eastAsia"/>
                <w:color w:val="auto"/>
                <w:sz w:val="24"/>
                <w:szCs w:val="24"/>
                <w:highlight w:val="none"/>
              </w:rPr>
              <w:t>17</w:t>
            </w:r>
          </w:p>
        </w:tc>
        <w:tc>
          <w:tcPr>
            <w:tcW w:w="8186" w:type="dxa"/>
            <w:gridSpan w:val="2"/>
            <w:vAlign w:val="center"/>
          </w:tcPr>
          <w:p w14:paraId="74A61B1C">
            <w:pPr>
              <w:pStyle w:val="21"/>
              <w:rPr>
                <w:color w:val="auto"/>
                <w:sz w:val="24"/>
                <w:szCs w:val="24"/>
                <w:highlight w:val="none"/>
              </w:rPr>
            </w:pPr>
            <w:r>
              <w:rPr>
                <w:rFonts w:hint="eastAsia"/>
                <w:color w:val="auto"/>
                <w:sz w:val="24"/>
                <w:szCs w:val="24"/>
                <w:highlight w:val="none"/>
              </w:rPr>
              <w:t>需要补充的其他内容</w:t>
            </w:r>
          </w:p>
        </w:tc>
      </w:tr>
      <w:tr w14:paraId="66D8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57A299C4">
            <w:pPr>
              <w:pStyle w:val="21"/>
              <w:ind w:firstLine="240" w:firstLineChars="100"/>
              <w:rPr>
                <w:color w:val="auto"/>
                <w:sz w:val="24"/>
                <w:szCs w:val="24"/>
                <w:highlight w:val="none"/>
              </w:rPr>
            </w:pPr>
            <w:r>
              <w:rPr>
                <w:rFonts w:hint="eastAsia"/>
                <w:color w:val="auto"/>
                <w:sz w:val="24"/>
                <w:szCs w:val="24"/>
                <w:highlight w:val="none"/>
              </w:rPr>
              <w:t>（1）</w:t>
            </w:r>
          </w:p>
        </w:tc>
        <w:tc>
          <w:tcPr>
            <w:tcW w:w="8186" w:type="dxa"/>
            <w:gridSpan w:val="2"/>
            <w:vAlign w:val="center"/>
          </w:tcPr>
          <w:p w14:paraId="13F1DD41">
            <w:pPr>
              <w:spacing w:line="276" w:lineRule="auto"/>
              <w:rPr>
                <w:rFonts w:ascii="宋体" w:hAnsi="宋体" w:cs="宋体"/>
                <w:b/>
                <w:color w:val="auto"/>
                <w:kern w:val="0"/>
                <w:sz w:val="24"/>
                <w:szCs w:val="20"/>
                <w:highlight w:val="none"/>
              </w:rPr>
            </w:pPr>
            <w:r>
              <w:rPr>
                <w:rFonts w:hint="eastAsia"/>
                <w:b/>
                <w:color w:val="auto"/>
                <w:sz w:val="24"/>
                <w:highlight w:val="none"/>
              </w:rPr>
              <w:t>预算金额/最高限价（实质性要求）</w:t>
            </w:r>
            <w:r>
              <w:rPr>
                <w:rFonts w:hint="eastAsia" w:ascii="宋体" w:hAnsi="宋体" w:cs="宋体"/>
                <w:b/>
                <w:color w:val="auto"/>
                <w:kern w:val="0"/>
                <w:sz w:val="24"/>
                <w:szCs w:val="20"/>
                <w:highlight w:val="none"/>
              </w:rPr>
              <w:t>：¥1</w:t>
            </w:r>
            <w:r>
              <w:rPr>
                <w:rFonts w:hint="eastAsia" w:ascii="宋体" w:hAnsi="宋体" w:cs="宋体"/>
                <w:b/>
                <w:color w:val="auto"/>
                <w:kern w:val="0"/>
                <w:sz w:val="24"/>
                <w:szCs w:val="20"/>
                <w:highlight w:val="none"/>
                <w:lang w:val="en-US" w:eastAsia="zh-CN"/>
              </w:rPr>
              <w:t>,</w:t>
            </w:r>
            <w:r>
              <w:rPr>
                <w:rFonts w:hint="eastAsia" w:ascii="宋体" w:hAnsi="宋体" w:cs="宋体"/>
                <w:b/>
                <w:color w:val="auto"/>
                <w:kern w:val="0"/>
                <w:sz w:val="24"/>
                <w:szCs w:val="20"/>
                <w:highlight w:val="none"/>
              </w:rPr>
              <w:t>357</w:t>
            </w:r>
            <w:r>
              <w:rPr>
                <w:rFonts w:hint="eastAsia" w:ascii="宋体" w:hAnsi="宋体" w:cs="宋体"/>
                <w:b/>
                <w:color w:val="auto"/>
                <w:kern w:val="0"/>
                <w:sz w:val="24"/>
                <w:szCs w:val="20"/>
                <w:highlight w:val="none"/>
                <w:lang w:val="en-US" w:eastAsia="zh-CN"/>
              </w:rPr>
              <w:t>,</w:t>
            </w:r>
            <w:r>
              <w:rPr>
                <w:rFonts w:hint="eastAsia" w:ascii="宋体" w:hAnsi="宋体" w:cs="宋体"/>
                <w:b/>
                <w:color w:val="auto"/>
                <w:kern w:val="0"/>
                <w:sz w:val="24"/>
                <w:szCs w:val="20"/>
                <w:highlight w:val="none"/>
              </w:rPr>
              <w:t>335</w:t>
            </w:r>
            <w:r>
              <w:rPr>
                <w:rFonts w:hint="eastAsia" w:ascii="宋体" w:hAnsi="宋体" w:cs="宋体"/>
                <w:b/>
                <w:color w:val="auto"/>
                <w:kern w:val="0"/>
                <w:sz w:val="24"/>
                <w:szCs w:val="20"/>
                <w:highlight w:val="none"/>
                <w:lang w:val="en-US" w:eastAsia="zh-CN"/>
              </w:rPr>
              <w:t>.00</w:t>
            </w:r>
            <w:r>
              <w:rPr>
                <w:rFonts w:hint="eastAsia" w:ascii="宋体" w:hAnsi="宋体" w:cs="宋体"/>
                <w:b/>
                <w:color w:val="auto"/>
                <w:kern w:val="0"/>
                <w:sz w:val="24"/>
                <w:szCs w:val="20"/>
                <w:highlight w:val="none"/>
              </w:rPr>
              <w:t>元（大写：人民币</w:t>
            </w:r>
            <w:r>
              <w:rPr>
                <w:rFonts w:hint="eastAsia" w:ascii="宋体" w:hAnsi="宋体" w:cs="宋体"/>
                <w:b/>
                <w:color w:val="auto"/>
                <w:kern w:val="0"/>
                <w:sz w:val="24"/>
                <w:szCs w:val="20"/>
                <w:highlight w:val="none"/>
                <w:lang w:val="en-US" w:eastAsia="zh-CN"/>
              </w:rPr>
              <w:t>壹佰叁拾伍万柒仟叁佰叁拾伍</w:t>
            </w:r>
            <w:r>
              <w:rPr>
                <w:rFonts w:hint="eastAsia" w:ascii="宋体" w:hAnsi="宋体" w:cs="宋体"/>
                <w:b/>
                <w:color w:val="auto"/>
                <w:kern w:val="0"/>
                <w:sz w:val="24"/>
                <w:szCs w:val="20"/>
                <w:highlight w:val="none"/>
              </w:rPr>
              <w:t>元整）</w:t>
            </w:r>
            <w:r>
              <w:rPr>
                <w:rFonts w:hint="eastAsia" w:ascii="宋体" w:hAnsi="宋体" w:cs="宋体"/>
                <w:b/>
                <w:bCs/>
                <w:color w:val="auto"/>
                <w:sz w:val="24"/>
                <w:highlight w:val="none"/>
              </w:rPr>
              <w:t>。</w:t>
            </w:r>
          </w:p>
          <w:p w14:paraId="40C1D36A">
            <w:pPr>
              <w:spacing w:line="276" w:lineRule="auto"/>
              <w:rPr>
                <w:rFonts w:ascii="宋体" w:hAnsi="宋体" w:cs="宋体"/>
                <w:b/>
                <w:color w:val="auto"/>
                <w:spacing w:val="10"/>
                <w:sz w:val="24"/>
                <w:highlight w:val="none"/>
              </w:rPr>
            </w:pPr>
            <w:r>
              <w:rPr>
                <w:rFonts w:hint="eastAsia" w:hAnsi="宋体" w:cs="宋体"/>
                <w:b/>
                <w:color w:val="auto"/>
                <w:kern w:val="0"/>
                <w:sz w:val="24"/>
                <w:highlight w:val="none"/>
              </w:rPr>
              <w:t>备注：在采购过程中符合竞争要求的投标人或者报价未超过本项目</w:t>
            </w:r>
            <w:r>
              <w:rPr>
                <w:rFonts w:hint="eastAsia"/>
                <w:b/>
                <w:color w:val="auto"/>
                <w:sz w:val="24"/>
                <w:highlight w:val="none"/>
              </w:rPr>
              <w:t>最高限价</w:t>
            </w:r>
            <w:r>
              <w:rPr>
                <w:rFonts w:hint="eastAsia" w:hAnsi="宋体" w:cs="宋体"/>
                <w:b/>
                <w:color w:val="auto"/>
                <w:kern w:val="0"/>
                <w:sz w:val="24"/>
                <w:highlight w:val="none"/>
              </w:rPr>
              <w:t>的投标人不足</w:t>
            </w:r>
            <w:r>
              <w:rPr>
                <w:rFonts w:hAnsi="宋体" w:cs="宋体"/>
                <w:b/>
                <w:color w:val="auto"/>
                <w:kern w:val="0"/>
                <w:sz w:val="24"/>
                <w:highlight w:val="none"/>
              </w:rPr>
              <w:t>3</w:t>
            </w:r>
            <w:r>
              <w:rPr>
                <w:rFonts w:hint="eastAsia" w:hAnsi="宋体" w:cs="宋体"/>
                <w:b/>
                <w:color w:val="auto"/>
                <w:kern w:val="0"/>
                <w:sz w:val="24"/>
                <w:highlight w:val="none"/>
              </w:rPr>
              <w:t>家的，采购人将终止采购活动，发布项目终止公告并说明原因后，重新开展采购活动。</w:t>
            </w:r>
          </w:p>
        </w:tc>
      </w:tr>
      <w:tr w14:paraId="2718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177372FB">
            <w:pPr>
              <w:pStyle w:val="21"/>
              <w:ind w:firstLine="240" w:firstLineChars="100"/>
              <w:rPr>
                <w:color w:val="auto"/>
                <w:sz w:val="24"/>
                <w:szCs w:val="24"/>
                <w:highlight w:val="none"/>
              </w:rPr>
            </w:pPr>
            <w:r>
              <w:rPr>
                <w:rFonts w:hint="eastAsia"/>
                <w:color w:val="auto"/>
                <w:sz w:val="24"/>
                <w:szCs w:val="24"/>
                <w:highlight w:val="none"/>
              </w:rPr>
              <w:t>（2）</w:t>
            </w:r>
          </w:p>
        </w:tc>
        <w:tc>
          <w:tcPr>
            <w:tcW w:w="8186" w:type="dxa"/>
            <w:gridSpan w:val="2"/>
            <w:vAlign w:val="center"/>
          </w:tcPr>
          <w:p w14:paraId="430EBA96">
            <w:pPr>
              <w:pStyle w:val="21"/>
              <w:tabs>
                <w:tab w:val="left" w:pos="312"/>
              </w:tabs>
              <w:spacing w:line="400" w:lineRule="exact"/>
              <w:jc w:val="left"/>
              <w:rPr>
                <w:color w:val="auto"/>
                <w:sz w:val="24"/>
                <w:szCs w:val="24"/>
                <w:highlight w:val="none"/>
              </w:rPr>
            </w:pPr>
            <w:r>
              <w:rPr>
                <w:rFonts w:hint="eastAsia" w:hAnsi="宋体" w:cs="宋体"/>
                <w:color w:val="auto"/>
                <w:kern w:val="0"/>
                <w:sz w:val="24"/>
                <w:highlight w:val="none"/>
              </w:rPr>
              <w:t>付款方式：</w:t>
            </w:r>
            <w:r>
              <w:rPr>
                <w:rFonts w:hint="eastAsia" w:hAnsi="宋体" w:cs="宋体"/>
                <w:color w:val="auto"/>
                <w:kern w:val="0"/>
                <w:sz w:val="24"/>
                <w:highlight w:val="none"/>
                <w:lang w:val="en-US" w:eastAsia="zh-CN"/>
              </w:rPr>
              <w:t>合同签订时约定</w:t>
            </w:r>
            <w:r>
              <w:rPr>
                <w:rFonts w:hint="eastAsia" w:hAnsi="宋体" w:cs="宋体"/>
                <w:color w:val="auto"/>
                <w:kern w:val="0"/>
                <w:sz w:val="24"/>
                <w:highlight w:val="none"/>
              </w:rPr>
              <w:t>。</w:t>
            </w:r>
          </w:p>
        </w:tc>
      </w:tr>
      <w:tr w14:paraId="4773D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7F0476AC">
            <w:pPr>
              <w:pStyle w:val="21"/>
              <w:ind w:firstLine="240" w:firstLineChars="100"/>
              <w:rPr>
                <w:color w:val="auto"/>
                <w:sz w:val="24"/>
                <w:szCs w:val="24"/>
                <w:highlight w:val="none"/>
              </w:rPr>
            </w:pPr>
            <w:r>
              <w:rPr>
                <w:rFonts w:hint="eastAsia"/>
                <w:color w:val="auto"/>
                <w:sz w:val="24"/>
                <w:szCs w:val="24"/>
                <w:highlight w:val="none"/>
              </w:rPr>
              <w:t>（3）</w:t>
            </w:r>
          </w:p>
        </w:tc>
        <w:tc>
          <w:tcPr>
            <w:tcW w:w="8186" w:type="dxa"/>
            <w:gridSpan w:val="2"/>
            <w:vAlign w:val="center"/>
          </w:tcPr>
          <w:p w14:paraId="694998B2">
            <w:pPr>
              <w:pStyle w:val="21"/>
              <w:tabs>
                <w:tab w:val="left" w:pos="312"/>
              </w:tabs>
              <w:spacing w:line="400" w:lineRule="exact"/>
              <w:jc w:val="left"/>
              <w:rPr>
                <w:rFonts w:hAnsi="宋体" w:cs="宋体"/>
                <w:color w:val="auto"/>
                <w:kern w:val="0"/>
                <w:sz w:val="24"/>
                <w:highlight w:val="none"/>
              </w:rPr>
            </w:pPr>
            <w:r>
              <w:rPr>
                <w:rFonts w:hint="eastAsia" w:hAnsi="宋体" w:cs="宋体"/>
                <w:color w:val="auto"/>
                <w:kern w:val="0"/>
                <w:sz w:val="24"/>
                <w:highlight w:val="none"/>
              </w:rPr>
              <w:t>本项目所属行业为：</w:t>
            </w:r>
            <w:r>
              <w:rPr>
                <w:rFonts w:hint="eastAsia" w:hAnsi="宋体" w:cs="宋体"/>
                <w:b/>
                <w:color w:val="auto"/>
                <w:kern w:val="0"/>
                <w:sz w:val="24"/>
                <w:highlight w:val="none"/>
                <w:u w:val="single"/>
              </w:rPr>
              <w:t>其他未列明行业</w:t>
            </w:r>
            <w:r>
              <w:rPr>
                <w:rFonts w:hint="eastAsia" w:hAnsi="宋体" w:cs="宋体"/>
                <w:color w:val="auto"/>
                <w:kern w:val="0"/>
                <w:sz w:val="24"/>
                <w:highlight w:val="none"/>
              </w:rPr>
              <w:t>。</w:t>
            </w:r>
          </w:p>
        </w:tc>
      </w:tr>
      <w:tr w14:paraId="5015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51D1B248">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w:t>
            </w:r>
          </w:p>
        </w:tc>
        <w:tc>
          <w:tcPr>
            <w:tcW w:w="8186" w:type="dxa"/>
            <w:gridSpan w:val="2"/>
            <w:vAlign w:val="center"/>
          </w:tcPr>
          <w:p w14:paraId="74B147A0">
            <w:pPr>
              <w:adjustRightInd w:val="0"/>
              <w:spacing w:line="276" w:lineRule="auto"/>
              <w:rPr>
                <w:rFonts w:ascii="宋体" w:hAnsi="宋体"/>
                <w:bCs/>
                <w:color w:val="auto"/>
                <w:sz w:val="24"/>
                <w:szCs w:val="20"/>
                <w:highlight w:val="none"/>
              </w:rPr>
            </w:pPr>
            <w:r>
              <w:rPr>
                <w:rFonts w:hint="eastAsia" w:ascii="宋体" w:hAnsi="宋体"/>
                <w:bCs/>
                <w:color w:val="auto"/>
                <w:sz w:val="24"/>
                <w:szCs w:val="20"/>
                <w:highlight w:val="none"/>
              </w:rPr>
              <w:t>本项目不允许转包。一经查实，采购人有权终止合同，所造成的一切损失由中标人自行承担。</w:t>
            </w:r>
          </w:p>
        </w:tc>
      </w:tr>
      <w:tr w14:paraId="1DB5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6A7FE474">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5</w:t>
            </w:r>
            <w:r>
              <w:rPr>
                <w:rFonts w:hint="eastAsia"/>
                <w:color w:val="auto"/>
                <w:sz w:val="24"/>
                <w:szCs w:val="24"/>
                <w:highlight w:val="none"/>
              </w:rPr>
              <w:t>）</w:t>
            </w:r>
          </w:p>
        </w:tc>
        <w:tc>
          <w:tcPr>
            <w:tcW w:w="8186" w:type="dxa"/>
            <w:gridSpan w:val="2"/>
            <w:vAlign w:val="center"/>
          </w:tcPr>
          <w:p w14:paraId="476C3837">
            <w:pPr>
              <w:adjustRightInd w:val="0"/>
              <w:spacing w:line="276" w:lineRule="auto"/>
              <w:rPr>
                <w:rFonts w:ascii="宋体" w:hAnsi="宋体"/>
                <w:b/>
                <w:bCs/>
                <w:color w:val="auto"/>
                <w:sz w:val="24"/>
                <w:szCs w:val="20"/>
                <w:highlight w:val="none"/>
              </w:rPr>
            </w:pPr>
            <w:r>
              <w:rPr>
                <w:rFonts w:hint="eastAsia" w:ascii="宋体" w:hAnsi="宋体"/>
                <w:b/>
                <w:bCs/>
                <w:color w:val="auto"/>
                <w:sz w:val="24"/>
                <w:szCs w:val="20"/>
                <w:highlight w:val="none"/>
              </w:rPr>
              <w:t>本项目中标人在履行合同期间若出现未按时提交、服务态度差等情况，采购人将书面通知（一次）中标人改正。若中标人拒绝整改或者整改效果不佳或者服务仍不能让采购人满意的，采购人有权单方面终止合同且不承担任何责任。在此期间若给采购人造成损失的，中标人将承担一切责任并赔偿相关损失。</w:t>
            </w:r>
          </w:p>
        </w:tc>
      </w:tr>
      <w:tr w14:paraId="563F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5672873C">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6</w:t>
            </w:r>
            <w:r>
              <w:rPr>
                <w:rFonts w:hint="eastAsia"/>
                <w:color w:val="auto"/>
                <w:sz w:val="24"/>
                <w:szCs w:val="24"/>
                <w:highlight w:val="none"/>
              </w:rPr>
              <w:t>）</w:t>
            </w:r>
          </w:p>
        </w:tc>
        <w:tc>
          <w:tcPr>
            <w:tcW w:w="8186" w:type="dxa"/>
            <w:gridSpan w:val="2"/>
            <w:vAlign w:val="center"/>
          </w:tcPr>
          <w:p w14:paraId="2A11DA05">
            <w:pPr>
              <w:adjustRightInd w:val="0"/>
              <w:spacing w:line="276" w:lineRule="auto"/>
              <w:rPr>
                <w:rFonts w:hint="eastAsia" w:ascii="宋体" w:hAnsi="宋体" w:eastAsia="宋体" w:cs="Times New Roman"/>
                <w:b/>
                <w:bCs/>
                <w:color w:val="auto"/>
                <w:sz w:val="24"/>
                <w:highlight w:val="none"/>
              </w:rPr>
            </w:pPr>
            <w:r>
              <w:rPr>
                <w:rFonts w:hint="default" w:ascii="宋体" w:hAnsi="宋体" w:eastAsia="宋体" w:cs="Times New Roman"/>
                <w:b/>
                <w:bCs/>
                <w:color w:val="auto"/>
                <w:sz w:val="24"/>
                <w:highlight w:val="none"/>
              </w:rPr>
              <w:t>①</w:t>
            </w:r>
            <w:r>
              <w:rPr>
                <w:rFonts w:hint="eastAsia" w:ascii="宋体" w:hAnsi="宋体" w:eastAsia="宋体" w:cs="Times New Roman"/>
                <w:b/>
                <w:bCs/>
                <w:color w:val="auto"/>
                <w:sz w:val="24"/>
                <w:highlight w:val="none"/>
              </w:rPr>
              <w:t>本项目采用电子招标，</w:t>
            </w:r>
            <w:r>
              <w:rPr>
                <w:rFonts w:hint="eastAsia" w:ascii="宋体" w:hAnsi="宋体" w:eastAsia="宋体" w:cs="Times New Roman"/>
                <w:b/>
                <w:bCs/>
                <w:color w:val="auto"/>
                <w:sz w:val="24"/>
                <w:highlight w:val="none"/>
                <w:lang w:val="en-US" w:eastAsia="zh-CN"/>
              </w:rPr>
              <w:t>招标</w:t>
            </w:r>
            <w:r>
              <w:rPr>
                <w:rFonts w:hint="eastAsia" w:ascii="宋体" w:hAnsi="宋体" w:eastAsia="宋体" w:cs="Times New Roman"/>
                <w:b/>
                <w:bCs/>
                <w:color w:val="auto"/>
                <w:sz w:val="24"/>
                <w:highlight w:val="none"/>
              </w:rPr>
              <w:t>文件要求盖章（含要求电子签章）处，可盖鲜章原件扫描或者加盖电子签章；要求签字（含要求电子签名）处，可手签扫描或者加盖电子签章、电子签名。</w:t>
            </w:r>
          </w:p>
          <w:p w14:paraId="0F7EE22B">
            <w:pPr>
              <w:adjustRightInd w:val="0"/>
              <w:spacing w:line="276" w:lineRule="auto"/>
              <w:rPr>
                <w:rFonts w:ascii="宋体" w:hAnsi="宋体"/>
                <w:b/>
                <w:bCs/>
                <w:color w:val="auto"/>
                <w:sz w:val="24"/>
                <w:szCs w:val="20"/>
                <w:highlight w:val="none"/>
              </w:rPr>
            </w:pPr>
            <w:r>
              <w:rPr>
                <w:rFonts w:hint="default" w:ascii="宋体" w:hAnsi="宋体" w:eastAsia="宋体" w:cs="Times New Roman"/>
                <w:b/>
                <w:bCs/>
                <w:color w:val="auto"/>
                <w:sz w:val="24"/>
                <w:highlight w:val="none"/>
              </w:rPr>
              <w:t>②</w:t>
            </w:r>
            <w:r>
              <w:rPr>
                <w:rFonts w:hint="eastAsia" w:ascii="宋体" w:hAnsi="宋体" w:eastAsia="宋体" w:cs="Times New Roman"/>
                <w:b/>
                <w:bCs/>
                <w:color w:val="auto"/>
                <w:sz w:val="24"/>
                <w:highlight w:val="none"/>
                <w:lang w:val="en-US" w:eastAsia="zh-CN"/>
              </w:rPr>
              <w:t>投标人</w:t>
            </w:r>
            <w:r>
              <w:rPr>
                <w:rFonts w:hint="eastAsia" w:ascii="宋体" w:hAnsi="宋体" w:eastAsia="宋体" w:cs="Times New Roman"/>
                <w:b/>
                <w:bCs/>
                <w:color w:val="auto"/>
                <w:sz w:val="24"/>
                <w:highlight w:val="none"/>
              </w:rPr>
              <w:t>在对</w:t>
            </w:r>
            <w:r>
              <w:rPr>
                <w:rFonts w:hint="eastAsia" w:ascii="宋体" w:hAnsi="宋体" w:eastAsia="宋体" w:cs="Times New Roman"/>
                <w:b/>
                <w:bCs/>
                <w:color w:val="auto"/>
                <w:sz w:val="24"/>
                <w:highlight w:val="none"/>
                <w:lang w:val="en-US" w:eastAsia="zh-CN"/>
              </w:rPr>
              <w:t>投标</w:t>
            </w:r>
            <w:r>
              <w:rPr>
                <w:rFonts w:hint="eastAsia" w:ascii="宋体" w:hAnsi="宋体" w:eastAsia="宋体" w:cs="Times New Roman"/>
                <w:b/>
                <w:bCs/>
                <w:color w:val="auto"/>
                <w:sz w:val="24"/>
                <w:highlight w:val="none"/>
              </w:rPr>
              <w:t>文件进行盖章、签名时，不能遮盖</w:t>
            </w:r>
            <w:r>
              <w:rPr>
                <w:rFonts w:hint="eastAsia" w:ascii="宋体" w:hAnsi="宋体" w:eastAsia="宋体" w:cs="Times New Roman"/>
                <w:b/>
                <w:bCs/>
                <w:color w:val="auto"/>
                <w:sz w:val="24"/>
                <w:highlight w:val="none"/>
                <w:lang w:val="en-US" w:eastAsia="zh-CN"/>
              </w:rPr>
              <w:t>投标</w:t>
            </w:r>
            <w:r>
              <w:rPr>
                <w:rFonts w:hint="eastAsia" w:ascii="宋体" w:hAnsi="宋体" w:eastAsia="宋体" w:cs="Times New Roman"/>
                <w:b/>
                <w:bCs/>
                <w:color w:val="auto"/>
                <w:sz w:val="24"/>
                <w:highlight w:val="none"/>
              </w:rPr>
              <w:t>文件的评审关键内容，因签章、签字遮盖</w:t>
            </w:r>
            <w:r>
              <w:rPr>
                <w:rFonts w:hint="eastAsia" w:ascii="宋体" w:hAnsi="宋体" w:eastAsia="宋体" w:cs="Times New Roman"/>
                <w:b/>
                <w:bCs/>
                <w:color w:val="auto"/>
                <w:sz w:val="24"/>
                <w:highlight w:val="none"/>
                <w:lang w:val="en-US" w:eastAsia="zh-CN"/>
              </w:rPr>
              <w:t>投标</w:t>
            </w:r>
            <w:r>
              <w:rPr>
                <w:rFonts w:hint="eastAsia" w:ascii="宋体" w:hAnsi="宋体" w:eastAsia="宋体" w:cs="Times New Roman"/>
                <w:b/>
                <w:bCs/>
                <w:color w:val="auto"/>
                <w:sz w:val="24"/>
                <w:highlight w:val="none"/>
              </w:rPr>
              <w:t>文件关键内容而影响投标或者评标的，责任由</w:t>
            </w:r>
            <w:r>
              <w:rPr>
                <w:rFonts w:hint="eastAsia" w:ascii="宋体" w:hAnsi="宋体" w:eastAsia="宋体" w:cs="Times New Roman"/>
                <w:b/>
                <w:bCs/>
                <w:color w:val="auto"/>
                <w:sz w:val="24"/>
                <w:highlight w:val="none"/>
                <w:lang w:val="en-US" w:eastAsia="zh-CN"/>
              </w:rPr>
              <w:t>投标人</w:t>
            </w:r>
            <w:r>
              <w:rPr>
                <w:rFonts w:hint="eastAsia" w:ascii="宋体" w:hAnsi="宋体" w:eastAsia="宋体" w:cs="Times New Roman"/>
                <w:b/>
                <w:bCs/>
                <w:color w:val="auto"/>
                <w:sz w:val="24"/>
                <w:highlight w:val="none"/>
              </w:rPr>
              <w:t>承担。</w:t>
            </w:r>
          </w:p>
        </w:tc>
      </w:tr>
      <w:tr w14:paraId="3690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gridSpan w:val="2"/>
            <w:vAlign w:val="center"/>
          </w:tcPr>
          <w:p w14:paraId="4E3F6D23">
            <w:pPr>
              <w:pStyle w:val="21"/>
              <w:ind w:firstLine="240" w:firstLineChars="1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7</w:t>
            </w:r>
            <w:r>
              <w:rPr>
                <w:rFonts w:hint="eastAsia"/>
                <w:color w:val="auto"/>
                <w:sz w:val="24"/>
                <w:szCs w:val="24"/>
                <w:highlight w:val="none"/>
              </w:rPr>
              <w:t>）</w:t>
            </w:r>
          </w:p>
        </w:tc>
        <w:tc>
          <w:tcPr>
            <w:tcW w:w="8186" w:type="dxa"/>
            <w:gridSpan w:val="2"/>
            <w:vAlign w:val="center"/>
          </w:tcPr>
          <w:p w14:paraId="724AB1B3">
            <w:pPr>
              <w:adjustRightInd w:val="0"/>
              <w:spacing w:line="276" w:lineRule="auto"/>
              <w:rPr>
                <w:rFonts w:ascii="宋体" w:hAnsi="宋体"/>
                <w:bCs/>
                <w:color w:val="auto"/>
                <w:sz w:val="24"/>
                <w:szCs w:val="20"/>
                <w:highlight w:val="none"/>
              </w:rPr>
            </w:pPr>
            <w:r>
              <w:rPr>
                <w:rFonts w:hint="eastAsia"/>
                <w:color w:val="auto"/>
                <w:sz w:val="24"/>
                <w:highlight w:val="none"/>
              </w:rPr>
              <w:t>同义词：在本招标文件中，“</w:t>
            </w:r>
            <w:r>
              <w:rPr>
                <w:rFonts w:hint="eastAsia"/>
                <w:b/>
                <w:color w:val="auto"/>
                <w:sz w:val="24"/>
                <w:highlight w:val="none"/>
              </w:rPr>
              <w:t>采购人</w:t>
            </w:r>
            <w:r>
              <w:rPr>
                <w:rFonts w:hint="eastAsia"/>
                <w:color w:val="auto"/>
                <w:sz w:val="24"/>
                <w:highlight w:val="none"/>
              </w:rPr>
              <w:t>”和“</w:t>
            </w:r>
            <w:r>
              <w:rPr>
                <w:rFonts w:hint="eastAsia"/>
                <w:b/>
                <w:color w:val="auto"/>
                <w:sz w:val="24"/>
                <w:highlight w:val="none"/>
              </w:rPr>
              <w:t>招标人</w:t>
            </w:r>
            <w:r>
              <w:rPr>
                <w:rFonts w:hint="eastAsia"/>
                <w:b/>
                <w:color w:val="auto"/>
                <w:sz w:val="24"/>
                <w:highlight w:val="none"/>
                <w:lang w:eastAsia="zh-CN"/>
              </w:rPr>
              <w:t>”“</w:t>
            </w:r>
            <w:r>
              <w:rPr>
                <w:rFonts w:hint="eastAsia"/>
                <w:b/>
                <w:color w:val="auto"/>
                <w:sz w:val="24"/>
                <w:highlight w:val="none"/>
              </w:rPr>
              <w:t>供应商</w:t>
            </w:r>
            <w:r>
              <w:rPr>
                <w:rFonts w:hint="eastAsia"/>
                <w:color w:val="auto"/>
                <w:sz w:val="24"/>
                <w:highlight w:val="none"/>
              </w:rPr>
              <w:t>”和“</w:t>
            </w:r>
            <w:r>
              <w:rPr>
                <w:rFonts w:hint="eastAsia"/>
                <w:b/>
                <w:color w:val="auto"/>
                <w:sz w:val="24"/>
                <w:highlight w:val="none"/>
              </w:rPr>
              <w:t>投标人</w:t>
            </w:r>
            <w:r>
              <w:rPr>
                <w:rFonts w:hint="eastAsia"/>
                <w:b/>
                <w:color w:val="auto"/>
                <w:sz w:val="24"/>
                <w:highlight w:val="none"/>
                <w:lang w:eastAsia="zh-CN"/>
              </w:rPr>
              <w:t>”“</w:t>
            </w:r>
            <w:r>
              <w:rPr>
                <w:rFonts w:hint="eastAsia"/>
                <w:b/>
                <w:color w:val="auto"/>
                <w:sz w:val="24"/>
                <w:highlight w:val="none"/>
              </w:rPr>
              <w:t>采购文件</w:t>
            </w:r>
            <w:r>
              <w:rPr>
                <w:rFonts w:hint="eastAsia"/>
                <w:color w:val="auto"/>
                <w:sz w:val="24"/>
                <w:highlight w:val="none"/>
              </w:rPr>
              <w:t>”和“</w:t>
            </w:r>
            <w:r>
              <w:rPr>
                <w:rFonts w:hint="eastAsia"/>
                <w:b/>
                <w:color w:val="auto"/>
                <w:sz w:val="24"/>
                <w:highlight w:val="none"/>
              </w:rPr>
              <w:t>招标文件</w:t>
            </w:r>
            <w:r>
              <w:rPr>
                <w:rFonts w:hint="eastAsia"/>
                <w:b/>
                <w:color w:val="auto"/>
                <w:sz w:val="24"/>
                <w:highlight w:val="none"/>
                <w:lang w:eastAsia="zh-CN"/>
              </w:rPr>
              <w:t>”“</w:t>
            </w:r>
            <w:r>
              <w:rPr>
                <w:rFonts w:hint="eastAsia"/>
                <w:b/>
                <w:color w:val="auto"/>
                <w:sz w:val="24"/>
                <w:highlight w:val="none"/>
              </w:rPr>
              <w:t>采购代理</w:t>
            </w:r>
            <w:r>
              <w:rPr>
                <w:rFonts w:hint="eastAsia"/>
                <w:color w:val="auto"/>
                <w:sz w:val="24"/>
                <w:highlight w:val="none"/>
              </w:rPr>
              <w:t>”和“</w:t>
            </w:r>
            <w:r>
              <w:rPr>
                <w:rFonts w:hint="eastAsia"/>
                <w:b/>
                <w:color w:val="auto"/>
                <w:sz w:val="24"/>
                <w:highlight w:val="none"/>
              </w:rPr>
              <w:t>招标代理</w:t>
            </w:r>
            <w:r>
              <w:rPr>
                <w:rFonts w:hint="eastAsia"/>
                <w:color w:val="auto"/>
                <w:sz w:val="24"/>
                <w:highlight w:val="none"/>
              </w:rPr>
              <w:t>”等内容作同义词理解，如有疑问请及时与招标代理公司联系。</w:t>
            </w:r>
          </w:p>
        </w:tc>
      </w:tr>
    </w:tbl>
    <w:p w14:paraId="530E9F26">
      <w:pPr>
        <w:pStyle w:val="3"/>
        <w:rPr>
          <w:color w:val="auto"/>
          <w:highlight w:val="none"/>
        </w:rPr>
      </w:pPr>
      <w:r>
        <w:rPr>
          <w:rFonts w:hint="eastAsia"/>
          <w:color w:val="auto"/>
          <w:sz w:val="24"/>
          <w:szCs w:val="24"/>
          <w:highlight w:val="none"/>
        </w:rPr>
        <w:br w:type="page"/>
      </w:r>
      <w:bookmarkStart w:id="36" w:name="_Toc10981"/>
      <w:r>
        <w:rPr>
          <w:rFonts w:hint="eastAsia"/>
          <w:color w:val="auto"/>
          <w:highlight w:val="none"/>
        </w:rPr>
        <w:t>一、总  则</w:t>
      </w:r>
      <w:bookmarkEnd w:id="36"/>
    </w:p>
    <w:p w14:paraId="72FC43C7">
      <w:pPr>
        <w:pStyle w:val="4"/>
        <w:rPr>
          <w:color w:val="auto"/>
          <w:highlight w:val="none"/>
        </w:rPr>
      </w:pPr>
      <w:bookmarkStart w:id="37" w:name="_Toc15079"/>
      <w:r>
        <w:rPr>
          <w:rFonts w:hint="eastAsia"/>
          <w:color w:val="auto"/>
          <w:highlight w:val="none"/>
        </w:rPr>
        <w:t>1.说明与定义</w:t>
      </w:r>
      <w:bookmarkEnd w:id="37"/>
    </w:p>
    <w:p w14:paraId="52C1145D">
      <w:pPr>
        <w:spacing w:line="400" w:lineRule="exact"/>
        <w:ind w:firstLine="420" w:firstLineChars="200"/>
        <w:jc w:val="left"/>
        <w:rPr>
          <w:rFonts w:ascii="宋体"/>
          <w:color w:val="auto"/>
          <w:szCs w:val="21"/>
          <w:highlight w:val="none"/>
        </w:rPr>
      </w:pPr>
      <w:r>
        <w:rPr>
          <w:rFonts w:hint="eastAsia" w:ascii="宋体"/>
          <w:color w:val="auto"/>
          <w:szCs w:val="21"/>
          <w:highlight w:val="none"/>
        </w:rPr>
        <w:t>1.1 根据《中华人民共和国政府采购法</w:t>
      </w:r>
      <w:r>
        <w:rPr>
          <w:rFonts w:hint="eastAsia" w:ascii="宋体"/>
          <w:color w:val="auto"/>
          <w:szCs w:val="21"/>
          <w:highlight w:val="none"/>
          <w:lang w:eastAsia="zh-CN"/>
        </w:rPr>
        <w:t>》《</w:t>
      </w:r>
      <w:r>
        <w:rPr>
          <w:rFonts w:hint="eastAsia" w:ascii="宋体"/>
          <w:color w:val="auto"/>
          <w:szCs w:val="21"/>
          <w:highlight w:val="none"/>
        </w:rPr>
        <w:t>中华人民共和国政府采购法实施条例》及《政府采购货物和服务招标投标管理办法》（财政部令第87号）等有关</w:t>
      </w:r>
      <w:r>
        <w:rPr>
          <w:rFonts w:hint="eastAsia" w:ascii="宋体"/>
          <w:color w:val="auto"/>
          <w:szCs w:val="21"/>
          <w:highlight w:val="none"/>
          <w:lang w:eastAsia="zh-CN"/>
        </w:rPr>
        <w:t>法律法规</w:t>
      </w:r>
      <w:r>
        <w:rPr>
          <w:rFonts w:hint="eastAsia" w:ascii="宋体"/>
          <w:color w:val="auto"/>
          <w:szCs w:val="21"/>
          <w:highlight w:val="none"/>
        </w:rPr>
        <w:t>和规章的规定，本招标项目已具备招标条件，现对本次采购进行公开招标。</w:t>
      </w:r>
    </w:p>
    <w:p w14:paraId="5437235A">
      <w:pPr>
        <w:spacing w:line="400" w:lineRule="exact"/>
        <w:ind w:firstLine="420" w:firstLineChars="200"/>
        <w:jc w:val="left"/>
        <w:rPr>
          <w:rFonts w:ascii="宋体"/>
          <w:color w:val="auto"/>
          <w:szCs w:val="21"/>
          <w:highlight w:val="none"/>
        </w:rPr>
      </w:pPr>
      <w:r>
        <w:rPr>
          <w:rFonts w:hint="eastAsia" w:ascii="宋体"/>
          <w:color w:val="auto"/>
          <w:szCs w:val="21"/>
          <w:highlight w:val="none"/>
        </w:rPr>
        <w:t>1.2 本项目招标人、招标代理机构、项目名称及招标编号：见“</w:t>
      </w:r>
      <w:r>
        <w:rPr>
          <w:rFonts w:hint="eastAsia" w:ascii="宋体"/>
          <w:b/>
          <w:bCs/>
          <w:color w:val="auto"/>
          <w:szCs w:val="21"/>
          <w:highlight w:val="none"/>
        </w:rPr>
        <w:t>投标人须知前附表</w:t>
      </w:r>
      <w:r>
        <w:rPr>
          <w:rFonts w:hint="eastAsia" w:ascii="宋体"/>
          <w:color w:val="auto"/>
          <w:szCs w:val="21"/>
          <w:highlight w:val="none"/>
        </w:rPr>
        <w:t>”。</w:t>
      </w:r>
    </w:p>
    <w:p w14:paraId="62541F4A">
      <w:pPr>
        <w:tabs>
          <w:tab w:val="left" w:pos="7665"/>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1.3“招标人”系指依法进行采购的国家机关、事业单位、团体组织。本项目的招标人是</w:t>
      </w:r>
      <w:r>
        <w:rPr>
          <w:rFonts w:hint="eastAsia" w:ascii="宋体" w:hAnsi="宋体" w:cs="宋体"/>
          <w:b/>
          <w:bCs/>
          <w:color w:val="auto"/>
          <w:szCs w:val="21"/>
          <w:highlight w:val="none"/>
          <w:u w:val="single"/>
        </w:rPr>
        <w:t>云南省农业科学院粮食作物研究所</w:t>
      </w:r>
      <w:r>
        <w:rPr>
          <w:rFonts w:hint="eastAsia" w:ascii="宋体" w:hAnsi="宋体" w:cs="宋体"/>
          <w:b/>
          <w:bCs/>
          <w:color w:val="auto"/>
          <w:szCs w:val="21"/>
          <w:highlight w:val="none"/>
        </w:rPr>
        <w:t>。</w:t>
      </w:r>
    </w:p>
    <w:p w14:paraId="504153CA">
      <w:pPr>
        <w:tabs>
          <w:tab w:val="left" w:pos="7665"/>
        </w:tabs>
        <w:spacing w:line="400" w:lineRule="exact"/>
        <w:ind w:firstLine="420" w:firstLineChars="200"/>
        <w:rPr>
          <w:color w:val="auto"/>
          <w:highlight w:val="none"/>
        </w:rPr>
      </w:pPr>
      <w:r>
        <w:rPr>
          <w:rFonts w:hint="eastAsia" w:ascii="宋体" w:hAnsi="宋体" w:cs="宋体"/>
          <w:color w:val="auto"/>
          <w:szCs w:val="21"/>
          <w:highlight w:val="none"/>
        </w:rPr>
        <w:t>1.4“招标代理机构”系指根据招标人的委托依法办理招标事宜的采购机构。本项目的招标代理机构是</w:t>
      </w:r>
      <w:r>
        <w:rPr>
          <w:rFonts w:hint="eastAsia" w:ascii="宋体" w:hAnsi="宋体" w:cs="宋体"/>
          <w:b/>
          <w:bCs/>
          <w:color w:val="auto"/>
          <w:szCs w:val="21"/>
          <w:highlight w:val="none"/>
          <w:u w:val="single"/>
        </w:rPr>
        <w:t>云南众高工程咨询有限公司</w:t>
      </w:r>
      <w:r>
        <w:rPr>
          <w:rFonts w:hint="eastAsia" w:ascii="宋体" w:hAnsi="宋体" w:cs="宋体"/>
          <w:color w:val="auto"/>
          <w:szCs w:val="21"/>
          <w:highlight w:val="none"/>
        </w:rPr>
        <w:t>。</w:t>
      </w:r>
    </w:p>
    <w:p w14:paraId="75385A86">
      <w:pPr>
        <w:pStyle w:val="4"/>
        <w:rPr>
          <w:color w:val="auto"/>
          <w:highlight w:val="none"/>
        </w:rPr>
      </w:pPr>
      <w:bookmarkStart w:id="38" w:name="_Toc14285"/>
      <w:r>
        <w:rPr>
          <w:rFonts w:hint="eastAsia"/>
          <w:color w:val="auto"/>
          <w:highlight w:val="none"/>
        </w:rPr>
        <w:t>2.资金来源</w:t>
      </w:r>
      <w:bookmarkEnd w:id="38"/>
    </w:p>
    <w:p w14:paraId="0DF5C756">
      <w:pPr>
        <w:spacing w:line="400" w:lineRule="exact"/>
        <w:ind w:firstLine="420" w:firstLineChars="200"/>
        <w:jc w:val="left"/>
        <w:rPr>
          <w:rFonts w:ascii="宋体"/>
          <w:color w:val="auto"/>
          <w:szCs w:val="21"/>
          <w:highlight w:val="none"/>
        </w:rPr>
      </w:pPr>
      <w:r>
        <w:rPr>
          <w:rFonts w:hint="eastAsia" w:ascii="宋体"/>
          <w:color w:val="auto"/>
          <w:szCs w:val="21"/>
          <w:highlight w:val="none"/>
        </w:rPr>
        <w:t>“</w:t>
      </w:r>
      <w:r>
        <w:rPr>
          <w:rFonts w:hint="eastAsia" w:ascii="宋体"/>
          <w:b/>
          <w:bCs/>
          <w:color w:val="auto"/>
          <w:szCs w:val="21"/>
          <w:highlight w:val="none"/>
        </w:rPr>
        <w:t>投标人须知前附表</w:t>
      </w:r>
      <w:r>
        <w:rPr>
          <w:rFonts w:hint="eastAsia" w:ascii="宋体"/>
          <w:color w:val="auto"/>
          <w:szCs w:val="21"/>
          <w:highlight w:val="none"/>
        </w:rPr>
        <w:t>”中所述的招标人已获得一笔政府采购资金，用于采购“</w:t>
      </w:r>
      <w:r>
        <w:rPr>
          <w:rFonts w:hint="eastAsia" w:ascii="宋体"/>
          <w:b/>
          <w:bCs/>
          <w:color w:val="auto"/>
          <w:szCs w:val="21"/>
          <w:highlight w:val="none"/>
        </w:rPr>
        <w:t>招标内容及要求</w:t>
      </w:r>
      <w:r>
        <w:rPr>
          <w:rFonts w:hint="eastAsia" w:ascii="宋体"/>
          <w:color w:val="auto"/>
          <w:szCs w:val="21"/>
          <w:highlight w:val="none"/>
        </w:rPr>
        <w:t>”所列的采购内容。</w:t>
      </w:r>
    </w:p>
    <w:p w14:paraId="28ECDD13">
      <w:pPr>
        <w:pStyle w:val="4"/>
        <w:rPr>
          <w:color w:val="auto"/>
          <w:highlight w:val="none"/>
        </w:rPr>
      </w:pPr>
      <w:bookmarkStart w:id="39" w:name="_Toc13191"/>
      <w:r>
        <w:rPr>
          <w:rFonts w:hint="eastAsia"/>
          <w:color w:val="auto"/>
          <w:highlight w:val="none"/>
        </w:rPr>
        <w:t>3.招标内容、合同履行期限（实质性要求）</w:t>
      </w:r>
      <w:bookmarkEnd w:id="39"/>
    </w:p>
    <w:p w14:paraId="21E9E989">
      <w:pPr>
        <w:spacing w:line="400" w:lineRule="exact"/>
        <w:ind w:firstLine="420" w:firstLineChars="200"/>
        <w:jc w:val="left"/>
        <w:rPr>
          <w:rFonts w:ascii="宋体"/>
          <w:color w:val="auto"/>
          <w:szCs w:val="21"/>
          <w:highlight w:val="none"/>
        </w:rPr>
      </w:pPr>
      <w:r>
        <w:rPr>
          <w:rFonts w:hint="eastAsia" w:ascii="宋体"/>
          <w:color w:val="auto"/>
          <w:szCs w:val="21"/>
          <w:highlight w:val="none"/>
        </w:rPr>
        <w:t>3.1 本项目招标内容：见“</w:t>
      </w:r>
      <w:r>
        <w:rPr>
          <w:rFonts w:hint="eastAsia" w:ascii="宋体"/>
          <w:b/>
          <w:bCs/>
          <w:color w:val="auto"/>
          <w:szCs w:val="21"/>
          <w:highlight w:val="none"/>
        </w:rPr>
        <w:t>投标人须知前附表</w:t>
      </w:r>
      <w:r>
        <w:rPr>
          <w:rFonts w:hint="eastAsia" w:ascii="宋体"/>
          <w:color w:val="auto"/>
          <w:szCs w:val="21"/>
          <w:highlight w:val="none"/>
        </w:rPr>
        <w:t>”。</w:t>
      </w:r>
    </w:p>
    <w:p w14:paraId="25B0F920">
      <w:pPr>
        <w:spacing w:line="400" w:lineRule="exact"/>
        <w:ind w:firstLine="420" w:firstLineChars="200"/>
        <w:jc w:val="left"/>
        <w:rPr>
          <w:rFonts w:ascii="宋体"/>
          <w:color w:val="auto"/>
          <w:szCs w:val="21"/>
          <w:highlight w:val="none"/>
        </w:rPr>
      </w:pPr>
      <w:r>
        <w:rPr>
          <w:rFonts w:hint="eastAsia" w:ascii="宋体"/>
          <w:color w:val="auto"/>
          <w:szCs w:val="21"/>
          <w:highlight w:val="none"/>
        </w:rPr>
        <w:t>3.2 本项目</w:t>
      </w:r>
      <w:r>
        <w:rPr>
          <w:rFonts w:hint="eastAsia" w:ascii="宋体"/>
          <w:bCs/>
          <w:color w:val="auto"/>
          <w:szCs w:val="21"/>
          <w:highlight w:val="none"/>
        </w:rPr>
        <w:t>合同履行期限</w:t>
      </w:r>
      <w:r>
        <w:rPr>
          <w:rFonts w:hint="eastAsia" w:ascii="宋体"/>
          <w:color w:val="auto"/>
          <w:szCs w:val="21"/>
          <w:highlight w:val="none"/>
        </w:rPr>
        <w:t>：见“</w:t>
      </w:r>
      <w:r>
        <w:rPr>
          <w:rFonts w:hint="eastAsia" w:ascii="宋体"/>
          <w:b/>
          <w:bCs/>
          <w:color w:val="auto"/>
          <w:szCs w:val="21"/>
          <w:highlight w:val="none"/>
        </w:rPr>
        <w:t>投标人须知前附表</w:t>
      </w:r>
      <w:r>
        <w:rPr>
          <w:rFonts w:hint="eastAsia" w:ascii="宋体"/>
          <w:color w:val="auto"/>
          <w:szCs w:val="21"/>
          <w:highlight w:val="none"/>
        </w:rPr>
        <w:t>”。</w:t>
      </w:r>
    </w:p>
    <w:p w14:paraId="1151F7A0">
      <w:pPr>
        <w:pStyle w:val="4"/>
        <w:rPr>
          <w:color w:val="auto"/>
          <w:highlight w:val="none"/>
        </w:rPr>
      </w:pPr>
      <w:bookmarkStart w:id="40" w:name="_Toc15754"/>
      <w:r>
        <w:rPr>
          <w:rFonts w:hint="eastAsia"/>
          <w:color w:val="auto"/>
          <w:highlight w:val="none"/>
        </w:rPr>
        <w:t>4.合格投标人和合格</w:t>
      </w:r>
      <w:r>
        <w:rPr>
          <w:rFonts w:hint="eastAsia" w:ascii="宋体" w:hAnsi="宋体" w:eastAsia="宋体"/>
          <w:color w:val="auto"/>
          <w:highlight w:val="none"/>
        </w:rPr>
        <w:t>服务</w:t>
      </w:r>
      <w:r>
        <w:rPr>
          <w:rFonts w:hint="eastAsia"/>
          <w:color w:val="auto"/>
          <w:highlight w:val="none"/>
        </w:rPr>
        <w:t>的条件（实质性要求）</w:t>
      </w:r>
      <w:bookmarkEnd w:id="40"/>
    </w:p>
    <w:p w14:paraId="1095750B">
      <w:pPr>
        <w:spacing w:line="400" w:lineRule="exact"/>
        <w:ind w:firstLine="420" w:firstLineChars="200"/>
        <w:jc w:val="left"/>
        <w:rPr>
          <w:rFonts w:ascii="宋体"/>
          <w:color w:val="auto"/>
          <w:szCs w:val="21"/>
          <w:highlight w:val="none"/>
        </w:rPr>
      </w:pPr>
      <w:r>
        <w:rPr>
          <w:rFonts w:hint="eastAsia" w:ascii="宋体"/>
          <w:color w:val="auto"/>
          <w:szCs w:val="21"/>
          <w:highlight w:val="none"/>
        </w:rPr>
        <w:t>4.1合格投标人：指满足招标公告资格要求的投标人。</w:t>
      </w:r>
    </w:p>
    <w:p w14:paraId="50B7D826">
      <w:pPr>
        <w:spacing w:line="400" w:lineRule="exact"/>
        <w:ind w:firstLine="420" w:firstLineChars="200"/>
        <w:jc w:val="left"/>
        <w:rPr>
          <w:rFonts w:ascii="宋体"/>
          <w:color w:val="auto"/>
          <w:szCs w:val="21"/>
          <w:highlight w:val="none"/>
        </w:rPr>
      </w:pPr>
      <w:r>
        <w:rPr>
          <w:rFonts w:hint="eastAsia"/>
          <w:color w:val="auto"/>
          <w:szCs w:val="21"/>
          <w:highlight w:val="none"/>
        </w:rPr>
        <w:t>4.2合格服务的条件：所提供的服务符合国家、行业的相关技术服务标准。</w:t>
      </w:r>
    </w:p>
    <w:p w14:paraId="37EC09A4">
      <w:pPr>
        <w:pStyle w:val="4"/>
        <w:rPr>
          <w:color w:val="auto"/>
          <w:highlight w:val="none"/>
        </w:rPr>
      </w:pPr>
      <w:bookmarkStart w:id="41" w:name="_Toc27293"/>
      <w:r>
        <w:rPr>
          <w:rFonts w:hint="eastAsia"/>
          <w:color w:val="auto"/>
          <w:highlight w:val="none"/>
        </w:rPr>
        <w:t>5.投标费用</w:t>
      </w:r>
      <w:bookmarkEnd w:id="41"/>
    </w:p>
    <w:p w14:paraId="753A9844">
      <w:pPr>
        <w:spacing w:line="400" w:lineRule="exact"/>
        <w:ind w:firstLine="420" w:firstLineChars="200"/>
        <w:jc w:val="left"/>
        <w:rPr>
          <w:rFonts w:ascii="宋体"/>
          <w:color w:val="auto"/>
          <w:szCs w:val="21"/>
          <w:highlight w:val="none"/>
        </w:rPr>
      </w:pPr>
      <w:r>
        <w:rPr>
          <w:rFonts w:hint="eastAsia" w:ascii="宋体"/>
          <w:color w:val="auto"/>
          <w:szCs w:val="21"/>
          <w:highlight w:val="none"/>
        </w:rPr>
        <w:t>5.1 不论投标结果如何，投标人均应自行承担所有与准备和参加投标活动有关的全部费用。例外情况，供应商提交投标文件后采购人终止项目且不再采购的，由代理机构弥补200元/家的文件编制费。</w:t>
      </w:r>
    </w:p>
    <w:p w14:paraId="63F051AD">
      <w:pPr>
        <w:spacing w:line="400" w:lineRule="exact"/>
        <w:ind w:firstLine="420" w:firstLineChars="200"/>
        <w:jc w:val="left"/>
        <w:rPr>
          <w:rFonts w:ascii="宋体"/>
          <w:color w:val="auto"/>
          <w:szCs w:val="21"/>
          <w:highlight w:val="none"/>
        </w:rPr>
      </w:pPr>
      <w:r>
        <w:rPr>
          <w:rFonts w:hint="eastAsia" w:ascii="宋体"/>
          <w:color w:val="auto"/>
          <w:szCs w:val="21"/>
          <w:highlight w:val="none"/>
        </w:rPr>
        <w:t>5.2 中标人应按“投标人须知前附表”中的规定</w:t>
      </w:r>
      <w:r>
        <w:rPr>
          <w:rFonts w:hint="eastAsia" w:ascii="宋体"/>
          <w:color w:val="auto"/>
          <w:szCs w:val="21"/>
          <w:highlight w:val="none"/>
          <w:lang w:eastAsia="zh-CN"/>
        </w:rPr>
        <w:t>缴纳</w:t>
      </w:r>
      <w:r>
        <w:rPr>
          <w:rFonts w:hint="eastAsia" w:ascii="宋体"/>
          <w:color w:val="auto"/>
          <w:szCs w:val="21"/>
          <w:highlight w:val="none"/>
        </w:rPr>
        <w:t>中标服务费。</w:t>
      </w:r>
    </w:p>
    <w:p w14:paraId="157A461F">
      <w:pPr>
        <w:pStyle w:val="4"/>
        <w:rPr>
          <w:color w:val="auto"/>
          <w:highlight w:val="none"/>
        </w:rPr>
      </w:pPr>
      <w:bookmarkStart w:id="42" w:name="_Toc31228"/>
      <w:r>
        <w:rPr>
          <w:rFonts w:hint="eastAsia"/>
          <w:color w:val="auto"/>
          <w:highlight w:val="none"/>
        </w:rPr>
        <w:t>6.质疑</w:t>
      </w:r>
      <w:bookmarkEnd w:id="42"/>
    </w:p>
    <w:p w14:paraId="0EE0D8CC">
      <w:pPr>
        <w:spacing w:line="400" w:lineRule="exact"/>
        <w:ind w:firstLine="420" w:firstLineChars="200"/>
        <w:jc w:val="left"/>
        <w:rPr>
          <w:rFonts w:ascii="宋体"/>
          <w:color w:val="auto"/>
          <w:szCs w:val="21"/>
          <w:highlight w:val="none"/>
        </w:rPr>
      </w:pPr>
      <w:r>
        <w:rPr>
          <w:rFonts w:hint="eastAsia" w:ascii="宋体"/>
          <w:color w:val="auto"/>
          <w:szCs w:val="21"/>
          <w:highlight w:val="none"/>
        </w:rPr>
        <w:t>6.1 投标人认为招标文件、招标过程和中标结果使自己的合法权益受到损害的，应当在知道或者应知其权益受到损害之日起七个工作日内，以书面形式向下列部门或招标人提出质疑。</w:t>
      </w:r>
    </w:p>
    <w:p w14:paraId="62E9D32A">
      <w:pPr>
        <w:spacing w:line="400" w:lineRule="exact"/>
        <w:ind w:firstLine="420" w:firstLineChars="200"/>
        <w:jc w:val="left"/>
        <w:rPr>
          <w:color w:val="auto"/>
          <w:highlight w:val="none"/>
        </w:rPr>
      </w:pPr>
      <w:r>
        <w:rPr>
          <w:rFonts w:hint="eastAsia" w:ascii="宋体"/>
          <w:color w:val="auto"/>
          <w:szCs w:val="21"/>
          <w:highlight w:val="none"/>
        </w:rPr>
        <w:t>受理质疑部门：</w:t>
      </w:r>
      <w:r>
        <w:rPr>
          <w:rFonts w:hint="eastAsia"/>
          <w:bCs/>
          <w:color w:val="auto"/>
          <w:highlight w:val="none"/>
        </w:rPr>
        <w:t>云南众高工程咨询有限公司 业务部</w:t>
      </w:r>
      <w:r>
        <w:rPr>
          <w:color w:val="auto"/>
          <w:highlight w:val="none"/>
        </w:rPr>
        <w:t>；电话：</w:t>
      </w:r>
      <w:r>
        <w:rPr>
          <w:rFonts w:hint="eastAsia"/>
          <w:color w:val="auto"/>
          <w:highlight w:val="none"/>
        </w:rPr>
        <w:t>0871-67357686、18788534208。</w:t>
      </w:r>
    </w:p>
    <w:p w14:paraId="3F56CFEB">
      <w:pPr>
        <w:spacing w:line="400" w:lineRule="exact"/>
        <w:ind w:firstLine="420" w:firstLineChars="200"/>
        <w:jc w:val="left"/>
        <w:rPr>
          <w:rFonts w:ascii="宋体"/>
          <w:color w:val="auto"/>
          <w:szCs w:val="21"/>
          <w:highlight w:val="none"/>
        </w:rPr>
      </w:pPr>
      <w:r>
        <w:rPr>
          <w:rFonts w:hint="eastAsia" w:ascii="宋体"/>
          <w:color w:val="auto"/>
          <w:szCs w:val="21"/>
          <w:highlight w:val="none"/>
        </w:rPr>
        <w:t>6.2 投标人提出质疑应当提交质疑函和必要的证明材料（如材料中有外文资料应同时附上中文译本）。质疑函应当包括下列内容：</w:t>
      </w:r>
    </w:p>
    <w:p w14:paraId="0073462A">
      <w:pPr>
        <w:spacing w:line="400" w:lineRule="exact"/>
        <w:ind w:firstLine="420" w:firstLineChars="200"/>
        <w:jc w:val="left"/>
        <w:rPr>
          <w:rFonts w:ascii="宋体"/>
          <w:color w:val="auto"/>
          <w:szCs w:val="21"/>
          <w:highlight w:val="none"/>
        </w:rPr>
      </w:pPr>
      <w:r>
        <w:rPr>
          <w:rFonts w:hint="eastAsia" w:ascii="宋体"/>
          <w:color w:val="auto"/>
          <w:szCs w:val="21"/>
          <w:highlight w:val="none"/>
        </w:rPr>
        <w:t>（1）投标人的姓名或者名称、地址、邮编、联系人及联系电话；</w:t>
      </w:r>
    </w:p>
    <w:p w14:paraId="615759ED">
      <w:pPr>
        <w:spacing w:line="400" w:lineRule="exact"/>
        <w:ind w:firstLine="420" w:firstLineChars="200"/>
        <w:jc w:val="left"/>
        <w:rPr>
          <w:rFonts w:ascii="宋体"/>
          <w:color w:val="auto"/>
          <w:szCs w:val="21"/>
          <w:highlight w:val="none"/>
        </w:rPr>
      </w:pPr>
      <w:r>
        <w:rPr>
          <w:rFonts w:hint="eastAsia" w:ascii="宋体"/>
          <w:color w:val="auto"/>
          <w:szCs w:val="21"/>
          <w:highlight w:val="none"/>
        </w:rPr>
        <w:t>（2）质疑项目的名称、编号；</w:t>
      </w:r>
    </w:p>
    <w:p w14:paraId="6F21BA6E">
      <w:pPr>
        <w:spacing w:line="400" w:lineRule="exact"/>
        <w:ind w:firstLine="420" w:firstLineChars="200"/>
        <w:jc w:val="left"/>
        <w:rPr>
          <w:rFonts w:ascii="宋体"/>
          <w:color w:val="auto"/>
          <w:szCs w:val="21"/>
          <w:highlight w:val="none"/>
        </w:rPr>
      </w:pPr>
      <w:r>
        <w:rPr>
          <w:rFonts w:hint="eastAsia" w:ascii="宋体"/>
          <w:color w:val="auto"/>
          <w:szCs w:val="21"/>
          <w:highlight w:val="none"/>
        </w:rPr>
        <w:t>（3）具体、明确的质疑事项和与质疑事项相关的请求；</w:t>
      </w:r>
    </w:p>
    <w:p w14:paraId="7BF9F163">
      <w:pPr>
        <w:spacing w:line="400" w:lineRule="exact"/>
        <w:ind w:firstLine="420" w:firstLineChars="200"/>
        <w:jc w:val="left"/>
        <w:rPr>
          <w:rFonts w:ascii="宋体"/>
          <w:color w:val="auto"/>
          <w:szCs w:val="21"/>
          <w:highlight w:val="none"/>
        </w:rPr>
      </w:pPr>
      <w:r>
        <w:rPr>
          <w:rFonts w:hint="eastAsia" w:ascii="宋体"/>
          <w:color w:val="auto"/>
          <w:szCs w:val="21"/>
          <w:highlight w:val="none"/>
        </w:rPr>
        <w:t>（4）事实依据；</w:t>
      </w:r>
    </w:p>
    <w:p w14:paraId="3EAE64AB">
      <w:pPr>
        <w:spacing w:line="400" w:lineRule="exact"/>
        <w:ind w:firstLine="420" w:firstLineChars="200"/>
        <w:jc w:val="left"/>
        <w:rPr>
          <w:rFonts w:ascii="宋体"/>
          <w:color w:val="auto"/>
          <w:szCs w:val="21"/>
          <w:highlight w:val="none"/>
        </w:rPr>
      </w:pPr>
      <w:r>
        <w:rPr>
          <w:rFonts w:hint="eastAsia" w:ascii="宋体"/>
          <w:color w:val="auto"/>
          <w:szCs w:val="21"/>
          <w:highlight w:val="none"/>
        </w:rPr>
        <w:t>（5）必要的法律依据；</w:t>
      </w:r>
    </w:p>
    <w:p w14:paraId="4358B7C8">
      <w:pPr>
        <w:spacing w:line="400" w:lineRule="exact"/>
        <w:ind w:firstLine="420" w:firstLineChars="200"/>
        <w:jc w:val="left"/>
        <w:rPr>
          <w:rFonts w:ascii="宋体"/>
          <w:color w:val="auto"/>
          <w:szCs w:val="21"/>
          <w:highlight w:val="none"/>
        </w:rPr>
      </w:pPr>
      <w:r>
        <w:rPr>
          <w:rFonts w:hint="eastAsia" w:ascii="宋体"/>
          <w:color w:val="auto"/>
          <w:szCs w:val="21"/>
          <w:highlight w:val="none"/>
        </w:rPr>
        <w:t>（6）提出质疑的日期。</w:t>
      </w:r>
    </w:p>
    <w:p w14:paraId="3D8F4E52">
      <w:pPr>
        <w:spacing w:line="400" w:lineRule="exact"/>
        <w:ind w:firstLine="420" w:firstLineChars="200"/>
        <w:jc w:val="left"/>
        <w:rPr>
          <w:rFonts w:ascii="宋体"/>
          <w:b/>
          <w:color w:val="auto"/>
          <w:szCs w:val="21"/>
          <w:highlight w:val="none"/>
        </w:rPr>
      </w:pPr>
      <w:r>
        <w:rPr>
          <w:rFonts w:hint="eastAsia" w:ascii="宋体"/>
          <w:b/>
          <w:color w:val="auto"/>
          <w:szCs w:val="21"/>
          <w:highlight w:val="none"/>
        </w:rPr>
        <w:t>质疑书实行实名制，并应由法定代表人或其授权代理人签字并加盖公章，否则不予受理。</w:t>
      </w:r>
    </w:p>
    <w:p w14:paraId="3DBC7163">
      <w:pPr>
        <w:spacing w:line="400" w:lineRule="exact"/>
        <w:ind w:firstLine="420" w:firstLineChars="200"/>
        <w:jc w:val="left"/>
        <w:rPr>
          <w:rFonts w:ascii="宋体"/>
          <w:b/>
          <w:color w:val="auto"/>
          <w:szCs w:val="21"/>
          <w:highlight w:val="none"/>
        </w:rPr>
      </w:pPr>
      <w:r>
        <w:rPr>
          <w:rFonts w:hint="eastAsia" w:ascii="宋体"/>
          <w:b/>
          <w:color w:val="auto"/>
          <w:szCs w:val="21"/>
          <w:highlight w:val="none"/>
        </w:rPr>
        <w:t>6.3</w:t>
      </w:r>
      <w:r>
        <w:rPr>
          <w:rFonts w:hint="eastAsia" w:ascii="宋体"/>
          <w:b/>
          <w:color w:val="auto"/>
          <w:szCs w:val="21"/>
          <w:highlight w:val="none"/>
          <w:u w:val="single"/>
        </w:rPr>
        <w:t>投标人在法定质疑期内应一次性提出针对同一采购程序环节的质疑，否则不予受理</w:t>
      </w:r>
      <w:r>
        <w:rPr>
          <w:rFonts w:hint="eastAsia" w:ascii="宋体"/>
          <w:b/>
          <w:color w:val="auto"/>
          <w:szCs w:val="21"/>
          <w:highlight w:val="none"/>
        </w:rPr>
        <w:t>。</w:t>
      </w:r>
    </w:p>
    <w:p w14:paraId="0156B564">
      <w:pPr>
        <w:spacing w:line="400" w:lineRule="exact"/>
        <w:ind w:firstLine="420" w:firstLineChars="200"/>
        <w:jc w:val="left"/>
        <w:rPr>
          <w:rFonts w:ascii="宋体"/>
          <w:bCs/>
          <w:color w:val="auto"/>
          <w:szCs w:val="21"/>
          <w:highlight w:val="none"/>
        </w:rPr>
      </w:pPr>
      <w:r>
        <w:rPr>
          <w:rFonts w:hint="eastAsia" w:ascii="宋体"/>
          <w:color w:val="auto"/>
          <w:szCs w:val="21"/>
          <w:highlight w:val="none"/>
        </w:rPr>
        <w:t>6.</w:t>
      </w:r>
      <w:r>
        <w:rPr>
          <w:rFonts w:ascii="宋体"/>
          <w:color w:val="auto"/>
          <w:szCs w:val="21"/>
          <w:highlight w:val="none"/>
        </w:rPr>
        <w:t>4</w:t>
      </w:r>
      <w:r>
        <w:rPr>
          <w:rFonts w:hint="eastAsia" w:ascii="宋体"/>
          <w:color w:val="auto"/>
          <w:szCs w:val="21"/>
          <w:highlight w:val="none"/>
        </w:rPr>
        <w:t xml:space="preserve"> 招标人、招标代理机构将在收到投标人的书面质疑后七个工作日内作出答复，但答复的内容不</w:t>
      </w:r>
      <w:r>
        <w:rPr>
          <w:rFonts w:hint="eastAsia" w:ascii="宋体"/>
          <w:bCs/>
          <w:color w:val="auto"/>
          <w:szCs w:val="21"/>
          <w:highlight w:val="none"/>
        </w:rPr>
        <w:t>涉及商业秘密。</w:t>
      </w:r>
    </w:p>
    <w:p w14:paraId="7679694F">
      <w:pPr>
        <w:pStyle w:val="4"/>
        <w:rPr>
          <w:color w:val="auto"/>
          <w:highlight w:val="none"/>
        </w:rPr>
      </w:pPr>
      <w:bookmarkStart w:id="43" w:name="_Toc24648"/>
      <w:r>
        <w:rPr>
          <w:rFonts w:hint="eastAsia"/>
          <w:color w:val="auto"/>
          <w:highlight w:val="none"/>
        </w:rPr>
        <w:t>7.投诉</w:t>
      </w:r>
      <w:bookmarkEnd w:id="43"/>
    </w:p>
    <w:p w14:paraId="2AC9ED71">
      <w:pPr>
        <w:spacing w:line="400" w:lineRule="exact"/>
        <w:ind w:firstLine="420" w:firstLineChars="200"/>
        <w:jc w:val="left"/>
        <w:rPr>
          <w:rFonts w:ascii="宋体"/>
          <w:color w:val="auto"/>
          <w:szCs w:val="21"/>
          <w:highlight w:val="none"/>
        </w:rPr>
      </w:pPr>
      <w:r>
        <w:rPr>
          <w:rFonts w:hint="eastAsia" w:ascii="宋体"/>
          <w:color w:val="auto"/>
          <w:szCs w:val="21"/>
          <w:highlight w:val="none"/>
        </w:rPr>
        <w:t>投诉必须首先经过质疑程序。质疑投标人对招标人、招标代理机构的答复不满意，或者招标人、招标代理机构未在规定的时间内作出答复的，可以在答复期满后十五个工作日内书面向云南省省级政府采购监督管理部门投诉。</w:t>
      </w:r>
    </w:p>
    <w:p w14:paraId="1FA6E317">
      <w:pPr>
        <w:pStyle w:val="3"/>
        <w:rPr>
          <w:color w:val="auto"/>
          <w:highlight w:val="none"/>
        </w:rPr>
      </w:pPr>
      <w:bookmarkStart w:id="44" w:name="_Toc10142"/>
      <w:r>
        <w:rPr>
          <w:rFonts w:hint="eastAsia"/>
          <w:color w:val="auto"/>
          <w:highlight w:val="none"/>
        </w:rPr>
        <w:t>二、招标文件</w:t>
      </w:r>
      <w:bookmarkEnd w:id="44"/>
    </w:p>
    <w:p w14:paraId="6062B76E">
      <w:pPr>
        <w:pStyle w:val="4"/>
        <w:rPr>
          <w:color w:val="auto"/>
          <w:highlight w:val="none"/>
        </w:rPr>
      </w:pPr>
      <w:bookmarkStart w:id="45" w:name="_Toc31899"/>
      <w:r>
        <w:rPr>
          <w:rFonts w:hint="eastAsia"/>
          <w:color w:val="auto"/>
          <w:highlight w:val="none"/>
        </w:rPr>
        <w:t>8.招标文件构成</w:t>
      </w:r>
      <w:bookmarkEnd w:id="45"/>
    </w:p>
    <w:p w14:paraId="4623DB24">
      <w:pPr>
        <w:spacing w:line="400" w:lineRule="exact"/>
        <w:ind w:firstLine="359" w:firstLineChars="171"/>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招标文件共六章，各章的内容如下：</w:t>
      </w:r>
    </w:p>
    <w:p w14:paraId="689AC84C">
      <w:pPr>
        <w:spacing w:line="400" w:lineRule="exact"/>
        <w:ind w:firstLine="359" w:firstLineChars="171"/>
        <w:jc w:val="left"/>
        <w:rPr>
          <w:rFonts w:ascii="宋体"/>
          <w:color w:val="auto"/>
          <w:szCs w:val="21"/>
          <w:highlight w:val="none"/>
        </w:rPr>
      </w:pPr>
      <w:r>
        <w:rPr>
          <w:rFonts w:hint="eastAsia" w:ascii="宋体"/>
          <w:color w:val="auto"/>
          <w:szCs w:val="21"/>
          <w:highlight w:val="none"/>
        </w:rPr>
        <w:t>第一章  招标公告</w:t>
      </w:r>
    </w:p>
    <w:p w14:paraId="1502EBBF">
      <w:pPr>
        <w:spacing w:line="400" w:lineRule="exact"/>
        <w:ind w:firstLine="359" w:firstLineChars="171"/>
        <w:jc w:val="left"/>
        <w:rPr>
          <w:rFonts w:ascii="宋体"/>
          <w:color w:val="auto"/>
          <w:szCs w:val="21"/>
          <w:highlight w:val="none"/>
        </w:rPr>
      </w:pPr>
      <w:r>
        <w:rPr>
          <w:rFonts w:hint="eastAsia" w:ascii="宋体"/>
          <w:color w:val="auto"/>
          <w:szCs w:val="21"/>
          <w:highlight w:val="none"/>
        </w:rPr>
        <w:t>第二章  投标人须知</w:t>
      </w:r>
    </w:p>
    <w:p w14:paraId="2C1AB396">
      <w:pPr>
        <w:spacing w:line="400" w:lineRule="exact"/>
        <w:ind w:firstLine="359" w:firstLineChars="171"/>
        <w:jc w:val="left"/>
        <w:rPr>
          <w:rFonts w:ascii="宋体"/>
          <w:color w:val="auto"/>
          <w:szCs w:val="21"/>
          <w:highlight w:val="none"/>
        </w:rPr>
      </w:pPr>
      <w:r>
        <w:rPr>
          <w:rFonts w:hint="eastAsia" w:ascii="宋体"/>
          <w:color w:val="auto"/>
          <w:szCs w:val="21"/>
          <w:highlight w:val="none"/>
        </w:rPr>
        <w:t>第三章  合同书样式及主要条款</w:t>
      </w:r>
    </w:p>
    <w:p w14:paraId="176859FC">
      <w:pPr>
        <w:spacing w:line="400" w:lineRule="exact"/>
        <w:ind w:firstLine="359" w:firstLineChars="171"/>
        <w:jc w:val="left"/>
        <w:rPr>
          <w:rFonts w:ascii="宋体"/>
          <w:color w:val="auto"/>
          <w:szCs w:val="21"/>
          <w:highlight w:val="none"/>
        </w:rPr>
      </w:pPr>
      <w:r>
        <w:rPr>
          <w:rFonts w:hint="eastAsia" w:ascii="宋体"/>
          <w:color w:val="auto"/>
          <w:szCs w:val="21"/>
          <w:highlight w:val="none"/>
        </w:rPr>
        <w:t>第四章  投标文件格式</w:t>
      </w:r>
    </w:p>
    <w:p w14:paraId="1950DFE2">
      <w:pPr>
        <w:spacing w:line="400" w:lineRule="exact"/>
        <w:ind w:firstLine="359" w:firstLineChars="171"/>
        <w:jc w:val="left"/>
        <w:rPr>
          <w:rFonts w:ascii="宋体"/>
          <w:color w:val="auto"/>
          <w:szCs w:val="21"/>
          <w:highlight w:val="none"/>
        </w:rPr>
      </w:pPr>
      <w:r>
        <w:rPr>
          <w:rFonts w:hint="eastAsia" w:ascii="宋体"/>
          <w:color w:val="auto"/>
          <w:szCs w:val="21"/>
          <w:highlight w:val="none"/>
        </w:rPr>
        <w:t>第五章  招标内容及要求</w:t>
      </w:r>
    </w:p>
    <w:p w14:paraId="4EA99194">
      <w:pPr>
        <w:spacing w:line="400" w:lineRule="exact"/>
        <w:ind w:firstLine="359" w:firstLineChars="171"/>
        <w:jc w:val="left"/>
        <w:rPr>
          <w:rFonts w:ascii="宋体"/>
          <w:color w:val="auto"/>
          <w:szCs w:val="21"/>
          <w:highlight w:val="none"/>
        </w:rPr>
      </w:pPr>
      <w:r>
        <w:rPr>
          <w:rFonts w:hint="eastAsia" w:ascii="宋体"/>
          <w:color w:val="auto"/>
          <w:szCs w:val="21"/>
          <w:highlight w:val="none"/>
        </w:rPr>
        <w:t>第六章  评标办法</w:t>
      </w:r>
    </w:p>
    <w:p w14:paraId="5A42C89C">
      <w:pPr>
        <w:pStyle w:val="4"/>
        <w:rPr>
          <w:color w:val="auto"/>
          <w:highlight w:val="none"/>
        </w:rPr>
      </w:pPr>
      <w:bookmarkStart w:id="46" w:name="_Toc28565"/>
      <w:r>
        <w:rPr>
          <w:rFonts w:hint="eastAsia"/>
          <w:color w:val="auto"/>
          <w:highlight w:val="none"/>
        </w:rPr>
        <w:t>9.招标文件的澄清</w:t>
      </w:r>
      <w:bookmarkEnd w:id="46"/>
    </w:p>
    <w:p w14:paraId="4F16ED73">
      <w:pPr>
        <w:wordWrap w:val="0"/>
        <w:spacing w:line="400" w:lineRule="exact"/>
        <w:ind w:firstLine="420" w:firstLineChars="200"/>
        <w:jc w:val="left"/>
        <w:rPr>
          <w:rFonts w:ascii="宋体"/>
          <w:color w:val="auto"/>
          <w:szCs w:val="21"/>
          <w:highlight w:val="none"/>
        </w:rPr>
      </w:pPr>
      <w:r>
        <w:rPr>
          <w:rFonts w:hint="eastAsia" w:ascii="宋体"/>
          <w:color w:val="auto"/>
          <w:szCs w:val="21"/>
          <w:highlight w:val="none"/>
        </w:rPr>
        <w:t>9.1 投标人应认真审核第五章“</w:t>
      </w:r>
      <w:r>
        <w:rPr>
          <w:rFonts w:hint="eastAsia" w:ascii="宋体"/>
          <w:b/>
          <w:bCs/>
          <w:color w:val="auto"/>
          <w:szCs w:val="21"/>
          <w:highlight w:val="none"/>
        </w:rPr>
        <w:t>招标内容及要求</w:t>
      </w:r>
      <w:r>
        <w:rPr>
          <w:rFonts w:hint="eastAsia" w:ascii="宋体"/>
          <w:color w:val="auto"/>
          <w:szCs w:val="21"/>
          <w:highlight w:val="none"/>
        </w:rPr>
        <w:t>”中的要求，如发现要求不合理的，投标人必须在“</w:t>
      </w:r>
      <w:r>
        <w:rPr>
          <w:rFonts w:hint="eastAsia" w:ascii="宋体"/>
          <w:b/>
          <w:color w:val="auto"/>
          <w:szCs w:val="21"/>
          <w:highlight w:val="none"/>
        </w:rPr>
        <w:t>投标人须知前附表</w:t>
      </w:r>
      <w:r>
        <w:rPr>
          <w:rFonts w:hint="eastAsia" w:ascii="宋体"/>
          <w:color w:val="auto"/>
          <w:szCs w:val="21"/>
          <w:highlight w:val="none"/>
        </w:rPr>
        <w:t>”规定截止时间前要求招标代理机构澄清，</w:t>
      </w:r>
      <w:r>
        <w:rPr>
          <w:rFonts w:hint="eastAsia" w:ascii="宋体" w:hAnsi="宋体"/>
          <w:color w:val="auto"/>
          <w:szCs w:val="21"/>
          <w:highlight w:val="none"/>
        </w:rPr>
        <w:t>通过“政采云平台”（https://www.zcygov.cn/）在线方式进行不署名提问。</w:t>
      </w:r>
      <w:r>
        <w:rPr>
          <w:rFonts w:hint="eastAsia" w:ascii="宋体"/>
          <w:color w:val="auto"/>
          <w:szCs w:val="21"/>
          <w:highlight w:val="none"/>
        </w:rPr>
        <w:t>截止时间后送达的澄清要求概不接受，由此产生的后果由投标人负责。</w:t>
      </w:r>
    </w:p>
    <w:p w14:paraId="3DA03A61">
      <w:pPr>
        <w:spacing w:line="400" w:lineRule="exact"/>
        <w:ind w:firstLine="420" w:firstLineChars="200"/>
        <w:jc w:val="left"/>
        <w:rPr>
          <w:rFonts w:ascii="宋体"/>
          <w:color w:val="auto"/>
          <w:szCs w:val="21"/>
          <w:highlight w:val="none"/>
        </w:rPr>
      </w:pPr>
      <w:r>
        <w:rPr>
          <w:rFonts w:hint="eastAsia" w:ascii="宋体"/>
          <w:color w:val="auto"/>
          <w:szCs w:val="21"/>
          <w:highlight w:val="none"/>
        </w:rPr>
        <w:t>9.2 招标代理机构将</w:t>
      </w:r>
      <w:r>
        <w:rPr>
          <w:rFonts w:hint="eastAsia" w:ascii="宋体" w:hAnsi="宋体"/>
          <w:color w:val="auto"/>
          <w:szCs w:val="21"/>
          <w:highlight w:val="none"/>
        </w:rPr>
        <w:t>通过“政采云平台”（https://www.zcygov.cn/）</w:t>
      </w:r>
      <w:r>
        <w:rPr>
          <w:rFonts w:hint="eastAsia" w:ascii="宋体"/>
          <w:color w:val="auto"/>
          <w:szCs w:val="21"/>
          <w:highlight w:val="none"/>
        </w:rPr>
        <w:t>答复所有购买招标文件的投标人（答复中不包含问题的来源）要求澄清的问题，其他澄清方式无效。</w:t>
      </w:r>
    </w:p>
    <w:p w14:paraId="46EC80C4">
      <w:pPr>
        <w:spacing w:line="400" w:lineRule="exact"/>
        <w:ind w:firstLine="420" w:firstLineChars="200"/>
        <w:jc w:val="left"/>
        <w:rPr>
          <w:rFonts w:ascii="宋体"/>
          <w:b/>
          <w:color w:val="auto"/>
          <w:szCs w:val="21"/>
          <w:highlight w:val="none"/>
        </w:rPr>
      </w:pPr>
      <w:r>
        <w:rPr>
          <w:rFonts w:hint="eastAsia" w:ascii="宋体"/>
          <w:color w:val="auto"/>
          <w:szCs w:val="21"/>
          <w:highlight w:val="none"/>
        </w:rPr>
        <w:t>9.3 招标文件澄清联系方式见“</w:t>
      </w:r>
      <w:r>
        <w:rPr>
          <w:rFonts w:hint="eastAsia" w:ascii="宋体"/>
          <w:b/>
          <w:color w:val="auto"/>
          <w:szCs w:val="21"/>
          <w:highlight w:val="none"/>
        </w:rPr>
        <w:t>投标人须知前附表”。</w:t>
      </w:r>
    </w:p>
    <w:p w14:paraId="7A14BDC2">
      <w:pPr>
        <w:pStyle w:val="4"/>
        <w:rPr>
          <w:color w:val="auto"/>
          <w:highlight w:val="none"/>
        </w:rPr>
      </w:pPr>
      <w:bookmarkStart w:id="47" w:name="_Toc10247"/>
      <w:r>
        <w:rPr>
          <w:rFonts w:hint="eastAsia"/>
          <w:color w:val="auto"/>
          <w:highlight w:val="none"/>
        </w:rPr>
        <w:t>10.招标文件的修改</w:t>
      </w:r>
      <w:bookmarkEnd w:id="47"/>
    </w:p>
    <w:p w14:paraId="08C0C486">
      <w:pPr>
        <w:spacing w:line="400" w:lineRule="exact"/>
        <w:ind w:firstLine="420" w:firstLineChars="200"/>
        <w:jc w:val="left"/>
        <w:rPr>
          <w:rFonts w:ascii="宋体"/>
          <w:color w:val="auto"/>
          <w:szCs w:val="21"/>
          <w:highlight w:val="none"/>
        </w:rPr>
      </w:pPr>
      <w:r>
        <w:rPr>
          <w:rFonts w:hint="eastAsia" w:ascii="宋体"/>
          <w:color w:val="auto"/>
          <w:szCs w:val="21"/>
          <w:highlight w:val="none"/>
        </w:rPr>
        <w:t>10.1招标人对招标文件中的涉及评标办法、评审项目等重要评审内容做出变更，将同时发布补遗文件进行说明以保证各投标人都能重新下载并用于编制电子投标文件。</w:t>
      </w:r>
    </w:p>
    <w:p w14:paraId="664004B2">
      <w:pPr>
        <w:spacing w:line="400" w:lineRule="exact"/>
        <w:ind w:firstLine="420" w:firstLineChars="200"/>
        <w:rPr>
          <w:rFonts w:ascii="宋体"/>
          <w:color w:val="auto"/>
          <w:szCs w:val="21"/>
          <w:highlight w:val="none"/>
        </w:rPr>
      </w:pPr>
      <w:r>
        <w:rPr>
          <w:rFonts w:hint="eastAsia" w:ascii="宋体"/>
          <w:color w:val="auto"/>
          <w:szCs w:val="21"/>
          <w:highlight w:val="none"/>
          <w:lang w:val="en-US" w:eastAsia="zh-CN"/>
        </w:rPr>
        <w:t>10.2</w:t>
      </w:r>
      <w:r>
        <w:rPr>
          <w:rFonts w:hint="eastAsia" w:ascii="宋体"/>
          <w:color w:val="auto"/>
          <w:szCs w:val="21"/>
          <w:highlight w:val="none"/>
        </w:rPr>
        <w:t>投标人应在投标截止时间前及时登录</w:t>
      </w:r>
      <w:r>
        <w:rPr>
          <w:rFonts w:hint="eastAsia" w:ascii="宋体" w:hAnsi="宋体"/>
          <w:color w:val="auto"/>
          <w:szCs w:val="21"/>
          <w:highlight w:val="none"/>
        </w:rPr>
        <w:t>“政采云平台”（https://www.zcygov.cn/）</w:t>
      </w:r>
      <w:r>
        <w:rPr>
          <w:rFonts w:hint="eastAsia" w:ascii="宋体"/>
          <w:color w:val="auto"/>
          <w:szCs w:val="21"/>
          <w:highlight w:val="none"/>
        </w:rPr>
        <w:t>查看有关该项目招标文件的答疑、补遗内容。否则，后果自负。</w:t>
      </w:r>
    </w:p>
    <w:p w14:paraId="41010D76">
      <w:pPr>
        <w:spacing w:line="400" w:lineRule="exact"/>
        <w:ind w:firstLine="420" w:firstLineChars="200"/>
        <w:jc w:val="left"/>
        <w:rPr>
          <w:rFonts w:ascii="宋体"/>
          <w:color w:val="auto"/>
          <w:szCs w:val="21"/>
          <w:highlight w:val="none"/>
        </w:rPr>
      </w:pPr>
      <w:r>
        <w:rPr>
          <w:rFonts w:hint="eastAsia" w:ascii="宋体"/>
          <w:color w:val="auto"/>
          <w:szCs w:val="21"/>
          <w:highlight w:val="none"/>
          <w:lang w:val="en-US" w:eastAsia="zh-CN"/>
        </w:rPr>
        <w:t>10.3</w:t>
      </w:r>
      <w:r>
        <w:rPr>
          <w:rFonts w:hint="eastAsia" w:ascii="宋体"/>
          <w:color w:val="auto"/>
          <w:szCs w:val="21"/>
          <w:highlight w:val="none"/>
        </w:rPr>
        <w:t>招标文件澄清、招标文件修改文件内容均以网上电子文件为准，当招标文件、招标文件澄清、招标文件修改文件内容</w:t>
      </w:r>
      <w:r>
        <w:rPr>
          <w:rFonts w:hint="eastAsia" w:ascii="宋体"/>
          <w:color w:val="auto"/>
          <w:szCs w:val="21"/>
          <w:highlight w:val="none"/>
          <w:lang w:eastAsia="zh-CN"/>
        </w:rPr>
        <w:t>后</w:t>
      </w:r>
      <w:r>
        <w:rPr>
          <w:rFonts w:hint="eastAsia" w:ascii="宋体"/>
          <w:color w:val="auto"/>
          <w:szCs w:val="21"/>
          <w:highlight w:val="none"/>
        </w:rPr>
        <w:t>相互矛盾时，以最后发出的为准。该澄清或者修改的内容为招标文件的组成部分。</w:t>
      </w:r>
    </w:p>
    <w:p w14:paraId="606E37D0">
      <w:pPr>
        <w:spacing w:line="400" w:lineRule="exact"/>
        <w:ind w:firstLine="420" w:firstLineChars="200"/>
        <w:jc w:val="left"/>
        <w:rPr>
          <w:rFonts w:ascii="宋体"/>
          <w:color w:val="auto"/>
          <w:szCs w:val="21"/>
          <w:highlight w:val="none"/>
        </w:rPr>
      </w:pPr>
      <w:r>
        <w:rPr>
          <w:rFonts w:hint="eastAsia" w:ascii="宋体"/>
          <w:color w:val="auto"/>
          <w:szCs w:val="21"/>
          <w:highlight w:val="none"/>
        </w:rPr>
        <w:t>10.</w:t>
      </w:r>
      <w:r>
        <w:rPr>
          <w:rFonts w:hint="eastAsia" w:ascii="宋体"/>
          <w:color w:val="auto"/>
          <w:szCs w:val="21"/>
          <w:highlight w:val="none"/>
          <w:lang w:val="en-US" w:eastAsia="zh-CN"/>
        </w:rPr>
        <w:t>4</w:t>
      </w:r>
      <w:r>
        <w:rPr>
          <w:rFonts w:hint="eastAsia" w:ascii="宋体"/>
          <w:color w:val="auto"/>
          <w:szCs w:val="21"/>
          <w:highlight w:val="none"/>
        </w:rPr>
        <w:t>招标代理机构和招标单位可以视采购具体情况，延长投标截止时间和开标时间，但至少在招标文件要求提交投标文件的截止时间三日前，将变更时间书面通知所有招标文件收受人，并在财政部门指定的政府采购信息发布媒体发布变更公告。</w:t>
      </w:r>
    </w:p>
    <w:p w14:paraId="7F601F7E">
      <w:pPr>
        <w:pStyle w:val="3"/>
        <w:rPr>
          <w:color w:val="auto"/>
          <w:highlight w:val="none"/>
        </w:rPr>
      </w:pPr>
      <w:bookmarkStart w:id="48" w:name="_Toc21760"/>
      <w:r>
        <w:rPr>
          <w:rFonts w:hint="eastAsia"/>
          <w:color w:val="auto"/>
          <w:highlight w:val="none"/>
        </w:rPr>
        <w:t>三、投标文件的编制</w:t>
      </w:r>
      <w:bookmarkEnd w:id="48"/>
    </w:p>
    <w:p w14:paraId="25A52B6C">
      <w:pPr>
        <w:pStyle w:val="4"/>
        <w:rPr>
          <w:color w:val="auto"/>
          <w:highlight w:val="none"/>
        </w:rPr>
      </w:pPr>
      <w:bookmarkStart w:id="49" w:name="_Toc27605"/>
      <w:r>
        <w:rPr>
          <w:rFonts w:hint="eastAsia"/>
          <w:color w:val="auto"/>
          <w:highlight w:val="none"/>
        </w:rPr>
        <w:t>11.投标文件编写注意事项（实质性要求）</w:t>
      </w:r>
      <w:bookmarkEnd w:id="49"/>
    </w:p>
    <w:p w14:paraId="4C7F9172">
      <w:pPr>
        <w:spacing w:line="360" w:lineRule="auto"/>
        <w:ind w:firstLine="420" w:firstLineChars="200"/>
        <w:jc w:val="left"/>
        <w:rPr>
          <w:rFonts w:ascii="宋体"/>
          <w:color w:val="auto"/>
          <w:szCs w:val="21"/>
          <w:highlight w:val="none"/>
        </w:rPr>
      </w:pPr>
      <w:r>
        <w:rPr>
          <w:rFonts w:hint="eastAsia" w:ascii="宋体"/>
          <w:color w:val="auto"/>
          <w:szCs w:val="21"/>
          <w:highlight w:val="none"/>
        </w:rPr>
        <w:t>11.1 投标人应仔细阅读招标文件，在完全了解采购的内容、技术要求（见第五章“</w:t>
      </w:r>
      <w:r>
        <w:rPr>
          <w:rFonts w:hint="eastAsia" w:ascii="宋体"/>
          <w:b/>
          <w:bCs/>
          <w:color w:val="auto"/>
          <w:szCs w:val="21"/>
          <w:highlight w:val="none"/>
        </w:rPr>
        <w:t>招标内容及要求</w:t>
      </w:r>
      <w:r>
        <w:rPr>
          <w:rFonts w:hint="eastAsia" w:ascii="宋体"/>
          <w:color w:val="auto"/>
          <w:szCs w:val="21"/>
          <w:highlight w:val="none"/>
        </w:rPr>
        <w:t>”）和商务条件后，编写投标文件。如果没有按照招标文件要求提交全部投标文件或者资料，没有对招标文件的实质性要求和条件作出响应是投标人的风险，并可能导致该投标被拒绝。</w:t>
      </w:r>
    </w:p>
    <w:p w14:paraId="54FB99A1">
      <w:pPr>
        <w:spacing w:line="360" w:lineRule="auto"/>
        <w:ind w:firstLine="420" w:firstLineChars="200"/>
        <w:jc w:val="left"/>
        <w:rPr>
          <w:rFonts w:ascii="宋体"/>
          <w:color w:val="auto"/>
          <w:szCs w:val="21"/>
          <w:highlight w:val="none"/>
        </w:rPr>
      </w:pPr>
      <w:r>
        <w:rPr>
          <w:rFonts w:hint="eastAsia" w:ascii="宋体"/>
          <w:color w:val="auto"/>
          <w:szCs w:val="21"/>
          <w:highlight w:val="none"/>
        </w:rPr>
        <w:t>11.2对招标文件提出的实质性要求和条件作出响应是指投标人必须对招标文件中标明的实质性要求和条件、合同主要条款及其它要求等内容作出满足或者优于原要求和条件的承诺。</w:t>
      </w:r>
    </w:p>
    <w:p w14:paraId="53419FD0">
      <w:pPr>
        <w:spacing w:line="360" w:lineRule="auto"/>
        <w:ind w:firstLine="420" w:firstLineChars="200"/>
        <w:jc w:val="left"/>
        <w:rPr>
          <w:rFonts w:ascii="宋体"/>
          <w:color w:val="auto"/>
          <w:szCs w:val="21"/>
          <w:highlight w:val="none"/>
        </w:rPr>
      </w:pPr>
      <w:r>
        <w:rPr>
          <w:rFonts w:hint="eastAsia" w:ascii="宋体"/>
          <w:color w:val="auto"/>
          <w:szCs w:val="21"/>
          <w:highlight w:val="none"/>
        </w:rPr>
        <w:t>11.3按“政采云平台”的要求编制、加密、上传，并按招标文件要求由投标单位的法定代表人或其委托代理人签字</w:t>
      </w:r>
      <w:r>
        <w:rPr>
          <w:rFonts w:hint="eastAsia" w:ascii="宋体"/>
          <w:color w:val="auto"/>
          <w:szCs w:val="21"/>
          <w:highlight w:val="none"/>
          <w:lang w:eastAsia="zh-CN"/>
        </w:rPr>
        <w:t>或加</w:t>
      </w:r>
      <w:r>
        <w:rPr>
          <w:rFonts w:hint="eastAsia" w:ascii="宋体"/>
          <w:color w:val="auto"/>
          <w:szCs w:val="21"/>
          <w:highlight w:val="none"/>
        </w:rPr>
        <w:t>盖单</w:t>
      </w:r>
      <w:r>
        <w:rPr>
          <w:rFonts w:hint="eastAsia" w:ascii="宋体"/>
          <w:color w:val="auto"/>
          <w:szCs w:val="21"/>
          <w:highlight w:val="none"/>
          <w:lang w:eastAsia="zh-CN"/>
        </w:rPr>
        <w:t>位公</w:t>
      </w:r>
      <w:r>
        <w:rPr>
          <w:rFonts w:hint="eastAsia" w:ascii="宋体"/>
          <w:color w:val="auto"/>
          <w:szCs w:val="21"/>
          <w:highlight w:val="none"/>
        </w:rPr>
        <w:t>章。委托代理人签字的，投标文件应附法定代表人签署的授权委托书。</w:t>
      </w:r>
    </w:p>
    <w:p w14:paraId="179CBEBD">
      <w:pPr>
        <w:spacing w:line="360" w:lineRule="auto"/>
        <w:ind w:firstLine="420" w:firstLineChars="200"/>
        <w:jc w:val="left"/>
        <w:rPr>
          <w:rFonts w:ascii="宋体"/>
          <w:color w:val="auto"/>
          <w:szCs w:val="21"/>
          <w:highlight w:val="none"/>
        </w:rPr>
      </w:pPr>
      <w:r>
        <w:rPr>
          <w:rFonts w:hint="eastAsia" w:ascii="宋体"/>
          <w:color w:val="auto"/>
          <w:szCs w:val="21"/>
          <w:highlight w:val="none"/>
        </w:rPr>
        <w:t>11.4投标文件应尽量避免涂改、行间插字或删除。如果出现上述情况，改动之处应加盖单</w:t>
      </w:r>
      <w:r>
        <w:rPr>
          <w:rFonts w:hint="eastAsia" w:ascii="宋体"/>
          <w:color w:val="auto"/>
          <w:szCs w:val="21"/>
          <w:highlight w:val="none"/>
          <w:lang w:eastAsia="zh-CN"/>
        </w:rPr>
        <w:t>位公</w:t>
      </w:r>
      <w:r>
        <w:rPr>
          <w:rFonts w:hint="eastAsia" w:ascii="宋体"/>
          <w:color w:val="auto"/>
          <w:szCs w:val="21"/>
          <w:highlight w:val="none"/>
        </w:rPr>
        <w:t>章或投标人法定代表人或其授权的代理人签字确认。</w:t>
      </w:r>
    </w:p>
    <w:p w14:paraId="734E19C5">
      <w:pPr>
        <w:spacing w:line="360" w:lineRule="auto"/>
        <w:ind w:firstLine="420" w:firstLineChars="200"/>
        <w:jc w:val="left"/>
        <w:rPr>
          <w:rFonts w:ascii="宋体"/>
          <w:color w:val="auto"/>
          <w:szCs w:val="21"/>
          <w:highlight w:val="none"/>
        </w:rPr>
      </w:pPr>
      <w:r>
        <w:rPr>
          <w:rFonts w:hint="eastAsia" w:ascii="宋体"/>
          <w:color w:val="auto"/>
          <w:szCs w:val="21"/>
          <w:highlight w:val="none"/>
        </w:rPr>
        <w:t>11.5 字迹潦草、表达不清、未按要求填写而导致非唯一理解，造成未实质性响应招标文件的投标文件将会被认定为无效的投标申请。</w:t>
      </w:r>
    </w:p>
    <w:p w14:paraId="163F94DA">
      <w:pPr>
        <w:spacing w:line="360" w:lineRule="auto"/>
        <w:ind w:firstLine="420" w:firstLineChars="200"/>
        <w:jc w:val="left"/>
        <w:rPr>
          <w:rFonts w:ascii="宋体" w:hAnsi="宋体"/>
          <w:color w:val="auto"/>
          <w:sz w:val="24"/>
          <w:highlight w:val="none"/>
        </w:rPr>
      </w:pPr>
      <w:r>
        <w:rPr>
          <w:rFonts w:hint="eastAsia" w:ascii="宋体"/>
          <w:color w:val="auto"/>
          <w:szCs w:val="21"/>
          <w:highlight w:val="none"/>
        </w:rPr>
        <w:t>11.</w:t>
      </w:r>
      <w:r>
        <w:rPr>
          <w:rFonts w:ascii="宋体"/>
          <w:color w:val="auto"/>
          <w:szCs w:val="21"/>
          <w:highlight w:val="none"/>
        </w:rPr>
        <w:t>6</w:t>
      </w:r>
      <w:r>
        <w:rPr>
          <w:rFonts w:hint="eastAsia" w:ascii="宋体"/>
          <w:color w:val="auto"/>
          <w:szCs w:val="21"/>
          <w:highlight w:val="none"/>
        </w:rPr>
        <w:t xml:space="preserve"> 投标文件应结合招标文件要求编制相对详细的目录，以便于评委评审时查询相应的内容进行评判。因未编制目录导致的不利于投标人的后果，由投标人自负。</w:t>
      </w:r>
    </w:p>
    <w:p w14:paraId="203E3375">
      <w:pPr>
        <w:pStyle w:val="4"/>
        <w:rPr>
          <w:color w:val="auto"/>
          <w:highlight w:val="none"/>
        </w:rPr>
      </w:pPr>
      <w:bookmarkStart w:id="50" w:name="_Toc11273"/>
      <w:r>
        <w:rPr>
          <w:rFonts w:hint="eastAsia"/>
          <w:color w:val="auto"/>
          <w:highlight w:val="none"/>
        </w:rPr>
        <w:t>12.投标文件构成（实质性要求）</w:t>
      </w:r>
      <w:bookmarkEnd w:id="50"/>
    </w:p>
    <w:p w14:paraId="0D48D531">
      <w:pPr>
        <w:spacing w:line="360" w:lineRule="auto"/>
        <w:ind w:firstLine="420" w:firstLineChars="200"/>
        <w:jc w:val="left"/>
        <w:rPr>
          <w:rFonts w:ascii="宋体"/>
          <w:color w:val="auto"/>
          <w:szCs w:val="21"/>
          <w:highlight w:val="none"/>
        </w:rPr>
      </w:pPr>
      <w:r>
        <w:rPr>
          <w:rFonts w:hint="eastAsia" w:ascii="宋体"/>
          <w:color w:val="auto"/>
          <w:szCs w:val="21"/>
          <w:highlight w:val="none"/>
        </w:rPr>
        <w:t>投标人编写的投标文件应由下列部分构成：</w:t>
      </w:r>
    </w:p>
    <w:p w14:paraId="3E27696E">
      <w:pPr>
        <w:wordWrap w:val="0"/>
        <w:spacing w:line="400" w:lineRule="exact"/>
        <w:ind w:firstLine="420" w:firstLineChars="200"/>
        <w:jc w:val="left"/>
        <w:rPr>
          <w:b/>
          <w:bCs/>
          <w:color w:val="auto"/>
          <w:highlight w:val="none"/>
        </w:rPr>
      </w:pPr>
      <w:r>
        <w:rPr>
          <w:rFonts w:hint="eastAsia"/>
          <w:b/>
          <w:bCs/>
          <w:color w:val="auto"/>
          <w:highlight w:val="none"/>
        </w:rPr>
        <w:t>一、资格审查部分</w:t>
      </w:r>
    </w:p>
    <w:p w14:paraId="0B3E43C7">
      <w:pPr>
        <w:wordWrap w:val="0"/>
        <w:spacing w:line="400" w:lineRule="exact"/>
        <w:ind w:firstLine="420" w:firstLineChars="200"/>
        <w:jc w:val="left"/>
        <w:rPr>
          <w:color w:val="auto"/>
          <w:szCs w:val="22"/>
          <w:highlight w:val="none"/>
        </w:rPr>
      </w:pPr>
      <w:r>
        <w:rPr>
          <w:rFonts w:hint="eastAsia"/>
          <w:color w:val="auto"/>
          <w:szCs w:val="22"/>
          <w:highlight w:val="none"/>
        </w:rPr>
        <w:t>12</w:t>
      </w:r>
      <w:r>
        <w:rPr>
          <w:color w:val="auto"/>
          <w:szCs w:val="22"/>
          <w:highlight w:val="none"/>
        </w:rPr>
        <w:t>.</w:t>
      </w:r>
      <w:r>
        <w:rPr>
          <w:rFonts w:hint="eastAsia"/>
          <w:color w:val="auto"/>
          <w:szCs w:val="22"/>
          <w:highlight w:val="none"/>
        </w:rPr>
        <w:t>1</w:t>
      </w:r>
      <w:r>
        <w:rPr>
          <w:rFonts w:hint="eastAsia" w:ascii="宋体"/>
          <w:color w:val="auto"/>
          <w:szCs w:val="21"/>
          <w:highlight w:val="none"/>
        </w:rPr>
        <w:t>投标人信息表</w:t>
      </w:r>
      <w:r>
        <w:rPr>
          <w:rFonts w:hint="eastAsia"/>
          <w:color w:val="auto"/>
          <w:szCs w:val="22"/>
          <w:highlight w:val="none"/>
        </w:rPr>
        <w:t>；</w:t>
      </w:r>
    </w:p>
    <w:p w14:paraId="6EBAE947">
      <w:pPr>
        <w:wordWrap w:val="0"/>
        <w:spacing w:line="400" w:lineRule="exact"/>
        <w:ind w:firstLine="420" w:firstLineChars="200"/>
        <w:jc w:val="left"/>
        <w:rPr>
          <w:b/>
          <w:bCs/>
          <w:color w:val="auto"/>
          <w:highlight w:val="none"/>
        </w:rPr>
      </w:pPr>
      <w:r>
        <w:rPr>
          <w:rFonts w:hint="eastAsia"/>
          <w:b/>
          <w:bCs/>
          <w:color w:val="auto"/>
          <w:highlight w:val="none"/>
        </w:rPr>
        <w:t>二、技术部分</w:t>
      </w:r>
    </w:p>
    <w:p w14:paraId="13944DA5">
      <w:pPr>
        <w:wordWrap w:val="0"/>
        <w:spacing w:line="400" w:lineRule="exact"/>
        <w:ind w:firstLine="420" w:firstLineChars="200"/>
        <w:jc w:val="left"/>
        <w:rPr>
          <w:color w:val="auto"/>
          <w:highlight w:val="none"/>
        </w:rPr>
      </w:pPr>
      <w:r>
        <w:rPr>
          <w:rFonts w:hint="eastAsia"/>
          <w:color w:val="auto"/>
          <w:highlight w:val="none"/>
        </w:rPr>
        <w:t>12.2</w:t>
      </w:r>
      <w:r>
        <w:rPr>
          <w:rFonts w:hint="eastAsia"/>
          <w:color w:val="auto"/>
          <w:szCs w:val="21"/>
          <w:highlight w:val="none"/>
        </w:rPr>
        <w:t>项目实施方案</w:t>
      </w:r>
      <w:r>
        <w:rPr>
          <w:rFonts w:hint="eastAsia"/>
          <w:color w:val="auto"/>
          <w:highlight w:val="none"/>
        </w:rPr>
        <w:t>；</w:t>
      </w:r>
    </w:p>
    <w:p w14:paraId="3B73685E">
      <w:pPr>
        <w:wordWrap w:val="0"/>
        <w:spacing w:line="400" w:lineRule="exact"/>
        <w:ind w:firstLine="420" w:firstLineChars="200"/>
        <w:jc w:val="left"/>
        <w:rPr>
          <w:color w:val="auto"/>
          <w:highlight w:val="none"/>
        </w:rPr>
      </w:pPr>
      <w:r>
        <w:rPr>
          <w:rFonts w:hint="eastAsia"/>
          <w:color w:val="auto"/>
          <w:highlight w:val="none"/>
        </w:rPr>
        <w:t>1</w:t>
      </w:r>
      <w:r>
        <w:rPr>
          <w:color w:val="auto"/>
          <w:highlight w:val="none"/>
        </w:rPr>
        <w:t>2.</w:t>
      </w:r>
      <w:r>
        <w:rPr>
          <w:rFonts w:hint="eastAsia"/>
          <w:color w:val="auto"/>
          <w:highlight w:val="none"/>
        </w:rPr>
        <w:t>3</w:t>
      </w:r>
      <w:r>
        <w:rPr>
          <w:color w:val="auto"/>
          <w:highlight w:val="none"/>
        </w:rPr>
        <w:t>检测能力；</w:t>
      </w:r>
    </w:p>
    <w:p w14:paraId="5577A52E">
      <w:pPr>
        <w:wordWrap w:val="0"/>
        <w:spacing w:line="400" w:lineRule="exact"/>
        <w:ind w:firstLine="420" w:firstLineChars="200"/>
        <w:jc w:val="left"/>
        <w:rPr>
          <w:color w:val="auto"/>
          <w:highlight w:val="none"/>
        </w:rPr>
      </w:pPr>
      <w:r>
        <w:rPr>
          <w:rFonts w:hint="eastAsia"/>
          <w:color w:val="auto"/>
          <w:highlight w:val="none"/>
        </w:rPr>
        <w:t>1</w:t>
      </w:r>
      <w:r>
        <w:rPr>
          <w:color w:val="auto"/>
          <w:highlight w:val="none"/>
        </w:rPr>
        <w:t>2.</w:t>
      </w:r>
      <w:r>
        <w:rPr>
          <w:rFonts w:hint="eastAsia"/>
          <w:color w:val="auto"/>
          <w:highlight w:val="none"/>
        </w:rPr>
        <w:t>4</w:t>
      </w:r>
      <w:r>
        <w:rPr>
          <w:color w:val="auto"/>
          <w:highlight w:val="none"/>
        </w:rPr>
        <w:t>技术服务团队；</w:t>
      </w:r>
    </w:p>
    <w:p w14:paraId="6A08B70A">
      <w:pPr>
        <w:wordWrap w:val="0"/>
        <w:spacing w:line="400" w:lineRule="exact"/>
        <w:ind w:firstLine="420" w:firstLineChars="200"/>
        <w:jc w:val="left"/>
        <w:rPr>
          <w:color w:val="auto"/>
          <w:highlight w:val="none"/>
        </w:rPr>
      </w:pPr>
      <w:r>
        <w:rPr>
          <w:rFonts w:hint="eastAsia"/>
          <w:color w:val="auto"/>
          <w:highlight w:val="none"/>
        </w:rPr>
        <w:t>12.5质量承诺及保障措施；</w:t>
      </w:r>
    </w:p>
    <w:p w14:paraId="6F80A193">
      <w:pPr>
        <w:spacing w:line="440" w:lineRule="exact"/>
        <w:ind w:firstLine="420" w:firstLineChars="200"/>
        <w:jc w:val="left"/>
        <w:rPr>
          <w:color w:val="auto"/>
          <w:highlight w:val="none"/>
        </w:rPr>
      </w:pPr>
      <w:r>
        <w:rPr>
          <w:rFonts w:hint="eastAsia"/>
          <w:color w:val="auto"/>
          <w:highlight w:val="none"/>
        </w:rPr>
        <w:t>1</w:t>
      </w:r>
      <w:r>
        <w:rPr>
          <w:color w:val="auto"/>
          <w:highlight w:val="none"/>
        </w:rPr>
        <w:t>2.6服务进度计划；</w:t>
      </w:r>
    </w:p>
    <w:p w14:paraId="6B62F8F6">
      <w:pPr>
        <w:wordWrap w:val="0"/>
        <w:spacing w:line="400" w:lineRule="exact"/>
        <w:ind w:firstLine="420" w:firstLineChars="200"/>
        <w:jc w:val="left"/>
        <w:rPr>
          <w:b/>
          <w:bCs/>
          <w:color w:val="auto"/>
          <w:highlight w:val="none"/>
        </w:rPr>
      </w:pPr>
      <w:r>
        <w:rPr>
          <w:rFonts w:hint="eastAsia"/>
          <w:b/>
          <w:bCs/>
          <w:color w:val="auto"/>
          <w:highlight w:val="none"/>
        </w:rPr>
        <w:t>三、商务部分</w:t>
      </w:r>
    </w:p>
    <w:p w14:paraId="4EF5D8A6">
      <w:pPr>
        <w:spacing w:line="440" w:lineRule="exact"/>
        <w:ind w:firstLine="420" w:firstLineChars="200"/>
        <w:jc w:val="left"/>
        <w:rPr>
          <w:rFonts w:ascii="宋体"/>
          <w:color w:val="auto"/>
          <w:szCs w:val="21"/>
          <w:highlight w:val="none"/>
        </w:rPr>
      </w:pPr>
      <w:r>
        <w:rPr>
          <w:rFonts w:hint="eastAsia"/>
          <w:color w:val="auto"/>
          <w:highlight w:val="none"/>
        </w:rPr>
        <w:t>12.</w:t>
      </w:r>
      <w:r>
        <w:rPr>
          <w:color w:val="auto"/>
          <w:highlight w:val="none"/>
        </w:rPr>
        <w:t>7</w:t>
      </w:r>
      <w:r>
        <w:rPr>
          <w:rFonts w:hint="eastAsia" w:ascii="宋体"/>
          <w:color w:val="auto"/>
          <w:szCs w:val="21"/>
          <w:highlight w:val="none"/>
        </w:rPr>
        <w:t>开标（唱标）一览表；</w:t>
      </w:r>
    </w:p>
    <w:p w14:paraId="488525B5">
      <w:pPr>
        <w:spacing w:line="440" w:lineRule="exact"/>
        <w:ind w:firstLine="420" w:firstLineChars="200"/>
        <w:jc w:val="left"/>
        <w:rPr>
          <w:color w:val="auto"/>
          <w:highlight w:val="none"/>
        </w:rPr>
      </w:pPr>
      <w:r>
        <w:rPr>
          <w:rFonts w:hint="eastAsia"/>
          <w:color w:val="auto"/>
          <w:highlight w:val="none"/>
        </w:rPr>
        <w:t>12.</w:t>
      </w:r>
      <w:r>
        <w:rPr>
          <w:color w:val="auto"/>
          <w:highlight w:val="none"/>
        </w:rPr>
        <w:t>8</w:t>
      </w:r>
      <w:r>
        <w:rPr>
          <w:rFonts w:hint="eastAsia"/>
          <w:color w:val="auto"/>
          <w:highlight w:val="none"/>
        </w:rPr>
        <w:t>投标总价组成表；</w:t>
      </w:r>
    </w:p>
    <w:p w14:paraId="37045C95">
      <w:pPr>
        <w:spacing w:line="440" w:lineRule="exact"/>
        <w:ind w:firstLine="420" w:firstLineChars="200"/>
        <w:jc w:val="left"/>
        <w:rPr>
          <w:color w:val="auto"/>
          <w:highlight w:val="none"/>
        </w:rPr>
      </w:pPr>
      <w:r>
        <w:rPr>
          <w:rFonts w:hint="eastAsia"/>
          <w:color w:val="auto"/>
          <w:highlight w:val="none"/>
        </w:rPr>
        <w:t>12.</w:t>
      </w:r>
      <w:r>
        <w:rPr>
          <w:color w:val="auto"/>
          <w:highlight w:val="none"/>
        </w:rPr>
        <w:t>9</w:t>
      </w:r>
      <w:r>
        <w:rPr>
          <w:rFonts w:hint="eastAsia"/>
          <w:color w:val="auto"/>
          <w:highlight w:val="none"/>
        </w:rPr>
        <w:t>投标函及投标函附录；</w:t>
      </w:r>
    </w:p>
    <w:p w14:paraId="3D609313">
      <w:pPr>
        <w:spacing w:line="440" w:lineRule="exact"/>
        <w:ind w:firstLine="420" w:firstLineChars="200"/>
        <w:jc w:val="left"/>
        <w:rPr>
          <w:color w:val="auto"/>
          <w:highlight w:val="none"/>
        </w:rPr>
      </w:pPr>
      <w:r>
        <w:rPr>
          <w:rFonts w:hint="eastAsia"/>
          <w:color w:val="auto"/>
          <w:highlight w:val="none"/>
        </w:rPr>
        <w:t>12.</w:t>
      </w:r>
      <w:r>
        <w:rPr>
          <w:color w:val="auto"/>
          <w:highlight w:val="none"/>
        </w:rPr>
        <w:t>10</w:t>
      </w:r>
      <w:r>
        <w:rPr>
          <w:rFonts w:hint="eastAsia"/>
          <w:color w:val="auto"/>
          <w:highlight w:val="none"/>
        </w:rPr>
        <w:t>法定代表人身份证明书原件及法定代表人身份证原件正、反面扫描件；</w:t>
      </w:r>
    </w:p>
    <w:p w14:paraId="3CF71CAA">
      <w:pPr>
        <w:spacing w:line="440" w:lineRule="exact"/>
        <w:ind w:firstLine="420" w:firstLineChars="200"/>
        <w:jc w:val="left"/>
        <w:rPr>
          <w:color w:val="auto"/>
          <w:highlight w:val="none"/>
        </w:rPr>
      </w:pPr>
      <w:r>
        <w:rPr>
          <w:rFonts w:hint="eastAsia"/>
          <w:color w:val="auto"/>
          <w:highlight w:val="none"/>
        </w:rPr>
        <w:t>12.</w:t>
      </w:r>
      <w:r>
        <w:rPr>
          <w:color w:val="auto"/>
          <w:highlight w:val="none"/>
        </w:rPr>
        <w:t>11法定代表人签署的授权委托书</w:t>
      </w:r>
      <w:r>
        <w:rPr>
          <w:rFonts w:hint="eastAsia"/>
          <w:color w:val="auto"/>
          <w:highlight w:val="none"/>
        </w:rPr>
        <w:t>原件（委托代理人投标时提供）及代理人身份证原件正、反面扫描件；</w:t>
      </w:r>
    </w:p>
    <w:p w14:paraId="59552ACA">
      <w:pPr>
        <w:spacing w:line="440" w:lineRule="exact"/>
        <w:ind w:firstLine="420" w:firstLineChars="200"/>
        <w:jc w:val="left"/>
        <w:rPr>
          <w:color w:val="auto"/>
          <w:highlight w:val="none"/>
        </w:rPr>
      </w:pPr>
      <w:r>
        <w:rPr>
          <w:rFonts w:hint="eastAsia"/>
          <w:color w:val="auto"/>
          <w:highlight w:val="none"/>
        </w:rPr>
        <w:t>12.12</w:t>
      </w:r>
      <w:r>
        <w:rPr>
          <w:rFonts w:hint="eastAsia" w:ascii="宋体" w:hAnsi="宋体" w:cs="宋体"/>
          <w:color w:val="auto"/>
          <w:szCs w:val="21"/>
          <w:highlight w:val="none"/>
          <w:lang w:val="en-US" w:eastAsia="zh-CN"/>
        </w:rPr>
        <w:t>后期</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承诺及保障措施</w:t>
      </w:r>
      <w:r>
        <w:rPr>
          <w:rFonts w:hint="eastAsia"/>
          <w:color w:val="auto"/>
          <w:highlight w:val="none"/>
        </w:rPr>
        <w:t>；</w:t>
      </w:r>
    </w:p>
    <w:p w14:paraId="33576438">
      <w:pPr>
        <w:spacing w:line="440" w:lineRule="exact"/>
        <w:ind w:firstLine="420" w:firstLineChars="200"/>
        <w:jc w:val="left"/>
        <w:rPr>
          <w:color w:val="auto"/>
          <w:highlight w:val="none"/>
        </w:rPr>
      </w:pPr>
      <w:r>
        <w:rPr>
          <w:rFonts w:hint="eastAsia"/>
          <w:color w:val="auto"/>
          <w:highlight w:val="none"/>
        </w:rPr>
        <w:t>12.13近三年</w:t>
      </w:r>
      <w:r>
        <w:rPr>
          <w:rFonts w:hint="eastAsia"/>
          <w:color w:val="auto"/>
          <w:highlight w:val="none"/>
          <w:lang w:val="en-US" w:eastAsia="zh-CN"/>
        </w:rPr>
        <w:t>承接</w:t>
      </w:r>
      <w:r>
        <w:rPr>
          <w:rFonts w:hint="eastAsia"/>
          <w:color w:val="auto"/>
          <w:highlight w:val="none"/>
        </w:rPr>
        <w:t>类似项目业绩表；</w:t>
      </w:r>
    </w:p>
    <w:p w14:paraId="3AAC9435">
      <w:pPr>
        <w:spacing w:line="440" w:lineRule="exact"/>
        <w:ind w:firstLine="420" w:firstLineChars="200"/>
        <w:jc w:val="left"/>
        <w:rPr>
          <w:color w:val="auto"/>
          <w:highlight w:val="none"/>
        </w:rPr>
      </w:pPr>
      <w:r>
        <w:rPr>
          <w:rFonts w:hint="eastAsia"/>
          <w:color w:val="auto"/>
          <w:highlight w:val="none"/>
        </w:rPr>
        <w:t>12.14中小企业声明函；</w:t>
      </w:r>
    </w:p>
    <w:p w14:paraId="09BE8342">
      <w:pPr>
        <w:spacing w:line="440" w:lineRule="exact"/>
        <w:ind w:firstLine="420" w:firstLineChars="200"/>
        <w:jc w:val="left"/>
        <w:rPr>
          <w:color w:val="auto"/>
          <w:highlight w:val="none"/>
        </w:rPr>
      </w:pPr>
      <w:r>
        <w:rPr>
          <w:rFonts w:hint="eastAsia"/>
          <w:color w:val="auto"/>
          <w:highlight w:val="none"/>
        </w:rPr>
        <w:t>12.15残疾人福利性单位声明函；</w:t>
      </w:r>
    </w:p>
    <w:p w14:paraId="6CBE31D2">
      <w:pPr>
        <w:spacing w:line="440" w:lineRule="exact"/>
        <w:ind w:firstLine="420" w:firstLineChars="200"/>
        <w:jc w:val="left"/>
        <w:rPr>
          <w:color w:val="auto"/>
          <w:highlight w:val="none"/>
        </w:rPr>
      </w:pPr>
      <w:r>
        <w:rPr>
          <w:rFonts w:hint="eastAsia"/>
          <w:color w:val="auto"/>
          <w:highlight w:val="none"/>
        </w:rPr>
        <w:t>12.16监狱企业证明材料；</w:t>
      </w:r>
    </w:p>
    <w:p w14:paraId="578A43FE">
      <w:pPr>
        <w:spacing w:line="440" w:lineRule="exact"/>
        <w:ind w:firstLine="420" w:firstLineChars="200"/>
        <w:jc w:val="left"/>
        <w:rPr>
          <w:color w:val="auto"/>
          <w:highlight w:val="none"/>
        </w:rPr>
      </w:pPr>
      <w:r>
        <w:rPr>
          <w:rFonts w:hint="eastAsia"/>
          <w:color w:val="auto"/>
          <w:highlight w:val="none"/>
        </w:rPr>
        <w:t>12.17</w:t>
      </w:r>
      <w:r>
        <w:rPr>
          <w:rFonts w:hint="eastAsia"/>
          <w:color w:val="auto"/>
          <w:highlight w:val="none"/>
          <w:lang w:eastAsia="zh-CN"/>
        </w:rPr>
        <w:t>其他</w:t>
      </w:r>
      <w:r>
        <w:rPr>
          <w:rFonts w:hint="eastAsia"/>
          <w:color w:val="auto"/>
          <w:highlight w:val="none"/>
        </w:rPr>
        <w:t>（提供招标文件要求提供但投标文件格式中未明确格式的内容或投标人认为需要提供的其他投标资料）。</w:t>
      </w:r>
    </w:p>
    <w:p w14:paraId="6E5F471B">
      <w:pPr>
        <w:pStyle w:val="4"/>
        <w:rPr>
          <w:color w:val="auto"/>
          <w:highlight w:val="none"/>
        </w:rPr>
      </w:pPr>
      <w:bookmarkStart w:id="51" w:name="_Toc897"/>
      <w:r>
        <w:rPr>
          <w:rFonts w:hint="eastAsia"/>
          <w:color w:val="auto"/>
          <w:highlight w:val="none"/>
        </w:rPr>
        <w:t>13.投标文件的格式要求</w:t>
      </w:r>
      <w:bookmarkEnd w:id="51"/>
    </w:p>
    <w:p w14:paraId="5837BCDC">
      <w:pPr>
        <w:spacing w:line="360" w:lineRule="auto"/>
        <w:ind w:firstLine="420" w:firstLineChars="200"/>
        <w:jc w:val="left"/>
        <w:rPr>
          <w:rFonts w:ascii="宋体"/>
          <w:color w:val="auto"/>
          <w:szCs w:val="21"/>
          <w:highlight w:val="none"/>
        </w:rPr>
      </w:pPr>
      <w:r>
        <w:rPr>
          <w:rFonts w:hint="eastAsia" w:ascii="宋体"/>
          <w:color w:val="auto"/>
          <w:szCs w:val="21"/>
          <w:highlight w:val="none"/>
        </w:rPr>
        <w:t>13.1投标文件按“政采云平台”的</w:t>
      </w:r>
      <w:r>
        <w:rPr>
          <w:rFonts w:hint="eastAsia" w:ascii="宋体"/>
          <w:color w:val="auto"/>
          <w:szCs w:val="21"/>
          <w:highlight w:val="none"/>
          <w:lang w:eastAsia="zh-CN"/>
        </w:rPr>
        <w:t>要求</w:t>
      </w:r>
      <w:r>
        <w:rPr>
          <w:rFonts w:hint="eastAsia" w:ascii="宋体"/>
          <w:color w:val="auto"/>
          <w:szCs w:val="21"/>
          <w:highlight w:val="none"/>
        </w:rPr>
        <w:t>格式编制。</w:t>
      </w:r>
    </w:p>
    <w:p w14:paraId="6D552D0B">
      <w:pPr>
        <w:spacing w:line="360" w:lineRule="auto"/>
        <w:ind w:firstLine="420" w:firstLineChars="200"/>
        <w:jc w:val="left"/>
        <w:rPr>
          <w:rFonts w:ascii="宋体"/>
          <w:bCs/>
          <w:color w:val="auto"/>
          <w:szCs w:val="21"/>
          <w:highlight w:val="none"/>
        </w:rPr>
      </w:pPr>
      <w:r>
        <w:rPr>
          <w:rFonts w:hint="eastAsia" w:ascii="宋体"/>
          <w:color w:val="auto"/>
          <w:szCs w:val="21"/>
          <w:highlight w:val="none"/>
        </w:rPr>
        <w:t>13.2投标文件内容应按照</w:t>
      </w:r>
      <w:r>
        <w:rPr>
          <w:rFonts w:hint="eastAsia" w:ascii="宋体"/>
          <w:b/>
          <w:color w:val="auto"/>
          <w:szCs w:val="21"/>
          <w:highlight w:val="none"/>
        </w:rPr>
        <w:t>第四章“投标文件格式”</w:t>
      </w:r>
      <w:r>
        <w:rPr>
          <w:rFonts w:hint="eastAsia" w:ascii="宋体"/>
          <w:color w:val="auto"/>
          <w:szCs w:val="21"/>
          <w:highlight w:val="none"/>
        </w:rPr>
        <w:t>提供的格式完整填写。</w:t>
      </w:r>
    </w:p>
    <w:p w14:paraId="77ADF920">
      <w:pPr>
        <w:pStyle w:val="4"/>
        <w:rPr>
          <w:color w:val="auto"/>
          <w:highlight w:val="none"/>
        </w:rPr>
      </w:pPr>
      <w:bookmarkStart w:id="52" w:name="_Toc589"/>
      <w:r>
        <w:rPr>
          <w:rFonts w:hint="eastAsia"/>
          <w:color w:val="auto"/>
          <w:highlight w:val="none"/>
        </w:rPr>
        <w:t>14.投标报价（实质性要求）</w:t>
      </w:r>
      <w:bookmarkEnd w:id="52"/>
    </w:p>
    <w:p w14:paraId="683B43D3">
      <w:pPr>
        <w:spacing w:line="360" w:lineRule="auto"/>
        <w:ind w:firstLine="420" w:firstLineChars="200"/>
        <w:jc w:val="left"/>
        <w:rPr>
          <w:rFonts w:ascii="宋体"/>
          <w:color w:val="auto"/>
          <w:szCs w:val="21"/>
          <w:highlight w:val="none"/>
        </w:rPr>
      </w:pPr>
      <w:r>
        <w:rPr>
          <w:rFonts w:hint="eastAsia" w:ascii="宋体"/>
          <w:color w:val="auto"/>
          <w:szCs w:val="21"/>
          <w:highlight w:val="none"/>
        </w:rPr>
        <w:t>14.1报价应包含完成第五章“招标内容及要求”所需的设备、人工、管理、服务等所需的其他各种费用及必要的保险费用和各项税金等所有费用的总和。</w:t>
      </w:r>
    </w:p>
    <w:p w14:paraId="44A5D197">
      <w:pPr>
        <w:spacing w:line="360" w:lineRule="auto"/>
        <w:ind w:firstLine="420" w:firstLineChars="200"/>
        <w:jc w:val="left"/>
        <w:rPr>
          <w:rFonts w:ascii="宋体"/>
          <w:color w:val="auto"/>
          <w:szCs w:val="21"/>
          <w:highlight w:val="none"/>
        </w:rPr>
      </w:pPr>
      <w:r>
        <w:rPr>
          <w:rFonts w:hint="eastAsia" w:ascii="宋体"/>
          <w:color w:val="auto"/>
          <w:szCs w:val="21"/>
          <w:highlight w:val="none"/>
        </w:rPr>
        <w:t>14.2 投标人须就“招标内容及要求”中的内容按包作完整唯一报价。</w:t>
      </w:r>
    </w:p>
    <w:p w14:paraId="286662D3">
      <w:pPr>
        <w:spacing w:line="360" w:lineRule="auto"/>
        <w:ind w:firstLine="420" w:firstLineChars="200"/>
        <w:jc w:val="left"/>
        <w:rPr>
          <w:rFonts w:ascii="宋体"/>
          <w:color w:val="auto"/>
          <w:szCs w:val="21"/>
          <w:highlight w:val="none"/>
        </w:rPr>
      </w:pPr>
      <w:r>
        <w:rPr>
          <w:rFonts w:hint="eastAsia" w:ascii="宋体"/>
          <w:color w:val="auto"/>
          <w:szCs w:val="21"/>
          <w:highlight w:val="none"/>
        </w:rPr>
        <w:t>14.3投标人的投标报价应依据招标文件的要求及有关资料，执行国家规定的现行技术、经济标准、定额及规范，由投标人自行测算出现行市场的各类价格。</w:t>
      </w:r>
      <w:r>
        <w:rPr>
          <w:rFonts w:ascii="宋体" w:hAnsi="宋体"/>
          <w:color w:val="auto"/>
          <w:szCs w:val="21"/>
          <w:highlight w:val="none"/>
        </w:rPr>
        <w:t>报价包括但不限于</w:t>
      </w:r>
      <w:r>
        <w:rPr>
          <w:rFonts w:hint="eastAsia" w:ascii="宋体" w:hAnsi="宋体"/>
          <w:color w:val="auto"/>
          <w:szCs w:val="21"/>
          <w:highlight w:val="none"/>
        </w:rPr>
        <w:t>：</w:t>
      </w:r>
      <w:r>
        <w:rPr>
          <w:rFonts w:hint="eastAsia" w:ascii="宋体"/>
          <w:b/>
          <w:color w:val="auto"/>
          <w:szCs w:val="21"/>
          <w:highlight w:val="none"/>
        </w:rPr>
        <w:t>送检样品包装及运输费、分析服务费、报告费、人工费、技术数据使用费、管理费、项目验收费、保险费、税金、中标服务费等完成此项目的所有费用。</w:t>
      </w:r>
      <w:r>
        <w:rPr>
          <w:rFonts w:hint="eastAsia" w:ascii="宋体"/>
          <w:color w:val="auto"/>
          <w:szCs w:val="21"/>
          <w:highlight w:val="none"/>
        </w:rPr>
        <w:t>该报价应符合国内行情并能保证投标人完成履行合同所需的一切工作。合同一旦签订，此合同价格在合同执行期间将不因工作量的变化而调整。</w:t>
      </w:r>
    </w:p>
    <w:p w14:paraId="7AEA11BD">
      <w:pPr>
        <w:spacing w:line="360" w:lineRule="auto"/>
        <w:ind w:firstLine="420" w:firstLineChars="200"/>
        <w:jc w:val="left"/>
        <w:rPr>
          <w:rFonts w:ascii="宋体"/>
          <w:color w:val="auto"/>
          <w:szCs w:val="21"/>
          <w:highlight w:val="none"/>
        </w:rPr>
      </w:pPr>
      <w:r>
        <w:rPr>
          <w:rFonts w:hint="eastAsia" w:ascii="宋体"/>
          <w:color w:val="auto"/>
          <w:szCs w:val="21"/>
          <w:highlight w:val="none"/>
        </w:rPr>
        <w:t>14.4投标人在参与本次投标的过程中，不得存在弄虚作假、行贿或者其他违法违规行为，不能低于成本价投标，否则造成的后果由投标人承担，且应在投标文件中作出相应承诺，否则将不能通过符合性评审。</w:t>
      </w:r>
    </w:p>
    <w:p w14:paraId="00B77EBE">
      <w:pPr>
        <w:pStyle w:val="4"/>
        <w:rPr>
          <w:color w:val="auto"/>
          <w:highlight w:val="none"/>
        </w:rPr>
      </w:pPr>
      <w:bookmarkStart w:id="53" w:name="_Toc19971"/>
      <w:r>
        <w:rPr>
          <w:rFonts w:hint="eastAsia"/>
          <w:color w:val="auto"/>
          <w:highlight w:val="none"/>
        </w:rPr>
        <w:t>15.投标货币（实质性要求）</w:t>
      </w:r>
      <w:bookmarkEnd w:id="53"/>
    </w:p>
    <w:p w14:paraId="1A85F4E6">
      <w:pPr>
        <w:spacing w:line="360" w:lineRule="auto"/>
        <w:ind w:firstLine="420" w:firstLineChars="200"/>
        <w:jc w:val="left"/>
        <w:rPr>
          <w:rFonts w:ascii="宋体"/>
          <w:bCs/>
          <w:color w:val="auto"/>
          <w:szCs w:val="21"/>
          <w:highlight w:val="none"/>
        </w:rPr>
      </w:pPr>
      <w:r>
        <w:rPr>
          <w:rFonts w:hint="eastAsia" w:ascii="宋体"/>
          <w:color w:val="auto"/>
          <w:szCs w:val="21"/>
          <w:highlight w:val="none"/>
        </w:rPr>
        <w:t>投标应以人民币报价。</w:t>
      </w:r>
    </w:p>
    <w:p w14:paraId="2010E609">
      <w:pPr>
        <w:pStyle w:val="4"/>
        <w:rPr>
          <w:color w:val="auto"/>
          <w:highlight w:val="none"/>
        </w:rPr>
      </w:pPr>
      <w:bookmarkStart w:id="54" w:name="_Toc19333"/>
      <w:r>
        <w:rPr>
          <w:rFonts w:hint="eastAsia"/>
          <w:color w:val="auto"/>
          <w:highlight w:val="none"/>
        </w:rPr>
        <w:t>16.投标有效期（实质性要求）</w:t>
      </w:r>
      <w:bookmarkEnd w:id="54"/>
    </w:p>
    <w:p w14:paraId="4355BB60">
      <w:pPr>
        <w:spacing w:line="360" w:lineRule="auto"/>
        <w:ind w:firstLine="420" w:firstLineChars="200"/>
        <w:jc w:val="left"/>
        <w:rPr>
          <w:rFonts w:ascii="宋体"/>
          <w:color w:val="auto"/>
          <w:szCs w:val="21"/>
          <w:highlight w:val="none"/>
        </w:rPr>
      </w:pPr>
      <w:r>
        <w:rPr>
          <w:rFonts w:hint="eastAsia" w:ascii="宋体"/>
          <w:color w:val="auto"/>
          <w:szCs w:val="21"/>
          <w:highlight w:val="none"/>
        </w:rPr>
        <w:t>16.1 在“</w:t>
      </w:r>
      <w:r>
        <w:rPr>
          <w:rFonts w:hint="eastAsia" w:ascii="宋体"/>
          <w:b/>
          <w:bCs/>
          <w:color w:val="auto"/>
          <w:szCs w:val="21"/>
          <w:highlight w:val="none"/>
        </w:rPr>
        <w:t>投标人须知前附表</w:t>
      </w:r>
      <w:r>
        <w:rPr>
          <w:rFonts w:hint="eastAsia" w:ascii="宋体"/>
          <w:color w:val="auto"/>
          <w:szCs w:val="21"/>
          <w:highlight w:val="none"/>
        </w:rPr>
        <w:t>”规定的投标有效期内，投标人不得要求撤销或修改其投标文件。</w:t>
      </w:r>
    </w:p>
    <w:p w14:paraId="4B023ABD">
      <w:pPr>
        <w:spacing w:line="360" w:lineRule="auto"/>
        <w:ind w:firstLine="420" w:firstLineChars="200"/>
        <w:jc w:val="left"/>
        <w:rPr>
          <w:rFonts w:ascii="宋体"/>
          <w:color w:val="auto"/>
          <w:szCs w:val="21"/>
          <w:highlight w:val="none"/>
        </w:rPr>
      </w:pPr>
      <w:r>
        <w:rPr>
          <w:rFonts w:hint="eastAsia" w:ascii="宋体"/>
          <w:color w:val="auto"/>
          <w:szCs w:val="21"/>
          <w:highlight w:val="none"/>
        </w:rPr>
        <w:t>16.2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F943330">
      <w:pPr>
        <w:pStyle w:val="4"/>
        <w:rPr>
          <w:color w:val="auto"/>
          <w:highlight w:val="none"/>
        </w:rPr>
      </w:pPr>
      <w:bookmarkStart w:id="55" w:name="_Toc17988"/>
      <w:r>
        <w:rPr>
          <w:rFonts w:hint="eastAsia"/>
          <w:color w:val="auto"/>
          <w:highlight w:val="none"/>
        </w:rPr>
        <w:t>17.投标文件的书写要求（实质性要求）</w:t>
      </w:r>
      <w:bookmarkEnd w:id="55"/>
    </w:p>
    <w:p w14:paraId="637C79B3">
      <w:pPr>
        <w:spacing w:line="360" w:lineRule="auto"/>
        <w:ind w:firstLine="420" w:firstLineChars="200"/>
        <w:jc w:val="left"/>
        <w:rPr>
          <w:rFonts w:ascii="宋体"/>
          <w:bCs/>
          <w:color w:val="auto"/>
          <w:szCs w:val="21"/>
          <w:highlight w:val="none"/>
        </w:rPr>
      </w:pPr>
      <w:r>
        <w:rPr>
          <w:rFonts w:hint="eastAsia" w:ascii="宋体"/>
          <w:color w:val="auto"/>
          <w:szCs w:val="21"/>
          <w:highlight w:val="none"/>
        </w:rPr>
        <w:t>17.1投标文件须按招标文件要求由投标人的法定代表人或其委托代理人签字或电子签章。</w:t>
      </w:r>
      <w:r>
        <w:rPr>
          <w:rFonts w:hint="eastAsia" w:ascii="宋体"/>
          <w:bCs/>
          <w:color w:val="auto"/>
          <w:szCs w:val="21"/>
          <w:highlight w:val="none"/>
        </w:rPr>
        <w:t>委托代理人签字的，投标文件应附法定代表人签署的授权委托书。</w:t>
      </w:r>
    </w:p>
    <w:p w14:paraId="3955A9E2">
      <w:pPr>
        <w:spacing w:line="360" w:lineRule="auto"/>
        <w:ind w:firstLine="420" w:firstLineChars="200"/>
        <w:jc w:val="left"/>
        <w:rPr>
          <w:rFonts w:ascii="宋体"/>
          <w:color w:val="auto"/>
          <w:szCs w:val="21"/>
          <w:highlight w:val="none"/>
        </w:rPr>
      </w:pPr>
      <w:r>
        <w:rPr>
          <w:rFonts w:hint="eastAsia" w:ascii="宋体"/>
          <w:color w:val="auto"/>
          <w:szCs w:val="21"/>
          <w:highlight w:val="none"/>
        </w:rPr>
        <w:t>17.2 投标文件应尽量避免涂改、行间插字或删除。如果出现上述情况，改动之处应加盖单位电子签章或投标人法定代表人或其授权的代理人签字确认。招标文件中要求提供原件、扫描件的均应加盖单位电子签章。招标文件中提到的原件扫描件为彩色扫描件。</w:t>
      </w:r>
    </w:p>
    <w:p w14:paraId="2663257C">
      <w:pPr>
        <w:spacing w:line="360" w:lineRule="auto"/>
        <w:ind w:firstLine="420" w:firstLineChars="200"/>
        <w:jc w:val="left"/>
        <w:rPr>
          <w:rFonts w:ascii="宋体"/>
          <w:color w:val="auto"/>
          <w:szCs w:val="21"/>
          <w:highlight w:val="none"/>
        </w:rPr>
      </w:pPr>
      <w:r>
        <w:rPr>
          <w:rFonts w:hint="eastAsia" w:ascii="宋体"/>
          <w:color w:val="auto"/>
          <w:szCs w:val="21"/>
          <w:highlight w:val="none"/>
        </w:rPr>
        <w:t>17.3字迹潦草、表达不清、未按要求填写而导致非唯一理解，造成未实质性响应招标文件的投标文件将会被认定为无效的投标。</w:t>
      </w:r>
    </w:p>
    <w:p w14:paraId="44A1CC7B">
      <w:pPr>
        <w:spacing w:line="360" w:lineRule="auto"/>
        <w:ind w:firstLine="420" w:firstLineChars="200"/>
        <w:jc w:val="left"/>
        <w:rPr>
          <w:rFonts w:ascii="宋体"/>
          <w:color w:val="auto"/>
          <w:szCs w:val="21"/>
          <w:highlight w:val="none"/>
        </w:rPr>
      </w:pPr>
      <w:r>
        <w:rPr>
          <w:rFonts w:hint="eastAsia" w:ascii="宋体"/>
          <w:color w:val="auto"/>
          <w:szCs w:val="21"/>
          <w:highlight w:val="none"/>
        </w:rPr>
        <w:t>17.4投标人应对所提交的数据、业绩资料、信誉、证书、证件等的真实性负责，招标人将对资料的真实性进行核实，一旦发现提供虚假材料的，招标人除取消其中标资格，还将向相关部门报告其不良行为，投标人将自行承担相关后果和法律责任。投标人须对此进行承诺，否则投标文件按无效标书处理。</w:t>
      </w:r>
    </w:p>
    <w:p w14:paraId="0E2E5AA3">
      <w:pPr>
        <w:pStyle w:val="4"/>
        <w:rPr>
          <w:color w:val="auto"/>
          <w:highlight w:val="none"/>
        </w:rPr>
      </w:pPr>
      <w:bookmarkStart w:id="56" w:name="_Toc31910"/>
      <w:r>
        <w:rPr>
          <w:rFonts w:hint="eastAsia"/>
          <w:color w:val="auto"/>
          <w:highlight w:val="none"/>
        </w:rPr>
        <w:t>18.投标保证金（实质性要求）</w:t>
      </w:r>
      <w:bookmarkEnd w:id="56"/>
    </w:p>
    <w:p w14:paraId="2357CB6D">
      <w:pPr>
        <w:spacing w:line="480" w:lineRule="exact"/>
        <w:ind w:firstLine="420" w:firstLineChars="200"/>
        <w:rPr>
          <w:rFonts w:ascii="宋体"/>
          <w:color w:val="auto"/>
          <w:szCs w:val="21"/>
          <w:highlight w:val="none"/>
        </w:rPr>
      </w:pPr>
      <w:r>
        <w:rPr>
          <w:rFonts w:hint="eastAsia" w:ascii="宋体"/>
          <w:color w:val="auto"/>
          <w:szCs w:val="21"/>
          <w:highlight w:val="none"/>
        </w:rPr>
        <w:t>18.1投标保证金应按投标人须知前附表的规定递交，递交注意以下事项：</w:t>
      </w:r>
    </w:p>
    <w:p w14:paraId="7A23CE84">
      <w:pPr>
        <w:spacing w:line="480" w:lineRule="exact"/>
        <w:ind w:firstLine="420" w:firstLineChars="200"/>
        <w:rPr>
          <w:rFonts w:ascii="宋体"/>
          <w:color w:val="auto"/>
          <w:szCs w:val="21"/>
          <w:highlight w:val="none"/>
        </w:rPr>
      </w:pPr>
      <w:r>
        <w:rPr>
          <w:rFonts w:hint="eastAsia" w:ascii="宋体"/>
          <w:color w:val="auto"/>
          <w:szCs w:val="21"/>
          <w:highlight w:val="none"/>
        </w:rPr>
        <w:t>（一）投标人应按招标文件规定的时间、地点、方式和标准提交保证金或银行保函。保证金应在规定的截止时间前到达保证金专用账户，</w:t>
      </w:r>
      <w:r>
        <w:rPr>
          <w:rFonts w:hint="eastAsia" w:ascii="宋体"/>
          <w:color w:val="auto"/>
          <w:szCs w:val="21"/>
          <w:highlight w:val="none"/>
          <w:lang w:eastAsia="zh-CN"/>
        </w:rPr>
        <w:t>到账时间</w:t>
      </w:r>
      <w:r>
        <w:rPr>
          <w:rFonts w:hint="eastAsia" w:ascii="宋体"/>
          <w:color w:val="auto"/>
          <w:szCs w:val="21"/>
          <w:highlight w:val="none"/>
        </w:rPr>
        <w:t>以银行确认的到达专用账户的时间为准。保证金有效期与投标有效期一致。以保险方式递交的，保险期与投标有效期一致。</w:t>
      </w:r>
    </w:p>
    <w:p w14:paraId="4AB68774">
      <w:pPr>
        <w:spacing w:line="480" w:lineRule="exact"/>
        <w:ind w:firstLine="420" w:firstLineChars="200"/>
        <w:rPr>
          <w:rFonts w:ascii="宋体"/>
          <w:color w:val="auto"/>
          <w:szCs w:val="21"/>
          <w:highlight w:val="none"/>
        </w:rPr>
      </w:pPr>
      <w:r>
        <w:rPr>
          <w:rFonts w:hint="eastAsia" w:ascii="宋体"/>
          <w:color w:val="auto"/>
          <w:szCs w:val="21"/>
          <w:highlight w:val="none"/>
        </w:rPr>
        <w:t>（二）投标保证金应以投标人自身的名义提交，并且必须从其基本账户转出，不得以分支机构等其他名义提交；提交银行保函的，保函申请人必须是投标人，保证人必须是投标人基本账户的开户银行。</w:t>
      </w:r>
    </w:p>
    <w:p w14:paraId="57773D63">
      <w:pPr>
        <w:spacing w:line="480" w:lineRule="exact"/>
        <w:ind w:firstLine="420" w:firstLineChars="200"/>
        <w:rPr>
          <w:rFonts w:ascii="宋体"/>
          <w:color w:val="auto"/>
          <w:szCs w:val="21"/>
          <w:highlight w:val="none"/>
        </w:rPr>
      </w:pPr>
      <w:r>
        <w:rPr>
          <w:rFonts w:hint="eastAsia" w:ascii="宋体"/>
          <w:color w:val="auto"/>
          <w:szCs w:val="21"/>
          <w:highlight w:val="none"/>
        </w:rPr>
        <w:t>（三）投标人投同一项目下两个及以上标段（或包号）的，应按标段（或包号）分别提交保证金、银行保函。</w:t>
      </w:r>
    </w:p>
    <w:p w14:paraId="147AED6A">
      <w:pPr>
        <w:spacing w:line="480" w:lineRule="exact"/>
        <w:ind w:firstLine="420" w:firstLineChars="200"/>
        <w:rPr>
          <w:rFonts w:ascii="宋体"/>
          <w:color w:val="auto"/>
          <w:szCs w:val="21"/>
          <w:highlight w:val="none"/>
        </w:rPr>
      </w:pPr>
      <w:r>
        <w:rPr>
          <w:rFonts w:hint="eastAsia" w:ascii="宋体"/>
          <w:color w:val="auto"/>
          <w:szCs w:val="21"/>
          <w:highlight w:val="none"/>
        </w:rPr>
        <w:t>（四）投标人为联合体的，由联合体中的一方或多方共同提交投标（交易）保证金，其提交的保证金对联合体各方均具有约束力。</w:t>
      </w:r>
    </w:p>
    <w:p w14:paraId="4AF2A4F1">
      <w:pPr>
        <w:spacing w:line="480" w:lineRule="exact"/>
        <w:ind w:firstLine="420" w:firstLineChars="200"/>
        <w:rPr>
          <w:rFonts w:ascii="宋体"/>
          <w:color w:val="auto"/>
          <w:szCs w:val="21"/>
          <w:highlight w:val="none"/>
        </w:rPr>
      </w:pPr>
      <w:r>
        <w:rPr>
          <w:rFonts w:hint="eastAsia" w:ascii="宋体"/>
          <w:color w:val="auto"/>
          <w:szCs w:val="21"/>
          <w:highlight w:val="none"/>
        </w:rPr>
        <w:t>18.2 投标人不按“投标人须知前附表”要求提交投标保证金的，其投标文件作否决投标处理。</w:t>
      </w:r>
    </w:p>
    <w:p w14:paraId="59AE9C8C">
      <w:pPr>
        <w:spacing w:line="480" w:lineRule="exact"/>
        <w:ind w:firstLine="420" w:firstLineChars="200"/>
        <w:rPr>
          <w:rFonts w:ascii="宋体"/>
          <w:color w:val="auto"/>
          <w:szCs w:val="21"/>
          <w:highlight w:val="none"/>
        </w:rPr>
      </w:pPr>
      <w:r>
        <w:rPr>
          <w:rFonts w:hint="eastAsia" w:ascii="宋体"/>
          <w:color w:val="auto"/>
          <w:szCs w:val="21"/>
          <w:highlight w:val="none"/>
        </w:rPr>
        <w:t>18.3未中标的投标人在中标通知书发出后5个工作日内无息退还；中标人的保证金，在签订合同后5个工作日内无息退还。</w:t>
      </w:r>
    </w:p>
    <w:p w14:paraId="1AB88F63">
      <w:pPr>
        <w:spacing w:line="480" w:lineRule="exact"/>
        <w:ind w:firstLine="420" w:firstLineChars="200"/>
        <w:rPr>
          <w:rFonts w:ascii="宋体"/>
          <w:color w:val="auto"/>
          <w:szCs w:val="21"/>
          <w:highlight w:val="none"/>
        </w:rPr>
      </w:pPr>
      <w:r>
        <w:rPr>
          <w:rFonts w:hint="eastAsia" w:ascii="宋体"/>
          <w:color w:val="auto"/>
          <w:szCs w:val="21"/>
          <w:highlight w:val="none"/>
        </w:rPr>
        <w:t>18</w:t>
      </w:r>
      <w:r>
        <w:rPr>
          <w:rFonts w:ascii="宋体"/>
          <w:color w:val="auto"/>
          <w:szCs w:val="21"/>
          <w:highlight w:val="none"/>
        </w:rPr>
        <w:t>.</w:t>
      </w:r>
      <w:r>
        <w:rPr>
          <w:rFonts w:hint="eastAsia" w:ascii="宋体"/>
          <w:color w:val="auto"/>
          <w:szCs w:val="21"/>
          <w:highlight w:val="none"/>
        </w:rPr>
        <w:t>4</w:t>
      </w:r>
      <w:r>
        <w:rPr>
          <w:rFonts w:ascii="宋体"/>
          <w:color w:val="auto"/>
          <w:szCs w:val="21"/>
          <w:highlight w:val="none"/>
        </w:rPr>
        <w:t>下列情况发生时，保证金将全部扣除</w:t>
      </w:r>
      <w:r>
        <w:rPr>
          <w:rFonts w:hint="eastAsia" w:ascii="宋体"/>
          <w:color w:val="auto"/>
          <w:szCs w:val="21"/>
          <w:highlight w:val="none"/>
        </w:rPr>
        <w:t>不予退还</w:t>
      </w:r>
      <w:r>
        <w:rPr>
          <w:rFonts w:ascii="宋体"/>
          <w:color w:val="auto"/>
          <w:szCs w:val="21"/>
          <w:highlight w:val="none"/>
        </w:rPr>
        <w:t>：</w:t>
      </w:r>
    </w:p>
    <w:p w14:paraId="35618B5A">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1</w:t>
      </w:r>
      <w:r>
        <w:rPr>
          <w:rFonts w:ascii="宋体"/>
          <w:color w:val="auto"/>
          <w:szCs w:val="21"/>
          <w:highlight w:val="none"/>
        </w:rPr>
        <w:t>）</w:t>
      </w:r>
      <w:r>
        <w:rPr>
          <w:rFonts w:hint="eastAsia" w:ascii="宋体"/>
          <w:color w:val="auto"/>
          <w:szCs w:val="21"/>
          <w:highlight w:val="none"/>
        </w:rPr>
        <w:t>投标人在提交投标文件截止时间后，在投标有效期内撤销其投标文件的；</w:t>
      </w:r>
    </w:p>
    <w:p w14:paraId="7A2BD2FC">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2</w:t>
      </w:r>
      <w:r>
        <w:rPr>
          <w:rFonts w:ascii="宋体"/>
          <w:color w:val="auto"/>
          <w:szCs w:val="21"/>
          <w:highlight w:val="none"/>
        </w:rPr>
        <w:t>）投标人在</w:t>
      </w:r>
      <w:r>
        <w:rPr>
          <w:rFonts w:hint="eastAsia" w:ascii="宋体"/>
          <w:color w:val="auto"/>
          <w:szCs w:val="21"/>
          <w:highlight w:val="none"/>
        </w:rPr>
        <w:t>投标</w:t>
      </w:r>
      <w:r>
        <w:rPr>
          <w:rFonts w:ascii="宋体"/>
          <w:color w:val="auto"/>
          <w:szCs w:val="21"/>
          <w:highlight w:val="none"/>
        </w:rPr>
        <w:t>文件中提供虚假材料的；</w:t>
      </w:r>
    </w:p>
    <w:p w14:paraId="7E49FED6">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3</w:t>
      </w:r>
      <w:r>
        <w:rPr>
          <w:rFonts w:ascii="宋体"/>
          <w:color w:val="auto"/>
          <w:szCs w:val="21"/>
          <w:highlight w:val="none"/>
        </w:rPr>
        <w:t>）除因不可抗力或</w:t>
      </w:r>
      <w:r>
        <w:rPr>
          <w:rFonts w:hint="eastAsia" w:ascii="宋体"/>
          <w:color w:val="auto"/>
          <w:szCs w:val="21"/>
          <w:highlight w:val="none"/>
        </w:rPr>
        <w:t>招标</w:t>
      </w:r>
      <w:r>
        <w:rPr>
          <w:rFonts w:ascii="宋体"/>
          <w:color w:val="auto"/>
          <w:szCs w:val="21"/>
          <w:highlight w:val="none"/>
        </w:rPr>
        <w:t>文件认可的情形以外，</w:t>
      </w:r>
      <w:r>
        <w:rPr>
          <w:rFonts w:hint="eastAsia" w:ascii="宋体"/>
          <w:color w:val="auto"/>
          <w:szCs w:val="21"/>
          <w:highlight w:val="none"/>
        </w:rPr>
        <w:t>中标人</w:t>
      </w:r>
      <w:r>
        <w:rPr>
          <w:rFonts w:ascii="宋体"/>
          <w:color w:val="auto"/>
          <w:szCs w:val="21"/>
          <w:highlight w:val="none"/>
        </w:rPr>
        <w:t>不与招标人签订合同的；</w:t>
      </w:r>
    </w:p>
    <w:p w14:paraId="77C24A28">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4</w:t>
      </w:r>
      <w:r>
        <w:rPr>
          <w:rFonts w:ascii="宋体"/>
          <w:color w:val="auto"/>
          <w:szCs w:val="21"/>
          <w:highlight w:val="none"/>
        </w:rPr>
        <w:t>）投标人与招标人、其他投标人或者</w:t>
      </w:r>
      <w:r>
        <w:rPr>
          <w:rFonts w:hint="eastAsia" w:ascii="宋体"/>
          <w:color w:val="auto"/>
          <w:szCs w:val="21"/>
          <w:highlight w:val="none"/>
        </w:rPr>
        <w:t>招标</w:t>
      </w:r>
      <w:r>
        <w:rPr>
          <w:rFonts w:ascii="宋体"/>
          <w:color w:val="auto"/>
          <w:szCs w:val="21"/>
          <w:highlight w:val="none"/>
        </w:rPr>
        <w:t>代理机构恶意串通的；</w:t>
      </w:r>
    </w:p>
    <w:p w14:paraId="73A3C874">
      <w:pPr>
        <w:spacing w:line="480" w:lineRule="exact"/>
        <w:ind w:firstLine="420" w:firstLineChars="200"/>
        <w:rPr>
          <w:rFonts w:ascii="宋体"/>
          <w:color w:val="auto"/>
          <w:szCs w:val="21"/>
          <w:highlight w:val="none"/>
        </w:rPr>
      </w:pPr>
      <w:r>
        <w:rPr>
          <w:rFonts w:ascii="宋体"/>
          <w:color w:val="auto"/>
          <w:szCs w:val="21"/>
          <w:highlight w:val="none"/>
        </w:rPr>
        <w:t>（</w:t>
      </w:r>
      <w:r>
        <w:rPr>
          <w:rFonts w:hint="eastAsia" w:ascii="宋体"/>
          <w:color w:val="auto"/>
          <w:szCs w:val="21"/>
          <w:highlight w:val="none"/>
        </w:rPr>
        <w:t>5</w:t>
      </w:r>
      <w:r>
        <w:rPr>
          <w:rFonts w:ascii="宋体"/>
          <w:color w:val="auto"/>
          <w:szCs w:val="21"/>
          <w:highlight w:val="none"/>
        </w:rPr>
        <w:t>）由于投标人的原因未按规定的时间、地点与招标人签订合同</w:t>
      </w:r>
      <w:r>
        <w:rPr>
          <w:rFonts w:hint="eastAsia" w:ascii="宋体"/>
          <w:color w:val="auto"/>
          <w:szCs w:val="21"/>
          <w:highlight w:val="none"/>
        </w:rPr>
        <w:t>或未提交履约保证金和支付招标代理服务费的</w:t>
      </w:r>
      <w:r>
        <w:rPr>
          <w:rFonts w:ascii="宋体"/>
          <w:color w:val="auto"/>
          <w:szCs w:val="21"/>
          <w:highlight w:val="none"/>
        </w:rPr>
        <w:t>；</w:t>
      </w:r>
    </w:p>
    <w:p w14:paraId="6D4E07F1">
      <w:pPr>
        <w:spacing w:line="480" w:lineRule="exact"/>
        <w:ind w:firstLine="420" w:firstLineChars="200"/>
        <w:rPr>
          <w:rFonts w:ascii="宋体"/>
          <w:color w:val="auto"/>
          <w:szCs w:val="21"/>
          <w:highlight w:val="none"/>
        </w:rPr>
      </w:pPr>
      <w:r>
        <w:rPr>
          <w:rFonts w:hint="eastAsia" w:ascii="宋体"/>
          <w:color w:val="auto"/>
          <w:szCs w:val="21"/>
          <w:highlight w:val="none"/>
        </w:rPr>
        <w:t>（6）招标文件规定的其他情形。</w:t>
      </w:r>
    </w:p>
    <w:p w14:paraId="6593A7DA">
      <w:pPr>
        <w:ind w:firstLine="522"/>
        <w:rPr>
          <w:color w:val="auto"/>
          <w:highlight w:val="none"/>
        </w:rPr>
      </w:pPr>
    </w:p>
    <w:p w14:paraId="6C9B4769">
      <w:pPr>
        <w:pStyle w:val="3"/>
        <w:rPr>
          <w:color w:val="auto"/>
          <w:highlight w:val="none"/>
        </w:rPr>
      </w:pPr>
      <w:bookmarkStart w:id="57" w:name="_Toc9297"/>
      <w:r>
        <w:rPr>
          <w:rFonts w:hint="eastAsia"/>
          <w:color w:val="auto"/>
          <w:highlight w:val="none"/>
        </w:rPr>
        <w:t>四、投标文件的提交</w:t>
      </w:r>
      <w:bookmarkEnd w:id="57"/>
    </w:p>
    <w:p w14:paraId="1C0F7298">
      <w:pPr>
        <w:pStyle w:val="4"/>
        <w:rPr>
          <w:color w:val="auto"/>
          <w:highlight w:val="none"/>
        </w:rPr>
      </w:pPr>
      <w:bookmarkStart w:id="58" w:name="_Toc20686"/>
      <w:r>
        <w:rPr>
          <w:rFonts w:hint="eastAsia"/>
          <w:color w:val="auto"/>
          <w:highlight w:val="none"/>
        </w:rPr>
        <w:t>19.投标文件的密封与标记（实质性要求）</w:t>
      </w:r>
      <w:bookmarkEnd w:id="58"/>
    </w:p>
    <w:p w14:paraId="17ABF6FB">
      <w:pPr>
        <w:spacing w:line="360" w:lineRule="auto"/>
        <w:ind w:firstLine="420" w:firstLineChars="200"/>
        <w:jc w:val="left"/>
        <w:rPr>
          <w:rFonts w:ascii="宋体"/>
          <w:color w:val="auto"/>
          <w:szCs w:val="21"/>
          <w:highlight w:val="none"/>
        </w:rPr>
      </w:pPr>
      <w:r>
        <w:rPr>
          <w:rFonts w:hint="eastAsia" w:ascii="宋体"/>
          <w:color w:val="auto"/>
          <w:szCs w:val="21"/>
          <w:highlight w:val="none"/>
        </w:rPr>
        <w:t>19.1 网上递交的投标文件需要对投标文件进行加密。</w:t>
      </w:r>
    </w:p>
    <w:p w14:paraId="3B2EB2C8">
      <w:pPr>
        <w:spacing w:line="360" w:lineRule="auto"/>
        <w:ind w:firstLine="420" w:firstLineChars="200"/>
        <w:jc w:val="left"/>
        <w:rPr>
          <w:rFonts w:ascii="宋体"/>
          <w:color w:val="auto"/>
          <w:szCs w:val="21"/>
          <w:highlight w:val="none"/>
        </w:rPr>
      </w:pPr>
      <w:r>
        <w:rPr>
          <w:rFonts w:hint="eastAsia" w:ascii="宋体"/>
          <w:color w:val="auto"/>
          <w:szCs w:val="21"/>
          <w:highlight w:val="none"/>
        </w:rPr>
        <w:t>19.2投标人使用某个数字证书（CA）对投标文件进行了数字证书（CA）加密，需要在开标会上使用该数字证书（CA）进行远程解密，才能读取或导入投标文件，因投标人原因造成投标文件未解密的，视为撤回其投标文件。</w:t>
      </w:r>
    </w:p>
    <w:p w14:paraId="098D73F5">
      <w:pPr>
        <w:pStyle w:val="4"/>
        <w:rPr>
          <w:color w:val="auto"/>
          <w:highlight w:val="none"/>
        </w:rPr>
      </w:pPr>
      <w:bookmarkStart w:id="59" w:name="_Toc5385"/>
      <w:r>
        <w:rPr>
          <w:rFonts w:hint="eastAsia"/>
          <w:color w:val="auto"/>
          <w:highlight w:val="none"/>
        </w:rPr>
        <w:t>20.提交投标文件的截止时间和地点（实质性要求）</w:t>
      </w:r>
      <w:bookmarkEnd w:id="59"/>
    </w:p>
    <w:p w14:paraId="12A6348E">
      <w:pPr>
        <w:spacing w:line="360" w:lineRule="auto"/>
        <w:ind w:firstLine="420" w:firstLineChars="200"/>
        <w:jc w:val="left"/>
        <w:rPr>
          <w:rFonts w:ascii="宋体"/>
          <w:color w:val="auto"/>
          <w:szCs w:val="21"/>
          <w:highlight w:val="none"/>
        </w:rPr>
      </w:pPr>
      <w:r>
        <w:rPr>
          <w:rFonts w:hint="eastAsia" w:ascii="宋体"/>
          <w:color w:val="auto"/>
          <w:szCs w:val="21"/>
          <w:highlight w:val="none"/>
        </w:rPr>
        <w:t>20.1 投标文件的提交不得迟于“</w:t>
      </w:r>
      <w:r>
        <w:rPr>
          <w:rFonts w:hint="eastAsia" w:ascii="宋体"/>
          <w:b/>
          <w:bCs/>
          <w:color w:val="auto"/>
          <w:szCs w:val="21"/>
          <w:highlight w:val="none"/>
        </w:rPr>
        <w:t>投标人须知前附表</w:t>
      </w:r>
      <w:r>
        <w:rPr>
          <w:rFonts w:hint="eastAsia" w:ascii="宋体"/>
          <w:color w:val="auto"/>
          <w:szCs w:val="21"/>
          <w:highlight w:val="none"/>
        </w:rPr>
        <w:t>”规定的提交投标文件截止时间。</w:t>
      </w:r>
    </w:p>
    <w:p w14:paraId="0D3AE80E">
      <w:pPr>
        <w:spacing w:line="360" w:lineRule="auto"/>
        <w:ind w:firstLine="420" w:firstLineChars="200"/>
        <w:jc w:val="left"/>
        <w:rPr>
          <w:rFonts w:ascii="宋体"/>
          <w:color w:val="auto"/>
          <w:szCs w:val="21"/>
          <w:highlight w:val="none"/>
        </w:rPr>
      </w:pPr>
      <w:r>
        <w:rPr>
          <w:rFonts w:hint="eastAsia" w:ascii="宋体"/>
          <w:color w:val="auto"/>
          <w:szCs w:val="21"/>
          <w:highlight w:val="none"/>
        </w:rPr>
        <w:t>20.2 投标人必须在规定时间内将投标文件提交到“</w:t>
      </w:r>
      <w:r>
        <w:rPr>
          <w:rFonts w:hint="eastAsia" w:ascii="宋体"/>
          <w:b/>
          <w:bCs/>
          <w:color w:val="auto"/>
          <w:szCs w:val="21"/>
          <w:highlight w:val="none"/>
        </w:rPr>
        <w:t>投标人须知前附表</w:t>
      </w:r>
      <w:r>
        <w:rPr>
          <w:rFonts w:hint="eastAsia" w:ascii="宋体"/>
          <w:color w:val="auto"/>
          <w:szCs w:val="21"/>
          <w:highlight w:val="none"/>
        </w:rPr>
        <w:t>”规定的地点。</w:t>
      </w:r>
    </w:p>
    <w:p w14:paraId="27E52AF8">
      <w:pPr>
        <w:spacing w:line="360" w:lineRule="auto"/>
        <w:ind w:firstLine="420" w:firstLineChars="200"/>
        <w:jc w:val="left"/>
        <w:rPr>
          <w:rFonts w:ascii="宋体"/>
          <w:color w:val="auto"/>
          <w:szCs w:val="21"/>
          <w:highlight w:val="none"/>
        </w:rPr>
      </w:pPr>
      <w:r>
        <w:rPr>
          <w:rFonts w:hint="eastAsia" w:ascii="宋体"/>
          <w:color w:val="auto"/>
          <w:szCs w:val="21"/>
          <w:highlight w:val="none"/>
        </w:rPr>
        <w:t>20.3 除“</w:t>
      </w:r>
      <w:r>
        <w:rPr>
          <w:rFonts w:hint="eastAsia" w:ascii="宋体"/>
          <w:b/>
          <w:color w:val="auto"/>
          <w:szCs w:val="21"/>
          <w:highlight w:val="none"/>
        </w:rPr>
        <w:t>投标人须知前附表</w:t>
      </w:r>
      <w:r>
        <w:rPr>
          <w:rFonts w:hint="eastAsia" w:ascii="宋体"/>
          <w:color w:val="auto"/>
          <w:szCs w:val="21"/>
          <w:highlight w:val="none"/>
        </w:rPr>
        <w:t>”另有规定外，投标人所递交的投标文件不予退还。</w:t>
      </w:r>
    </w:p>
    <w:p w14:paraId="1DAE2351">
      <w:pPr>
        <w:spacing w:line="360" w:lineRule="auto"/>
        <w:ind w:firstLine="420" w:firstLineChars="200"/>
        <w:jc w:val="left"/>
        <w:rPr>
          <w:rFonts w:ascii="宋体"/>
          <w:color w:val="auto"/>
          <w:szCs w:val="21"/>
          <w:highlight w:val="none"/>
        </w:rPr>
      </w:pPr>
      <w:r>
        <w:rPr>
          <w:rFonts w:hint="eastAsia" w:ascii="宋体"/>
          <w:color w:val="auto"/>
          <w:szCs w:val="21"/>
          <w:highlight w:val="none"/>
        </w:rPr>
        <w:t>20.4</w:t>
      </w:r>
      <w:r>
        <w:rPr>
          <w:color w:val="auto"/>
          <w:highlight w:val="none"/>
        </w:rPr>
        <w:t>逾期</w:t>
      </w:r>
      <w:r>
        <w:rPr>
          <w:rFonts w:hint="eastAsia"/>
          <w:color w:val="auto"/>
          <w:highlight w:val="none"/>
        </w:rPr>
        <w:t>上传</w:t>
      </w:r>
      <w:r>
        <w:rPr>
          <w:color w:val="auto"/>
          <w:highlight w:val="none"/>
        </w:rPr>
        <w:t>或者未</w:t>
      </w:r>
      <w:r>
        <w:rPr>
          <w:rFonts w:hint="eastAsia"/>
          <w:color w:val="auto"/>
          <w:highlight w:val="none"/>
        </w:rPr>
        <w:t>上传</w:t>
      </w:r>
      <w:r>
        <w:rPr>
          <w:color w:val="auto"/>
          <w:highlight w:val="none"/>
        </w:rPr>
        <w:t>指定</w:t>
      </w:r>
      <w:r>
        <w:rPr>
          <w:rFonts w:hint="eastAsia"/>
          <w:color w:val="auto"/>
          <w:highlight w:val="none"/>
        </w:rPr>
        <w:t>系统项目下</w:t>
      </w:r>
      <w:r>
        <w:rPr>
          <w:color w:val="auto"/>
          <w:highlight w:val="none"/>
        </w:rPr>
        <w:t>的</w:t>
      </w:r>
      <w:r>
        <w:rPr>
          <w:rFonts w:hint="eastAsia"/>
          <w:color w:val="auto"/>
          <w:highlight w:val="none"/>
        </w:rPr>
        <w:t>投标</w:t>
      </w:r>
      <w:r>
        <w:rPr>
          <w:color w:val="auto"/>
          <w:highlight w:val="none"/>
        </w:rPr>
        <w:t>文件，</w:t>
      </w:r>
      <w:r>
        <w:rPr>
          <w:rFonts w:hint="eastAsia"/>
          <w:color w:val="auto"/>
          <w:highlight w:val="none"/>
        </w:rPr>
        <w:t>招标</w:t>
      </w:r>
      <w:r>
        <w:rPr>
          <w:color w:val="auto"/>
          <w:highlight w:val="none"/>
        </w:rPr>
        <w:t>代理机构不予受理。</w:t>
      </w:r>
    </w:p>
    <w:p w14:paraId="3C8DAF3F">
      <w:pPr>
        <w:spacing w:line="360" w:lineRule="auto"/>
        <w:ind w:firstLine="420" w:firstLineChars="200"/>
        <w:jc w:val="left"/>
        <w:rPr>
          <w:rFonts w:ascii="宋体"/>
          <w:color w:val="auto"/>
          <w:szCs w:val="21"/>
          <w:highlight w:val="none"/>
        </w:rPr>
      </w:pPr>
    </w:p>
    <w:p w14:paraId="2288CF0B">
      <w:pPr>
        <w:pStyle w:val="3"/>
        <w:rPr>
          <w:color w:val="auto"/>
          <w:highlight w:val="none"/>
        </w:rPr>
      </w:pPr>
      <w:bookmarkStart w:id="60" w:name="_Toc3763"/>
      <w:r>
        <w:rPr>
          <w:rFonts w:hint="eastAsia"/>
          <w:color w:val="auto"/>
          <w:highlight w:val="none"/>
        </w:rPr>
        <w:t>五、开标与评标</w:t>
      </w:r>
      <w:bookmarkEnd w:id="60"/>
    </w:p>
    <w:p w14:paraId="757B9396">
      <w:pPr>
        <w:pStyle w:val="4"/>
        <w:rPr>
          <w:color w:val="auto"/>
          <w:highlight w:val="none"/>
        </w:rPr>
      </w:pPr>
      <w:bookmarkStart w:id="61" w:name="_Toc9304"/>
      <w:r>
        <w:rPr>
          <w:rFonts w:hint="eastAsia"/>
          <w:color w:val="auto"/>
          <w:highlight w:val="none"/>
        </w:rPr>
        <w:t>21.开标</w:t>
      </w:r>
      <w:bookmarkEnd w:id="61"/>
    </w:p>
    <w:p w14:paraId="20D9E358">
      <w:pPr>
        <w:spacing w:line="360" w:lineRule="auto"/>
        <w:ind w:firstLine="420" w:firstLineChars="200"/>
        <w:jc w:val="left"/>
        <w:rPr>
          <w:rFonts w:ascii="宋体"/>
          <w:color w:val="auto"/>
          <w:szCs w:val="21"/>
          <w:highlight w:val="none"/>
        </w:rPr>
      </w:pPr>
      <w:r>
        <w:rPr>
          <w:rFonts w:hint="eastAsia" w:ascii="宋体"/>
          <w:color w:val="auto"/>
          <w:szCs w:val="21"/>
          <w:highlight w:val="none"/>
        </w:rPr>
        <w:t>21.1 招标代理机构将在“投标人须知前附表”规定的时间和地点进行开标，投标人完成远程解密、查看开标一览表等相关操作。若投标人未在规定时</w:t>
      </w:r>
      <w:r>
        <w:rPr>
          <w:rFonts w:hint="eastAsia" w:ascii="宋体"/>
          <w:color w:val="auto"/>
          <w:szCs w:val="21"/>
          <w:highlight w:val="none"/>
          <w:lang w:eastAsia="zh-CN"/>
        </w:rPr>
        <w:t>间内</w:t>
      </w:r>
      <w:r>
        <w:rPr>
          <w:rFonts w:hint="eastAsia" w:ascii="宋体"/>
          <w:color w:val="auto"/>
          <w:szCs w:val="21"/>
          <w:highlight w:val="none"/>
        </w:rPr>
        <w:t xml:space="preserve">完成解密，否则视为无效投标，不再进入评标阶段。 </w:t>
      </w:r>
    </w:p>
    <w:p w14:paraId="61F37890">
      <w:pPr>
        <w:spacing w:line="360" w:lineRule="auto"/>
        <w:ind w:firstLine="420" w:firstLineChars="200"/>
        <w:jc w:val="left"/>
        <w:rPr>
          <w:rFonts w:ascii="宋体"/>
          <w:color w:val="auto"/>
          <w:szCs w:val="21"/>
          <w:highlight w:val="none"/>
        </w:rPr>
      </w:pPr>
      <w:r>
        <w:rPr>
          <w:rFonts w:hint="eastAsia" w:ascii="宋体"/>
          <w:color w:val="auto"/>
          <w:szCs w:val="21"/>
          <w:highlight w:val="none"/>
        </w:rPr>
        <w:t>21.2 开标程序</w:t>
      </w:r>
    </w:p>
    <w:p w14:paraId="54652519">
      <w:pPr>
        <w:spacing w:line="360" w:lineRule="auto"/>
        <w:ind w:firstLine="420" w:firstLineChars="200"/>
        <w:jc w:val="left"/>
        <w:rPr>
          <w:rFonts w:ascii="宋体"/>
          <w:color w:val="auto"/>
          <w:szCs w:val="21"/>
          <w:highlight w:val="none"/>
        </w:rPr>
      </w:pPr>
      <w:r>
        <w:rPr>
          <w:rFonts w:hint="eastAsia" w:ascii="宋体"/>
          <w:color w:val="auto"/>
          <w:szCs w:val="21"/>
          <w:highlight w:val="none"/>
        </w:rPr>
        <w:t>（1）开标会由招标代理机构主持，主持人宣布开标会议开始；</w:t>
      </w:r>
    </w:p>
    <w:p w14:paraId="474D026E">
      <w:pPr>
        <w:spacing w:line="360" w:lineRule="auto"/>
        <w:ind w:firstLine="420" w:firstLineChars="200"/>
        <w:jc w:val="left"/>
        <w:rPr>
          <w:rFonts w:ascii="宋体"/>
          <w:color w:val="auto"/>
          <w:szCs w:val="21"/>
          <w:highlight w:val="none"/>
        </w:rPr>
      </w:pPr>
      <w:r>
        <w:rPr>
          <w:rFonts w:hint="eastAsia" w:ascii="宋体"/>
          <w:color w:val="auto"/>
          <w:szCs w:val="21"/>
          <w:highlight w:val="none"/>
        </w:rPr>
        <w:t>（2）介绍参加开标会的人员名单；</w:t>
      </w:r>
    </w:p>
    <w:p w14:paraId="70630156">
      <w:pPr>
        <w:spacing w:line="360" w:lineRule="auto"/>
        <w:ind w:firstLine="420" w:firstLineChars="200"/>
        <w:jc w:val="left"/>
        <w:rPr>
          <w:rFonts w:ascii="宋体"/>
          <w:color w:val="auto"/>
          <w:szCs w:val="21"/>
          <w:highlight w:val="none"/>
        </w:rPr>
      </w:pPr>
      <w:r>
        <w:rPr>
          <w:rFonts w:hint="eastAsia" w:ascii="宋体"/>
          <w:color w:val="auto"/>
          <w:szCs w:val="21"/>
          <w:highlight w:val="none"/>
        </w:rPr>
        <w:t>（3）开标：招标代理机构工作人员通过</w:t>
      </w:r>
      <w:r>
        <w:rPr>
          <w:rFonts w:hint="eastAsia" w:ascii="宋体" w:hAnsi="宋体"/>
          <w:color w:val="auto"/>
          <w:szCs w:val="21"/>
          <w:highlight w:val="none"/>
        </w:rPr>
        <w:t>“政采云平台”（https://www.zcygov.cn/）</w:t>
      </w:r>
      <w:r>
        <w:rPr>
          <w:rFonts w:hint="eastAsia" w:ascii="宋体"/>
          <w:color w:val="auto"/>
          <w:szCs w:val="21"/>
          <w:highlight w:val="none"/>
        </w:rPr>
        <w:t>自动提取所有投标人的投标文件。主持人宣布开启电子投标文件后，根据系统提示设置解密时限，投标人使用编制投标文件时的加密数字证书在解密时限内对投标文件进行解密；</w:t>
      </w:r>
    </w:p>
    <w:p w14:paraId="2137361B">
      <w:pPr>
        <w:spacing w:line="360" w:lineRule="auto"/>
        <w:ind w:firstLine="420" w:firstLineChars="200"/>
        <w:jc w:val="left"/>
        <w:rPr>
          <w:rFonts w:ascii="宋体"/>
          <w:color w:val="auto"/>
          <w:szCs w:val="21"/>
          <w:highlight w:val="none"/>
        </w:rPr>
      </w:pPr>
      <w:r>
        <w:rPr>
          <w:rFonts w:hint="eastAsia" w:ascii="宋体"/>
          <w:color w:val="auto"/>
          <w:szCs w:val="21"/>
          <w:highlight w:val="none"/>
        </w:rPr>
        <w:t>（4）唱标：由</w:t>
      </w:r>
      <w:r>
        <w:rPr>
          <w:rFonts w:hint="eastAsia" w:ascii="宋体" w:hAnsi="宋体"/>
          <w:color w:val="auto"/>
          <w:szCs w:val="21"/>
          <w:highlight w:val="none"/>
        </w:rPr>
        <w:t>“政采云平台”（https://www.zcygov.cn/）</w:t>
      </w:r>
      <w:r>
        <w:rPr>
          <w:rFonts w:hint="eastAsia" w:ascii="宋体"/>
          <w:color w:val="auto"/>
          <w:szCs w:val="21"/>
          <w:highlight w:val="none"/>
        </w:rPr>
        <w:t>自动读取投标人在其电子投标文件中开标一览表内的投标价格和招标文件规定的需要宣布的其他内容；</w:t>
      </w:r>
    </w:p>
    <w:p w14:paraId="5E237902">
      <w:pPr>
        <w:spacing w:line="360" w:lineRule="auto"/>
        <w:ind w:firstLine="420" w:firstLineChars="200"/>
        <w:jc w:val="left"/>
        <w:rPr>
          <w:rFonts w:ascii="宋体"/>
          <w:color w:val="auto"/>
          <w:szCs w:val="21"/>
          <w:highlight w:val="none"/>
        </w:rPr>
      </w:pPr>
      <w:r>
        <w:rPr>
          <w:rFonts w:hint="eastAsia" w:ascii="宋体"/>
          <w:color w:val="auto"/>
          <w:szCs w:val="21"/>
          <w:highlight w:val="none"/>
        </w:rPr>
        <w:t>（5）宣布评标期间的有关事项；</w:t>
      </w:r>
    </w:p>
    <w:p w14:paraId="11E61B58">
      <w:pPr>
        <w:spacing w:line="360" w:lineRule="auto"/>
        <w:ind w:firstLine="420" w:firstLineChars="200"/>
        <w:jc w:val="left"/>
        <w:rPr>
          <w:rFonts w:ascii="宋体"/>
          <w:color w:val="auto"/>
          <w:szCs w:val="21"/>
          <w:highlight w:val="none"/>
        </w:rPr>
      </w:pPr>
      <w:r>
        <w:rPr>
          <w:rFonts w:hint="eastAsia" w:ascii="宋体"/>
          <w:color w:val="auto"/>
          <w:szCs w:val="21"/>
          <w:highlight w:val="none"/>
        </w:rPr>
        <w:t>（6）开标会议结束。</w:t>
      </w:r>
    </w:p>
    <w:p w14:paraId="43B3BBBC">
      <w:pPr>
        <w:spacing w:line="360" w:lineRule="auto"/>
        <w:ind w:firstLine="420" w:firstLineChars="200"/>
        <w:jc w:val="left"/>
        <w:rPr>
          <w:rFonts w:ascii="宋体"/>
          <w:color w:val="auto"/>
          <w:szCs w:val="21"/>
          <w:highlight w:val="none"/>
        </w:rPr>
      </w:pPr>
      <w:r>
        <w:rPr>
          <w:rFonts w:hint="eastAsia" w:ascii="宋体"/>
          <w:color w:val="auto"/>
          <w:szCs w:val="21"/>
          <w:highlight w:val="none"/>
        </w:rPr>
        <w:t>21.</w:t>
      </w:r>
      <w:r>
        <w:rPr>
          <w:rFonts w:ascii="宋体"/>
          <w:color w:val="auto"/>
          <w:szCs w:val="21"/>
          <w:highlight w:val="none"/>
        </w:rPr>
        <w:t>3</w:t>
      </w:r>
      <w:r>
        <w:rPr>
          <w:rFonts w:hint="eastAsia" w:ascii="宋体"/>
          <w:color w:val="auto"/>
          <w:szCs w:val="21"/>
          <w:highlight w:val="none"/>
        </w:rPr>
        <w:t xml:space="preserve"> 招标代理机构将做开标记录，参会人员对唱标结果签字见证。</w:t>
      </w:r>
    </w:p>
    <w:p w14:paraId="6136010C">
      <w:pPr>
        <w:pStyle w:val="4"/>
        <w:rPr>
          <w:color w:val="auto"/>
          <w:highlight w:val="none"/>
        </w:rPr>
      </w:pPr>
      <w:bookmarkStart w:id="62" w:name="_Toc6768"/>
      <w:r>
        <w:rPr>
          <w:rFonts w:hint="eastAsia"/>
          <w:color w:val="auto"/>
          <w:highlight w:val="none"/>
        </w:rPr>
        <w:t>22.评标</w:t>
      </w:r>
      <w:bookmarkEnd w:id="62"/>
    </w:p>
    <w:p w14:paraId="6FD31CD2">
      <w:pPr>
        <w:spacing w:line="360" w:lineRule="auto"/>
        <w:ind w:firstLine="420" w:firstLineChars="200"/>
        <w:jc w:val="left"/>
        <w:rPr>
          <w:rFonts w:ascii="宋体"/>
          <w:color w:val="auto"/>
          <w:szCs w:val="21"/>
          <w:highlight w:val="none"/>
        </w:rPr>
      </w:pPr>
      <w:r>
        <w:rPr>
          <w:rFonts w:hint="eastAsia" w:ascii="宋体"/>
          <w:color w:val="auto"/>
          <w:szCs w:val="21"/>
          <w:highlight w:val="none"/>
        </w:rPr>
        <w:t>22.1 评标由招标人依法组建的评标委员会负责。评标委员会由招标人熟悉相关业务的代表，以及有关技术、经济等方面的专家组成。其中，技术、经济等方面的专家不得少于成员总数的三分之二。</w:t>
      </w:r>
    </w:p>
    <w:p w14:paraId="1105A0F9">
      <w:pPr>
        <w:spacing w:line="360" w:lineRule="auto"/>
        <w:ind w:firstLine="420" w:firstLineChars="200"/>
        <w:jc w:val="left"/>
        <w:rPr>
          <w:rFonts w:ascii="宋体"/>
          <w:color w:val="auto"/>
          <w:szCs w:val="21"/>
          <w:highlight w:val="none"/>
        </w:rPr>
      </w:pPr>
      <w:bookmarkStart w:id="63" w:name="_Toc191374422"/>
      <w:r>
        <w:rPr>
          <w:rFonts w:hint="eastAsia" w:ascii="宋体"/>
          <w:color w:val="auto"/>
          <w:szCs w:val="21"/>
          <w:highlight w:val="none"/>
        </w:rPr>
        <w:t>22.2 评标原则</w:t>
      </w:r>
      <w:bookmarkEnd w:id="63"/>
    </w:p>
    <w:p w14:paraId="1FFD2D87">
      <w:pPr>
        <w:spacing w:line="360" w:lineRule="auto"/>
        <w:ind w:firstLine="420" w:firstLineChars="200"/>
        <w:jc w:val="left"/>
        <w:rPr>
          <w:rFonts w:ascii="宋体"/>
          <w:color w:val="auto"/>
          <w:szCs w:val="21"/>
          <w:highlight w:val="none"/>
        </w:rPr>
      </w:pPr>
      <w:r>
        <w:rPr>
          <w:rFonts w:hint="eastAsia" w:ascii="宋体"/>
          <w:color w:val="auto"/>
          <w:szCs w:val="21"/>
          <w:highlight w:val="none"/>
        </w:rPr>
        <w:t>评标活动遵循公平、公正、科学和择优的原则。</w:t>
      </w:r>
    </w:p>
    <w:p w14:paraId="4EC848F1">
      <w:pPr>
        <w:spacing w:line="360" w:lineRule="auto"/>
        <w:ind w:firstLine="420" w:firstLineChars="200"/>
        <w:jc w:val="left"/>
        <w:rPr>
          <w:rFonts w:ascii="宋体"/>
          <w:color w:val="auto"/>
          <w:szCs w:val="21"/>
          <w:highlight w:val="none"/>
        </w:rPr>
      </w:pPr>
      <w:r>
        <w:rPr>
          <w:rFonts w:hint="eastAsia" w:ascii="宋体"/>
          <w:color w:val="auto"/>
          <w:szCs w:val="21"/>
          <w:highlight w:val="none"/>
        </w:rPr>
        <w:t>22.3 评标</w:t>
      </w:r>
    </w:p>
    <w:p w14:paraId="74A32887">
      <w:pPr>
        <w:spacing w:line="360" w:lineRule="auto"/>
        <w:ind w:firstLine="420" w:firstLineChars="200"/>
        <w:jc w:val="left"/>
        <w:rPr>
          <w:rFonts w:ascii="宋体"/>
          <w:color w:val="auto"/>
          <w:szCs w:val="21"/>
          <w:highlight w:val="none"/>
        </w:rPr>
      </w:pPr>
      <w:r>
        <w:rPr>
          <w:rFonts w:hint="eastAsia" w:ascii="宋体"/>
          <w:color w:val="auto"/>
          <w:szCs w:val="21"/>
          <w:highlight w:val="none"/>
        </w:rPr>
        <w:t>评标委员会按照第六章“</w:t>
      </w:r>
      <w:r>
        <w:rPr>
          <w:rFonts w:hint="eastAsia" w:ascii="宋体"/>
          <w:b/>
          <w:color w:val="auto"/>
          <w:szCs w:val="21"/>
          <w:highlight w:val="none"/>
        </w:rPr>
        <w:t>评标办法</w:t>
      </w:r>
      <w:r>
        <w:rPr>
          <w:rFonts w:hint="eastAsia" w:ascii="宋体"/>
          <w:color w:val="auto"/>
          <w:szCs w:val="21"/>
          <w:highlight w:val="none"/>
        </w:rPr>
        <w:t>”规定的方法、评审因素、标准和程序对投标文件进行评审。第六章“</w:t>
      </w:r>
      <w:r>
        <w:rPr>
          <w:rFonts w:hint="eastAsia" w:ascii="宋体"/>
          <w:b/>
          <w:color w:val="auto"/>
          <w:szCs w:val="21"/>
          <w:highlight w:val="none"/>
        </w:rPr>
        <w:t>评标办法</w:t>
      </w:r>
      <w:r>
        <w:rPr>
          <w:rFonts w:hint="eastAsia" w:ascii="宋体"/>
          <w:color w:val="auto"/>
          <w:szCs w:val="21"/>
          <w:highlight w:val="none"/>
        </w:rPr>
        <w:t>”没有规定的方法、评审因素和标准，不作为评标依据。</w:t>
      </w:r>
    </w:p>
    <w:p w14:paraId="3256C139">
      <w:pPr>
        <w:pStyle w:val="4"/>
        <w:rPr>
          <w:color w:val="auto"/>
          <w:highlight w:val="none"/>
        </w:rPr>
      </w:pPr>
      <w:bookmarkStart w:id="64" w:name="_Toc5699"/>
      <w:r>
        <w:rPr>
          <w:rFonts w:hint="eastAsia"/>
          <w:color w:val="auto"/>
          <w:highlight w:val="none"/>
        </w:rPr>
        <w:t>23.评标过程的保密</w:t>
      </w:r>
      <w:bookmarkEnd w:id="64"/>
    </w:p>
    <w:p w14:paraId="453F7D0D">
      <w:pPr>
        <w:spacing w:line="360" w:lineRule="auto"/>
        <w:ind w:firstLine="420" w:firstLineChars="200"/>
        <w:jc w:val="left"/>
        <w:rPr>
          <w:rFonts w:ascii="宋体"/>
          <w:color w:val="auto"/>
          <w:szCs w:val="21"/>
          <w:highlight w:val="none"/>
        </w:rPr>
      </w:pPr>
      <w:r>
        <w:rPr>
          <w:rFonts w:hint="eastAsia" w:ascii="宋体"/>
          <w:color w:val="auto"/>
          <w:szCs w:val="21"/>
          <w:highlight w:val="none"/>
        </w:rPr>
        <w:t>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2FAD314B">
      <w:pPr>
        <w:pStyle w:val="4"/>
        <w:rPr>
          <w:color w:val="auto"/>
          <w:highlight w:val="none"/>
        </w:rPr>
      </w:pPr>
      <w:bookmarkStart w:id="65" w:name="_Toc16103"/>
      <w:r>
        <w:rPr>
          <w:rFonts w:hint="eastAsia"/>
          <w:color w:val="auto"/>
          <w:highlight w:val="none"/>
        </w:rPr>
        <w:t>24.在招标采购中，出现下列情形之一的，应予废标</w:t>
      </w:r>
      <w:bookmarkEnd w:id="65"/>
    </w:p>
    <w:p w14:paraId="2248CE5C">
      <w:pPr>
        <w:spacing w:line="360" w:lineRule="auto"/>
        <w:ind w:firstLine="420" w:firstLineChars="200"/>
        <w:jc w:val="left"/>
        <w:rPr>
          <w:rFonts w:ascii="宋体"/>
          <w:color w:val="auto"/>
          <w:szCs w:val="21"/>
          <w:highlight w:val="none"/>
        </w:rPr>
      </w:pPr>
      <w:r>
        <w:rPr>
          <w:rFonts w:hint="eastAsia" w:ascii="宋体"/>
          <w:color w:val="auto"/>
          <w:szCs w:val="21"/>
          <w:highlight w:val="none"/>
        </w:rPr>
        <w:t>（1）符合专业条件的投标人或者对招标文件作实质响应的投标人不足3家的；</w:t>
      </w:r>
    </w:p>
    <w:p w14:paraId="5E21572B">
      <w:pPr>
        <w:spacing w:line="360" w:lineRule="auto"/>
        <w:ind w:firstLine="420" w:firstLineChars="200"/>
        <w:jc w:val="left"/>
        <w:rPr>
          <w:rFonts w:ascii="宋体"/>
          <w:color w:val="auto"/>
          <w:szCs w:val="21"/>
          <w:highlight w:val="none"/>
        </w:rPr>
      </w:pPr>
      <w:r>
        <w:rPr>
          <w:rFonts w:hint="eastAsia" w:ascii="宋体"/>
          <w:color w:val="auto"/>
          <w:szCs w:val="21"/>
          <w:highlight w:val="none"/>
        </w:rPr>
        <w:t>（2）出现影响采购公正的违法、违规行为的；</w:t>
      </w:r>
    </w:p>
    <w:p w14:paraId="4019EBDB">
      <w:pPr>
        <w:spacing w:line="360" w:lineRule="auto"/>
        <w:ind w:firstLine="420" w:firstLineChars="200"/>
        <w:jc w:val="left"/>
        <w:rPr>
          <w:rFonts w:ascii="宋体"/>
          <w:color w:val="auto"/>
          <w:szCs w:val="21"/>
          <w:highlight w:val="none"/>
        </w:rPr>
      </w:pPr>
      <w:r>
        <w:rPr>
          <w:rFonts w:hint="eastAsia" w:ascii="宋体"/>
          <w:color w:val="auto"/>
          <w:szCs w:val="21"/>
          <w:highlight w:val="none"/>
        </w:rPr>
        <w:t>（3）投标人的报价均超过了采购</w:t>
      </w:r>
      <w:r>
        <w:rPr>
          <w:rFonts w:hint="eastAsia" w:ascii="宋体"/>
          <w:bCs/>
          <w:color w:val="auto"/>
          <w:szCs w:val="21"/>
          <w:highlight w:val="none"/>
        </w:rPr>
        <w:t>预算价（或</w:t>
      </w:r>
      <w:r>
        <w:rPr>
          <w:rFonts w:ascii="宋体"/>
          <w:bCs/>
          <w:color w:val="auto"/>
          <w:szCs w:val="21"/>
          <w:highlight w:val="none"/>
        </w:rPr>
        <w:t>最高投标限价</w:t>
      </w:r>
      <w:r>
        <w:rPr>
          <w:rFonts w:hint="eastAsia" w:ascii="宋体"/>
          <w:bCs/>
          <w:color w:val="auto"/>
          <w:szCs w:val="21"/>
          <w:highlight w:val="none"/>
        </w:rPr>
        <w:t>）</w:t>
      </w:r>
      <w:r>
        <w:rPr>
          <w:rFonts w:hint="eastAsia" w:ascii="宋体"/>
          <w:color w:val="auto"/>
          <w:szCs w:val="21"/>
          <w:highlight w:val="none"/>
        </w:rPr>
        <w:t>，招标人不能支付的；</w:t>
      </w:r>
    </w:p>
    <w:p w14:paraId="3D7A053A">
      <w:pPr>
        <w:spacing w:line="360" w:lineRule="auto"/>
        <w:ind w:firstLine="420" w:firstLineChars="200"/>
        <w:jc w:val="left"/>
        <w:rPr>
          <w:rFonts w:ascii="宋体"/>
          <w:color w:val="auto"/>
          <w:szCs w:val="21"/>
          <w:highlight w:val="none"/>
        </w:rPr>
      </w:pPr>
      <w:r>
        <w:rPr>
          <w:rFonts w:hint="eastAsia" w:ascii="宋体"/>
          <w:color w:val="auto"/>
          <w:szCs w:val="21"/>
          <w:highlight w:val="none"/>
        </w:rPr>
        <w:t>（4）因重大变故，采购任务取消的。</w:t>
      </w:r>
    </w:p>
    <w:p w14:paraId="0D2765A7">
      <w:pPr>
        <w:pStyle w:val="3"/>
        <w:rPr>
          <w:color w:val="auto"/>
          <w:highlight w:val="none"/>
        </w:rPr>
      </w:pPr>
      <w:bookmarkStart w:id="66" w:name="_Toc3405"/>
      <w:r>
        <w:rPr>
          <w:rFonts w:hint="eastAsia"/>
          <w:color w:val="auto"/>
          <w:highlight w:val="none"/>
        </w:rPr>
        <w:t>六、中标结果</w:t>
      </w:r>
      <w:bookmarkEnd w:id="66"/>
    </w:p>
    <w:p w14:paraId="3B737A81">
      <w:pPr>
        <w:pStyle w:val="4"/>
        <w:rPr>
          <w:color w:val="auto"/>
          <w:highlight w:val="none"/>
        </w:rPr>
      </w:pPr>
      <w:bookmarkStart w:id="67" w:name="_Toc13079"/>
      <w:r>
        <w:rPr>
          <w:rFonts w:hint="eastAsia"/>
          <w:color w:val="auto"/>
          <w:highlight w:val="none"/>
        </w:rPr>
        <w:t>25.中标人的确定</w:t>
      </w:r>
      <w:bookmarkEnd w:id="67"/>
    </w:p>
    <w:p w14:paraId="582F819A">
      <w:pPr>
        <w:spacing w:line="360" w:lineRule="auto"/>
        <w:ind w:firstLine="420" w:firstLineChars="200"/>
        <w:jc w:val="left"/>
        <w:rPr>
          <w:rFonts w:ascii="宋体"/>
          <w:color w:val="auto"/>
          <w:szCs w:val="21"/>
          <w:highlight w:val="none"/>
        </w:rPr>
      </w:pPr>
      <w:r>
        <w:rPr>
          <w:rFonts w:hint="eastAsia" w:ascii="宋体"/>
          <w:color w:val="auto"/>
          <w:szCs w:val="21"/>
          <w:highlight w:val="none"/>
        </w:rPr>
        <w:t>25.1 招标代理机构应当在评标结束后2个工作日内将评标报告送招标人确认。</w:t>
      </w:r>
    </w:p>
    <w:p w14:paraId="318BC983">
      <w:pPr>
        <w:spacing w:line="360" w:lineRule="auto"/>
        <w:ind w:firstLine="420" w:firstLineChars="200"/>
        <w:jc w:val="left"/>
        <w:rPr>
          <w:rFonts w:ascii="宋体"/>
          <w:color w:val="auto"/>
          <w:szCs w:val="21"/>
          <w:highlight w:val="none"/>
        </w:rPr>
      </w:pPr>
      <w:r>
        <w:rPr>
          <w:rFonts w:hint="eastAsia" w:ascii="宋体"/>
          <w:color w:val="auto"/>
          <w:szCs w:val="21"/>
          <w:highlight w:val="none"/>
        </w:rPr>
        <w:t>25.2 招标人应当在收到评标报告后5个工作日内，按照评标报告中推荐的中标人顺序确定中标人。</w:t>
      </w:r>
    </w:p>
    <w:p w14:paraId="5ABE74E3">
      <w:pPr>
        <w:pStyle w:val="4"/>
        <w:rPr>
          <w:color w:val="auto"/>
          <w:highlight w:val="none"/>
        </w:rPr>
      </w:pPr>
      <w:bookmarkStart w:id="68" w:name="_Toc4344"/>
      <w:r>
        <w:rPr>
          <w:rFonts w:hint="eastAsia"/>
          <w:color w:val="auto"/>
          <w:highlight w:val="none"/>
        </w:rPr>
        <w:t>26.中标通知书</w:t>
      </w:r>
      <w:bookmarkEnd w:id="68"/>
    </w:p>
    <w:p w14:paraId="5797218C">
      <w:pPr>
        <w:spacing w:line="360" w:lineRule="auto"/>
        <w:ind w:firstLine="420" w:firstLineChars="200"/>
        <w:jc w:val="left"/>
        <w:rPr>
          <w:rFonts w:ascii="宋体"/>
          <w:color w:val="auto"/>
          <w:szCs w:val="21"/>
          <w:highlight w:val="none"/>
        </w:rPr>
      </w:pPr>
      <w:r>
        <w:rPr>
          <w:rFonts w:hint="eastAsia" w:ascii="宋体"/>
          <w:color w:val="auto"/>
          <w:szCs w:val="21"/>
          <w:highlight w:val="none"/>
        </w:rPr>
        <w:t>26.1 中标人确定后，中标结果由招标代理机构在招标公告发布网上公告</w:t>
      </w:r>
      <w:r>
        <w:rPr>
          <w:rFonts w:hint="eastAsia" w:ascii="宋体"/>
          <w:color w:val="auto"/>
          <w:szCs w:val="21"/>
          <w:highlight w:val="none"/>
          <w:lang w:eastAsia="zh-CN"/>
        </w:rPr>
        <w:t>，</w:t>
      </w:r>
      <w:r>
        <w:rPr>
          <w:rFonts w:hint="eastAsia" w:ascii="宋体"/>
          <w:color w:val="auto"/>
          <w:szCs w:val="21"/>
          <w:highlight w:val="none"/>
        </w:rPr>
        <w:t>同时向中标人发出中标通知书。</w:t>
      </w:r>
    </w:p>
    <w:p w14:paraId="5BEEE614">
      <w:pPr>
        <w:spacing w:line="360" w:lineRule="auto"/>
        <w:ind w:firstLine="420" w:firstLineChars="200"/>
        <w:jc w:val="left"/>
        <w:rPr>
          <w:rFonts w:ascii="宋体"/>
          <w:color w:val="auto"/>
          <w:szCs w:val="21"/>
          <w:highlight w:val="none"/>
        </w:rPr>
      </w:pPr>
      <w:r>
        <w:rPr>
          <w:rFonts w:hint="eastAsia" w:ascii="宋体"/>
          <w:color w:val="auto"/>
          <w:szCs w:val="21"/>
          <w:highlight w:val="none"/>
        </w:rPr>
        <w:t>26.2 中标通知书是合同的一个组成部分。</w:t>
      </w:r>
    </w:p>
    <w:p w14:paraId="76FD6E85">
      <w:pPr>
        <w:pStyle w:val="4"/>
        <w:rPr>
          <w:color w:val="auto"/>
          <w:highlight w:val="none"/>
        </w:rPr>
      </w:pPr>
      <w:bookmarkStart w:id="69" w:name="_Toc17158"/>
      <w:r>
        <w:rPr>
          <w:rFonts w:hint="eastAsia"/>
          <w:color w:val="auto"/>
          <w:highlight w:val="none"/>
        </w:rPr>
        <w:t>27.签订合同（实质性要求）</w:t>
      </w:r>
      <w:bookmarkEnd w:id="69"/>
    </w:p>
    <w:p w14:paraId="7385DBAD">
      <w:pPr>
        <w:spacing w:line="400" w:lineRule="exact"/>
        <w:ind w:firstLine="420" w:firstLineChars="200"/>
        <w:jc w:val="left"/>
        <w:rPr>
          <w:color w:val="auto"/>
          <w:highlight w:val="none"/>
        </w:rPr>
      </w:pPr>
      <w:r>
        <w:rPr>
          <w:rFonts w:hint="eastAsia" w:ascii="宋体"/>
          <w:color w:val="auto"/>
          <w:szCs w:val="21"/>
          <w:highlight w:val="none"/>
        </w:rPr>
        <w:t>27.1 中标人收到中标通知书后，按招标文件、投标文件及有关澄清承诺书的要求与招标人签订合同，</w:t>
      </w:r>
      <w:r>
        <w:rPr>
          <w:color w:val="auto"/>
          <w:highlight w:val="none"/>
        </w:rPr>
        <w:t>合同格式以</w:t>
      </w:r>
      <w:r>
        <w:rPr>
          <w:rFonts w:hint="eastAsia"/>
          <w:color w:val="auto"/>
          <w:highlight w:val="none"/>
        </w:rPr>
        <w:t>在云南众高工程咨询有限公司</w:t>
      </w:r>
      <w:r>
        <w:rPr>
          <w:color w:val="auto"/>
          <w:highlight w:val="none"/>
        </w:rPr>
        <w:t>领取的合同格式为准。</w:t>
      </w:r>
    </w:p>
    <w:p w14:paraId="71496352">
      <w:pPr>
        <w:spacing w:line="400" w:lineRule="exact"/>
        <w:ind w:firstLine="420" w:firstLineChars="200"/>
        <w:jc w:val="left"/>
        <w:rPr>
          <w:rFonts w:ascii="宋体"/>
          <w:color w:val="auto"/>
          <w:szCs w:val="21"/>
          <w:highlight w:val="none"/>
        </w:rPr>
      </w:pPr>
      <w:r>
        <w:rPr>
          <w:rFonts w:hint="eastAsia" w:ascii="宋体"/>
          <w:color w:val="auto"/>
          <w:szCs w:val="21"/>
          <w:highlight w:val="none"/>
        </w:rPr>
        <w:t>27.2 中标人应在</w:t>
      </w:r>
      <w:r>
        <w:rPr>
          <w:rFonts w:hint="eastAsia" w:ascii="宋体"/>
          <w:color w:val="auto"/>
          <w:szCs w:val="21"/>
          <w:highlight w:val="none"/>
          <w:lang w:val="en-US" w:eastAsia="zh-CN"/>
        </w:rPr>
        <w:t>中标</w:t>
      </w:r>
      <w:r>
        <w:rPr>
          <w:rFonts w:hint="eastAsia" w:ascii="宋体"/>
          <w:color w:val="auto"/>
          <w:szCs w:val="21"/>
          <w:highlight w:val="none"/>
        </w:rPr>
        <w:t>通知书发出之日起三十日内与招标人签订采购合同。由于中标人的原因逾期未与招标人签订采购合同的，将视为放弃</w:t>
      </w:r>
      <w:r>
        <w:rPr>
          <w:rFonts w:hint="eastAsia" w:ascii="宋体"/>
          <w:color w:val="auto"/>
          <w:szCs w:val="21"/>
          <w:highlight w:val="none"/>
          <w:lang w:val="en-US" w:eastAsia="zh-CN"/>
        </w:rPr>
        <w:t>中标</w:t>
      </w:r>
      <w:r>
        <w:rPr>
          <w:rFonts w:hint="eastAsia" w:ascii="宋体"/>
          <w:color w:val="auto"/>
          <w:szCs w:val="21"/>
          <w:highlight w:val="none"/>
        </w:rPr>
        <w:t>，取消其</w:t>
      </w:r>
      <w:r>
        <w:rPr>
          <w:rFonts w:hint="eastAsia" w:ascii="宋体"/>
          <w:color w:val="auto"/>
          <w:szCs w:val="21"/>
          <w:highlight w:val="none"/>
          <w:lang w:val="en-US" w:eastAsia="zh-CN"/>
        </w:rPr>
        <w:t>中标</w:t>
      </w:r>
      <w:r>
        <w:rPr>
          <w:rFonts w:hint="eastAsia" w:ascii="宋体"/>
          <w:color w:val="auto"/>
          <w:szCs w:val="21"/>
          <w:highlight w:val="none"/>
        </w:rPr>
        <w:t>资格并将按相关规定进行处理。</w:t>
      </w:r>
    </w:p>
    <w:p w14:paraId="27743B26">
      <w:pPr>
        <w:spacing w:line="400" w:lineRule="exact"/>
        <w:ind w:firstLine="420" w:firstLineChars="200"/>
        <w:jc w:val="left"/>
        <w:rPr>
          <w:rFonts w:ascii="宋体"/>
          <w:color w:val="auto"/>
          <w:szCs w:val="21"/>
          <w:highlight w:val="none"/>
        </w:rPr>
      </w:pPr>
      <w:r>
        <w:rPr>
          <w:rFonts w:hint="eastAsia" w:ascii="宋体"/>
          <w:color w:val="auto"/>
          <w:szCs w:val="21"/>
          <w:highlight w:val="none"/>
        </w:rPr>
        <w:t>27.3 招标文件、中标人的投标文件及双方确认的澄清文件等，均</w:t>
      </w:r>
      <w:r>
        <w:rPr>
          <w:rFonts w:hint="eastAsia" w:ascii="宋体"/>
          <w:color w:val="auto"/>
          <w:szCs w:val="21"/>
          <w:highlight w:val="none"/>
          <w:lang w:eastAsia="zh-CN"/>
        </w:rPr>
        <w:t>为具</w:t>
      </w:r>
      <w:r>
        <w:rPr>
          <w:rFonts w:hint="eastAsia" w:ascii="宋体"/>
          <w:color w:val="auto"/>
          <w:szCs w:val="21"/>
          <w:highlight w:val="none"/>
        </w:rPr>
        <w:t>有法律约束力的合同组成部分。</w:t>
      </w:r>
    </w:p>
    <w:p w14:paraId="310DEC1C">
      <w:pPr>
        <w:spacing w:line="400" w:lineRule="exact"/>
        <w:ind w:firstLine="420" w:firstLineChars="200"/>
        <w:jc w:val="left"/>
        <w:rPr>
          <w:rFonts w:ascii="宋体"/>
          <w:color w:val="auto"/>
          <w:szCs w:val="21"/>
          <w:highlight w:val="none"/>
        </w:rPr>
      </w:pPr>
      <w:r>
        <w:rPr>
          <w:rFonts w:hint="eastAsia" w:ascii="宋体"/>
          <w:color w:val="auto"/>
          <w:szCs w:val="21"/>
          <w:highlight w:val="none"/>
        </w:rPr>
        <w:t>27.4 招标人不得向中标人提出任何不合理的要求，作为签订合同的条件，不得与中标人私下订立背离合同实质性内容的任何协议，所签订的合同不得对招标文件和中标人投标文件确定的事项进行修改。</w:t>
      </w:r>
    </w:p>
    <w:p w14:paraId="7E27B6B3">
      <w:pPr>
        <w:spacing w:line="400" w:lineRule="exact"/>
        <w:ind w:firstLine="420" w:firstLineChars="200"/>
        <w:jc w:val="left"/>
        <w:rPr>
          <w:rFonts w:ascii="宋体"/>
          <w:color w:val="auto"/>
          <w:szCs w:val="21"/>
          <w:highlight w:val="none"/>
        </w:rPr>
      </w:pPr>
      <w:r>
        <w:rPr>
          <w:rFonts w:hint="eastAsia" w:ascii="宋体"/>
          <w:color w:val="auto"/>
          <w:szCs w:val="21"/>
          <w:highlight w:val="none"/>
        </w:rPr>
        <w:t>27.5 中标人因不可抗力原因不能履行采购合同或放弃</w:t>
      </w:r>
      <w:r>
        <w:rPr>
          <w:rFonts w:hint="eastAsia" w:ascii="宋体"/>
          <w:color w:val="auto"/>
          <w:szCs w:val="21"/>
          <w:highlight w:val="none"/>
          <w:lang w:val="en-US" w:eastAsia="zh-CN"/>
        </w:rPr>
        <w:t>中标</w:t>
      </w:r>
      <w:r>
        <w:rPr>
          <w:rFonts w:hint="eastAsia" w:ascii="宋体"/>
          <w:color w:val="auto"/>
          <w:szCs w:val="21"/>
          <w:highlight w:val="none"/>
        </w:rPr>
        <w:t>的，招标人可以与排在中标人之后第一位的中标候选人签订采购合同，以此类推。</w:t>
      </w:r>
    </w:p>
    <w:p w14:paraId="5498EAA3">
      <w:pPr>
        <w:pStyle w:val="4"/>
        <w:rPr>
          <w:color w:val="auto"/>
          <w:highlight w:val="none"/>
        </w:rPr>
      </w:pPr>
      <w:bookmarkStart w:id="70" w:name="_Toc25333"/>
      <w:bookmarkStart w:id="71" w:name="_Toc23928"/>
      <w:r>
        <w:rPr>
          <w:rFonts w:hint="eastAsia"/>
          <w:color w:val="auto"/>
          <w:highlight w:val="none"/>
        </w:rPr>
        <w:t>28.合同分包（实质性要求）</w:t>
      </w:r>
      <w:bookmarkEnd w:id="70"/>
      <w:bookmarkEnd w:id="71"/>
    </w:p>
    <w:p w14:paraId="096E4191">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28.1 经招标人同意，中标人可以依法采取分包方式履行合同，但必须在投标文件中事前载明。这种要求应当在合同签订之前征得招标人同意，并且分包投标人履行的分包项目的品牌、规格型号及技术要求或服务等，必须与中标的一致。</w:t>
      </w:r>
    </w:p>
    <w:p w14:paraId="65D5FCB0">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分包履行合同的部分应当为采购项目的非主体、非关键性工作，不属于中标人的主要合同义务。</w:t>
      </w:r>
    </w:p>
    <w:p w14:paraId="5D4BE1CC">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28.2 采购合同实行分包履行的，中标人就采购项目和分包项目向招标人负责，分包投标人就分包项目承担责任。</w:t>
      </w:r>
    </w:p>
    <w:p w14:paraId="43224499">
      <w:pPr>
        <w:spacing w:line="400" w:lineRule="exact"/>
        <w:ind w:firstLine="420" w:firstLineChars="200"/>
        <w:jc w:val="left"/>
        <w:rPr>
          <w:color w:val="auto"/>
          <w:szCs w:val="22"/>
          <w:highlight w:val="none"/>
        </w:rPr>
      </w:pPr>
      <w:r>
        <w:rPr>
          <w:rFonts w:hint="eastAsia" w:ascii="宋体" w:hAnsi="Times New Roman" w:eastAsia="宋体" w:cs="Times New Roman"/>
          <w:color w:val="auto"/>
          <w:szCs w:val="21"/>
          <w:highlight w:val="none"/>
        </w:rPr>
        <w:t>28.3 中小企业参照《政府采购促进中小企业发展管理办法》（财库﹝2020﹞46 号）规定的政策获取采购合同后，小微企业不得将合同分包给大中型企业，中型企业不得将合同分包给大型企业。</w:t>
      </w:r>
    </w:p>
    <w:p w14:paraId="14AE743B">
      <w:pPr>
        <w:pStyle w:val="4"/>
        <w:rPr>
          <w:color w:val="auto"/>
          <w:highlight w:val="none"/>
        </w:rPr>
      </w:pPr>
      <w:bookmarkStart w:id="72" w:name="_Toc317"/>
      <w:bookmarkStart w:id="73" w:name="_Toc8842"/>
      <w:r>
        <w:rPr>
          <w:rFonts w:hint="eastAsia"/>
          <w:color w:val="auto"/>
          <w:highlight w:val="none"/>
        </w:rPr>
        <w:t>29.禁止合同转包</w:t>
      </w:r>
      <w:bookmarkEnd w:id="72"/>
      <w:bookmarkEnd w:id="73"/>
    </w:p>
    <w:p w14:paraId="03ADBC53">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29.1本采购项目严禁中标人将任何采购合同义务转包。本项目所称转包，是指中标人将采购合同义务转让给第三人，并退出现有采购合同当事人双方的权利义务关系，受让人（即第三人）成为采购合同的另一方当事人的行为。</w:t>
      </w:r>
    </w:p>
    <w:p w14:paraId="3B1E7B2B">
      <w:pPr>
        <w:spacing w:line="400" w:lineRule="exact"/>
        <w:ind w:firstLine="420" w:firstLineChars="200"/>
        <w:jc w:val="left"/>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29.2中标人转包的，视同拒绝履行采购合同义务，将依法追究法律责任。投标人应重视其法律责任，并在投标文件中作出不转包承诺。</w:t>
      </w:r>
    </w:p>
    <w:p w14:paraId="1B67F13F">
      <w:pPr>
        <w:pStyle w:val="4"/>
        <w:rPr>
          <w:color w:val="auto"/>
          <w:highlight w:val="none"/>
        </w:rPr>
      </w:pPr>
      <w:bookmarkStart w:id="74" w:name="_Toc7157"/>
      <w:bookmarkStart w:id="75" w:name="_Toc28112"/>
      <w:r>
        <w:rPr>
          <w:rFonts w:hint="eastAsia"/>
          <w:color w:val="auto"/>
          <w:highlight w:val="none"/>
        </w:rPr>
        <w:t>30.补充合同</w:t>
      </w:r>
      <w:bookmarkEnd w:id="74"/>
      <w:bookmarkEnd w:id="75"/>
    </w:p>
    <w:p w14:paraId="7D9EC271">
      <w:pPr>
        <w:spacing w:line="400" w:lineRule="exact"/>
        <w:ind w:firstLine="420" w:firstLineChars="200"/>
        <w:jc w:val="left"/>
        <w:rPr>
          <w:color w:val="auto"/>
          <w:szCs w:val="22"/>
          <w:highlight w:val="none"/>
        </w:rPr>
      </w:pPr>
      <w:r>
        <w:rPr>
          <w:rFonts w:hint="eastAsia"/>
          <w:color w:val="auto"/>
          <w:szCs w:val="22"/>
          <w:highlight w:val="none"/>
        </w:rPr>
        <w:t>采购合同履行过程中，采购人需要追加与合同标的相同的货物、工程或者服务的，在不改变合同其他条款的前提下，可以与</w:t>
      </w:r>
      <w:r>
        <w:rPr>
          <w:rFonts w:hint="eastAsia"/>
          <w:color w:val="auto"/>
          <w:szCs w:val="22"/>
          <w:highlight w:val="none"/>
          <w:lang w:val="en-US" w:eastAsia="zh-CN"/>
        </w:rPr>
        <w:t>中标人</w:t>
      </w:r>
      <w:r>
        <w:rPr>
          <w:rFonts w:hint="eastAsia"/>
          <w:color w:val="auto"/>
          <w:szCs w:val="22"/>
          <w:highlight w:val="none"/>
        </w:rPr>
        <w:t>协商签订补充合同，</w:t>
      </w:r>
      <w:r>
        <w:rPr>
          <w:rFonts w:hint="eastAsia"/>
          <w:b/>
          <w:color w:val="auto"/>
          <w:szCs w:val="22"/>
          <w:highlight w:val="none"/>
        </w:rPr>
        <w:t>但所有补充合同的采购金额不得超过原合同采购金额的</w:t>
      </w:r>
      <w:r>
        <w:rPr>
          <w:b/>
          <w:color w:val="auto"/>
          <w:szCs w:val="22"/>
          <w:highlight w:val="none"/>
        </w:rPr>
        <w:t>10%</w:t>
      </w:r>
      <w:r>
        <w:rPr>
          <w:rFonts w:hint="eastAsia"/>
          <w:color w:val="auto"/>
          <w:szCs w:val="22"/>
          <w:highlight w:val="none"/>
        </w:rPr>
        <w:t xml:space="preserve">。该补充合同应当在原采购合同履行过程中，不得在原采购合同履行结束后，且采购货物、工程和服务的名称、价格、履约方式、验收标准等必须与原采购合同一致。 </w:t>
      </w:r>
    </w:p>
    <w:p w14:paraId="4E9670F8">
      <w:pPr>
        <w:pStyle w:val="4"/>
        <w:rPr>
          <w:color w:val="auto"/>
          <w:highlight w:val="none"/>
        </w:rPr>
      </w:pPr>
      <w:bookmarkStart w:id="76" w:name="_Toc22118"/>
      <w:bookmarkStart w:id="77" w:name="_Toc19685"/>
      <w:r>
        <w:rPr>
          <w:rFonts w:hint="eastAsia"/>
          <w:color w:val="auto"/>
          <w:highlight w:val="none"/>
        </w:rPr>
        <w:t>31.履约保证金（实质性要求）</w:t>
      </w:r>
      <w:bookmarkEnd w:id="76"/>
      <w:bookmarkEnd w:id="77"/>
    </w:p>
    <w:p w14:paraId="7C78C71C">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31.1 若须知前附表要求缴纳履约保证金的，中标人应在合同签订之后规定期限内</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合同约定数额的履约保证金。</w:t>
      </w:r>
    </w:p>
    <w:p w14:paraId="407B8864">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31.2 如果中标人在规定的合同签订时间内，没有按照规定</w:t>
      </w:r>
      <w:r>
        <w:rPr>
          <w:rFonts w:hint="eastAsia" w:ascii="宋体" w:hAnsi="宋体" w:cs="宋体"/>
          <w:color w:val="auto"/>
          <w:szCs w:val="21"/>
          <w:highlight w:val="none"/>
          <w:lang w:eastAsia="zh-CN"/>
        </w:rPr>
        <w:t>缴纳</w:t>
      </w:r>
      <w:r>
        <w:rPr>
          <w:rFonts w:hint="eastAsia" w:ascii="宋体" w:hAnsi="宋体" w:cs="宋体"/>
          <w:color w:val="auto"/>
          <w:szCs w:val="21"/>
          <w:highlight w:val="none"/>
        </w:rPr>
        <w:t>履约保证金，且又无正当理由的，将视为放弃中标。</w:t>
      </w:r>
    </w:p>
    <w:p w14:paraId="5E2C2AAF">
      <w:pPr>
        <w:pStyle w:val="4"/>
        <w:rPr>
          <w:color w:val="auto"/>
          <w:highlight w:val="none"/>
        </w:rPr>
      </w:pPr>
      <w:bookmarkStart w:id="78" w:name="_Toc31720"/>
      <w:bookmarkStart w:id="79" w:name="_Toc1389"/>
      <w:r>
        <w:rPr>
          <w:rFonts w:hint="eastAsia"/>
          <w:color w:val="auto"/>
          <w:highlight w:val="none"/>
        </w:rPr>
        <w:t>32.验收</w:t>
      </w:r>
      <w:bookmarkEnd w:id="78"/>
      <w:bookmarkEnd w:id="79"/>
    </w:p>
    <w:p w14:paraId="5F6E6AEB">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32.1根据《中华人民共和国政府采购法实施条例》及《政府采购货物和服务招标投标管理办法》（财政部令第87号）等有关规定，本项目履约完成后须进行验收。</w:t>
      </w:r>
    </w:p>
    <w:p w14:paraId="2A089011">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32.2验收结果不合格的，中标人应根据招标人、参与验收的相关部门的要求及时整改，整改后再次申请验收，整改后验收仍不合格的履约保证金将不予退还，也将不予支付采购资金。</w:t>
      </w:r>
    </w:p>
    <w:p w14:paraId="258B95B9">
      <w:pPr>
        <w:pStyle w:val="31"/>
        <w:rPr>
          <w:rFonts w:ascii="宋体"/>
          <w:color w:val="auto"/>
          <w:spacing w:val="0"/>
          <w:sz w:val="21"/>
          <w:szCs w:val="21"/>
          <w:highlight w:val="none"/>
        </w:rPr>
      </w:pPr>
      <w:r>
        <w:rPr>
          <w:rFonts w:hint="eastAsia" w:ascii="宋体"/>
          <w:color w:val="auto"/>
          <w:spacing w:val="0"/>
          <w:sz w:val="21"/>
          <w:szCs w:val="21"/>
          <w:highlight w:val="none"/>
        </w:rPr>
        <w:t>32.3验收记录表招标人、中标人及招标代理机构均应存档。</w:t>
      </w:r>
    </w:p>
    <w:p w14:paraId="76FBA0DD">
      <w:pPr>
        <w:pStyle w:val="3"/>
        <w:rPr>
          <w:color w:val="auto"/>
          <w:highlight w:val="none"/>
        </w:rPr>
      </w:pPr>
      <w:bookmarkStart w:id="80" w:name="_Toc6661"/>
      <w:r>
        <w:rPr>
          <w:rFonts w:hint="eastAsia"/>
          <w:color w:val="auto"/>
          <w:highlight w:val="none"/>
        </w:rPr>
        <w:t>七、其他事项</w:t>
      </w:r>
      <w:bookmarkEnd w:id="80"/>
    </w:p>
    <w:p w14:paraId="2E572324">
      <w:pPr>
        <w:pStyle w:val="4"/>
        <w:rPr>
          <w:color w:val="auto"/>
          <w:highlight w:val="none"/>
        </w:rPr>
      </w:pPr>
      <w:bookmarkStart w:id="81" w:name="_Toc20076"/>
      <w:r>
        <w:rPr>
          <w:rFonts w:hint="eastAsia"/>
          <w:color w:val="auto"/>
          <w:highlight w:val="none"/>
        </w:rPr>
        <w:t>33.解释权</w:t>
      </w:r>
      <w:bookmarkEnd w:id="81"/>
    </w:p>
    <w:p w14:paraId="5FEBE26F">
      <w:pPr>
        <w:spacing w:line="360" w:lineRule="auto"/>
        <w:ind w:firstLine="420" w:firstLineChars="200"/>
        <w:jc w:val="left"/>
        <w:rPr>
          <w:rFonts w:ascii="宋体"/>
          <w:color w:val="auto"/>
          <w:szCs w:val="21"/>
          <w:highlight w:val="none"/>
        </w:rPr>
      </w:pPr>
      <w:r>
        <w:rPr>
          <w:rFonts w:hint="eastAsia" w:ascii="宋体"/>
          <w:color w:val="auto"/>
          <w:szCs w:val="21"/>
          <w:highlight w:val="none"/>
        </w:rPr>
        <w:t>本招标文件是根据《中华人民共和国政府采购法》及相关法律法规编制，解释权</w:t>
      </w:r>
      <w:r>
        <w:rPr>
          <w:rFonts w:hint="eastAsia" w:ascii="宋体"/>
          <w:color w:val="auto"/>
          <w:szCs w:val="21"/>
          <w:highlight w:val="none"/>
          <w:lang w:eastAsia="zh-CN"/>
        </w:rPr>
        <w:t>属于</w:t>
      </w:r>
      <w:r>
        <w:rPr>
          <w:rFonts w:hint="eastAsia" w:ascii="宋体"/>
          <w:color w:val="auto"/>
          <w:szCs w:val="21"/>
          <w:highlight w:val="none"/>
        </w:rPr>
        <w:t>招标代理机构。</w:t>
      </w:r>
    </w:p>
    <w:p w14:paraId="775AABAA">
      <w:pPr>
        <w:pStyle w:val="4"/>
        <w:rPr>
          <w:color w:val="auto"/>
          <w:highlight w:val="none"/>
        </w:rPr>
      </w:pPr>
      <w:bookmarkStart w:id="82" w:name="_Toc180687247"/>
      <w:bookmarkStart w:id="83" w:name="_Toc9768"/>
      <w:bookmarkStart w:id="84" w:name="_Toc5234"/>
      <w:r>
        <w:rPr>
          <w:rFonts w:hint="eastAsia"/>
          <w:color w:val="auto"/>
          <w:highlight w:val="none"/>
        </w:rPr>
        <w:t>34.政府采购有关政策（实质性要求）</w:t>
      </w:r>
      <w:bookmarkEnd w:id="82"/>
      <w:bookmarkEnd w:id="83"/>
      <w:bookmarkEnd w:id="84"/>
    </w:p>
    <w:p w14:paraId="638EB717">
      <w:pPr>
        <w:spacing w:line="400" w:lineRule="exact"/>
        <w:ind w:firstLine="420" w:firstLineChars="200"/>
        <w:rPr>
          <w:rFonts w:ascii="宋体"/>
          <w:bCs/>
          <w:color w:val="auto"/>
          <w:szCs w:val="21"/>
          <w:highlight w:val="none"/>
        </w:rPr>
      </w:pPr>
      <w:r>
        <w:rPr>
          <w:rFonts w:hint="eastAsia" w:ascii="宋体"/>
          <w:bCs/>
          <w:color w:val="auto"/>
          <w:szCs w:val="21"/>
          <w:highlight w:val="none"/>
        </w:rPr>
        <w:t>34.1本项目专门面向中小微企业采购，监狱企业、残疾人福利企业视同小型、微型企业，故在评审时中小微企业、监狱企业、残疾人福利企业不再享受价格扣除优惠政策；</w:t>
      </w:r>
    </w:p>
    <w:p w14:paraId="7512DA60">
      <w:pPr>
        <w:spacing w:line="360" w:lineRule="auto"/>
        <w:ind w:firstLine="420" w:firstLineChars="200"/>
        <w:jc w:val="left"/>
        <w:rPr>
          <w:rFonts w:ascii="宋体"/>
          <w:color w:val="auto"/>
          <w:szCs w:val="21"/>
          <w:highlight w:val="none"/>
        </w:rPr>
      </w:pPr>
      <w:r>
        <w:rPr>
          <w:rFonts w:ascii="宋体"/>
          <w:color w:val="auto"/>
          <w:szCs w:val="21"/>
          <w:highlight w:val="none"/>
        </w:rPr>
        <w:t>3</w:t>
      </w:r>
      <w:r>
        <w:rPr>
          <w:rFonts w:hint="eastAsia" w:ascii="宋体"/>
          <w:color w:val="auto"/>
          <w:szCs w:val="21"/>
          <w:highlight w:val="none"/>
        </w:rPr>
        <w:t>4</w:t>
      </w:r>
      <w:r>
        <w:rPr>
          <w:rFonts w:ascii="宋体"/>
          <w:color w:val="auto"/>
          <w:szCs w:val="21"/>
          <w:highlight w:val="none"/>
        </w:rPr>
        <w:t>.</w:t>
      </w:r>
      <w:r>
        <w:rPr>
          <w:rFonts w:hint="eastAsia" w:ascii="宋体"/>
          <w:color w:val="auto"/>
          <w:szCs w:val="21"/>
          <w:highlight w:val="none"/>
        </w:rPr>
        <w:t>2</w:t>
      </w:r>
      <w:r>
        <w:rPr>
          <w:rFonts w:hint="eastAsia" w:ascii="宋体"/>
          <w:color w:val="auto"/>
          <w:szCs w:val="21"/>
          <w:highlight w:val="none"/>
          <w:lang w:eastAsia="zh-CN"/>
        </w:rPr>
        <w:t>需要补充的其他内容</w:t>
      </w:r>
      <w:r>
        <w:rPr>
          <w:rFonts w:ascii="宋体"/>
          <w:color w:val="auto"/>
          <w:szCs w:val="21"/>
          <w:highlight w:val="none"/>
        </w:rPr>
        <w:t>详见“</w:t>
      </w:r>
      <w:r>
        <w:rPr>
          <w:rFonts w:hint="eastAsia" w:ascii="宋体"/>
          <w:b/>
          <w:color w:val="auto"/>
          <w:szCs w:val="21"/>
          <w:highlight w:val="none"/>
        </w:rPr>
        <w:t>投标人</w:t>
      </w:r>
      <w:r>
        <w:rPr>
          <w:rFonts w:ascii="宋体"/>
          <w:b/>
          <w:color w:val="auto"/>
          <w:szCs w:val="21"/>
          <w:highlight w:val="none"/>
        </w:rPr>
        <w:t>须知前附表</w:t>
      </w:r>
      <w:r>
        <w:rPr>
          <w:rFonts w:ascii="宋体"/>
          <w:color w:val="auto"/>
          <w:szCs w:val="21"/>
          <w:highlight w:val="none"/>
        </w:rPr>
        <w:t>”。</w:t>
      </w:r>
    </w:p>
    <w:p w14:paraId="6F5079BA">
      <w:pPr>
        <w:ind w:firstLine="522"/>
        <w:rPr>
          <w:color w:val="auto"/>
          <w:highlight w:val="none"/>
        </w:rPr>
      </w:pPr>
      <w:r>
        <w:rPr>
          <w:rFonts w:hint="eastAsia"/>
          <w:color w:val="auto"/>
          <w:highlight w:val="none"/>
        </w:rPr>
        <w:br w:type="page"/>
      </w:r>
    </w:p>
    <w:p w14:paraId="7D5AC14A">
      <w:pPr>
        <w:ind w:firstLine="522"/>
        <w:rPr>
          <w:color w:val="auto"/>
          <w:highlight w:val="none"/>
        </w:rPr>
      </w:pPr>
    </w:p>
    <w:p w14:paraId="1DB6234E">
      <w:pPr>
        <w:ind w:firstLine="522"/>
        <w:rPr>
          <w:color w:val="auto"/>
          <w:highlight w:val="none"/>
        </w:rPr>
      </w:pPr>
    </w:p>
    <w:p w14:paraId="6F751EB5">
      <w:pPr>
        <w:ind w:firstLine="522"/>
        <w:rPr>
          <w:color w:val="auto"/>
          <w:highlight w:val="none"/>
        </w:rPr>
      </w:pPr>
    </w:p>
    <w:p w14:paraId="7B27E882">
      <w:pPr>
        <w:ind w:firstLine="522"/>
        <w:rPr>
          <w:color w:val="auto"/>
          <w:highlight w:val="none"/>
        </w:rPr>
      </w:pPr>
    </w:p>
    <w:p w14:paraId="450FACA7">
      <w:pPr>
        <w:ind w:firstLine="522"/>
        <w:rPr>
          <w:color w:val="auto"/>
          <w:highlight w:val="none"/>
        </w:rPr>
      </w:pPr>
    </w:p>
    <w:p w14:paraId="055F4C07">
      <w:pPr>
        <w:ind w:firstLine="522"/>
        <w:rPr>
          <w:color w:val="auto"/>
          <w:highlight w:val="none"/>
        </w:rPr>
      </w:pPr>
    </w:p>
    <w:p w14:paraId="33F4555A">
      <w:pPr>
        <w:ind w:firstLine="522"/>
        <w:rPr>
          <w:color w:val="auto"/>
          <w:highlight w:val="none"/>
        </w:rPr>
      </w:pPr>
    </w:p>
    <w:p w14:paraId="3F7B2900">
      <w:pPr>
        <w:ind w:firstLine="522"/>
        <w:rPr>
          <w:color w:val="auto"/>
          <w:highlight w:val="none"/>
        </w:rPr>
      </w:pPr>
    </w:p>
    <w:p w14:paraId="72E0AD87">
      <w:pPr>
        <w:ind w:firstLine="522"/>
        <w:rPr>
          <w:color w:val="auto"/>
          <w:highlight w:val="none"/>
        </w:rPr>
      </w:pPr>
    </w:p>
    <w:p w14:paraId="306E0DA7">
      <w:pPr>
        <w:ind w:firstLine="522"/>
        <w:rPr>
          <w:color w:val="auto"/>
          <w:highlight w:val="none"/>
        </w:rPr>
      </w:pPr>
    </w:p>
    <w:p w14:paraId="090E9205">
      <w:pPr>
        <w:ind w:firstLine="522"/>
        <w:rPr>
          <w:color w:val="auto"/>
          <w:highlight w:val="none"/>
        </w:rPr>
      </w:pPr>
    </w:p>
    <w:p w14:paraId="0F046ED6">
      <w:pPr>
        <w:ind w:firstLine="522"/>
        <w:rPr>
          <w:color w:val="auto"/>
          <w:highlight w:val="none"/>
        </w:rPr>
      </w:pPr>
    </w:p>
    <w:p w14:paraId="381CB0E1">
      <w:pPr>
        <w:ind w:firstLine="522"/>
        <w:rPr>
          <w:color w:val="auto"/>
          <w:highlight w:val="none"/>
        </w:rPr>
      </w:pPr>
    </w:p>
    <w:p w14:paraId="3FBA76DD">
      <w:pPr>
        <w:ind w:firstLine="522"/>
        <w:rPr>
          <w:color w:val="auto"/>
          <w:highlight w:val="none"/>
        </w:rPr>
      </w:pPr>
    </w:p>
    <w:p w14:paraId="6F6ECEEE">
      <w:pPr>
        <w:ind w:firstLine="522"/>
        <w:rPr>
          <w:color w:val="auto"/>
          <w:highlight w:val="none"/>
        </w:rPr>
      </w:pPr>
    </w:p>
    <w:p w14:paraId="090567B7">
      <w:pPr>
        <w:ind w:firstLine="522"/>
        <w:rPr>
          <w:color w:val="auto"/>
          <w:highlight w:val="none"/>
        </w:rPr>
      </w:pPr>
    </w:p>
    <w:p w14:paraId="2F6896A5">
      <w:pPr>
        <w:pStyle w:val="2"/>
        <w:rPr>
          <w:color w:val="auto"/>
          <w:highlight w:val="none"/>
        </w:rPr>
      </w:pPr>
      <w:bookmarkStart w:id="85" w:name="_Toc10854"/>
      <w:r>
        <w:rPr>
          <w:rFonts w:hint="eastAsia"/>
          <w:color w:val="auto"/>
          <w:highlight w:val="none"/>
        </w:rPr>
        <w:t>第三章  合同书样式及主要条款</w:t>
      </w:r>
      <w:bookmarkEnd w:id="85"/>
    </w:p>
    <w:p w14:paraId="5A681680">
      <w:pPr>
        <w:spacing w:line="360" w:lineRule="auto"/>
        <w:ind w:firstLine="520"/>
        <w:rPr>
          <w:rFonts w:ascii="宋体"/>
          <w:b/>
          <w:color w:val="auto"/>
          <w:sz w:val="24"/>
          <w:highlight w:val="none"/>
        </w:rPr>
      </w:pPr>
    </w:p>
    <w:p w14:paraId="66340F2E">
      <w:pPr>
        <w:pStyle w:val="31"/>
        <w:ind w:firstLine="1560" w:firstLineChars="600"/>
        <w:rPr>
          <w:color w:val="auto"/>
          <w:highlight w:val="none"/>
        </w:rPr>
        <w:sectPr>
          <w:pgSz w:w="11906" w:h="16838"/>
          <w:pgMar w:top="1418" w:right="1134" w:bottom="1134" w:left="1418" w:header="935" w:footer="720" w:gutter="0"/>
          <w:pgBorders>
            <w:top w:val="none" w:sz="0" w:space="0"/>
            <w:left w:val="none" w:sz="0" w:space="0"/>
            <w:bottom w:val="none" w:sz="0" w:space="0"/>
            <w:right w:val="none" w:sz="0" w:space="0"/>
          </w:pgBorders>
          <w:pgNumType w:start="1"/>
          <w:cols w:space="720" w:num="1"/>
          <w:docGrid w:type="linesAndChars" w:linePitch="331" w:charSpace="0"/>
        </w:sectPr>
      </w:pPr>
      <w:r>
        <w:rPr>
          <w:rFonts w:hint="eastAsia"/>
          <w:color w:val="auto"/>
          <w:highlight w:val="none"/>
        </w:rPr>
        <w:t>备注：本章所制“合同书样式及主要条款”为实质性要求。</w:t>
      </w:r>
    </w:p>
    <w:p w14:paraId="76373A04">
      <w:pPr>
        <w:shd w:val="clear" w:color="auto" w:fill="FFFFFF"/>
        <w:adjustRightInd w:val="0"/>
        <w:snapToGrid w:val="0"/>
        <w:spacing w:before="120" w:after="120"/>
        <w:jc w:val="left"/>
        <w:rPr>
          <w:rFonts w:ascii="宋体" w:hAnsi="宋体"/>
          <w:b/>
          <w:bCs/>
          <w:color w:val="auto"/>
          <w:kern w:val="0"/>
          <w:sz w:val="24"/>
          <w:highlight w:val="none"/>
        </w:rPr>
      </w:pPr>
    </w:p>
    <w:p w14:paraId="3FB99148">
      <w:pPr>
        <w:widowControl/>
        <w:jc w:val="center"/>
        <w:rPr>
          <w:rFonts w:ascii="黑体" w:hAnsi="宋体" w:eastAsia="黑体" w:cs="黑体"/>
          <w:color w:val="auto"/>
          <w:kern w:val="0"/>
          <w:sz w:val="72"/>
          <w:szCs w:val="72"/>
          <w:highlight w:val="none"/>
          <w:lang w:bidi="ar"/>
        </w:rPr>
      </w:pPr>
    </w:p>
    <w:p w14:paraId="4D074B4D">
      <w:pPr>
        <w:widowControl/>
        <w:jc w:val="center"/>
        <w:rPr>
          <w:color w:val="auto"/>
          <w:sz w:val="72"/>
          <w:szCs w:val="72"/>
          <w:highlight w:val="none"/>
        </w:rPr>
      </w:pPr>
      <w:r>
        <w:rPr>
          <w:rFonts w:ascii="黑体" w:hAnsi="宋体" w:eastAsia="黑体" w:cs="黑体"/>
          <w:color w:val="auto"/>
          <w:kern w:val="0"/>
          <w:sz w:val="72"/>
          <w:szCs w:val="72"/>
          <w:highlight w:val="none"/>
          <w:lang w:bidi="ar"/>
        </w:rPr>
        <w:t>政府采购合同</w:t>
      </w:r>
    </w:p>
    <w:p w14:paraId="2BE0A224">
      <w:pPr>
        <w:widowControl/>
        <w:jc w:val="center"/>
        <w:rPr>
          <w:rFonts w:ascii="微软雅黑" w:hAnsi="微软雅黑" w:eastAsia="微软雅黑" w:cs="微软雅黑"/>
          <w:color w:val="auto"/>
          <w:kern w:val="0"/>
          <w:sz w:val="22"/>
          <w:szCs w:val="22"/>
          <w:highlight w:val="none"/>
          <w:lang w:bidi="ar"/>
        </w:rPr>
      </w:pPr>
    </w:p>
    <w:p w14:paraId="63B8F865">
      <w:pPr>
        <w:widowControl/>
        <w:jc w:val="center"/>
        <w:rPr>
          <w:rFonts w:ascii="微软雅黑" w:hAnsi="微软雅黑" w:eastAsia="微软雅黑" w:cs="微软雅黑"/>
          <w:color w:val="auto"/>
          <w:kern w:val="0"/>
          <w:sz w:val="22"/>
          <w:szCs w:val="22"/>
          <w:highlight w:val="none"/>
          <w:lang w:bidi="ar"/>
        </w:rPr>
      </w:pPr>
    </w:p>
    <w:p w14:paraId="4A1E392C">
      <w:pPr>
        <w:widowControl/>
        <w:jc w:val="center"/>
        <w:rPr>
          <w:rFonts w:ascii="微软雅黑" w:hAnsi="微软雅黑" w:eastAsia="微软雅黑" w:cs="微软雅黑"/>
          <w:color w:val="auto"/>
          <w:kern w:val="0"/>
          <w:sz w:val="22"/>
          <w:szCs w:val="22"/>
          <w:highlight w:val="none"/>
          <w:lang w:bidi="ar"/>
        </w:rPr>
      </w:pPr>
    </w:p>
    <w:p w14:paraId="048417D7">
      <w:pPr>
        <w:widowControl/>
        <w:spacing w:line="360" w:lineRule="auto"/>
        <w:rPr>
          <w:rFonts w:hint="eastAsia" w:eastAsia="微软雅黑"/>
          <w:bCs/>
          <w:color w:val="auto"/>
          <w:sz w:val="32"/>
          <w:szCs w:val="32"/>
          <w:highlight w:val="none"/>
          <w:lang w:eastAsia="zh-CN"/>
        </w:rPr>
      </w:pPr>
      <w:r>
        <w:rPr>
          <w:rFonts w:ascii="微软雅黑" w:hAnsi="微软雅黑" w:eastAsia="微软雅黑" w:cs="微软雅黑"/>
          <w:color w:val="auto"/>
          <w:kern w:val="0"/>
          <w:sz w:val="32"/>
          <w:szCs w:val="32"/>
          <w:highlight w:val="none"/>
          <w:lang w:bidi="ar"/>
        </w:rPr>
        <w:t>项目名称：</w:t>
      </w:r>
      <w:r>
        <w:rPr>
          <w:rFonts w:hint="eastAsia" w:eastAsia="微软雅黑"/>
          <w:bCs/>
          <w:color w:val="auto"/>
          <w:sz w:val="32"/>
          <w:szCs w:val="32"/>
          <w:highlight w:val="none"/>
          <w:u w:val="single"/>
          <w:lang w:eastAsia="zh-CN"/>
        </w:rPr>
        <w:t>云南省农业科学院粮食作物研究所基因检测类遗传育种服务采购项目（二次招标）</w:t>
      </w:r>
    </w:p>
    <w:p w14:paraId="5A935830">
      <w:pPr>
        <w:widowControl/>
        <w:spacing w:line="360" w:lineRule="auto"/>
        <w:rPr>
          <w:color w:val="auto"/>
          <w:sz w:val="32"/>
          <w:szCs w:val="32"/>
          <w:highlight w:val="none"/>
        </w:rPr>
      </w:pPr>
      <w:r>
        <w:rPr>
          <w:rFonts w:hint="eastAsia" w:ascii="微软雅黑" w:hAnsi="微软雅黑" w:eastAsia="微软雅黑" w:cs="微软雅黑"/>
          <w:color w:val="auto"/>
          <w:kern w:val="0"/>
          <w:sz w:val="32"/>
          <w:szCs w:val="32"/>
          <w:highlight w:val="none"/>
          <w:lang w:bidi="ar"/>
        </w:rPr>
        <w:t>合同编号：</w:t>
      </w:r>
      <w:r>
        <w:rPr>
          <w:rFonts w:hint="eastAsia" w:ascii="微软雅黑" w:hAnsi="微软雅黑" w:eastAsia="微软雅黑" w:cs="微软雅黑"/>
          <w:color w:val="auto"/>
          <w:kern w:val="0"/>
          <w:sz w:val="32"/>
          <w:szCs w:val="32"/>
          <w:highlight w:val="none"/>
          <w:u w:val="single"/>
          <w:lang w:bidi="ar"/>
        </w:rPr>
        <w:t xml:space="preserve">                      </w:t>
      </w:r>
      <w:r>
        <w:rPr>
          <w:rFonts w:hint="eastAsia"/>
          <w:color w:val="auto"/>
          <w:sz w:val="32"/>
          <w:szCs w:val="32"/>
          <w:highlight w:val="none"/>
        </w:rPr>
        <w:t>（系统编号）</w:t>
      </w:r>
    </w:p>
    <w:p w14:paraId="61AB1568">
      <w:pPr>
        <w:widowControl/>
        <w:spacing w:line="360" w:lineRule="auto"/>
        <w:ind w:firstLine="3200" w:firstLineChars="1000"/>
        <w:rPr>
          <w:color w:val="auto"/>
          <w:sz w:val="32"/>
          <w:szCs w:val="32"/>
          <w:highlight w:val="none"/>
        </w:rPr>
      </w:pPr>
      <w:r>
        <w:rPr>
          <w:rFonts w:ascii="微软雅黑" w:hAnsi="微软雅黑" w:eastAsia="微软雅黑" w:cs="微软雅黑"/>
          <w:color w:val="auto"/>
          <w:kern w:val="0"/>
          <w:sz w:val="32"/>
          <w:szCs w:val="32"/>
          <w:highlight w:val="none"/>
          <w:u w:val="single"/>
          <w:lang w:bidi="ar"/>
        </w:rPr>
        <w:t xml:space="preserve"> </w:t>
      </w:r>
      <w:r>
        <w:rPr>
          <w:rFonts w:hint="eastAsia" w:ascii="微软雅黑" w:hAnsi="微软雅黑" w:eastAsia="微软雅黑" w:cs="微软雅黑"/>
          <w:color w:val="auto"/>
          <w:kern w:val="0"/>
          <w:sz w:val="32"/>
          <w:szCs w:val="32"/>
          <w:highlight w:val="none"/>
          <w:u w:val="single"/>
          <w:lang w:eastAsia="zh-CN" w:bidi="ar"/>
        </w:rPr>
        <w:t>ZG-2026072</w:t>
      </w:r>
      <w:r>
        <w:rPr>
          <w:rFonts w:hint="eastAsia"/>
          <w:color w:val="auto"/>
          <w:sz w:val="32"/>
          <w:szCs w:val="32"/>
          <w:highlight w:val="none"/>
        </w:rPr>
        <w:t>（自编号）</w:t>
      </w:r>
    </w:p>
    <w:p w14:paraId="7B612D2A">
      <w:pPr>
        <w:widowControl/>
        <w:jc w:val="center"/>
        <w:rPr>
          <w:rFonts w:ascii="微软雅黑" w:hAnsi="微软雅黑" w:eastAsia="微软雅黑" w:cs="微软雅黑"/>
          <w:color w:val="auto"/>
          <w:kern w:val="0"/>
          <w:sz w:val="32"/>
          <w:szCs w:val="32"/>
          <w:highlight w:val="none"/>
          <w:lang w:bidi="ar"/>
        </w:rPr>
      </w:pPr>
    </w:p>
    <w:p w14:paraId="5A0EA429">
      <w:pPr>
        <w:widowControl/>
        <w:jc w:val="center"/>
        <w:rPr>
          <w:rFonts w:ascii="微软雅黑" w:hAnsi="微软雅黑" w:eastAsia="微软雅黑" w:cs="微软雅黑"/>
          <w:color w:val="auto"/>
          <w:kern w:val="0"/>
          <w:sz w:val="32"/>
          <w:szCs w:val="32"/>
          <w:highlight w:val="none"/>
          <w:lang w:bidi="ar"/>
        </w:rPr>
      </w:pPr>
    </w:p>
    <w:p w14:paraId="7EBC9521">
      <w:pPr>
        <w:widowControl/>
        <w:jc w:val="center"/>
        <w:rPr>
          <w:rFonts w:ascii="微软雅黑" w:hAnsi="微软雅黑" w:eastAsia="微软雅黑" w:cs="微软雅黑"/>
          <w:color w:val="auto"/>
          <w:kern w:val="0"/>
          <w:sz w:val="32"/>
          <w:szCs w:val="32"/>
          <w:highlight w:val="none"/>
          <w:lang w:bidi="ar"/>
        </w:rPr>
      </w:pPr>
    </w:p>
    <w:p w14:paraId="23B203D5">
      <w:pPr>
        <w:widowControl/>
        <w:jc w:val="center"/>
        <w:rPr>
          <w:rFonts w:ascii="微软雅黑" w:hAnsi="微软雅黑" w:eastAsia="微软雅黑" w:cs="微软雅黑"/>
          <w:color w:val="auto"/>
          <w:kern w:val="0"/>
          <w:sz w:val="32"/>
          <w:szCs w:val="32"/>
          <w:highlight w:val="none"/>
          <w:lang w:bidi="ar"/>
        </w:rPr>
      </w:pPr>
    </w:p>
    <w:p w14:paraId="7F49CB21">
      <w:pPr>
        <w:widowControl/>
        <w:rPr>
          <w:color w:val="auto"/>
          <w:sz w:val="32"/>
          <w:szCs w:val="32"/>
          <w:highlight w:val="none"/>
        </w:rPr>
      </w:pPr>
      <w:r>
        <w:rPr>
          <w:rFonts w:hint="eastAsia" w:ascii="微软雅黑" w:hAnsi="微软雅黑" w:eastAsia="微软雅黑" w:cs="微软雅黑"/>
          <w:color w:val="auto"/>
          <w:kern w:val="0"/>
          <w:sz w:val="32"/>
          <w:szCs w:val="32"/>
          <w:highlight w:val="none"/>
          <w:lang w:bidi="ar"/>
        </w:rPr>
        <w:t>甲  方：云南省农业科学院粮食作物研究所</w:t>
      </w:r>
    </w:p>
    <w:p w14:paraId="4D02BF80">
      <w:pPr>
        <w:shd w:val="clear" w:color="auto" w:fill="FFFFFF"/>
        <w:adjustRightInd w:val="0"/>
        <w:snapToGrid w:val="0"/>
        <w:spacing w:before="120" w:after="120" w:line="500" w:lineRule="exact"/>
        <w:ind w:firstLine="3280" w:firstLineChars="1025"/>
        <w:jc w:val="left"/>
        <w:rPr>
          <w:rFonts w:ascii="微软雅黑" w:hAnsi="微软雅黑" w:eastAsia="微软雅黑" w:cs="微软雅黑"/>
          <w:color w:val="auto"/>
          <w:kern w:val="0"/>
          <w:sz w:val="32"/>
          <w:szCs w:val="32"/>
          <w:highlight w:val="none"/>
          <w:lang w:bidi="ar"/>
        </w:rPr>
      </w:pPr>
    </w:p>
    <w:p w14:paraId="7D797DEB">
      <w:pPr>
        <w:shd w:val="clear" w:color="auto" w:fill="FFFFFF"/>
        <w:adjustRightInd w:val="0"/>
        <w:snapToGrid w:val="0"/>
        <w:spacing w:before="120" w:after="120" w:line="500" w:lineRule="exact"/>
        <w:rPr>
          <w:rFonts w:ascii="宋体" w:hAnsi="宋体"/>
          <w:b/>
          <w:bCs/>
          <w:color w:val="auto"/>
          <w:kern w:val="0"/>
          <w:sz w:val="30"/>
          <w:szCs w:val="30"/>
          <w:highlight w:val="none"/>
          <w:lang w:val="zh-CN"/>
        </w:rPr>
      </w:pPr>
      <w:r>
        <w:rPr>
          <w:rFonts w:hint="eastAsia" w:ascii="微软雅黑" w:hAnsi="微软雅黑" w:eastAsia="微软雅黑" w:cs="微软雅黑"/>
          <w:color w:val="auto"/>
          <w:kern w:val="0"/>
          <w:sz w:val="32"/>
          <w:szCs w:val="32"/>
          <w:highlight w:val="none"/>
          <w:lang w:bidi="ar"/>
        </w:rPr>
        <w:t>乙  方：</w:t>
      </w:r>
    </w:p>
    <w:p w14:paraId="38E09A35">
      <w:pPr>
        <w:widowControl/>
        <w:jc w:val="left"/>
        <w:rPr>
          <w:rFonts w:ascii="宋体" w:hAnsi="宋体"/>
          <w:b/>
          <w:bCs/>
          <w:color w:val="auto"/>
          <w:kern w:val="0"/>
          <w:sz w:val="30"/>
          <w:szCs w:val="30"/>
          <w:highlight w:val="none"/>
          <w:lang w:val="zh-CN"/>
        </w:rPr>
      </w:pPr>
      <w:r>
        <w:rPr>
          <w:rFonts w:ascii="宋体" w:hAnsi="宋体"/>
          <w:b/>
          <w:bCs/>
          <w:color w:val="auto"/>
          <w:kern w:val="0"/>
          <w:sz w:val="30"/>
          <w:szCs w:val="30"/>
          <w:highlight w:val="none"/>
          <w:lang w:val="zh-CN"/>
        </w:rPr>
        <w:br w:type="page"/>
      </w:r>
    </w:p>
    <w:p w14:paraId="1B88A438">
      <w:pPr>
        <w:shd w:val="clear" w:color="auto" w:fill="FFFFFF"/>
        <w:adjustRightInd w:val="0"/>
        <w:snapToGrid w:val="0"/>
        <w:spacing w:before="120" w:after="120" w:line="500" w:lineRule="exac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甲方：</w:t>
      </w:r>
      <w:r>
        <w:rPr>
          <w:rFonts w:hint="eastAsia" w:ascii="宋体" w:hAnsi="宋体" w:cs="宋体"/>
          <w:b/>
          <w:bCs/>
          <w:color w:val="auto"/>
          <w:kern w:val="0"/>
          <w:sz w:val="24"/>
          <w:highlight w:val="none"/>
          <w:u w:val="single"/>
        </w:rPr>
        <w:t xml:space="preserve">   云南省农业科学院粮食作物研究所     </w:t>
      </w:r>
    </w:p>
    <w:p w14:paraId="6410BE53">
      <w:pPr>
        <w:shd w:val="clear" w:color="auto" w:fill="FFFFFF"/>
        <w:snapToGrid w:val="0"/>
        <w:spacing w:before="120" w:after="120" w:line="46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乙方：</w:t>
      </w:r>
      <w:r>
        <w:rPr>
          <w:rFonts w:hint="eastAsia" w:ascii="宋体" w:hAnsi="宋体" w:cs="宋体"/>
          <w:b/>
          <w:bCs/>
          <w:color w:val="auto"/>
          <w:kern w:val="0"/>
          <w:sz w:val="24"/>
          <w:highlight w:val="none"/>
          <w:u w:val="single"/>
        </w:rPr>
        <w:t xml:space="preserve">       </w:t>
      </w:r>
      <w:r>
        <w:rPr>
          <w:rFonts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rPr>
        <w:t xml:space="preserve">                    </w:t>
      </w:r>
      <w:r>
        <w:rPr>
          <w:rFonts w:ascii="宋体" w:hAnsi="宋体" w:cs="宋体"/>
          <w:b/>
          <w:bCs/>
          <w:color w:val="auto"/>
          <w:kern w:val="0"/>
          <w:sz w:val="24"/>
          <w:highlight w:val="none"/>
          <w:u w:val="single"/>
        </w:rPr>
        <w:t xml:space="preserve">    </w:t>
      </w:r>
    </w:p>
    <w:p w14:paraId="71626904">
      <w:pPr>
        <w:shd w:val="clear" w:color="auto" w:fill="FFFFFF"/>
        <w:snapToGrid w:val="0"/>
        <w:spacing w:before="120" w:after="120" w:line="48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丙方：</w:t>
      </w:r>
      <w:r>
        <w:rPr>
          <w:rFonts w:hint="eastAsia" w:ascii="宋体" w:hAnsi="宋体" w:cs="宋体"/>
          <w:b/>
          <w:bCs/>
          <w:color w:val="auto"/>
          <w:kern w:val="0"/>
          <w:sz w:val="24"/>
          <w:highlight w:val="none"/>
          <w:u w:val="single"/>
        </w:rPr>
        <w:t xml:space="preserve">   </w:t>
      </w:r>
      <w:r>
        <w:rPr>
          <w:rFonts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rPr>
        <w:t xml:space="preserve">云南众高工程咨询有限公司   </w:t>
      </w:r>
      <w:r>
        <w:rPr>
          <w:rFonts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u w:val="single"/>
        </w:rPr>
        <w:t xml:space="preserve">  </w:t>
      </w:r>
      <w:r>
        <w:rPr>
          <w:rFonts w:hint="eastAsia" w:ascii="宋体" w:hAnsi="宋体" w:cs="宋体"/>
          <w:b/>
          <w:bCs/>
          <w:color w:val="auto"/>
          <w:kern w:val="0"/>
          <w:sz w:val="24"/>
          <w:highlight w:val="none"/>
        </w:rPr>
        <w:t xml:space="preserve">    </w:t>
      </w:r>
    </w:p>
    <w:p w14:paraId="6763A9C0">
      <w:pPr>
        <w:pStyle w:val="15"/>
        <w:rPr>
          <w:color w:val="auto"/>
          <w:highlight w:val="none"/>
        </w:rPr>
      </w:pPr>
    </w:p>
    <w:p w14:paraId="757408C8">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根据《中华人民共和国政府采购法</w:t>
      </w:r>
      <w:r>
        <w:rPr>
          <w:rFonts w:hint="eastAsia" w:ascii="宋体" w:hAnsi="宋体"/>
          <w:color w:val="auto"/>
          <w:sz w:val="24"/>
          <w:highlight w:val="none"/>
          <w:lang w:eastAsia="zh-CN"/>
        </w:rPr>
        <w:t>》《</w:t>
      </w:r>
      <w:r>
        <w:rPr>
          <w:rFonts w:hint="eastAsia" w:ascii="宋体" w:hAnsi="宋体"/>
          <w:color w:val="auto"/>
          <w:sz w:val="24"/>
          <w:highlight w:val="none"/>
        </w:rPr>
        <w:t>中华人民共和国民法典》等有关法律法规规定，</w:t>
      </w:r>
      <w:r>
        <w:rPr>
          <w:rFonts w:hint="eastAsia" w:ascii="宋体" w:hAnsi="宋体"/>
          <w:b/>
          <w:color w:val="auto"/>
          <w:sz w:val="24"/>
          <w:highlight w:val="none"/>
          <w:u w:val="single"/>
        </w:rPr>
        <w:t>云南省农业科学院粮食作物研究所</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招标人名称</w:t>
      </w:r>
      <w:r>
        <w:rPr>
          <w:rFonts w:ascii="宋体" w:hAnsi="宋体"/>
          <w:color w:val="auto"/>
          <w:sz w:val="24"/>
          <w:highlight w:val="none"/>
        </w:rPr>
        <w:t>)(</w:t>
      </w:r>
      <w:r>
        <w:rPr>
          <w:rFonts w:hint="eastAsia" w:ascii="宋体" w:hAnsi="宋体"/>
          <w:color w:val="auto"/>
          <w:sz w:val="24"/>
          <w:highlight w:val="none"/>
        </w:rPr>
        <w:t>以下简称：“甲方”</w:t>
      </w:r>
      <w:r>
        <w:rPr>
          <w:rFonts w:ascii="宋体" w:hAnsi="宋体"/>
          <w:color w:val="auto"/>
          <w:sz w:val="24"/>
          <w:highlight w:val="none"/>
        </w:rPr>
        <w:t>)</w:t>
      </w:r>
      <w:r>
        <w:rPr>
          <w:rFonts w:hint="eastAsia" w:ascii="宋体" w:hAnsi="宋体"/>
          <w:color w:val="auto"/>
          <w:sz w:val="24"/>
          <w:highlight w:val="none"/>
        </w:rPr>
        <w:t>通过</w:t>
      </w:r>
      <w:r>
        <w:rPr>
          <w:rFonts w:hint="eastAsia" w:ascii="宋体" w:hAnsi="宋体"/>
          <w:color w:val="auto"/>
          <w:sz w:val="24"/>
          <w:highlight w:val="none"/>
          <w:u w:val="single"/>
        </w:rPr>
        <w:t xml:space="preserve"> </w:t>
      </w:r>
      <w:r>
        <w:rPr>
          <w:rFonts w:hint="eastAsia" w:ascii="宋体" w:hAnsi="宋体"/>
          <w:b/>
          <w:color w:val="auto"/>
          <w:sz w:val="24"/>
          <w:highlight w:val="none"/>
          <w:u w:val="single"/>
        </w:rPr>
        <w:t>公开招标</w:t>
      </w:r>
      <w:r>
        <w:rPr>
          <w:rFonts w:hint="eastAsia" w:ascii="宋体" w:hAnsi="宋体"/>
          <w:color w:val="auto"/>
          <w:sz w:val="24"/>
          <w:highlight w:val="none"/>
          <w:u w:val="single"/>
        </w:rPr>
        <w:t xml:space="preserve">  </w:t>
      </w:r>
      <w:r>
        <w:rPr>
          <w:rFonts w:hint="eastAsia" w:ascii="宋体" w:hAnsi="宋体"/>
          <w:color w:val="auto"/>
          <w:sz w:val="24"/>
          <w:highlight w:val="none"/>
        </w:rPr>
        <w:t>采购</w:t>
      </w:r>
      <w:r>
        <w:rPr>
          <w:rFonts w:ascii="宋体" w:hAnsi="宋体"/>
          <w:color w:val="auto"/>
          <w:sz w:val="24"/>
          <w:highlight w:val="none"/>
        </w:rPr>
        <w:t>(</w:t>
      </w:r>
      <w:r>
        <w:rPr>
          <w:rFonts w:hint="eastAsia" w:ascii="宋体" w:hAnsi="宋体"/>
          <w:color w:val="auto"/>
          <w:sz w:val="24"/>
          <w:highlight w:val="none"/>
        </w:rPr>
        <w:t>采购方式</w:t>
      </w:r>
      <w:r>
        <w:rPr>
          <w:rFonts w:ascii="宋体" w:hAnsi="宋体"/>
          <w:color w:val="auto"/>
          <w:sz w:val="24"/>
          <w:highlight w:val="none"/>
        </w:rPr>
        <w:t>)</w:t>
      </w:r>
      <w:r>
        <w:rPr>
          <w:rFonts w:hint="eastAsia" w:ascii="宋体" w:hAnsi="宋体"/>
          <w:color w:val="auto"/>
          <w:sz w:val="24"/>
          <w:highlight w:val="none"/>
        </w:rPr>
        <w:t>确定</w:t>
      </w:r>
      <w:r>
        <w:rPr>
          <w:rFonts w:hint="eastAsia"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供应商名称</w:t>
      </w:r>
      <w:r>
        <w:rPr>
          <w:rFonts w:ascii="宋体" w:hAnsi="宋体"/>
          <w:color w:val="auto"/>
          <w:sz w:val="24"/>
          <w:highlight w:val="none"/>
        </w:rPr>
        <w:t>)(</w:t>
      </w:r>
      <w:r>
        <w:rPr>
          <w:rFonts w:hint="eastAsia" w:ascii="宋体" w:hAnsi="宋体"/>
          <w:color w:val="auto"/>
          <w:sz w:val="24"/>
          <w:highlight w:val="none"/>
        </w:rPr>
        <w:t>以下简称：“乙方”</w:t>
      </w:r>
      <w:r>
        <w:rPr>
          <w:rFonts w:ascii="宋体" w:hAnsi="宋体"/>
          <w:color w:val="auto"/>
          <w:sz w:val="24"/>
          <w:highlight w:val="none"/>
        </w:rPr>
        <w:t>)</w:t>
      </w:r>
      <w:r>
        <w:rPr>
          <w:rFonts w:hint="eastAsia" w:ascii="宋体" w:hAnsi="宋体"/>
          <w:color w:val="auto"/>
          <w:sz w:val="24"/>
          <w:highlight w:val="none"/>
        </w:rPr>
        <w:t>为</w:t>
      </w:r>
      <w:r>
        <w:rPr>
          <w:rFonts w:hint="eastAsia" w:ascii="宋体" w:hAnsi="宋体"/>
          <w:color w:val="auto"/>
          <w:sz w:val="24"/>
          <w:highlight w:val="none"/>
          <w:u w:val="single"/>
        </w:rPr>
        <w:t xml:space="preserve">  </w:t>
      </w:r>
      <w:r>
        <w:rPr>
          <w:rFonts w:hint="eastAsia" w:ascii="宋体" w:hAnsi="宋体"/>
          <w:b/>
          <w:color w:val="auto"/>
          <w:sz w:val="24"/>
          <w:highlight w:val="none"/>
          <w:u w:val="single"/>
          <w:lang w:eastAsia="zh-CN"/>
        </w:rPr>
        <w:t>云南省农业科学院粮食作物研究所基因检测类遗传育种服务采购项目（二次招标）</w:t>
      </w:r>
      <w:r>
        <w:rPr>
          <w:rFonts w:ascii="宋体" w:hAnsi="宋体"/>
          <w:color w:val="auto"/>
          <w:sz w:val="24"/>
          <w:highlight w:val="none"/>
        </w:rPr>
        <w:t>(</w:t>
      </w:r>
      <w:r>
        <w:rPr>
          <w:rFonts w:hint="eastAsia" w:ascii="宋体" w:hAnsi="宋体"/>
          <w:color w:val="auto"/>
          <w:sz w:val="24"/>
          <w:highlight w:val="none"/>
        </w:rPr>
        <w:t>项目名称</w:t>
      </w:r>
      <w:r>
        <w:rPr>
          <w:rFonts w:ascii="宋体" w:hAnsi="宋体"/>
          <w:color w:val="auto"/>
          <w:sz w:val="24"/>
          <w:highlight w:val="none"/>
        </w:rPr>
        <w:t>)</w:t>
      </w:r>
      <w:r>
        <w:rPr>
          <w:rFonts w:hint="eastAsia" w:ascii="宋体" w:hAnsi="宋体"/>
          <w:color w:val="auto"/>
          <w:sz w:val="24"/>
          <w:highlight w:val="none"/>
        </w:rPr>
        <w:t>的</w:t>
      </w:r>
      <w:r>
        <w:rPr>
          <w:rFonts w:hint="eastAsia" w:ascii="宋体" w:hAnsi="宋体"/>
          <w:color w:val="auto"/>
          <w:sz w:val="24"/>
          <w:highlight w:val="none"/>
          <w:u w:val="single"/>
        </w:rPr>
        <w:t xml:space="preserve">  </w:t>
      </w:r>
      <w:r>
        <w:rPr>
          <w:rFonts w:hint="eastAsia" w:ascii="宋体" w:hAnsi="宋体"/>
          <w:b/>
          <w:bCs/>
          <w:color w:val="auto"/>
          <w:sz w:val="24"/>
          <w:highlight w:val="none"/>
          <w:u w:val="single"/>
        </w:rPr>
        <w:t>中标</w:t>
      </w:r>
      <w:r>
        <w:rPr>
          <w:rFonts w:hint="eastAsia" w:ascii="宋体" w:hAnsi="宋体"/>
          <w:color w:val="auto"/>
          <w:sz w:val="24"/>
          <w:highlight w:val="none"/>
          <w:u w:val="single"/>
        </w:rPr>
        <w:t xml:space="preserve">  </w:t>
      </w:r>
      <w:r>
        <w:rPr>
          <w:rFonts w:hint="eastAsia" w:ascii="宋体" w:hAnsi="宋体"/>
          <w:color w:val="auto"/>
          <w:sz w:val="24"/>
          <w:highlight w:val="none"/>
        </w:rPr>
        <w:t>供应商。甲乙双方</w:t>
      </w:r>
      <w:r>
        <w:rPr>
          <w:rFonts w:hint="eastAsia" w:ascii="宋体" w:hAnsi="宋体" w:cs="宋体"/>
          <w:color w:val="auto"/>
          <w:sz w:val="24"/>
          <w:highlight w:val="none"/>
        </w:rPr>
        <w:t>协商一致</w:t>
      </w:r>
      <w:r>
        <w:rPr>
          <w:rFonts w:hint="eastAsia" w:ascii="宋体" w:hAnsi="宋体"/>
          <w:color w:val="auto"/>
          <w:sz w:val="24"/>
          <w:highlight w:val="none"/>
        </w:rPr>
        <w:t>同意签署《</w:t>
      </w:r>
      <w:r>
        <w:rPr>
          <w:rFonts w:hint="eastAsia" w:ascii="宋体" w:hAnsi="宋体"/>
          <w:b/>
          <w:color w:val="auto"/>
          <w:sz w:val="24"/>
          <w:highlight w:val="none"/>
          <w:u w:val="single"/>
          <w:lang w:eastAsia="zh-CN"/>
        </w:rPr>
        <w:t>云南省农业科学院粮食作物研究所基因检测类遗传育种服务采购项目（二次招标）</w:t>
      </w:r>
      <w:r>
        <w:rPr>
          <w:rFonts w:hint="eastAsia" w:ascii="宋体" w:hAnsi="宋体"/>
          <w:b/>
          <w:color w:val="auto"/>
          <w:sz w:val="24"/>
          <w:highlight w:val="none"/>
          <w:u w:val="single"/>
        </w:rPr>
        <w:t>合同</w:t>
      </w:r>
      <w:r>
        <w:rPr>
          <w:rFonts w:hint="eastAsia" w:ascii="宋体" w:hAnsi="宋体"/>
          <w:color w:val="auto"/>
          <w:sz w:val="24"/>
          <w:highlight w:val="none"/>
        </w:rPr>
        <w:t>》</w:t>
      </w:r>
      <w:r>
        <w:rPr>
          <w:rFonts w:hint="eastAsia" w:ascii="宋体" w:hAnsi="宋体" w:cs="MingLiU_HKSCS"/>
          <w:color w:val="auto"/>
          <w:sz w:val="24"/>
          <w:highlight w:val="none"/>
        </w:rPr>
        <w:t>，</w:t>
      </w:r>
      <w:r>
        <w:rPr>
          <w:rFonts w:hint="eastAsia" w:ascii="宋体" w:hAnsi="宋体"/>
          <w:color w:val="auto"/>
          <w:sz w:val="24"/>
          <w:highlight w:val="none"/>
        </w:rPr>
        <w:t>以下简称：“合同”</w:t>
      </w:r>
      <w:r>
        <w:rPr>
          <w:rFonts w:ascii="宋体" w:hAnsi="宋体"/>
          <w:color w:val="auto"/>
          <w:sz w:val="24"/>
          <w:highlight w:val="none"/>
        </w:rPr>
        <w:t>)</w:t>
      </w:r>
      <w:r>
        <w:rPr>
          <w:rFonts w:hint="eastAsia" w:ascii="宋体" w:hAnsi="宋体"/>
          <w:color w:val="auto"/>
          <w:sz w:val="24"/>
          <w:highlight w:val="none"/>
        </w:rPr>
        <w:t>。</w:t>
      </w:r>
    </w:p>
    <w:p w14:paraId="7F81DF48">
      <w:pPr>
        <w:pStyle w:val="88"/>
        <w:numPr>
          <w:ilvl w:val="0"/>
          <w:numId w:val="2"/>
        </w:numPr>
        <w:spacing w:before="0" w:beforeLines="0" w:line="440" w:lineRule="exact"/>
        <w:rPr>
          <w:rFonts w:hint="eastAsia"/>
          <w:color w:val="auto"/>
          <w:highlight w:val="none"/>
        </w:rPr>
      </w:pPr>
      <w:r>
        <w:rPr>
          <w:rFonts w:hint="eastAsia"/>
          <w:color w:val="auto"/>
          <w:highlight w:val="none"/>
        </w:rPr>
        <w:t>分析检测内容清单</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8"/>
        <w:gridCol w:w="1655"/>
        <w:gridCol w:w="3145"/>
        <w:gridCol w:w="837"/>
        <w:gridCol w:w="735"/>
        <w:gridCol w:w="675"/>
        <w:gridCol w:w="807"/>
      </w:tblGrid>
      <w:tr w14:paraId="3F5D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DFD45C">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7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7A4CAB">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标的</w:t>
            </w:r>
            <w:r>
              <w:rPr>
                <w:rFonts w:hint="eastAsia" w:ascii="宋体" w:hAnsi="宋体" w:eastAsia="宋体" w:cs="宋体"/>
                <w:b/>
                <w:bCs/>
                <w:i w:val="0"/>
                <w:iCs w:val="0"/>
                <w:color w:val="auto"/>
                <w:kern w:val="0"/>
                <w:sz w:val="20"/>
                <w:szCs w:val="20"/>
                <w:highlight w:val="none"/>
                <w:u w:val="none"/>
                <w:lang w:val="en-US" w:eastAsia="zh-CN" w:bidi="ar"/>
              </w:rPr>
              <w:t>名称</w:t>
            </w:r>
          </w:p>
        </w:tc>
        <w:tc>
          <w:tcPr>
            <w:tcW w:w="184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3AAC5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服务</w:t>
            </w:r>
            <w:r>
              <w:rPr>
                <w:rFonts w:hint="eastAsia" w:ascii="宋体" w:hAnsi="宋体" w:eastAsia="宋体" w:cs="宋体"/>
                <w:b/>
                <w:bCs/>
                <w:i w:val="0"/>
                <w:iCs w:val="0"/>
                <w:color w:val="auto"/>
                <w:kern w:val="0"/>
                <w:sz w:val="20"/>
                <w:szCs w:val="20"/>
                <w:highlight w:val="none"/>
                <w:u w:val="none"/>
                <w:lang w:val="en-US" w:eastAsia="zh-CN" w:bidi="ar"/>
              </w:rPr>
              <w:t>要求</w:t>
            </w:r>
          </w:p>
        </w:tc>
        <w:tc>
          <w:tcPr>
            <w:tcW w:w="4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30315A">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3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2367F8">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cs="宋体"/>
                <w:b/>
                <w:bCs/>
                <w:i w:val="0"/>
                <w:iCs w:val="0"/>
                <w:color w:val="auto"/>
                <w:kern w:val="0"/>
                <w:sz w:val="20"/>
                <w:szCs w:val="20"/>
                <w:highlight w:val="none"/>
                <w:u w:val="none"/>
                <w:lang w:val="en-US" w:eastAsia="zh-CN" w:bidi="ar"/>
              </w:rPr>
              <w:t>（元）</w:t>
            </w:r>
          </w:p>
        </w:tc>
        <w:tc>
          <w:tcPr>
            <w:tcW w:w="396"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DFCC9B">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计量单位</w:t>
            </w:r>
          </w:p>
        </w:tc>
        <w:tc>
          <w:tcPr>
            <w:tcW w:w="47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060442">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合价</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（元）</w:t>
            </w:r>
          </w:p>
        </w:tc>
      </w:tr>
      <w:tr w14:paraId="28578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832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C69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66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覆盖度10X</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C0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A59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C6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80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072A3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3F16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7F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A6A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 OD/条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D00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8C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5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4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041F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43F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F9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真核转录组测序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1A3E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3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5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90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90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0FDD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DC8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CC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非靶向代谢组plus</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E30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1、仪器：可选用 QE-HFX、TOF6600、OE480 性能以上的仪器进行代谢组检测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二级谱图采集：采用正式样本和 QC 样本均采集的模式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2、色谱柱选择：采用色谱柱 C18+色谱柱 Amide 共同进行的模式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3、数据库：标准品自建库 1 万+以上、商业库 metlin、mzCloud、MassBank、mz vault 等、公共库 HMDB、KEGG、Lipidblast、Lipidmaps、GNPS 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搜库软件：采用 Progenesis QI 软件进行搜库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4、生信分析：有成熟云平台，平台分析图表可单独直接保存，平台可以进行差异代谢物分析、VIP 值分析、WGCNA 分析、时序分析、GSEA 分析、MSEA 分析、多因素相关性网络图以及机器学习算法的分析。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9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629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1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3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746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A90F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1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广靶代谢组测定＋转录组测序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244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代谢组测定、转录组测序技术成熟，有独立的数据分析平台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2F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24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A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05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0AF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E8C1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E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GBW100K小麦育种芯片测序+分析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E27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提供标记详细信息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61A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DF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D7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2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ECD9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8E5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7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电镜切片观察</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6806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水稻叶片、根石蜡切片观察</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D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D6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F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4C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ABD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E5BA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8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基因敲除验证</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EB5F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CRASP/Cas9技术对候选基因敲除验证</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4FE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9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F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7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5E4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142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73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籼稻遗传转化</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10D1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阳性苗不低于20株，籼稻（品种不限)，抗性不限，60天内交付</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5A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34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BF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1AA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682D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48F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4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粳稻遗传转化</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CA9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阳性苗不低于20株，粳稻（品种不限，非中花11)，抗性不限，60天内交付</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0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3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10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450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FD7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21FF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1A9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亚细胞共定位</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E4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包括普通定位和Marker蛋白共定位，转水稻原生质体，共聚焦成像检测，文章制图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9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7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8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F1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6918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1A45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545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Dual-LUC</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C34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转录因子与启动子互作验证，包括农杆菌转化、农杆菌侵染，发光成像，酶活检测，文章制图。</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F8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5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D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0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D973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9D3E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52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illumina转录组</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56AD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40D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3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DC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F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69C09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E84B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4F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酵母异源表达验证（重金属）</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B71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金属离子转运缺陷型酵母菌株，不低于6个离子浓度梯度。 </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BD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E6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62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59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817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E28E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B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一代测序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026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提供可信值不低于 700bp左右的测序峰图文件和序列文件，以测序点收到样品日期为准1- 2 个工作日内完成检测并返回结果。不收纯化费和样品摇菌等培养费，无信号或高噪音不收费</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F5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B4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48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8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608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E448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A4E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水稻抗性基因鉴定</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F5C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抗稻瘟病、抗白叶枯病、抗纹枯病、抗稻曲病</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02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8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42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7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B0F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E0B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C5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基因组测序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6EFF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确定基因DNA序列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AE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33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19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278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0299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4E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三代+二代全长转录组测序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2CA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参考基因组比对、基因功能注释、基因表达定量分析、差异表达分析（DESeq2）、GO/KEGG富集分析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B22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C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11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BD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815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B2A7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9F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广泛靶向代谢物检测</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8F8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代谢物鉴定、差异代谢物筛选、KEGG通路富集及代谢网络分析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1C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92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1C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F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863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CAF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4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574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转基因受体为扬麦33,4个月内交付，每个载体交付10颗阳性苗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E37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47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4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E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850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D3C6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90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4C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转基因受体为fielder,4个月内交付，每个载体交付10颗阳性苗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9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32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C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2D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3E42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8ECE1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E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小麦遗传转化技术服务基因编辑</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81F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编辑受体为K64S,4个月内交付，每个载体交付10颗阳性苗</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9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7D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F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9E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FD2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0409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C43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BSR-seq（测序和数据分析）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0E3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提供个性化分析平台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B3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25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F9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4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0337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10682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C3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小麦660K芯片测序+BSA分析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DAF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71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70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3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4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E05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D78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1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小麦120K芯片测序+BSA分析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F8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9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C6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A0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53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A4B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9FDD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C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小麦5K育种芯片测序+分析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253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A17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39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7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72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8C68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204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9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7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小麦外显子捕获测序+分析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5D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提供个性化分析平台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0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7D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06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44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8C3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283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B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小麦800K芯片测序+BSA分析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7E3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CE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A5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A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F0A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6632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2055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91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MutMap测序和数据分析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134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个性化分析+免费在线平台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0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74E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E9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88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750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96D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7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882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小麦转录组、代谢组、蛋白组分析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833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个性化分析+免费在线平台</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9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52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A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12F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BE2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ABC0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5A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RNA-seq</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F618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采用illumina试剂盒建库，clean data数据量6G</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A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438</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CE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A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7A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0E9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F8EC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E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基于重测序的变异检测及单倍型分析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A65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采用BGI平台，每个样本测5×，与参考基因组比对筛选遗传变异用于单倍型分析</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BF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628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6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1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5FB7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D3E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1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结构变异分析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0F5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基因组结构变异检测，以玉米T2T基因组为参考基因组，对59个基因组进行结构变异分析（包括PAV, INV和CNV等）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A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081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9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A0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45BC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69D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A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基于SNP和SV的GWAS分析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DD6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1）多软件GWAS分析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2）分析与信号显著的位点强连锁的区段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3）分析一因多效基因和位点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4）显著位点次数比较和显著位点的密度分布图      5）优异等位基因型鉴定及材料中的优异等位基因鉴定</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4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39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A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B9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61BD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9CA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B9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DNA一代测序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424A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双向Sanger测序</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CE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5D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0D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反应</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B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7BD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F506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3E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0E7A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PAGE纯化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D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5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E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D0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35E2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3D661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8D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F51C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DSL/PAGE纯化</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5E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4A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9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5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7591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B0D6C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CB4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Sanger测序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7FA1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DNA、单克隆测序：10 元/反应，提供可信值不低于 700bp左右的测序峰图文件和序列文件，以测序点收到样品日期为准1- 2 个工作日内完成检测并返回结果。</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A6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2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B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D1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B34D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A1B44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C3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F20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分析、基因功能数据库注释、基因定量分析、差异基因表达分析和功能富集分析等。售后及驻地项目经理有三年以上工作经验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9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09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71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3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17C8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EC42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A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Hi-TOM测序</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17B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对基因编辑突变进行准确的量化分析，常规引物设计，无需单独设计建库引物，只需两轮普通PCR即可快速完成高通量测序文库构建、二代测序，直接获得检测样本及位点详细序列信息</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9C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1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9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5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6241B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91"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EB25DF">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41</w:t>
            </w:r>
          </w:p>
        </w:tc>
        <w:tc>
          <w:tcPr>
            <w:tcW w:w="9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6A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蚕豆基因组重测序及分析（GWAS）</w:t>
            </w:r>
          </w:p>
        </w:tc>
        <w:tc>
          <w:tcPr>
            <w:tcW w:w="1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BF4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实验：total DNA&gt;1μg；释测序平台：illumina；测序策略：PE150；Q20≥90%；Q30≥85%；测序深度：10×以上；分析内容：测序数据质控（原始序列数据、测序数据统计、测序数据质量评估）；构建单倍型图谱等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0C31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115</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D19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296D">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4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0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bl>
    <w:p w14:paraId="29192B5E">
      <w:pPr>
        <w:pStyle w:val="88"/>
        <w:numPr>
          <w:ilvl w:val="0"/>
          <w:numId w:val="0"/>
        </w:numPr>
        <w:spacing w:before="0" w:beforeLines="0" w:line="440" w:lineRule="exact"/>
        <w:rPr>
          <w:rFonts w:hint="eastAsia"/>
          <w:color w:val="auto"/>
          <w:highlight w:val="none"/>
        </w:rPr>
      </w:pPr>
    </w:p>
    <w:p w14:paraId="55D7E7C6">
      <w:pPr>
        <w:spacing w:before="120" w:after="120" w:line="44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二、合同总价</w:t>
      </w:r>
      <w:r>
        <w:rPr>
          <w:rFonts w:hint="eastAsia" w:ascii="宋体" w:hAnsi="宋体" w:cs="宋体"/>
          <w:color w:val="auto"/>
          <w:sz w:val="24"/>
          <w:highlight w:val="none"/>
        </w:rPr>
        <w:t>（大写）：</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（人民币</w:t>
      </w:r>
      <w:r>
        <w:rPr>
          <w:rFonts w:ascii="宋体" w:hAnsi="宋体" w:cs="宋体"/>
          <w:color w:val="auto"/>
          <w:sz w:val="24"/>
          <w:highlight w:val="none"/>
        </w:rPr>
        <w:t>/</w:t>
      </w:r>
      <w:r>
        <w:rPr>
          <w:rFonts w:hint="eastAsia" w:ascii="宋体" w:hAnsi="宋体" w:cs="宋体"/>
          <w:color w:val="auto"/>
          <w:sz w:val="24"/>
          <w:highlight w:val="none"/>
        </w:rPr>
        <w:t>元 ）</w:t>
      </w:r>
    </w:p>
    <w:p w14:paraId="56E37C88">
      <w:pPr>
        <w:spacing w:before="120" w:after="120" w:line="440" w:lineRule="exact"/>
        <w:ind w:firstLine="1920" w:firstLineChars="800"/>
        <w:rPr>
          <w:rFonts w:ascii="宋体" w:hAnsi="宋体" w:cs="宋体"/>
          <w:bCs/>
          <w:color w:val="auto"/>
          <w:sz w:val="24"/>
          <w:highlight w:val="none"/>
        </w:rPr>
      </w:pPr>
      <w:r>
        <w:rPr>
          <w:rFonts w:hint="eastAsia" w:ascii="宋体" w:hAnsi="宋体" w:cs="宋体"/>
          <w:bCs/>
          <w:color w:val="auto"/>
          <w:sz w:val="24"/>
          <w:highlight w:val="none"/>
        </w:rPr>
        <w:t>（小写）：</w:t>
      </w:r>
      <w:r>
        <w:rPr>
          <w:rFonts w:hint="eastAsia" w:ascii="宋体" w:hAnsi="宋体" w:cs="宋体"/>
          <w:b/>
          <w:bCs/>
          <w:color w:val="auto"/>
          <w:sz w:val="24"/>
          <w:highlight w:val="none"/>
          <w:u w:val="single"/>
        </w:rPr>
        <w:t xml:space="preserve">                 </w:t>
      </w:r>
      <w:r>
        <w:rPr>
          <w:rFonts w:hint="eastAsia" w:ascii="宋体" w:hAnsi="宋体" w:cs="宋体"/>
          <w:bCs/>
          <w:color w:val="auto"/>
          <w:sz w:val="24"/>
          <w:highlight w:val="none"/>
        </w:rPr>
        <w:t>元</w:t>
      </w:r>
    </w:p>
    <w:p w14:paraId="702D52EE">
      <w:pPr>
        <w:spacing w:before="120" w:after="120" w:line="4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*以上价格</w:t>
      </w:r>
      <w:r>
        <w:rPr>
          <w:rFonts w:hint="eastAsia" w:ascii="宋体" w:hAnsi="宋体" w:cs="宋体"/>
          <w:b/>
          <w:color w:val="auto"/>
          <w:sz w:val="24"/>
          <w:highlight w:val="none"/>
          <w:lang w:val="en-US" w:eastAsia="zh-CN"/>
        </w:rPr>
        <w:t>包含</w:t>
      </w:r>
      <w:r>
        <w:rPr>
          <w:rFonts w:hint="eastAsia" w:ascii="宋体" w:hAnsi="宋体" w:cs="宋体"/>
          <w:b/>
          <w:color w:val="auto"/>
          <w:sz w:val="24"/>
          <w:highlight w:val="none"/>
        </w:rPr>
        <w:t>送检样品包装及运输费、分析服务费、报告费、人工费、技术数据使用费、管理费、项目验收费、保险费、税金、中标服务费等完成此项目的所有费用。</w:t>
      </w:r>
    </w:p>
    <w:p w14:paraId="15D37963">
      <w:pPr>
        <w:spacing w:line="360" w:lineRule="auto"/>
        <w:ind w:firstLine="441"/>
        <w:rPr>
          <w:rFonts w:ascii="宋体" w:hAnsi="宋体" w:cs="宋体"/>
          <w:b/>
          <w:bCs/>
          <w:color w:val="auto"/>
          <w:sz w:val="24"/>
          <w:szCs w:val="20"/>
          <w:highlight w:val="none"/>
        </w:rPr>
      </w:pPr>
      <w:r>
        <w:rPr>
          <w:rFonts w:hint="eastAsia" w:ascii="宋体" w:hAnsi="宋体" w:cs="宋体"/>
          <w:b/>
          <w:bCs/>
          <w:color w:val="auto"/>
          <w:sz w:val="24"/>
          <w:szCs w:val="20"/>
          <w:highlight w:val="none"/>
        </w:rPr>
        <w:t>三、付款方式、条件</w:t>
      </w:r>
    </w:p>
    <w:p w14:paraId="6CE4876E">
      <w:pPr>
        <w:spacing w:line="460" w:lineRule="exact"/>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1.</w:t>
      </w:r>
      <w:r>
        <w:rPr>
          <w:rFonts w:hint="eastAsia" w:ascii="宋体" w:hAnsi="宋体" w:cs="宋体"/>
          <w:color w:val="auto"/>
          <w:sz w:val="24"/>
          <w:highlight w:val="none"/>
        </w:rPr>
        <w:t>甲方根据项目执行情况一次性或分批进行分析检测，提出需要分析检测内容需求清单后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个日历天内，乙方在规定时间内按相应技术标准完成分析检测，由甲方清点验收，验收无误后在签收单上签字确认；运送费用由乙方承担，甲乙</w:t>
      </w:r>
      <w:r>
        <w:rPr>
          <w:rFonts w:hint="eastAsia" w:ascii="宋体" w:hAnsi="宋体" w:cs="宋体"/>
          <w:color w:val="auto"/>
          <w:sz w:val="24"/>
          <w:szCs w:val="20"/>
          <w:highlight w:val="none"/>
        </w:rPr>
        <w:t>双方核对每次项目费用，双方无异议后，乙方开具发票，甲方应在</w:t>
      </w:r>
      <w:r>
        <w:rPr>
          <w:rFonts w:hint="eastAsia" w:ascii="宋体" w:hAnsi="宋体" w:cs="宋体"/>
          <w:color w:val="auto"/>
          <w:sz w:val="24"/>
          <w:szCs w:val="20"/>
          <w:highlight w:val="none"/>
          <w:u w:val="single"/>
        </w:rPr>
        <w:t xml:space="preserve"> 10 </w:t>
      </w:r>
      <w:r>
        <w:rPr>
          <w:rFonts w:hint="eastAsia" w:ascii="宋体" w:hAnsi="宋体" w:cs="宋体"/>
          <w:color w:val="auto"/>
          <w:sz w:val="24"/>
          <w:szCs w:val="20"/>
          <w:highlight w:val="none"/>
        </w:rPr>
        <w:t>个工作日内向乙方指定账户支付本批次服务价款。</w:t>
      </w:r>
    </w:p>
    <w:p w14:paraId="162C7735">
      <w:pPr>
        <w:spacing w:line="360" w:lineRule="auto"/>
        <w:ind w:firstLine="440"/>
        <w:rPr>
          <w:rFonts w:ascii="宋体" w:hAnsi="宋体" w:cs="宋体"/>
          <w:color w:val="auto"/>
          <w:sz w:val="24"/>
          <w:szCs w:val="20"/>
          <w:highlight w:val="none"/>
        </w:rPr>
      </w:pPr>
      <w:r>
        <w:rPr>
          <w:rFonts w:hint="eastAsia" w:ascii="宋体" w:hAnsi="宋体" w:cs="宋体"/>
          <w:color w:val="auto"/>
          <w:sz w:val="24"/>
          <w:szCs w:val="20"/>
          <w:highlight w:val="none"/>
        </w:rPr>
        <w:t>2.支付方式：银行转账或电汇。</w:t>
      </w:r>
    </w:p>
    <w:p w14:paraId="42E5E3A0">
      <w:pPr>
        <w:spacing w:line="460" w:lineRule="exact"/>
        <w:ind w:firstLine="480" w:firstLineChars="200"/>
        <w:jc w:val="left"/>
        <w:rPr>
          <w:rFonts w:ascii="宋体" w:hAnsi="宋体" w:cs="宋体"/>
          <w:color w:val="auto"/>
          <w:sz w:val="24"/>
          <w:szCs w:val="20"/>
          <w:highlight w:val="none"/>
        </w:rPr>
      </w:pPr>
      <w:r>
        <w:rPr>
          <w:rFonts w:hint="eastAsia" w:ascii="宋体" w:hAnsi="宋体" w:cs="宋体"/>
          <w:color w:val="auto"/>
          <w:sz w:val="24"/>
          <w:szCs w:val="20"/>
          <w:highlight w:val="none"/>
        </w:rPr>
        <w:t>3.乙方指定按以下账户名称、开户银行和账号进行结算和支付：</w:t>
      </w:r>
    </w:p>
    <w:p w14:paraId="085A53E2">
      <w:pPr>
        <w:spacing w:line="4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乙方开户名称：</w:t>
      </w:r>
      <w:r>
        <w:rPr>
          <w:rFonts w:hint="eastAsia" w:ascii="宋体" w:hAnsi="宋体" w:cs="宋体"/>
          <w:color w:val="auto"/>
          <w:sz w:val="24"/>
          <w:highlight w:val="none"/>
          <w:u w:val="single"/>
        </w:rPr>
        <w:t xml:space="preserve">                    </w:t>
      </w:r>
    </w:p>
    <w:p w14:paraId="0C50C804">
      <w:pPr>
        <w:spacing w:line="4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乙方开户银行：</w:t>
      </w:r>
      <w:r>
        <w:rPr>
          <w:rFonts w:hint="eastAsia" w:ascii="宋体" w:hAnsi="宋体" w:cs="宋体"/>
          <w:color w:val="auto"/>
          <w:sz w:val="24"/>
          <w:highlight w:val="none"/>
          <w:u w:val="single"/>
        </w:rPr>
        <w:t xml:space="preserve">                    </w:t>
      </w:r>
    </w:p>
    <w:p w14:paraId="1215FCCD">
      <w:pPr>
        <w:spacing w:line="46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账号：</w:t>
      </w:r>
      <w:r>
        <w:rPr>
          <w:rFonts w:hint="eastAsia" w:ascii="宋体" w:hAnsi="宋体" w:cs="宋体"/>
          <w:color w:val="auto"/>
          <w:sz w:val="24"/>
          <w:highlight w:val="none"/>
          <w:u w:val="single"/>
        </w:rPr>
        <w:t xml:space="preserve">                       </w:t>
      </w:r>
    </w:p>
    <w:p w14:paraId="708FF28D">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szCs w:val="20"/>
          <w:highlight w:val="none"/>
        </w:rPr>
        <w:t>.</w:t>
      </w:r>
      <w:r>
        <w:rPr>
          <w:rFonts w:hint="eastAsia" w:ascii="宋体" w:hAnsi="宋体" w:cs="宋体"/>
          <w:color w:val="auto"/>
          <w:sz w:val="24"/>
          <w:highlight w:val="none"/>
        </w:rPr>
        <w:t>乙方账户名称、开户银行和银行账号均以本合同提供的为准，如有变更，变更一方应在合同规定的相关付款期限截止前10个工作日内，以法定代表人或其授权代表签字、加盖单位公章和财务专用章的书面文件通知另一方。</w:t>
      </w:r>
    </w:p>
    <w:p w14:paraId="568B1C7D">
      <w:pPr>
        <w:spacing w:line="46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5</w:t>
      </w:r>
      <w:r>
        <w:rPr>
          <w:rFonts w:hint="eastAsia" w:ascii="宋体" w:hAnsi="宋体" w:cs="宋体"/>
          <w:bCs/>
          <w:color w:val="auto"/>
          <w:sz w:val="24"/>
          <w:szCs w:val="20"/>
          <w:highlight w:val="none"/>
        </w:rPr>
        <w:t>.</w:t>
      </w:r>
      <w:r>
        <w:rPr>
          <w:rFonts w:hint="eastAsia" w:ascii="宋体" w:hAnsi="宋体" w:cs="宋体"/>
          <w:bCs/>
          <w:color w:val="auto"/>
          <w:sz w:val="24"/>
          <w:highlight w:val="none"/>
        </w:rPr>
        <w:t>开票要求：乙方根据甲方要求开具符合国家规定的发票。</w:t>
      </w:r>
    </w:p>
    <w:p w14:paraId="31D0C24D">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四、甲乙丙三方的权利和义务</w:t>
      </w:r>
    </w:p>
    <w:p w14:paraId="30BAC41D">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（一）甲方的权利和义务</w:t>
      </w:r>
    </w:p>
    <w:p w14:paraId="0802529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szCs w:val="20"/>
          <w:highlight w:val="none"/>
        </w:rPr>
        <w:t>.</w:t>
      </w:r>
      <w:r>
        <w:rPr>
          <w:rFonts w:hint="eastAsia" w:ascii="宋体" w:hAnsi="宋体" w:cs="宋体"/>
          <w:color w:val="auto"/>
          <w:sz w:val="24"/>
          <w:highlight w:val="none"/>
        </w:rPr>
        <w:t>甲方应按本合同约定支付合同价款。</w:t>
      </w:r>
    </w:p>
    <w:p w14:paraId="5C2764B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szCs w:val="20"/>
          <w:highlight w:val="none"/>
        </w:rPr>
        <w:t>.</w:t>
      </w:r>
      <w:r>
        <w:rPr>
          <w:rFonts w:hint="eastAsia" w:ascii="宋体" w:hAnsi="宋体" w:cs="宋体"/>
          <w:color w:val="auto"/>
          <w:sz w:val="24"/>
          <w:highlight w:val="none"/>
        </w:rPr>
        <w:t>甲方有权随时了解乙方的工作进展情况。</w:t>
      </w:r>
    </w:p>
    <w:p w14:paraId="6E4E9B1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 甲方应向乙方提供为完成服务工作所需要的信息、资料和其他相关协助。</w:t>
      </w:r>
    </w:p>
    <w:p w14:paraId="58A185F2">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4.甲方有权按照本合同约定对乙方提供的工作成果进行验收。甲方有权确认各阶段及最终工作成果是否满足甲方具体需要及该项目是否验收合格。</w:t>
      </w:r>
    </w:p>
    <w:p w14:paraId="479C69A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5.甲方对乙方提供的工作成果进行验收，如发现与合同约定不符或不满足甲方需求，有权拒绝</w:t>
      </w:r>
      <w:r>
        <w:rPr>
          <w:rFonts w:hint="eastAsia" w:ascii="宋体" w:hAnsi="宋体" w:cs="宋体"/>
          <w:color w:val="auto"/>
          <w:sz w:val="24"/>
          <w:highlight w:val="none"/>
          <w:lang w:eastAsia="zh-CN"/>
        </w:rPr>
        <w:t>接收</w:t>
      </w:r>
      <w:r>
        <w:rPr>
          <w:rFonts w:hint="eastAsia" w:ascii="宋体" w:hAnsi="宋体" w:cs="宋体"/>
          <w:color w:val="auto"/>
          <w:sz w:val="24"/>
          <w:highlight w:val="none"/>
        </w:rPr>
        <w:t>该工作成果。该工作成果已经提供给甲方的，甲方有权就与合同约定不符或不满足甲方需求的部分拒绝支付相应工作成果的合同价款。如造成甲方无法实现合同目的，甲方有权拒绝接受全部工作成果并拒绝支付全部合同价款。</w:t>
      </w:r>
    </w:p>
    <w:p w14:paraId="568E3C94">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（二）乙方的权利和义务</w:t>
      </w:r>
    </w:p>
    <w:p w14:paraId="29B6DED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1.乙方应根据本合同的约定提供服务并提交工作成果。</w:t>
      </w:r>
    </w:p>
    <w:p w14:paraId="678FDF9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2.乙方应根据本合同的约定提交相关文件、资料。</w:t>
      </w:r>
    </w:p>
    <w:p w14:paraId="15812C2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3.在合同履行过程中，乙方有义务协助甲方对工作成果进行验收。</w:t>
      </w:r>
    </w:p>
    <w:p w14:paraId="1788740C">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4.乙方应按照本合同约定履行保密义务。</w:t>
      </w:r>
    </w:p>
    <w:p w14:paraId="68D89E9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5.在合同履行期间及工作成果提交后，对甲方提出的有关本合同项目的任何问题，乙方有义务提供后续服务，包括但不限于免费修改、免费咨询等。</w:t>
      </w:r>
      <w:r>
        <w:rPr>
          <w:rFonts w:ascii="宋体" w:hAnsi="宋体" w:cs="宋体"/>
          <w:color w:val="auto"/>
          <w:sz w:val="24"/>
          <w:highlight w:val="none"/>
        </w:rPr>
        <w:t xml:space="preserve"> </w:t>
      </w:r>
    </w:p>
    <w:p w14:paraId="5948E377">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（三）丙方的权利和义务</w:t>
      </w:r>
    </w:p>
    <w:p w14:paraId="5C4B398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丙方应核实合同标的、</w:t>
      </w:r>
      <w:r>
        <w:rPr>
          <w:rFonts w:hint="eastAsia" w:ascii="宋体" w:hAnsi="宋体" w:cs="宋体"/>
          <w:color w:val="auto"/>
          <w:spacing w:val="7"/>
          <w:sz w:val="24"/>
          <w:highlight w:val="none"/>
        </w:rPr>
        <w:t>合同履行期限</w:t>
      </w:r>
      <w:r>
        <w:rPr>
          <w:rFonts w:hint="eastAsia" w:ascii="宋体" w:hAnsi="宋体" w:cs="宋体"/>
          <w:color w:val="auto"/>
          <w:sz w:val="24"/>
          <w:highlight w:val="none"/>
        </w:rPr>
        <w:t>、合同金额等实质性内容与招标文件及投标文件一致。提醒甲乙双方项目完成后及时验收。</w:t>
      </w:r>
    </w:p>
    <w:p w14:paraId="4CEBB096">
      <w:pPr>
        <w:spacing w:line="440" w:lineRule="exact"/>
        <w:ind w:firstLine="510" w:firstLineChars="200"/>
        <w:rPr>
          <w:rFonts w:ascii="宋体" w:hAnsi="宋体" w:cs="宋体"/>
          <w:b/>
          <w:bCs/>
          <w:color w:val="auto"/>
          <w:spacing w:val="7"/>
          <w:sz w:val="24"/>
          <w:highlight w:val="none"/>
        </w:rPr>
      </w:pPr>
      <w:r>
        <w:rPr>
          <w:rFonts w:hint="eastAsia" w:ascii="宋体" w:hAnsi="宋体" w:cs="宋体"/>
          <w:b/>
          <w:bCs/>
          <w:color w:val="auto"/>
          <w:spacing w:val="7"/>
          <w:sz w:val="24"/>
          <w:highlight w:val="none"/>
        </w:rPr>
        <w:t>五、分析</w:t>
      </w:r>
      <w:r>
        <w:rPr>
          <w:rFonts w:hint="eastAsia" w:ascii="宋体" w:hAnsi="宋体" w:cs="宋体"/>
          <w:b/>
          <w:bCs/>
          <w:color w:val="auto"/>
          <w:spacing w:val="7"/>
          <w:sz w:val="24"/>
          <w:highlight w:val="none"/>
          <w:lang w:val="zh-CN"/>
        </w:rPr>
        <w:t>检测时间及样品保存期限</w:t>
      </w:r>
    </w:p>
    <w:p w14:paraId="08E24695">
      <w:pPr>
        <w:pStyle w:val="21"/>
        <w:spacing w:line="440" w:lineRule="exact"/>
        <w:ind w:firstLine="508" w:firstLineChars="200"/>
        <w:rPr>
          <w:rFonts w:hAnsi="宋体" w:cs="宋体"/>
          <w:color w:val="auto"/>
          <w:spacing w:val="7"/>
          <w:sz w:val="24"/>
          <w:szCs w:val="24"/>
          <w:highlight w:val="none"/>
          <w:lang w:val="zh-CN"/>
        </w:rPr>
      </w:pPr>
      <w:r>
        <w:rPr>
          <w:rFonts w:hint="eastAsia" w:hAnsi="宋体" w:cs="宋体"/>
          <w:color w:val="auto"/>
          <w:spacing w:val="7"/>
          <w:sz w:val="24"/>
          <w:highlight w:val="none"/>
        </w:rPr>
        <w:t>1.分析检测时间</w:t>
      </w:r>
      <w:r>
        <w:rPr>
          <w:rFonts w:hint="eastAsia" w:hAnsi="宋体" w:cs="宋体"/>
          <w:color w:val="auto"/>
          <w:spacing w:val="7"/>
          <w:sz w:val="24"/>
          <w:szCs w:val="24"/>
          <w:highlight w:val="none"/>
        </w:rPr>
        <w:t>：</w:t>
      </w:r>
      <w:r>
        <w:rPr>
          <w:rFonts w:hint="eastAsia" w:hAnsi="宋体" w:cs="宋体"/>
          <w:color w:val="auto"/>
          <w:spacing w:val="7"/>
          <w:sz w:val="24"/>
          <w:szCs w:val="24"/>
          <w:highlight w:val="none"/>
          <w:lang w:val="zh-CN"/>
        </w:rPr>
        <w:t>乙方保证在收到甲方样品之日起</w:t>
      </w:r>
      <w:r>
        <w:rPr>
          <w:rFonts w:hAnsi="宋体" w:cs="宋体"/>
          <w:color w:val="auto"/>
          <w:spacing w:val="7"/>
          <w:sz w:val="24"/>
          <w:szCs w:val="24"/>
          <w:highlight w:val="none"/>
          <w:u w:val="single"/>
          <w:lang w:val="zh-CN"/>
        </w:rPr>
        <w:t xml:space="preserve">   </w:t>
      </w:r>
      <w:r>
        <w:rPr>
          <w:rFonts w:hAnsi="宋体" w:cs="宋体"/>
          <w:color w:val="auto"/>
          <w:spacing w:val="7"/>
          <w:sz w:val="24"/>
          <w:szCs w:val="24"/>
          <w:highlight w:val="none"/>
          <w:lang w:val="zh-CN"/>
        </w:rPr>
        <w:t>个</w:t>
      </w:r>
      <w:r>
        <w:rPr>
          <w:rFonts w:hint="eastAsia" w:hAnsi="宋体" w:cs="宋体"/>
          <w:color w:val="auto"/>
          <w:spacing w:val="7"/>
          <w:sz w:val="24"/>
          <w:szCs w:val="24"/>
          <w:highlight w:val="none"/>
          <w:lang w:val="zh-CN"/>
        </w:rPr>
        <w:t>日历天内完成甲方该批次样品的分析检测工作，并出具分析检测报告。</w:t>
      </w:r>
    </w:p>
    <w:p w14:paraId="6BBA7EAB">
      <w:pPr>
        <w:pStyle w:val="29"/>
        <w:widowControl/>
        <w:spacing w:line="440" w:lineRule="exact"/>
        <w:ind w:firstLine="508" w:firstLineChars="200"/>
        <w:rPr>
          <w:color w:val="auto"/>
          <w:highlight w:val="none"/>
        </w:rPr>
      </w:pPr>
      <w:r>
        <w:rPr>
          <w:rFonts w:hint="eastAsia" w:ascii="宋体" w:hAnsi="宋体" w:cs="宋体"/>
          <w:color w:val="auto"/>
          <w:spacing w:val="7"/>
          <w:highlight w:val="none"/>
        </w:rPr>
        <w:t>2.样品保存期限：</w:t>
      </w:r>
      <w:r>
        <w:rPr>
          <w:rFonts w:hint="eastAsia" w:ascii="宋体" w:hAnsi="宋体" w:cs="宋体"/>
          <w:color w:val="auto"/>
          <w:spacing w:val="7"/>
          <w:highlight w:val="none"/>
          <w:lang w:val="zh-CN"/>
        </w:rPr>
        <w:t>每批次样品评价完毕，提交</w:t>
      </w:r>
      <w:r>
        <w:rPr>
          <w:rFonts w:hint="eastAsia" w:hAnsi="宋体" w:cs="宋体"/>
          <w:color w:val="auto"/>
          <w:spacing w:val="7"/>
          <w:highlight w:val="none"/>
          <w:lang w:val="zh-CN"/>
        </w:rPr>
        <w:t>分析检测报告</w:t>
      </w:r>
      <w:r>
        <w:rPr>
          <w:rFonts w:hint="eastAsia" w:ascii="宋体" w:hAnsi="宋体" w:cs="宋体"/>
          <w:color w:val="auto"/>
          <w:spacing w:val="7"/>
          <w:highlight w:val="none"/>
          <w:lang w:val="zh-CN"/>
        </w:rPr>
        <w:t>后，甲方无留样要求的样品（制备样）由乙方负责保存</w:t>
      </w:r>
      <w:r>
        <w:rPr>
          <w:rFonts w:ascii="宋体" w:hAnsi="宋体" w:cs="宋体"/>
          <w:color w:val="auto"/>
          <w:spacing w:val="7"/>
          <w:highlight w:val="none"/>
          <w:u w:val="single"/>
          <w:lang w:val="zh-CN"/>
        </w:rPr>
        <w:t xml:space="preserve">   </w:t>
      </w:r>
      <w:r>
        <w:rPr>
          <w:rFonts w:hint="eastAsia" w:ascii="宋体" w:hAnsi="宋体" w:cs="宋体"/>
          <w:color w:val="auto"/>
          <w:spacing w:val="7"/>
          <w:highlight w:val="none"/>
          <w:u w:val="single"/>
          <w:lang w:val="zh-CN"/>
        </w:rPr>
        <w:t xml:space="preserve"> </w:t>
      </w:r>
      <w:r>
        <w:rPr>
          <w:rFonts w:hint="eastAsia" w:ascii="宋体" w:hAnsi="宋体" w:cs="宋体"/>
          <w:color w:val="auto"/>
          <w:spacing w:val="7"/>
          <w:highlight w:val="none"/>
          <w:lang w:val="zh-CN"/>
        </w:rPr>
        <w:t>天备查后，按乙方实验室管理规定处置。</w:t>
      </w:r>
    </w:p>
    <w:p w14:paraId="6C9A5D54">
      <w:pPr>
        <w:spacing w:line="440" w:lineRule="exact"/>
        <w:ind w:firstLine="439" w:firstLineChars="182"/>
        <w:rPr>
          <w:rFonts w:ascii="宋体" w:hAnsi="宋体" w:cs="宋体"/>
          <w:b/>
          <w:color w:val="auto"/>
          <w:sz w:val="24"/>
          <w:highlight w:val="none"/>
        </w:rPr>
      </w:pPr>
      <w:r>
        <w:rPr>
          <w:rFonts w:hint="eastAsia" w:ascii="宋体" w:hAnsi="宋体" w:cs="宋体"/>
          <w:b/>
          <w:color w:val="auto"/>
          <w:sz w:val="24"/>
          <w:highlight w:val="none"/>
        </w:rPr>
        <w:t>六、售后服务</w:t>
      </w:r>
    </w:p>
    <w:p w14:paraId="78FB5F6A">
      <w:pPr>
        <w:spacing w:line="440" w:lineRule="exact"/>
        <w:ind w:firstLine="436" w:firstLineChars="182"/>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甲方在工作过程中发生技术、质量等问题，乙方应提供及时有效的技术支持及服务。</w:t>
      </w:r>
    </w:p>
    <w:p w14:paraId="5E88681B">
      <w:pPr>
        <w:spacing w:line="440" w:lineRule="exact"/>
        <w:ind w:firstLine="436" w:firstLineChars="182"/>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 xml:space="preserve">乙方应向甲方提供技术支持（售后服务）网点的名单、联系地址、联系电话。  </w:t>
      </w:r>
    </w:p>
    <w:p w14:paraId="320EC4BA">
      <w:pPr>
        <w:spacing w:line="440" w:lineRule="exact"/>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eastAsia="zh-CN"/>
        </w:rPr>
        <w:t>3.</w:t>
      </w:r>
      <w:r>
        <w:rPr>
          <w:rFonts w:hint="eastAsia" w:ascii="宋体" w:hAnsi="宋体" w:cs="宋体"/>
          <w:color w:val="auto"/>
          <w:sz w:val="24"/>
          <w:highlight w:val="none"/>
        </w:rPr>
        <w:t>乙方技术支持（售后服务）联系人：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p>
    <w:p w14:paraId="7B9DE324">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七、项目验收及验收标准</w:t>
      </w:r>
    </w:p>
    <w:p w14:paraId="731FD88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1.</w:t>
      </w:r>
      <w:r>
        <w:rPr>
          <w:rFonts w:hint="eastAsia" w:ascii="宋体" w:hAnsi="宋体" w:cs="宋体"/>
          <w:color w:val="auto"/>
          <w:sz w:val="24"/>
          <w:highlight w:val="none"/>
        </w:rPr>
        <w:t>项目验收：乙方完成分析检测服务后，甲方检验、测试是否合格并满足合同技术要求。</w:t>
      </w:r>
    </w:p>
    <w:p w14:paraId="27C2CE5F">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2.</w:t>
      </w:r>
      <w:r>
        <w:rPr>
          <w:rFonts w:hint="eastAsia" w:ascii="宋体" w:hAnsi="宋体" w:cs="宋体"/>
          <w:color w:val="auto"/>
          <w:sz w:val="24"/>
          <w:highlight w:val="none"/>
        </w:rPr>
        <w:t>验收标准</w:t>
      </w:r>
    </w:p>
    <w:p w14:paraId="7773DAD1">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（1）按国家现行的相关规范与标准完成合同规定要求的一切服务内容。</w:t>
      </w:r>
    </w:p>
    <w:p w14:paraId="329E68A1">
      <w:pPr>
        <w:spacing w:line="440" w:lineRule="exact"/>
        <w:ind w:firstLine="240" w:firstLineChars="100"/>
        <w:rPr>
          <w:rFonts w:ascii="宋体" w:hAnsi="宋体" w:cs="宋体"/>
          <w:color w:val="auto"/>
          <w:sz w:val="24"/>
          <w:highlight w:val="none"/>
        </w:rPr>
      </w:pPr>
      <w:r>
        <w:rPr>
          <w:rFonts w:hint="eastAsia" w:ascii="宋体" w:hAnsi="宋体" w:cs="宋体"/>
          <w:color w:val="auto"/>
          <w:sz w:val="24"/>
          <w:highlight w:val="none"/>
        </w:rPr>
        <w:t>（2）文档齐全，符合合同要求及有关标准的规定。</w:t>
      </w:r>
    </w:p>
    <w:p w14:paraId="0220C72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3.</w:t>
      </w:r>
      <w:r>
        <w:rPr>
          <w:rFonts w:hint="eastAsia" w:ascii="宋体" w:hAnsi="宋体" w:cs="宋体"/>
          <w:color w:val="auto"/>
          <w:sz w:val="24"/>
          <w:highlight w:val="none"/>
        </w:rPr>
        <w:t>项目监督</w:t>
      </w:r>
    </w:p>
    <w:p w14:paraId="3E83D9E9">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项目执行过程中甲方要定期对乙方的服务质量、响应速度、服务态度、售后保障等维度进行评价，乙方应当予以配合。</w:t>
      </w:r>
    </w:p>
    <w:p w14:paraId="634B9DD4">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八、违约责任</w:t>
      </w:r>
    </w:p>
    <w:p w14:paraId="66F2CB3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1.因乙方的原因导致分析检测工作未能按期完成，或者分析检测结果未能达到合同书约定要求的，乙方应当采取措施尽快完成分析检测工作或者使分析检测结果达到合同书约定要求，并承担由此而增加的费用。</w:t>
      </w:r>
    </w:p>
    <w:p w14:paraId="0B6B113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2.乙方无正当原因未履行合同书任务时，甲方有权不支付费用，由此造成的经济损失由乙方承担。</w:t>
      </w:r>
    </w:p>
    <w:p w14:paraId="257F433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3.由于不可抗力不能履行合同时，应及时向对方书面通报不能履行或不能完全履行的原因，在取得有关权威部门的证明后，允许延期履行、部分履行或者不履行合同，并视具体情况部分或全部免予承担责任。</w:t>
      </w:r>
    </w:p>
    <w:p w14:paraId="1E427A9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4.乙方违反本合同保密约定的，甲方有权解除合同追回拨付费用，并要求乙方承担合同总金额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%的违约金，违约金不足以弥补甲方损失的，仍须补足。</w:t>
      </w:r>
    </w:p>
    <w:p w14:paraId="77658BA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5.甲乙双方应按照本合同的约定履行，甲方未按照本合同约定履行付款义务的，逾期一日，应向乙方支付应付未付金额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的违约金；乙方未在本合同约定期</w:t>
      </w:r>
      <w:r>
        <w:rPr>
          <w:rFonts w:hint="eastAsia" w:ascii="宋体" w:hAnsi="宋体" w:cs="宋体"/>
          <w:color w:val="auto"/>
          <w:sz w:val="24"/>
          <w:highlight w:val="none"/>
          <w:lang w:eastAsia="zh-CN"/>
        </w:rPr>
        <w:t>限内</w:t>
      </w:r>
      <w:r>
        <w:rPr>
          <w:rFonts w:hint="eastAsia" w:ascii="宋体" w:hAnsi="宋体" w:cs="宋体"/>
          <w:color w:val="auto"/>
          <w:sz w:val="24"/>
          <w:highlight w:val="none"/>
        </w:rPr>
        <w:t>交付工作成果的，每逾期一日，应向甲方支付对应工作成果合同金额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的违约金，延误交付期超过10个日历天的，甲方有权解除合同，乙方还应向甲方支付签约合同价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的违约金。违约金若不足以弥补甲方损失的，乙方应承担由此给甲方造成的其它经济损失。</w:t>
      </w:r>
    </w:p>
    <w:p w14:paraId="0DAB8A98">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6.乙方未能履行合同义务，产品不能达到本合同要求的质量目标，甲方有权解除合同，并要求乙方承担合同总额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的违约金，造成甲方损失的，甲方有权要求乙方赔偿损失。如甲方原因造成违约的，甲方应支付乙方相同金额的违约金。</w:t>
      </w:r>
    </w:p>
    <w:p w14:paraId="08F0A5B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7.因一方违约，守约方为主张权利支出的诉讼费、律师费、鉴定费、评估费、保全担保费等合理费用由违约方承担。</w:t>
      </w:r>
    </w:p>
    <w:p w14:paraId="13111AD2">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九</w:t>
      </w:r>
      <w:r>
        <w:rPr>
          <w:rFonts w:ascii="宋体" w:hAnsi="宋体"/>
          <w:b/>
          <w:color w:val="auto"/>
          <w:sz w:val="24"/>
          <w:highlight w:val="none"/>
          <w:shd w:val="clear" w:color="auto" w:fill="FFFFFF"/>
        </w:rPr>
        <w:t>、不可抗力</w:t>
      </w:r>
    </w:p>
    <w:p w14:paraId="123EA18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07C6F36A">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十、争议的解决</w:t>
      </w:r>
    </w:p>
    <w:p w14:paraId="7674CE4B">
      <w:pPr>
        <w:spacing w:line="440" w:lineRule="exact"/>
        <w:ind w:firstLine="436" w:firstLineChars="182"/>
        <w:rPr>
          <w:rFonts w:ascii="宋体" w:hAnsi="宋体" w:cs="宋体"/>
          <w:color w:val="auto"/>
          <w:sz w:val="24"/>
          <w:highlight w:val="none"/>
        </w:rPr>
      </w:pPr>
      <w:r>
        <w:rPr>
          <w:rFonts w:hint="eastAsia" w:ascii="宋体" w:hAnsi="宋体" w:cs="宋体"/>
          <w:color w:val="auto"/>
          <w:sz w:val="24"/>
          <w:highlight w:val="none"/>
        </w:rPr>
        <w:t>甲乙双方在履行合同过程中发生纠纷，应及时向有关监督管理部门反映，以便相关部门进行协调或处理；也可以直接向合同签订地仲裁部门申请仲裁；本合同发生争议产生的诉讼，由甲方住所地人民法院管辖。</w:t>
      </w:r>
    </w:p>
    <w:p w14:paraId="7A1B1A90">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十一、未尽事宜</w:t>
      </w:r>
    </w:p>
    <w:p w14:paraId="7CD7084F">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本合同其他未尽事宜，</w:t>
      </w:r>
      <w:r>
        <w:rPr>
          <w:rFonts w:hint="eastAsia" w:ascii="宋体" w:hAnsi="宋体"/>
          <w:color w:val="auto"/>
          <w:sz w:val="24"/>
          <w:highlight w:val="none"/>
          <w:shd w:val="clear" w:color="auto" w:fill="FFFFFF"/>
          <w:lang w:eastAsia="zh-CN"/>
        </w:rPr>
        <w:t>按照《中华人民共和国</w:t>
      </w:r>
      <w:r>
        <w:rPr>
          <w:rFonts w:hint="eastAsia" w:ascii="宋体" w:hAnsi="宋体"/>
          <w:color w:val="auto"/>
          <w:sz w:val="24"/>
          <w:highlight w:val="none"/>
          <w:shd w:val="clear" w:color="auto" w:fill="FFFFFF"/>
        </w:rPr>
        <w:t>民法典》有关规定处理。</w:t>
      </w:r>
    </w:p>
    <w:p w14:paraId="6066C498">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十二、合同生效与份数</w:t>
      </w:r>
    </w:p>
    <w:p w14:paraId="6190EBD6">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1.合同自甲乙双方法定代表人或其委托代理人签字、盖章并骑缝之日起生效。</w:t>
      </w:r>
    </w:p>
    <w:p w14:paraId="0FB44ACF">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2.本合同一式</w:t>
      </w:r>
      <w:r>
        <w:rPr>
          <w:rFonts w:hint="eastAsia" w:ascii="宋体" w:hAnsi="宋体"/>
          <w:color w:val="auto"/>
          <w:sz w:val="24"/>
          <w:highlight w:val="none"/>
          <w:u w:val="single"/>
          <w:shd w:val="clear" w:color="auto" w:fill="FFFFFF"/>
        </w:rPr>
        <w:t xml:space="preserve"> 6 </w:t>
      </w:r>
      <w:r>
        <w:rPr>
          <w:rFonts w:hint="eastAsia" w:ascii="宋体" w:hAnsi="宋体"/>
          <w:color w:val="auto"/>
          <w:sz w:val="24"/>
          <w:highlight w:val="none"/>
          <w:shd w:val="clear" w:color="auto" w:fill="FFFFFF"/>
        </w:rPr>
        <w:t>份，甲方执</w:t>
      </w:r>
      <w:r>
        <w:rPr>
          <w:rFonts w:hint="eastAsia" w:ascii="宋体" w:hAnsi="宋体"/>
          <w:color w:val="auto"/>
          <w:sz w:val="24"/>
          <w:highlight w:val="none"/>
          <w:u w:val="single"/>
          <w:shd w:val="clear" w:color="auto" w:fill="FFFFFF"/>
        </w:rPr>
        <w:t xml:space="preserve"> 3 </w:t>
      </w:r>
      <w:r>
        <w:rPr>
          <w:rFonts w:hint="eastAsia" w:ascii="宋体" w:hAnsi="宋体"/>
          <w:color w:val="auto"/>
          <w:sz w:val="24"/>
          <w:highlight w:val="none"/>
          <w:shd w:val="clear" w:color="auto" w:fill="FFFFFF"/>
        </w:rPr>
        <w:t>份、乙方执</w:t>
      </w:r>
      <w:r>
        <w:rPr>
          <w:rFonts w:hint="eastAsia" w:ascii="宋体" w:hAnsi="宋体"/>
          <w:color w:val="auto"/>
          <w:sz w:val="24"/>
          <w:highlight w:val="none"/>
          <w:u w:val="single"/>
          <w:shd w:val="clear" w:color="auto" w:fill="FFFFFF"/>
        </w:rPr>
        <w:t xml:space="preserve"> 2 </w:t>
      </w:r>
      <w:r>
        <w:rPr>
          <w:rFonts w:hint="eastAsia" w:ascii="宋体" w:hAnsi="宋体"/>
          <w:color w:val="auto"/>
          <w:sz w:val="24"/>
          <w:highlight w:val="none"/>
          <w:shd w:val="clear" w:color="auto" w:fill="FFFFFF"/>
        </w:rPr>
        <w:t>份，丙方执</w:t>
      </w:r>
      <w:r>
        <w:rPr>
          <w:rFonts w:hint="eastAsia" w:ascii="宋体" w:hAnsi="宋体"/>
          <w:color w:val="auto"/>
          <w:sz w:val="24"/>
          <w:highlight w:val="none"/>
          <w:u w:val="single"/>
          <w:shd w:val="clear" w:color="auto" w:fill="FFFFFF"/>
        </w:rPr>
        <w:t xml:space="preserve"> 1 </w:t>
      </w:r>
      <w:r>
        <w:rPr>
          <w:rFonts w:hint="eastAsia" w:ascii="宋体" w:hAnsi="宋体"/>
          <w:color w:val="auto"/>
          <w:sz w:val="24"/>
          <w:highlight w:val="none"/>
          <w:shd w:val="clear" w:color="auto" w:fill="FFFFFF"/>
        </w:rPr>
        <w:t>份。</w:t>
      </w:r>
    </w:p>
    <w:p w14:paraId="12A6A76A">
      <w:pPr>
        <w:spacing w:line="440" w:lineRule="exact"/>
        <w:ind w:firstLine="482" w:firstLineChars="200"/>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十三、本合同不可分割之部分及解释顺序</w:t>
      </w:r>
    </w:p>
    <w:p w14:paraId="1E715A89">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1.合同书及附件；</w:t>
      </w:r>
    </w:p>
    <w:p w14:paraId="7DAB091D">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2.中标通知书；</w:t>
      </w:r>
    </w:p>
    <w:p w14:paraId="2589AB74">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3.中标人投标文件及澄清或承诺；</w:t>
      </w:r>
    </w:p>
    <w:p w14:paraId="2D8335D1">
      <w:pPr>
        <w:spacing w:line="440" w:lineRule="exact"/>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4.招标文件。</w:t>
      </w:r>
    </w:p>
    <w:p w14:paraId="1DB46101">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十四、附件名称及内容</w:t>
      </w:r>
    </w:p>
    <w:p w14:paraId="2BFA212E">
      <w:pPr>
        <w:pStyle w:val="15"/>
        <w:rPr>
          <w:color w:val="auto"/>
          <w:highlight w:val="none"/>
        </w:rPr>
      </w:pPr>
      <w:r>
        <w:rPr>
          <w:color w:val="auto"/>
          <w:highlight w:val="none"/>
        </w:rPr>
        <w:t xml:space="preserve">     </w:t>
      </w:r>
      <w:r>
        <w:rPr>
          <w:rFonts w:hint="eastAsia"/>
          <w:color w:val="auto"/>
          <w:highlight w:val="none"/>
          <w:u w:val="single"/>
        </w:rPr>
        <w:t xml:space="preserve">                                                 </w:t>
      </w:r>
      <w:r>
        <w:rPr>
          <w:rFonts w:hint="eastAsia"/>
          <w:color w:val="auto"/>
          <w:highlight w:val="none"/>
        </w:rPr>
        <w:t xml:space="preserve"> 。</w:t>
      </w:r>
    </w:p>
    <w:p w14:paraId="2F6B4B98">
      <w:pPr>
        <w:shd w:val="clear" w:color="auto" w:fill="FFFFFF"/>
        <w:snapToGrid w:val="0"/>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（以下无正文）</w:t>
      </w:r>
    </w:p>
    <w:p w14:paraId="6A24D092">
      <w:pPr>
        <w:pStyle w:val="31"/>
        <w:rPr>
          <w:color w:val="auto"/>
          <w:highlight w:val="none"/>
        </w:rPr>
      </w:pPr>
    </w:p>
    <w:p w14:paraId="423FE1C8">
      <w:pPr>
        <w:autoSpaceDE w:val="0"/>
        <w:autoSpaceDN w:val="0"/>
        <w:adjustRightInd w:val="0"/>
        <w:spacing w:line="460" w:lineRule="exact"/>
        <w:ind w:firstLine="442" w:firstLineChars="200"/>
        <w:jc w:val="left"/>
        <w:rPr>
          <w:rFonts w:ascii="宋体" w:hAnsi="宋体"/>
          <w:b/>
          <w:color w:val="auto"/>
          <w:sz w:val="22"/>
          <w:highlight w:val="none"/>
        </w:rPr>
      </w:pPr>
      <w:r>
        <w:rPr>
          <w:rFonts w:hint="eastAsia" w:ascii="宋体" w:hAnsi="宋体"/>
          <w:b/>
          <w:color w:val="auto"/>
          <w:sz w:val="22"/>
          <w:highlight w:val="none"/>
        </w:rPr>
        <w:t>备注：（1）采购人可根据项目实际情况对合同条款进行调整、修改、补充，正式合同以采购人根据《中华人民共和国民法典》有关规定签订的合同为准，但不能改变合同标的、数量、质量、价款、履行期限、履行地点和方式、违约责任和解决争议方法等实质性内容。本章所制“合同书样式及主要条款”为实质性要求。</w:t>
      </w:r>
    </w:p>
    <w:p w14:paraId="7597154C">
      <w:pPr>
        <w:spacing w:line="460" w:lineRule="exact"/>
        <w:ind w:firstLine="442" w:firstLineChars="200"/>
        <w:rPr>
          <w:rFonts w:ascii="宋体" w:hAnsi="宋体"/>
          <w:b/>
          <w:color w:val="auto"/>
          <w:sz w:val="22"/>
          <w:highlight w:val="none"/>
        </w:rPr>
      </w:pPr>
      <w:r>
        <w:rPr>
          <w:rFonts w:hint="eastAsia" w:ascii="宋体" w:hAnsi="宋体"/>
          <w:b/>
          <w:color w:val="auto"/>
          <w:sz w:val="22"/>
          <w:highlight w:val="none"/>
        </w:rPr>
        <w:t>（2）根据《关于进一步提高政府采购透明度和采购效率相关事项的通知》（财办库〔2023〕243号）的规定，在政府采购合同中约定资金支付的方式、时间和条件，明确逾期支付资金的违约责任。对于有预付安排的合同，鼓励采购人将合同预付款比例提高到30%以上。对于满足合同约定支付条件的，采购人原则上应当自收到发票后10个工作日内将资金支付到合同约定的投标人账户，鼓励采购人完善内部流程，自收到发票后1个工作日内完成资金支付事宜。</w:t>
      </w:r>
    </w:p>
    <w:p w14:paraId="40A0B487">
      <w:pPr>
        <w:pStyle w:val="31"/>
        <w:ind w:firstLine="442"/>
        <w:rPr>
          <w:rFonts w:hint="eastAsia" w:ascii="宋体" w:cs="Times New Roman"/>
          <w:b/>
          <w:color w:val="auto"/>
          <w:spacing w:val="0"/>
          <w:sz w:val="22"/>
          <w:highlight w:val="none"/>
        </w:rPr>
      </w:pPr>
      <w:r>
        <w:rPr>
          <w:rFonts w:hint="eastAsia" w:ascii="宋体" w:cs="Times New Roman"/>
          <w:b/>
          <w:color w:val="auto"/>
          <w:spacing w:val="0"/>
          <w:sz w:val="22"/>
          <w:highlight w:val="none"/>
        </w:rPr>
        <w:t>合同签订时请甲乙双方按以上规定执行。</w:t>
      </w:r>
    </w:p>
    <w:p w14:paraId="53DAB820">
      <w:pPr>
        <w:rPr>
          <w:rFonts w:hint="eastAsia" w:ascii="宋体" w:cs="Times New Roman"/>
          <w:b/>
          <w:color w:val="auto"/>
          <w:spacing w:val="0"/>
          <w:sz w:val="22"/>
          <w:highlight w:val="none"/>
        </w:rPr>
      </w:pPr>
      <w:r>
        <w:rPr>
          <w:rFonts w:hint="eastAsia" w:ascii="宋体" w:cs="Times New Roman"/>
          <w:b/>
          <w:color w:val="auto"/>
          <w:spacing w:val="0"/>
          <w:sz w:val="22"/>
          <w:highlight w:val="none"/>
        </w:rPr>
        <w:br w:type="page"/>
      </w:r>
    </w:p>
    <w:p w14:paraId="7B7E598D">
      <w:pPr>
        <w:pStyle w:val="31"/>
        <w:ind w:firstLine="442"/>
        <w:rPr>
          <w:rFonts w:hint="eastAsia" w:ascii="宋体" w:cs="Times New Roman"/>
          <w:b/>
          <w:color w:val="auto"/>
          <w:spacing w:val="0"/>
          <w:sz w:val="22"/>
          <w:highlight w:val="none"/>
        </w:rPr>
      </w:pPr>
    </w:p>
    <w:p w14:paraId="34B0888F">
      <w:pPr>
        <w:pStyle w:val="15"/>
        <w:rPr>
          <w:color w:val="auto"/>
          <w:highlight w:val="none"/>
        </w:rPr>
      </w:pPr>
    </w:p>
    <w:tbl>
      <w:tblPr>
        <w:tblStyle w:val="32"/>
        <w:tblW w:w="0" w:type="auto"/>
        <w:jc w:val="center"/>
        <w:tblCellSpacing w:w="0" w:type="dxa"/>
        <w:tblLayout w:type="fixed"/>
        <w:tblCellMar>
          <w:top w:w="0" w:type="dxa"/>
          <w:left w:w="0" w:type="dxa"/>
          <w:bottom w:w="0" w:type="dxa"/>
          <w:right w:w="0" w:type="dxa"/>
        </w:tblCellMar>
      </w:tblPr>
      <w:tblGrid>
        <w:gridCol w:w="1412"/>
        <w:gridCol w:w="5482"/>
        <w:gridCol w:w="1412"/>
      </w:tblGrid>
      <w:tr w14:paraId="74C45D56">
        <w:tblPrEx>
          <w:tblCellMar>
            <w:top w:w="0" w:type="dxa"/>
            <w:left w:w="0" w:type="dxa"/>
            <w:bottom w:w="0" w:type="dxa"/>
            <w:right w:w="0" w:type="dxa"/>
          </w:tblCellMar>
        </w:tblPrEx>
        <w:trPr>
          <w:tblCellSpacing w:w="0" w:type="dxa"/>
          <w:jc w:val="center"/>
        </w:trPr>
        <w:tc>
          <w:tcPr>
            <w:tcW w:w="8306" w:type="dxa"/>
            <w:gridSpan w:val="3"/>
            <w:vAlign w:val="center"/>
          </w:tcPr>
          <w:p w14:paraId="73739D6E">
            <w:pPr>
              <w:widowControl/>
              <w:spacing w:after="240"/>
              <w:jc w:val="left"/>
              <w:rPr>
                <w:rFonts w:ascii="宋体" w:hAnsi="宋体" w:cs="宋体"/>
                <w:color w:val="auto"/>
                <w:kern w:val="0"/>
                <w:sz w:val="24"/>
                <w:highlight w:val="none"/>
              </w:rPr>
            </w:pPr>
          </w:p>
          <w:p w14:paraId="356B69BE">
            <w:pPr>
              <w:widowControl/>
              <w:spacing w:after="240"/>
              <w:jc w:val="left"/>
              <w:rPr>
                <w:rFonts w:ascii="宋体" w:hAnsi="宋体" w:cs="宋体"/>
                <w:color w:val="auto"/>
                <w:kern w:val="0"/>
                <w:sz w:val="24"/>
                <w:highlight w:val="none"/>
              </w:rPr>
            </w:pPr>
            <w:r>
              <w:rPr>
                <w:rFonts w:ascii="宋体" w:hAnsi="宋体" w:cs="宋体"/>
                <w:color w:val="auto"/>
                <w:kern w:val="0"/>
                <w:sz w:val="24"/>
                <w:highlight w:val="none"/>
              </w:rPr>
              <w:t>甲方（采购人公章）名 称：</w:t>
            </w:r>
            <w:r>
              <w:rPr>
                <w:rFonts w:hint="eastAsia" w:ascii="宋体" w:hAnsi="宋体" w:cs="宋体"/>
                <w:color w:val="auto"/>
                <w:kern w:val="0"/>
                <w:sz w:val="24"/>
                <w:highlight w:val="none"/>
              </w:rPr>
              <w:t>云南省农业科学院粮食作物研究所</w:t>
            </w:r>
          </w:p>
        </w:tc>
      </w:tr>
      <w:tr w14:paraId="33485323">
        <w:tblPrEx>
          <w:tblCellMar>
            <w:top w:w="0" w:type="dxa"/>
            <w:left w:w="0" w:type="dxa"/>
            <w:bottom w:w="0" w:type="dxa"/>
            <w:right w:w="0" w:type="dxa"/>
          </w:tblCellMar>
        </w:tblPrEx>
        <w:trPr>
          <w:tblCellSpacing w:w="0" w:type="dxa"/>
          <w:jc w:val="center"/>
        </w:trPr>
        <w:tc>
          <w:tcPr>
            <w:tcW w:w="1412" w:type="dxa"/>
            <w:vAlign w:val="center"/>
          </w:tcPr>
          <w:p w14:paraId="2C3D98BD">
            <w:pPr>
              <w:widowControl/>
              <w:jc w:val="left"/>
              <w:rPr>
                <w:rFonts w:ascii="宋体" w:hAnsi="宋体" w:cs="宋体"/>
                <w:color w:val="auto"/>
                <w:kern w:val="0"/>
                <w:sz w:val="24"/>
                <w:highlight w:val="none"/>
              </w:rPr>
            </w:pPr>
          </w:p>
        </w:tc>
        <w:tc>
          <w:tcPr>
            <w:tcW w:w="6894" w:type="dxa"/>
            <w:gridSpan w:val="2"/>
            <w:vAlign w:val="center"/>
          </w:tcPr>
          <w:p w14:paraId="52196519">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63859626">
        <w:tblPrEx>
          <w:tblCellMar>
            <w:top w:w="0" w:type="dxa"/>
            <w:left w:w="0" w:type="dxa"/>
            <w:bottom w:w="0" w:type="dxa"/>
            <w:right w:w="0" w:type="dxa"/>
          </w:tblCellMar>
        </w:tblPrEx>
        <w:trPr>
          <w:tblCellSpacing w:w="0" w:type="dxa"/>
          <w:jc w:val="center"/>
        </w:trPr>
        <w:tc>
          <w:tcPr>
            <w:tcW w:w="1412" w:type="dxa"/>
            <w:vAlign w:val="center"/>
          </w:tcPr>
          <w:p w14:paraId="78AA447F">
            <w:pPr>
              <w:widowControl/>
              <w:jc w:val="left"/>
              <w:rPr>
                <w:rFonts w:ascii="宋体" w:hAnsi="宋体" w:cs="宋体"/>
                <w:color w:val="auto"/>
                <w:kern w:val="0"/>
                <w:sz w:val="24"/>
                <w:highlight w:val="none"/>
              </w:rPr>
            </w:pPr>
          </w:p>
        </w:tc>
        <w:tc>
          <w:tcPr>
            <w:tcW w:w="6894" w:type="dxa"/>
            <w:gridSpan w:val="2"/>
            <w:vAlign w:val="center"/>
          </w:tcPr>
          <w:p w14:paraId="3712B3B9">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邮 编：</w:t>
            </w:r>
          </w:p>
        </w:tc>
      </w:tr>
      <w:tr w14:paraId="0486534B">
        <w:tblPrEx>
          <w:tblCellMar>
            <w:top w:w="0" w:type="dxa"/>
            <w:left w:w="0" w:type="dxa"/>
            <w:bottom w:w="0" w:type="dxa"/>
            <w:right w:w="0" w:type="dxa"/>
          </w:tblCellMar>
        </w:tblPrEx>
        <w:trPr>
          <w:tblCellSpacing w:w="0" w:type="dxa"/>
          <w:jc w:val="center"/>
        </w:trPr>
        <w:tc>
          <w:tcPr>
            <w:tcW w:w="1412" w:type="dxa"/>
            <w:vAlign w:val="center"/>
          </w:tcPr>
          <w:p w14:paraId="16DE16C2">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6894" w:type="dxa"/>
            <w:gridSpan w:val="2"/>
            <w:vAlign w:val="center"/>
          </w:tcPr>
          <w:p w14:paraId="611BD9FB">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090DCB64">
        <w:tblPrEx>
          <w:tblCellMar>
            <w:top w:w="0" w:type="dxa"/>
            <w:left w:w="0" w:type="dxa"/>
            <w:bottom w:w="0" w:type="dxa"/>
            <w:right w:w="0" w:type="dxa"/>
          </w:tblCellMar>
        </w:tblPrEx>
        <w:trPr>
          <w:tblCellSpacing w:w="0" w:type="dxa"/>
          <w:jc w:val="center"/>
        </w:trPr>
        <w:tc>
          <w:tcPr>
            <w:tcW w:w="1412" w:type="dxa"/>
            <w:vAlign w:val="center"/>
          </w:tcPr>
          <w:p w14:paraId="3036274F">
            <w:pPr>
              <w:widowControl/>
              <w:jc w:val="left"/>
              <w:rPr>
                <w:rFonts w:ascii="宋体" w:hAnsi="宋体" w:cs="宋体"/>
                <w:color w:val="auto"/>
                <w:kern w:val="0"/>
                <w:sz w:val="24"/>
                <w:highlight w:val="none"/>
              </w:rPr>
            </w:pPr>
          </w:p>
        </w:tc>
        <w:tc>
          <w:tcPr>
            <w:tcW w:w="6894" w:type="dxa"/>
            <w:gridSpan w:val="2"/>
            <w:vAlign w:val="center"/>
          </w:tcPr>
          <w:p w14:paraId="288ECAFB">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项目（技术）负责人：</w:t>
            </w:r>
          </w:p>
        </w:tc>
      </w:tr>
      <w:tr w14:paraId="145DA950">
        <w:tblPrEx>
          <w:tblCellMar>
            <w:top w:w="0" w:type="dxa"/>
            <w:left w:w="0" w:type="dxa"/>
            <w:bottom w:w="0" w:type="dxa"/>
            <w:right w:w="0" w:type="dxa"/>
          </w:tblCellMar>
        </w:tblPrEx>
        <w:trPr>
          <w:tblCellSpacing w:w="0" w:type="dxa"/>
          <w:jc w:val="center"/>
        </w:trPr>
        <w:tc>
          <w:tcPr>
            <w:tcW w:w="1412" w:type="dxa"/>
            <w:vAlign w:val="center"/>
          </w:tcPr>
          <w:p w14:paraId="71406463">
            <w:pPr>
              <w:widowControl/>
              <w:jc w:val="left"/>
              <w:rPr>
                <w:rFonts w:ascii="宋体" w:hAnsi="宋体" w:cs="宋体"/>
                <w:color w:val="auto"/>
                <w:kern w:val="0"/>
                <w:sz w:val="24"/>
                <w:highlight w:val="none"/>
              </w:rPr>
            </w:pPr>
          </w:p>
        </w:tc>
        <w:tc>
          <w:tcPr>
            <w:tcW w:w="6894" w:type="dxa"/>
            <w:gridSpan w:val="2"/>
            <w:vAlign w:val="center"/>
          </w:tcPr>
          <w:p w14:paraId="4E58187C">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p w14:paraId="24B023E4">
            <w:pPr>
              <w:widowControl/>
              <w:spacing w:after="240"/>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签订日期：</w:t>
            </w:r>
          </w:p>
        </w:tc>
      </w:tr>
      <w:tr w14:paraId="0087BC44">
        <w:tblPrEx>
          <w:tblCellMar>
            <w:top w:w="0" w:type="dxa"/>
            <w:left w:w="0" w:type="dxa"/>
            <w:bottom w:w="0" w:type="dxa"/>
            <w:right w:w="0" w:type="dxa"/>
          </w:tblCellMar>
        </w:tblPrEx>
        <w:trPr>
          <w:tblCellSpacing w:w="0" w:type="dxa"/>
          <w:jc w:val="center"/>
        </w:trPr>
        <w:tc>
          <w:tcPr>
            <w:tcW w:w="8306" w:type="dxa"/>
            <w:gridSpan w:val="3"/>
            <w:vAlign w:val="center"/>
          </w:tcPr>
          <w:p w14:paraId="6835207A">
            <w:pPr>
              <w:widowControl/>
              <w:spacing w:after="240"/>
              <w:jc w:val="left"/>
              <w:rPr>
                <w:rFonts w:ascii="宋体" w:hAnsi="宋体" w:cs="宋体"/>
                <w:color w:val="auto"/>
                <w:kern w:val="0"/>
                <w:sz w:val="24"/>
                <w:highlight w:val="none"/>
              </w:rPr>
            </w:pPr>
          </w:p>
          <w:p w14:paraId="592BCDEC">
            <w:pPr>
              <w:widowControl/>
              <w:spacing w:after="240"/>
              <w:jc w:val="left"/>
              <w:rPr>
                <w:rFonts w:ascii="宋体" w:hAnsi="宋体" w:cs="宋体"/>
                <w:color w:val="auto"/>
                <w:kern w:val="0"/>
                <w:sz w:val="24"/>
                <w:highlight w:val="none"/>
              </w:rPr>
            </w:pPr>
            <w:r>
              <w:rPr>
                <w:rFonts w:ascii="宋体" w:hAnsi="宋体" w:cs="宋体"/>
                <w:color w:val="auto"/>
                <w:kern w:val="0"/>
                <w:sz w:val="24"/>
                <w:highlight w:val="none"/>
              </w:rPr>
              <w:t>乙方（供应商公章）名 称：</w:t>
            </w:r>
            <w:r>
              <w:rPr>
                <w:rFonts w:hint="eastAsia" w:ascii="宋体" w:hAnsi="宋体" w:cs="宋体"/>
                <w:color w:val="auto"/>
                <w:kern w:val="0"/>
                <w:sz w:val="24"/>
                <w:highlight w:val="none"/>
              </w:rPr>
              <w:t xml:space="preserve"> </w:t>
            </w:r>
          </w:p>
        </w:tc>
      </w:tr>
      <w:tr w14:paraId="4A7071B7">
        <w:tblPrEx>
          <w:tblCellMar>
            <w:top w:w="0" w:type="dxa"/>
            <w:left w:w="0" w:type="dxa"/>
            <w:bottom w:w="0" w:type="dxa"/>
            <w:right w:w="0" w:type="dxa"/>
          </w:tblCellMar>
        </w:tblPrEx>
        <w:trPr>
          <w:tblCellSpacing w:w="0" w:type="dxa"/>
          <w:jc w:val="center"/>
        </w:trPr>
        <w:tc>
          <w:tcPr>
            <w:tcW w:w="1412" w:type="dxa"/>
            <w:vAlign w:val="center"/>
          </w:tcPr>
          <w:p w14:paraId="724E34E6">
            <w:pPr>
              <w:widowControl/>
              <w:jc w:val="left"/>
              <w:rPr>
                <w:rFonts w:ascii="宋体" w:hAnsi="宋体" w:cs="宋体"/>
                <w:color w:val="auto"/>
                <w:kern w:val="0"/>
                <w:sz w:val="24"/>
                <w:highlight w:val="none"/>
              </w:rPr>
            </w:pPr>
          </w:p>
        </w:tc>
        <w:tc>
          <w:tcPr>
            <w:tcW w:w="6894" w:type="dxa"/>
            <w:gridSpan w:val="2"/>
            <w:vAlign w:val="center"/>
          </w:tcPr>
          <w:p w14:paraId="3D503E3D">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地 址：</w:t>
            </w:r>
          </w:p>
        </w:tc>
      </w:tr>
      <w:tr w14:paraId="58C35E20">
        <w:tblPrEx>
          <w:tblCellMar>
            <w:top w:w="0" w:type="dxa"/>
            <w:left w:w="0" w:type="dxa"/>
            <w:bottom w:w="0" w:type="dxa"/>
            <w:right w:w="0" w:type="dxa"/>
          </w:tblCellMar>
        </w:tblPrEx>
        <w:trPr>
          <w:tblCellSpacing w:w="0" w:type="dxa"/>
          <w:jc w:val="center"/>
        </w:trPr>
        <w:tc>
          <w:tcPr>
            <w:tcW w:w="1412" w:type="dxa"/>
            <w:vAlign w:val="center"/>
          </w:tcPr>
          <w:p w14:paraId="56C7653A">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6894" w:type="dxa"/>
            <w:gridSpan w:val="2"/>
            <w:vAlign w:val="center"/>
          </w:tcPr>
          <w:p w14:paraId="3A83438D">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邮 编：</w:t>
            </w:r>
          </w:p>
        </w:tc>
      </w:tr>
      <w:tr w14:paraId="2048C68F">
        <w:tblPrEx>
          <w:tblCellMar>
            <w:top w:w="0" w:type="dxa"/>
            <w:left w:w="0" w:type="dxa"/>
            <w:bottom w:w="0" w:type="dxa"/>
            <w:right w:w="0" w:type="dxa"/>
          </w:tblCellMar>
        </w:tblPrEx>
        <w:trPr>
          <w:tblCellSpacing w:w="0" w:type="dxa"/>
          <w:jc w:val="center"/>
        </w:trPr>
        <w:tc>
          <w:tcPr>
            <w:tcW w:w="1412" w:type="dxa"/>
            <w:vAlign w:val="center"/>
          </w:tcPr>
          <w:p w14:paraId="59FECCA9">
            <w:pPr>
              <w:widowControl/>
              <w:jc w:val="left"/>
              <w:rPr>
                <w:rFonts w:ascii="宋体" w:hAnsi="宋体" w:cs="宋体"/>
                <w:color w:val="auto"/>
                <w:kern w:val="0"/>
                <w:sz w:val="24"/>
                <w:highlight w:val="none"/>
              </w:rPr>
            </w:pPr>
          </w:p>
        </w:tc>
        <w:tc>
          <w:tcPr>
            <w:tcW w:w="6894" w:type="dxa"/>
            <w:gridSpan w:val="2"/>
            <w:vAlign w:val="center"/>
          </w:tcPr>
          <w:p w14:paraId="1EFE63D6">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53EFE4AD">
        <w:tblPrEx>
          <w:tblCellMar>
            <w:top w:w="0" w:type="dxa"/>
            <w:left w:w="0" w:type="dxa"/>
            <w:bottom w:w="0" w:type="dxa"/>
            <w:right w:w="0" w:type="dxa"/>
          </w:tblCellMar>
        </w:tblPrEx>
        <w:trPr>
          <w:tblCellSpacing w:w="0" w:type="dxa"/>
          <w:jc w:val="center"/>
        </w:trPr>
        <w:tc>
          <w:tcPr>
            <w:tcW w:w="1412" w:type="dxa"/>
            <w:vAlign w:val="center"/>
          </w:tcPr>
          <w:p w14:paraId="22F6302C">
            <w:pPr>
              <w:widowControl/>
              <w:jc w:val="left"/>
              <w:rPr>
                <w:rFonts w:ascii="宋体" w:hAnsi="宋体" w:cs="宋体"/>
                <w:color w:val="auto"/>
                <w:kern w:val="0"/>
                <w:sz w:val="24"/>
                <w:highlight w:val="none"/>
              </w:rPr>
            </w:pPr>
          </w:p>
        </w:tc>
        <w:tc>
          <w:tcPr>
            <w:tcW w:w="6894" w:type="dxa"/>
            <w:gridSpan w:val="2"/>
            <w:vAlign w:val="center"/>
          </w:tcPr>
          <w:p w14:paraId="59A2C1C1">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经办人：</w:t>
            </w:r>
          </w:p>
        </w:tc>
      </w:tr>
      <w:tr w14:paraId="2E227F08">
        <w:tblPrEx>
          <w:tblCellMar>
            <w:top w:w="0" w:type="dxa"/>
            <w:left w:w="0" w:type="dxa"/>
            <w:bottom w:w="0" w:type="dxa"/>
            <w:right w:w="0" w:type="dxa"/>
          </w:tblCellMar>
        </w:tblPrEx>
        <w:trPr>
          <w:tblCellSpacing w:w="0" w:type="dxa"/>
          <w:jc w:val="center"/>
        </w:trPr>
        <w:tc>
          <w:tcPr>
            <w:tcW w:w="1412" w:type="dxa"/>
            <w:vAlign w:val="center"/>
          </w:tcPr>
          <w:p w14:paraId="35249957">
            <w:pPr>
              <w:widowControl/>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w:t>
            </w:r>
          </w:p>
        </w:tc>
        <w:tc>
          <w:tcPr>
            <w:tcW w:w="6894" w:type="dxa"/>
            <w:gridSpan w:val="2"/>
            <w:vAlign w:val="center"/>
          </w:tcPr>
          <w:p w14:paraId="581B65F0">
            <w:pPr>
              <w:widowControl/>
              <w:spacing w:after="240"/>
              <w:ind w:firstLine="720" w:firstLineChars="300"/>
              <w:jc w:val="left"/>
              <w:rPr>
                <w:rFonts w:ascii="宋体" w:hAnsi="宋体" w:cs="宋体"/>
                <w:color w:val="auto"/>
                <w:kern w:val="0"/>
                <w:sz w:val="24"/>
                <w:highlight w:val="none"/>
              </w:rPr>
            </w:pPr>
            <w:r>
              <w:rPr>
                <w:rFonts w:ascii="宋体" w:hAnsi="宋体" w:cs="宋体"/>
                <w:color w:val="auto"/>
                <w:kern w:val="0"/>
                <w:sz w:val="24"/>
                <w:highlight w:val="none"/>
              </w:rPr>
              <w:t>电 话：</w:t>
            </w:r>
          </w:p>
        </w:tc>
      </w:tr>
      <w:tr w14:paraId="1012809A">
        <w:tblPrEx>
          <w:tblCellMar>
            <w:top w:w="0" w:type="dxa"/>
            <w:left w:w="0" w:type="dxa"/>
            <w:bottom w:w="0" w:type="dxa"/>
            <w:right w:w="0" w:type="dxa"/>
          </w:tblCellMar>
        </w:tblPrEx>
        <w:trPr>
          <w:tblCellSpacing w:w="0" w:type="dxa"/>
          <w:jc w:val="center"/>
        </w:trPr>
        <w:tc>
          <w:tcPr>
            <w:tcW w:w="8306" w:type="dxa"/>
            <w:gridSpan w:val="3"/>
            <w:vAlign w:val="center"/>
          </w:tcPr>
          <w:p w14:paraId="7C701D62">
            <w:pPr>
              <w:spacing w:after="240" w:line="276" w:lineRule="auto"/>
              <w:ind w:firstLine="2160" w:firstLineChars="900"/>
              <w:rPr>
                <w:rFonts w:ascii="宋体" w:hAnsi="宋体" w:cs="宋体"/>
                <w:color w:val="auto"/>
                <w:kern w:val="0"/>
                <w:sz w:val="24"/>
                <w:highlight w:val="none"/>
              </w:rPr>
            </w:pPr>
            <w:r>
              <w:rPr>
                <w:rFonts w:hint="eastAsia" w:ascii="宋体" w:hAnsi="宋体" w:cs="宋体"/>
                <w:color w:val="auto"/>
                <w:kern w:val="0"/>
                <w:sz w:val="24"/>
                <w:highlight w:val="none"/>
              </w:rPr>
              <w:t>签订日期：</w:t>
            </w:r>
          </w:p>
          <w:p w14:paraId="742443BE">
            <w:pPr>
              <w:pStyle w:val="15"/>
              <w:rPr>
                <w:color w:val="auto"/>
                <w:highlight w:val="none"/>
              </w:rPr>
            </w:pPr>
          </w:p>
          <w:p w14:paraId="2E47B5B4">
            <w:pPr>
              <w:spacing w:after="240" w:line="276" w:lineRule="auto"/>
              <w:rPr>
                <w:rFonts w:ascii="宋体" w:hAnsi="宋体" w:cs="宋体"/>
                <w:color w:val="auto"/>
                <w:kern w:val="0"/>
                <w:sz w:val="24"/>
                <w:highlight w:val="none"/>
              </w:rPr>
            </w:pPr>
            <w:r>
              <w:rPr>
                <w:rFonts w:ascii="宋体" w:hAnsi="宋体" w:cs="宋体"/>
                <w:color w:val="auto"/>
                <w:kern w:val="0"/>
                <w:sz w:val="24"/>
                <w:highlight w:val="none"/>
              </w:rPr>
              <w:t>丙方（鉴证方公章）名 称：</w:t>
            </w:r>
            <w:r>
              <w:rPr>
                <w:rFonts w:hint="eastAsia" w:ascii="宋体" w:hAnsi="宋体" w:cs="宋体"/>
                <w:color w:val="auto"/>
                <w:kern w:val="0"/>
                <w:sz w:val="24"/>
                <w:highlight w:val="none"/>
              </w:rPr>
              <w:t>云南众高工程咨询有限公司</w:t>
            </w:r>
          </w:p>
        </w:tc>
      </w:tr>
      <w:tr w14:paraId="0ECF1ED9">
        <w:tblPrEx>
          <w:tblCellMar>
            <w:top w:w="0" w:type="dxa"/>
            <w:left w:w="0" w:type="dxa"/>
            <w:bottom w:w="0" w:type="dxa"/>
            <w:right w:w="0" w:type="dxa"/>
          </w:tblCellMar>
        </w:tblPrEx>
        <w:trPr>
          <w:gridAfter w:val="1"/>
          <w:wAfter w:w="1412" w:type="dxa"/>
          <w:tblCellSpacing w:w="0" w:type="dxa"/>
          <w:jc w:val="center"/>
        </w:trPr>
        <w:tc>
          <w:tcPr>
            <w:tcW w:w="6894" w:type="dxa"/>
            <w:gridSpan w:val="2"/>
            <w:vAlign w:val="center"/>
          </w:tcPr>
          <w:p w14:paraId="30DC4EFD">
            <w:pPr>
              <w:spacing w:after="240" w:line="276" w:lineRule="auto"/>
              <w:ind w:firstLine="2160" w:firstLineChars="900"/>
              <w:rPr>
                <w:rFonts w:ascii="宋体" w:hAnsi="宋体" w:cs="宋体"/>
                <w:color w:val="auto"/>
                <w:kern w:val="0"/>
                <w:sz w:val="24"/>
                <w:highlight w:val="none"/>
              </w:rPr>
            </w:pPr>
            <w:r>
              <w:rPr>
                <w:rFonts w:ascii="宋体" w:hAnsi="宋体" w:cs="宋体"/>
                <w:color w:val="auto"/>
                <w:kern w:val="0"/>
                <w:sz w:val="24"/>
                <w:highlight w:val="none"/>
              </w:rPr>
              <w:t>地 址：</w:t>
            </w:r>
          </w:p>
        </w:tc>
      </w:tr>
      <w:tr w14:paraId="1D66A531">
        <w:tblPrEx>
          <w:tblCellMar>
            <w:top w:w="0" w:type="dxa"/>
            <w:left w:w="0" w:type="dxa"/>
            <w:bottom w:w="0" w:type="dxa"/>
            <w:right w:w="0" w:type="dxa"/>
          </w:tblCellMar>
        </w:tblPrEx>
        <w:trPr>
          <w:gridAfter w:val="1"/>
          <w:wAfter w:w="1412" w:type="dxa"/>
          <w:tblCellSpacing w:w="0" w:type="dxa"/>
          <w:jc w:val="center"/>
        </w:trPr>
        <w:tc>
          <w:tcPr>
            <w:tcW w:w="6894" w:type="dxa"/>
            <w:gridSpan w:val="2"/>
            <w:vAlign w:val="center"/>
          </w:tcPr>
          <w:p w14:paraId="3ADF23A1">
            <w:pPr>
              <w:spacing w:after="240" w:line="276" w:lineRule="auto"/>
              <w:ind w:firstLine="2160" w:firstLineChars="900"/>
              <w:rPr>
                <w:rFonts w:ascii="宋体" w:hAnsi="宋体" w:cs="宋体"/>
                <w:color w:val="auto"/>
                <w:kern w:val="0"/>
                <w:sz w:val="24"/>
                <w:highlight w:val="none"/>
              </w:rPr>
            </w:pPr>
            <w:r>
              <w:rPr>
                <w:rFonts w:ascii="宋体" w:hAnsi="宋体" w:cs="宋体"/>
                <w:color w:val="auto"/>
                <w:kern w:val="0"/>
                <w:sz w:val="24"/>
                <w:highlight w:val="none"/>
              </w:rPr>
              <w:t>邮 编：</w:t>
            </w:r>
          </w:p>
        </w:tc>
      </w:tr>
      <w:tr w14:paraId="657DC98A">
        <w:tblPrEx>
          <w:tblCellMar>
            <w:top w:w="0" w:type="dxa"/>
            <w:left w:w="0" w:type="dxa"/>
            <w:bottom w:w="0" w:type="dxa"/>
            <w:right w:w="0" w:type="dxa"/>
          </w:tblCellMar>
        </w:tblPrEx>
        <w:trPr>
          <w:gridAfter w:val="1"/>
          <w:wAfter w:w="1412" w:type="dxa"/>
          <w:tblCellSpacing w:w="0" w:type="dxa"/>
          <w:jc w:val="center"/>
        </w:trPr>
        <w:tc>
          <w:tcPr>
            <w:tcW w:w="6894" w:type="dxa"/>
            <w:gridSpan w:val="2"/>
            <w:vAlign w:val="center"/>
          </w:tcPr>
          <w:p w14:paraId="05DC0A24">
            <w:pPr>
              <w:spacing w:after="240" w:line="276" w:lineRule="auto"/>
              <w:ind w:firstLine="2160" w:firstLineChars="900"/>
              <w:rPr>
                <w:rFonts w:ascii="宋体" w:hAnsi="宋体" w:cs="宋体"/>
                <w:color w:val="auto"/>
                <w:kern w:val="0"/>
                <w:sz w:val="24"/>
                <w:highlight w:val="none"/>
              </w:rPr>
            </w:pPr>
            <w:r>
              <w:rPr>
                <w:rFonts w:ascii="宋体" w:hAnsi="宋体" w:cs="宋体"/>
                <w:color w:val="auto"/>
                <w:kern w:val="0"/>
                <w:sz w:val="24"/>
                <w:highlight w:val="none"/>
              </w:rPr>
              <w:t>法定代表人或委托代理人：</w:t>
            </w:r>
          </w:p>
        </w:tc>
      </w:tr>
      <w:tr w14:paraId="753B967F">
        <w:tblPrEx>
          <w:tblCellMar>
            <w:top w:w="0" w:type="dxa"/>
            <w:left w:w="0" w:type="dxa"/>
            <w:bottom w:w="0" w:type="dxa"/>
            <w:right w:w="0" w:type="dxa"/>
          </w:tblCellMar>
        </w:tblPrEx>
        <w:trPr>
          <w:gridAfter w:val="1"/>
          <w:wAfter w:w="1412" w:type="dxa"/>
          <w:tblCellSpacing w:w="0" w:type="dxa"/>
          <w:jc w:val="center"/>
        </w:trPr>
        <w:tc>
          <w:tcPr>
            <w:tcW w:w="6894" w:type="dxa"/>
            <w:gridSpan w:val="2"/>
            <w:vAlign w:val="center"/>
          </w:tcPr>
          <w:p w14:paraId="25A99165">
            <w:pPr>
              <w:spacing w:after="240" w:line="276" w:lineRule="auto"/>
              <w:ind w:firstLine="2160" w:firstLineChars="900"/>
              <w:rPr>
                <w:rFonts w:ascii="宋体" w:hAnsi="宋体" w:cs="宋体"/>
                <w:color w:val="auto"/>
                <w:kern w:val="0"/>
                <w:sz w:val="24"/>
                <w:highlight w:val="none"/>
              </w:rPr>
            </w:pPr>
            <w:r>
              <w:rPr>
                <w:rFonts w:ascii="宋体" w:hAnsi="宋体" w:cs="宋体"/>
                <w:color w:val="auto"/>
                <w:kern w:val="0"/>
                <w:sz w:val="24"/>
                <w:highlight w:val="none"/>
              </w:rPr>
              <w:t>经办人：</w:t>
            </w:r>
          </w:p>
        </w:tc>
      </w:tr>
      <w:tr w14:paraId="2871006E">
        <w:tblPrEx>
          <w:tblCellMar>
            <w:top w:w="0" w:type="dxa"/>
            <w:left w:w="0" w:type="dxa"/>
            <w:bottom w:w="0" w:type="dxa"/>
            <w:right w:w="0" w:type="dxa"/>
          </w:tblCellMar>
        </w:tblPrEx>
        <w:trPr>
          <w:gridAfter w:val="1"/>
          <w:wAfter w:w="1412" w:type="dxa"/>
          <w:tblCellSpacing w:w="0" w:type="dxa"/>
          <w:jc w:val="center"/>
        </w:trPr>
        <w:tc>
          <w:tcPr>
            <w:tcW w:w="6894" w:type="dxa"/>
            <w:gridSpan w:val="2"/>
            <w:vAlign w:val="center"/>
          </w:tcPr>
          <w:p w14:paraId="0A0978EE">
            <w:pPr>
              <w:spacing w:line="276" w:lineRule="auto"/>
              <w:ind w:firstLine="2160" w:firstLineChars="900"/>
              <w:rPr>
                <w:rFonts w:ascii="宋体" w:hAnsi="宋体" w:cs="宋体"/>
                <w:color w:val="auto"/>
                <w:kern w:val="0"/>
                <w:sz w:val="24"/>
                <w:highlight w:val="none"/>
              </w:rPr>
            </w:pPr>
            <w:r>
              <w:rPr>
                <w:rFonts w:ascii="宋体" w:hAnsi="宋体" w:cs="宋体"/>
                <w:color w:val="auto"/>
                <w:kern w:val="0"/>
                <w:sz w:val="24"/>
                <w:highlight w:val="none"/>
              </w:rPr>
              <w:t>电 话：</w:t>
            </w:r>
          </w:p>
        </w:tc>
      </w:tr>
    </w:tbl>
    <w:p w14:paraId="122A37C2">
      <w:pPr>
        <w:pStyle w:val="15"/>
        <w:rPr>
          <w:color w:val="auto"/>
          <w:highlight w:val="none"/>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78A9BF00">
      <w:pPr>
        <w:pStyle w:val="15"/>
        <w:rPr>
          <w:color w:val="auto"/>
          <w:highlight w:val="none"/>
        </w:rPr>
      </w:pPr>
    </w:p>
    <w:p w14:paraId="231165AD">
      <w:pPr>
        <w:autoSpaceDE w:val="0"/>
        <w:autoSpaceDN w:val="0"/>
        <w:adjustRightInd w:val="0"/>
        <w:spacing w:before="120" w:after="120" w:line="480" w:lineRule="exact"/>
        <w:ind w:firstLine="1974" w:firstLineChars="705"/>
        <w:rPr>
          <w:rFonts w:ascii="仿宋_GB2312" w:eastAsia="仿宋_GB2312"/>
          <w:color w:val="auto"/>
          <w:kern w:val="0"/>
          <w:sz w:val="28"/>
          <w:szCs w:val="28"/>
          <w:highlight w:val="none"/>
          <w:lang w:val="zh-CN"/>
        </w:rPr>
      </w:pPr>
    </w:p>
    <w:p w14:paraId="6D766F4B">
      <w:pPr>
        <w:spacing w:before="120" w:after="120"/>
        <w:ind w:firstLine="522"/>
        <w:rPr>
          <w:color w:val="auto"/>
          <w:highlight w:val="none"/>
        </w:rPr>
      </w:pPr>
    </w:p>
    <w:p w14:paraId="73987B17">
      <w:pPr>
        <w:spacing w:before="120" w:after="120"/>
        <w:ind w:firstLine="522"/>
        <w:rPr>
          <w:color w:val="auto"/>
          <w:highlight w:val="none"/>
        </w:rPr>
      </w:pPr>
    </w:p>
    <w:p w14:paraId="3BB72275">
      <w:pPr>
        <w:spacing w:before="120" w:after="120"/>
        <w:rPr>
          <w:color w:val="auto"/>
          <w:highlight w:val="none"/>
        </w:rPr>
      </w:pPr>
    </w:p>
    <w:p w14:paraId="7BB1BB24">
      <w:pPr>
        <w:spacing w:before="120" w:after="120"/>
        <w:ind w:firstLine="522"/>
        <w:rPr>
          <w:color w:val="auto"/>
          <w:highlight w:val="none"/>
        </w:rPr>
      </w:pPr>
    </w:p>
    <w:p w14:paraId="6C654FB5">
      <w:pPr>
        <w:spacing w:before="120" w:after="120"/>
        <w:ind w:firstLine="522"/>
        <w:rPr>
          <w:color w:val="auto"/>
          <w:highlight w:val="none"/>
        </w:rPr>
      </w:pPr>
    </w:p>
    <w:p w14:paraId="05AFC7DF">
      <w:pPr>
        <w:spacing w:before="120" w:after="120"/>
        <w:ind w:firstLine="522"/>
        <w:rPr>
          <w:color w:val="auto"/>
          <w:highlight w:val="none"/>
        </w:rPr>
      </w:pPr>
    </w:p>
    <w:p w14:paraId="439365E4">
      <w:pPr>
        <w:spacing w:before="120" w:after="120"/>
        <w:ind w:firstLine="522"/>
        <w:rPr>
          <w:color w:val="auto"/>
          <w:highlight w:val="none"/>
        </w:rPr>
      </w:pPr>
    </w:p>
    <w:p w14:paraId="08B8B84B">
      <w:pPr>
        <w:spacing w:before="120" w:after="120"/>
        <w:ind w:firstLine="522"/>
        <w:rPr>
          <w:color w:val="auto"/>
          <w:highlight w:val="none"/>
        </w:rPr>
      </w:pPr>
    </w:p>
    <w:p w14:paraId="3182CE45">
      <w:pPr>
        <w:pStyle w:val="2"/>
        <w:rPr>
          <w:color w:val="auto"/>
          <w:highlight w:val="none"/>
        </w:rPr>
      </w:pPr>
      <w:bookmarkStart w:id="86" w:name="_Toc15207"/>
      <w:r>
        <w:rPr>
          <w:rFonts w:hint="eastAsia"/>
          <w:color w:val="auto"/>
          <w:highlight w:val="none"/>
        </w:rPr>
        <w:t xml:space="preserve">第四章 </w:t>
      </w:r>
      <w:r>
        <w:rPr>
          <w:color w:val="auto"/>
          <w:highlight w:val="none"/>
        </w:rPr>
        <w:t xml:space="preserve"> </w:t>
      </w:r>
      <w:r>
        <w:rPr>
          <w:rFonts w:hint="eastAsia"/>
          <w:color w:val="auto"/>
          <w:highlight w:val="none"/>
        </w:rPr>
        <w:t>投标文件格式</w:t>
      </w:r>
      <w:bookmarkEnd w:id="86"/>
    </w:p>
    <w:p w14:paraId="022FE950">
      <w:pPr>
        <w:spacing w:before="120" w:after="120"/>
        <w:ind w:firstLine="522"/>
        <w:rPr>
          <w:color w:val="auto"/>
          <w:highlight w:val="none"/>
        </w:rPr>
      </w:pPr>
    </w:p>
    <w:p w14:paraId="0316570A">
      <w:pPr>
        <w:spacing w:before="120" w:after="48" w:afterLines="20" w:line="420" w:lineRule="exact"/>
        <w:ind w:firstLine="520" w:firstLineChars="200"/>
        <w:rPr>
          <w:rFonts w:ascii="宋体" w:hAnsi="宋体"/>
          <w:bCs/>
          <w:color w:val="auto"/>
          <w:spacing w:val="10"/>
          <w:sz w:val="24"/>
          <w:highlight w:val="none"/>
        </w:rPr>
      </w:pPr>
      <w:r>
        <w:rPr>
          <w:rFonts w:hint="eastAsia" w:ascii="宋体" w:hAnsi="宋体"/>
          <w:bCs/>
          <w:color w:val="auto"/>
          <w:spacing w:val="10"/>
          <w:sz w:val="24"/>
          <w:highlight w:val="none"/>
        </w:rPr>
        <w:t>备注：1、本章所制“投标文件格式”为实质性要求，具有强制性，但排序不作为实质性要求；明确“格式不限”的由投标人自行编制。2、本章所制投标文件格式有关表格中的备注栏，由投标人根据自身情况作解释性说明，不作为必填项。</w:t>
      </w:r>
    </w:p>
    <w:p w14:paraId="0B15DE39">
      <w:pPr>
        <w:widowControl/>
        <w:spacing w:before="120" w:after="120"/>
        <w:ind w:firstLine="522"/>
        <w:jc w:val="left"/>
        <w:rPr>
          <w:rFonts w:ascii="宋体" w:hAnsi="宋体"/>
          <w:bCs/>
          <w:color w:val="auto"/>
          <w:spacing w:val="10"/>
          <w:sz w:val="24"/>
          <w:highlight w:val="none"/>
        </w:rPr>
      </w:pPr>
      <w:r>
        <w:rPr>
          <w:rFonts w:ascii="宋体" w:hAnsi="宋体"/>
          <w:bCs/>
          <w:color w:val="auto"/>
          <w:spacing w:val="10"/>
          <w:sz w:val="24"/>
          <w:highlight w:val="none"/>
        </w:rPr>
        <w:br w:type="page"/>
      </w:r>
    </w:p>
    <w:p w14:paraId="60FAF509">
      <w:pPr>
        <w:widowControl/>
        <w:spacing w:before="120" w:after="120"/>
        <w:ind w:firstLine="2409" w:firstLineChars="500"/>
        <w:jc w:val="left"/>
        <w:rPr>
          <w:rFonts w:ascii="宋体" w:hAnsi="宋体"/>
          <w:b/>
          <w:bCs/>
          <w:color w:val="auto"/>
          <w:sz w:val="48"/>
          <w:highlight w:val="none"/>
        </w:rPr>
      </w:pPr>
    </w:p>
    <w:p w14:paraId="169745AA">
      <w:pPr>
        <w:widowControl/>
        <w:spacing w:before="120" w:after="120"/>
        <w:ind w:firstLine="2409" w:firstLineChars="500"/>
        <w:jc w:val="left"/>
        <w:rPr>
          <w:rFonts w:ascii="宋体" w:hAnsi="宋体"/>
          <w:b/>
          <w:bCs/>
          <w:color w:val="auto"/>
          <w:sz w:val="48"/>
          <w:highlight w:val="none"/>
        </w:rPr>
      </w:pPr>
    </w:p>
    <w:p w14:paraId="44584188">
      <w:pPr>
        <w:widowControl/>
        <w:spacing w:before="120" w:after="120"/>
        <w:ind w:firstLine="2409" w:firstLineChars="500"/>
        <w:jc w:val="left"/>
        <w:rPr>
          <w:rFonts w:ascii="宋体" w:hAnsi="宋体"/>
          <w:b/>
          <w:bCs/>
          <w:color w:val="auto"/>
          <w:sz w:val="48"/>
          <w:highlight w:val="none"/>
        </w:rPr>
      </w:pPr>
    </w:p>
    <w:p w14:paraId="08D6CFC8">
      <w:pPr>
        <w:widowControl/>
        <w:spacing w:before="120" w:after="120"/>
        <w:ind w:firstLine="2409" w:firstLineChars="500"/>
        <w:jc w:val="left"/>
        <w:rPr>
          <w:rFonts w:ascii="宋体" w:hAnsi="宋体"/>
          <w:b/>
          <w:bCs/>
          <w:color w:val="auto"/>
          <w:sz w:val="48"/>
          <w:highlight w:val="none"/>
        </w:rPr>
      </w:pPr>
    </w:p>
    <w:p w14:paraId="33EDE92C">
      <w:pPr>
        <w:widowControl/>
        <w:spacing w:before="120" w:after="120"/>
        <w:ind w:firstLine="2409" w:firstLineChars="500"/>
        <w:jc w:val="left"/>
        <w:rPr>
          <w:rFonts w:ascii="宋体" w:hAnsi="宋体"/>
          <w:b/>
          <w:bCs/>
          <w:color w:val="auto"/>
          <w:sz w:val="48"/>
          <w:highlight w:val="none"/>
        </w:rPr>
      </w:pPr>
    </w:p>
    <w:p w14:paraId="49171BB2">
      <w:pPr>
        <w:widowControl/>
        <w:spacing w:before="120" w:after="120"/>
        <w:ind w:firstLine="2409" w:firstLineChars="500"/>
        <w:jc w:val="left"/>
        <w:rPr>
          <w:rFonts w:ascii="宋体" w:hAnsi="宋体"/>
          <w:b/>
          <w:bCs/>
          <w:color w:val="auto"/>
          <w:sz w:val="48"/>
          <w:highlight w:val="none"/>
        </w:rPr>
      </w:pPr>
    </w:p>
    <w:p w14:paraId="168E45EC">
      <w:pPr>
        <w:widowControl/>
        <w:spacing w:before="120" w:after="120"/>
        <w:jc w:val="left"/>
        <w:rPr>
          <w:rFonts w:ascii="宋体" w:hAnsi="宋体"/>
          <w:b/>
          <w:bCs/>
          <w:color w:val="auto"/>
          <w:sz w:val="48"/>
          <w:highlight w:val="none"/>
        </w:rPr>
      </w:pPr>
    </w:p>
    <w:p w14:paraId="6B1D226F">
      <w:pPr>
        <w:widowControl/>
        <w:spacing w:before="120" w:after="120"/>
        <w:ind w:firstLine="2409" w:firstLineChars="500"/>
        <w:jc w:val="left"/>
        <w:rPr>
          <w:rFonts w:ascii="宋体" w:hAnsi="宋体"/>
          <w:b/>
          <w:bCs/>
          <w:color w:val="auto"/>
          <w:sz w:val="48"/>
          <w:highlight w:val="none"/>
        </w:rPr>
      </w:pPr>
    </w:p>
    <w:p w14:paraId="57BEE2E6">
      <w:pPr>
        <w:pStyle w:val="2"/>
        <w:rPr>
          <w:color w:val="auto"/>
          <w:highlight w:val="none"/>
        </w:rPr>
        <w:sectPr>
          <w:headerReference r:id="rId8" w:type="default"/>
          <w:footerReference r:id="rId9" w:type="even"/>
          <w:pgSz w:w="11906" w:h="16838"/>
          <w:pgMar w:top="1418" w:right="1247" w:bottom="1304" w:left="1361" w:header="851" w:footer="851" w:gutter="0"/>
          <w:pgBorders>
            <w:top w:val="none" w:sz="0" w:space="0"/>
            <w:left w:val="none" w:sz="0" w:space="0"/>
            <w:bottom w:val="none" w:sz="0" w:space="0"/>
            <w:right w:val="none" w:sz="0" w:space="0"/>
          </w:pgBorders>
          <w:cols w:space="720" w:num="1"/>
          <w:docGrid w:linePitch="312" w:charSpace="0"/>
        </w:sectPr>
      </w:pPr>
      <w:bookmarkStart w:id="87" w:name="_Toc12024"/>
      <w:r>
        <w:rPr>
          <w:rFonts w:hint="eastAsia"/>
          <w:color w:val="auto"/>
          <w:highlight w:val="none"/>
        </w:rPr>
        <w:t>一、资格审查部分</w:t>
      </w:r>
      <w:bookmarkEnd w:id="87"/>
    </w:p>
    <w:p w14:paraId="51138505">
      <w:pPr>
        <w:pStyle w:val="3"/>
        <w:rPr>
          <w:color w:val="auto"/>
          <w:highlight w:val="none"/>
        </w:rPr>
      </w:pPr>
      <w:bookmarkStart w:id="88" w:name="_Toc17139"/>
      <w:r>
        <w:rPr>
          <w:rFonts w:hint="eastAsia"/>
          <w:color w:val="auto"/>
          <w:highlight w:val="none"/>
        </w:rPr>
        <w:t>投标文件封面格式</w:t>
      </w:r>
      <w:bookmarkEnd w:id="88"/>
    </w:p>
    <w:p w14:paraId="74E2E722">
      <w:pPr>
        <w:ind w:firstLine="840"/>
        <w:jc w:val="center"/>
        <w:rPr>
          <w:rFonts w:ascii="宋体" w:hAnsi="宋体"/>
          <w:b/>
          <w:bCs/>
          <w:color w:val="auto"/>
          <w:sz w:val="40"/>
          <w:szCs w:val="48"/>
          <w:highlight w:val="none"/>
        </w:rPr>
      </w:pPr>
    </w:p>
    <w:p w14:paraId="3FC9E6C8">
      <w:pPr>
        <w:spacing w:line="360" w:lineRule="auto"/>
        <w:jc w:val="center"/>
        <w:rPr>
          <w:rFonts w:hint="eastAsia" w:ascii="宋体" w:hAnsi="宋体" w:eastAsia="宋体"/>
          <w:b/>
          <w:bCs/>
          <w:color w:val="auto"/>
          <w:sz w:val="44"/>
          <w:szCs w:val="48"/>
          <w:highlight w:val="none"/>
          <w:lang w:eastAsia="zh-CN"/>
        </w:rPr>
      </w:pPr>
      <w:r>
        <w:rPr>
          <w:rFonts w:hint="eastAsia" w:ascii="宋体" w:hAnsi="宋体"/>
          <w:b/>
          <w:bCs/>
          <w:color w:val="auto"/>
          <w:sz w:val="44"/>
          <w:szCs w:val="48"/>
          <w:highlight w:val="none"/>
          <w:lang w:eastAsia="zh-CN"/>
        </w:rPr>
        <w:t>云南省农业科学院粮食作物研究所基因检测类遗传育种服务采购项目（二次招标）</w:t>
      </w:r>
    </w:p>
    <w:p w14:paraId="3FA761FF">
      <w:pPr>
        <w:spacing w:before="165" w:after="165" w:line="400" w:lineRule="atLeast"/>
        <w:ind w:firstLine="3035" w:firstLineChars="1084"/>
        <w:jc w:val="both"/>
        <w:rPr>
          <w:rFonts w:ascii="宋体" w:hAnsi="宋体"/>
          <w:b/>
          <w:bCs/>
          <w:color w:val="auto"/>
          <w:sz w:val="28"/>
          <w:highlight w:val="none"/>
        </w:rPr>
      </w:pPr>
      <w:r>
        <w:rPr>
          <w:rFonts w:hint="eastAsia" w:ascii="宋体" w:hAnsi="宋体"/>
          <w:b/>
          <w:bCs/>
          <w:color w:val="auto"/>
          <w:sz w:val="28"/>
          <w:highlight w:val="none"/>
        </w:rPr>
        <w:t>（招标编号：</w:t>
      </w:r>
      <w:r>
        <w:rPr>
          <w:rFonts w:hint="eastAsia" w:ascii="宋体" w:hAnsi="宋体"/>
          <w:b/>
          <w:bCs/>
          <w:color w:val="auto"/>
          <w:sz w:val="28"/>
          <w:highlight w:val="none"/>
          <w:lang w:eastAsia="zh-CN"/>
        </w:rPr>
        <w:t>ZG-2026072</w:t>
      </w:r>
      <w:r>
        <w:rPr>
          <w:rFonts w:hint="eastAsia" w:ascii="宋体" w:hAnsi="宋体"/>
          <w:b/>
          <w:bCs/>
          <w:color w:val="auto"/>
          <w:sz w:val="28"/>
          <w:highlight w:val="none"/>
        </w:rPr>
        <w:t>）</w:t>
      </w:r>
    </w:p>
    <w:p w14:paraId="1367373A">
      <w:pPr>
        <w:pStyle w:val="31"/>
        <w:ind w:firstLine="763"/>
        <w:rPr>
          <w:rFonts w:ascii="宋体"/>
          <w:b/>
          <w:bCs/>
          <w:color w:val="auto"/>
          <w:sz w:val="36"/>
          <w:szCs w:val="42"/>
          <w:highlight w:val="none"/>
        </w:rPr>
      </w:pPr>
    </w:p>
    <w:p w14:paraId="79BE5966">
      <w:pPr>
        <w:pStyle w:val="31"/>
        <w:ind w:firstLine="763"/>
        <w:rPr>
          <w:rFonts w:ascii="宋体"/>
          <w:b/>
          <w:bCs/>
          <w:color w:val="auto"/>
          <w:sz w:val="36"/>
          <w:szCs w:val="42"/>
          <w:highlight w:val="none"/>
        </w:rPr>
      </w:pPr>
    </w:p>
    <w:p w14:paraId="16789A24">
      <w:pPr>
        <w:pStyle w:val="31"/>
        <w:ind w:firstLine="763"/>
        <w:rPr>
          <w:rFonts w:ascii="宋体"/>
          <w:b/>
          <w:bCs/>
          <w:color w:val="auto"/>
          <w:sz w:val="36"/>
          <w:szCs w:val="42"/>
          <w:highlight w:val="none"/>
        </w:rPr>
      </w:pPr>
    </w:p>
    <w:p w14:paraId="2BBE02C3">
      <w:pPr>
        <w:spacing w:before="165" w:after="165" w:line="400" w:lineRule="atLeast"/>
        <w:ind w:firstLine="522"/>
        <w:jc w:val="center"/>
        <w:rPr>
          <w:rFonts w:ascii="宋体" w:hAnsi="宋体"/>
          <w:color w:val="auto"/>
          <w:sz w:val="24"/>
          <w:highlight w:val="none"/>
        </w:rPr>
      </w:pPr>
    </w:p>
    <w:p w14:paraId="337CC8B5">
      <w:pPr>
        <w:spacing w:before="165" w:after="165" w:line="400" w:lineRule="atLeast"/>
        <w:rPr>
          <w:rFonts w:ascii="宋体" w:hAnsi="宋体"/>
          <w:color w:val="auto"/>
          <w:sz w:val="24"/>
          <w:highlight w:val="none"/>
        </w:rPr>
      </w:pPr>
    </w:p>
    <w:p w14:paraId="552CA7BC">
      <w:pPr>
        <w:spacing w:before="165" w:after="165" w:line="400" w:lineRule="atLeast"/>
        <w:ind w:firstLine="2520" w:firstLineChars="300"/>
        <w:rPr>
          <w:rFonts w:ascii="宋体" w:hAnsi="宋体"/>
          <w:b/>
          <w:color w:val="auto"/>
          <w:sz w:val="84"/>
          <w:szCs w:val="102"/>
          <w:highlight w:val="none"/>
        </w:rPr>
      </w:pPr>
      <w:r>
        <w:rPr>
          <w:rFonts w:hint="eastAsia" w:ascii="宋体" w:hAnsi="宋体"/>
          <w:b/>
          <w:color w:val="auto"/>
          <w:sz w:val="84"/>
          <w:szCs w:val="102"/>
          <w:highlight w:val="none"/>
        </w:rPr>
        <w:t>投 标 文 件</w:t>
      </w:r>
    </w:p>
    <w:p w14:paraId="2D2BCB4A">
      <w:pPr>
        <w:spacing w:before="165" w:after="165" w:line="400" w:lineRule="atLeast"/>
        <w:ind w:firstLine="520"/>
        <w:jc w:val="center"/>
        <w:rPr>
          <w:rFonts w:ascii="宋体" w:hAnsi="宋体"/>
          <w:b/>
          <w:color w:val="auto"/>
          <w:highlight w:val="none"/>
        </w:rPr>
      </w:pPr>
    </w:p>
    <w:p w14:paraId="04229042">
      <w:pPr>
        <w:spacing w:before="165" w:after="165" w:line="400" w:lineRule="atLeast"/>
        <w:ind w:firstLine="520"/>
        <w:jc w:val="center"/>
        <w:rPr>
          <w:rFonts w:ascii="宋体" w:hAnsi="宋体"/>
          <w:b/>
          <w:color w:val="auto"/>
          <w:highlight w:val="none"/>
        </w:rPr>
      </w:pPr>
    </w:p>
    <w:p w14:paraId="3D04D432">
      <w:pPr>
        <w:spacing w:before="165" w:after="165" w:line="400" w:lineRule="atLeast"/>
        <w:ind w:firstLine="520"/>
        <w:rPr>
          <w:rFonts w:ascii="宋体" w:hAnsi="宋体"/>
          <w:b/>
          <w:color w:val="auto"/>
          <w:highlight w:val="none"/>
        </w:rPr>
      </w:pPr>
    </w:p>
    <w:p w14:paraId="7D4D600C">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投标人全称(电子签章)：</w:t>
      </w:r>
      <w:r>
        <w:rPr>
          <w:rFonts w:hint="eastAsia" w:ascii="宋体" w:hAnsi="宋体"/>
          <w:b/>
          <w:bCs/>
          <w:color w:val="auto"/>
          <w:sz w:val="30"/>
          <w:highlight w:val="none"/>
          <w:u w:val="single"/>
        </w:rPr>
        <w:t xml:space="preserve">                           </w:t>
      </w:r>
    </w:p>
    <w:p w14:paraId="1C6A9D0E">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u w:val="single"/>
        </w:rPr>
        <w:t>法 定 代 表 人</w:t>
      </w:r>
    </w:p>
    <w:p w14:paraId="4117DCC1">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u w:val="single"/>
        </w:rPr>
        <w:t xml:space="preserve">或其委托代理人（电子签章）：                    </w:t>
      </w:r>
      <w:r>
        <w:rPr>
          <w:rFonts w:ascii="宋体" w:hAnsi="宋体"/>
          <w:b/>
          <w:bCs/>
          <w:color w:val="auto"/>
          <w:sz w:val="30"/>
          <w:highlight w:val="none"/>
          <w:u w:val="single"/>
        </w:rPr>
        <w:t xml:space="preserve">  </w:t>
      </w:r>
    </w:p>
    <w:p w14:paraId="4B7CBA92">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地  址：</w:t>
      </w:r>
      <w:r>
        <w:rPr>
          <w:rFonts w:hint="eastAsia" w:ascii="宋体" w:hAnsi="宋体"/>
          <w:b/>
          <w:bCs/>
          <w:color w:val="auto"/>
          <w:sz w:val="30"/>
          <w:highlight w:val="none"/>
          <w:u w:val="single"/>
        </w:rPr>
        <w:t xml:space="preserve">                                         </w:t>
      </w:r>
    </w:p>
    <w:p w14:paraId="0B0E4072">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联系人：</w:t>
      </w:r>
      <w:r>
        <w:rPr>
          <w:rFonts w:hint="eastAsia" w:ascii="宋体" w:hAnsi="宋体"/>
          <w:b/>
          <w:bCs/>
          <w:color w:val="auto"/>
          <w:sz w:val="30"/>
          <w:highlight w:val="none"/>
          <w:u w:val="single"/>
        </w:rPr>
        <w:t xml:space="preserve">              </w:t>
      </w:r>
      <w:r>
        <w:rPr>
          <w:rFonts w:hint="eastAsia" w:ascii="宋体" w:hAnsi="宋体"/>
          <w:b/>
          <w:bCs/>
          <w:color w:val="auto"/>
          <w:sz w:val="30"/>
          <w:highlight w:val="none"/>
        </w:rPr>
        <w:t xml:space="preserve"> 联系电话：</w:t>
      </w:r>
      <w:r>
        <w:rPr>
          <w:rFonts w:hint="eastAsia" w:ascii="宋体" w:hAnsi="宋体"/>
          <w:b/>
          <w:bCs/>
          <w:color w:val="auto"/>
          <w:sz w:val="30"/>
          <w:highlight w:val="none"/>
          <w:u w:val="single"/>
        </w:rPr>
        <w:t xml:space="preserve">                </w:t>
      </w:r>
    </w:p>
    <w:p w14:paraId="3CCAFAE1">
      <w:pPr>
        <w:spacing w:line="580" w:lineRule="atLeast"/>
        <w:ind w:firstLine="900" w:firstLineChars="300"/>
        <w:rPr>
          <w:rFonts w:ascii="宋体" w:hAnsi="宋体"/>
          <w:b/>
          <w:bCs/>
          <w:color w:val="auto"/>
          <w:sz w:val="30"/>
          <w:highlight w:val="none"/>
          <w:u w:val="single"/>
        </w:rPr>
      </w:pPr>
      <w:r>
        <w:rPr>
          <w:rFonts w:hint="eastAsia" w:ascii="宋体" w:hAnsi="宋体"/>
          <w:b/>
          <w:bCs/>
          <w:color w:val="auto"/>
          <w:sz w:val="30"/>
          <w:highlight w:val="none"/>
        </w:rPr>
        <w:t>日  期：</w:t>
      </w:r>
      <w:r>
        <w:rPr>
          <w:rFonts w:hint="eastAsia" w:ascii="宋体" w:hAnsi="宋体"/>
          <w:b/>
          <w:bCs/>
          <w:color w:val="auto"/>
          <w:sz w:val="30"/>
          <w:highlight w:val="none"/>
          <w:u w:val="single"/>
        </w:rPr>
        <w:t xml:space="preserve">                                         </w:t>
      </w:r>
    </w:p>
    <w:p w14:paraId="7E8F7FB6">
      <w:pPr>
        <w:pStyle w:val="31"/>
        <w:ind w:firstLine="520"/>
        <w:rPr>
          <w:color w:val="auto"/>
          <w:highlight w:val="none"/>
        </w:rPr>
      </w:pPr>
      <w:r>
        <w:rPr>
          <w:rFonts w:hint="eastAsia"/>
          <w:color w:val="auto"/>
          <w:highlight w:val="none"/>
        </w:rPr>
        <w:br w:type="page"/>
      </w:r>
    </w:p>
    <w:p w14:paraId="622369EB">
      <w:pPr>
        <w:widowControl/>
        <w:jc w:val="center"/>
        <w:rPr>
          <w:rFonts w:asciiTheme="majorEastAsia" w:hAnsiTheme="majorEastAsia" w:eastAsiaTheme="majorEastAsia"/>
          <w:b/>
          <w:color w:val="auto"/>
          <w:kern w:val="0"/>
          <w:sz w:val="32"/>
          <w:szCs w:val="20"/>
          <w:highlight w:val="none"/>
        </w:rPr>
      </w:pPr>
      <w:r>
        <w:rPr>
          <w:rFonts w:asciiTheme="majorEastAsia" w:hAnsiTheme="majorEastAsia" w:eastAsiaTheme="majorEastAsia"/>
          <w:b/>
          <w:color w:val="auto"/>
          <w:kern w:val="0"/>
          <w:sz w:val="32"/>
          <w:szCs w:val="20"/>
          <w:highlight w:val="none"/>
        </w:rPr>
        <w:t>目</w:t>
      </w:r>
      <w:r>
        <w:rPr>
          <w:rFonts w:hint="eastAsia" w:asciiTheme="majorEastAsia" w:hAnsiTheme="majorEastAsia" w:eastAsiaTheme="majorEastAsia"/>
          <w:b/>
          <w:color w:val="auto"/>
          <w:kern w:val="0"/>
          <w:sz w:val="32"/>
          <w:szCs w:val="20"/>
          <w:highlight w:val="none"/>
        </w:rPr>
        <w:t xml:space="preserve"> </w:t>
      </w:r>
      <w:r>
        <w:rPr>
          <w:rFonts w:asciiTheme="majorEastAsia" w:hAnsiTheme="majorEastAsia" w:eastAsiaTheme="majorEastAsia"/>
          <w:b/>
          <w:color w:val="auto"/>
          <w:kern w:val="0"/>
          <w:sz w:val="32"/>
          <w:szCs w:val="20"/>
          <w:highlight w:val="none"/>
        </w:rPr>
        <w:t xml:space="preserve">  录</w:t>
      </w:r>
    </w:p>
    <w:p w14:paraId="03A34B0B">
      <w:pPr>
        <w:widowControl/>
        <w:jc w:val="center"/>
        <w:rPr>
          <w:color w:val="auto"/>
          <w:sz w:val="23"/>
          <w:highlight w:val="none"/>
        </w:rPr>
      </w:pPr>
    </w:p>
    <w:p w14:paraId="2A82A357">
      <w:pPr>
        <w:widowControl/>
        <w:jc w:val="center"/>
        <w:rPr>
          <w:color w:val="auto"/>
          <w:sz w:val="23"/>
          <w:highlight w:val="none"/>
        </w:rPr>
      </w:pPr>
      <w:r>
        <w:rPr>
          <w:color w:val="auto"/>
          <w:sz w:val="23"/>
          <w:highlight w:val="none"/>
        </w:rPr>
        <w:t>（请根据招标文件格式并结合自身实际编制）</w:t>
      </w:r>
    </w:p>
    <w:p w14:paraId="1B8AF65C">
      <w:pPr>
        <w:pStyle w:val="31"/>
        <w:ind w:firstLine="520"/>
        <w:rPr>
          <w:color w:val="auto"/>
          <w:highlight w:val="none"/>
        </w:rPr>
      </w:pPr>
      <w:r>
        <w:rPr>
          <w:color w:val="auto"/>
          <w:highlight w:val="none"/>
        </w:rPr>
        <w:br w:type="page"/>
      </w:r>
    </w:p>
    <w:p w14:paraId="52075CAF">
      <w:pPr>
        <w:widowControl/>
        <w:jc w:val="left"/>
        <w:rPr>
          <w:color w:val="auto"/>
          <w:highlight w:val="none"/>
        </w:rPr>
      </w:pPr>
      <w:bookmarkStart w:id="89" w:name="_Toc184807585"/>
    </w:p>
    <w:p w14:paraId="6EE0AFEE">
      <w:pPr>
        <w:pStyle w:val="3"/>
        <w:rPr>
          <w:color w:val="auto"/>
          <w:highlight w:val="none"/>
        </w:rPr>
      </w:pPr>
      <w:bookmarkStart w:id="90" w:name="_Toc327178025"/>
      <w:bookmarkStart w:id="91" w:name="_Toc376964464"/>
      <w:bookmarkStart w:id="92" w:name="_Toc326740417"/>
      <w:bookmarkStart w:id="93" w:name="_Toc21415"/>
      <w:bookmarkStart w:id="94" w:name="_Toc19192"/>
      <w:bookmarkStart w:id="95" w:name="_Toc29181"/>
      <w:bookmarkStart w:id="96" w:name="_Toc472594292"/>
      <w:r>
        <w:rPr>
          <w:rFonts w:hint="eastAsia"/>
          <w:color w:val="auto"/>
          <w:highlight w:val="none"/>
        </w:rPr>
        <w:t>格式1：</w:t>
      </w:r>
      <w:bookmarkEnd w:id="90"/>
      <w:bookmarkEnd w:id="91"/>
      <w:bookmarkEnd w:id="92"/>
      <w:r>
        <w:rPr>
          <w:rFonts w:hint="eastAsia"/>
          <w:color w:val="auto"/>
          <w:highlight w:val="none"/>
        </w:rPr>
        <w:t>投标人信息表</w:t>
      </w:r>
      <w:bookmarkEnd w:id="93"/>
      <w:bookmarkEnd w:id="94"/>
      <w:bookmarkEnd w:id="95"/>
      <w:bookmarkEnd w:id="96"/>
    </w:p>
    <w:bookmarkEnd w:id="89"/>
    <w:tbl>
      <w:tblPr>
        <w:tblStyle w:val="32"/>
        <w:tblpPr w:leftFromText="180" w:rightFromText="180" w:vertAnchor="page" w:horzAnchor="margin" w:tblpY="278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83"/>
        <w:gridCol w:w="4191"/>
        <w:gridCol w:w="4536"/>
      </w:tblGrid>
      <w:tr w14:paraId="1257A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9" w:hRule="atLeast"/>
        </w:trPr>
        <w:tc>
          <w:tcPr>
            <w:tcW w:w="363" w:type="pct"/>
            <w:tcBorders>
              <w:top w:val="single" w:color="auto" w:sz="6" w:space="0"/>
              <w:left w:val="single" w:color="auto" w:sz="6" w:space="0"/>
              <w:bottom w:val="single" w:color="auto" w:sz="6" w:space="0"/>
              <w:right w:val="single" w:color="auto" w:sz="6" w:space="0"/>
            </w:tcBorders>
            <w:vAlign w:val="center"/>
          </w:tcPr>
          <w:p w14:paraId="7C410CFD">
            <w:pPr>
              <w:spacing w:line="276" w:lineRule="auto"/>
              <w:ind w:firstLine="240" w:firstLineChars="100"/>
              <w:rPr>
                <w:rFonts w:ascii="宋体" w:hAnsi="宋体"/>
                <w:color w:val="auto"/>
                <w:kern w:val="0"/>
                <w:sz w:val="24"/>
                <w:highlight w:val="none"/>
              </w:rPr>
            </w:pPr>
            <w:bookmarkStart w:id="97" w:name="_Toc150703258"/>
            <w:bookmarkStart w:id="98" w:name="_Toc525998713"/>
            <w:r>
              <w:rPr>
                <w:rFonts w:hint="eastAsia" w:ascii="宋体" w:hAnsi="宋体"/>
                <w:color w:val="auto"/>
                <w:kern w:val="0"/>
                <w:sz w:val="24"/>
                <w:highlight w:val="none"/>
              </w:rPr>
              <w:t>1</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669C3986">
            <w:pPr>
              <w:spacing w:line="276" w:lineRule="auto"/>
              <w:rPr>
                <w:rFonts w:ascii="宋体" w:hAnsi="宋体"/>
                <w:color w:val="auto"/>
                <w:kern w:val="0"/>
                <w:sz w:val="24"/>
                <w:highlight w:val="none"/>
              </w:rPr>
            </w:pPr>
            <w:r>
              <w:rPr>
                <w:rFonts w:hint="eastAsia" w:ascii="宋体" w:hAnsi="宋体"/>
                <w:color w:val="auto"/>
                <w:kern w:val="0"/>
                <w:sz w:val="24"/>
                <w:highlight w:val="none"/>
              </w:rPr>
              <w:t>企业名称：</w:t>
            </w:r>
          </w:p>
        </w:tc>
      </w:tr>
      <w:tr w14:paraId="79FE3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4" w:hRule="atLeast"/>
        </w:trPr>
        <w:tc>
          <w:tcPr>
            <w:tcW w:w="363" w:type="pct"/>
            <w:tcBorders>
              <w:top w:val="single" w:color="auto" w:sz="6" w:space="0"/>
              <w:left w:val="single" w:color="auto" w:sz="6" w:space="0"/>
              <w:bottom w:val="single" w:color="auto" w:sz="6" w:space="0"/>
              <w:right w:val="single" w:color="auto" w:sz="6" w:space="0"/>
            </w:tcBorders>
            <w:vAlign w:val="center"/>
          </w:tcPr>
          <w:p w14:paraId="48BB64E2">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2</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581A09FE">
            <w:pPr>
              <w:spacing w:line="276" w:lineRule="auto"/>
              <w:rPr>
                <w:rFonts w:ascii="宋体" w:hAnsi="宋体"/>
                <w:color w:val="auto"/>
                <w:kern w:val="0"/>
                <w:sz w:val="24"/>
                <w:highlight w:val="none"/>
              </w:rPr>
            </w:pPr>
            <w:r>
              <w:rPr>
                <w:rFonts w:hint="eastAsia" w:ascii="宋体" w:hAnsi="宋体"/>
                <w:color w:val="auto"/>
                <w:kern w:val="0"/>
                <w:sz w:val="24"/>
                <w:highlight w:val="none"/>
              </w:rPr>
              <w:t>地址：</w:t>
            </w:r>
          </w:p>
        </w:tc>
      </w:tr>
      <w:tr w14:paraId="70EF9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0" w:hRule="atLeast"/>
        </w:trPr>
        <w:tc>
          <w:tcPr>
            <w:tcW w:w="363" w:type="pct"/>
            <w:tcBorders>
              <w:top w:val="single" w:color="auto" w:sz="6" w:space="0"/>
              <w:left w:val="single" w:color="auto" w:sz="6" w:space="0"/>
              <w:bottom w:val="single" w:color="auto" w:sz="6" w:space="0"/>
              <w:right w:val="single" w:color="auto" w:sz="6" w:space="0"/>
            </w:tcBorders>
            <w:vAlign w:val="center"/>
          </w:tcPr>
          <w:p w14:paraId="27C118F1">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3</w:t>
            </w:r>
          </w:p>
        </w:tc>
        <w:tc>
          <w:tcPr>
            <w:tcW w:w="2227" w:type="pct"/>
            <w:tcBorders>
              <w:top w:val="single" w:color="auto" w:sz="6" w:space="0"/>
              <w:left w:val="single" w:color="auto" w:sz="6" w:space="0"/>
              <w:bottom w:val="single" w:color="auto" w:sz="6" w:space="0"/>
              <w:right w:val="single" w:color="auto" w:sz="6" w:space="0"/>
            </w:tcBorders>
            <w:vAlign w:val="center"/>
          </w:tcPr>
          <w:p w14:paraId="35E69A1C">
            <w:pPr>
              <w:spacing w:line="276" w:lineRule="auto"/>
              <w:rPr>
                <w:rFonts w:ascii="宋体" w:hAnsi="宋体"/>
                <w:color w:val="auto"/>
                <w:kern w:val="0"/>
                <w:sz w:val="24"/>
                <w:highlight w:val="none"/>
              </w:rPr>
            </w:pPr>
            <w:r>
              <w:rPr>
                <w:rFonts w:hint="eastAsia" w:ascii="宋体" w:hAnsi="宋体"/>
                <w:color w:val="auto"/>
                <w:kern w:val="0"/>
                <w:sz w:val="24"/>
                <w:highlight w:val="none"/>
              </w:rPr>
              <w:t>联系人：</w:t>
            </w:r>
          </w:p>
        </w:tc>
        <w:tc>
          <w:tcPr>
            <w:tcW w:w="2410" w:type="pct"/>
            <w:tcBorders>
              <w:top w:val="single" w:color="auto" w:sz="6" w:space="0"/>
              <w:left w:val="single" w:color="auto" w:sz="6" w:space="0"/>
              <w:bottom w:val="single" w:color="auto" w:sz="6" w:space="0"/>
              <w:right w:val="single" w:color="auto" w:sz="6" w:space="0"/>
            </w:tcBorders>
            <w:vAlign w:val="center"/>
          </w:tcPr>
          <w:p w14:paraId="6AB305BA">
            <w:pPr>
              <w:spacing w:line="276" w:lineRule="auto"/>
              <w:ind w:firstLine="522"/>
              <w:rPr>
                <w:rFonts w:ascii="宋体" w:hAnsi="宋体"/>
                <w:color w:val="auto"/>
                <w:kern w:val="0"/>
                <w:sz w:val="24"/>
                <w:highlight w:val="none"/>
              </w:rPr>
            </w:pPr>
            <w:r>
              <w:rPr>
                <w:rFonts w:hint="eastAsia" w:ascii="宋体" w:hAnsi="宋体"/>
                <w:color w:val="auto"/>
                <w:kern w:val="0"/>
                <w:sz w:val="24"/>
                <w:highlight w:val="none"/>
              </w:rPr>
              <w:t>电话：</w:t>
            </w:r>
          </w:p>
        </w:tc>
      </w:tr>
      <w:tr w14:paraId="753F8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77" w:hRule="atLeast"/>
        </w:trPr>
        <w:tc>
          <w:tcPr>
            <w:tcW w:w="363" w:type="pct"/>
            <w:tcBorders>
              <w:top w:val="single" w:color="auto" w:sz="6" w:space="0"/>
              <w:left w:val="single" w:color="auto" w:sz="6" w:space="0"/>
              <w:bottom w:val="single" w:color="auto" w:sz="6" w:space="0"/>
              <w:right w:val="single" w:color="auto" w:sz="6" w:space="0"/>
            </w:tcBorders>
            <w:vAlign w:val="center"/>
          </w:tcPr>
          <w:p w14:paraId="3377CEF8">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4</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164BCE8C">
            <w:pPr>
              <w:spacing w:line="276" w:lineRule="auto"/>
              <w:rPr>
                <w:rFonts w:ascii="宋体" w:hAnsi="宋体"/>
                <w:color w:val="auto"/>
                <w:kern w:val="0"/>
                <w:sz w:val="24"/>
                <w:highlight w:val="none"/>
              </w:rPr>
            </w:pPr>
            <w:r>
              <w:rPr>
                <w:rFonts w:hint="eastAsia" w:ascii="宋体" w:hAnsi="宋体"/>
                <w:color w:val="auto"/>
                <w:kern w:val="0"/>
                <w:sz w:val="24"/>
                <w:highlight w:val="none"/>
              </w:rPr>
              <w:t>电子邮箱：</w:t>
            </w:r>
          </w:p>
        </w:tc>
      </w:tr>
      <w:tr w14:paraId="76A0E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trPr>
        <w:tc>
          <w:tcPr>
            <w:tcW w:w="363" w:type="pct"/>
            <w:tcBorders>
              <w:top w:val="single" w:color="auto" w:sz="6" w:space="0"/>
              <w:left w:val="single" w:color="auto" w:sz="6" w:space="0"/>
              <w:bottom w:val="single" w:color="auto" w:sz="6" w:space="0"/>
              <w:right w:val="single" w:color="auto" w:sz="6" w:space="0"/>
            </w:tcBorders>
            <w:vAlign w:val="center"/>
          </w:tcPr>
          <w:p w14:paraId="21CA3D26">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5</w:t>
            </w:r>
          </w:p>
        </w:tc>
        <w:tc>
          <w:tcPr>
            <w:tcW w:w="2227" w:type="pct"/>
            <w:tcBorders>
              <w:top w:val="single" w:color="auto" w:sz="6" w:space="0"/>
              <w:left w:val="single" w:color="auto" w:sz="6" w:space="0"/>
              <w:bottom w:val="single" w:color="auto" w:sz="6" w:space="0"/>
              <w:right w:val="single" w:color="auto" w:sz="6" w:space="0"/>
            </w:tcBorders>
            <w:vAlign w:val="center"/>
          </w:tcPr>
          <w:p w14:paraId="66989685">
            <w:pPr>
              <w:spacing w:line="276" w:lineRule="auto"/>
              <w:rPr>
                <w:rFonts w:ascii="宋体" w:hAnsi="宋体"/>
                <w:color w:val="auto"/>
                <w:kern w:val="0"/>
                <w:sz w:val="24"/>
                <w:highlight w:val="none"/>
              </w:rPr>
            </w:pPr>
            <w:r>
              <w:rPr>
                <w:rFonts w:hint="eastAsia" w:ascii="宋体" w:hAnsi="宋体"/>
                <w:color w:val="auto"/>
                <w:kern w:val="0"/>
                <w:sz w:val="24"/>
                <w:highlight w:val="none"/>
              </w:rPr>
              <w:t>注册地：</w:t>
            </w:r>
          </w:p>
        </w:tc>
        <w:tc>
          <w:tcPr>
            <w:tcW w:w="2410" w:type="pct"/>
            <w:tcBorders>
              <w:top w:val="single" w:color="auto" w:sz="6" w:space="0"/>
              <w:left w:val="single" w:color="auto" w:sz="6" w:space="0"/>
              <w:bottom w:val="single" w:color="auto" w:sz="6" w:space="0"/>
              <w:right w:val="single" w:color="auto" w:sz="6" w:space="0"/>
            </w:tcBorders>
            <w:vAlign w:val="center"/>
          </w:tcPr>
          <w:p w14:paraId="06D3639B">
            <w:pPr>
              <w:spacing w:line="276" w:lineRule="auto"/>
              <w:ind w:firstLine="522"/>
              <w:rPr>
                <w:rFonts w:ascii="宋体" w:hAnsi="宋体"/>
                <w:color w:val="auto"/>
                <w:kern w:val="0"/>
                <w:sz w:val="24"/>
                <w:highlight w:val="none"/>
              </w:rPr>
            </w:pPr>
            <w:r>
              <w:rPr>
                <w:rFonts w:hint="eastAsia" w:ascii="宋体" w:hAnsi="宋体"/>
                <w:color w:val="auto"/>
                <w:kern w:val="0"/>
                <w:sz w:val="24"/>
                <w:highlight w:val="none"/>
              </w:rPr>
              <w:t>注册年份：</w:t>
            </w:r>
          </w:p>
        </w:tc>
      </w:tr>
      <w:tr w14:paraId="79FB0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2" w:hRule="atLeast"/>
        </w:trPr>
        <w:tc>
          <w:tcPr>
            <w:tcW w:w="363" w:type="pct"/>
            <w:tcBorders>
              <w:top w:val="single" w:color="auto" w:sz="6" w:space="0"/>
              <w:left w:val="single" w:color="auto" w:sz="6" w:space="0"/>
              <w:bottom w:val="single" w:color="auto" w:sz="6" w:space="0"/>
              <w:right w:val="single" w:color="auto" w:sz="6" w:space="0"/>
            </w:tcBorders>
            <w:vAlign w:val="center"/>
          </w:tcPr>
          <w:p w14:paraId="1672B950">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6</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4A3BFA38">
            <w:pPr>
              <w:spacing w:line="276" w:lineRule="auto"/>
              <w:rPr>
                <w:rFonts w:ascii="宋体" w:hAnsi="宋体"/>
                <w:color w:val="auto"/>
                <w:kern w:val="0"/>
                <w:sz w:val="24"/>
                <w:highlight w:val="none"/>
              </w:rPr>
            </w:pPr>
            <w:r>
              <w:rPr>
                <w:rFonts w:hint="eastAsia" w:ascii="宋体" w:hAnsi="宋体"/>
                <w:color w:val="auto"/>
                <w:kern w:val="0"/>
                <w:sz w:val="24"/>
                <w:highlight w:val="none"/>
              </w:rPr>
              <w:t xml:space="preserve">公司取得的相关证照：             </w:t>
            </w:r>
          </w:p>
        </w:tc>
      </w:tr>
      <w:tr w14:paraId="60404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4" w:hRule="atLeast"/>
        </w:trPr>
        <w:tc>
          <w:tcPr>
            <w:tcW w:w="363" w:type="pct"/>
            <w:tcBorders>
              <w:top w:val="single" w:color="auto" w:sz="6" w:space="0"/>
              <w:left w:val="single" w:color="auto" w:sz="6" w:space="0"/>
              <w:bottom w:val="single" w:color="auto" w:sz="6" w:space="0"/>
              <w:right w:val="single" w:color="auto" w:sz="6" w:space="0"/>
            </w:tcBorders>
            <w:vAlign w:val="center"/>
          </w:tcPr>
          <w:p w14:paraId="2F32D20D">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7</w:t>
            </w:r>
          </w:p>
        </w:tc>
        <w:tc>
          <w:tcPr>
            <w:tcW w:w="4637" w:type="pct"/>
            <w:gridSpan w:val="2"/>
            <w:tcBorders>
              <w:top w:val="single" w:color="auto" w:sz="6" w:space="0"/>
              <w:left w:val="single" w:color="auto" w:sz="6" w:space="0"/>
              <w:bottom w:val="single" w:color="auto" w:sz="6" w:space="0"/>
              <w:right w:val="single" w:color="auto" w:sz="6" w:space="0"/>
            </w:tcBorders>
            <w:vAlign w:val="center"/>
          </w:tcPr>
          <w:p w14:paraId="4BB0FF55">
            <w:pPr>
              <w:spacing w:line="276" w:lineRule="auto"/>
              <w:rPr>
                <w:rFonts w:ascii="宋体" w:hAnsi="宋体"/>
                <w:color w:val="auto"/>
                <w:kern w:val="0"/>
                <w:sz w:val="24"/>
                <w:highlight w:val="none"/>
              </w:rPr>
            </w:pPr>
            <w:r>
              <w:rPr>
                <w:rFonts w:hint="eastAsia" w:ascii="宋体" w:hAnsi="宋体"/>
                <w:color w:val="auto"/>
                <w:kern w:val="0"/>
                <w:sz w:val="24"/>
                <w:highlight w:val="none"/>
              </w:rPr>
              <w:t>企业人员情况：</w:t>
            </w:r>
          </w:p>
        </w:tc>
      </w:tr>
      <w:tr w14:paraId="36EA9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18" w:hRule="atLeast"/>
        </w:trPr>
        <w:tc>
          <w:tcPr>
            <w:tcW w:w="363" w:type="pct"/>
            <w:tcBorders>
              <w:top w:val="single" w:color="auto" w:sz="6" w:space="0"/>
              <w:left w:val="single" w:color="auto" w:sz="6" w:space="0"/>
              <w:bottom w:val="single" w:color="auto" w:sz="6" w:space="0"/>
              <w:right w:val="single" w:color="auto" w:sz="6" w:space="0"/>
            </w:tcBorders>
            <w:vAlign w:val="center"/>
          </w:tcPr>
          <w:p w14:paraId="1DB359D5">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8</w:t>
            </w:r>
          </w:p>
        </w:tc>
        <w:tc>
          <w:tcPr>
            <w:tcW w:w="4637" w:type="pct"/>
            <w:gridSpan w:val="2"/>
            <w:tcBorders>
              <w:top w:val="single" w:color="auto" w:sz="6" w:space="0"/>
              <w:left w:val="single" w:color="auto" w:sz="6" w:space="0"/>
              <w:bottom w:val="single" w:color="auto" w:sz="6" w:space="0"/>
              <w:right w:val="single" w:color="auto" w:sz="6" w:space="0"/>
            </w:tcBorders>
          </w:tcPr>
          <w:p w14:paraId="048A0D8F">
            <w:pPr>
              <w:spacing w:line="276" w:lineRule="auto"/>
              <w:ind w:firstLine="522"/>
              <w:rPr>
                <w:rFonts w:ascii="宋体" w:hAnsi="宋体"/>
                <w:color w:val="auto"/>
                <w:kern w:val="0"/>
                <w:sz w:val="24"/>
                <w:highlight w:val="none"/>
              </w:rPr>
            </w:pPr>
          </w:p>
          <w:p w14:paraId="3F36DDDF">
            <w:pPr>
              <w:spacing w:line="276" w:lineRule="auto"/>
              <w:rPr>
                <w:rFonts w:ascii="宋体" w:hAnsi="宋体"/>
                <w:color w:val="auto"/>
                <w:kern w:val="0"/>
                <w:sz w:val="24"/>
                <w:highlight w:val="none"/>
              </w:rPr>
            </w:pPr>
            <w:r>
              <w:rPr>
                <w:rFonts w:hint="eastAsia" w:ascii="宋体" w:hAnsi="宋体"/>
                <w:color w:val="auto"/>
                <w:kern w:val="0"/>
                <w:sz w:val="24"/>
                <w:highlight w:val="none"/>
              </w:rPr>
              <w:t>主营范围</w:t>
            </w:r>
            <w:r>
              <w:rPr>
                <w:rFonts w:ascii="宋体" w:hAnsi="宋体"/>
                <w:color w:val="auto"/>
                <w:kern w:val="0"/>
                <w:sz w:val="24"/>
                <w:highlight w:val="none"/>
              </w:rPr>
              <w:t>：</w:t>
            </w:r>
          </w:p>
        </w:tc>
      </w:tr>
      <w:tr w14:paraId="3B052F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363" w:type="pct"/>
            <w:tcBorders>
              <w:top w:val="single" w:color="auto" w:sz="6" w:space="0"/>
              <w:left w:val="single" w:color="auto" w:sz="6" w:space="0"/>
              <w:bottom w:val="single" w:color="auto" w:sz="6" w:space="0"/>
              <w:right w:val="single" w:color="auto" w:sz="6" w:space="0"/>
            </w:tcBorders>
            <w:vAlign w:val="center"/>
          </w:tcPr>
          <w:p w14:paraId="60228C6D">
            <w:pPr>
              <w:spacing w:line="276" w:lineRule="auto"/>
              <w:ind w:firstLine="240" w:firstLineChars="100"/>
              <w:rPr>
                <w:rFonts w:ascii="宋体" w:hAnsi="宋体"/>
                <w:color w:val="auto"/>
                <w:kern w:val="0"/>
                <w:sz w:val="24"/>
                <w:highlight w:val="none"/>
              </w:rPr>
            </w:pPr>
            <w:r>
              <w:rPr>
                <w:rFonts w:hint="eastAsia" w:ascii="宋体" w:hAnsi="宋体"/>
                <w:color w:val="auto"/>
                <w:kern w:val="0"/>
                <w:sz w:val="24"/>
                <w:highlight w:val="none"/>
              </w:rPr>
              <w:t>9</w:t>
            </w:r>
          </w:p>
        </w:tc>
        <w:tc>
          <w:tcPr>
            <w:tcW w:w="4637" w:type="pct"/>
            <w:gridSpan w:val="2"/>
            <w:tcBorders>
              <w:top w:val="single" w:color="auto" w:sz="6" w:space="0"/>
              <w:left w:val="single" w:color="auto" w:sz="6" w:space="0"/>
              <w:bottom w:val="single" w:color="auto" w:sz="6" w:space="0"/>
            </w:tcBorders>
            <w:vAlign w:val="center"/>
          </w:tcPr>
          <w:p w14:paraId="2872110F">
            <w:pPr>
              <w:pStyle w:val="85"/>
              <w:widowControl/>
              <w:tabs>
                <w:tab w:val="left" w:pos="420"/>
                <w:tab w:val="clear" w:pos="0"/>
              </w:tabs>
              <w:autoSpaceDE/>
              <w:adjustRightInd/>
              <w:spacing w:line="276" w:lineRule="auto"/>
              <w:rPr>
                <w:rFonts w:ascii="宋体" w:hAnsi="宋体"/>
                <w:color w:val="auto"/>
                <w:sz w:val="24"/>
                <w:szCs w:val="24"/>
                <w:highlight w:val="none"/>
              </w:rPr>
            </w:pPr>
            <w:r>
              <w:rPr>
                <w:rFonts w:hint="eastAsia" w:ascii="宋体" w:hAnsi="宋体"/>
                <w:color w:val="auto"/>
                <w:sz w:val="24"/>
                <w:szCs w:val="24"/>
                <w:highlight w:val="none"/>
              </w:rPr>
              <w:t>其他需要说明的情况：</w:t>
            </w:r>
          </w:p>
        </w:tc>
      </w:tr>
    </w:tbl>
    <w:p w14:paraId="51023D9C">
      <w:pPr>
        <w:shd w:val="clear" w:color="auto" w:fill="FFFFFF"/>
        <w:spacing w:line="420" w:lineRule="exact"/>
        <w:rPr>
          <w:rFonts w:ascii="宋体" w:hAnsi="宋体"/>
          <w:b/>
          <w:color w:val="auto"/>
          <w:spacing w:val="10"/>
          <w:sz w:val="24"/>
          <w:highlight w:val="none"/>
        </w:rPr>
      </w:pPr>
      <w:r>
        <w:rPr>
          <w:rFonts w:hint="eastAsia" w:ascii="宋体" w:hAnsi="宋体"/>
          <w:color w:val="auto"/>
          <w:sz w:val="24"/>
          <w:highlight w:val="none"/>
        </w:rPr>
        <w:t>备注：本表后应附招标文件要求提供的资格证明材料</w:t>
      </w:r>
      <w:r>
        <w:rPr>
          <w:rFonts w:hint="eastAsia" w:ascii="宋体" w:hAnsi="宋体"/>
          <w:b/>
          <w:color w:val="auto"/>
          <w:sz w:val="24"/>
          <w:highlight w:val="none"/>
        </w:rPr>
        <w:t>。</w:t>
      </w:r>
    </w:p>
    <w:p w14:paraId="6A922FB6">
      <w:pPr>
        <w:widowControl/>
        <w:rPr>
          <w:rFonts w:ascii="宋体" w:hAnsi="宋体"/>
          <w:bCs/>
          <w:color w:val="auto"/>
          <w:sz w:val="56"/>
          <w:highlight w:val="none"/>
        </w:rPr>
      </w:pPr>
    </w:p>
    <w:p w14:paraId="053D4E29">
      <w:pPr>
        <w:widowControl/>
        <w:ind w:firstLine="3908" w:firstLineChars="698"/>
        <w:rPr>
          <w:rFonts w:ascii="宋体" w:hAnsi="宋体"/>
          <w:bCs/>
          <w:color w:val="auto"/>
          <w:sz w:val="56"/>
          <w:highlight w:val="none"/>
        </w:rPr>
      </w:pPr>
    </w:p>
    <w:p w14:paraId="1BEC23BC">
      <w:pPr>
        <w:widowControl/>
        <w:ind w:firstLine="3908" w:firstLineChars="698"/>
        <w:rPr>
          <w:rFonts w:ascii="宋体" w:hAnsi="宋体"/>
          <w:bCs/>
          <w:color w:val="auto"/>
          <w:sz w:val="56"/>
          <w:highlight w:val="none"/>
        </w:rPr>
      </w:pPr>
    </w:p>
    <w:p w14:paraId="4D23968C">
      <w:pPr>
        <w:widowControl/>
        <w:ind w:firstLine="3908" w:firstLineChars="698"/>
        <w:rPr>
          <w:rFonts w:ascii="宋体" w:hAnsi="宋体"/>
          <w:bCs/>
          <w:color w:val="auto"/>
          <w:sz w:val="56"/>
          <w:highlight w:val="none"/>
        </w:rPr>
      </w:pPr>
    </w:p>
    <w:p w14:paraId="69535BFD">
      <w:pPr>
        <w:widowControl/>
        <w:ind w:firstLine="3908" w:firstLineChars="698"/>
        <w:rPr>
          <w:rFonts w:ascii="宋体" w:hAnsi="宋体"/>
          <w:bCs/>
          <w:color w:val="auto"/>
          <w:sz w:val="56"/>
          <w:highlight w:val="none"/>
        </w:rPr>
      </w:pPr>
    </w:p>
    <w:p w14:paraId="088571C5">
      <w:pPr>
        <w:pStyle w:val="31"/>
        <w:ind w:firstLine="520"/>
        <w:rPr>
          <w:color w:val="auto"/>
          <w:highlight w:val="none"/>
        </w:rPr>
      </w:pPr>
    </w:p>
    <w:p w14:paraId="4491C8B3">
      <w:pPr>
        <w:pStyle w:val="31"/>
        <w:ind w:firstLine="520"/>
        <w:rPr>
          <w:color w:val="auto"/>
          <w:highlight w:val="none"/>
        </w:rPr>
      </w:pPr>
    </w:p>
    <w:p w14:paraId="0F80203F">
      <w:pPr>
        <w:pStyle w:val="31"/>
        <w:ind w:firstLine="520"/>
        <w:rPr>
          <w:color w:val="auto"/>
          <w:highlight w:val="none"/>
        </w:rPr>
      </w:pPr>
    </w:p>
    <w:p w14:paraId="6EFC11EC">
      <w:pPr>
        <w:pStyle w:val="31"/>
        <w:ind w:firstLine="520"/>
        <w:rPr>
          <w:color w:val="auto"/>
          <w:highlight w:val="none"/>
        </w:rPr>
      </w:pPr>
    </w:p>
    <w:p w14:paraId="5B0EA8E0">
      <w:pPr>
        <w:pStyle w:val="31"/>
        <w:ind w:firstLine="520"/>
        <w:rPr>
          <w:color w:val="auto"/>
          <w:highlight w:val="none"/>
        </w:rPr>
      </w:pPr>
    </w:p>
    <w:p w14:paraId="6B534402">
      <w:pPr>
        <w:pStyle w:val="31"/>
        <w:ind w:firstLine="520"/>
        <w:rPr>
          <w:color w:val="auto"/>
          <w:highlight w:val="none"/>
        </w:rPr>
      </w:pPr>
    </w:p>
    <w:p w14:paraId="3DFCDEAA">
      <w:pPr>
        <w:pStyle w:val="2"/>
        <w:rPr>
          <w:color w:val="auto"/>
          <w:highlight w:val="none"/>
        </w:rPr>
      </w:pPr>
      <w:bookmarkStart w:id="99" w:name="_Toc12686"/>
      <w:r>
        <w:rPr>
          <w:rFonts w:hint="eastAsia"/>
          <w:color w:val="auto"/>
          <w:highlight w:val="none"/>
        </w:rPr>
        <w:t>二、技术部分</w:t>
      </w:r>
      <w:bookmarkEnd w:id="99"/>
    </w:p>
    <w:p w14:paraId="28F6ECDC">
      <w:pPr>
        <w:ind w:firstLine="522"/>
        <w:rPr>
          <w:color w:val="auto"/>
          <w:highlight w:val="none"/>
        </w:rPr>
      </w:pPr>
    </w:p>
    <w:p w14:paraId="23E98A3E">
      <w:pPr>
        <w:ind w:firstLine="522"/>
        <w:rPr>
          <w:color w:val="auto"/>
          <w:highlight w:val="none"/>
        </w:rPr>
      </w:pPr>
    </w:p>
    <w:p w14:paraId="51692997">
      <w:pPr>
        <w:ind w:firstLine="522"/>
        <w:rPr>
          <w:color w:val="auto"/>
          <w:highlight w:val="none"/>
        </w:rPr>
      </w:pPr>
    </w:p>
    <w:p w14:paraId="4A6D611E">
      <w:pPr>
        <w:ind w:firstLine="522"/>
        <w:rPr>
          <w:color w:val="auto"/>
          <w:highlight w:val="none"/>
        </w:rPr>
      </w:pPr>
    </w:p>
    <w:p w14:paraId="61339EE1">
      <w:pPr>
        <w:ind w:firstLine="522"/>
        <w:rPr>
          <w:color w:val="auto"/>
          <w:highlight w:val="none"/>
        </w:rPr>
      </w:pPr>
    </w:p>
    <w:p w14:paraId="1462F58F">
      <w:pPr>
        <w:ind w:firstLine="522"/>
        <w:rPr>
          <w:color w:val="auto"/>
          <w:highlight w:val="none"/>
        </w:rPr>
      </w:pPr>
    </w:p>
    <w:p w14:paraId="33731DEE">
      <w:pPr>
        <w:ind w:firstLine="522"/>
        <w:rPr>
          <w:color w:val="auto"/>
          <w:highlight w:val="none"/>
        </w:rPr>
      </w:pPr>
    </w:p>
    <w:p w14:paraId="62500907">
      <w:pPr>
        <w:ind w:firstLine="522"/>
        <w:rPr>
          <w:color w:val="auto"/>
          <w:highlight w:val="none"/>
        </w:rPr>
      </w:pPr>
    </w:p>
    <w:p w14:paraId="33773C04">
      <w:pPr>
        <w:ind w:firstLine="522"/>
        <w:rPr>
          <w:color w:val="auto"/>
          <w:highlight w:val="none"/>
        </w:rPr>
      </w:pPr>
    </w:p>
    <w:p w14:paraId="00464391">
      <w:pPr>
        <w:ind w:firstLine="522"/>
        <w:rPr>
          <w:color w:val="auto"/>
          <w:highlight w:val="none"/>
        </w:rPr>
      </w:pPr>
    </w:p>
    <w:p w14:paraId="229ACA8C">
      <w:pPr>
        <w:ind w:firstLine="522"/>
        <w:rPr>
          <w:color w:val="auto"/>
          <w:highlight w:val="none"/>
        </w:rPr>
      </w:pPr>
    </w:p>
    <w:p w14:paraId="27593188">
      <w:pPr>
        <w:ind w:firstLine="522"/>
        <w:rPr>
          <w:color w:val="auto"/>
          <w:highlight w:val="none"/>
        </w:rPr>
      </w:pPr>
    </w:p>
    <w:p w14:paraId="23CDFA03">
      <w:pPr>
        <w:ind w:firstLine="522"/>
        <w:rPr>
          <w:color w:val="auto"/>
          <w:highlight w:val="none"/>
        </w:rPr>
      </w:pPr>
    </w:p>
    <w:p w14:paraId="2FFD0322">
      <w:pPr>
        <w:ind w:firstLine="522"/>
        <w:rPr>
          <w:color w:val="auto"/>
          <w:highlight w:val="none"/>
        </w:rPr>
      </w:pPr>
    </w:p>
    <w:p w14:paraId="186DF21E">
      <w:pPr>
        <w:ind w:firstLine="522"/>
        <w:rPr>
          <w:color w:val="auto"/>
          <w:highlight w:val="none"/>
        </w:rPr>
      </w:pPr>
    </w:p>
    <w:p w14:paraId="4CEE164E">
      <w:pPr>
        <w:ind w:firstLine="522"/>
        <w:rPr>
          <w:color w:val="auto"/>
          <w:highlight w:val="none"/>
        </w:rPr>
      </w:pPr>
    </w:p>
    <w:p w14:paraId="64DA8B05">
      <w:pPr>
        <w:ind w:firstLine="522"/>
        <w:rPr>
          <w:color w:val="auto"/>
          <w:highlight w:val="none"/>
        </w:rPr>
      </w:pPr>
    </w:p>
    <w:p w14:paraId="2F14331B">
      <w:pPr>
        <w:ind w:firstLine="522"/>
        <w:rPr>
          <w:color w:val="auto"/>
          <w:highlight w:val="none"/>
        </w:rPr>
      </w:pPr>
    </w:p>
    <w:p w14:paraId="34F9690D">
      <w:pPr>
        <w:ind w:firstLine="522"/>
        <w:rPr>
          <w:color w:val="auto"/>
          <w:highlight w:val="none"/>
        </w:rPr>
      </w:pPr>
    </w:p>
    <w:p w14:paraId="5F3FF42F">
      <w:pPr>
        <w:ind w:firstLine="522"/>
        <w:rPr>
          <w:color w:val="auto"/>
          <w:highlight w:val="none"/>
        </w:rPr>
      </w:pPr>
    </w:p>
    <w:p w14:paraId="33878E76">
      <w:pPr>
        <w:ind w:firstLine="522"/>
        <w:rPr>
          <w:color w:val="auto"/>
          <w:highlight w:val="none"/>
        </w:rPr>
      </w:pPr>
    </w:p>
    <w:p w14:paraId="7271011B">
      <w:pPr>
        <w:ind w:firstLine="522"/>
        <w:rPr>
          <w:color w:val="auto"/>
          <w:highlight w:val="none"/>
        </w:rPr>
      </w:pPr>
    </w:p>
    <w:p w14:paraId="74446A82">
      <w:pPr>
        <w:ind w:firstLine="522"/>
        <w:rPr>
          <w:color w:val="auto"/>
          <w:highlight w:val="none"/>
        </w:rPr>
      </w:pPr>
    </w:p>
    <w:p w14:paraId="7FB6E73F">
      <w:pPr>
        <w:widowControl/>
        <w:ind w:firstLine="522"/>
        <w:jc w:val="left"/>
        <w:rPr>
          <w:rFonts w:ascii="宋体" w:hAnsi="宋体"/>
          <w:b/>
          <w:color w:val="auto"/>
          <w:kern w:val="0"/>
          <w:sz w:val="28"/>
          <w:szCs w:val="28"/>
          <w:highlight w:val="none"/>
        </w:rPr>
      </w:pPr>
      <w:r>
        <w:rPr>
          <w:rFonts w:ascii="宋体" w:hAnsi="宋体"/>
          <w:color w:val="auto"/>
          <w:szCs w:val="28"/>
          <w:highlight w:val="none"/>
        </w:rPr>
        <w:br w:type="page"/>
      </w:r>
    </w:p>
    <w:p w14:paraId="26D25CFD">
      <w:pPr>
        <w:pStyle w:val="3"/>
        <w:rPr>
          <w:color w:val="auto"/>
          <w:highlight w:val="none"/>
        </w:rPr>
        <w:sectPr>
          <w:headerReference r:id="rId10" w:type="default"/>
          <w:footerReference r:id="rId11" w:type="even"/>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p w14:paraId="6F462E8C">
      <w:pPr>
        <w:pStyle w:val="3"/>
        <w:rPr>
          <w:color w:val="auto"/>
          <w:highlight w:val="none"/>
        </w:rPr>
      </w:pPr>
      <w:bookmarkStart w:id="100" w:name="_Toc21579"/>
      <w:bookmarkStart w:id="101" w:name="_Toc17924"/>
      <w:r>
        <w:rPr>
          <w:rFonts w:hint="eastAsia"/>
          <w:color w:val="auto"/>
          <w:highlight w:val="none"/>
        </w:rPr>
        <w:t>格式2：</w:t>
      </w:r>
      <w:bookmarkEnd w:id="100"/>
      <w:r>
        <w:rPr>
          <w:rFonts w:hint="eastAsia"/>
          <w:color w:val="auto"/>
          <w:highlight w:val="none"/>
        </w:rPr>
        <w:t>项目实施方案</w:t>
      </w:r>
      <w:bookmarkEnd w:id="101"/>
    </w:p>
    <w:p w14:paraId="7274AC7D">
      <w:pPr>
        <w:ind w:firstLine="542"/>
        <w:jc w:val="center"/>
        <w:rPr>
          <w:color w:val="auto"/>
          <w:sz w:val="25"/>
          <w:highlight w:val="none"/>
        </w:rPr>
      </w:pPr>
    </w:p>
    <w:p w14:paraId="010A2C87">
      <w:pPr>
        <w:pStyle w:val="15"/>
        <w:rPr>
          <w:color w:val="auto"/>
          <w:highlight w:val="none"/>
        </w:rPr>
      </w:pPr>
    </w:p>
    <w:p w14:paraId="7E5AE6EB">
      <w:pPr>
        <w:ind w:firstLine="522"/>
        <w:rPr>
          <w:color w:val="auto"/>
          <w:highlight w:val="none"/>
        </w:rPr>
      </w:pPr>
    </w:p>
    <w:p w14:paraId="0059C834">
      <w:pPr>
        <w:pStyle w:val="15"/>
        <w:rPr>
          <w:color w:val="auto"/>
          <w:highlight w:val="none"/>
        </w:rPr>
      </w:pPr>
    </w:p>
    <w:p w14:paraId="0F621117">
      <w:pPr>
        <w:ind w:firstLine="522"/>
        <w:rPr>
          <w:color w:val="auto"/>
          <w:highlight w:val="none"/>
        </w:rPr>
      </w:pPr>
    </w:p>
    <w:p w14:paraId="40365A8D">
      <w:pPr>
        <w:pStyle w:val="15"/>
        <w:rPr>
          <w:color w:val="auto"/>
          <w:highlight w:val="none"/>
        </w:rPr>
      </w:pPr>
    </w:p>
    <w:p w14:paraId="003CA81A">
      <w:pPr>
        <w:ind w:firstLine="522"/>
        <w:rPr>
          <w:color w:val="auto"/>
          <w:highlight w:val="none"/>
        </w:rPr>
      </w:pPr>
    </w:p>
    <w:p w14:paraId="3209A112">
      <w:pPr>
        <w:ind w:firstLine="522"/>
        <w:rPr>
          <w:color w:val="auto"/>
          <w:highlight w:val="none"/>
        </w:rPr>
      </w:pPr>
    </w:p>
    <w:p w14:paraId="36750F26">
      <w:pPr>
        <w:ind w:firstLine="522"/>
        <w:rPr>
          <w:color w:val="auto"/>
          <w:highlight w:val="none"/>
        </w:rPr>
      </w:pPr>
    </w:p>
    <w:p w14:paraId="43D30457">
      <w:pPr>
        <w:ind w:firstLine="522"/>
        <w:rPr>
          <w:color w:val="auto"/>
          <w:highlight w:val="none"/>
        </w:rPr>
      </w:pPr>
    </w:p>
    <w:p w14:paraId="115A47CA">
      <w:pPr>
        <w:ind w:firstLine="522"/>
        <w:rPr>
          <w:color w:val="auto"/>
          <w:highlight w:val="none"/>
        </w:rPr>
      </w:pPr>
    </w:p>
    <w:p w14:paraId="4F80BD1D">
      <w:pPr>
        <w:ind w:firstLine="522"/>
        <w:rPr>
          <w:color w:val="auto"/>
          <w:highlight w:val="none"/>
        </w:rPr>
      </w:pPr>
    </w:p>
    <w:p w14:paraId="18E3EC3C">
      <w:pPr>
        <w:ind w:firstLine="522"/>
        <w:rPr>
          <w:color w:val="auto"/>
          <w:highlight w:val="none"/>
        </w:rPr>
      </w:pPr>
    </w:p>
    <w:p w14:paraId="7AEA8672">
      <w:pPr>
        <w:ind w:firstLine="522"/>
        <w:rPr>
          <w:color w:val="auto"/>
          <w:highlight w:val="none"/>
        </w:rPr>
      </w:pPr>
    </w:p>
    <w:p w14:paraId="1234BCA7">
      <w:pPr>
        <w:ind w:firstLine="522"/>
        <w:rPr>
          <w:color w:val="auto"/>
          <w:highlight w:val="none"/>
        </w:rPr>
      </w:pPr>
    </w:p>
    <w:p w14:paraId="0C360240">
      <w:pPr>
        <w:ind w:firstLine="522"/>
        <w:rPr>
          <w:color w:val="auto"/>
          <w:highlight w:val="none"/>
        </w:rPr>
      </w:pPr>
    </w:p>
    <w:p w14:paraId="0F0111D7">
      <w:pPr>
        <w:ind w:firstLine="522"/>
        <w:rPr>
          <w:color w:val="auto"/>
          <w:highlight w:val="none"/>
        </w:rPr>
      </w:pPr>
    </w:p>
    <w:p w14:paraId="37162E9C">
      <w:pPr>
        <w:ind w:firstLine="522"/>
        <w:rPr>
          <w:color w:val="auto"/>
          <w:highlight w:val="none"/>
        </w:rPr>
      </w:pPr>
    </w:p>
    <w:p w14:paraId="6906F7C7">
      <w:pPr>
        <w:ind w:firstLine="522"/>
        <w:rPr>
          <w:color w:val="auto"/>
          <w:highlight w:val="none"/>
        </w:rPr>
      </w:pPr>
    </w:p>
    <w:p w14:paraId="4B5C76B7">
      <w:pPr>
        <w:ind w:firstLine="522"/>
        <w:rPr>
          <w:color w:val="auto"/>
          <w:highlight w:val="none"/>
        </w:rPr>
      </w:pPr>
    </w:p>
    <w:p w14:paraId="35433A20">
      <w:pPr>
        <w:ind w:firstLine="522"/>
        <w:rPr>
          <w:color w:val="auto"/>
          <w:highlight w:val="none"/>
        </w:rPr>
      </w:pPr>
    </w:p>
    <w:p w14:paraId="6F19A9D3">
      <w:pPr>
        <w:ind w:firstLine="522"/>
        <w:rPr>
          <w:color w:val="auto"/>
          <w:highlight w:val="none"/>
        </w:rPr>
      </w:pPr>
    </w:p>
    <w:p w14:paraId="4694F971">
      <w:pPr>
        <w:ind w:firstLine="522"/>
        <w:rPr>
          <w:color w:val="auto"/>
          <w:highlight w:val="none"/>
        </w:rPr>
      </w:pPr>
    </w:p>
    <w:p w14:paraId="5C322C35">
      <w:pPr>
        <w:ind w:firstLine="522"/>
        <w:rPr>
          <w:color w:val="auto"/>
          <w:highlight w:val="none"/>
        </w:rPr>
      </w:pPr>
    </w:p>
    <w:p w14:paraId="0BD6C406">
      <w:pPr>
        <w:ind w:firstLine="522"/>
        <w:rPr>
          <w:color w:val="auto"/>
          <w:highlight w:val="none"/>
        </w:rPr>
      </w:pPr>
    </w:p>
    <w:p w14:paraId="492ADAB1">
      <w:pPr>
        <w:ind w:firstLine="522"/>
        <w:rPr>
          <w:color w:val="auto"/>
          <w:highlight w:val="none"/>
        </w:rPr>
      </w:pPr>
    </w:p>
    <w:p w14:paraId="0C14A134">
      <w:pPr>
        <w:ind w:firstLine="522"/>
        <w:rPr>
          <w:color w:val="auto"/>
          <w:highlight w:val="none"/>
        </w:rPr>
      </w:pPr>
    </w:p>
    <w:p w14:paraId="0E7906C2">
      <w:pPr>
        <w:spacing w:line="360" w:lineRule="auto"/>
        <w:ind w:firstLine="240" w:firstLineChars="1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54050329">
      <w:pPr>
        <w:spacing w:line="360" w:lineRule="auto"/>
        <w:ind w:firstLine="240" w:firstLineChars="1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5F572F0F">
      <w:pPr>
        <w:pStyle w:val="21"/>
        <w:spacing w:line="360" w:lineRule="auto"/>
        <w:ind w:firstLine="240" w:firstLineChars="100"/>
        <w:rPr>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2EB53342">
      <w:pPr>
        <w:widowControl/>
        <w:jc w:val="left"/>
        <w:rPr>
          <w:rFonts w:ascii="宋体"/>
          <w:color w:val="auto"/>
          <w:sz w:val="24"/>
          <w:szCs w:val="20"/>
          <w:highlight w:val="none"/>
        </w:rPr>
      </w:pPr>
      <w:r>
        <w:rPr>
          <w:color w:val="auto"/>
          <w:sz w:val="24"/>
          <w:highlight w:val="none"/>
        </w:rPr>
        <w:br w:type="page"/>
      </w:r>
    </w:p>
    <w:p w14:paraId="787C3886">
      <w:pPr>
        <w:pStyle w:val="21"/>
        <w:spacing w:line="360" w:lineRule="auto"/>
        <w:ind w:firstLine="240" w:firstLineChars="100"/>
        <w:rPr>
          <w:color w:val="auto"/>
          <w:sz w:val="24"/>
          <w:szCs w:val="24"/>
          <w:highlight w:val="none"/>
          <w:u w:val="single"/>
        </w:rPr>
      </w:pPr>
    </w:p>
    <w:p w14:paraId="50916CCE">
      <w:pPr>
        <w:pStyle w:val="3"/>
        <w:rPr>
          <w:color w:val="auto"/>
          <w:highlight w:val="none"/>
        </w:rPr>
      </w:pPr>
      <w:bookmarkStart w:id="102" w:name="_Toc9107"/>
      <w:r>
        <w:rPr>
          <w:rFonts w:hint="eastAsia"/>
          <w:color w:val="auto"/>
          <w:highlight w:val="none"/>
        </w:rPr>
        <w:t>格式3：检测能力</w:t>
      </w:r>
      <w:bookmarkEnd w:id="102"/>
    </w:p>
    <w:p w14:paraId="76080C0D">
      <w:pPr>
        <w:ind w:firstLine="542"/>
        <w:jc w:val="center"/>
        <w:rPr>
          <w:color w:val="auto"/>
          <w:sz w:val="25"/>
          <w:highlight w:val="none"/>
        </w:rPr>
      </w:pPr>
    </w:p>
    <w:p w14:paraId="2DC33A2C">
      <w:pPr>
        <w:ind w:firstLine="522"/>
        <w:rPr>
          <w:color w:val="auto"/>
          <w:highlight w:val="none"/>
        </w:rPr>
      </w:pPr>
    </w:p>
    <w:p w14:paraId="359B6FBE">
      <w:pPr>
        <w:pStyle w:val="15"/>
        <w:rPr>
          <w:color w:val="auto"/>
          <w:highlight w:val="none"/>
        </w:rPr>
      </w:pPr>
    </w:p>
    <w:p w14:paraId="271AA9FC">
      <w:pPr>
        <w:ind w:firstLine="522"/>
        <w:rPr>
          <w:color w:val="auto"/>
          <w:highlight w:val="none"/>
        </w:rPr>
      </w:pPr>
    </w:p>
    <w:p w14:paraId="44F7F9D8">
      <w:pPr>
        <w:pStyle w:val="15"/>
        <w:rPr>
          <w:color w:val="auto"/>
          <w:highlight w:val="none"/>
        </w:rPr>
      </w:pPr>
    </w:p>
    <w:p w14:paraId="7838B060">
      <w:pPr>
        <w:ind w:firstLine="522"/>
        <w:rPr>
          <w:color w:val="auto"/>
          <w:highlight w:val="none"/>
        </w:rPr>
      </w:pPr>
    </w:p>
    <w:p w14:paraId="31D35C12">
      <w:pPr>
        <w:pStyle w:val="15"/>
        <w:rPr>
          <w:color w:val="auto"/>
          <w:highlight w:val="none"/>
        </w:rPr>
      </w:pPr>
    </w:p>
    <w:p w14:paraId="147FE87F">
      <w:pPr>
        <w:ind w:firstLine="522"/>
        <w:rPr>
          <w:color w:val="auto"/>
          <w:highlight w:val="none"/>
        </w:rPr>
      </w:pPr>
    </w:p>
    <w:p w14:paraId="0A070E55">
      <w:pPr>
        <w:ind w:firstLine="522"/>
        <w:rPr>
          <w:color w:val="auto"/>
          <w:highlight w:val="none"/>
        </w:rPr>
      </w:pPr>
    </w:p>
    <w:p w14:paraId="4BBD7D37">
      <w:pPr>
        <w:ind w:firstLine="522"/>
        <w:rPr>
          <w:color w:val="auto"/>
          <w:highlight w:val="none"/>
        </w:rPr>
      </w:pPr>
    </w:p>
    <w:p w14:paraId="3F797282">
      <w:pPr>
        <w:ind w:firstLine="522"/>
        <w:rPr>
          <w:color w:val="auto"/>
          <w:highlight w:val="none"/>
        </w:rPr>
      </w:pPr>
    </w:p>
    <w:p w14:paraId="312AC2AA">
      <w:pPr>
        <w:ind w:firstLine="522"/>
        <w:rPr>
          <w:color w:val="auto"/>
          <w:highlight w:val="none"/>
        </w:rPr>
      </w:pPr>
    </w:p>
    <w:p w14:paraId="507ABAA4">
      <w:pPr>
        <w:ind w:firstLine="522"/>
        <w:rPr>
          <w:color w:val="auto"/>
          <w:highlight w:val="none"/>
        </w:rPr>
      </w:pPr>
    </w:p>
    <w:p w14:paraId="0F56F8FA">
      <w:pPr>
        <w:ind w:firstLine="522"/>
        <w:rPr>
          <w:color w:val="auto"/>
          <w:highlight w:val="none"/>
        </w:rPr>
      </w:pPr>
    </w:p>
    <w:p w14:paraId="169A48AB">
      <w:pPr>
        <w:ind w:firstLine="522"/>
        <w:rPr>
          <w:color w:val="auto"/>
          <w:highlight w:val="none"/>
        </w:rPr>
      </w:pPr>
    </w:p>
    <w:p w14:paraId="37E2844A">
      <w:pPr>
        <w:ind w:firstLine="522"/>
        <w:rPr>
          <w:color w:val="auto"/>
          <w:highlight w:val="none"/>
        </w:rPr>
      </w:pPr>
    </w:p>
    <w:p w14:paraId="07F9DF41">
      <w:pPr>
        <w:ind w:firstLine="522"/>
        <w:rPr>
          <w:color w:val="auto"/>
          <w:highlight w:val="none"/>
        </w:rPr>
      </w:pPr>
    </w:p>
    <w:p w14:paraId="17F68853">
      <w:pPr>
        <w:ind w:firstLine="522"/>
        <w:rPr>
          <w:color w:val="auto"/>
          <w:highlight w:val="none"/>
        </w:rPr>
      </w:pPr>
    </w:p>
    <w:p w14:paraId="67D8851B">
      <w:pPr>
        <w:ind w:firstLine="522"/>
        <w:rPr>
          <w:color w:val="auto"/>
          <w:highlight w:val="none"/>
        </w:rPr>
      </w:pPr>
    </w:p>
    <w:p w14:paraId="78775C69">
      <w:pPr>
        <w:ind w:firstLine="522"/>
        <w:rPr>
          <w:color w:val="auto"/>
          <w:highlight w:val="none"/>
        </w:rPr>
      </w:pPr>
    </w:p>
    <w:p w14:paraId="16210ECD">
      <w:pPr>
        <w:ind w:firstLine="522"/>
        <w:rPr>
          <w:color w:val="auto"/>
          <w:highlight w:val="none"/>
        </w:rPr>
      </w:pPr>
    </w:p>
    <w:p w14:paraId="0D417C42">
      <w:pPr>
        <w:ind w:firstLine="522"/>
        <w:rPr>
          <w:color w:val="auto"/>
          <w:highlight w:val="none"/>
        </w:rPr>
      </w:pPr>
    </w:p>
    <w:p w14:paraId="2448A2C8">
      <w:pPr>
        <w:ind w:firstLine="522"/>
        <w:rPr>
          <w:color w:val="auto"/>
          <w:highlight w:val="none"/>
        </w:rPr>
      </w:pPr>
    </w:p>
    <w:p w14:paraId="11998BFB">
      <w:pPr>
        <w:ind w:firstLine="522"/>
        <w:rPr>
          <w:color w:val="auto"/>
          <w:highlight w:val="none"/>
        </w:rPr>
      </w:pPr>
    </w:p>
    <w:p w14:paraId="4A9BCDF0">
      <w:pPr>
        <w:ind w:firstLine="522"/>
        <w:rPr>
          <w:color w:val="auto"/>
          <w:highlight w:val="none"/>
        </w:rPr>
      </w:pPr>
    </w:p>
    <w:p w14:paraId="56383B0A">
      <w:pPr>
        <w:ind w:firstLine="522"/>
        <w:rPr>
          <w:color w:val="auto"/>
          <w:highlight w:val="none"/>
        </w:rPr>
      </w:pPr>
    </w:p>
    <w:p w14:paraId="463DDA14">
      <w:pPr>
        <w:ind w:firstLine="522"/>
        <w:rPr>
          <w:color w:val="auto"/>
          <w:highlight w:val="none"/>
        </w:rPr>
      </w:pPr>
    </w:p>
    <w:p w14:paraId="4DE41D3D">
      <w:pPr>
        <w:ind w:firstLine="522"/>
        <w:rPr>
          <w:color w:val="auto"/>
          <w:highlight w:val="none"/>
        </w:rPr>
      </w:pPr>
    </w:p>
    <w:p w14:paraId="65AA138C">
      <w:pPr>
        <w:spacing w:line="360" w:lineRule="auto"/>
        <w:ind w:firstLine="240" w:firstLineChars="1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78769CA6">
      <w:pPr>
        <w:spacing w:line="360" w:lineRule="auto"/>
        <w:ind w:firstLine="240" w:firstLineChars="1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2D2F81C7">
      <w:pPr>
        <w:pStyle w:val="21"/>
        <w:spacing w:line="360" w:lineRule="auto"/>
        <w:ind w:firstLine="240" w:firstLineChars="100"/>
        <w:rPr>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34E4D40A">
      <w:pPr>
        <w:widowControl/>
        <w:jc w:val="left"/>
        <w:rPr>
          <w:rFonts w:ascii="宋体"/>
          <w:color w:val="auto"/>
          <w:sz w:val="24"/>
          <w:szCs w:val="20"/>
          <w:highlight w:val="none"/>
        </w:rPr>
      </w:pPr>
      <w:r>
        <w:rPr>
          <w:color w:val="auto"/>
          <w:sz w:val="24"/>
          <w:highlight w:val="none"/>
        </w:rPr>
        <w:br w:type="page"/>
      </w:r>
    </w:p>
    <w:p w14:paraId="49A7505C">
      <w:pPr>
        <w:pStyle w:val="3"/>
        <w:tabs>
          <w:tab w:val="left" w:pos="360"/>
        </w:tabs>
        <w:rPr>
          <w:rFonts w:ascii="宋体" w:hAnsi="宋体" w:eastAsia="宋体"/>
          <w:color w:val="auto"/>
          <w:szCs w:val="28"/>
          <w:highlight w:val="none"/>
        </w:rPr>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bookmarkStart w:id="103" w:name="_Toc134288086"/>
    </w:p>
    <w:p w14:paraId="32C2B343">
      <w:pPr>
        <w:pStyle w:val="3"/>
        <w:tabs>
          <w:tab w:val="left" w:pos="360"/>
        </w:tabs>
        <w:rPr>
          <w:rFonts w:ascii="宋体" w:hAnsi="宋体" w:eastAsia="宋体"/>
          <w:color w:val="auto"/>
          <w:szCs w:val="28"/>
          <w:highlight w:val="none"/>
        </w:rPr>
      </w:pPr>
      <w:bookmarkStart w:id="104" w:name="_Toc2502"/>
      <w:r>
        <w:rPr>
          <w:rFonts w:hint="eastAsia" w:ascii="宋体" w:hAnsi="宋体" w:eastAsia="宋体"/>
          <w:color w:val="auto"/>
          <w:szCs w:val="28"/>
          <w:highlight w:val="none"/>
        </w:rPr>
        <w:t>格式4：</w:t>
      </w:r>
      <w:bookmarkEnd w:id="103"/>
      <w:r>
        <w:rPr>
          <w:rFonts w:hint="eastAsia" w:ascii="宋体" w:hAnsi="宋体" w:eastAsia="宋体"/>
          <w:color w:val="auto"/>
          <w:szCs w:val="28"/>
          <w:highlight w:val="none"/>
        </w:rPr>
        <w:t>技术服务团队</w:t>
      </w:r>
      <w:bookmarkEnd w:id="104"/>
    </w:p>
    <w:p w14:paraId="7263E302">
      <w:pPr>
        <w:rPr>
          <w:color w:val="auto"/>
          <w:highlight w:val="none"/>
        </w:rPr>
      </w:pPr>
    </w:p>
    <w:p w14:paraId="7D08C37A">
      <w:pPr>
        <w:spacing w:after="66" w:afterLines="20" w:line="420" w:lineRule="exact"/>
        <w:rPr>
          <w:rFonts w:hint="eastAsia" w:ascii="宋体" w:hAnsi="宋体" w:eastAsia="宋体"/>
          <w:bCs/>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bCs/>
          <w:color w:val="auto"/>
          <w:spacing w:val="10"/>
          <w:sz w:val="24"/>
          <w:highlight w:val="none"/>
          <w:lang w:eastAsia="zh-CN"/>
        </w:rPr>
        <w:t>云南省农业科学院粮食作物研究所基因检测类遗传育种服务采购项目（二次招标）</w:t>
      </w:r>
    </w:p>
    <w:p w14:paraId="544013FC">
      <w:pPr>
        <w:spacing w:line="420" w:lineRule="exact"/>
        <w:rPr>
          <w:rFonts w:hint="eastAsia" w:ascii="宋体" w:hAnsi="宋体" w:eastAsia="宋体"/>
          <w:bCs/>
          <w:color w:val="auto"/>
          <w:spacing w:val="6"/>
          <w:sz w:val="24"/>
          <w:highlight w:val="none"/>
          <w:lang w:eastAsia="zh-CN"/>
        </w:rPr>
      </w:pPr>
      <w:r>
        <w:rPr>
          <w:rFonts w:hint="eastAsia" w:ascii="宋体" w:hAnsi="宋体"/>
          <w:color w:val="auto"/>
          <w:spacing w:val="10"/>
          <w:sz w:val="24"/>
          <w:highlight w:val="none"/>
        </w:rPr>
        <w:t>招标编号：</w:t>
      </w:r>
      <w:r>
        <w:rPr>
          <w:rFonts w:hint="eastAsia" w:ascii="宋体" w:hAnsi="宋体"/>
          <w:bCs/>
          <w:color w:val="auto"/>
          <w:spacing w:val="6"/>
          <w:sz w:val="24"/>
          <w:highlight w:val="none"/>
          <w:lang w:eastAsia="zh-CN"/>
        </w:rPr>
        <w:t>ZG-2026072</w:t>
      </w:r>
    </w:p>
    <w:tbl>
      <w:tblPr>
        <w:tblStyle w:val="32"/>
        <w:tblW w:w="14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276"/>
        <w:gridCol w:w="1559"/>
        <w:gridCol w:w="1843"/>
        <w:gridCol w:w="2410"/>
        <w:gridCol w:w="1842"/>
        <w:gridCol w:w="1881"/>
        <w:gridCol w:w="1306"/>
        <w:gridCol w:w="1240"/>
      </w:tblGrid>
      <w:tr w14:paraId="60058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jc w:val="center"/>
        </w:trPr>
        <w:tc>
          <w:tcPr>
            <w:tcW w:w="817" w:type="dxa"/>
            <w:vMerge w:val="restart"/>
            <w:tcBorders>
              <w:top w:val="single" w:color="auto" w:sz="4" w:space="0"/>
              <w:bottom w:val="single" w:color="auto" w:sz="4" w:space="0"/>
              <w:right w:val="single" w:color="auto" w:sz="4" w:space="0"/>
            </w:tcBorders>
            <w:shd w:val="clear" w:color="auto" w:fill="F1F1F1" w:themeFill="background1" w:themeFillShade="F2"/>
            <w:vAlign w:val="center"/>
          </w:tcPr>
          <w:p w14:paraId="394B7D58">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序号</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01467CC">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姓名</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9DEB3E2">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职务</w:t>
            </w:r>
            <w:r>
              <w:rPr>
                <w:rFonts w:ascii="宋体" w:hAnsi="宋体" w:cs="宋体"/>
                <w:color w:val="auto"/>
                <w:spacing w:val="10"/>
                <w:sz w:val="24"/>
                <w:highlight w:val="none"/>
              </w:rPr>
              <w:t>/</w:t>
            </w:r>
            <w:r>
              <w:rPr>
                <w:rFonts w:hint="eastAsia" w:ascii="宋体" w:hAnsi="宋体" w:cs="宋体"/>
                <w:color w:val="auto"/>
                <w:spacing w:val="10"/>
                <w:sz w:val="24"/>
                <w:highlight w:val="none"/>
              </w:rPr>
              <w:t>职称</w:t>
            </w:r>
          </w:p>
        </w:tc>
        <w:tc>
          <w:tcPr>
            <w:tcW w:w="6095" w:type="dxa"/>
            <w:gridSpan w:val="3"/>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FA7B678">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执业或职业资格证明</w:t>
            </w:r>
          </w:p>
        </w:tc>
        <w:tc>
          <w:tcPr>
            <w:tcW w:w="188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01023D6">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拟担任</w:t>
            </w:r>
          </w:p>
          <w:p w14:paraId="663BA786">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职务</w:t>
            </w:r>
          </w:p>
          <w:p w14:paraId="1996B745">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（项目组）</w:t>
            </w:r>
          </w:p>
        </w:tc>
        <w:tc>
          <w:tcPr>
            <w:tcW w:w="1306" w:type="dxa"/>
            <w:vMerge w:val="restart"/>
            <w:tcBorders>
              <w:top w:val="single" w:color="auto" w:sz="4" w:space="0"/>
              <w:left w:val="single" w:color="auto" w:sz="4" w:space="0"/>
              <w:bottom w:val="single" w:color="auto" w:sz="4" w:space="0"/>
            </w:tcBorders>
            <w:shd w:val="clear" w:color="auto" w:fill="F1F1F1" w:themeFill="background1" w:themeFillShade="F2"/>
            <w:vAlign w:val="center"/>
          </w:tcPr>
          <w:p w14:paraId="460181A5">
            <w:pPr>
              <w:spacing w:line="420" w:lineRule="exact"/>
              <w:jc w:val="center"/>
              <w:rPr>
                <w:rFonts w:ascii="宋体"/>
                <w:color w:val="auto"/>
                <w:spacing w:val="10"/>
                <w:sz w:val="24"/>
                <w:highlight w:val="none"/>
              </w:rPr>
            </w:pPr>
            <w:r>
              <w:rPr>
                <w:rFonts w:hint="eastAsia" w:ascii="宋体"/>
                <w:color w:val="auto"/>
                <w:spacing w:val="10"/>
                <w:sz w:val="24"/>
                <w:highlight w:val="none"/>
              </w:rPr>
              <w:t>从事本行业年限</w:t>
            </w:r>
          </w:p>
        </w:tc>
        <w:tc>
          <w:tcPr>
            <w:tcW w:w="1240" w:type="dxa"/>
            <w:vMerge w:val="restart"/>
            <w:tcBorders>
              <w:top w:val="single" w:color="auto" w:sz="4" w:space="0"/>
              <w:left w:val="single" w:color="auto" w:sz="4" w:space="0"/>
              <w:bottom w:val="single" w:color="auto" w:sz="4" w:space="0"/>
            </w:tcBorders>
            <w:shd w:val="clear" w:color="auto" w:fill="F1F1F1" w:themeFill="background1" w:themeFillShade="F2"/>
            <w:vAlign w:val="center"/>
          </w:tcPr>
          <w:p w14:paraId="42D77DE5">
            <w:pPr>
              <w:spacing w:line="420" w:lineRule="exact"/>
              <w:jc w:val="center"/>
              <w:rPr>
                <w:rFonts w:ascii="宋体"/>
                <w:color w:val="auto"/>
                <w:spacing w:val="10"/>
                <w:sz w:val="24"/>
                <w:highlight w:val="none"/>
              </w:rPr>
            </w:pPr>
            <w:r>
              <w:rPr>
                <w:rFonts w:hint="eastAsia" w:ascii="宋体"/>
                <w:color w:val="auto"/>
                <w:spacing w:val="10"/>
                <w:sz w:val="24"/>
                <w:highlight w:val="none"/>
              </w:rPr>
              <w:t>备注</w:t>
            </w:r>
          </w:p>
        </w:tc>
      </w:tr>
      <w:tr w14:paraId="4576CE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817" w:type="dxa"/>
            <w:vMerge w:val="continue"/>
            <w:tcBorders>
              <w:top w:val="single" w:color="auto" w:sz="4" w:space="0"/>
              <w:bottom w:val="single" w:color="auto" w:sz="4" w:space="0"/>
              <w:right w:val="single" w:color="auto" w:sz="4" w:space="0"/>
            </w:tcBorders>
            <w:vAlign w:val="center"/>
          </w:tcPr>
          <w:p w14:paraId="4E9A24C5">
            <w:pPr>
              <w:widowControl/>
              <w:jc w:val="left"/>
              <w:rPr>
                <w:rFonts w:ascii="宋体"/>
                <w:color w:val="auto"/>
                <w:spacing w:val="10"/>
                <w:sz w:val="24"/>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A8182FE">
            <w:pPr>
              <w:widowControl/>
              <w:jc w:val="left"/>
              <w:rPr>
                <w:rFonts w:ascii="宋体"/>
                <w:color w:val="auto"/>
                <w:spacing w:val="10"/>
                <w:sz w:val="24"/>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258B138E">
            <w:pPr>
              <w:widowControl/>
              <w:jc w:val="left"/>
              <w:rPr>
                <w:rFonts w:ascii="宋体"/>
                <w:color w:val="auto"/>
                <w:spacing w:val="10"/>
                <w:sz w:val="24"/>
                <w:highlight w:val="none"/>
              </w:rPr>
            </w:pPr>
          </w:p>
        </w:tc>
        <w:tc>
          <w:tcPr>
            <w:tcW w:w="184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379FAC9">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证书名称</w:t>
            </w:r>
          </w:p>
        </w:tc>
        <w:tc>
          <w:tcPr>
            <w:tcW w:w="2410"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996E6CE">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证书编号</w:t>
            </w:r>
          </w:p>
        </w:tc>
        <w:tc>
          <w:tcPr>
            <w:tcW w:w="1842"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D215B5C">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专业</w:t>
            </w:r>
          </w:p>
        </w:tc>
        <w:tc>
          <w:tcPr>
            <w:tcW w:w="1881" w:type="dxa"/>
            <w:vMerge w:val="continue"/>
            <w:tcBorders>
              <w:top w:val="single" w:color="auto" w:sz="4" w:space="0"/>
              <w:left w:val="single" w:color="auto" w:sz="4" w:space="0"/>
              <w:bottom w:val="single" w:color="auto" w:sz="4" w:space="0"/>
              <w:right w:val="single" w:color="auto" w:sz="4" w:space="0"/>
            </w:tcBorders>
            <w:vAlign w:val="center"/>
          </w:tcPr>
          <w:p w14:paraId="53BA88D3">
            <w:pPr>
              <w:widowControl/>
              <w:jc w:val="left"/>
              <w:rPr>
                <w:rFonts w:ascii="宋体"/>
                <w:color w:val="auto"/>
                <w:spacing w:val="10"/>
                <w:sz w:val="24"/>
                <w:highlight w:val="none"/>
              </w:rPr>
            </w:pPr>
          </w:p>
        </w:tc>
        <w:tc>
          <w:tcPr>
            <w:tcW w:w="1306" w:type="dxa"/>
            <w:vMerge w:val="continue"/>
            <w:tcBorders>
              <w:top w:val="single" w:color="auto" w:sz="4" w:space="0"/>
              <w:left w:val="single" w:color="auto" w:sz="4" w:space="0"/>
              <w:bottom w:val="single" w:color="auto" w:sz="4" w:space="0"/>
            </w:tcBorders>
            <w:vAlign w:val="center"/>
          </w:tcPr>
          <w:p w14:paraId="361FED88">
            <w:pPr>
              <w:widowControl/>
              <w:jc w:val="left"/>
              <w:rPr>
                <w:rFonts w:ascii="宋体"/>
                <w:color w:val="auto"/>
                <w:spacing w:val="10"/>
                <w:sz w:val="24"/>
                <w:highlight w:val="none"/>
              </w:rPr>
            </w:pPr>
          </w:p>
        </w:tc>
        <w:tc>
          <w:tcPr>
            <w:tcW w:w="1240" w:type="dxa"/>
            <w:vMerge w:val="continue"/>
            <w:tcBorders>
              <w:top w:val="single" w:color="auto" w:sz="4" w:space="0"/>
              <w:left w:val="single" w:color="auto" w:sz="4" w:space="0"/>
              <w:bottom w:val="single" w:color="auto" w:sz="4" w:space="0"/>
            </w:tcBorders>
            <w:vAlign w:val="center"/>
          </w:tcPr>
          <w:p w14:paraId="01E83CF2">
            <w:pPr>
              <w:widowControl/>
              <w:jc w:val="left"/>
              <w:rPr>
                <w:rFonts w:ascii="宋体"/>
                <w:color w:val="auto"/>
                <w:spacing w:val="10"/>
                <w:sz w:val="24"/>
                <w:highlight w:val="none"/>
              </w:rPr>
            </w:pPr>
          </w:p>
        </w:tc>
      </w:tr>
      <w:tr w14:paraId="1315C7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exact"/>
          <w:jc w:val="center"/>
        </w:trPr>
        <w:tc>
          <w:tcPr>
            <w:tcW w:w="817" w:type="dxa"/>
            <w:tcBorders>
              <w:top w:val="single" w:color="auto" w:sz="4" w:space="0"/>
              <w:bottom w:val="single" w:color="auto" w:sz="4" w:space="0"/>
              <w:right w:val="single" w:color="auto" w:sz="4" w:space="0"/>
            </w:tcBorders>
            <w:vAlign w:val="center"/>
          </w:tcPr>
          <w:p w14:paraId="79E79157">
            <w:pPr>
              <w:spacing w:line="420" w:lineRule="exact"/>
              <w:jc w:val="center"/>
              <w:rPr>
                <w:rFonts w:ascii="宋体"/>
                <w:color w:val="auto"/>
                <w:spacing w:val="10"/>
                <w:sz w:val="24"/>
                <w:highlight w:val="none"/>
              </w:rPr>
            </w:pPr>
            <w:r>
              <w:rPr>
                <w:rFonts w:ascii="宋体" w:hAnsi="宋体" w:cs="宋体"/>
                <w:color w:val="auto"/>
                <w:spacing w:val="10"/>
                <w:sz w:val="24"/>
                <w:highlight w:val="none"/>
              </w:rPr>
              <w:t>1</w:t>
            </w:r>
          </w:p>
        </w:tc>
        <w:tc>
          <w:tcPr>
            <w:tcW w:w="1276" w:type="dxa"/>
            <w:tcBorders>
              <w:top w:val="single" w:color="auto" w:sz="4" w:space="0"/>
              <w:left w:val="single" w:color="auto" w:sz="4" w:space="0"/>
              <w:bottom w:val="single" w:color="auto" w:sz="4" w:space="0"/>
              <w:right w:val="single" w:color="auto" w:sz="4" w:space="0"/>
            </w:tcBorders>
            <w:vAlign w:val="center"/>
          </w:tcPr>
          <w:p w14:paraId="43BFC0C6">
            <w:pPr>
              <w:spacing w:line="420" w:lineRule="exact"/>
              <w:jc w:val="center"/>
              <w:rPr>
                <w:rFonts w:ascii="宋体"/>
                <w:color w:val="auto"/>
                <w:spacing w:val="1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E5343AC">
            <w:pPr>
              <w:spacing w:line="420" w:lineRule="exact"/>
              <w:jc w:val="center"/>
              <w:rPr>
                <w:rFonts w:ascii="宋体"/>
                <w:color w:val="auto"/>
                <w:spacing w:val="10"/>
                <w:sz w:val="24"/>
                <w:highlight w:val="none"/>
              </w:rPr>
            </w:pPr>
          </w:p>
        </w:tc>
        <w:tc>
          <w:tcPr>
            <w:tcW w:w="1843" w:type="dxa"/>
            <w:tcBorders>
              <w:top w:val="single" w:color="auto" w:sz="4" w:space="0"/>
              <w:left w:val="single" w:color="auto" w:sz="4" w:space="0"/>
              <w:right w:val="single" w:color="auto" w:sz="4" w:space="0"/>
            </w:tcBorders>
            <w:vAlign w:val="center"/>
          </w:tcPr>
          <w:p w14:paraId="4B57EBDC">
            <w:pPr>
              <w:spacing w:line="420" w:lineRule="exact"/>
              <w:jc w:val="center"/>
              <w:rPr>
                <w:rFonts w:ascii="宋体"/>
                <w:color w:val="auto"/>
                <w:spacing w:val="1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0700309D">
            <w:pPr>
              <w:spacing w:line="420" w:lineRule="exact"/>
              <w:jc w:val="center"/>
              <w:rPr>
                <w:rFonts w:ascii="宋体"/>
                <w:color w:val="auto"/>
                <w:spacing w:val="10"/>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2D55BAC6">
            <w:pPr>
              <w:spacing w:line="420" w:lineRule="exact"/>
              <w:jc w:val="center"/>
              <w:rPr>
                <w:rFonts w:ascii="宋体"/>
                <w:color w:val="auto"/>
                <w:spacing w:val="10"/>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4CEAF933">
            <w:pPr>
              <w:spacing w:line="420" w:lineRule="exact"/>
              <w:jc w:val="center"/>
              <w:rPr>
                <w:rFonts w:ascii="宋体"/>
                <w:color w:val="auto"/>
                <w:spacing w:val="10"/>
                <w:sz w:val="24"/>
                <w:highlight w:val="none"/>
              </w:rPr>
            </w:pPr>
          </w:p>
        </w:tc>
        <w:tc>
          <w:tcPr>
            <w:tcW w:w="1306" w:type="dxa"/>
            <w:tcBorders>
              <w:top w:val="single" w:color="auto" w:sz="4" w:space="0"/>
              <w:left w:val="single" w:color="auto" w:sz="4" w:space="0"/>
              <w:bottom w:val="single" w:color="auto" w:sz="4" w:space="0"/>
            </w:tcBorders>
            <w:vAlign w:val="center"/>
          </w:tcPr>
          <w:p w14:paraId="6D66E700">
            <w:pPr>
              <w:spacing w:line="420" w:lineRule="exact"/>
              <w:jc w:val="center"/>
              <w:rPr>
                <w:rFonts w:ascii="宋体"/>
                <w:color w:val="auto"/>
                <w:spacing w:val="10"/>
                <w:sz w:val="24"/>
                <w:highlight w:val="none"/>
              </w:rPr>
            </w:pPr>
          </w:p>
        </w:tc>
        <w:tc>
          <w:tcPr>
            <w:tcW w:w="1240" w:type="dxa"/>
            <w:tcBorders>
              <w:top w:val="single" w:color="auto" w:sz="4" w:space="0"/>
              <w:left w:val="single" w:color="auto" w:sz="4" w:space="0"/>
              <w:bottom w:val="single" w:color="auto" w:sz="4" w:space="0"/>
            </w:tcBorders>
            <w:vAlign w:val="center"/>
          </w:tcPr>
          <w:p w14:paraId="1FB8E429">
            <w:pPr>
              <w:spacing w:line="420" w:lineRule="exact"/>
              <w:jc w:val="center"/>
              <w:rPr>
                <w:rFonts w:ascii="宋体"/>
                <w:color w:val="auto"/>
                <w:spacing w:val="10"/>
                <w:sz w:val="24"/>
                <w:highlight w:val="none"/>
              </w:rPr>
            </w:pPr>
          </w:p>
        </w:tc>
      </w:tr>
      <w:tr w14:paraId="061FE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6" w:hRule="exact"/>
          <w:jc w:val="center"/>
        </w:trPr>
        <w:tc>
          <w:tcPr>
            <w:tcW w:w="817" w:type="dxa"/>
            <w:tcBorders>
              <w:top w:val="single" w:color="auto" w:sz="4" w:space="0"/>
              <w:bottom w:val="single" w:color="auto" w:sz="4" w:space="0"/>
              <w:right w:val="single" w:color="auto" w:sz="4" w:space="0"/>
            </w:tcBorders>
            <w:vAlign w:val="center"/>
          </w:tcPr>
          <w:p w14:paraId="459E9ADA">
            <w:pPr>
              <w:spacing w:line="420" w:lineRule="exact"/>
              <w:jc w:val="center"/>
              <w:rPr>
                <w:rFonts w:ascii="宋体"/>
                <w:color w:val="auto"/>
                <w:spacing w:val="10"/>
                <w:sz w:val="24"/>
                <w:highlight w:val="none"/>
              </w:rPr>
            </w:pPr>
            <w:r>
              <w:rPr>
                <w:rFonts w:ascii="宋体" w:hAnsi="宋体" w:cs="宋体"/>
                <w:color w:val="auto"/>
                <w:spacing w:val="10"/>
                <w:sz w:val="24"/>
                <w:highlight w:val="none"/>
              </w:rPr>
              <w:t xml:space="preserve">2 </w:t>
            </w:r>
          </w:p>
        </w:tc>
        <w:tc>
          <w:tcPr>
            <w:tcW w:w="1276" w:type="dxa"/>
            <w:tcBorders>
              <w:top w:val="single" w:color="auto" w:sz="4" w:space="0"/>
              <w:left w:val="single" w:color="auto" w:sz="4" w:space="0"/>
              <w:bottom w:val="single" w:color="auto" w:sz="4" w:space="0"/>
              <w:right w:val="single" w:color="auto" w:sz="4" w:space="0"/>
            </w:tcBorders>
            <w:vAlign w:val="center"/>
          </w:tcPr>
          <w:p w14:paraId="70A76A72">
            <w:pPr>
              <w:spacing w:line="420" w:lineRule="exact"/>
              <w:jc w:val="center"/>
              <w:rPr>
                <w:rFonts w:ascii="宋体"/>
                <w:color w:val="auto"/>
                <w:spacing w:val="1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1AB7BAB">
            <w:pPr>
              <w:spacing w:line="420" w:lineRule="exact"/>
              <w:jc w:val="center"/>
              <w:rPr>
                <w:rFonts w:ascii="宋体"/>
                <w:color w:val="auto"/>
                <w:spacing w:val="10"/>
                <w:sz w:val="24"/>
                <w:highlight w:val="none"/>
              </w:rPr>
            </w:pPr>
          </w:p>
        </w:tc>
        <w:tc>
          <w:tcPr>
            <w:tcW w:w="1843" w:type="dxa"/>
            <w:tcBorders>
              <w:top w:val="single" w:color="auto" w:sz="4" w:space="0"/>
              <w:left w:val="single" w:color="auto" w:sz="4" w:space="0"/>
              <w:right w:val="single" w:color="auto" w:sz="4" w:space="0"/>
            </w:tcBorders>
            <w:vAlign w:val="center"/>
          </w:tcPr>
          <w:p w14:paraId="0AB42A76">
            <w:pPr>
              <w:spacing w:line="420" w:lineRule="exact"/>
              <w:jc w:val="center"/>
              <w:rPr>
                <w:rFonts w:ascii="宋体"/>
                <w:color w:val="auto"/>
                <w:spacing w:val="1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3CCDB474">
            <w:pPr>
              <w:spacing w:line="420" w:lineRule="exact"/>
              <w:jc w:val="center"/>
              <w:rPr>
                <w:rFonts w:ascii="宋体"/>
                <w:color w:val="auto"/>
                <w:spacing w:val="10"/>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3A9099D6">
            <w:pPr>
              <w:spacing w:line="420" w:lineRule="exact"/>
              <w:jc w:val="center"/>
              <w:rPr>
                <w:rFonts w:ascii="宋体"/>
                <w:color w:val="auto"/>
                <w:spacing w:val="10"/>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586A7C76">
            <w:pPr>
              <w:spacing w:line="420" w:lineRule="exact"/>
              <w:jc w:val="center"/>
              <w:rPr>
                <w:rFonts w:ascii="宋体"/>
                <w:color w:val="auto"/>
                <w:spacing w:val="10"/>
                <w:sz w:val="24"/>
                <w:highlight w:val="none"/>
              </w:rPr>
            </w:pPr>
          </w:p>
        </w:tc>
        <w:tc>
          <w:tcPr>
            <w:tcW w:w="1306" w:type="dxa"/>
            <w:tcBorders>
              <w:top w:val="single" w:color="auto" w:sz="4" w:space="0"/>
              <w:left w:val="single" w:color="auto" w:sz="4" w:space="0"/>
              <w:bottom w:val="single" w:color="auto" w:sz="4" w:space="0"/>
            </w:tcBorders>
            <w:vAlign w:val="center"/>
          </w:tcPr>
          <w:p w14:paraId="08358CEB">
            <w:pPr>
              <w:spacing w:line="420" w:lineRule="exact"/>
              <w:jc w:val="center"/>
              <w:rPr>
                <w:rFonts w:ascii="宋体"/>
                <w:color w:val="auto"/>
                <w:spacing w:val="10"/>
                <w:sz w:val="24"/>
                <w:highlight w:val="none"/>
              </w:rPr>
            </w:pPr>
          </w:p>
        </w:tc>
        <w:tc>
          <w:tcPr>
            <w:tcW w:w="1240" w:type="dxa"/>
            <w:tcBorders>
              <w:top w:val="single" w:color="auto" w:sz="4" w:space="0"/>
              <w:left w:val="single" w:color="auto" w:sz="4" w:space="0"/>
              <w:bottom w:val="single" w:color="auto" w:sz="4" w:space="0"/>
            </w:tcBorders>
            <w:vAlign w:val="center"/>
          </w:tcPr>
          <w:p w14:paraId="096BC2E1">
            <w:pPr>
              <w:spacing w:line="420" w:lineRule="exact"/>
              <w:jc w:val="center"/>
              <w:rPr>
                <w:rFonts w:ascii="宋体"/>
                <w:color w:val="auto"/>
                <w:spacing w:val="10"/>
                <w:sz w:val="24"/>
                <w:highlight w:val="none"/>
              </w:rPr>
            </w:pPr>
          </w:p>
        </w:tc>
      </w:tr>
      <w:tr w14:paraId="6D6D2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exact"/>
          <w:jc w:val="center"/>
        </w:trPr>
        <w:tc>
          <w:tcPr>
            <w:tcW w:w="817" w:type="dxa"/>
            <w:tcBorders>
              <w:top w:val="single" w:color="auto" w:sz="4" w:space="0"/>
              <w:bottom w:val="single" w:color="auto" w:sz="4" w:space="0"/>
              <w:right w:val="single" w:color="auto" w:sz="4" w:space="0"/>
            </w:tcBorders>
            <w:vAlign w:val="center"/>
          </w:tcPr>
          <w:p w14:paraId="1194F60D">
            <w:pPr>
              <w:spacing w:line="420" w:lineRule="exact"/>
              <w:jc w:val="center"/>
              <w:rPr>
                <w:rFonts w:ascii="宋体"/>
                <w:color w:val="auto"/>
                <w:spacing w:val="10"/>
                <w:sz w:val="24"/>
                <w:highlight w:val="none"/>
              </w:rPr>
            </w:pPr>
            <w:r>
              <w:rPr>
                <w:rFonts w:hint="eastAsia" w:ascii="宋体" w:hAnsi="宋体" w:cs="宋体"/>
                <w:color w:val="auto"/>
                <w:spacing w:val="10"/>
                <w:sz w:val="24"/>
                <w:highlight w:val="none"/>
              </w:rPr>
              <w:t>……</w:t>
            </w:r>
          </w:p>
        </w:tc>
        <w:tc>
          <w:tcPr>
            <w:tcW w:w="1276" w:type="dxa"/>
            <w:tcBorders>
              <w:top w:val="single" w:color="auto" w:sz="4" w:space="0"/>
              <w:left w:val="single" w:color="auto" w:sz="4" w:space="0"/>
              <w:bottom w:val="single" w:color="auto" w:sz="4" w:space="0"/>
              <w:right w:val="single" w:color="auto" w:sz="4" w:space="0"/>
            </w:tcBorders>
            <w:vAlign w:val="center"/>
          </w:tcPr>
          <w:p w14:paraId="1AB00B18">
            <w:pPr>
              <w:spacing w:line="420" w:lineRule="exact"/>
              <w:jc w:val="center"/>
              <w:rPr>
                <w:rFonts w:ascii="宋体"/>
                <w:color w:val="auto"/>
                <w:spacing w:val="1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EA65E4C">
            <w:pPr>
              <w:spacing w:line="420" w:lineRule="exact"/>
              <w:jc w:val="center"/>
              <w:rPr>
                <w:rFonts w:ascii="宋体"/>
                <w:color w:val="auto"/>
                <w:spacing w:val="10"/>
                <w:sz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14:paraId="7F7C8DDB">
            <w:pPr>
              <w:spacing w:line="420" w:lineRule="exact"/>
              <w:jc w:val="center"/>
              <w:rPr>
                <w:rFonts w:ascii="宋体"/>
                <w:color w:val="auto"/>
                <w:spacing w:val="10"/>
                <w:sz w:val="24"/>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14:paraId="685AFB53">
            <w:pPr>
              <w:spacing w:line="420" w:lineRule="exact"/>
              <w:jc w:val="center"/>
              <w:rPr>
                <w:rFonts w:ascii="宋体"/>
                <w:color w:val="auto"/>
                <w:spacing w:val="10"/>
                <w:sz w:val="24"/>
                <w:highlight w:val="none"/>
              </w:rPr>
            </w:pPr>
          </w:p>
        </w:tc>
        <w:tc>
          <w:tcPr>
            <w:tcW w:w="1842" w:type="dxa"/>
            <w:tcBorders>
              <w:top w:val="single" w:color="auto" w:sz="4" w:space="0"/>
              <w:left w:val="single" w:color="auto" w:sz="4" w:space="0"/>
              <w:bottom w:val="single" w:color="auto" w:sz="4" w:space="0"/>
              <w:right w:val="single" w:color="auto" w:sz="4" w:space="0"/>
            </w:tcBorders>
            <w:vAlign w:val="center"/>
          </w:tcPr>
          <w:p w14:paraId="0568873B">
            <w:pPr>
              <w:spacing w:line="420" w:lineRule="exact"/>
              <w:jc w:val="center"/>
              <w:rPr>
                <w:rFonts w:ascii="宋体"/>
                <w:color w:val="auto"/>
                <w:spacing w:val="10"/>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1618A160">
            <w:pPr>
              <w:spacing w:line="420" w:lineRule="exact"/>
              <w:jc w:val="center"/>
              <w:rPr>
                <w:rFonts w:ascii="宋体"/>
                <w:color w:val="auto"/>
                <w:spacing w:val="10"/>
                <w:sz w:val="24"/>
                <w:highlight w:val="none"/>
              </w:rPr>
            </w:pPr>
          </w:p>
        </w:tc>
        <w:tc>
          <w:tcPr>
            <w:tcW w:w="1306" w:type="dxa"/>
            <w:tcBorders>
              <w:top w:val="single" w:color="auto" w:sz="4" w:space="0"/>
              <w:left w:val="single" w:color="auto" w:sz="4" w:space="0"/>
              <w:bottom w:val="single" w:color="auto" w:sz="4" w:space="0"/>
            </w:tcBorders>
            <w:vAlign w:val="center"/>
          </w:tcPr>
          <w:p w14:paraId="49F3A987">
            <w:pPr>
              <w:spacing w:line="420" w:lineRule="exact"/>
              <w:jc w:val="center"/>
              <w:rPr>
                <w:rFonts w:ascii="宋体"/>
                <w:color w:val="auto"/>
                <w:spacing w:val="10"/>
                <w:sz w:val="24"/>
                <w:highlight w:val="none"/>
              </w:rPr>
            </w:pPr>
          </w:p>
        </w:tc>
        <w:tc>
          <w:tcPr>
            <w:tcW w:w="1240" w:type="dxa"/>
            <w:tcBorders>
              <w:top w:val="single" w:color="auto" w:sz="4" w:space="0"/>
              <w:left w:val="single" w:color="auto" w:sz="4" w:space="0"/>
              <w:bottom w:val="single" w:color="auto" w:sz="4" w:space="0"/>
            </w:tcBorders>
            <w:vAlign w:val="center"/>
          </w:tcPr>
          <w:p w14:paraId="23BB8F17">
            <w:pPr>
              <w:spacing w:line="420" w:lineRule="exact"/>
              <w:jc w:val="center"/>
              <w:rPr>
                <w:rFonts w:ascii="宋体"/>
                <w:color w:val="auto"/>
                <w:spacing w:val="10"/>
                <w:sz w:val="24"/>
                <w:highlight w:val="none"/>
              </w:rPr>
            </w:pPr>
          </w:p>
        </w:tc>
      </w:tr>
    </w:tbl>
    <w:p w14:paraId="0E782861">
      <w:pPr>
        <w:shd w:val="clear" w:color="auto" w:fill="FFFFFF"/>
        <w:spacing w:line="420" w:lineRule="exact"/>
        <w:rPr>
          <w:rFonts w:ascii="宋体" w:hAnsi="宋体"/>
          <w:color w:val="auto"/>
          <w:spacing w:val="10"/>
          <w:sz w:val="24"/>
          <w:highlight w:val="none"/>
        </w:rPr>
      </w:pPr>
      <w:r>
        <w:rPr>
          <w:rFonts w:hint="eastAsia" w:ascii="宋体" w:hAnsi="宋体"/>
          <w:color w:val="auto"/>
          <w:spacing w:val="10"/>
          <w:sz w:val="24"/>
          <w:highlight w:val="none"/>
        </w:rPr>
        <w:t>备注：</w:t>
      </w:r>
    </w:p>
    <w:p w14:paraId="32B1D666">
      <w:pPr>
        <w:shd w:val="clear" w:color="auto" w:fill="FFFFFF"/>
        <w:spacing w:line="320" w:lineRule="exact"/>
        <w:rPr>
          <w:rFonts w:ascii="宋体"/>
          <w:color w:val="auto"/>
          <w:spacing w:val="10"/>
          <w:sz w:val="24"/>
          <w:highlight w:val="none"/>
        </w:rPr>
      </w:pPr>
      <w:r>
        <w:rPr>
          <w:rFonts w:hint="eastAsia" w:ascii="宋体" w:hAnsi="宋体" w:cs="宋体"/>
          <w:color w:val="auto"/>
          <w:spacing w:val="10"/>
          <w:sz w:val="24"/>
          <w:highlight w:val="none"/>
        </w:rPr>
        <w:t>（1）本表可扩展及增加；</w:t>
      </w:r>
    </w:p>
    <w:p w14:paraId="6B7AD3A1">
      <w:pPr>
        <w:rPr>
          <w:rFonts w:ascii="宋体" w:hAnsi="宋体" w:cs="宋体"/>
          <w:color w:val="auto"/>
          <w:spacing w:val="10"/>
          <w:sz w:val="24"/>
          <w:highlight w:val="none"/>
        </w:rPr>
      </w:pPr>
      <w:r>
        <w:rPr>
          <w:rFonts w:hint="eastAsia" w:ascii="宋体" w:hAnsi="宋体" w:cs="宋体"/>
          <w:color w:val="auto"/>
          <w:spacing w:val="10"/>
          <w:sz w:val="24"/>
          <w:highlight w:val="none"/>
        </w:rPr>
        <w:t>（2）本表后需附人员身份证、毕业证、职称证（若有）、职业或执业资格证书（若有）、劳动合同等材料扫描件加盖电子签章。</w:t>
      </w:r>
    </w:p>
    <w:p w14:paraId="6215B9C1">
      <w:pPr>
        <w:rPr>
          <w:rFonts w:ascii="宋体"/>
          <w:color w:val="auto"/>
          <w:spacing w:val="10"/>
          <w:sz w:val="24"/>
          <w:highlight w:val="none"/>
        </w:rPr>
      </w:pPr>
    </w:p>
    <w:p w14:paraId="7683FB19">
      <w:pPr>
        <w:spacing w:line="360" w:lineRule="auto"/>
        <w:ind w:firstLine="240" w:firstLineChars="1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4044F40E">
      <w:pPr>
        <w:spacing w:line="360" w:lineRule="auto"/>
        <w:ind w:firstLine="240" w:firstLineChars="1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30538E3C">
      <w:pPr>
        <w:pStyle w:val="21"/>
        <w:spacing w:line="360" w:lineRule="auto"/>
        <w:ind w:firstLine="240" w:firstLineChars="100"/>
        <w:rPr>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08462C6">
      <w:pPr>
        <w:pStyle w:val="25"/>
        <w:ind w:firstLine="401"/>
        <w:rPr>
          <w:color w:val="auto"/>
          <w:highlight w:val="none"/>
        </w:rPr>
        <w:sectPr>
          <w:pgSz w:w="16838" w:h="11906" w:orient="landscape"/>
          <w:pgMar w:top="1418" w:right="1418" w:bottom="1134" w:left="1134" w:header="936" w:footer="720" w:gutter="0"/>
          <w:pgBorders>
            <w:top w:val="none" w:sz="0" w:space="0"/>
            <w:left w:val="none" w:sz="0" w:space="0"/>
            <w:bottom w:val="none" w:sz="0" w:space="0"/>
            <w:right w:val="none" w:sz="0" w:space="0"/>
          </w:pgBorders>
          <w:cols w:space="720" w:num="1"/>
          <w:docGrid w:type="lines" w:linePitch="331" w:charSpace="0"/>
        </w:sectPr>
      </w:pPr>
    </w:p>
    <w:p w14:paraId="41CE0AA4">
      <w:pPr>
        <w:pStyle w:val="3"/>
        <w:rPr>
          <w:color w:val="auto"/>
          <w:highlight w:val="none"/>
        </w:rPr>
      </w:pPr>
      <w:bookmarkStart w:id="105" w:name="_Toc11134"/>
      <w:r>
        <w:rPr>
          <w:rFonts w:hint="eastAsia"/>
          <w:color w:val="auto"/>
          <w:highlight w:val="none"/>
        </w:rPr>
        <w:t>格式5：质量承诺及保障措施</w:t>
      </w:r>
      <w:bookmarkEnd w:id="105"/>
    </w:p>
    <w:p w14:paraId="187AFEB6">
      <w:pPr>
        <w:ind w:firstLine="542"/>
        <w:jc w:val="center"/>
        <w:rPr>
          <w:color w:val="auto"/>
          <w:sz w:val="25"/>
          <w:highlight w:val="none"/>
        </w:rPr>
      </w:pPr>
    </w:p>
    <w:p w14:paraId="418A4A62">
      <w:pPr>
        <w:ind w:firstLine="522"/>
        <w:rPr>
          <w:color w:val="auto"/>
          <w:highlight w:val="none"/>
        </w:rPr>
      </w:pPr>
    </w:p>
    <w:p w14:paraId="71546944">
      <w:pPr>
        <w:pStyle w:val="15"/>
        <w:rPr>
          <w:color w:val="auto"/>
          <w:highlight w:val="none"/>
        </w:rPr>
      </w:pPr>
    </w:p>
    <w:p w14:paraId="4E574379">
      <w:pPr>
        <w:ind w:firstLine="522"/>
        <w:rPr>
          <w:color w:val="auto"/>
          <w:highlight w:val="none"/>
        </w:rPr>
      </w:pPr>
    </w:p>
    <w:p w14:paraId="04C456D9">
      <w:pPr>
        <w:pStyle w:val="15"/>
        <w:rPr>
          <w:color w:val="auto"/>
          <w:highlight w:val="none"/>
        </w:rPr>
      </w:pPr>
    </w:p>
    <w:p w14:paraId="7B4466CB">
      <w:pPr>
        <w:ind w:firstLine="522"/>
        <w:rPr>
          <w:color w:val="auto"/>
          <w:highlight w:val="none"/>
        </w:rPr>
      </w:pPr>
    </w:p>
    <w:p w14:paraId="0A288125">
      <w:pPr>
        <w:pStyle w:val="15"/>
        <w:rPr>
          <w:color w:val="auto"/>
          <w:highlight w:val="none"/>
        </w:rPr>
      </w:pPr>
    </w:p>
    <w:p w14:paraId="4EEF249C">
      <w:pPr>
        <w:ind w:firstLine="522"/>
        <w:rPr>
          <w:color w:val="auto"/>
          <w:highlight w:val="none"/>
        </w:rPr>
      </w:pPr>
    </w:p>
    <w:p w14:paraId="475C490A">
      <w:pPr>
        <w:ind w:firstLine="522"/>
        <w:rPr>
          <w:color w:val="auto"/>
          <w:highlight w:val="none"/>
        </w:rPr>
      </w:pPr>
    </w:p>
    <w:p w14:paraId="3A6AF2B4">
      <w:pPr>
        <w:ind w:firstLine="522"/>
        <w:rPr>
          <w:color w:val="auto"/>
          <w:highlight w:val="none"/>
        </w:rPr>
      </w:pPr>
    </w:p>
    <w:p w14:paraId="33EDB6B6">
      <w:pPr>
        <w:ind w:firstLine="522"/>
        <w:rPr>
          <w:color w:val="auto"/>
          <w:highlight w:val="none"/>
        </w:rPr>
      </w:pPr>
    </w:p>
    <w:p w14:paraId="41873D5B">
      <w:pPr>
        <w:ind w:firstLine="522"/>
        <w:rPr>
          <w:color w:val="auto"/>
          <w:highlight w:val="none"/>
        </w:rPr>
      </w:pPr>
    </w:p>
    <w:p w14:paraId="7C49B2B5">
      <w:pPr>
        <w:ind w:firstLine="522"/>
        <w:rPr>
          <w:color w:val="auto"/>
          <w:highlight w:val="none"/>
        </w:rPr>
      </w:pPr>
    </w:p>
    <w:p w14:paraId="3259C41D">
      <w:pPr>
        <w:ind w:firstLine="522"/>
        <w:rPr>
          <w:color w:val="auto"/>
          <w:highlight w:val="none"/>
        </w:rPr>
      </w:pPr>
    </w:p>
    <w:p w14:paraId="38C557D7">
      <w:pPr>
        <w:ind w:firstLine="522"/>
        <w:rPr>
          <w:color w:val="auto"/>
          <w:highlight w:val="none"/>
        </w:rPr>
      </w:pPr>
    </w:p>
    <w:p w14:paraId="05C79BA4">
      <w:pPr>
        <w:ind w:firstLine="522"/>
        <w:rPr>
          <w:color w:val="auto"/>
          <w:highlight w:val="none"/>
        </w:rPr>
      </w:pPr>
    </w:p>
    <w:p w14:paraId="55AA8F76">
      <w:pPr>
        <w:ind w:firstLine="522"/>
        <w:rPr>
          <w:color w:val="auto"/>
          <w:highlight w:val="none"/>
        </w:rPr>
      </w:pPr>
    </w:p>
    <w:p w14:paraId="0B4E7424">
      <w:pPr>
        <w:ind w:firstLine="522"/>
        <w:rPr>
          <w:color w:val="auto"/>
          <w:highlight w:val="none"/>
        </w:rPr>
      </w:pPr>
    </w:p>
    <w:p w14:paraId="5BCA4D7C">
      <w:pPr>
        <w:ind w:firstLine="522"/>
        <w:rPr>
          <w:color w:val="auto"/>
          <w:highlight w:val="none"/>
        </w:rPr>
      </w:pPr>
    </w:p>
    <w:p w14:paraId="7B0B8807">
      <w:pPr>
        <w:ind w:firstLine="522"/>
        <w:rPr>
          <w:color w:val="auto"/>
          <w:highlight w:val="none"/>
        </w:rPr>
      </w:pPr>
    </w:p>
    <w:p w14:paraId="046E69A9">
      <w:pPr>
        <w:ind w:firstLine="522"/>
        <w:rPr>
          <w:color w:val="auto"/>
          <w:highlight w:val="none"/>
        </w:rPr>
      </w:pPr>
    </w:p>
    <w:p w14:paraId="1AD82847">
      <w:pPr>
        <w:ind w:firstLine="522"/>
        <w:rPr>
          <w:color w:val="auto"/>
          <w:highlight w:val="none"/>
        </w:rPr>
      </w:pPr>
    </w:p>
    <w:p w14:paraId="718DE1E3">
      <w:pPr>
        <w:ind w:firstLine="522"/>
        <w:rPr>
          <w:color w:val="auto"/>
          <w:highlight w:val="none"/>
        </w:rPr>
      </w:pPr>
    </w:p>
    <w:p w14:paraId="6B1FC736">
      <w:pPr>
        <w:ind w:firstLine="522"/>
        <w:rPr>
          <w:color w:val="auto"/>
          <w:highlight w:val="none"/>
        </w:rPr>
      </w:pPr>
    </w:p>
    <w:p w14:paraId="3D2A454C">
      <w:pPr>
        <w:ind w:firstLine="522"/>
        <w:rPr>
          <w:color w:val="auto"/>
          <w:highlight w:val="none"/>
        </w:rPr>
      </w:pPr>
    </w:p>
    <w:p w14:paraId="19B156FE">
      <w:pPr>
        <w:ind w:firstLine="522"/>
        <w:rPr>
          <w:color w:val="auto"/>
          <w:highlight w:val="none"/>
        </w:rPr>
      </w:pPr>
    </w:p>
    <w:p w14:paraId="436314B5">
      <w:pPr>
        <w:ind w:firstLine="522"/>
        <w:rPr>
          <w:color w:val="auto"/>
          <w:highlight w:val="none"/>
        </w:rPr>
      </w:pPr>
    </w:p>
    <w:p w14:paraId="4B1E33B4">
      <w:pPr>
        <w:ind w:firstLine="522"/>
        <w:rPr>
          <w:color w:val="auto"/>
          <w:highlight w:val="none"/>
        </w:rPr>
      </w:pPr>
    </w:p>
    <w:p w14:paraId="60B252F6">
      <w:pPr>
        <w:ind w:firstLine="522"/>
        <w:rPr>
          <w:color w:val="auto"/>
          <w:highlight w:val="none"/>
        </w:rPr>
      </w:pPr>
    </w:p>
    <w:p w14:paraId="342587A7">
      <w:pPr>
        <w:spacing w:line="360" w:lineRule="auto"/>
        <w:ind w:firstLine="240" w:firstLineChars="1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1ED1D4CE">
      <w:pPr>
        <w:spacing w:line="360" w:lineRule="auto"/>
        <w:ind w:firstLine="240" w:firstLineChars="1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72DDB315">
      <w:pPr>
        <w:pStyle w:val="21"/>
        <w:spacing w:line="360" w:lineRule="auto"/>
        <w:ind w:firstLine="240" w:firstLineChars="100"/>
        <w:rPr>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7A2D3C64">
      <w:pPr>
        <w:pStyle w:val="31"/>
        <w:ind w:firstLine="520"/>
        <w:rPr>
          <w:rFonts w:ascii="宋体"/>
          <w:color w:val="auto"/>
          <w:szCs w:val="20"/>
          <w:highlight w:val="none"/>
        </w:rPr>
      </w:pPr>
      <w:r>
        <w:rPr>
          <w:color w:val="auto"/>
          <w:highlight w:val="none"/>
        </w:rPr>
        <w:br w:type="page"/>
      </w:r>
    </w:p>
    <w:p w14:paraId="3472B367">
      <w:pPr>
        <w:pStyle w:val="3"/>
        <w:rPr>
          <w:color w:val="auto"/>
          <w:highlight w:val="none"/>
        </w:rPr>
      </w:pPr>
      <w:bookmarkStart w:id="106" w:name="_Toc5775"/>
      <w:r>
        <w:rPr>
          <w:rFonts w:hint="eastAsia"/>
          <w:color w:val="auto"/>
          <w:highlight w:val="none"/>
        </w:rPr>
        <w:t>格式</w:t>
      </w:r>
      <w:r>
        <w:rPr>
          <w:color w:val="auto"/>
          <w:highlight w:val="none"/>
        </w:rPr>
        <w:t>6</w:t>
      </w:r>
      <w:r>
        <w:rPr>
          <w:rFonts w:hint="eastAsia"/>
          <w:color w:val="auto"/>
          <w:highlight w:val="none"/>
        </w:rPr>
        <w:t>：服务进度计划</w:t>
      </w:r>
      <w:bookmarkEnd w:id="106"/>
    </w:p>
    <w:p w14:paraId="2F593FA0">
      <w:pPr>
        <w:ind w:firstLine="602"/>
        <w:rPr>
          <w:color w:val="auto"/>
          <w:sz w:val="28"/>
          <w:szCs w:val="28"/>
          <w:highlight w:val="none"/>
        </w:rPr>
      </w:pPr>
    </w:p>
    <w:p w14:paraId="0DEAA25D">
      <w:pPr>
        <w:ind w:firstLine="522"/>
        <w:rPr>
          <w:color w:val="auto"/>
          <w:highlight w:val="none"/>
        </w:rPr>
      </w:pPr>
    </w:p>
    <w:p w14:paraId="7D6376F7">
      <w:pPr>
        <w:ind w:firstLine="522"/>
        <w:rPr>
          <w:rFonts w:ascii="宋体" w:hAnsi="宋体"/>
          <w:color w:val="auto"/>
          <w:szCs w:val="21"/>
          <w:highlight w:val="none"/>
        </w:rPr>
      </w:pPr>
    </w:p>
    <w:p w14:paraId="6BD7CFDF">
      <w:pPr>
        <w:pStyle w:val="128"/>
        <w:spacing w:after="165"/>
        <w:ind w:firstLine="470"/>
        <w:rPr>
          <w:rFonts w:ascii="宋体" w:hAnsi="宋体"/>
          <w:color w:val="auto"/>
          <w:szCs w:val="21"/>
          <w:highlight w:val="none"/>
          <w:lang w:eastAsia="zh-CN"/>
        </w:rPr>
      </w:pPr>
    </w:p>
    <w:p w14:paraId="514E9ED0">
      <w:pPr>
        <w:pStyle w:val="128"/>
        <w:spacing w:after="165"/>
        <w:ind w:firstLine="470"/>
        <w:rPr>
          <w:rFonts w:ascii="宋体" w:hAnsi="宋体"/>
          <w:color w:val="auto"/>
          <w:szCs w:val="21"/>
          <w:highlight w:val="none"/>
          <w:lang w:eastAsia="zh-CN"/>
        </w:rPr>
      </w:pPr>
    </w:p>
    <w:p w14:paraId="502F74B1">
      <w:pPr>
        <w:pStyle w:val="128"/>
        <w:spacing w:after="165"/>
        <w:ind w:firstLine="470"/>
        <w:rPr>
          <w:rFonts w:ascii="宋体" w:hAnsi="宋体"/>
          <w:color w:val="auto"/>
          <w:szCs w:val="21"/>
          <w:highlight w:val="none"/>
          <w:lang w:eastAsia="zh-CN"/>
        </w:rPr>
      </w:pPr>
    </w:p>
    <w:p w14:paraId="479C900E">
      <w:pPr>
        <w:pStyle w:val="128"/>
        <w:spacing w:after="165"/>
        <w:ind w:firstLine="470"/>
        <w:rPr>
          <w:rFonts w:ascii="宋体" w:hAnsi="宋体"/>
          <w:color w:val="auto"/>
          <w:szCs w:val="21"/>
          <w:highlight w:val="none"/>
          <w:lang w:eastAsia="zh-CN"/>
        </w:rPr>
      </w:pPr>
    </w:p>
    <w:p w14:paraId="5C4F3630">
      <w:pPr>
        <w:pStyle w:val="128"/>
        <w:spacing w:after="165"/>
        <w:ind w:firstLine="470"/>
        <w:rPr>
          <w:rFonts w:ascii="宋体" w:hAnsi="宋体"/>
          <w:color w:val="auto"/>
          <w:szCs w:val="21"/>
          <w:highlight w:val="none"/>
          <w:lang w:eastAsia="zh-CN"/>
        </w:rPr>
      </w:pPr>
    </w:p>
    <w:p w14:paraId="65DEA5C1">
      <w:pPr>
        <w:pStyle w:val="128"/>
        <w:spacing w:after="165"/>
        <w:ind w:firstLine="470"/>
        <w:rPr>
          <w:rFonts w:ascii="宋体" w:hAnsi="宋体"/>
          <w:color w:val="auto"/>
          <w:szCs w:val="21"/>
          <w:highlight w:val="none"/>
          <w:lang w:eastAsia="zh-CN"/>
        </w:rPr>
      </w:pPr>
    </w:p>
    <w:p w14:paraId="2989C08B">
      <w:pPr>
        <w:pStyle w:val="128"/>
        <w:spacing w:after="165"/>
        <w:ind w:firstLine="470"/>
        <w:rPr>
          <w:rFonts w:ascii="宋体" w:hAnsi="宋体"/>
          <w:color w:val="auto"/>
          <w:szCs w:val="21"/>
          <w:highlight w:val="none"/>
          <w:lang w:eastAsia="zh-CN"/>
        </w:rPr>
      </w:pPr>
    </w:p>
    <w:p w14:paraId="24AC6FC3">
      <w:pPr>
        <w:pStyle w:val="128"/>
        <w:spacing w:after="165"/>
        <w:ind w:firstLine="470"/>
        <w:rPr>
          <w:rFonts w:ascii="宋体" w:hAnsi="宋体"/>
          <w:color w:val="auto"/>
          <w:szCs w:val="21"/>
          <w:highlight w:val="none"/>
          <w:lang w:eastAsia="zh-CN"/>
        </w:rPr>
      </w:pPr>
    </w:p>
    <w:p w14:paraId="06484876">
      <w:pPr>
        <w:pStyle w:val="128"/>
        <w:spacing w:after="165"/>
        <w:ind w:firstLine="470"/>
        <w:rPr>
          <w:rFonts w:ascii="宋体" w:hAnsi="宋体"/>
          <w:color w:val="auto"/>
          <w:szCs w:val="21"/>
          <w:highlight w:val="none"/>
          <w:lang w:eastAsia="zh-CN"/>
        </w:rPr>
      </w:pPr>
    </w:p>
    <w:p w14:paraId="1E108852">
      <w:pPr>
        <w:pStyle w:val="128"/>
        <w:spacing w:after="165"/>
        <w:ind w:firstLine="470"/>
        <w:rPr>
          <w:rFonts w:ascii="宋体" w:hAnsi="宋体"/>
          <w:color w:val="auto"/>
          <w:szCs w:val="21"/>
          <w:highlight w:val="none"/>
          <w:lang w:eastAsia="zh-CN"/>
        </w:rPr>
      </w:pPr>
    </w:p>
    <w:p w14:paraId="7B4A8721">
      <w:pPr>
        <w:pStyle w:val="128"/>
        <w:spacing w:after="165"/>
        <w:ind w:firstLine="470"/>
        <w:rPr>
          <w:rFonts w:ascii="宋体" w:hAnsi="宋体"/>
          <w:color w:val="auto"/>
          <w:szCs w:val="21"/>
          <w:highlight w:val="none"/>
          <w:lang w:eastAsia="zh-CN"/>
        </w:rPr>
      </w:pPr>
    </w:p>
    <w:p w14:paraId="752EF8EB">
      <w:pPr>
        <w:pStyle w:val="128"/>
        <w:spacing w:after="165"/>
        <w:ind w:firstLine="470"/>
        <w:rPr>
          <w:rFonts w:ascii="宋体" w:hAnsi="宋体"/>
          <w:color w:val="auto"/>
          <w:szCs w:val="21"/>
          <w:highlight w:val="none"/>
          <w:lang w:eastAsia="zh-CN"/>
        </w:rPr>
      </w:pPr>
    </w:p>
    <w:p w14:paraId="261039FF">
      <w:pPr>
        <w:pStyle w:val="128"/>
        <w:spacing w:after="165"/>
        <w:ind w:firstLine="470"/>
        <w:rPr>
          <w:rFonts w:ascii="宋体" w:hAnsi="宋体"/>
          <w:color w:val="auto"/>
          <w:szCs w:val="21"/>
          <w:highlight w:val="none"/>
          <w:lang w:eastAsia="zh-CN"/>
        </w:rPr>
      </w:pPr>
    </w:p>
    <w:p w14:paraId="578DB165">
      <w:pPr>
        <w:pStyle w:val="128"/>
        <w:spacing w:after="165"/>
        <w:ind w:firstLine="470"/>
        <w:rPr>
          <w:rFonts w:ascii="宋体" w:hAnsi="宋体"/>
          <w:color w:val="auto"/>
          <w:szCs w:val="21"/>
          <w:highlight w:val="none"/>
          <w:lang w:eastAsia="zh-CN"/>
        </w:rPr>
      </w:pPr>
    </w:p>
    <w:p w14:paraId="71DB4DA6">
      <w:pPr>
        <w:pStyle w:val="128"/>
        <w:spacing w:after="165"/>
        <w:ind w:firstLine="470"/>
        <w:rPr>
          <w:rFonts w:ascii="宋体" w:hAnsi="宋体"/>
          <w:color w:val="auto"/>
          <w:szCs w:val="21"/>
          <w:highlight w:val="none"/>
          <w:lang w:eastAsia="zh-CN"/>
        </w:rPr>
      </w:pPr>
    </w:p>
    <w:p w14:paraId="053ED0F8">
      <w:pPr>
        <w:pStyle w:val="128"/>
        <w:spacing w:after="165"/>
        <w:ind w:firstLine="470"/>
        <w:rPr>
          <w:rFonts w:ascii="宋体" w:hAnsi="宋体"/>
          <w:color w:val="auto"/>
          <w:szCs w:val="21"/>
          <w:highlight w:val="none"/>
          <w:lang w:eastAsia="zh-CN"/>
        </w:rPr>
      </w:pPr>
    </w:p>
    <w:p w14:paraId="55E370B7">
      <w:pPr>
        <w:pStyle w:val="128"/>
        <w:spacing w:after="165"/>
        <w:ind w:firstLine="470"/>
        <w:rPr>
          <w:rFonts w:ascii="宋体" w:hAnsi="宋体"/>
          <w:color w:val="auto"/>
          <w:szCs w:val="21"/>
          <w:highlight w:val="none"/>
          <w:lang w:eastAsia="zh-CN"/>
        </w:rPr>
      </w:pPr>
    </w:p>
    <w:p w14:paraId="11680648">
      <w:pPr>
        <w:pStyle w:val="128"/>
        <w:spacing w:after="165"/>
        <w:ind w:firstLine="470"/>
        <w:rPr>
          <w:rFonts w:ascii="宋体" w:hAnsi="宋体"/>
          <w:color w:val="auto"/>
          <w:szCs w:val="21"/>
          <w:highlight w:val="none"/>
          <w:lang w:eastAsia="zh-CN"/>
        </w:rPr>
      </w:pPr>
    </w:p>
    <w:p w14:paraId="5EC5BDEA">
      <w:pPr>
        <w:pStyle w:val="128"/>
        <w:spacing w:after="165"/>
        <w:ind w:firstLine="470"/>
        <w:rPr>
          <w:rFonts w:ascii="宋体" w:hAnsi="宋体"/>
          <w:color w:val="auto"/>
          <w:szCs w:val="21"/>
          <w:highlight w:val="none"/>
          <w:lang w:eastAsia="zh-CN"/>
        </w:rPr>
      </w:pPr>
    </w:p>
    <w:p w14:paraId="631397F7">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01B9D665">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0CD86436">
      <w:pPr>
        <w:pStyle w:val="21"/>
        <w:spacing w:line="360" w:lineRule="auto"/>
        <w:ind w:firstLine="240" w:firstLineChars="100"/>
        <w:rPr>
          <w:color w:val="auto"/>
          <w:sz w:val="24"/>
          <w:highlight w:val="non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E2C1B13">
      <w:pPr>
        <w:widowControl/>
        <w:jc w:val="left"/>
        <w:rPr>
          <w:rFonts w:ascii="宋体"/>
          <w:color w:val="auto"/>
          <w:sz w:val="24"/>
          <w:szCs w:val="20"/>
          <w:highlight w:val="none"/>
        </w:rPr>
      </w:pPr>
      <w:r>
        <w:rPr>
          <w:color w:val="auto"/>
          <w:sz w:val="24"/>
          <w:highlight w:val="none"/>
        </w:rPr>
        <w:br w:type="page"/>
      </w:r>
    </w:p>
    <w:p w14:paraId="3D1777DA">
      <w:pPr>
        <w:widowControl/>
        <w:ind w:firstLine="1050" w:firstLineChars="500"/>
        <w:rPr>
          <w:color w:val="auto"/>
          <w:highlight w:val="none"/>
        </w:rPr>
      </w:pPr>
    </w:p>
    <w:p w14:paraId="485DB8C4">
      <w:pPr>
        <w:widowControl/>
        <w:ind w:firstLine="2800" w:firstLineChars="500"/>
        <w:rPr>
          <w:rFonts w:ascii="宋体" w:hAnsi="宋体"/>
          <w:b/>
          <w:bCs/>
          <w:color w:val="auto"/>
          <w:sz w:val="56"/>
          <w:highlight w:val="none"/>
        </w:rPr>
      </w:pPr>
    </w:p>
    <w:p w14:paraId="4E86177C">
      <w:pPr>
        <w:widowControl/>
        <w:ind w:firstLine="2800" w:firstLineChars="500"/>
        <w:rPr>
          <w:rFonts w:ascii="宋体" w:hAnsi="宋体"/>
          <w:b/>
          <w:bCs/>
          <w:color w:val="auto"/>
          <w:sz w:val="56"/>
          <w:highlight w:val="none"/>
        </w:rPr>
      </w:pPr>
    </w:p>
    <w:p w14:paraId="093FD98D">
      <w:pPr>
        <w:widowControl/>
        <w:ind w:firstLine="2800" w:firstLineChars="500"/>
        <w:rPr>
          <w:rFonts w:ascii="宋体" w:hAnsi="宋体"/>
          <w:b/>
          <w:bCs/>
          <w:color w:val="auto"/>
          <w:sz w:val="56"/>
          <w:highlight w:val="none"/>
        </w:rPr>
      </w:pPr>
    </w:p>
    <w:p w14:paraId="7189A01B">
      <w:pPr>
        <w:widowControl/>
        <w:ind w:firstLine="2800" w:firstLineChars="500"/>
        <w:rPr>
          <w:rFonts w:ascii="宋体" w:hAnsi="宋体"/>
          <w:b/>
          <w:bCs/>
          <w:color w:val="auto"/>
          <w:sz w:val="56"/>
          <w:highlight w:val="none"/>
        </w:rPr>
      </w:pPr>
    </w:p>
    <w:p w14:paraId="47D01A41">
      <w:pPr>
        <w:widowControl/>
        <w:ind w:firstLine="2800" w:firstLineChars="500"/>
        <w:rPr>
          <w:rFonts w:ascii="宋体" w:hAnsi="宋体"/>
          <w:b/>
          <w:bCs/>
          <w:color w:val="auto"/>
          <w:sz w:val="56"/>
          <w:highlight w:val="none"/>
        </w:rPr>
      </w:pPr>
    </w:p>
    <w:p w14:paraId="158BFF91">
      <w:pPr>
        <w:pStyle w:val="2"/>
        <w:rPr>
          <w:color w:val="auto"/>
          <w:highlight w:val="none"/>
        </w:rPr>
      </w:pPr>
      <w:bookmarkStart w:id="107" w:name="_Toc15642"/>
      <w:r>
        <w:rPr>
          <w:rFonts w:hint="eastAsia"/>
          <w:color w:val="auto"/>
          <w:highlight w:val="none"/>
        </w:rPr>
        <w:t>三、商务部分</w:t>
      </w:r>
      <w:bookmarkEnd w:id="107"/>
    </w:p>
    <w:p w14:paraId="36D809E2">
      <w:pPr>
        <w:widowControl/>
        <w:ind w:firstLine="522"/>
        <w:jc w:val="left"/>
        <w:rPr>
          <w:color w:val="auto"/>
          <w:highlight w:val="none"/>
        </w:rPr>
      </w:pPr>
      <w:r>
        <w:rPr>
          <w:color w:val="auto"/>
          <w:highlight w:val="none"/>
        </w:rPr>
        <w:br w:type="page"/>
      </w:r>
    </w:p>
    <w:p w14:paraId="19000363">
      <w:pPr>
        <w:widowControl/>
        <w:ind w:firstLine="522"/>
        <w:jc w:val="left"/>
        <w:rPr>
          <w:color w:val="auto"/>
          <w:highlight w:val="none"/>
        </w:rPr>
      </w:pPr>
    </w:p>
    <w:p w14:paraId="308EB01A">
      <w:pPr>
        <w:pStyle w:val="3"/>
        <w:rPr>
          <w:color w:val="auto"/>
          <w:highlight w:val="none"/>
        </w:rPr>
      </w:pPr>
      <w:bookmarkStart w:id="108" w:name="_Toc18673"/>
      <w:r>
        <w:rPr>
          <w:rFonts w:hint="eastAsia"/>
          <w:color w:val="auto"/>
          <w:highlight w:val="none"/>
        </w:rPr>
        <w:t>格式</w:t>
      </w:r>
      <w:r>
        <w:rPr>
          <w:color w:val="auto"/>
          <w:highlight w:val="none"/>
        </w:rPr>
        <w:t>7</w:t>
      </w:r>
      <w:r>
        <w:rPr>
          <w:rFonts w:hint="eastAsia"/>
          <w:color w:val="auto"/>
          <w:highlight w:val="none"/>
        </w:rPr>
        <w:t>：开标（唱标）一览表</w:t>
      </w:r>
      <w:bookmarkEnd w:id="97"/>
      <w:bookmarkEnd w:id="98"/>
      <w:bookmarkEnd w:id="108"/>
    </w:p>
    <w:p w14:paraId="6D06A5B1">
      <w:pPr>
        <w:ind w:firstLine="522"/>
        <w:rPr>
          <w:color w:val="auto"/>
          <w:highlight w:val="none"/>
        </w:rPr>
      </w:pPr>
    </w:p>
    <w:p w14:paraId="330F65BF">
      <w:pPr>
        <w:spacing w:after="66" w:afterLines="20" w:line="420" w:lineRule="exact"/>
        <w:ind w:left="260" w:leftChars="124"/>
        <w:rPr>
          <w:rFonts w:hint="eastAsia" w:ascii="宋体" w:hAnsi="宋体" w:eastAsia="宋体"/>
          <w:bCs/>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bCs/>
          <w:color w:val="auto"/>
          <w:spacing w:val="10"/>
          <w:sz w:val="24"/>
          <w:highlight w:val="none"/>
          <w:lang w:eastAsia="zh-CN"/>
        </w:rPr>
        <w:t>云南省农业科学院粮食作物研究所基因检测类遗传育种服务采购项目（二次招标）</w:t>
      </w:r>
    </w:p>
    <w:p w14:paraId="70BF2055">
      <w:pPr>
        <w:spacing w:after="66" w:afterLines="20" w:line="420" w:lineRule="exact"/>
        <w:ind w:firstLine="260" w:firstLineChars="100"/>
        <w:rPr>
          <w:rFonts w:hint="eastAsia" w:ascii="宋体" w:hAnsi="宋体" w:eastAsia="宋体"/>
          <w:bCs/>
          <w:color w:val="auto"/>
          <w:spacing w:val="6"/>
          <w:sz w:val="24"/>
          <w:highlight w:val="none"/>
          <w:lang w:eastAsia="zh-CN"/>
        </w:rPr>
      </w:pPr>
      <w:r>
        <w:rPr>
          <w:rFonts w:hint="eastAsia" w:ascii="宋体" w:hAnsi="宋体"/>
          <w:color w:val="auto"/>
          <w:spacing w:val="10"/>
          <w:sz w:val="24"/>
          <w:highlight w:val="none"/>
        </w:rPr>
        <w:t>招标编号：</w:t>
      </w:r>
      <w:r>
        <w:rPr>
          <w:rFonts w:hint="eastAsia" w:ascii="宋体" w:hAnsi="宋体"/>
          <w:bCs/>
          <w:color w:val="auto"/>
          <w:spacing w:val="6"/>
          <w:sz w:val="24"/>
          <w:highlight w:val="none"/>
          <w:lang w:eastAsia="zh-CN"/>
        </w:rPr>
        <w:t>ZG-2026072</w:t>
      </w:r>
    </w:p>
    <w:tbl>
      <w:tblPr>
        <w:tblStyle w:val="32"/>
        <w:tblW w:w="493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1"/>
        <w:gridCol w:w="3078"/>
        <w:gridCol w:w="2249"/>
      </w:tblGrid>
      <w:tr w14:paraId="2EE92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177" w:type="pct"/>
            <w:shd w:val="clear" w:color="auto" w:fill="F1F1F1" w:themeFill="background1" w:themeFillShade="F2"/>
            <w:vAlign w:val="center"/>
          </w:tcPr>
          <w:p w14:paraId="6F4855D0">
            <w:pPr>
              <w:pStyle w:val="10"/>
              <w:ind w:firstLine="0"/>
              <w:jc w:val="center"/>
              <w:rPr>
                <w:rFonts w:ascii="宋体" w:hAnsi="宋体"/>
                <w:color w:val="auto"/>
                <w:sz w:val="24"/>
                <w:szCs w:val="24"/>
                <w:highlight w:val="none"/>
              </w:rPr>
            </w:pPr>
            <w:r>
              <w:rPr>
                <w:rFonts w:hint="eastAsia" w:ascii="宋体" w:hAnsi="宋体"/>
                <w:color w:val="auto"/>
                <w:sz w:val="24"/>
                <w:szCs w:val="24"/>
                <w:highlight w:val="none"/>
              </w:rPr>
              <w:t>投标总价（元）</w:t>
            </w:r>
          </w:p>
        </w:tc>
        <w:tc>
          <w:tcPr>
            <w:tcW w:w="1630" w:type="pct"/>
            <w:shd w:val="clear" w:color="auto" w:fill="F1F1F1" w:themeFill="background1" w:themeFillShade="F2"/>
            <w:vAlign w:val="center"/>
          </w:tcPr>
          <w:p w14:paraId="4510ECFF">
            <w:pPr>
              <w:pStyle w:val="10"/>
              <w:ind w:firstLine="0"/>
              <w:jc w:val="center"/>
              <w:rPr>
                <w:rFonts w:ascii="宋体" w:hAnsi="宋体"/>
                <w:color w:val="auto"/>
                <w:sz w:val="24"/>
                <w:szCs w:val="24"/>
                <w:highlight w:val="none"/>
              </w:rPr>
            </w:pPr>
            <w:r>
              <w:rPr>
                <w:rFonts w:hint="eastAsia" w:ascii="宋体" w:hAnsi="宋体"/>
                <w:color w:val="auto"/>
                <w:sz w:val="24"/>
                <w:szCs w:val="24"/>
                <w:highlight w:val="none"/>
              </w:rPr>
              <w:t>合同履行期限</w:t>
            </w:r>
          </w:p>
        </w:tc>
        <w:tc>
          <w:tcPr>
            <w:tcW w:w="1191" w:type="pct"/>
            <w:shd w:val="clear" w:color="auto" w:fill="F1F1F1" w:themeFill="background1" w:themeFillShade="F2"/>
            <w:vAlign w:val="center"/>
          </w:tcPr>
          <w:p w14:paraId="5C43C4FE">
            <w:pPr>
              <w:pStyle w:val="10"/>
              <w:ind w:firstLine="0"/>
              <w:jc w:val="center"/>
              <w:rPr>
                <w:rFonts w:ascii="宋体" w:hAnsi="宋体"/>
                <w:color w:val="auto"/>
                <w:sz w:val="24"/>
                <w:szCs w:val="24"/>
                <w:highlight w:val="none"/>
              </w:rPr>
            </w:pPr>
            <w:r>
              <w:rPr>
                <w:rFonts w:hint="eastAsia" w:ascii="宋体" w:hAnsi="宋体"/>
                <w:color w:val="auto"/>
                <w:sz w:val="24"/>
                <w:szCs w:val="24"/>
                <w:highlight w:val="none"/>
              </w:rPr>
              <w:t>备注</w:t>
            </w:r>
          </w:p>
        </w:tc>
      </w:tr>
      <w:tr w14:paraId="46E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77" w:type="pct"/>
            <w:tcBorders>
              <w:bottom w:val="single" w:color="auto" w:sz="4" w:space="0"/>
            </w:tcBorders>
          </w:tcPr>
          <w:p w14:paraId="42CA3276">
            <w:pPr>
              <w:pStyle w:val="10"/>
              <w:ind w:firstLine="0"/>
              <w:rPr>
                <w:rFonts w:ascii="宋体" w:hAnsi="宋体"/>
                <w:color w:val="auto"/>
                <w:sz w:val="24"/>
                <w:szCs w:val="24"/>
                <w:highlight w:val="none"/>
              </w:rPr>
            </w:pPr>
          </w:p>
          <w:p w14:paraId="61FEBD7E">
            <w:pPr>
              <w:pStyle w:val="10"/>
              <w:ind w:firstLine="0"/>
              <w:rPr>
                <w:rFonts w:ascii="宋体" w:hAnsi="宋体"/>
                <w:color w:val="auto"/>
                <w:sz w:val="24"/>
                <w:szCs w:val="24"/>
                <w:highlight w:val="none"/>
              </w:rPr>
            </w:pPr>
            <w:r>
              <w:rPr>
                <w:rFonts w:hint="eastAsia" w:ascii="宋体" w:hAnsi="宋体"/>
                <w:color w:val="auto"/>
                <w:sz w:val="24"/>
                <w:szCs w:val="24"/>
                <w:highlight w:val="none"/>
              </w:rPr>
              <w:t>小写：</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u w:val="single"/>
              </w:rPr>
              <w:t xml:space="preserve">              </w:t>
            </w:r>
          </w:p>
          <w:p w14:paraId="04B888CF">
            <w:pPr>
              <w:pStyle w:val="10"/>
              <w:ind w:firstLine="0"/>
              <w:rPr>
                <w:rFonts w:ascii="宋体" w:hAnsi="宋体"/>
                <w:color w:val="auto"/>
                <w:sz w:val="24"/>
                <w:szCs w:val="24"/>
                <w:highlight w:val="none"/>
                <w:u w:val="single"/>
              </w:rPr>
            </w:pP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tc>
        <w:tc>
          <w:tcPr>
            <w:tcW w:w="1630" w:type="pct"/>
            <w:tcBorders>
              <w:bottom w:val="single" w:color="auto" w:sz="4" w:space="0"/>
            </w:tcBorders>
          </w:tcPr>
          <w:p w14:paraId="36650E3E">
            <w:pPr>
              <w:pStyle w:val="10"/>
              <w:ind w:firstLine="0"/>
              <w:rPr>
                <w:rFonts w:ascii="宋体" w:hAnsi="宋体"/>
                <w:color w:val="auto"/>
                <w:sz w:val="24"/>
                <w:szCs w:val="24"/>
                <w:highlight w:val="none"/>
              </w:rPr>
            </w:pPr>
          </w:p>
        </w:tc>
        <w:tc>
          <w:tcPr>
            <w:tcW w:w="1191" w:type="pct"/>
            <w:tcBorders>
              <w:bottom w:val="single" w:color="auto" w:sz="4" w:space="0"/>
            </w:tcBorders>
          </w:tcPr>
          <w:p w14:paraId="7EC42C99">
            <w:pPr>
              <w:pStyle w:val="10"/>
              <w:ind w:firstLine="0"/>
              <w:rPr>
                <w:rFonts w:ascii="宋体" w:hAnsi="宋体"/>
                <w:color w:val="auto"/>
                <w:sz w:val="24"/>
                <w:szCs w:val="24"/>
                <w:highlight w:val="none"/>
              </w:rPr>
            </w:pPr>
          </w:p>
        </w:tc>
      </w:tr>
    </w:tbl>
    <w:p w14:paraId="7E9AA24F">
      <w:pPr>
        <w:pStyle w:val="10"/>
        <w:ind w:firstLine="105"/>
        <w:rPr>
          <w:color w:val="auto"/>
          <w:highlight w:val="none"/>
        </w:rPr>
      </w:pPr>
    </w:p>
    <w:p w14:paraId="0D51B5ED">
      <w:pPr>
        <w:spacing w:line="480" w:lineRule="exact"/>
        <w:rPr>
          <w:rFonts w:ascii="宋体" w:hAnsi="宋体"/>
          <w:b/>
          <w:bCs/>
          <w:color w:val="auto"/>
          <w:sz w:val="24"/>
          <w:highlight w:val="none"/>
        </w:rPr>
      </w:pPr>
      <w:r>
        <w:rPr>
          <w:rFonts w:hint="eastAsia" w:ascii="宋体" w:hAnsi="宋体"/>
          <w:b/>
          <w:color w:val="auto"/>
          <w:sz w:val="24"/>
          <w:szCs w:val="20"/>
          <w:highlight w:val="none"/>
        </w:rPr>
        <w:t>备注：报价包括送检样品包装及运输费、分析服务费、报告费、人工费、技术数据使用费、管理费、项目验收费、保险费、税金、中标服务费等完成此项目的所有费用。</w:t>
      </w:r>
      <w:r>
        <w:rPr>
          <w:rFonts w:hint="eastAsia" w:ascii="宋体" w:hAnsi="宋体"/>
          <w:b/>
          <w:bCs/>
          <w:color w:val="auto"/>
          <w:sz w:val="24"/>
          <w:highlight w:val="none"/>
        </w:rPr>
        <w:t>若中标，中标人不得再增加其它费用，否则甲方有权拒签合同或拒付合同价款。因此投标人在报价时应充分考虑各种成本、风险。</w:t>
      </w:r>
    </w:p>
    <w:p w14:paraId="12BCF714">
      <w:pPr>
        <w:pStyle w:val="15"/>
        <w:rPr>
          <w:color w:val="auto"/>
          <w:highlight w:val="none"/>
        </w:rPr>
      </w:pPr>
    </w:p>
    <w:p w14:paraId="212542AF">
      <w:pPr>
        <w:rPr>
          <w:color w:val="auto"/>
          <w:highlight w:val="none"/>
        </w:rPr>
      </w:pPr>
    </w:p>
    <w:p w14:paraId="765F73A8">
      <w:pPr>
        <w:spacing w:line="360" w:lineRule="auto"/>
        <w:ind w:firstLine="240" w:firstLineChars="1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46E4F97A">
      <w:pPr>
        <w:spacing w:line="360" w:lineRule="auto"/>
        <w:ind w:firstLine="240" w:firstLineChars="1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5943AA7D">
      <w:pPr>
        <w:pStyle w:val="21"/>
        <w:spacing w:line="360" w:lineRule="auto"/>
        <w:ind w:firstLine="240" w:firstLineChars="100"/>
        <w:rPr>
          <w:color w:val="auto"/>
          <w:sz w:val="24"/>
          <w:szCs w:val="24"/>
          <w:highlight w:val="none"/>
          <w:u w:val="singl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3F07034">
      <w:pPr>
        <w:pStyle w:val="21"/>
        <w:spacing w:line="360" w:lineRule="auto"/>
        <w:ind w:firstLine="522"/>
        <w:rPr>
          <w:color w:val="auto"/>
          <w:sz w:val="24"/>
          <w:szCs w:val="24"/>
          <w:highlight w:val="none"/>
          <w:u w:val="single"/>
        </w:rPr>
      </w:pPr>
    </w:p>
    <w:p w14:paraId="0A0D38DC">
      <w:pPr>
        <w:widowControl/>
        <w:ind w:firstLine="522"/>
        <w:jc w:val="left"/>
        <w:rPr>
          <w:color w:val="auto"/>
          <w:highlight w:val="none"/>
        </w:rPr>
      </w:pPr>
    </w:p>
    <w:p w14:paraId="384B0BB7">
      <w:pPr>
        <w:pStyle w:val="3"/>
        <w:rPr>
          <w:rFonts w:ascii="宋体" w:hAnsi="宋体" w:eastAsia="宋体"/>
          <w:color w:val="auto"/>
          <w:szCs w:val="28"/>
          <w:highlight w:val="none"/>
        </w:rPr>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bookmarkStart w:id="109" w:name="_Toc134288076"/>
    </w:p>
    <w:p w14:paraId="41DE6FD3">
      <w:pPr>
        <w:pStyle w:val="3"/>
        <w:rPr>
          <w:color w:val="auto"/>
          <w:highlight w:val="none"/>
        </w:rPr>
      </w:pPr>
      <w:bookmarkStart w:id="110" w:name="_Toc17146"/>
      <w:r>
        <w:rPr>
          <w:rFonts w:hint="eastAsia" w:ascii="宋体" w:hAnsi="宋体" w:eastAsia="宋体"/>
          <w:color w:val="auto"/>
          <w:szCs w:val="28"/>
          <w:highlight w:val="none"/>
        </w:rPr>
        <w:t>格式</w:t>
      </w:r>
      <w:r>
        <w:rPr>
          <w:rFonts w:ascii="宋体" w:hAnsi="宋体" w:eastAsia="宋体"/>
          <w:color w:val="auto"/>
          <w:szCs w:val="28"/>
          <w:highlight w:val="none"/>
        </w:rPr>
        <w:t>8</w:t>
      </w:r>
      <w:r>
        <w:rPr>
          <w:rFonts w:hint="eastAsia" w:ascii="宋体" w:hAnsi="宋体" w:eastAsia="宋体"/>
          <w:color w:val="auto"/>
          <w:szCs w:val="28"/>
          <w:highlight w:val="none"/>
        </w:rPr>
        <w:t>：投标总价组成表</w:t>
      </w:r>
      <w:bookmarkEnd w:id="109"/>
      <w:bookmarkEnd w:id="110"/>
    </w:p>
    <w:p w14:paraId="0D74C31A">
      <w:pPr>
        <w:spacing w:after="66" w:afterLines="20" w:line="420" w:lineRule="exact"/>
        <w:rPr>
          <w:rFonts w:hint="eastAsia" w:ascii="宋体" w:hAnsi="宋体" w:eastAsia="宋体"/>
          <w:bCs/>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bCs/>
          <w:color w:val="auto"/>
          <w:spacing w:val="10"/>
          <w:sz w:val="24"/>
          <w:highlight w:val="none"/>
          <w:lang w:eastAsia="zh-CN"/>
        </w:rPr>
        <w:t>云南省农业科学院粮食作物研究所基因检测类遗传育种服务采购项目（二次招标）</w:t>
      </w:r>
    </w:p>
    <w:p w14:paraId="536D80EE">
      <w:pPr>
        <w:spacing w:after="66" w:afterLines="20" w:line="420" w:lineRule="exact"/>
        <w:rPr>
          <w:rFonts w:hint="eastAsia" w:ascii="宋体" w:hAnsi="宋体" w:eastAsia="宋体"/>
          <w:bCs/>
          <w:color w:val="auto"/>
          <w:spacing w:val="6"/>
          <w:sz w:val="24"/>
          <w:highlight w:val="none"/>
          <w:lang w:eastAsia="zh-CN"/>
        </w:rPr>
      </w:pPr>
      <w:r>
        <w:rPr>
          <w:rFonts w:hint="eastAsia" w:ascii="宋体" w:hAnsi="宋体"/>
          <w:color w:val="auto"/>
          <w:spacing w:val="10"/>
          <w:sz w:val="24"/>
          <w:highlight w:val="none"/>
        </w:rPr>
        <w:t>招标编号：</w:t>
      </w:r>
      <w:r>
        <w:rPr>
          <w:rFonts w:hint="eastAsia" w:ascii="宋体" w:hAnsi="宋体"/>
          <w:bCs/>
          <w:color w:val="auto"/>
          <w:spacing w:val="6"/>
          <w:sz w:val="24"/>
          <w:highlight w:val="none"/>
          <w:lang w:eastAsia="zh-CN"/>
        </w:rPr>
        <w:t>ZG-2026072</w:t>
      </w:r>
    </w:p>
    <w:tbl>
      <w:tblPr>
        <w:tblStyle w:val="32"/>
        <w:tblW w:w="4994" w:type="pct"/>
        <w:tblInd w:w="0" w:type="dxa"/>
        <w:tblLayout w:type="fixed"/>
        <w:tblCellMar>
          <w:top w:w="0" w:type="dxa"/>
          <w:left w:w="108" w:type="dxa"/>
          <w:bottom w:w="0" w:type="dxa"/>
          <w:right w:w="108" w:type="dxa"/>
        </w:tblCellMar>
      </w:tblPr>
      <w:tblGrid>
        <w:gridCol w:w="793"/>
        <w:gridCol w:w="3332"/>
        <w:gridCol w:w="5783"/>
        <w:gridCol w:w="1608"/>
        <w:gridCol w:w="1212"/>
        <w:gridCol w:w="756"/>
        <w:gridCol w:w="1001"/>
      </w:tblGrid>
      <w:tr w14:paraId="53B90BF4">
        <w:tblPrEx>
          <w:tblCellMar>
            <w:top w:w="0" w:type="dxa"/>
            <w:left w:w="108" w:type="dxa"/>
            <w:bottom w:w="0" w:type="dxa"/>
            <w:right w:w="108" w:type="dxa"/>
          </w:tblCellMar>
        </w:tblPrEx>
        <w:trPr>
          <w:trHeight w:val="720" w:hRule="atLeast"/>
        </w:trPr>
        <w:tc>
          <w:tcPr>
            <w:tcW w:w="273" w:type="pct"/>
            <w:tcBorders>
              <w:top w:val="single" w:color="000000" w:sz="4" w:space="0"/>
              <w:left w:val="single" w:color="000000" w:sz="4" w:space="0"/>
              <w:bottom w:val="single" w:color="000000" w:sz="4" w:space="0"/>
              <w:right w:val="single" w:color="000000" w:sz="4" w:space="0"/>
            </w:tcBorders>
            <w:shd w:val="clear" w:color="000000" w:fill="F1F1F1" w:themeFill="background1" w:themeFillShade="F2"/>
            <w:vAlign w:val="center"/>
          </w:tcPr>
          <w:p w14:paraId="2AF8050D">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1150" w:type="pct"/>
            <w:tcBorders>
              <w:top w:val="single" w:color="000000" w:sz="4" w:space="0"/>
              <w:left w:val="single" w:color="000000" w:sz="4" w:space="0"/>
              <w:bottom w:val="single" w:color="000000" w:sz="4" w:space="0"/>
              <w:right w:val="single" w:color="000000" w:sz="4" w:space="0"/>
            </w:tcBorders>
            <w:shd w:val="clear" w:color="000000" w:fill="F1F1F1" w:themeFill="background1" w:themeFillShade="F2"/>
            <w:vAlign w:val="center"/>
          </w:tcPr>
          <w:p w14:paraId="07E68E5B">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val="en-US" w:eastAsia="zh-CN" w:bidi="ar"/>
              </w:rPr>
              <w:t>标的</w:t>
            </w:r>
            <w:r>
              <w:rPr>
                <w:rFonts w:hint="eastAsia" w:ascii="宋体" w:hAnsi="宋体" w:cs="宋体"/>
                <w:b/>
                <w:bCs/>
                <w:color w:val="auto"/>
                <w:kern w:val="0"/>
                <w:sz w:val="20"/>
                <w:szCs w:val="20"/>
                <w:highlight w:val="none"/>
                <w:lang w:bidi="ar"/>
              </w:rPr>
              <w:t>名称</w:t>
            </w:r>
          </w:p>
        </w:tc>
        <w:tc>
          <w:tcPr>
            <w:tcW w:w="1996" w:type="pct"/>
            <w:tcBorders>
              <w:top w:val="single" w:color="000000" w:sz="4" w:space="0"/>
              <w:left w:val="single" w:color="000000" w:sz="4" w:space="0"/>
              <w:bottom w:val="single" w:color="000000" w:sz="4" w:space="0"/>
              <w:right w:val="single" w:color="000000" w:sz="4" w:space="0"/>
            </w:tcBorders>
            <w:shd w:val="clear" w:color="000000" w:fill="F1F1F1" w:themeFill="background1" w:themeFillShade="F2"/>
            <w:vAlign w:val="center"/>
          </w:tcPr>
          <w:p w14:paraId="32EFE93D">
            <w:pPr>
              <w:widowControl/>
              <w:jc w:val="center"/>
              <w:textAlignment w:val="center"/>
              <w:rPr>
                <w:rFonts w:hint="default" w:ascii="宋体" w:hAnsi="宋体" w:eastAsia="宋体" w:cs="宋体"/>
                <w:b/>
                <w:bCs/>
                <w:color w:val="auto"/>
                <w:sz w:val="20"/>
                <w:szCs w:val="20"/>
                <w:highlight w:val="none"/>
                <w:lang w:val="en-US" w:eastAsia="zh-CN"/>
              </w:rPr>
            </w:pPr>
            <w:r>
              <w:rPr>
                <w:rFonts w:hint="eastAsia" w:ascii="宋体" w:hAnsi="宋体" w:cs="宋体"/>
                <w:b/>
                <w:bCs/>
                <w:color w:val="auto"/>
                <w:sz w:val="20"/>
                <w:szCs w:val="20"/>
                <w:highlight w:val="none"/>
                <w:lang w:val="en-US" w:eastAsia="zh-CN"/>
              </w:rPr>
              <w:t>投标技术响应</w:t>
            </w:r>
          </w:p>
        </w:tc>
        <w:tc>
          <w:tcPr>
            <w:tcW w:w="555" w:type="pct"/>
            <w:tcBorders>
              <w:top w:val="single" w:color="000000" w:sz="4" w:space="0"/>
              <w:left w:val="single" w:color="000000" w:sz="4" w:space="0"/>
              <w:bottom w:val="single" w:color="000000" w:sz="4" w:space="0"/>
              <w:right w:val="single" w:color="000000" w:sz="4" w:space="0"/>
            </w:tcBorders>
            <w:shd w:val="clear" w:color="000000" w:fill="F1F1F1" w:themeFill="background1" w:themeFillShade="F2"/>
            <w:vAlign w:val="center"/>
          </w:tcPr>
          <w:p w14:paraId="38D39B22">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数量</w:t>
            </w:r>
          </w:p>
        </w:tc>
        <w:tc>
          <w:tcPr>
            <w:tcW w:w="418" w:type="pct"/>
            <w:tcBorders>
              <w:top w:val="single" w:color="000000" w:sz="4" w:space="0"/>
              <w:left w:val="single" w:color="000000" w:sz="4" w:space="0"/>
              <w:bottom w:val="single" w:color="000000" w:sz="4" w:space="0"/>
              <w:right w:val="single" w:color="000000" w:sz="4" w:space="0"/>
            </w:tcBorders>
            <w:shd w:val="clear" w:color="000000" w:fill="F1F1F1" w:themeFill="background1" w:themeFillShade="F2"/>
            <w:vAlign w:val="center"/>
          </w:tcPr>
          <w:p w14:paraId="28F33641">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投标单价（元）</w:t>
            </w:r>
          </w:p>
        </w:tc>
        <w:tc>
          <w:tcPr>
            <w:tcW w:w="260" w:type="pct"/>
            <w:tcBorders>
              <w:top w:val="single" w:color="000000" w:sz="4" w:space="0"/>
              <w:left w:val="single" w:color="000000" w:sz="4" w:space="0"/>
              <w:bottom w:val="single" w:color="000000" w:sz="4" w:space="0"/>
              <w:right w:val="single" w:color="000000" w:sz="4" w:space="0"/>
            </w:tcBorders>
            <w:shd w:val="clear" w:color="000000" w:fill="F1F1F1" w:themeFill="background1" w:themeFillShade="F2"/>
            <w:vAlign w:val="center"/>
          </w:tcPr>
          <w:p w14:paraId="1575195B">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计量单位</w:t>
            </w:r>
          </w:p>
        </w:tc>
        <w:tc>
          <w:tcPr>
            <w:tcW w:w="345" w:type="pct"/>
            <w:tcBorders>
              <w:top w:val="single" w:color="000000" w:sz="4" w:space="0"/>
              <w:left w:val="single" w:color="000000" w:sz="4" w:space="0"/>
              <w:bottom w:val="single" w:color="000000" w:sz="4" w:space="0"/>
              <w:right w:val="single" w:color="000000" w:sz="4" w:space="0"/>
            </w:tcBorders>
            <w:shd w:val="clear" w:color="000000" w:fill="F1F1F1" w:themeFill="background1" w:themeFillShade="F2"/>
            <w:vAlign w:val="center"/>
          </w:tcPr>
          <w:p w14:paraId="485A854F">
            <w:pPr>
              <w:widowControl/>
              <w:jc w:val="center"/>
              <w:textAlignment w:val="center"/>
              <w:rPr>
                <w:rFonts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 xml:space="preserve">合价（元） </w:t>
            </w:r>
          </w:p>
        </w:tc>
      </w:tr>
      <w:tr w14:paraId="281BF21D">
        <w:tblPrEx>
          <w:tblCellMar>
            <w:top w:w="0" w:type="dxa"/>
            <w:left w:w="108" w:type="dxa"/>
            <w:bottom w:w="0" w:type="dxa"/>
            <w:right w:w="108" w:type="dxa"/>
          </w:tblCellMar>
        </w:tblPrEx>
        <w:trPr>
          <w:trHeight w:val="546"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6AD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230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9F7C">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06A6">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0DC3">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A43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C809">
            <w:pPr>
              <w:widowControl/>
              <w:jc w:val="center"/>
              <w:textAlignment w:val="center"/>
              <w:rPr>
                <w:rFonts w:ascii="宋体" w:hAnsi="宋体" w:cs="宋体"/>
                <w:color w:val="auto"/>
                <w:sz w:val="20"/>
                <w:szCs w:val="20"/>
                <w:highlight w:val="none"/>
              </w:rPr>
            </w:pPr>
          </w:p>
        </w:tc>
      </w:tr>
      <w:tr w14:paraId="06B21ED1">
        <w:tblPrEx>
          <w:tblCellMar>
            <w:top w:w="0" w:type="dxa"/>
            <w:left w:w="108" w:type="dxa"/>
            <w:bottom w:w="0" w:type="dxa"/>
            <w:right w:w="108" w:type="dxa"/>
          </w:tblCellMar>
        </w:tblPrEx>
        <w:trPr>
          <w:trHeight w:val="51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0B4A">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1FE09">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652E">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55B3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48F1">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233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AA68">
            <w:pPr>
              <w:widowControl/>
              <w:jc w:val="center"/>
              <w:textAlignment w:val="center"/>
              <w:rPr>
                <w:rFonts w:ascii="宋体" w:hAnsi="宋体" w:cs="宋体"/>
                <w:color w:val="auto"/>
                <w:sz w:val="20"/>
                <w:szCs w:val="20"/>
                <w:highlight w:val="none"/>
              </w:rPr>
            </w:pPr>
          </w:p>
        </w:tc>
      </w:tr>
      <w:tr w14:paraId="2CF8580E">
        <w:tblPrEx>
          <w:tblCellMar>
            <w:top w:w="0" w:type="dxa"/>
            <w:left w:w="108" w:type="dxa"/>
            <w:bottom w:w="0" w:type="dxa"/>
            <w:right w:w="108" w:type="dxa"/>
          </w:tblCellMar>
        </w:tblPrEx>
        <w:trPr>
          <w:trHeight w:val="397"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2E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71329">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真核转录组测序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C8F6">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860A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FE377">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4A6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737D">
            <w:pPr>
              <w:widowControl/>
              <w:jc w:val="center"/>
              <w:textAlignment w:val="center"/>
              <w:rPr>
                <w:rFonts w:ascii="宋体" w:hAnsi="宋体" w:cs="宋体"/>
                <w:color w:val="auto"/>
                <w:sz w:val="20"/>
                <w:szCs w:val="20"/>
                <w:highlight w:val="none"/>
              </w:rPr>
            </w:pPr>
          </w:p>
        </w:tc>
      </w:tr>
      <w:tr w14:paraId="1E8D662A">
        <w:tblPrEx>
          <w:tblCellMar>
            <w:top w:w="0" w:type="dxa"/>
            <w:left w:w="108" w:type="dxa"/>
            <w:bottom w:w="0" w:type="dxa"/>
            <w:right w:w="108" w:type="dxa"/>
          </w:tblCellMar>
        </w:tblPrEx>
        <w:trPr>
          <w:trHeight w:val="9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DC2A">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113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非靶向代谢组plus</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77D80">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6424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B980">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01F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6AB5">
            <w:pPr>
              <w:widowControl/>
              <w:jc w:val="center"/>
              <w:textAlignment w:val="center"/>
              <w:rPr>
                <w:rFonts w:ascii="宋体" w:hAnsi="宋体" w:cs="宋体"/>
                <w:color w:val="auto"/>
                <w:sz w:val="20"/>
                <w:szCs w:val="20"/>
                <w:highlight w:val="none"/>
              </w:rPr>
            </w:pPr>
          </w:p>
        </w:tc>
      </w:tr>
      <w:tr w14:paraId="2D5D04FE">
        <w:tblPrEx>
          <w:tblCellMar>
            <w:top w:w="0" w:type="dxa"/>
            <w:left w:w="108" w:type="dxa"/>
            <w:bottom w:w="0" w:type="dxa"/>
            <w:right w:w="108" w:type="dxa"/>
          </w:tblCellMar>
        </w:tblPrEx>
        <w:trPr>
          <w:trHeight w:val="580"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2CE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7827D">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广靶代谢组测定＋转录组测序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CB94">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C24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C417B">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EDE9">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C08DE">
            <w:pPr>
              <w:widowControl/>
              <w:jc w:val="center"/>
              <w:textAlignment w:val="center"/>
              <w:rPr>
                <w:rFonts w:ascii="宋体" w:hAnsi="宋体" w:cs="宋体"/>
                <w:color w:val="auto"/>
                <w:sz w:val="20"/>
                <w:szCs w:val="20"/>
                <w:highlight w:val="none"/>
              </w:rPr>
            </w:pPr>
          </w:p>
        </w:tc>
      </w:tr>
      <w:tr w14:paraId="70385D14">
        <w:tblPrEx>
          <w:tblCellMar>
            <w:top w:w="0" w:type="dxa"/>
            <w:left w:w="108" w:type="dxa"/>
            <w:bottom w:w="0" w:type="dxa"/>
            <w:right w:w="108" w:type="dxa"/>
          </w:tblCellMar>
        </w:tblPrEx>
        <w:trPr>
          <w:trHeight w:val="47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3DAB">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A83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GBW100K小麦育种芯片测序+分析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BFFC">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125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889A">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375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C633">
            <w:pPr>
              <w:widowControl/>
              <w:jc w:val="center"/>
              <w:textAlignment w:val="center"/>
              <w:rPr>
                <w:rFonts w:ascii="宋体" w:hAnsi="宋体" w:cs="宋体"/>
                <w:color w:val="auto"/>
                <w:sz w:val="20"/>
                <w:szCs w:val="20"/>
                <w:highlight w:val="none"/>
              </w:rPr>
            </w:pPr>
          </w:p>
        </w:tc>
      </w:tr>
      <w:tr w14:paraId="37C69D18">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BE3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A72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电镜切片观察</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9FD0">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FCDF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9F86">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8CA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CC9D">
            <w:pPr>
              <w:widowControl/>
              <w:jc w:val="center"/>
              <w:textAlignment w:val="center"/>
              <w:rPr>
                <w:rFonts w:ascii="宋体" w:hAnsi="宋体" w:cs="宋体"/>
                <w:color w:val="auto"/>
                <w:sz w:val="20"/>
                <w:szCs w:val="20"/>
                <w:highlight w:val="none"/>
              </w:rPr>
            </w:pPr>
          </w:p>
        </w:tc>
      </w:tr>
      <w:tr w14:paraId="5B8562E2">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3365">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98A5">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基因敲除验证</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39B4">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992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507A">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D7A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F9818">
            <w:pPr>
              <w:widowControl/>
              <w:jc w:val="center"/>
              <w:textAlignment w:val="center"/>
              <w:rPr>
                <w:rFonts w:ascii="宋体" w:hAnsi="宋体" w:cs="宋体"/>
                <w:color w:val="auto"/>
                <w:sz w:val="20"/>
                <w:szCs w:val="20"/>
                <w:highlight w:val="none"/>
              </w:rPr>
            </w:pPr>
          </w:p>
        </w:tc>
      </w:tr>
      <w:tr w14:paraId="1FC6E648">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8046">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660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籼稻遗传转化</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1298">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B2F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B9AD">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8135">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BC4B">
            <w:pPr>
              <w:widowControl/>
              <w:jc w:val="center"/>
              <w:textAlignment w:val="center"/>
              <w:rPr>
                <w:rFonts w:ascii="宋体" w:hAnsi="宋体" w:cs="宋体"/>
                <w:color w:val="auto"/>
                <w:sz w:val="20"/>
                <w:szCs w:val="20"/>
                <w:highlight w:val="none"/>
              </w:rPr>
            </w:pPr>
          </w:p>
        </w:tc>
      </w:tr>
      <w:tr w14:paraId="7F7B1670">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5A48">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9890D">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粳稻遗传转化</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17024">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5480">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8F665">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02A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F443C">
            <w:pPr>
              <w:widowControl/>
              <w:jc w:val="center"/>
              <w:textAlignment w:val="center"/>
              <w:rPr>
                <w:rFonts w:ascii="宋体" w:hAnsi="宋体" w:cs="宋体"/>
                <w:color w:val="auto"/>
                <w:sz w:val="20"/>
                <w:szCs w:val="20"/>
                <w:highlight w:val="none"/>
              </w:rPr>
            </w:pPr>
          </w:p>
        </w:tc>
      </w:tr>
      <w:tr w14:paraId="1F7D68B6">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CB75">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A495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亚细胞共定位</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0752">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729B0">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032A">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574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34FA">
            <w:pPr>
              <w:widowControl/>
              <w:jc w:val="center"/>
              <w:textAlignment w:val="center"/>
              <w:rPr>
                <w:rFonts w:ascii="宋体" w:hAnsi="宋体" w:cs="宋体"/>
                <w:color w:val="auto"/>
                <w:sz w:val="20"/>
                <w:szCs w:val="20"/>
                <w:highlight w:val="none"/>
              </w:rPr>
            </w:pPr>
          </w:p>
        </w:tc>
      </w:tr>
      <w:tr w14:paraId="1E67DEAC">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D73F">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12</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46A9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Dual-LUC</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AE1F">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330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9A201">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A48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BF23">
            <w:pPr>
              <w:widowControl/>
              <w:jc w:val="center"/>
              <w:textAlignment w:val="center"/>
              <w:rPr>
                <w:rFonts w:ascii="宋体" w:hAnsi="宋体" w:cs="宋体"/>
                <w:color w:val="auto"/>
                <w:sz w:val="20"/>
                <w:szCs w:val="20"/>
                <w:highlight w:val="none"/>
              </w:rPr>
            </w:pPr>
          </w:p>
        </w:tc>
      </w:tr>
      <w:tr w14:paraId="15BA2F0F">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7821">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13</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E211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illumina转录组</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AE1C">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FD66">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4181">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A31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1D0A1">
            <w:pPr>
              <w:widowControl/>
              <w:jc w:val="center"/>
              <w:textAlignment w:val="center"/>
              <w:rPr>
                <w:rFonts w:ascii="宋体" w:hAnsi="宋体" w:cs="宋体"/>
                <w:color w:val="auto"/>
                <w:sz w:val="20"/>
                <w:szCs w:val="20"/>
                <w:highlight w:val="none"/>
              </w:rPr>
            </w:pPr>
          </w:p>
        </w:tc>
      </w:tr>
      <w:tr w14:paraId="6C65A027">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F9FA">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14</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753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酵母异源表达验证（重金属）</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FE3B">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813D">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A375F">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586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20F9">
            <w:pPr>
              <w:widowControl/>
              <w:jc w:val="center"/>
              <w:textAlignment w:val="center"/>
              <w:rPr>
                <w:rFonts w:ascii="宋体" w:hAnsi="宋体" w:cs="宋体"/>
                <w:color w:val="auto"/>
                <w:sz w:val="20"/>
                <w:szCs w:val="20"/>
                <w:highlight w:val="none"/>
              </w:rPr>
            </w:pPr>
          </w:p>
        </w:tc>
      </w:tr>
      <w:tr w14:paraId="414B8B59">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934A">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15</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32FBB">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一代测序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C97E">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D2180">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1700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9A65">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8AA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A17F">
            <w:pPr>
              <w:widowControl/>
              <w:jc w:val="center"/>
              <w:textAlignment w:val="center"/>
              <w:rPr>
                <w:rFonts w:ascii="宋体" w:hAnsi="宋体" w:cs="宋体"/>
                <w:color w:val="auto"/>
                <w:sz w:val="20"/>
                <w:szCs w:val="20"/>
                <w:highlight w:val="none"/>
              </w:rPr>
            </w:pPr>
          </w:p>
        </w:tc>
      </w:tr>
      <w:tr w14:paraId="21CB6073">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44FF">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16</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D14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水稻抗性基因鉴定</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DB96F">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78BB9">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CDCC9">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6A4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14D17">
            <w:pPr>
              <w:widowControl/>
              <w:jc w:val="center"/>
              <w:textAlignment w:val="center"/>
              <w:rPr>
                <w:rFonts w:ascii="宋体" w:hAnsi="宋体" w:cs="宋体"/>
                <w:color w:val="auto"/>
                <w:sz w:val="20"/>
                <w:szCs w:val="20"/>
                <w:highlight w:val="none"/>
              </w:rPr>
            </w:pPr>
          </w:p>
        </w:tc>
      </w:tr>
      <w:tr w14:paraId="6897770D">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4E16">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17</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C1C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基因组测序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588D8">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289D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941E">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BF5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076DB">
            <w:pPr>
              <w:widowControl/>
              <w:jc w:val="center"/>
              <w:textAlignment w:val="center"/>
              <w:rPr>
                <w:rFonts w:ascii="宋体" w:hAnsi="宋体" w:cs="宋体"/>
                <w:color w:val="auto"/>
                <w:sz w:val="20"/>
                <w:szCs w:val="20"/>
                <w:highlight w:val="none"/>
              </w:rPr>
            </w:pPr>
          </w:p>
        </w:tc>
      </w:tr>
      <w:tr w14:paraId="186E5F72">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FDFC">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18</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CAA8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三代+二代全长转录组测序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FD1B5">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2422">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9D2CC">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C3C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C4580">
            <w:pPr>
              <w:widowControl/>
              <w:jc w:val="center"/>
              <w:textAlignment w:val="center"/>
              <w:rPr>
                <w:rFonts w:ascii="宋体" w:hAnsi="宋体" w:cs="宋体"/>
                <w:color w:val="auto"/>
                <w:sz w:val="20"/>
                <w:szCs w:val="20"/>
                <w:highlight w:val="none"/>
              </w:rPr>
            </w:pPr>
          </w:p>
        </w:tc>
      </w:tr>
      <w:tr w14:paraId="41BC6528">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1B63">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19</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566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广泛靶向代谢物检测</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D238">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291A">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71C6">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FD3F2">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F2AEE">
            <w:pPr>
              <w:widowControl/>
              <w:jc w:val="center"/>
              <w:textAlignment w:val="center"/>
              <w:rPr>
                <w:rFonts w:ascii="宋体" w:hAnsi="宋体" w:cs="宋体"/>
                <w:color w:val="auto"/>
                <w:sz w:val="20"/>
                <w:szCs w:val="20"/>
                <w:highlight w:val="none"/>
              </w:rPr>
            </w:pPr>
          </w:p>
        </w:tc>
      </w:tr>
      <w:tr w14:paraId="11E9214C">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196D">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1C8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A483F">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C0E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E887">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7E2A0">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01FE">
            <w:pPr>
              <w:widowControl/>
              <w:jc w:val="center"/>
              <w:textAlignment w:val="center"/>
              <w:rPr>
                <w:rFonts w:ascii="宋体" w:hAnsi="宋体" w:cs="宋体"/>
                <w:color w:val="auto"/>
                <w:sz w:val="20"/>
                <w:szCs w:val="20"/>
                <w:highlight w:val="none"/>
              </w:rPr>
            </w:pPr>
          </w:p>
        </w:tc>
      </w:tr>
      <w:tr w14:paraId="6167136F">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BF19">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4A6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9911">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7BA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19B1">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934F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BDB6">
            <w:pPr>
              <w:widowControl/>
              <w:jc w:val="center"/>
              <w:textAlignment w:val="center"/>
              <w:rPr>
                <w:rFonts w:ascii="宋体" w:hAnsi="宋体" w:cs="宋体"/>
                <w:color w:val="auto"/>
                <w:sz w:val="20"/>
                <w:szCs w:val="20"/>
                <w:highlight w:val="none"/>
              </w:rPr>
            </w:pPr>
          </w:p>
        </w:tc>
      </w:tr>
      <w:tr w14:paraId="0B8821A3">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E392">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22</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6C8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小麦遗传转化技术服务基因编辑</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1486F">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5502">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F6E8">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9D2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A2EB">
            <w:pPr>
              <w:widowControl/>
              <w:jc w:val="center"/>
              <w:textAlignment w:val="center"/>
              <w:rPr>
                <w:rFonts w:ascii="宋体" w:hAnsi="宋体" w:cs="宋体"/>
                <w:color w:val="auto"/>
                <w:sz w:val="20"/>
                <w:szCs w:val="20"/>
                <w:highlight w:val="none"/>
              </w:rPr>
            </w:pPr>
          </w:p>
        </w:tc>
      </w:tr>
      <w:tr w14:paraId="224EB7F1">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5A22">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23</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F0C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BSR-seq（测序和数据分析）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8B51">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4726">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45F6">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ABB2">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AD25E">
            <w:pPr>
              <w:widowControl/>
              <w:jc w:val="center"/>
              <w:textAlignment w:val="center"/>
              <w:rPr>
                <w:rFonts w:ascii="宋体" w:hAnsi="宋体" w:cs="宋体"/>
                <w:color w:val="auto"/>
                <w:sz w:val="20"/>
                <w:szCs w:val="20"/>
                <w:highlight w:val="none"/>
              </w:rPr>
            </w:pPr>
          </w:p>
        </w:tc>
      </w:tr>
      <w:tr w14:paraId="50F5EE04">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A771">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24</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6920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小麦660K芯片测序+BSA分析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3A02">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69272">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8FEEA">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C022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EFEC0">
            <w:pPr>
              <w:widowControl/>
              <w:jc w:val="center"/>
              <w:textAlignment w:val="center"/>
              <w:rPr>
                <w:rFonts w:ascii="宋体" w:hAnsi="宋体" w:cs="宋体"/>
                <w:color w:val="auto"/>
                <w:sz w:val="20"/>
                <w:szCs w:val="20"/>
                <w:highlight w:val="none"/>
              </w:rPr>
            </w:pPr>
          </w:p>
        </w:tc>
      </w:tr>
      <w:tr w14:paraId="08736446">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3A61">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25</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F51E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小麦120K芯片测序+BSA分析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08D65">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998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AF7D8">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6206">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C1C1">
            <w:pPr>
              <w:widowControl/>
              <w:jc w:val="center"/>
              <w:textAlignment w:val="center"/>
              <w:rPr>
                <w:rFonts w:ascii="宋体" w:hAnsi="宋体" w:cs="宋体"/>
                <w:color w:val="auto"/>
                <w:sz w:val="20"/>
                <w:szCs w:val="20"/>
                <w:highlight w:val="none"/>
              </w:rPr>
            </w:pPr>
          </w:p>
        </w:tc>
      </w:tr>
      <w:tr w14:paraId="0B19B10F">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0D90">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26</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9F4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小麦5K育种芯片测序+分析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9F18B">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ADCF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C2AE4">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3B0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D59B">
            <w:pPr>
              <w:widowControl/>
              <w:jc w:val="center"/>
              <w:textAlignment w:val="center"/>
              <w:rPr>
                <w:rFonts w:ascii="宋体" w:hAnsi="宋体" w:cs="宋体"/>
                <w:color w:val="auto"/>
                <w:sz w:val="20"/>
                <w:szCs w:val="20"/>
                <w:highlight w:val="none"/>
              </w:rPr>
            </w:pPr>
          </w:p>
        </w:tc>
      </w:tr>
      <w:tr w14:paraId="28AEFD2B">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1F0A0">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27</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9E8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小麦外显子捕获测序+分析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E0E7A">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1602">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94E4E">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4A10">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9844">
            <w:pPr>
              <w:widowControl/>
              <w:jc w:val="center"/>
              <w:textAlignment w:val="center"/>
              <w:rPr>
                <w:rFonts w:ascii="宋体" w:hAnsi="宋体" w:cs="宋体"/>
                <w:color w:val="auto"/>
                <w:sz w:val="20"/>
                <w:szCs w:val="20"/>
                <w:highlight w:val="none"/>
              </w:rPr>
            </w:pPr>
          </w:p>
        </w:tc>
      </w:tr>
      <w:tr w14:paraId="0956A52E">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04FD">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28</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501B">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小麦800K芯片测序+BSA分析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2623F">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0748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016DE">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C2B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B3AB">
            <w:pPr>
              <w:widowControl/>
              <w:jc w:val="center"/>
              <w:textAlignment w:val="center"/>
              <w:rPr>
                <w:rFonts w:ascii="宋体" w:hAnsi="宋体" w:cs="宋体"/>
                <w:color w:val="auto"/>
                <w:sz w:val="20"/>
                <w:szCs w:val="20"/>
                <w:highlight w:val="none"/>
              </w:rPr>
            </w:pPr>
          </w:p>
        </w:tc>
      </w:tr>
      <w:tr w14:paraId="6D650DBE">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970C">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29</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A3F7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MutMap测序和数据分析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DBD87">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676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3E82">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659">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7863">
            <w:pPr>
              <w:widowControl/>
              <w:jc w:val="center"/>
              <w:textAlignment w:val="center"/>
              <w:rPr>
                <w:rFonts w:ascii="宋体" w:hAnsi="宋体" w:cs="宋体"/>
                <w:color w:val="auto"/>
                <w:sz w:val="20"/>
                <w:szCs w:val="20"/>
                <w:highlight w:val="none"/>
              </w:rPr>
            </w:pPr>
          </w:p>
        </w:tc>
      </w:tr>
      <w:tr w14:paraId="4ACCB877">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5E57">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30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16B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小麦转录组、代谢组、蛋白组分析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FF1B">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05E06">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D3F9">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0FD7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F7B1">
            <w:pPr>
              <w:widowControl/>
              <w:jc w:val="center"/>
              <w:textAlignment w:val="center"/>
              <w:rPr>
                <w:rFonts w:ascii="宋体" w:hAnsi="宋体" w:cs="宋体"/>
                <w:color w:val="auto"/>
                <w:sz w:val="20"/>
                <w:szCs w:val="20"/>
                <w:highlight w:val="none"/>
              </w:rPr>
            </w:pPr>
          </w:p>
        </w:tc>
      </w:tr>
      <w:tr w14:paraId="45D049FF">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8B9A">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31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556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RNA-seq</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381A">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FEE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438</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67D6">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661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9A256">
            <w:pPr>
              <w:widowControl/>
              <w:jc w:val="center"/>
              <w:textAlignment w:val="center"/>
              <w:rPr>
                <w:rFonts w:ascii="宋体" w:hAnsi="宋体" w:cs="宋体"/>
                <w:color w:val="auto"/>
                <w:sz w:val="20"/>
                <w:szCs w:val="20"/>
                <w:highlight w:val="none"/>
              </w:rPr>
            </w:pPr>
          </w:p>
        </w:tc>
      </w:tr>
      <w:tr w14:paraId="295695F0">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D6F0">
            <w:pPr>
              <w:keepNext w:val="0"/>
              <w:keepLines w:val="0"/>
              <w:widowControl/>
              <w:suppressLineNumbers w:val="0"/>
              <w:jc w:val="center"/>
              <w:textAlignment w:val="center"/>
              <w:rPr>
                <w:rFonts w:hint="eastAsia" w:ascii="宋体" w:hAnsi="宋体" w:cs="宋体"/>
                <w:color w:val="auto"/>
                <w:kern w:val="0"/>
                <w:sz w:val="20"/>
                <w:szCs w:val="20"/>
                <w:highlight w:val="none"/>
                <w:lang w:bidi="ar"/>
              </w:rPr>
            </w:pPr>
            <w:r>
              <w:rPr>
                <w:rFonts w:hint="eastAsia" w:ascii="宋体" w:hAnsi="宋体" w:eastAsia="宋体" w:cs="宋体"/>
                <w:i w:val="0"/>
                <w:iCs w:val="0"/>
                <w:color w:val="auto"/>
                <w:kern w:val="0"/>
                <w:sz w:val="20"/>
                <w:szCs w:val="20"/>
                <w:highlight w:val="none"/>
                <w:u w:val="none"/>
                <w:lang w:val="en-US" w:eastAsia="zh-CN" w:bidi="ar"/>
              </w:rPr>
              <w:t>32</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3A26">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基于重测序的变异检测及单倍型分析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C3BA">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08BF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6496">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7B8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E6518">
            <w:pPr>
              <w:widowControl/>
              <w:jc w:val="center"/>
              <w:textAlignment w:val="center"/>
              <w:rPr>
                <w:rFonts w:ascii="宋体" w:hAnsi="宋体" w:cs="宋体"/>
                <w:color w:val="auto"/>
                <w:sz w:val="20"/>
                <w:szCs w:val="20"/>
                <w:highlight w:val="none"/>
              </w:rPr>
            </w:pPr>
          </w:p>
        </w:tc>
      </w:tr>
      <w:tr w14:paraId="7D4E4EA0">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84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33</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4DA6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结构变异分析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5E26">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AAF3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639BB">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8475">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174B">
            <w:pPr>
              <w:widowControl/>
              <w:jc w:val="center"/>
              <w:textAlignment w:val="center"/>
              <w:rPr>
                <w:rFonts w:ascii="宋体" w:hAnsi="宋体" w:cs="宋体"/>
                <w:color w:val="auto"/>
                <w:sz w:val="20"/>
                <w:szCs w:val="20"/>
                <w:highlight w:val="none"/>
              </w:rPr>
            </w:pPr>
          </w:p>
        </w:tc>
      </w:tr>
      <w:tr w14:paraId="01EEB398">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02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34</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E325F">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基于SNP和SV的GWAS分析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ED33">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21E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B2CB0">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C28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9F54C">
            <w:pPr>
              <w:widowControl/>
              <w:jc w:val="center"/>
              <w:textAlignment w:val="center"/>
              <w:rPr>
                <w:rFonts w:ascii="宋体" w:hAnsi="宋体" w:cs="宋体"/>
                <w:color w:val="auto"/>
                <w:sz w:val="20"/>
                <w:szCs w:val="20"/>
                <w:highlight w:val="none"/>
              </w:rPr>
            </w:pPr>
          </w:p>
        </w:tc>
      </w:tr>
      <w:tr w14:paraId="2A4EF2AB">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59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69D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DNA一代测序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D52E9">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CFF9">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67E6E">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4748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反应</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8692">
            <w:pPr>
              <w:widowControl/>
              <w:jc w:val="center"/>
              <w:textAlignment w:val="center"/>
              <w:rPr>
                <w:rFonts w:ascii="宋体" w:hAnsi="宋体" w:cs="宋体"/>
                <w:color w:val="auto"/>
                <w:sz w:val="20"/>
                <w:szCs w:val="20"/>
                <w:highlight w:val="none"/>
              </w:rPr>
            </w:pPr>
          </w:p>
        </w:tc>
      </w:tr>
      <w:tr w14:paraId="4B19A5C2">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041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36</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B94D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B4A1">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6AC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EB53">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611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542F">
            <w:pPr>
              <w:widowControl/>
              <w:jc w:val="center"/>
              <w:textAlignment w:val="center"/>
              <w:rPr>
                <w:rFonts w:ascii="宋体" w:hAnsi="宋体" w:cs="宋体"/>
                <w:color w:val="auto"/>
                <w:sz w:val="20"/>
                <w:szCs w:val="20"/>
                <w:highlight w:val="none"/>
              </w:rPr>
            </w:pPr>
          </w:p>
        </w:tc>
      </w:tr>
      <w:tr w14:paraId="79E63324">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8A7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37</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0C58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4CFAF">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74C15">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E9AF">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59C23">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C741">
            <w:pPr>
              <w:widowControl/>
              <w:jc w:val="center"/>
              <w:textAlignment w:val="center"/>
              <w:rPr>
                <w:rFonts w:ascii="宋体" w:hAnsi="宋体" w:cs="宋体"/>
                <w:color w:val="auto"/>
                <w:sz w:val="20"/>
                <w:szCs w:val="20"/>
                <w:highlight w:val="none"/>
              </w:rPr>
            </w:pPr>
          </w:p>
        </w:tc>
      </w:tr>
      <w:tr w14:paraId="72F8154C">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57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38</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EC67">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Sanger测序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0924">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2D30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A322C">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F6CE">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1FB4">
            <w:pPr>
              <w:widowControl/>
              <w:jc w:val="center"/>
              <w:textAlignment w:val="center"/>
              <w:rPr>
                <w:rFonts w:ascii="宋体" w:hAnsi="宋体" w:cs="宋体"/>
                <w:color w:val="auto"/>
                <w:sz w:val="20"/>
                <w:szCs w:val="20"/>
                <w:highlight w:val="none"/>
              </w:rPr>
            </w:pPr>
          </w:p>
        </w:tc>
      </w:tr>
      <w:tr w14:paraId="65FE9647">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D67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39</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51EF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17EE7">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FA9A8">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83FC">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78EB">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DF18C">
            <w:pPr>
              <w:widowControl/>
              <w:jc w:val="center"/>
              <w:textAlignment w:val="center"/>
              <w:rPr>
                <w:rFonts w:ascii="宋体" w:hAnsi="宋体" w:cs="宋体"/>
                <w:color w:val="auto"/>
                <w:sz w:val="20"/>
                <w:szCs w:val="20"/>
                <w:highlight w:val="none"/>
              </w:rPr>
            </w:pPr>
          </w:p>
        </w:tc>
      </w:tr>
      <w:tr w14:paraId="5D4C7DEC">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F0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40</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C2B0C">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Hi-TOM测序</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E5E1">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DC94">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B0105">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D531">
            <w:pPr>
              <w:keepNext w:val="0"/>
              <w:keepLines w:val="0"/>
              <w:widowControl/>
              <w:suppressLineNumbers w:val="0"/>
              <w:jc w:val="center"/>
              <w:textAlignment w:val="center"/>
              <w:rPr>
                <w:rFonts w:ascii="宋体" w:hAnsi="宋体" w:cs="宋体"/>
                <w:color w:val="auto"/>
                <w:sz w:val="20"/>
                <w:szCs w:val="20"/>
                <w:highlight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10AEF">
            <w:pPr>
              <w:widowControl/>
              <w:jc w:val="center"/>
              <w:textAlignment w:val="center"/>
              <w:rPr>
                <w:rFonts w:ascii="宋体" w:hAnsi="宋体" w:cs="宋体"/>
                <w:color w:val="auto"/>
                <w:sz w:val="20"/>
                <w:szCs w:val="20"/>
                <w:highlight w:val="none"/>
              </w:rPr>
            </w:pPr>
          </w:p>
        </w:tc>
      </w:tr>
      <w:tr w14:paraId="53F878B1">
        <w:tblPrEx>
          <w:tblCellMar>
            <w:top w:w="0" w:type="dxa"/>
            <w:left w:w="108" w:type="dxa"/>
            <w:bottom w:w="0" w:type="dxa"/>
            <w:right w:w="108" w:type="dxa"/>
          </w:tblCellMar>
        </w:tblPrEx>
        <w:trPr>
          <w:trHeight w:val="545" w:hRule="atLeast"/>
        </w:trPr>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505A">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41</w:t>
            </w:r>
          </w:p>
        </w:tc>
        <w:tc>
          <w:tcPr>
            <w:tcW w:w="11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D26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蚕豆基因组重测序及分析（GWAS）</w:t>
            </w:r>
          </w:p>
        </w:tc>
        <w:tc>
          <w:tcPr>
            <w:tcW w:w="19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921B2">
            <w:pPr>
              <w:keepNext w:val="0"/>
              <w:keepLines w:val="0"/>
              <w:widowControl/>
              <w:suppressLineNumbers w:val="0"/>
              <w:jc w:val="left"/>
              <w:textAlignment w:val="center"/>
              <w:rPr>
                <w:rFonts w:ascii="宋体" w:hAnsi="宋体" w:cs="宋体"/>
                <w:color w:val="auto"/>
                <w:sz w:val="20"/>
                <w:szCs w:val="20"/>
                <w:highlight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1196">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115</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90E6">
            <w:pPr>
              <w:widowControl/>
              <w:jc w:val="center"/>
              <w:textAlignment w:val="center"/>
              <w:rPr>
                <w:rFonts w:ascii="宋体" w:hAnsi="宋体" w:cs="宋体"/>
                <w:color w:val="auto"/>
                <w:sz w:val="20"/>
                <w:szCs w:val="20"/>
                <w:highlight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58C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372B">
            <w:pPr>
              <w:widowControl/>
              <w:jc w:val="center"/>
              <w:textAlignment w:val="center"/>
              <w:rPr>
                <w:rFonts w:ascii="宋体" w:hAnsi="宋体" w:cs="宋体"/>
                <w:color w:val="auto"/>
                <w:sz w:val="20"/>
                <w:szCs w:val="20"/>
                <w:highlight w:val="none"/>
              </w:rPr>
            </w:pPr>
          </w:p>
        </w:tc>
      </w:tr>
      <w:tr w14:paraId="77E66C72">
        <w:tblPrEx>
          <w:tblCellMar>
            <w:top w:w="0" w:type="dxa"/>
            <w:left w:w="108" w:type="dxa"/>
            <w:bottom w:w="0" w:type="dxa"/>
            <w:right w:w="108" w:type="dxa"/>
          </w:tblCellMar>
        </w:tblPrEx>
        <w:trPr>
          <w:trHeight w:val="615"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CE1A">
            <w:pPr>
              <w:widowControl/>
              <w:jc w:val="both"/>
              <w:textAlignment w:val="center"/>
              <w:rPr>
                <w:rFonts w:ascii="宋体" w:hAnsi="宋体" w:cs="宋体"/>
                <w:color w:val="auto"/>
                <w:sz w:val="20"/>
                <w:szCs w:val="20"/>
                <w:highlight w:val="none"/>
              </w:rPr>
            </w:pPr>
            <w:r>
              <w:rPr>
                <w:rFonts w:hint="eastAsia" w:ascii="宋体" w:hAnsi="宋体" w:cs="宋体"/>
                <w:color w:val="auto"/>
                <w:kern w:val="0"/>
                <w:sz w:val="20"/>
                <w:szCs w:val="20"/>
                <w:highlight w:val="none"/>
                <w:lang w:bidi="ar"/>
              </w:rPr>
              <w:t>投标总价（元）：</w:t>
            </w:r>
            <w:r>
              <w:rPr>
                <w:rFonts w:hint="eastAsia" w:ascii="宋体" w:hAnsi="宋体" w:cs="宋体"/>
                <w:color w:val="auto"/>
                <w:kern w:val="0"/>
                <w:sz w:val="20"/>
                <w:szCs w:val="20"/>
                <w:highlight w:val="none"/>
                <w:u w:val="single"/>
                <w:lang w:bidi="ar"/>
              </w:rPr>
              <w:t xml:space="preserve">                    </w:t>
            </w:r>
          </w:p>
        </w:tc>
      </w:tr>
    </w:tbl>
    <w:p w14:paraId="06C8C9E1">
      <w:pPr>
        <w:spacing w:line="360" w:lineRule="auto"/>
        <w:jc w:val="left"/>
        <w:rPr>
          <w:rFonts w:hint="eastAsia" w:ascii="宋体"/>
          <w:color w:val="auto"/>
          <w:sz w:val="24"/>
          <w:highlight w:val="none"/>
        </w:rPr>
      </w:pPr>
    </w:p>
    <w:p w14:paraId="40A639DB">
      <w:pPr>
        <w:spacing w:line="360" w:lineRule="auto"/>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（电子签章）</w:t>
      </w:r>
    </w:p>
    <w:p w14:paraId="44064F64">
      <w:pPr>
        <w:spacing w:line="360" w:lineRule="auto"/>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 xml:space="preserve"> （电子签章）</w:t>
      </w:r>
    </w:p>
    <w:p w14:paraId="41207815">
      <w:pPr>
        <w:pStyle w:val="21"/>
        <w:spacing w:line="360" w:lineRule="auto"/>
        <w:rPr>
          <w:color w:val="auto"/>
          <w:sz w:val="24"/>
          <w:highlight w:val="none"/>
        </w:rPr>
        <w:sectPr>
          <w:pgSz w:w="16838" w:h="11906" w:orient="landscape"/>
          <w:pgMar w:top="1418" w:right="1418" w:bottom="1134" w:left="1134" w:header="936" w:footer="720" w:gutter="0"/>
          <w:pgBorders>
            <w:top w:val="none" w:sz="0" w:space="0"/>
            <w:left w:val="none" w:sz="0" w:space="0"/>
            <w:bottom w:val="none" w:sz="0" w:space="0"/>
            <w:right w:val="none" w:sz="0" w:space="0"/>
          </w:pgBorders>
          <w:cols w:space="720" w:num="1"/>
          <w:docGrid w:type="lines" w:linePitch="331" w:charSpace="0"/>
        </w:sect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5ABA5C8">
      <w:pPr>
        <w:pStyle w:val="3"/>
        <w:rPr>
          <w:color w:val="auto"/>
          <w:highlight w:val="none"/>
        </w:rPr>
      </w:pPr>
      <w:bookmarkStart w:id="111" w:name="_Toc525998715"/>
      <w:bookmarkStart w:id="112" w:name="_Toc150703260"/>
      <w:bookmarkStart w:id="113" w:name="_Toc26725"/>
      <w:r>
        <w:rPr>
          <w:rFonts w:hint="eastAsia"/>
          <w:color w:val="auto"/>
          <w:highlight w:val="none"/>
        </w:rPr>
        <w:t>格式</w:t>
      </w:r>
      <w:r>
        <w:rPr>
          <w:color w:val="auto"/>
          <w:highlight w:val="none"/>
        </w:rPr>
        <w:t>9</w:t>
      </w:r>
      <w:r>
        <w:rPr>
          <w:rFonts w:hint="eastAsia"/>
          <w:color w:val="auto"/>
          <w:highlight w:val="none"/>
        </w:rPr>
        <w:t>：投标函</w:t>
      </w:r>
      <w:bookmarkEnd w:id="111"/>
      <w:bookmarkEnd w:id="112"/>
      <w:bookmarkEnd w:id="113"/>
    </w:p>
    <w:p w14:paraId="7503AF90">
      <w:pPr>
        <w:ind w:firstLine="522"/>
        <w:rPr>
          <w:color w:val="auto"/>
          <w:highlight w:val="none"/>
        </w:rPr>
      </w:pPr>
    </w:p>
    <w:p w14:paraId="29731336">
      <w:pPr>
        <w:spacing w:line="480" w:lineRule="exact"/>
        <w:jc w:val="left"/>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lang w:eastAsia="zh-CN"/>
        </w:rPr>
        <w:t>云南省农业科学院粮食作物研究所</w:t>
      </w:r>
      <w:r>
        <w:rPr>
          <w:rFonts w:hint="eastAsia" w:ascii="宋体"/>
          <w:color w:val="auto"/>
          <w:sz w:val="24"/>
          <w:highlight w:val="none"/>
        </w:rPr>
        <w:t>：</w:t>
      </w:r>
    </w:p>
    <w:p w14:paraId="3EB4C7AC">
      <w:pPr>
        <w:keepNext w:val="0"/>
        <w:keepLines w:val="0"/>
        <w:pageBreakBefore w:val="0"/>
        <w:widowControl w:val="0"/>
        <w:kinsoku/>
        <w:wordWrap/>
        <w:overflowPunct/>
        <w:topLinePunct w:val="0"/>
        <w:autoSpaceDE/>
        <w:autoSpaceDN/>
        <w:bidi w:val="0"/>
        <w:adjustRightInd/>
        <w:snapToGrid/>
        <w:spacing w:before="167" w:beforeLines="50" w:line="480" w:lineRule="exact"/>
        <w:ind w:firstLine="480" w:firstLineChars="200"/>
        <w:jc w:val="left"/>
        <w:textAlignment w:val="auto"/>
        <w:rPr>
          <w:rFonts w:ascii="宋体"/>
          <w:color w:val="auto"/>
          <w:sz w:val="24"/>
          <w:highlight w:val="none"/>
        </w:rPr>
      </w:pPr>
      <w:r>
        <w:rPr>
          <w:rFonts w:hint="eastAsia" w:ascii="宋体"/>
          <w:color w:val="auto"/>
          <w:sz w:val="24"/>
          <w:highlight w:val="none"/>
        </w:rPr>
        <w:t>根据贵方为</w:t>
      </w:r>
      <w:r>
        <w:rPr>
          <w:rFonts w:hint="eastAsia" w:ascii="宋体"/>
          <w:color w:val="auto"/>
          <w:sz w:val="24"/>
          <w:highlight w:val="none"/>
          <w:u w:val="single"/>
        </w:rPr>
        <w:t xml:space="preserve">      （采购项目名称）       </w:t>
      </w:r>
      <w:r>
        <w:rPr>
          <w:rFonts w:hint="eastAsia" w:ascii="宋体"/>
          <w:color w:val="auto"/>
          <w:sz w:val="24"/>
          <w:highlight w:val="none"/>
        </w:rPr>
        <w:t>（招标编号：</w:t>
      </w:r>
      <w:r>
        <w:rPr>
          <w:rFonts w:hint="eastAsia" w:ascii="宋体"/>
          <w:color w:val="auto"/>
          <w:sz w:val="24"/>
          <w:highlight w:val="none"/>
          <w:u w:val="single"/>
        </w:rPr>
        <w:t xml:space="preserve">            </w:t>
      </w:r>
      <w:r>
        <w:rPr>
          <w:rFonts w:hint="eastAsia" w:ascii="宋体"/>
          <w:color w:val="auto"/>
          <w:sz w:val="24"/>
          <w:highlight w:val="none"/>
        </w:rPr>
        <w:t>）招标采购的投标邀请，正式授权下述签字人</w:t>
      </w:r>
      <w:r>
        <w:rPr>
          <w:rFonts w:hint="eastAsia" w:ascii="宋体"/>
          <w:color w:val="auto"/>
          <w:sz w:val="24"/>
          <w:highlight w:val="none"/>
          <w:u w:val="single"/>
        </w:rPr>
        <w:t xml:space="preserve">   （姓名和职务）     </w:t>
      </w:r>
      <w:r>
        <w:rPr>
          <w:rFonts w:hint="eastAsia" w:ascii="宋体"/>
          <w:color w:val="auto"/>
          <w:sz w:val="24"/>
          <w:highlight w:val="none"/>
        </w:rPr>
        <w:t>全权代表投标人</w:t>
      </w:r>
      <w:r>
        <w:rPr>
          <w:rFonts w:hint="eastAsia" w:ascii="宋体"/>
          <w:color w:val="auto"/>
          <w:sz w:val="24"/>
          <w:highlight w:val="none"/>
          <w:u w:val="single"/>
        </w:rPr>
        <w:t xml:space="preserve">  （投标人全称）   </w:t>
      </w:r>
      <w:r>
        <w:rPr>
          <w:rFonts w:hint="eastAsia" w:ascii="宋体"/>
          <w:color w:val="auto"/>
          <w:sz w:val="24"/>
          <w:highlight w:val="none"/>
        </w:rPr>
        <w:t>参加投标，并提交签章的电子投标文件。</w:t>
      </w:r>
    </w:p>
    <w:p w14:paraId="385CEF25">
      <w:pPr>
        <w:spacing w:line="480" w:lineRule="exact"/>
        <w:ind w:firstLine="480" w:firstLineChars="200"/>
        <w:jc w:val="left"/>
        <w:rPr>
          <w:rFonts w:ascii="宋体"/>
          <w:color w:val="auto"/>
          <w:sz w:val="24"/>
          <w:highlight w:val="none"/>
        </w:rPr>
      </w:pPr>
      <w:r>
        <w:rPr>
          <w:rFonts w:hint="eastAsia" w:ascii="宋体"/>
          <w:color w:val="auto"/>
          <w:sz w:val="24"/>
          <w:highlight w:val="none"/>
        </w:rPr>
        <w:t>据此函，签字人兹宣布同意如下：</w:t>
      </w:r>
    </w:p>
    <w:p w14:paraId="604F3A3A">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1.本项目投标总价为：</w:t>
      </w:r>
      <w:r>
        <w:rPr>
          <w:rFonts w:hint="eastAsia" w:ascii="宋体" w:hAnsi="宋体"/>
          <w:color w:val="auto"/>
          <w:sz w:val="24"/>
          <w:highlight w:val="none"/>
          <w:u w:val="single"/>
        </w:rPr>
        <w:t xml:space="preserve"> 小写：       </w:t>
      </w:r>
      <w:r>
        <w:rPr>
          <w:rFonts w:hint="eastAsia" w:ascii="宋体" w:hAnsi="宋体"/>
          <w:color w:val="auto"/>
          <w:sz w:val="24"/>
          <w:highlight w:val="none"/>
        </w:rPr>
        <w:t>；</w:t>
      </w:r>
      <w:r>
        <w:rPr>
          <w:rFonts w:hint="eastAsia" w:ascii="宋体" w:hAnsi="宋体"/>
          <w:color w:val="auto"/>
          <w:sz w:val="24"/>
          <w:highlight w:val="none"/>
          <w:u w:val="single"/>
        </w:rPr>
        <w:t xml:space="preserve">大写：人民币       </w:t>
      </w:r>
      <w:r>
        <w:rPr>
          <w:rFonts w:hint="eastAsia" w:ascii="宋体" w:hAnsi="宋体"/>
          <w:color w:val="auto"/>
          <w:sz w:val="24"/>
          <w:highlight w:val="none"/>
        </w:rPr>
        <w:t>，</w:t>
      </w:r>
      <w:r>
        <w:rPr>
          <w:rFonts w:hint="eastAsia" w:ascii="宋体" w:hAnsi="宋体"/>
          <w:bCs/>
          <w:color w:val="auto"/>
          <w:sz w:val="24"/>
          <w:highlight w:val="none"/>
        </w:rPr>
        <w:t>如果我单位的投标文件中有漏项或者缺项或者没有填写单价和合价的项目，我单位承诺此项费用已包括在其它项目的单价和合价中；</w:t>
      </w:r>
    </w:p>
    <w:p w14:paraId="5A79B077">
      <w:pPr>
        <w:spacing w:line="480" w:lineRule="exact"/>
        <w:ind w:firstLine="510"/>
        <w:rPr>
          <w:rFonts w:ascii="宋体" w:hAnsi="宋体"/>
          <w:color w:val="auto"/>
          <w:sz w:val="24"/>
          <w:highlight w:val="none"/>
        </w:rPr>
      </w:pPr>
      <w:r>
        <w:rPr>
          <w:rFonts w:hint="eastAsia" w:ascii="宋体" w:hAnsi="宋体"/>
          <w:color w:val="auto"/>
          <w:sz w:val="24"/>
          <w:highlight w:val="none"/>
        </w:rPr>
        <w:t>2.向贵方提供所有与投标</w:t>
      </w:r>
      <w:r>
        <w:rPr>
          <w:rFonts w:hint="eastAsia" w:ascii="宋体" w:hAnsi="宋体"/>
          <w:color w:val="auto"/>
          <w:sz w:val="24"/>
          <w:highlight w:val="none"/>
          <w:lang w:eastAsia="zh-CN"/>
        </w:rPr>
        <w:t>项目</w:t>
      </w:r>
      <w:r>
        <w:rPr>
          <w:rFonts w:hint="eastAsia" w:ascii="宋体" w:hAnsi="宋体"/>
          <w:color w:val="auto"/>
          <w:sz w:val="24"/>
          <w:highlight w:val="none"/>
        </w:rPr>
        <w:t>有关的真实有效的数据、情况和技术资料；</w:t>
      </w:r>
    </w:p>
    <w:p w14:paraId="0973A691">
      <w:pPr>
        <w:spacing w:line="480" w:lineRule="exact"/>
        <w:ind w:firstLine="51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一旦我方中标，我方保证</w:t>
      </w:r>
      <w:r>
        <w:rPr>
          <w:rFonts w:hint="eastAsia" w:ascii="宋体" w:hAnsi="宋体"/>
          <w:color w:val="auto"/>
          <w:sz w:val="24"/>
          <w:highlight w:val="none"/>
        </w:rPr>
        <w:t>按时、按质、按量完成项目所有工作；</w:t>
      </w:r>
      <w:r>
        <w:rPr>
          <w:rFonts w:ascii="宋体" w:hAnsi="宋体"/>
          <w:color w:val="auto"/>
          <w:sz w:val="24"/>
          <w:highlight w:val="none"/>
        </w:rPr>
        <w:t xml:space="preserve"> </w:t>
      </w:r>
    </w:p>
    <w:p w14:paraId="34C9BA48">
      <w:pPr>
        <w:spacing w:line="480" w:lineRule="exact"/>
        <w:ind w:firstLine="510"/>
        <w:rPr>
          <w:rFonts w:ascii="宋体" w:hAnsi="宋体"/>
          <w:color w:val="auto"/>
          <w:sz w:val="24"/>
          <w:highlight w:val="none"/>
        </w:rPr>
      </w:pPr>
      <w:r>
        <w:rPr>
          <w:rFonts w:hint="eastAsia" w:ascii="宋体" w:hAnsi="宋体"/>
          <w:color w:val="auto"/>
          <w:sz w:val="24"/>
          <w:highlight w:val="none"/>
        </w:rPr>
        <w:t>4.本投标文件自贵方收到之</w:t>
      </w:r>
      <w:r>
        <w:rPr>
          <w:rFonts w:hint="eastAsia" w:ascii="宋体" w:hAnsi="宋体"/>
          <w:color w:val="auto"/>
          <w:sz w:val="24"/>
          <w:highlight w:val="none"/>
          <w:lang w:eastAsia="zh-CN"/>
        </w:rPr>
        <w:t>日起</w:t>
      </w:r>
      <w:r>
        <w:rPr>
          <w:rFonts w:hint="eastAsia" w:ascii="宋体" w:hAnsi="宋体"/>
          <w:color w:val="auto"/>
          <w:sz w:val="24"/>
          <w:highlight w:val="none"/>
        </w:rPr>
        <w:t>生效，有效期至开标后</w:t>
      </w:r>
      <w:r>
        <w:rPr>
          <w:rFonts w:hint="eastAsia" w:ascii="宋体" w:hAnsi="宋体"/>
          <w:color w:val="auto"/>
          <w:sz w:val="24"/>
          <w:highlight w:val="none"/>
          <w:u w:val="single"/>
        </w:rPr>
        <w:t xml:space="preserve">    </w:t>
      </w:r>
      <w:r>
        <w:rPr>
          <w:rFonts w:hint="eastAsia" w:ascii="宋体" w:hAnsi="宋体"/>
          <w:color w:val="auto"/>
          <w:sz w:val="24"/>
          <w:highlight w:val="none"/>
        </w:rPr>
        <w:t>天，在此期间本投标文件之规定对我方具有约束力；</w:t>
      </w:r>
    </w:p>
    <w:p w14:paraId="39FC1913">
      <w:pPr>
        <w:spacing w:line="480" w:lineRule="exact"/>
        <w:ind w:firstLine="510"/>
        <w:rPr>
          <w:rFonts w:ascii="宋体" w:hAnsi="宋体"/>
          <w:color w:val="auto"/>
          <w:sz w:val="24"/>
          <w:highlight w:val="none"/>
        </w:rPr>
      </w:pPr>
      <w:r>
        <w:rPr>
          <w:rFonts w:hint="eastAsia" w:ascii="宋体" w:hAnsi="宋体"/>
          <w:color w:val="auto"/>
          <w:sz w:val="24"/>
          <w:highlight w:val="none"/>
        </w:rPr>
        <w:t>5.如果我方中标，则至合同履行完成为止，本投标文件保持有效；</w:t>
      </w:r>
    </w:p>
    <w:p w14:paraId="175ABB3B">
      <w:pPr>
        <w:spacing w:line="480" w:lineRule="exact"/>
        <w:ind w:firstLine="510"/>
        <w:rPr>
          <w:rFonts w:ascii="宋体" w:hAnsi="宋体"/>
          <w:color w:val="auto"/>
          <w:sz w:val="24"/>
          <w:highlight w:val="none"/>
        </w:rPr>
      </w:pPr>
      <w:r>
        <w:rPr>
          <w:rFonts w:hint="eastAsia" w:ascii="宋体" w:hAnsi="宋体"/>
          <w:color w:val="auto"/>
          <w:sz w:val="24"/>
          <w:highlight w:val="none"/>
        </w:rPr>
        <w:t>6.除非另外达成协议并生效，你单位的中标通知书和本投标文件将构成约束我们双方的合同；</w:t>
      </w:r>
    </w:p>
    <w:p w14:paraId="0ECD8B4C">
      <w:pPr>
        <w:spacing w:line="480" w:lineRule="exact"/>
        <w:ind w:firstLine="510"/>
        <w:rPr>
          <w:rFonts w:ascii="宋体" w:hAnsi="宋体"/>
          <w:color w:val="auto"/>
          <w:sz w:val="24"/>
          <w:highlight w:val="none"/>
        </w:rPr>
      </w:pPr>
      <w:r>
        <w:rPr>
          <w:rFonts w:hint="eastAsia" w:ascii="宋体" w:hAnsi="宋体"/>
          <w:color w:val="auto"/>
          <w:sz w:val="24"/>
          <w:highlight w:val="none"/>
        </w:rPr>
        <w:t>7.保证甲方在项目使用期间不受第三方提出侵犯其专利权、商标权和工业设计权的起诉；</w:t>
      </w:r>
    </w:p>
    <w:p w14:paraId="7E65934F">
      <w:pPr>
        <w:spacing w:line="480" w:lineRule="exact"/>
        <w:ind w:firstLine="510"/>
        <w:rPr>
          <w:rFonts w:ascii="宋体" w:hAnsi="宋体"/>
          <w:color w:val="auto"/>
          <w:sz w:val="24"/>
          <w:highlight w:val="none"/>
        </w:rPr>
      </w:pPr>
      <w:r>
        <w:rPr>
          <w:rFonts w:hint="eastAsia" w:ascii="宋体" w:hAnsi="宋体"/>
          <w:color w:val="auto"/>
          <w:sz w:val="24"/>
          <w:highlight w:val="none"/>
        </w:rPr>
        <w:t>8.我单位保证：如果我单位的投标文件中出现实质性不响应招标文件的内容或要求，或者招标人不能接受的条件，我单位愿意接受招标人或评委将我单位的投标文件作不合格投标或者废标处理；</w:t>
      </w:r>
    </w:p>
    <w:p w14:paraId="19D14074">
      <w:pPr>
        <w:spacing w:line="480" w:lineRule="exact"/>
        <w:ind w:firstLine="510"/>
        <w:rPr>
          <w:rFonts w:ascii="宋体" w:hAnsi="宋体"/>
          <w:color w:val="auto"/>
          <w:sz w:val="24"/>
          <w:highlight w:val="none"/>
        </w:rPr>
      </w:pPr>
      <w:r>
        <w:rPr>
          <w:rFonts w:hint="eastAsia" w:ascii="宋体" w:hAnsi="宋体"/>
          <w:color w:val="auto"/>
          <w:sz w:val="24"/>
          <w:highlight w:val="none"/>
        </w:rPr>
        <w:t>9.我方已详细阅读并认可招标文件，我方对招标文件各项条款和评标办法无异议，知道必须放弃提出含糊不清或误解问题的权利。</w:t>
      </w:r>
    </w:p>
    <w:p w14:paraId="0BA25445">
      <w:pPr>
        <w:spacing w:line="360" w:lineRule="auto"/>
        <w:ind w:firstLine="420" w:firstLineChars="200"/>
        <w:jc w:val="left"/>
        <w:rPr>
          <w:rFonts w:ascii="宋体"/>
          <w:color w:val="auto"/>
          <w:szCs w:val="21"/>
          <w:highlight w:val="none"/>
        </w:rPr>
      </w:pPr>
    </w:p>
    <w:p w14:paraId="6D87A265">
      <w:pPr>
        <w:spacing w:line="360" w:lineRule="auto"/>
        <w:ind w:firstLine="480" w:firstLineChars="200"/>
        <w:jc w:val="left"/>
        <w:rPr>
          <w:rFonts w:ascii="宋体"/>
          <w:color w:val="auto"/>
          <w:sz w:val="24"/>
          <w:highlight w:val="none"/>
        </w:rPr>
      </w:pPr>
      <w:r>
        <w:rPr>
          <w:rFonts w:hint="eastAsia" w:ascii="宋体"/>
          <w:color w:val="auto"/>
          <w:sz w:val="24"/>
          <w:highlight w:val="none"/>
        </w:rPr>
        <w:t>与本投标有关的正式通讯地址为：</w:t>
      </w:r>
    </w:p>
    <w:p w14:paraId="076DF9E6">
      <w:pPr>
        <w:spacing w:line="360" w:lineRule="auto"/>
        <w:ind w:firstLine="480" w:firstLineChars="200"/>
        <w:jc w:val="lef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邮政编码：</w:t>
      </w:r>
      <w:r>
        <w:rPr>
          <w:rFonts w:hint="eastAsia" w:ascii="宋体"/>
          <w:color w:val="auto"/>
          <w:sz w:val="24"/>
          <w:highlight w:val="none"/>
          <w:u w:val="single"/>
        </w:rPr>
        <w:t xml:space="preserve">             </w:t>
      </w:r>
    </w:p>
    <w:p w14:paraId="2118B41D">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电    话：</w:t>
      </w:r>
      <w:r>
        <w:rPr>
          <w:rFonts w:hint="eastAsia" w:ascii="宋体"/>
          <w:color w:val="auto"/>
          <w:sz w:val="24"/>
          <w:highlight w:val="none"/>
          <w:u w:val="single"/>
        </w:rPr>
        <w:t xml:space="preserve">                                      　　　　　　　</w:t>
      </w:r>
    </w:p>
    <w:p w14:paraId="4BC281EB">
      <w:pPr>
        <w:spacing w:line="360" w:lineRule="auto"/>
        <w:ind w:firstLine="480" w:firstLineChars="200"/>
        <w:jc w:val="left"/>
        <w:rPr>
          <w:rFonts w:ascii="宋体"/>
          <w:color w:val="auto"/>
          <w:sz w:val="24"/>
          <w:highlight w:val="none"/>
        </w:rPr>
      </w:pPr>
      <w:r>
        <w:rPr>
          <w:rFonts w:hint="eastAsia" w:ascii="宋体"/>
          <w:color w:val="auto"/>
          <w:sz w:val="24"/>
          <w:highlight w:val="none"/>
        </w:rPr>
        <w:t>传    真：</w:t>
      </w:r>
      <w:r>
        <w:rPr>
          <w:rFonts w:hint="eastAsia" w:ascii="宋体"/>
          <w:color w:val="auto"/>
          <w:sz w:val="24"/>
          <w:highlight w:val="none"/>
          <w:u w:val="single"/>
        </w:rPr>
        <w:t>　　　　　　　　　　　　　　　　　　　　　　　　　　</w:t>
      </w:r>
    </w:p>
    <w:p w14:paraId="7FFEF5D9">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开户名称：</w:t>
      </w:r>
      <w:r>
        <w:rPr>
          <w:rFonts w:hint="eastAsia" w:ascii="宋体"/>
          <w:color w:val="auto"/>
          <w:sz w:val="24"/>
          <w:highlight w:val="none"/>
          <w:u w:val="single"/>
        </w:rPr>
        <w:t xml:space="preserve">                                                    </w:t>
      </w:r>
    </w:p>
    <w:p w14:paraId="732A9218">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开户银行：</w:t>
      </w:r>
      <w:r>
        <w:rPr>
          <w:rFonts w:hint="eastAsia" w:ascii="宋体"/>
          <w:color w:val="auto"/>
          <w:sz w:val="24"/>
          <w:highlight w:val="none"/>
          <w:u w:val="single"/>
        </w:rPr>
        <w:t xml:space="preserve">                                                    </w:t>
      </w:r>
    </w:p>
    <w:p w14:paraId="4333A41F">
      <w:pPr>
        <w:spacing w:line="360" w:lineRule="auto"/>
        <w:ind w:firstLine="480" w:firstLineChars="200"/>
        <w:jc w:val="left"/>
        <w:rPr>
          <w:rFonts w:ascii="宋体"/>
          <w:color w:val="auto"/>
          <w:sz w:val="24"/>
          <w:highlight w:val="none"/>
          <w:u w:val="single"/>
        </w:rPr>
      </w:pPr>
      <w:r>
        <w:rPr>
          <w:rFonts w:hint="eastAsia" w:ascii="宋体"/>
          <w:color w:val="auto"/>
          <w:sz w:val="24"/>
          <w:highlight w:val="none"/>
          <w:lang w:eastAsia="zh-CN"/>
        </w:rPr>
        <w:t>账</w:t>
      </w:r>
      <w:r>
        <w:rPr>
          <w:rFonts w:hint="eastAsia" w:ascii="宋体"/>
          <w:color w:val="auto"/>
          <w:sz w:val="24"/>
          <w:highlight w:val="none"/>
        </w:rPr>
        <w:t xml:space="preserve">    号：</w:t>
      </w:r>
      <w:r>
        <w:rPr>
          <w:rFonts w:hint="eastAsia" w:ascii="宋体"/>
          <w:color w:val="auto"/>
          <w:sz w:val="24"/>
          <w:highlight w:val="none"/>
          <w:u w:val="single"/>
        </w:rPr>
        <w:t xml:space="preserve">                                                    </w:t>
      </w:r>
    </w:p>
    <w:p w14:paraId="2F2C076A">
      <w:pPr>
        <w:spacing w:line="360" w:lineRule="auto"/>
        <w:ind w:firstLine="480" w:firstLineChars="200"/>
        <w:jc w:val="left"/>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lang w:val="en-US" w:eastAsia="zh-CN"/>
        </w:rPr>
        <w:t>全称</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hAnsi="宋体"/>
          <w:color w:val="auto"/>
          <w:sz w:val="24"/>
          <w:highlight w:val="none"/>
        </w:rPr>
        <w:t>电子签章</w:t>
      </w:r>
      <w:r>
        <w:rPr>
          <w:rFonts w:hint="eastAsia" w:ascii="宋体"/>
          <w:color w:val="auto"/>
          <w:sz w:val="24"/>
          <w:highlight w:val="none"/>
        </w:rPr>
        <w:t>）</w:t>
      </w:r>
    </w:p>
    <w:p w14:paraId="4725324B">
      <w:pPr>
        <w:spacing w:line="360" w:lineRule="auto"/>
        <w:ind w:firstLine="480" w:firstLineChars="200"/>
        <w:jc w:val="left"/>
        <w:rPr>
          <w:rFonts w:ascii="宋体"/>
          <w:color w:val="auto"/>
          <w:sz w:val="24"/>
          <w:highlight w:val="none"/>
        </w:rPr>
      </w:pPr>
      <w:r>
        <w:rPr>
          <w:rFonts w:hint="eastAsia" w:ascii="宋体"/>
          <w:color w:val="auto"/>
          <w:sz w:val="24"/>
          <w:highlight w:val="none"/>
        </w:rPr>
        <w:t>法定代表人或其委托代理人：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hAnsi="宋体"/>
          <w:color w:val="auto"/>
          <w:sz w:val="24"/>
          <w:highlight w:val="none"/>
        </w:rPr>
        <w:t>电子签章</w:t>
      </w:r>
      <w:r>
        <w:rPr>
          <w:rFonts w:hint="eastAsia" w:ascii="宋体"/>
          <w:color w:val="auto"/>
          <w:sz w:val="24"/>
          <w:highlight w:val="none"/>
        </w:rPr>
        <w:t>）</w:t>
      </w:r>
    </w:p>
    <w:p w14:paraId="79073757">
      <w:pPr>
        <w:spacing w:line="360" w:lineRule="auto"/>
        <w:ind w:firstLine="480" w:firstLineChars="200"/>
        <w:jc w:val="left"/>
        <w:rPr>
          <w:rFonts w:ascii="宋体"/>
          <w:color w:val="auto"/>
          <w:sz w:val="24"/>
          <w:highlight w:val="none"/>
          <w:u w:val="singl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4E30B7A">
      <w:pPr>
        <w:ind w:firstLine="522"/>
        <w:rPr>
          <w:color w:val="auto"/>
          <w:highlight w:val="none"/>
        </w:rPr>
      </w:pPr>
      <w:r>
        <w:rPr>
          <w:rFonts w:hint="eastAsia"/>
          <w:color w:val="auto"/>
          <w:highlight w:val="none"/>
        </w:rPr>
        <w:br w:type="page"/>
      </w:r>
    </w:p>
    <w:p w14:paraId="353C1F5D">
      <w:pPr>
        <w:ind w:firstLine="522"/>
        <w:rPr>
          <w:color w:val="auto"/>
          <w:highlight w:val="none"/>
        </w:rPr>
      </w:pPr>
    </w:p>
    <w:p w14:paraId="5E8BF6AB">
      <w:pPr>
        <w:pStyle w:val="3"/>
        <w:rPr>
          <w:color w:val="auto"/>
          <w:highlight w:val="none"/>
        </w:rPr>
      </w:pPr>
      <w:bookmarkStart w:id="114" w:name="_Toc24148"/>
      <w:bookmarkStart w:id="115" w:name="_Toc150703261"/>
      <w:bookmarkStart w:id="116" w:name="_Toc89164899"/>
      <w:bookmarkStart w:id="117" w:name="_Toc14588"/>
      <w:bookmarkStart w:id="118" w:name="_Toc96259140"/>
      <w:r>
        <w:rPr>
          <w:rFonts w:hint="eastAsia"/>
          <w:color w:val="auto"/>
          <w:highlight w:val="none"/>
        </w:rPr>
        <w:t>投标函附录</w:t>
      </w:r>
      <w:bookmarkEnd w:id="114"/>
      <w:bookmarkEnd w:id="115"/>
      <w:bookmarkEnd w:id="116"/>
      <w:bookmarkEnd w:id="117"/>
      <w:bookmarkEnd w:id="118"/>
    </w:p>
    <w:p w14:paraId="3A82EDB1">
      <w:pPr>
        <w:ind w:firstLine="522"/>
        <w:rPr>
          <w:color w:val="auto"/>
          <w:highlight w:val="none"/>
        </w:rPr>
      </w:pP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3126"/>
        <w:gridCol w:w="4111"/>
        <w:gridCol w:w="1524"/>
      </w:tblGrid>
      <w:tr w14:paraId="6222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exact"/>
        </w:trPr>
        <w:tc>
          <w:tcPr>
            <w:tcW w:w="423" w:type="pct"/>
            <w:tcBorders>
              <w:top w:val="single" w:color="auto" w:sz="4" w:space="0"/>
              <w:left w:val="single" w:color="auto" w:sz="4" w:space="0"/>
              <w:bottom w:val="single" w:color="auto" w:sz="4" w:space="0"/>
              <w:right w:val="single" w:color="auto" w:sz="4" w:space="0"/>
            </w:tcBorders>
            <w:shd w:val="pct5" w:color="auto" w:fill="auto"/>
            <w:vAlign w:val="center"/>
          </w:tcPr>
          <w:p w14:paraId="4BE56489">
            <w:pPr>
              <w:widowControl/>
              <w:spacing w:line="360" w:lineRule="auto"/>
              <w:rPr>
                <w:rFonts w:ascii="宋体" w:hAnsi="宋体" w:cs="宋体"/>
                <w:color w:val="auto"/>
                <w:kern w:val="0"/>
                <w:sz w:val="24"/>
                <w:szCs w:val="21"/>
                <w:highlight w:val="none"/>
              </w:rPr>
            </w:pPr>
            <w:r>
              <w:rPr>
                <w:rFonts w:hint="eastAsia" w:ascii="宋体" w:hAnsi="宋体" w:cs="宋体"/>
                <w:color w:val="auto"/>
                <w:kern w:val="0"/>
                <w:sz w:val="24"/>
                <w:szCs w:val="21"/>
                <w:highlight w:val="none"/>
              </w:rPr>
              <w:t>序号</w:t>
            </w:r>
          </w:p>
        </w:tc>
        <w:tc>
          <w:tcPr>
            <w:tcW w:w="1633" w:type="pct"/>
            <w:tcBorders>
              <w:top w:val="single" w:color="auto" w:sz="4" w:space="0"/>
              <w:left w:val="single" w:color="auto" w:sz="4" w:space="0"/>
              <w:bottom w:val="single" w:color="auto" w:sz="4" w:space="0"/>
              <w:right w:val="single" w:color="auto" w:sz="4" w:space="0"/>
            </w:tcBorders>
            <w:shd w:val="pct5" w:color="auto" w:fill="auto"/>
            <w:vAlign w:val="center"/>
          </w:tcPr>
          <w:p w14:paraId="3A4EAF51">
            <w:pPr>
              <w:widowControl/>
              <w:spacing w:line="360" w:lineRule="auto"/>
              <w:ind w:firstLine="960" w:firstLineChars="400"/>
              <w:rPr>
                <w:rFonts w:ascii="宋体" w:hAnsi="宋体" w:cs="宋体"/>
                <w:color w:val="auto"/>
                <w:kern w:val="0"/>
                <w:sz w:val="24"/>
                <w:szCs w:val="21"/>
                <w:highlight w:val="none"/>
              </w:rPr>
            </w:pPr>
            <w:r>
              <w:rPr>
                <w:rFonts w:hint="eastAsia" w:ascii="宋体" w:hAnsi="宋体" w:cs="宋体"/>
                <w:color w:val="auto"/>
                <w:kern w:val="0"/>
                <w:sz w:val="24"/>
                <w:szCs w:val="21"/>
                <w:highlight w:val="none"/>
              </w:rPr>
              <w:t>条款名称</w:t>
            </w:r>
          </w:p>
        </w:tc>
        <w:tc>
          <w:tcPr>
            <w:tcW w:w="2148" w:type="pct"/>
            <w:tcBorders>
              <w:top w:val="single" w:color="auto" w:sz="4" w:space="0"/>
              <w:left w:val="single" w:color="auto" w:sz="4" w:space="0"/>
              <w:bottom w:val="single" w:color="auto" w:sz="4" w:space="0"/>
              <w:right w:val="single" w:color="auto" w:sz="4" w:space="0"/>
            </w:tcBorders>
            <w:shd w:val="pct5" w:color="auto" w:fill="auto"/>
            <w:vAlign w:val="center"/>
          </w:tcPr>
          <w:p w14:paraId="77A87E34">
            <w:pPr>
              <w:widowControl/>
              <w:spacing w:line="360" w:lineRule="auto"/>
              <w:ind w:firstLine="1075" w:firstLineChars="448"/>
              <w:jc w:val="both"/>
              <w:rPr>
                <w:rFonts w:ascii="宋体" w:hAnsi="宋体" w:cs="宋体"/>
                <w:color w:val="auto"/>
                <w:kern w:val="0"/>
                <w:sz w:val="24"/>
                <w:szCs w:val="21"/>
                <w:highlight w:val="none"/>
              </w:rPr>
            </w:pPr>
            <w:r>
              <w:rPr>
                <w:rFonts w:hint="eastAsia" w:ascii="宋体" w:hAnsi="宋体" w:cs="宋体"/>
                <w:color w:val="auto"/>
                <w:kern w:val="0"/>
                <w:sz w:val="24"/>
                <w:szCs w:val="21"/>
                <w:highlight w:val="none"/>
              </w:rPr>
              <w:t>约定内容</w:t>
            </w:r>
          </w:p>
        </w:tc>
        <w:tc>
          <w:tcPr>
            <w:tcW w:w="796" w:type="pct"/>
            <w:tcBorders>
              <w:top w:val="single" w:color="auto" w:sz="4" w:space="0"/>
              <w:left w:val="single" w:color="auto" w:sz="4" w:space="0"/>
              <w:bottom w:val="single" w:color="auto" w:sz="4" w:space="0"/>
              <w:right w:val="single" w:color="auto" w:sz="4" w:space="0"/>
            </w:tcBorders>
            <w:shd w:val="pct5" w:color="auto" w:fill="auto"/>
            <w:vAlign w:val="center"/>
          </w:tcPr>
          <w:p w14:paraId="15FE918C">
            <w:pPr>
              <w:widowControl/>
              <w:spacing w:line="360" w:lineRule="auto"/>
              <w:ind w:firstLine="480" w:firstLineChars="200"/>
              <w:jc w:val="both"/>
              <w:rPr>
                <w:rFonts w:ascii="宋体" w:hAnsi="宋体" w:cs="宋体"/>
                <w:color w:val="auto"/>
                <w:kern w:val="0"/>
                <w:sz w:val="24"/>
                <w:szCs w:val="21"/>
                <w:highlight w:val="none"/>
              </w:rPr>
            </w:pPr>
            <w:r>
              <w:rPr>
                <w:rFonts w:hint="eastAsia" w:ascii="宋体" w:hAnsi="宋体" w:cs="宋体"/>
                <w:color w:val="auto"/>
                <w:kern w:val="0"/>
                <w:sz w:val="24"/>
                <w:szCs w:val="21"/>
                <w:highlight w:val="none"/>
              </w:rPr>
              <w:t>备注</w:t>
            </w:r>
          </w:p>
        </w:tc>
      </w:tr>
      <w:tr w14:paraId="4425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exact"/>
        </w:trPr>
        <w:tc>
          <w:tcPr>
            <w:tcW w:w="423" w:type="pct"/>
            <w:tcBorders>
              <w:top w:val="single" w:color="auto" w:sz="4" w:space="0"/>
              <w:left w:val="single" w:color="auto" w:sz="4" w:space="0"/>
              <w:bottom w:val="single" w:color="auto" w:sz="4" w:space="0"/>
              <w:right w:val="single" w:color="auto" w:sz="4" w:space="0"/>
            </w:tcBorders>
            <w:vAlign w:val="center"/>
          </w:tcPr>
          <w:p w14:paraId="5A648BEE">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rPr>
              <w:t>1</w:t>
            </w:r>
          </w:p>
        </w:tc>
        <w:tc>
          <w:tcPr>
            <w:tcW w:w="1633" w:type="pct"/>
            <w:tcBorders>
              <w:top w:val="single" w:color="auto" w:sz="4" w:space="0"/>
              <w:left w:val="single" w:color="auto" w:sz="4" w:space="0"/>
              <w:bottom w:val="single" w:color="auto" w:sz="4" w:space="0"/>
              <w:right w:val="single" w:color="auto" w:sz="4" w:space="0"/>
            </w:tcBorders>
            <w:vAlign w:val="center"/>
          </w:tcPr>
          <w:p w14:paraId="5E591C2D">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rPr>
              <w:t>项目负责人</w:t>
            </w:r>
          </w:p>
        </w:tc>
        <w:tc>
          <w:tcPr>
            <w:tcW w:w="2148" w:type="pct"/>
            <w:tcBorders>
              <w:top w:val="single" w:color="auto" w:sz="4" w:space="0"/>
              <w:left w:val="single" w:color="auto" w:sz="4" w:space="0"/>
              <w:bottom w:val="single" w:color="auto" w:sz="4" w:space="0"/>
              <w:right w:val="single" w:color="auto" w:sz="4" w:space="0"/>
            </w:tcBorders>
            <w:vAlign w:val="center"/>
          </w:tcPr>
          <w:p w14:paraId="1B9AC7B6">
            <w:pPr>
              <w:widowControl/>
              <w:spacing w:line="360" w:lineRule="auto"/>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rPr>
              <w:t>姓名：</w:t>
            </w:r>
            <w:r>
              <w:rPr>
                <w:rFonts w:hint="eastAsia" w:ascii="宋体" w:hAnsi="宋体" w:cs="宋体"/>
                <w:color w:val="auto"/>
                <w:kern w:val="0"/>
                <w:sz w:val="24"/>
                <w:szCs w:val="21"/>
                <w:highlight w:val="none"/>
                <w:u w:val="single"/>
              </w:rPr>
              <w:t xml:space="preserve">                     </w:t>
            </w:r>
            <w:r>
              <w:rPr>
                <w:rFonts w:ascii="宋体" w:hAnsi="宋体" w:cs="宋体"/>
                <w:color w:val="auto"/>
                <w:kern w:val="0"/>
                <w:sz w:val="24"/>
                <w:szCs w:val="21"/>
                <w:highlight w:val="none"/>
                <w:u w:val="single"/>
              </w:rPr>
              <w:br w:type="textWrapping"/>
            </w:r>
            <w:r>
              <w:rPr>
                <w:rFonts w:ascii="宋体" w:hAnsi="宋体" w:cs="宋体"/>
                <w:color w:val="auto"/>
                <w:kern w:val="0"/>
                <w:sz w:val="24"/>
                <w:szCs w:val="21"/>
                <w:highlight w:val="none"/>
              </w:rPr>
              <w:t>联系方式：</w:t>
            </w:r>
            <w:r>
              <w:rPr>
                <w:rFonts w:hint="eastAsia" w:ascii="宋体" w:hAnsi="宋体" w:cs="宋体"/>
                <w:color w:val="auto"/>
                <w:kern w:val="0"/>
                <w:sz w:val="24"/>
                <w:szCs w:val="21"/>
                <w:highlight w:val="none"/>
                <w:u w:val="single"/>
              </w:rPr>
              <w:t xml:space="preserve">                 </w:t>
            </w:r>
          </w:p>
          <w:p w14:paraId="1BEC5109">
            <w:pPr>
              <w:widowControl/>
              <w:spacing w:line="360" w:lineRule="auto"/>
              <w:ind w:firstLine="522"/>
              <w:rPr>
                <w:rFonts w:ascii="宋体" w:hAnsi="宋体" w:cs="宋体"/>
                <w:color w:val="auto"/>
                <w:kern w:val="0"/>
                <w:sz w:val="24"/>
                <w:szCs w:val="21"/>
                <w:highlight w:val="none"/>
                <w:u w:val="single"/>
              </w:rPr>
            </w:pPr>
          </w:p>
          <w:p w14:paraId="53ED776C">
            <w:pPr>
              <w:widowControl/>
              <w:spacing w:line="360" w:lineRule="auto"/>
              <w:ind w:firstLine="522"/>
              <w:rPr>
                <w:rFonts w:ascii="宋体" w:hAnsi="宋体" w:cs="宋体"/>
                <w:color w:val="auto"/>
                <w:kern w:val="0"/>
                <w:sz w:val="24"/>
                <w:szCs w:val="21"/>
                <w:highlight w:val="none"/>
                <w:u w:val="single"/>
              </w:rPr>
            </w:pPr>
          </w:p>
        </w:tc>
        <w:tc>
          <w:tcPr>
            <w:tcW w:w="796" w:type="pct"/>
            <w:tcBorders>
              <w:top w:val="single" w:color="auto" w:sz="4" w:space="0"/>
              <w:left w:val="single" w:color="auto" w:sz="4" w:space="0"/>
              <w:bottom w:val="single" w:color="auto" w:sz="4" w:space="0"/>
              <w:right w:val="single" w:color="auto" w:sz="4" w:space="0"/>
            </w:tcBorders>
          </w:tcPr>
          <w:p w14:paraId="580B4A11">
            <w:pPr>
              <w:widowControl/>
              <w:spacing w:line="360" w:lineRule="auto"/>
              <w:ind w:firstLine="522"/>
              <w:jc w:val="left"/>
              <w:rPr>
                <w:rFonts w:ascii="宋体" w:hAnsi="宋体" w:cs="宋体"/>
                <w:color w:val="auto"/>
                <w:kern w:val="0"/>
                <w:sz w:val="24"/>
                <w:szCs w:val="21"/>
                <w:highlight w:val="none"/>
              </w:rPr>
            </w:pPr>
          </w:p>
        </w:tc>
      </w:tr>
      <w:tr w14:paraId="6497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671D1E0B">
            <w:pPr>
              <w:widowControl/>
              <w:spacing w:line="360" w:lineRule="auto"/>
              <w:jc w:val="center"/>
              <w:rPr>
                <w:rFonts w:ascii="宋体" w:hAnsi="宋体" w:cs="宋体"/>
                <w:color w:val="auto"/>
                <w:kern w:val="0"/>
                <w:sz w:val="24"/>
                <w:szCs w:val="21"/>
                <w:highlight w:val="none"/>
              </w:rPr>
            </w:pPr>
            <w:r>
              <w:rPr>
                <w:rFonts w:ascii="宋体" w:hAnsi="宋体" w:cs="宋体"/>
                <w:color w:val="auto"/>
                <w:kern w:val="0"/>
                <w:sz w:val="24"/>
                <w:szCs w:val="21"/>
                <w:highlight w:val="none"/>
              </w:rPr>
              <w:t>2</w:t>
            </w:r>
          </w:p>
        </w:tc>
        <w:tc>
          <w:tcPr>
            <w:tcW w:w="1633" w:type="pct"/>
            <w:tcBorders>
              <w:top w:val="single" w:color="auto" w:sz="4" w:space="0"/>
              <w:left w:val="single" w:color="auto" w:sz="4" w:space="0"/>
              <w:bottom w:val="single" w:color="auto" w:sz="4" w:space="0"/>
              <w:right w:val="single" w:color="auto" w:sz="4" w:space="0"/>
            </w:tcBorders>
            <w:vAlign w:val="center"/>
          </w:tcPr>
          <w:p w14:paraId="63167831">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rPr>
              <w:t>服务地点</w:t>
            </w:r>
          </w:p>
        </w:tc>
        <w:tc>
          <w:tcPr>
            <w:tcW w:w="2148" w:type="pct"/>
            <w:tcBorders>
              <w:top w:val="single" w:color="auto" w:sz="4" w:space="0"/>
              <w:left w:val="single" w:color="auto" w:sz="4" w:space="0"/>
              <w:bottom w:val="single" w:color="auto" w:sz="4" w:space="0"/>
              <w:right w:val="single" w:color="auto" w:sz="4" w:space="0"/>
            </w:tcBorders>
            <w:vAlign w:val="center"/>
          </w:tcPr>
          <w:p w14:paraId="700DD4BA">
            <w:pPr>
              <w:widowControl/>
              <w:spacing w:line="360" w:lineRule="auto"/>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u w:val="single"/>
              </w:rPr>
              <w:t xml:space="preserve">                  </w:t>
            </w:r>
          </w:p>
        </w:tc>
        <w:tc>
          <w:tcPr>
            <w:tcW w:w="796" w:type="pct"/>
            <w:tcBorders>
              <w:top w:val="single" w:color="auto" w:sz="4" w:space="0"/>
              <w:left w:val="single" w:color="auto" w:sz="4" w:space="0"/>
              <w:bottom w:val="single" w:color="auto" w:sz="4" w:space="0"/>
              <w:right w:val="single" w:color="auto" w:sz="4" w:space="0"/>
            </w:tcBorders>
          </w:tcPr>
          <w:p w14:paraId="5DA6D71C">
            <w:pPr>
              <w:widowControl/>
              <w:spacing w:line="360" w:lineRule="auto"/>
              <w:ind w:firstLine="522"/>
              <w:jc w:val="left"/>
              <w:rPr>
                <w:rFonts w:ascii="宋体" w:hAnsi="宋体" w:cs="宋体"/>
                <w:color w:val="auto"/>
                <w:kern w:val="0"/>
                <w:sz w:val="24"/>
                <w:szCs w:val="21"/>
                <w:highlight w:val="none"/>
              </w:rPr>
            </w:pPr>
          </w:p>
        </w:tc>
      </w:tr>
      <w:tr w14:paraId="5827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164A698F">
            <w:pPr>
              <w:widowControl/>
              <w:spacing w:line="360" w:lineRule="auto"/>
              <w:jc w:val="center"/>
              <w:rPr>
                <w:rFonts w:ascii="宋体" w:hAnsi="宋体" w:cs="宋体"/>
                <w:color w:val="auto"/>
                <w:kern w:val="0"/>
                <w:sz w:val="24"/>
                <w:szCs w:val="21"/>
                <w:highlight w:val="none"/>
              </w:rPr>
            </w:pPr>
            <w:r>
              <w:rPr>
                <w:rFonts w:ascii="宋体" w:hAnsi="宋体" w:cs="宋体"/>
                <w:color w:val="auto"/>
                <w:kern w:val="0"/>
                <w:sz w:val="24"/>
                <w:szCs w:val="21"/>
                <w:highlight w:val="none"/>
              </w:rPr>
              <w:t>3</w:t>
            </w:r>
          </w:p>
        </w:tc>
        <w:tc>
          <w:tcPr>
            <w:tcW w:w="1633" w:type="pct"/>
            <w:tcBorders>
              <w:top w:val="single" w:color="auto" w:sz="4" w:space="0"/>
              <w:left w:val="single" w:color="auto" w:sz="4" w:space="0"/>
              <w:bottom w:val="single" w:color="auto" w:sz="4" w:space="0"/>
              <w:right w:val="single" w:color="auto" w:sz="4" w:space="0"/>
            </w:tcBorders>
            <w:vAlign w:val="center"/>
          </w:tcPr>
          <w:p w14:paraId="3FC03FFB">
            <w:pPr>
              <w:widowControl/>
              <w:spacing w:line="360" w:lineRule="auto"/>
              <w:jc w:val="center"/>
              <w:rPr>
                <w:rFonts w:ascii="宋体" w:hAnsi="宋体" w:cs="宋体"/>
                <w:color w:val="auto"/>
                <w:kern w:val="0"/>
                <w:sz w:val="24"/>
                <w:szCs w:val="21"/>
                <w:highlight w:val="none"/>
              </w:rPr>
            </w:pPr>
            <w:r>
              <w:rPr>
                <w:rFonts w:hint="eastAsia" w:ascii="宋体" w:hAnsi="宋体" w:cs="宋体"/>
                <w:color w:val="auto"/>
                <w:kern w:val="0"/>
                <w:sz w:val="24"/>
                <w:szCs w:val="21"/>
                <w:highlight w:val="none"/>
              </w:rPr>
              <w:t>是否分包</w:t>
            </w:r>
          </w:p>
        </w:tc>
        <w:tc>
          <w:tcPr>
            <w:tcW w:w="2148" w:type="pct"/>
            <w:tcBorders>
              <w:top w:val="single" w:color="auto" w:sz="4" w:space="0"/>
              <w:left w:val="single" w:color="auto" w:sz="4" w:space="0"/>
              <w:bottom w:val="single" w:color="auto" w:sz="4" w:space="0"/>
              <w:right w:val="single" w:color="auto" w:sz="4" w:space="0"/>
            </w:tcBorders>
            <w:vAlign w:val="center"/>
          </w:tcPr>
          <w:p w14:paraId="4D636064">
            <w:pPr>
              <w:widowControl/>
              <w:spacing w:line="360" w:lineRule="auto"/>
              <w:rPr>
                <w:rFonts w:ascii="宋体" w:hAnsi="宋体" w:cs="宋体"/>
                <w:color w:val="auto"/>
                <w:kern w:val="0"/>
                <w:sz w:val="24"/>
                <w:szCs w:val="21"/>
                <w:highlight w:val="none"/>
                <w:u w:val="single"/>
              </w:rPr>
            </w:pPr>
            <w:r>
              <w:rPr>
                <w:rFonts w:hint="eastAsia" w:ascii="宋体" w:hAnsi="宋体" w:cs="宋体"/>
                <w:color w:val="auto"/>
                <w:kern w:val="0"/>
                <w:sz w:val="24"/>
                <w:szCs w:val="21"/>
                <w:highlight w:val="none"/>
                <w:u w:val="single"/>
              </w:rPr>
              <w:t xml:space="preserve">                  </w:t>
            </w:r>
          </w:p>
        </w:tc>
        <w:tc>
          <w:tcPr>
            <w:tcW w:w="796" w:type="pct"/>
            <w:tcBorders>
              <w:top w:val="single" w:color="auto" w:sz="4" w:space="0"/>
              <w:left w:val="single" w:color="auto" w:sz="4" w:space="0"/>
              <w:bottom w:val="single" w:color="auto" w:sz="4" w:space="0"/>
              <w:right w:val="single" w:color="auto" w:sz="4" w:space="0"/>
            </w:tcBorders>
          </w:tcPr>
          <w:p w14:paraId="7875BEDB">
            <w:pPr>
              <w:widowControl/>
              <w:spacing w:line="360" w:lineRule="auto"/>
              <w:ind w:firstLine="522"/>
              <w:jc w:val="left"/>
              <w:rPr>
                <w:rFonts w:ascii="宋体" w:hAnsi="宋体" w:cs="宋体"/>
                <w:color w:val="auto"/>
                <w:kern w:val="0"/>
                <w:sz w:val="24"/>
                <w:szCs w:val="21"/>
                <w:highlight w:val="none"/>
              </w:rPr>
            </w:pPr>
          </w:p>
        </w:tc>
      </w:tr>
      <w:tr w14:paraId="4E548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0ABB4F1B">
            <w:pPr>
              <w:jc w:val="center"/>
              <w:rPr>
                <w:rFonts w:ascii="宋体" w:hAnsi="宋体"/>
                <w:color w:val="auto"/>
                <w:sz w:val="24"/>
                <w:highlight w:val="none"/>
              </w:rPr>
            </w:pPr>
            <w:r>
              <w:rPr>
                <w:rFonts w:ascii="宋体" w:hAnsi="宋体"/>
                <w:color w:val="auto"/>
                <w:sz w:val="24"/>
                <w:highlight w:val="none"/>
              </w:rPr>
              <w:t>4</w:t>
            </w:r>
          </w:p>
        </w:tc>
        <w:tc>
          <w:tcPr>
            <w:tcW w:w="1633" w:type="pct"/>
            <w:tcBorders>
              <w:top w:val="single" w:color="auto" w:sz="4" w:space="0"/>
              <w:left w:val="single" w:color="auto" w:sz="4" w:space="0"/>
              <w:bottom w:val="single" w:color="auto" w:sz="4" w:space="0"/>
              <w:right w:val="single" w:color="auto" w:sz="4" w:space="0"/>
            </w:tcBorders>
            <w:vAlign w:val="center"/>
          </w:tcPr>
          <w:p w14:paraId="4ED679B4">
            <w:pPr>
              <w:jc w:val="center"/>
              <w:rPr>
                <w:rFonts w:ascii="宋体" w:hAnsi="宋体"/>
                <w:color w:val="auto"/>
                <w:sz w:val="24"/>
                <w:highlight w:val="none"/>
              </w:rPr>
            </w:pPr>
            <w:r>
              <w:rPr>
                <w:rFonts w:hint="eastAsia" w:ascii="宋体" w:hAnsi="宋体"/>
                <w:color w:val="auto"/>
                <w:sz w:val="24"/>
                <w:highlight w:val="none"/>
              </w:rPr>
              <w:t>误期违约责任</w:t>
            </w:r>
          </w:p>
        </w:tc>
        <w:tc>
          <w:tcPr>
            <w:tcW w:w="2148" w:type="pct"/>
            <w:tcBorders>
              <w:top w:val="single" w:color="auto" w:sz="4" w:space="0"/>
              <w:left w:val="single" w:color="auto" w:sz="4" w:space="0"/>
              <w:bottom w:val="single" w:color="auto" w:sz="4" w:space="0"/>
              <w:right w:val="single" w:color="auto" w:sz="4" w:space="0"/>
            </w:tcBorders>
            <w:vAlign w:val="center"/>
          </w:tcPr>
          <w:p w14:paraId="1507BF64">
            <w:pPr>
              <w:widowControl/>
              <w:spacing w:line="360" w:lineRule="auto"/>
              <w:rPr>
                <w:rFonts w:ascii="宋体" w:hAnsi="宋体" w:cs="宋体"/>
                <w:color w:val="auto"/>
                <w:kern w:val="0"/>
                <w:sz w:val="24"/>
                <w:szCs w:val="21"/>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tc>
        <w:tc>
          <w:tcPr>
            <w:tcW w:w="796" w:type="pct"/>
            <w:tcBorders>
              <w:top w:val="single" w:color="auto" w:sz="4" w:space="0"/>
              <w:left w:val="single" w:color="auto" w:sz="4" w:space="0"/>
              <w:bottom w:val="single" w:color="auto" w:sz="4" w:space="0"/>
              <w:right w:val="single" w:color="auto" w:sz="4" w:space="0"/>
            </w:tcBorders>
          </w:tcPr>
          <w:p w14:paraId="6546205D">
            <w:pPr>
              <w:widowControl/>
              <w:spacing w:line="360" w:lineRule="auto"/>
              <w:ind w:firstLine="522"/>
              <w:jc w:val="left"/>
              <w:rPr>
                <w:rFonts w:ascii="宋体" w:hAnsi="宋体" w:cs="宋体"/>
                <w:color w:val="auto"/>
                <w:kern w:val="0"/>
                <w:sz w:val="24"/>
                <w:szCs w:val="21"/>
                <w:highlight w:val="none"/>
              </w:rPr>
            </w:pPr>
          </w:p>
        </w:tc>
      </w:tr>
      <w:tr w14:paraId="71A4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3" w:type="pct"/>
            <w:tcBorders>
              <w:top w:val="single" w:color="auto" w:sz="4" w:space="0"/>
              <w:left w:val="single" w:color="auto" w:sz="4" w:space="0"/>
              <w:bottom w:val="single" w:color="auto" w:sz="4" w:space="0"/>
              <w:right w:val="single" w:color="auto" w:sz="4" w:space="0"/>
            </w:tcBorders>
            <w:vAlign w:val="center"/>
          </w:tcPr>
          <w:p w14:paraId="1B3644D4">
            <w:pPr>
              <w:jc w:val="center"/>
              <w:rPr>
                <w:rFonts w:ascii="宋体" w:hAnsi="宋体"/>
                <w:color w:val="auto"/>
                <w:sz w:val="24"/>
                <w:highlight w:val="none"/>
              </w:rPr>
            </w:pPr>
            <w:r>
              <w:rPr>
                <w:rFonts w:ascii="宋体" w:hAnsi="宋体"/>
                <w:color w:val="auto"/>
                <w:sz w:val="24"/>
                <w:highlight w:val="none"/>
              </w:rPr>
              <w:t>5</w:t>
            </w:r>
          </w:p>
        </w:tc>
        <w:tc>
          <w:tcPr>
            <w:tcW w:w="1633" w:type="pct"/>
            <w:tcBorders>
              <w:top w:val="single" w:color="auto" w:sz="4" w:space="0"/>
              <w:left w:val="single" w:color="auto" w:sz="4" w:space="0"/>
              <w:bottom w:val="single" w:color="auto" w:sz="4" w:space="0"/>
              <w:right w:val="single" w:color="auto" w:sz="4" w:space="0"/>
            </w:tcBorders>
            <w:vAlign w:val="center"/>
          </w:tcPr>
          <w:p w14:paraId="0BFB3E54">
            <w:pPr>
              <w:jc w:val="center"/>
              <w:rPr>
                <w:rFonts w:ascii="宋体" w:hAnsi="宋体"/>
                <w:color w:val="auto"/>
                <w:sz w:val="24"/>
                <w:highlight w:val="none"/>
              </w:rPr>
            </w:pPr>
            <w:r>
              <w:rPr>
                <w:rFonts w:hint="eastAsia" w:ascii="宋体" w:hAnsi="宋体"/>
                <w:color w:val="auto"/>
                <w:sz w:val="24"/>
                <w:highlight w:val="none"/>
                <w:lang w:eastAsia="zh-CN"/>
              </w:rPr>
              <w:t>…</w:t>
            </w:r>
          </w:p>
        </w:tc>
        <w:tc>
          <w:tcPr>
            <w:tcW w:w="2148" w:type="pct"/>
            <w:tcBorders>
              <w:top w:val="single" w:color="auto" w:sz="4" w:space="0"/>
              <w:left w:val="single" w:color="auto" w:sz="4" w:space="0"/>
              <w:bottom w:val="single" w:color="auto" w:sz="4" w:space="0"/>
              <w:right w:val="single" w:color="auto" w:sz="4" w:space="0"/>
            </w:tcBorders>
            <w:vAlign w:val="center"/>
          </w:tcPr>
          <w:p w14:paraId="4092D0AA">
            <w:pPr>
              <w:widowControl/>
              <w:spacing w:line="360" w:lineRule="auto"/>
              <w:ind w:firstLine="522"/>
              <w:rPr>
                <w:rFonts w:ascii="宋体" w:hAnsi="宋体"/>
                <w:color w:val="auto"/>
                <w:sz w:val="24"/>
                <w:highlight w:val="none"/>
                <w:u w:val="single"/>
              </w:rPr>
            </w:pPr>
          </w:p>
        </w:tc>
        <w:tc>
          <w:tcPr>
            <w:tcW w:w="796" w:type="pct"/>
            <w:tcBorders>
              <w:top w:val="single" w:color="auto" w:sz="4" w:space="0"/>
              <w:left w:val="single" w:color="auto" w:sz="4" w:space="0"/>
              <w:bottom w:val="single" w:color="auto" w:sz="4" w:space="0"/>
              <w:right w:val="single" w:color="auto" w:sz="4" w:space="0"/>
            </w:tcBorders>
          </w:tcPr>
          <w:p w14:paraId="5B5BF3C8">
            <w:pPr>
              <w:widowControl/>
              <w:spacing w:line="360" w:lineRule="auto"/>
              <w:ind w:firstLine="522"/>
              <w:jc w:val="left"/>
              <w:rPr>
                <w:rFonts w:ascii="宋体" w:hAnsi="宋体" w:cs="宋体"/>
                <w:color w:val="auto"/>
                <w:kern w:val="0"/>
                <w:sz w:val="24"/>
                <w:szCs w:val="21"/>
                <w:highlight w:val="none"/>
              </w:rPr>
            </w:pPr>
          </w:p>
        </w:tc>
      </w:tr>
      <w:tr w14:paraId="7446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F928D63">
            <w:pPr>
              <w:widowControl/>
              <w:spacing w:line="360" w:lineRule="auto"/>
              <w:jc w:val="left"/>
              <w:rPr>
                <w:rFonts w:ascii="宋体" w:hAnsi="宋体" w:cs="宋体"/>
                <w:color w:val="auto"/>
                <w:kern w:val="0"/>
                <w:sz w:val="24"/>
                <w:szCs w:val="21"/>
                <w:highlight w:val="none"/>
              </w:rPr>
            </w:pPr>
            <w:r>
              <w:rPr>
                <w:rFonts w:hint="eastAsia" w:ascii="宋体" w:hAnsi="宋体"/>
                <w:color w:val="auto"/>
                <w:sz w:val="24"/>
                <w:highlight w:val="none"/>
              </w:rPr>
              <w:t>备注：投标人在响应招标文件中规定的实质性要求和条件的基础上，可做出其他有利于采购人的承诺。此类承诺可在本表中予以补充填写。</w:t>
            </w:r>
          </w:p>
        </w:tc>
      </w:tr>
    </w:tbl>
    <w:p w14:paraId="5E44452E">
      <w:pPr>
        <w:ind w:firstLine="522"/>
        <w:rPr>
          <w:color w:val="auto"/>
          <w:highlight w:val="none"/>
        </w:rPr>
      </w:pPr>
    </w:p>
    <w:p w14:paraId="7C1EE354">
      <w:pPr>
        <w:ind w:firstLine="520"/>
        <w:jc w:val="left"/>
        <w:rPr>
          <w:rFonts w:ascii="宋体" w:hAnsi="宋体"/>
          <w:b/>
          <w:color w:val="auto"/>
          <w:szCs w:val="21"/>
          <w:highlight w:val="none"/>
        </w:rPr>
      </w:pPr>
    </w:p>
    <w:p w14:paraId="480403C1">
      <w:pPr>
        <w:pStyle w:val="15"/>
        <w:rPr>
          <w:color w:val="auto"/>
          <w:highlight w:val="none"/>
        </w:rPr>
      </w:pPr>
    </w:p>
    <w:p w14:paraId="5D10CEDD">
      <w:pPr>
        <w:spacing w:line="360" w:lineRule="auto"/>
        <w:rPr>
          <w:rFonts w:ascii="宋体" w:hAnsi="宋体"/>
          <w:color w:val="auto"/>
          <w:sz w:val="24"/>
          <w:highlight w:val="none"/>
        </w:rPr>
      </w:pPr>
      <w:bookmarkStart w:id="119" w:name="_Toc525998716"/>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68DCE6A0">
      <w:pPr>
        <w:spacing w:line="360" w:lineRule="auto"/>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7D886901">
      <w:pPr>
        <w:pStyle w:val="21"/>
        <w:spacing w:line="360" w:lineRule="auto"/>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7531463E">
      <w:pPr>
        <w:ind w:firstLine="522"/>
        <w:rPr>
          <w:color w:val="auto"/>
          <w:highlight w:val="none"/>
        </w:rPr>
      </w:pPr>
      <w:r>
        <w:rPr>
          <w:rFonts w:hint="eastAsia"/>
          <w:color w:val="auto"/>
          <w:highlight w:val="none"/>
        </w:rPr>
        <w:br w:type="page"/>
      </w:r>
    </w:p>
    <w:p w14:paraId="7E60B487">
      <w:pPr>
        <w:pStyle w:val="3"/>
        <w:rPr>
          <w:color w:val="auto"/>
          <w:highlight w:val="none"/>
        </w:rPr>
      </w:pPr>
      <w:bookmarkStart w:id="120" w:name="_Toc21090"/>
      <w:bookmarkStart w:id="121" w:name="_Toc150703262"/>
      <w:r>
        <w:rPr>
          <w:rFonts w:hint="eastAsia"/>
          <w:color w:val="auto"/>
          <w:highlight w:val="none"/>
        </w:rPr>
        <w:t>格式</w:t>
      </w:r>
      <w:r>
        <w:rPr>
          <w:color w:val="auto"/>
          <w:highlight w:val="none"/>
        </w:rPr>
        <w:t>10</w:t>
      </w:r>
      <w:r>
        <w:rPr>
          <w:rFonts w:hint="eastAsia"/>
          <w:color w:val="auto"/>
          <w:highlight w:val="none"/>
        </w:rPr>
        <w:t>：法定代表人身份证明书</w:t>
      </w:r>
      <w:bookmarkEnd w:id="119"/>
      <w:bookmarkEnd w:id="120"/>
      <w:bookmarkEnd w:id="121"/>
    </w:p>
    <w:p w14:paraId="5EFA908F">
      <w:pPr>
        <w:shd w:val="clear" w:color="auto" w:fill="FFFFFF"/>
        <w:ind w:firstLine="520"/>
        <w:rPr>
          <w:rFonts w:ascii="宋体" w:hAnsi="宋体"/>
          <w:b/>
          <w:bCs/>
          <w:color w:val="auto"/>
          <w:szCs w:val="28"/>
          <w:highlight w:val="none"/>
        </w:rPr>
      </w:pPr>
      <w:r>
        <w:rPr>
          <w:rFonts w:hint="eastAsia" w:ascii="宋体" w:hAnsi="宋体"/>
          <w:b/>
          <w:bCs/>
          <w:color w:val="auto"/>
          <w:szCs w:val="28"/>
          <w:highlight w:val="none"/>
        </w:rPr>
        <w:t> </w:t>
      </w:r>
    </w:p>
    <w:p w14:paraId="4D889EFB">
      <w:pPr>
        <w:shd w:val="clear" w:color="auto" w:fill="FFFFFF"/>
        <w:spacing w:line="360" w:lineRule="auto"/>
        <w:ind w:firstLine="522"/>
        <w:rPr>
          <w:rFonts w:ascii="宋体" w:hAnsi="宋体"/>
          <w:color w:val="auto"/>
          <w:sz w:val="24"/>
          <w:highlight w:val="none"/>
        </w:rPr>
      </w:pPr>
    </w:p>
    <w:p w14:paraId="0D47E5A5">
      <w:pPr>
        <w:shd w:val="clear" w:color="auto" w:fill="FFFFFF"/>
        <w:ind w:firstLine="522"/>
        <w:rPr>
          <w:rFonts w:ascii="宋体" w:hAnsi="宋体"/>
          <w:color w:val="auto"/>
          <w:sz w:val="24"/>
          <w:highlight w:val="none"/>
        </w:rPr>
      </w:pPr>
      <w:r>
        <w:rPr>
          <w:rFonts w:hint="eastAsia" w:ascii="宋体" w:hAnsi="宋体"/>
          <w:color w:val="auto"/>
          <w:sz w:val="24"/>
          <w:highlight w:val="none"/>
        </w:rPr>
        <w:t>单位名称：</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1A4191FB">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608A1602">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单位性质：</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2C7B4409">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0FEDEA09">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地    址：</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r>
        <w:rPr>
          <w:rFonts w:hint="eastAsia" w:ascii="宋体" w:hAnsi="宋体"/>
          <w:color w:val="auto"/>
          <w:sz w:val="24"/>
          <w:highlight w:val="none"/>
          <w:u w:val="single"/>
        </w:rPr>
        <w:tab/>
      </w:r>
    </w:p>
    <w:p w14:paraId="353809CD">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41DCCF98">
      <w:pPr>
        <w:shd w:val="clear" w:color="auto" w:fill="FFFFFF"/>
        <w:ind w:firstLine="522"/>
        <w:rPr>
          <w:rFonts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F14D70E">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6D8B0FF2">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经营期限：</w:t>
      </w:r>
      <w:r>
        <w:rPr>
          <w:rFonts w:hint="eastAsia" w:ascii="宋体" w:hAnsi="宋体"/>
          <w:color w:val="auto"/>
          <w:sz w:val="24"/>
          <w:highlight w:val="none"/>
          <w:u w:val="single"/>
        </w:rPr>
        <w:tab/>
      </w:r>
      <w:r>
        <w:rPr>
          <w:rFonts w:hint="eastAsia" w:ascii="宋体" w:hAnsi="宋体"/>
          <w:color w:val="auto"/>
          <w:sz w:val="24"/>
          <w:highlight w:val="none"/>
          <w:u w:val="single"/>
        </w:rPr>
        <w:t xml:space="preserve">                            </w:t>
      </w:r>
      <w:r>
        <w:rPr>
          <w:rFonts w:hint="eastAsia" w:ascii="宋体" w:hAnsi="宋体"/>
          <w:color w:val="auto"/>
          <w:sz w:val="24"/>
          <w:highlight w:val="none"/>
          <w:u w:val="single"/>
        </w:rPr>
        <w:tab/>
      </w:r>
    </w:p>
    <w:p w14:paraId="0AEFAB48">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278AA015">
      <w:pPr>
        <w:shd w:val="clear" w:color="auto" w:fill="FFFFFF"/>
        <w:ind w:firstLine="522"/>
        <w:rPr>
          <w:rFonts w:ascii="宋体" w:hAnsi="宋体"/>
          <w:color w:val="auto"/>
          <w:sz w:val="24"/>
          <w:highlight w:val="none"/>
          <w:u w:val="singl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职务：</w:t>
      </w:r>
      <w:r>
        <w:rPr>
          <w:rFonts w:hint="eastAsia" w:ascii="宋体" w:hAnsi="宋体"/>
          <w:color w:val="auto"/>
          <w:sz w:val="24"/>
          <w:highlight w:val="none"/>
          <w:u w:val="single"/>
        </w:rPr>
        <w:tab/>
      </w:r>
      <w:r>
        <w:rPr>
          <w:rFonts w:hint="eastAsia" w:ascii="宋体" w:hAnsi="宋体"/>
          <w:color w:val="auto"/>
          <w:sz w:val="24"/>
          <w:highlight w:val="none"/>
          <w:u w:val="single"/>
        </w:rPr>
        <w:tab/>
      </w:r>
    </w:p>
    <w:p w14:paraId="0C2BFE94">
      <w:pPr>
        <w:shd w:val="clear" w:color="auto" w:fill="FFFFFF"/>
        <w:ind w:firstLine="522"/>
        <w:rPr>
          <w:rFonts w:ascii="宋体" w:hAnsi="宋体"/>
          <w:color w:val="auto"/>
          <w:sz w:val="24"/>
          <w:highlight w:val="none"/>
        </w:rPr>
      </w:pPr>
      <w:r>
        <w:rPr>
          <w:rFonts w:hint="eastAsia" w:ascii="宋体" w:hAnsi="宋体"/>
          <w:color w:val="auto"/>
          <w:sz w:val="24"/>
          <w:highlight w:val="none"/>
        </w:rPr>
        <w:t> </w:t>
      </w:r>
    </w:p>
    <w:p w14:paraId="0ED2290B">
      <w:pPr>
        <w:shd w:val="clear" w:color="auto" w:fill="FFFFFF"/>
        <w:ind w:firstLine="522"/>
        <w:rPr>
          <w:rFonts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2F7D4418">
      <w:pPr>
        <w:shd w:val="clear" w:color="auto" w:fill="FFFFFF"/>
        <w:spacing w:line="360" w:lineRule="auto"/>
        <w:ind w:firstLine="522"/>
        <w:rPr>
          <w:rFonts w:ascii="宋体" w:hAnsi="宋体"/>
          <w:color w:val="auto"/>
          <w:sz w:val="24"/>
          <w:highlight w:val="none"/>
        </w:rPr>
      </w:pPr>
      <w:r>
        <w:rPr>
          <w:rFonts w:hint="eastAsia" w:ascii="宋体" w:hAnsi="宋体"/>
          <w:color w:val="auto"/>
          <w:sz w:val="24"/>
          <w:highlight w:val="none"/>
        </w:rPr>
        <w:t> </w:t>
      </w:r>
    </w:p>
    <w:p w14:paraId="73AA0FED">
      <w:pPr>
        <w:shd w:val="clear" w:color="auto" w:fill="FFFFFF"/>
        <w:spacing w:line="360" w:lineRule="auto"/>
        <w:ind w:firstLine="522"/>
        <w:rPr>
          <w:rFonts w:ascii="宋体" w:hAnsi="宋体"/>
          <w:color w:val="auto"/>
          <w:sz w:val="24"/>
          <w:highlight w:val="none"/>
        </w:rPr>
      </w:pPr>
      <w:r>
        <w:rPr>
          <w:rFonts w:hint="eastAsia" w:ascii="宋体" w:hAnsi="宋体"/>
          <w:color w:val="auto"/>
          <w:sz w:val="24"/>
          <w:highlight w:val="none"/>
        </w:rPr>
        <w:t>特此证明。</w:t>
      </w:r>
    </w:p>
    <w:p w14:paraId="5E31F4AD">
      <w:pPr>
        <w:shd w:val="clear" w:color="auto" w:fill="FFFFFF"/>
        <w:tabs>
          <w:tab w:val="left" w:pos="720"/>
          <w:tab w:val="left" w:pos="90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 </w:t>
      </w:r>
    </w:p>
    <w:p w14:paraId="3D847B2C">
      <w:pPr>
        <w:shd w:val="clear" w:color="auto" w:fill="FFFFFF"/>
        <w:tabs>
          <w:tab w:val="left" w:pos="720"/>
          <w:tab w:val="left" w:pos="90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 </w:t>
      </w:r>
    </w:p>
    <w:p w14:paraId="1E761729">
      <w:pPr>
        <w:shd w:val="clear" w:color="auto" w:fill="FFFFFF"/>
        <w:tabs>
          <w:tab w:val="left" w:pos="720"/>
          <w:tab w:val="left" w:pos="900"/>
        </w:tabs>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投标人全称：</w:t>
      </w:r>
      <w:r>
        <w:rPr>
          <w:rFonts w:hint="eastAsia" w:ascii="宋体" w:hAnsi="宋体"/>
          <w:color w:val="auto"/>
          <w:sz w:val="24"/>
          <w:highlight w:val="none"/>
          <w:u w:val="single"/>
        </w:rPr>
        <w:t xml:space="preserve">      （电子签章）</w:t>
      </w:r>
    </w:p>
    <w:p w14:paraId="33634102">
      <w:pPr>
        <w:shd w:val="clear" w:color="auto" w:fill="FFFFFF"/>
        <w:tabs>
          <w:tab w:val="left" w:pos="720"/>
          <w:tab w:val="left" w:pos="900"/>
        </w:tabs>
        <w:spacing w:line="360" w:lineRule="auto"/>
        <w:ind w:firstLine="5040" w:firstLineChars="2100"/>
        <w:rPr>
          <w:rFonts w:ascii="宋体" w:hAnsi="宋体"/>
          <w:color w:val="auto"/>
          <w:sz w:val="24"/>
          <w:highlight w:val="none"/>
        </w:rPr>
      </w:pPr>
      <w:r>
        <w:rPr>
          <w:rFonts w:hint="eastAsia" w:ascii="宋体" w:hAnsi="宋体"/>
          <w:color w:val="auto"/>
          <w:sz w:val="24"/>
          <w:highlight w:val="none"/>
        </w:rPr>
        <w:t> </w:t>
      </w:r>
    </w:p>
    <w:p w14:paraId="01C1BDA6">
      <w:pPr>
        <w:shd w:val="clear" w:color="auto" w:fill="FFFFFF"/>
        <w:tabs>
          <w:tab w:val="left" w:pos="720"/>
          <w:tab w:val="left" w:pos="900"/>
        </w:tabs>
        <w:spacing w:line="360" w:lineRule="auto"/>
        <w:ind w:firstLine="5040" w:firstLineChars="2100"/>
        <w:rPr>
          <w:rFonts w:ascii="宋体" w:hAnsi="宋体"/>
          <w:color w:val="auto"/>
          <w:sz w:val="24"/>
          <w:highlight w:val="none"/>
        </w:rPr>
      </w:pPr>
      <w:r>
        <w:rPr>
          <w:rFonts w:hint="eastAsia" w:ascii="宋体" w:hAnsi="宋体"/>
          <w:color w:val="auto"/>
          <w:sz w:val="24"/>
          <w:highlight w:val="none"/>
        </w:rPr>
        <w:t>日      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0954D92">
      <w:pPr>
        <w:pStyle w:val="15"/>
        <w:rPr>
          <w:color w:val="auto"/>
          <w:highlight w:val="none"/>
        </w:rPr>
      </w:pPr>
    </w:p>
    <w:p w14:paraId="7ACD795C">
      <w:pPr>
        <w:shd w:val="clear" w:color="auto" w:fill="FFFFFF"/>
        <w:tabs>
          <w:tab w:val="left" w:pos="720"/>
          <w:tab w:val="left" w:pos="900"/>
        </w:tabs>
        <w:spacing w:line="360" w:lineRule="auto"/>
        <w:ind w:firstLine="720" w:firstLineChars="300"/>
        <w:rPr>
          <w:rFonts w:ascii="宋体" w:hAnsi="宋体"/>
          <w:bCs/>
          <w:color w:val="auto"/>
          <w:sz w:val="24"/>
          <w:highlight w:val="none"/>
        </w:rPr>
      </w:pPr>
    </w:p>
    <w:p w14:paraId="37B5AC69">
      <w:pPr>
        <w:shd w:val="clear" w:color="auto" w:fill="FFFFFF"/>
        <w:tabs>
          <w:tab w:val="left" w:pos="720"/>
          <w:tab w:val="left" w:pos="900"/>
        </w:tabs>
        <w:spacing w:line="360" w:lineRule="auto"/>
        <w:ind w:firstLine="720" w:firstLineChars="300"/>
        <w:rPr>
          <w:rFonts w:ascii="宋体" w:hAnsi="宋体"/>
          <w:bCs/>
          <w:color w:val="auto"/>
          <w:sz w:val="24"/>
          <w:highlight w:val="none"/>
        </w:rPr>
      </w:pPr>
    </w:p>
    <w:p w14:paraId="4FA417D4">
      <w:pPr>
        <w:shd w:val="clear" w:color="auto" w:fill="FFFFFF"/>
        <w:tabs>
          <w:tab w:val="left" w:pos="720"/>
          <w:tab w:val="left" w:pos="900"/>
        </w:tabs>
        <w:spacing w:line="360" w:lineRule="auto"/>
        <w:ind w:firstLine="720" w:firstLineChars="300"/>
        <w:rPr>
          <w:rFonts w:ascii="宋体" w:hAnsi="宋体"/>
          <w:b/>
          <w:bCs/>
          <w:color w:val="auto"/>
          <w:sz w:val="24"/>
          <w:highlight w:val="none"/>
        </w:rPr>
      </w:pPr>
      <w:r>
        <w:rPr>
          <w:rFonts w:hint="eastAsia" w:ascii="宋体" w:hAnsi="宋体"/>
          <w:b/>
          <w:bCs/>
          <w:color w:val="auto"/>
          <w:sz w:val="24"/>
          <w:highlight w:val="none"/>
        </w:rPr>
        <w:t>附：法定代表人身份证原件正、反面扫描件。</w:t>
      </w:r>
    </w:p>
    <w:p w14:paraId="6532F821">
      <w:pPr>
        <w:shd w:val="clear" w:color="auto" w:fill="FFFFFF"/>
        <w:tabs>
          <w:tab w:val="left" w:pos="720"/>
          <w:tab w:val="left" w:pos="900"/>
        </w:tabs>
        <w:spacing w:before="331" w:beforeLines="100" w:line="360" w:lineRule="auto"/>
        <w:ind w:firstLine="630" w:firstLineChars="300"/>
        <w:rPr>
          <w:rFonts w:ascii="宋体" w:hAnsi="宋体"/>
          <w:b/>
          <w:bCs/>
          <w:color w:val="auto"/>
          <w:sz w:val="24"/>
          <w:highlight w:val="none"/>
        </w:rPr>
      </w:pPr>
      <w:r>
        <w:rPr>
          <w:rFonts w:hint="eastAsia"/>
          <w:b/>
          <w:bCs/>
          <w:color w:val="auto"/>
          <w:highlight w:val="none"/>
        </w:rPr>
        <w:t> </w:t>
      </w:r>
    </w:p>
    <w:p w14:paraId="6F65FB34">
      <w:pPr>
        <w:ind w:firstLine="480"/>
        <w:rPr>
          <w:b/>
          <w:color w:val="auto"/>
          <w:sz w:val="22"/>
          <w:highlight w:val="none"/>
        </w:rPr>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p w14:paraId="3662E557">
      <w:pPr>
        <w:pStyle w:val="3"/>
        <w:rPr>
          <w:color w:val="auto"/>
          <w:szCs w:val="21"/>
          <w:highlight w:val="none"/>
        </w:rPr>
      </w:pPr>
      <w:bookmarkStart w:id="122" w:name="_Toc326740410"/>
      <w:bookmarkStart w:id="123" w:name="_Toc327178019"/>
      <w:bookmarkStart w:id="124" w:name="_Toc15269"/>
      <w:bookmarkStart w:id="125" w:name="_Toc525998717"/>
      <w:bookmarkStart w:id="126" w:name="_Toc150703263"/>
      <w:bookmarkStart w:id="127" w:name="_Toc430197656"/>
      <w:r>
        <w:rPr>
          <w:rFonts w:hint="eastAsia"/>
          <w:color w:val="auto"/>
          <w:highlight w:val="none"/>
        </w:rPr>
        <w:t>格式1</w:t>
      </w:r>
      <w:r>
        <w:rPr>
          <w:color w:val="auto"/>
          <w:highlight w:val="none"/>
        </w:rPr>
        <w:t>1</w:t>
      </w:r>
      <w:r>
        <w:rPr>
          <w:rFonts w:hint="eastAsia"/>
          <w:color w:val="auto"/>
          <w:highlight w:val="none"/>
        </w:rPr>
        <w:t>：</w:t>
      </w:r>
      <w:bookmarkEnd w:id="122"/>
      <w:bookmarkEnd w:id="123"/>
      <w:r>
        <w:rPr>
          <w:color w:val="auto"/>
          <w:highlight w:val="none"/>
        </w:rPr>
        <w:t>法定代表人签署的授权委托书</w:t>
      </w:r>
      <w:bookmarkEnd w:id="124"/>
      <w:bookmarkEnd w:id="125"/>
      <w:bookmarkEnd w:id="126"/>
      <w:bookmarkEnd w:id="127"/>
    </w:p>
    <w:p w14:paraId="0B05005E">
      <w:pPr>
        <w:shd w:val="clear" w:color="auto" w:fill="FFFFFF"/>
        <w:spacing w:after="165" w:line="500" w:lineRule="exact"/>
        <w:ind w:firstLine="522"/>
        <w:rPr>
          <w:color w:val="auto"/>
          <w:sz w:val="24"/>
          <w:highlight w:val="none"/>
        </w:rPr>
      </w:pPr>
    </w:p>
    <w:p w14:paraId="59EBCDBE">
      <w:pPr>
        <w:shd w:val="clear" w:color="auto" w:fill="FFFFFF"/>
        <w:spacing w:after="165" w:line="500" w:lineRule="exact"/>
        <w:ind w:firstLine="480" w:firstLineChars="200"/>
        <w:rPr>
          <w:rFonts w:hAnsi="宋体"/>
          <w:color w:val="auto"/>
          <w:sz w:val="24"/>
          <w:highlight w:val="none"/>
        </w:rPr>
      </w:pPr>
      <w:r>
        <w:rPr>
          <w:rFonts w:hint="eastAsia" w:hAnsi="宋体"/>
          <w:color w:val="auto"/>
          <w:sz w:val="24"/>
          <w:highlight w:val="none"/>
        </w:rPr>
        <w:t>本授权委托书声明：我</w:t>
      </w:r>
      <w:r>
        <w:rPr>
          <w:color w:val="auto"/>
          <w:sz w:val="24"/>
          <w:highlight w:val="none"/>
          <w:u w:val="single"/>
        </w:rPr>
        <w:t xml:space="preserve">        </w:t>
      </w:r>
      <w:r>
        <w:rPr>
          <w:rFonts w:hint="eastAsia" w:hAnsi="宋体"/>
          <w:color w:val="auto"/>
          <w:sz w:val="24"/>
          <w:highlight w:val="none"/>
        </w:rPr>
        <w:t>（姓名）系</w:t>
      </w:r>
      <w:r>
        <w:rPr>
          <w:color w:val="auto"/>
          <w:sz w:val="24"/>
          <w:highlight w:val="none"/>
          <w:u w:val="single"/>
        </w:rPr>
        <w:t xml:space="preserve">                    </w:t>
      </w:r>
      <w:r>
        <w:rPr>
          <w:rFonts w:hint="eastAsia" w:hAnsi="宋体"/>
          <w:color w:val="auto"/>
          <w:sz w:val="24"/>
          <w:highlight w:val="none"/>
        </w:rPr>
        <w:t>（投标人名称）的法定代表人，现授权委托</w:t>
      </w:r>
      <w:r>
        <w:rPr>
          <w:color w:val="auto"/>
          <w:sz w:val="24"/>
          <w:highlight w:val="none"/>
          <w:u w:val="single"/>
        </w:rPr>
        <w:t xml:space="preserve">            </w:t>
      </w:r>
      <w:r>
        <w:rPr>
          <w:rFonts w:hint="eastAsia" w:hAnsi="宋体"/>
          <w:color w:val="auto"/>
          <w:sz w:val="24"/>
          <w:highlight w:val="none"/>
        </w:rPr>
        <w:t>（姓名）为我单位代理人，以单位名义参加云南众高工程咨询有限公司组织的</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w:t>
      </w:r>
      <w:r>
        <w:rPr>
          <w:rFonts w:hint="eastAsia"/>
          <w:color w:val="auto"/>
          <w:sz w:val="24"/>
          <w:highlight w:val="none"/>
        </w:rPr>
        <w:t>项目名称）</w:t>
      </w:r>
      <w:r>
        <w:rPr>
          <w:color w:val="auto"/>
          <w:sz w:val="24"/>
          <w:highlight w:val="none"/>
          <w:u w:val="single"/>
        </w:rPr>
        <w:t xml:space="preserve">             </w:t>
      </w:r>
      <w:r>
        <w:rPr>
          <w:rFonts w:hint="eastAsia"/>
          <w:color w:val="auto"/>
          <w:sz w:val="24"/>
          <w:highlight w:val="none"/>
          <w:u w:val="single"/>
        </w:rPr>
        <w:t>（</w:t>
      </w:r>
      <w:r>
        <w:rPr>
          <w:rFonts w:hint="eastAsia" w:hAnsi="宋体"/>
          <w:color w:val="auto"/>
          <w:sz w:val="24"/>
          <w:highlight w:val="none"/>
        </w:rPr>
        <w:t>招标编号）的投标活动。</w:t>
      </w:r>
    </w:p>
    <w:p w14:paraId="4640E9AF">
      <w:pPr>
        <w:shd w:val="clear" w:color="auto" w:fill="FFFFFF"/>
        <w:spacing w:after="165" w:line="500" w:lineRule="exact"/>
        <w:ind w:firstLine="522"/>
        <w:rPr>
          <w:color w:val="auto"/>
          <w:sz w:val="24"/>
          <w:highlight w:val="none"/>
        </w:rPr>
      </w:pPr>
      <w:r>
        <w:rPr>
          <w:rFonts w:hint="eastAsia" w:hAnsi="宋体"/>
          <w:color w:val="auto"/>
          <w:sz w:val="24"/>
          <w:highlight w:val="none"/>
        </w:rPr>
        <w:t>代理人在参加本项目过程中所签署的一切文件和处理与之有关的一切事务，我均予以承认。</w:t>
      </w:r>
    </w:p>
    <w:p w14:paraId="4351BB7C">
      <w:pPr>
        <w:shd w:val="clear" w:color="auto" w:fill="FFFFFF"/>
        <w:spacing w:after="165" w:line="500" w:lineRule="exact"/>
        <w:ind w:firstLine="522"/>
        <w:rPr>
          <w:color w:val="auto"/>
          <w:sz w:val="24"/>
          <w:highlight w:val="none"/>
          <w:u w:val="single"/>
        </w:rPr>
      </w:pPr>
      <w:r>
        <w:rPr>
          <w:color w:val="auto"/>
          <w:sz w:val="24"/>
          <w:highlight w:val="none"/>
        </w:rPr>
        <w:t>委托期限：</w:t>
      </w:r>
      <w:r>
        <w:rPr>
          <w:rFonts w:hint="eastAsia"/>
          <w:color w:val="auto"/>
          <w:sz w:val="24"/>
          <w:highlight w:val="none"/>
          <w:u w:val="single"/>
        </w:rPr>
        <w:t xml:space="preserve">                    </w:t>
      </w:r>
    </w:p>
    <w:p w14:paraId="319266E1">
      <w:pPr>
        <w:shd w:val="clear" w:color="auto" w:fill="FFFFFF"/>
        <w:spacing w:after="165" w:line="500" w:lineRule="exact"/>
        <w:ind w:firstLine="522"/>
        <w:rPr>
          <w:color w:val="auto"/>
          <w:sz w:val="24"/>
          <w:highlight w:val="none"/>
        </w:rPr>
      </w:pPr>
    </w:p>
    <w:p w14:paraId="58818F9E">
      <w:pPr>
        <w:shd w:val="clear" w:color="auto" w:fill="FFFFFF"/>
        <w:spacing w:after="165" w:line="500" w:lineRule="exact"/>
        <w:ind w:firstLine="522"/>
        <w:rPr>
          <w:color w:val="auto"/>
          <w:sz w:val="24"/>
          <w:highlight w:val="none"/>
        </w:rPr>
      </w:pPr>
    </w:p>
    <w:p w14:paraId="7D6F7DFB">
      <w:pPr>
        <w:shd w:val="clear" w:color="auto" w:fill="FFFFFF"/>
        <w:spacing w:after="165" w:line="480" w:lineRule="auto"/>
        <w:ind w:firstLine="522"/>
        <w:rPr>
          <w:color w:val="auto"/>
          <w:sz w:val="24"/>
          <w:highlight w:val="none"/>
        </w:rPr>
      </w:pPr>
      <w:r>
        <w:rPr>
          <w:rFonts w:hint="eastAsia" w:hAnsi="宋体"/>
          <w:color w:val="auto"/>
          <w:sz w:val="24"/>
          <w:highlight w:val="none"/>
        </w:rPr>
        <w:t>代理人：</w:t>
      </w:r>
      <w:r>
        <w:rPr>
          <w:color w:val="auto"/>
          <w:sz w:val="24"/>
          <w:highlight w:val="none"/>
        </w:rPr>
        <w:t xml:space="preserve">                 </w:t>
      </w:r>
      <w:r>
        <w:rPr>
          <w:rFonts w:hint="eastAsia"/>
          <w:color w:val="auto"/>
          <w:sz w:val="24"/>
          <w:highlight w:val="none"/>
          <w:lang w:val="en-US" w:eastAsia="zh-CN"/>
        </w:rPr>
        <w:t xml:space="preserve">    </w:t>
      </w:r>
      <w:r>
        <w:rPr>
          <w:rFonts w:hint="eastAsia"/>
          <w:color w:val="auto"/>
          <w:sz w:val="24"/>
          <w:highlight w:val="none"/>
        </w:rPr>
        <w:t xml:space="preserve">  </w:t>
      </w:r>
      <w:r>
        <w:rPr>
          <w:rFonts w:hint="eastAsia" w:hAnsi="宋体"/>
          <w:color w:val="auto"/>
          <w:sz w:val="24"/>
          <w:highlight w:val="none"/>
        </w:rPr>
        <w:t>性别：</w:t>
      </w:r>
      <w:r>
        <w:rPr>
          <w:color w:val="auto"/>
          <w:sz w:val="24"/>
          <w:highlight w:val="none"/>
        </w:rPr>
        <w:t xml:space="preserve">                年龄：</w:t>
      </w:r>
    </w:p>
    <w:p w14:paraId="3941015E">
      <w:pPr>
        <w:shd w:val="clear" w:color="auto" w:fill="FFFFFF"/>
        <w:spacing w:after="165" w:line="480" w:lineRule="auto"/>
        <w:ind w:firstLine="522"/>
        <w:rPr>
          <w:color w:val="auto"/>
          <w:sz w:val="24"/>
          <w:highlight w:val="none"/>
        </w:rPr>
      </w:pPr>
      <w:r>
        <w:rPr>
          <w:rFonts w:hint="eastAsia" w:hAnsi="宋体"/>
          <w:color w:val="auto"/>
          <w:sz w:val="24"/>
          <w:highlight w:val="none"/>
        </w:rPr>
        <w:t>部    门：</w:t>
      </w:r>
      <w:r>
        <w:rPr>
          <w:color w:val="auto"/>
          <w:sz w:val="24"/>
          <w:highlight w:val="none"/>
        </w:rPr>
        <w:t xml:space="preserve">                    </w:t>
      </w:r>
      <w:r>
        <w:rPr>
          <w:rFonts w:hint="eastAsia"/>
          <w:color w:val="auto"/>
          <w:sz w:val="24"/>
          <w:highlight w:val="none"/>
        </w:rPr>
        <w:t xml:space="preserve"> </w:t>
      </w:r>
      <w:r>
        <w:rPr>
          <w:color w:val="auto"/>
          <w:sz w:val="24"/>
          <w:highlight w:val="none"/>
        </w:rPr>
        <w:t>职务：</w:t>
      </w:r>
    </w:p>
    <w:p w14:paraId="0DDE3E4E">
      <w:pPr>
        <w:shd w:val="clear" w:color="auto" w:fill="FFFFFF"/>
        <w:spacing w:after="165" w:line="480" w:lineRule="auto"/>
        <w:ind w:firstLine="522"/>
        <w:rPr>
          <w:rFonts w:hAnsi="宋体"/>
          <w:color w:val="auto"/>
          <w:sz w:val="24"/>
          <w:highlight w:val="none"/>
        </w:rPr>
      </w:pPr>
      <w:r>
        <w:rPr>
          <w:rFonts w:hint="eastAsia" w:hAnsi="宋体"/>
          <w:color w:val="auto"/>
          <w:sz w:val="24"/>
          <w:highlight w:val="none"/>
        </w:rPr>
        <w:t>代理人无转委权，特此委托。</w:t>
      </w:r>
    </w:p>
    <w:p w14:paraId="2208F0EF">
      <w:pPr>
        <w:shd w:val="clear" w:color="auto" w:fill="FFFFFF"/>
        <w:spacing w:after="165" w:line="480" w:lineRule="auto"/>
        <w:ind w:firstLine="522"/>
        <w:rPr>
          <w:rFonts w:hAnsi="宋体"/>
          <w:color w:val="auto"/>
          <w:sz w:val="24"/>
          <w:highlight w:val="none"/>
        </w:rPr>
      </w:pPr>
    </w:p>
    <w:p w14:paraId="4C0FB5F3">
      <w:pPr>
        <w:shd w:val="clear" w:color="auto" w:fill="FFFFFF"/>
        <w:spacing w:after="165" w:line="480" w:lineRule="auto"/>
        <w:ind w:firstLine="522"/>
        <w:rPr>
          <w:rFonts w:ascii="宋体" w:hAnsi="宋体"/>
          <w:color w:val="auto"/>
          <w:sz w:val="24"/>
          <w:highlight w:val="none"/>
          <w:u w:val="single"/>
        </w:rPr>
      </w:pPr>
      <w:r>
        <w:rPr>
          <w:rFonts w:hint="eastAsia" w:ascii="宋体" w:hAnsi="宋体"/>
          <w:color w:val="auto"/>
          <w:sz w:val="24"/>
          <w:highlight w:val="none"/>
        </w:rPr>
        <w:t>投标人全称：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（电子签章）</w:t>
      </w:r>
    </w:p>
    <w:p w14:paraId="11C3FCCD">
      <w:pPr>
        <w:shd w:val="clear" w:color="auto" w:fill="FFFFFF"/>
        <w:spacing w:after="165" w:line="480" w:lineRule="auto"/>
        <w:ind w:firstLine="522"/>
        <w:rPr>
          <w:rFonts w:hAnsi="宋体"/>
          <w:color w:val="auto"/>
          <w:sz w:val="24"/>
          <w:highlight w:val="none"/>
          <w:u w:val="single"/>
        </w:rPr>
      </w:pPr>
      <w:r>
        <w:rPr>
          <w:rFonts w:hint="eastAsia" w:hAnsi="宋体"/>
          <w:color w:val="auto"/>
          <w:sz w:val="24"/>
          <w:highlight w:val="none"/>
        </w:rPr>
        <w:t>法定代表人：</w:t>
      </w:r>
      <w:r>
        <w:rPr>
          <w:rFonts w:hint="eastAsia" w:hAnsi="宋体"/>
          <w:color w:val="auto"/>
          <w:sz w:val="24"/>
          <w:highlight w:val="none"/>
          <w:u w:val="single"/>
        </w:rPr>
        <w:t xml:space="preserve">              </w:t>
      </w:r>
      <w:r>
        <w:rPr>
          <w:rFonts w:hAnsi="宋体"/>
          <w:color w:val="auto"/>
          <w:sz w:val="24"/>
          <w:highlight w:val="none"/>
          <w:u w:val="single"/>
        </w:rPr>
        <w:t xml:space="preserve">      </w:t>
      </w:r>
      <w:r>
        <w:rPr>
          <w:rFonts w:hint="eastAsia" w:hAnsi="宋体"/>
          <w:color w:val="auto"/>
          <w:sz w:val="24"/>
          <w:highlight w:val="none"/>
          <w:u w:val="single"/>
        </w:rPr>
        <w:t xml:space="preserve"> </w:t>
      </w:r>
      <w:r>
        <w:rPr>
          <w:rFonts w:hint="eastAsia" w:hAnsi="宋体"/>
          <w:color w:val="auto"/>
          <w:sz w:val="24"/>
          <w:highlight w:val="none"/>
        </w:rPr>
        <w:t>（</w:t>
      </w:r>
      <w:r>
        <w:rPr>
          <w:rFonts w:hint="eastAsia" w:ascii="宋体" w:hAnsi="宋体"/>
          <w:color w:val="auto"/>
          <w:sz w:val="24"/>
          <w:highlight w:val="none"/>
        </w:rPr>
        <w:t>电子签章</w:t>
      </w:r>
      <w:r>
        <w:rPr>
          <w:rFonts w:hint="eastAsia" w:hAnsi="宋体"/>
          <w:color w:val="auto"/>
          <w:sz w:val="24"/>
          <w:highlight w:val="none"/>
        </w:rPr>
        <w:t>）</w:t>
      </w:r>
    </w:p>
    <w:p w14:paraId="26C60FED">
      <w:pPr>
        <w:shd w:val="clear" w:color="auto" w:fill="FFFFFF"/>
        <w:spacing w:after="165" w:line="480" w:lineRule="auto"/>
        <w:ind w:firstLine="522"/>
        <w:rPr>
          <w:rFonts w:hAnsi="宋体"/>
          <w:color w:val="auto"/>
          <w:sz w:val="24"/>
          <w:highlight w:val="none"/>
        </w:rPr>
      </w:pPr>
      <w:r>
        <w:rPr>
          <w:rFonts w:hint="eastAsia" w:hAnsi="宋体"/>
          <w:color w:val="auto"/>
          <w:sz w:val="24"/>
          <w:highlight w:val="none"/>
        </w:rPr>
        <w:t>日期：</w:t>
      </w:r>
      <w:r>
        <w:rPr>
          <w:color w:val="auto"/>
          <w:sz w:val="24"/>
          <w:highlight w:val="none"/>
          <w:u w:val="single"/>
        </w:rPr>
        <w:t xml:space="preserve">     </w:t>
      </w:r>
      <w:r>
        <w:rPr>
          <w:rFonts w:hint="eastAsia" w:hAnsi="宋体"/>
          <w:color w:val="auto"/>
          <w:sz w:val="24"/>
          <w:highlight w:val="none"/>
        </w:rPr>
        <w:t>年</w:t>
      </w:r>
      <w:r>
        <w:rPr>
          <w:color w:val="auto"/>
          <w:sz w:val="24"/>
          <w:highlight w:val="none"/>
          <w:u w:val="single"/>
        </w:rPr>
        <w:t xml:space="preserve">    </w:t>
      </w:r>
      <w:r>
        <w:rPr>
          <w:rFonts w:hint="eastAsia" w:hAnsi="宋体"/>
          <w:color w:val="auto"/>
          <w:sz w:val="24"/>
          <w:highlight w:val="none"/>
        </w:rPr>
        <w:t>月</w:t>
      </w:r>
      <w:r>
        <w:rPr>
          <w:color w:val="auto"/>
          <w:sz w:val="24"/>
          <w:highlight w:val="none"/>
          <w:u w:val="single"/>
        </w:rPr>
        <w:t xml:space="preserve">    </w:t>
      </w:r>
      <w:r>
        <w:rPr>
          <w:rFonts w:hint="eastAsia" w:hAnsi="宋体"/>
          <w:color w:val="auto"/>
          <w:sz w:val="24"/>
          <w:highlight w:val="none"/>
        </w:rPr>
        <w:t>日</w:t>
      </w:r>
    </w:p>
    <w:p w14:paraId="175DCD91">
      <w:pPr>
        <w:spacing w:after="165"/>
        <w:ind w:firstLine="520"/>
        <w:rPr>
          <w:b/>
          <w:color w:val="auto"/>
          <w:highlight w:val="none"/>
        </w:rPr>
      </w:pPr>
    </w:p>
    <w:p w14:paraId="04A3FEAF">
      <w:pPr>
        <w:spacing w:after="165"/>
        <w:ind w:firstLine="520"/>
        <w:rPr>
          <w:rFonts w:ascii="宋体" w:hAnsi="宋体"/>
          <w:b/>
          <w:bCs/>
          <w:color w:val="auto"/>
          <w:sz w:val="24"/>
          <w:highlight w:val="none"/>
        </w:rPr>
      </w:pPr>
      <w:r>
        <w:rPr>
          <w:rFonts w:hint="eastAsia" w:ascii="宋体" w:hAnsi="宋体"/>
          <w:b/>
          <w:bCs/>
          <w:color w:val="auto"/>
          <w:sz w:val="24"/>
          <w:highlight w:val="none"/>
        </w:rPr>
        <w:t>附：委托代理人身份证原件正、反面扫描件。</w:t>
      </w:r>
    </w:p>
    <w:p w14:paraId="226E2C3C">
      <w:pPr>
        <w:widowControl/>
        <w:ind w:firstLine="520"/>
        <w:jc w:val="left"/>
        <w:rPr>
          <w:rFonts w:ascii="宋体" w:hAnsi="宋体"/>
          <w:b/>
          <w:bCs/>
          <w:color w:val="auto"/>
          <w:sz w:val="24"/>
          <w:highlight w:val="none"/>
        </w:rPr>
      </w:pPr>
      <w:r>
        <w:rPr>
          <w:rFonts w:ascii="宋体" w:hAnsi="宋体"/>
          <w:b/>
          <w:bCs/>
          <w:color w:val="auto"/>
          <w:sz w:val="24"/>
          <w:highlight w:val="none"/>
        </w:rPr>
        <w:br w:type="page"/>
      </w:r>
    </w:p>
    <w:p w14:paraId="6BF4C5BD">
      <w:pPr>
        <w:pStyle w:val="21"/>
        <w:spacing w:line="360" w:lineRule="auto"/>
        <w:ind w:firstLine="240" w:firstLineChars="100"/>
        <w:rPr>
          <w:color w:val="auto"/>
          <w:sz w:val="24"/>
          <w:szCs w:val="24"/>
          <w:highlight w:val="none"/>
          <w:u w:val="single"/>
        </w:rPr>
      </w:pPr>
    </w:p>
    <w:p w14:paraId="1493FF15">
      <w:pPr>
        <w:pStyle w:val="3"/>
        <w:rPr>
          <w:color w:val="auto"/>
          <w:highlight w:val="none"/>
        </w:rPr>
      </w:pPr>
      <w:bookmarkStart w:id="128" w:name="_Toc22190"/>
      <w:bookmarkStart w:id="129" w:name="_Toc6828"/>
      <w:r>
        <w:rPr>
          <w:rFonts w:hint="eastAsia"/>
          <w:color w:val="auto"/>
          <w:highlight w:val="none"/>
        </w:rPr>
        <w:t>格式12：</w:t>
      </w:r>
      <w:bookmarkEnd w:id="128"/>
      <w:r>
        <w:rPr>
          <w:rFonts w:hint="eastAsia"/>
          <w:color w:val="auto"/>
          <w:highlight w:val="none"/>
          <w:lang w:val="en-US" w:eastAsia="zh-CN"/>
        </w:rPr>
        <w:t>后期</w:t>
      </w:r>
      <w:r>
        <w:rPr>
          <w:rFonts w:hint="eastAsia"/>
          <w:color w:val="auto"/>
          <w:highlight w:val="none"/>
        </w:rPr>
        <w:t>服务</w:t>
      </w:r>
      <w:r>
        <w:rPr>
          <w:rFonts w:hint="eastAsia"/>
          <w:color w:val="auto"/>
          <w:highlight w:val="none"/>
          <w:lang w:val="en-US" w:eastAsia="zh-CN"/>
        </w:rPr>
        <w:t>承诺及保障措施</w:t>
      </w:r>
      <w:bookmarkEnd w:id="129"/>
    </w:p>
    <w:p w14:paraId="0CAD9057">
      <w:pPr>
        <w:ind w:firstLine="602"/>
        <w:rPr>
          <w:color w:val="auto"/>
          <w:sz w:val="28"/>
          <w:szCs w:val="28"/>
          <w:highlight w:val="none"/>
        </w:rPr>
      </w:pPr>
    </w:p>
    <w:p w14:paraId="7987068F">
      <w:pPr>
        <w:ind w:firstLine="522"/>
        <w:rPr>
          <w:color w:val="auto"/>
          <w:highlight w:val="none"/>
        </w:rPr>
      </w:pPr>
    </w:p>
    <w:p w14:paraId="4C139B8D">
      <w:pPr>
        <w:ind w:firstLine="522"/>
        <w:rPr>
          <w:rFonts w:ascii="宋体" w:hAnsi="宋体"/>
          <w:color w:val="auto"/>
          <w:szCs w:val="21"/>
          <w:highlight w:val="none"/>
        </w:rPr>
      </w:pPr>
    </w:p>
    <w:p w14:paraId="274356F4">
      <w:pPr>
        <w:pStyle w:val="128"/>
        <w:spacing w:after="165"/>
        <w:ind w:firstLine="470"/>
        <w:rPr>
          <w:rFonts w:ascii="宋体" w:hAnsi="宋体"/>
          <w:color w:val="auto"/>
          <w:szCs w:val="21"/>
          <w:highlight w:val="none"/>
          <w:lang w:eastAsia="zh-CN"/>
        </w:rPr>
      </w:pPr>
    </w:p>
    <w:p w14:paraId="5D6B833D">
      <w:pPr>
        <w:pStyle w:val="128"/>
        <w:spacing w:after="165"/>
        <w:ind w:firstLine="470"/>
        <w:rPr>
          <w:rFonts w:ascii="宋体" w:hAnsi="宋体"/>
          <w:color w:val="auto"/>
          <w:szCs w:val="21"/>
          <w:highlight w:val="none"/>
          <w:lang w:eastAsia="zh-CN"/>
        </w:rPr>
      </w:pPr>
    </w:p>
    <w:p w14:paraId="0096A8A2">
      <w:pPr>
        <w:pStyle w:val="128"/>
        <w:spacing w:after="165"/>
        <w:ind w:firstLine="470"/>
        <w:rPr>
          <w:rFonts w:ascii="宋体" w:hAnsi="宋体"/>
          <w:color w:val="auto"/>
          <w:szCs w:val="21"/>
          <w:highlight w:val="none"/>
          <w:lang w:eastAsia="zh-CN"/>
        </w:rPr>
      </w:pPr>
    </w:p>
    <w:p w14:paraId="2ED010CA">
      <w:pPr>
        <w:pStyle w:val="128"/>
        <w:spacing w:after="165"/>
        <w:ind w:firstLine="470"/>
        <w:rPr>
          <w:rFonts w:ascii="宋体" w:hAnsi="宋体"/>
          <w:color w:val="auto"/>
          <w:szCs w:val="21"/>
          <w:highlight w:val="none"/>
          <w:lang w:eastAsia="zh-CN"/>
        </w:rPr>
      </w:pPr>
    </w:p>
    <w:p w14:paraId="7F20E93A">
      <w:pPr>
        <w:pStyle w:val="128"/>
        <w:spacing w:after="165"/>
        <w:ind w:firstLine="470"/>
        <w:rPr>
          <w:rFonts w:ascii="宋体" w:hAnsi="宋体"/>
          <w:color w:val="auto"/>
          <w:szCs w:val="21"/>
          <w:highlight w:val="none"/>
          <w:lang w:eastAsia="zh-CN"/>
        </w:rPr>
      </w:pPr>
    </w:p>
    <w:p w14:paraId="2CA0453A">
      <w:pPr>
        <w:pStyle w:val="128"/>
        <w:spacing w:after="165"/>
        <w:ind w:firstLine="470"/>
        <w:rPr>
          <w:rFonts w:ascii="宋体" w:hAnsi="宋体"/>
          <w:color w:val="auto"/>
          <w:szCs w:val="21"/>
          <w:highlight w:val="none"/>
          <w:lang w:eastAsia="zh-CN"/>
        </w:rPr>
      </w:pPr>
    </w:p>
    <w:p w14:paraId="1B8C9A90">
      <w:pPr>
        <w:pStyle w:val="128"/>
        <w:spacing w:after="165"/>
        <w:ind w:firstLine="470"/>
        <w:rPr>
          <w:rFonts w:ascii="宋体" w:hAnsi="宋体"/>
          <w:color w:val="auto"/>
          <w:szCs w:val="21"/>
          <w:highlight w:val="none"/>
          <w:lang w:eastAsia="zh-CN"/>
        </w:rPr>
      </w:pPr>
    </w:p>
    <w:p w14:paraId="7C124DA4">
      <w:pPr>
        <w:pStyle w:val="128"/>
        <w:spacing w:after="165"/>
        <w:ind w:firstLine="470"/>
        <w:rPr>
          <w:rFonts w:ascii="宋体" w:hAnsi="宋体"/>
          <w:color w:val="auto"/>
          <w:szCs w:val="21"/>
          <w:highlight w:val="none"/>
          <w:lang w:eastAsia="zh-CN"/>
        </w:rPr>
      </w:pPr>
    </w:p>
    <w:p w14:paraId="653989C8">
      <w:pPr>
        <w:pStyle w:val="128"/>
        <w:spacing w:after="165"/>
        <w:ind w:firstLine="470"/>
        <w:rPr>
          <w:rFonts w:ascii="宋体" w:hAnsi="宋体"/>
          <w:color w:val="auto"/>
          <w:szCs w:val="21"/>
          <w:highlight w:val="none"/>
          <w:lang w:eastAsia="zh-CN"/>
        </w:rPr>
      </w:pPr>
    </w:p>
    <w:p w14:paraId="6B67AB93">
      <w:pPr>
        <w:pStyle w:val="128"/>
        <w:spacing w:after="165"/>
        <w:ind w:firstLine="470"/>
        <w:rPr>
          <w:rFonts w:ascii="宋体" w:hAnsi="宋体"/>
          <w:color w:val="auto"/>
          <w:szCs w:val="21"/>
          <w:highlight w:val="none"/>
          <w:lang w:eastAsia="zh-CN"/>
        </w:rPr>
      </w:pPr>
    </w:p>
    <w:p w14:paraId="032E1227">
      <w:pPr>
        <w:pStyle w:val="128"/>
        <w:spacing w:after="165"/>
        <w:ind w:firstLine="470"/>
        <w:rPr>
          <w:rFonts w:ascii="宋体" w:hAnsi="宋体"/>
          <w:color w:val="auto"/>
          <w:szCs w:val="21"/>
          <w:highlight w:val="none"/>
          <w:lang w:eastAsia="zh-CN"/>
        </w:rPr>
      </w:pPr>
    </w:p>
    <w:p w14:paraId="197B1D70">
      <w:pPr>
        <w:pStyle w:val="128"/>
        <w:spacing w:after="165"/>
        <w:ind w:firstLine="470"/>
        <w:rPr>
          <w:rFonts w:ascii="宋体" w:hAnsi="宋体"/>
          <w:color w:val="auto"/>
          <w:szCs w:val="21"/>
          <w:highlight w:val="none"/>
          <w:lang w:eastAsia="zh-CN"/>
        </w:rPr>
      </w:pPr>
    </w:p>
    <w:p w14:paraId="23251F2B">
      <w:pPr>
        <w:pStyle w:val="128"/>
        <w:spacing w:after="165"/>
        <w:ind w:firstLine="470"/>
        <w:rPr>
          <w:rFonts w:ascii="宋体" w:hAnsi="宋体"/>
          <w:color w:val="auto"/>
          <w:szCs w:val="21"/>
          <w:highlight w:val="none"/>
          <w:lang w:eastAsia="zh-CN"/>
        </w:rPr>
      </w:pPr>
    </w:p>
    <w:p w14:paraId="6229780E">
      <w:pPr>
        <w:pStyle w:val="128"/>
        <w:spacing w:after="165"/>
        <w:ind w:firstLine="470"/>
        <w:rPr>
          <w:rFonts w:ascii="宋体" w:hAnsi="宋体"/>
          <w:color w:val="auto"/>
          <w:szCs w:val="21"/>
          <w:highlight w:val="none"/>
          <w:lang w:eastAsia="zh-CN"/>
        </w:rPr>
      </w:pPr>
    </w:p>
    <w:p w14:paraId="6BEF9D35">
      <w:pPr>
        <w:pStyle w:val="128"/>
        <w:spacing w:after="165"/>
        <w:ind w:firstLine="470"/>
        <w:rPr>
          <w:rFonts w:ascii="宋体" w:hAnsi="宋体"/>
          <w:color w:val="auto"/>
          <w:szCs w:val="21"/>
          <w:highlight w:val="none"/>
          <w:lang w:eastAsia="zh-CN"/>
        </w:rPr>
      </w:pPr>
    </w:p>
    <w:p w14:paraId="626ED836">
      <w:pPr>
        <w:pStyle w:val="128"/>
        <w:spacing w:after="165"/>
        <w:ind w:firstLine="470"/>
        <w:rPr>
          <w:rFonts w:ascii="宋体" w:hAnsi="宋体"/>
          <w:color w:val="auto"/>
          <w:szCs w:val="21"/>
          <w:highlight w:val="none"/>
          <w:lang w:eastAsia="zh-CN"/>
        </w:rPr>
      </w:pPr>
    </w:p>
    <w:p w14:paraId="5169876D">
      <w:pPr>
        <w:pStyle w:val="128"/>
        <w:spacing w:after="165"/>
        <w:ind w:firstLine="470"/>
        <w:rPr>
          <w:rFonts w:ascii="宋体" w:hAnsi="宋体"/>
          <w:color w:val="auto"/>
          <w:szCs w:val="21"/>
          <w:highlight w:val="none"/>
          <w:lang w:eastAsia="zh-CN"/>
        </w:rPr>
      </w:pPr>
    </w:p>
    <w:p w14:paraId="587D4B72">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59C42F00">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564C03FE">
      <w:pPr>
        <w:pStyle w:val="21"/>
        <w:spacing w:line="360" w:lineRule="auto"/>
        <w:ind w:firstLine="240" w:firstLineChars="10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3D41FDD1">
      <w:pPr>
        <w:shd w:val="clear" w:color="auto" w:fill="FFFFFF"/>
        <w:spacing w:line="480" w:lineRule="auto"/>
        <w:ind w:firstLine="522"/>
        <w:rPr>
          <w:rFonts w:hAnsi="宋体"/>
          <w:color w:val="auto"/>
          <w:sz w:val="24"/>
          <w:highlight w:val="none"/>
        </w:rPr>
      </w:pPr>
    </w:p>
    <w:p w14:paraId="27B30CE6">
      <w:pPr>
        <w:shd w:val="clear" w:color="auto" w:fill="FFFFFF"/>
        <w:spacing w:line="480" w:lineRule="auto"/>
        <w:ind w:firstLine="522"/>
        <w:rPr>
          <w:rFonts w:hAnsi="宋体"/>
          <w:color w:val="auto"/>
          <w:sz w:val="24"/>
          <w:highlight w:val="none"/>
        </w:rPr>
      </w:pPr>
    </w:p>
    <w:p w14:paraId="1B02A275">
      <w:pPr>
        <w:ind w:firstLine="522"/>
        <w:rPr>
          <w:rFonts w:ascii="宋体" w:hAnsi="宋体"/>
          <w:color w:val="auto"/>
          <w:szCs w:val="21"/>
          <w:highlight w:val="none"/>
        </w:rPr>
      </w:pPr>
      <w:r>
        <w:rPr>
          <w:rFonts w:ascii="宋体" w:hAnsi="宋体"/>
          <w:color w:val="auto"/>
          <w:szCs w:val="21"/>
          <w:highlight w:val="none"/>
        </w:rPr>
        <w:br w:type="page"/>
      </w:r>
    </w:p>
    <w:p w14:paraId="4F1F203F">
      <w:pPr>
        <w:pStyle w:val="128"/>
        <w:spacing w:after="165"/>
        <w:ind w:firstLine="470"/>
        <w:rPr>
          <w:rFonts w:ascii="宋体" w:hAnsi="宋体"/>
          <w:color w:val="auto"/>
          <w:szCs w:val="21"/>
          <w:highlight w:val="none"/>
          <w:lang w:eastAsia="zh-CN"/>
        </w:rPr>
      </w:pPr>
    </w:p>
    <w:p w14:paraId="7824DE22">
      <w:pPr>
        <w:pStyle w:val="3"/>
        <w:rPr>
          <w:color w:val="auto"/>
          <w:highlight w:val="none"/>
        </w:rPr>
      </w:pPr>
      <w:bookmarkStart w:id="130" w:name="_Toc295642681"/>
      <w:bookmarkStart w:id="131" w:name="_Toc11244"/>
      <w:bookmarkStart w:id="132" w:name="_Toc15253"/>
      <w:bookmarkStart w:id="133" w:name="_Toc96259148"/>
      <w:bookmarkStart w:id="134" w:name="_Toc28560"/>
      <w:r>
        <w:rPr>
          <w:rFonts w:hint="eastAsia"/>
          <w:color w:val="auto"/>
          <w:highlight w:val="none"/>
        </w:rPr>
        <w:t>格式13：</w:t>
      </w:r>
      <w:bookmarkEnd w:id="130"/>
      <w:r>
        <w:rPr>
          <w:rFonts w:hint="eastAsia"/>
          <w:color w:val="auto"/>
          <w:highlight w:val="none"/>
        </w:rPr>
        <w:t>近三年</w:t>
      </w:r>
      <w:r>
        <w:rPr>
          <w:rFonts w:hint="eastAsia"/>
          <w:color w:val="auto"/>
          <w:highlight w:val="none"/>
          <w:lang w:val="en-US" w:eastAsia="zh-CN"/>
        </w:rPr>
        <w:t>承接</w:t>
      </w:r>
      <w:r>
        <w:rPr>
          <w:rFonts w:hint="eastAsia"/>
          <w:color w:val="auto"/>
          <w:highlight w:val="none"/>
        </w:rPr>
        <w:t>类似项目业绩表</w:t>
      </w:r>
      <w:bookmarkEnd w:id="131"/>
      <w:bookmarkEnd w:id="132"/>
      <w:bookmarkEnd w:id="133"/>
      <w:bookmarkEnd w:id="134"/>
    </w:p>
    <w:p w14:paraId="396AC8F8">
      <w:pPr>
        <w:ind w:firstLine="522"/>
        <w:rPr>
          <w:color w:val="auto"/>
          <w:highlight w:val="none"/>
        </w:rPr>
      </w:pPr>
    </w:p>
    <w:p w14:paraId="50ACAD6E">
      <w:pPr>
        <w:spacing w:after="66" w:afterLines="20" w:line="420" w:lineRule="exact"/>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项目名称：</w:t>
      </w:r>
      <w:r>
        <w:rPr>
          <w:rFonts w:hint="eastAsia" w:ascii="宋体" w:hAnsi="宋体"/>
          <w:color w:val="auto"/>
          <w:spacing w:val="10"/>
          <w:sz w:val="24"/>
          <w:highlight w:val="none"/>
          <w:lang w:eastAsia="zh-CN"/>
        </w:rPr>
        <w:t>云南省农业科学院粮食作物研究所基因检测类遗传育种服务采购项目（二次招标）</w:t>
      </w:r>
    </w:p>
    <w:p w14:paraId="0B863EEA">
      <w:pPr>
        <w:spacing w:after="66" w:afterLines="20" w:line="420" w:lineRule="exact"/>
        <w:rPr>
          <w:rFonts w:hint="eastAsia" w:ascii="宋体" w:hAnsi="宋体" w:eastAsia="宋体"/>
          <w:color w:val="auto"/>
          <w:spacing w:val="10"/>
          <w:sz w:val="24"/>
          <w:highlight w:val="none"/>
          <w:lang w:eastAsia="zh-CN"/>
        </w:rPr>
      </w:pPr>
      <w:r>
        <w:rPr>
          <w:rFonts w:hint="eastAsia" w:ascii="宋体" w:hAnsi="宋体"/>
          <w:color w:val="auto"/>
          <w:spacing w:val="10"/>
          <w:sz w:val="24"/>
          <w:highlight w:val="none"/>
        </w:rPr>
        <w:t>招标编号：</w:t>
      </w:r>
      <w:r>
        <w:rPr>
          <w:rFonts w:hint="eastAsia" w:ascii="宋体" w:hAnsi="宋体"/>
          <w:color w:val="auto"/>
          <w:spacing w:val="10"/>
          <w:sz w:val="24"/>
          <w:highlight w:val="none"/>
          <w:lang w:eastAsia="zh-CN"/>
        </w:rPr>
        <w:t>ZG-2026072</w:t>
      </w:r>
    </w:p>
    <w:tbl>
      <w:tblPr>
        <w:tblStyle w:val="32"/>
        <w:tblW w:w="48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3"/>
        <w:gridCol w:w="2289"/>
        <w:gridCol w:w="2289"/>
        <w:gridCol w:w="2067"/>
      </w:tblGrid>
      <w:tr w14:paraId="3D2E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82" w:type="pct"/>
            <w:tcBorders>
              <w:top w:val="single" w:color="auto" w:sz="4" w:space="0"/>
              <w:left w:val="single" w:color="auto" w:sz="4" w:space="0"/>
              <w:bottom w:val="single" w:color="auto" w:sz="4" w:space="0"/>
              <w:right w:val="single" w:color="auto" w:sz="4" w:space="0"/>
            </w:tcBorders>
            <w:shd w:val="pct5" w:color="auto" w:fill="auto"/>
            <w:vAlign w:val="center"/>
          </w:tcPr>
          <w:p w14:paraId="38284457">
            <w:pPr>
              <w:pStyle w:val="21"/>
              <w:spacing w:line="360" w:lineRule="auto"/>
              <w:ind w:firstLine="456" w:firstLineChars="190"/>
              <w:rPr>
                <w:rFonts w:hAnsi="宋体"/>
                <w:color w:val="auto"/>
                <w:sz w:val="24"/>
                <w:szCs w:val="24"/>
                <w:highlight w:val="none"/>
              </w:rPr>
            </w:pPr>
            <w:r>
              <w:rPr>
                <w:rFonts w:hint="eastAsia" w:hAnsi="宋体"/>
                <w:color w:val="auto"/>
                <w:sz w:val="24"/>
                <w:szCs w:val="24"/>
                <w:highlight w:val="none"/>
              </w:rPr>
              <w:t>业主名称</w:t>
            </w:r>
          </w:p>
        </w:tc>
        <w:tc>
          <w:tcPr>
            <w:tcW w:w="1280" w:type="pct"/>
            <w:tcBorders>
              <w:top w:val="single" w:color="auto" w:sz="4" w:space="0"/>
              <w:left w:val="single" w:color="auto" w:sz="4" w:space="0"/>
              <w:bottom w:val="single" w:color="auto" w:sz="4" w:space="0"/>
              <w:right w:val="single" w:color="auto" w:sz="4" w:space="0"/>
            </w:tcBorders>
            <w:shd w:val="pct5" w:color="auto" w:fill="auto"/>
            <w:vAlign w:val="center"/>
          </w:tcPr>
          <w:p w14:paraId="7BD29352">
            <w:pPr>
              <w:pStyle w:val="21"/>
              <w:spacing w:line="360" w:lineRule="auto"/>
              <w:ind w:firstLine="456" w:firstLineChars="190"/>
              <w:rPr>
                <w:rFonts w:hAnsi="宋体"/>
                <w:color w:val="auto"/>
                <w:sz w:val="24"/>
                <w:szCs w:val="24"/>
                <w:highlight w:val="none"/>
              </w:rPr>
            </w:pPr>
            <w:r>
              <w:rPr>
                <w:rFonts w:hint="eastAsia" w:hAnsi="宋体"/>
                <w:color w:val="auto"/>
                <w:sz w:val="24"/>
                <w:szCs w:val="24"/>
                <w:highlight w:val="none"/>
              </w:rPr>
              <w:t>项目名称</w:t>
            </w:r>
          </w:p>
        </w:tc>
        <w:tc>
          <w:tcPr>
            <w:tcW w:w="1280" w:type="pct"/>
            <w:tcBorders>
              <w:top w:val="single" w:color="auto" w:sz="4" w:space="0"/>
              <w:left w:val="single" w:color="auto" w:sz="4" w:space="0"/>
              <w:bottom w:val="single" w:color="auto" w:sz="4" w:space="0"/>
              <w:right w:val="single" w:color="auto" w:sz="4" w:space="0"/>
            </w:tcBorders>
            <w:shd w:val="pct5" w:color="auto" w:fill="auto"/>
            <w:vAlign w:val="center"/>
          </w:tcPr>
          <w:p w14:paraId="586AA933">
            <w:pPr>
              <w:pStyle w:val="21"/>
              <w:spacing w:line="360" w:lineRule="auto"/>
              <w:rPr>
                <w:rFonts w:hAnsi="宋体"/>
                <w:color w:val="auto"/>
                <w:sz w:val="24"/>
                <w:szCs w:val="24"/>
                <w:highlight w:val="none"/>
              </w:rPr>
            </w:pPr>
            <w:r>
              <w:rPr>
                <w:rFonts w:hint="eastAsia" w:hAnsi="宋体"/>
                <w:color w:val="auto"/>
                <w:sz w:val="24"/>
                <w:szCs w:val="24"/>
                <w:highlight w:val="none"/>
              </w:rPr>
              <w:t>合同金额（万元）</w:t>
            </w:r>
          </w:p>
        </w:tc>
        <w:tc>
          <w:tcPr>
            <w:tcW w:w="1156" w:type="pct"/>
            <w:tcBorders>
              <w:top w:val="single" w:color="auto" w:sz="4" w:space="0"/>
              <w:left w:val="single" w:color="auto" w:sz="4" w:space="0"/>
              <w:bottom w:val="single" w:color="auto" w:sz="4" w:space="0"/>
              <w:right w:val="single" w:color="auto" w:sz="4" w:space="0"/>
            </w:tcBorders>
            <w:shd w:val="pct5" w:color="auto" w:fill="auto"/>
            <w:vAlign w:val="center"/>
          </w:tcPr>
          <w:p w14:paraId="0EE9DF79">
            <w:pPr>
              <w:pStyle w:val="21"/>
              <w:spacing w:line="360" w:lineRule="auto"/>
              <w:ind w:firstLine="480" w:firstLineChars="200"/>
              <w:rPr>
                <w:rFonts w:hAnsi="宋体"/>
                <w:color w:val="auto"/>
                <w:sz w:val="24"/>
                <w:szCs w:val="24"/>
                <w:highlight w:val="none"/>
              </w:rPr>
            </w:pPr>
            <w:r>
              <w:rPr>
                <w:rFonts w:hint="eastAsia" w:hAnsi="宋体"/>
                <w:color w:val="auto"/>
                <w:sz w:val="24"/>
                <w:szCs w:val="24"/>
                <w:highlight w:val="none"/>
                <w:lang w:val="en-US" w:eastAsia="zh-CN"/>
              </w:rPr>
              <w:t>承接</w:t>
            </w:r>
            <w:r>
              <w:rPr>
                <w:rFonts w:hint="eastAsia" w:hAnsi="宋体"/>
                <w:color w:val="auto"/>
                <w:sz w:val="24"/>
                <w:szCs w:val="24"/>
                <w:highlight w:val="none"/>
              </w:rPr>
              <w:t>时间</w:t>
            </w:r>
          </w:p>
        </w:tc>
      </w:tr>
      <w:tr w14:paraId="3108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4B28F55D">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7D59D1E4">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79D60140">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21FAE3F8">
            <w:pPr>
              <w:pStyle w:val="21"/>
              <w:spacing w:line="360" w:lineRule="auto"/>
              <w:ind w:firstLine="602"/>
              <w:jc w:val="center"/>
              <w:rPr>
                <w:rFonts w:hAnsi="宋体"/>
                <w:color w:val="auto"/>
                <w:sz w:val="28"/>
                <w:highlight w:val="none"/>
              </w:rPr>
            </w:pPr>
          </w:p>
        </w:tc>
      </w:tr>
      <w:tr w14:paraId="56C8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2C63FFE1">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135C1F27">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5023C86D">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07CCCC5A">
            <w:pPr>
              <w:pStyle w:val="21"/>
              <w:spacing w:line="360" w:lineRule="auto"/>
              <w:ind w:firstLine="602"/>
              <w:jc w:val="center"/>
              <w:rPr>
                <w:rFonts w:hAnsi="宋体"/>
                <w:color w:val="auto"/>
                <w:sz w:val="28"/>
                <w:highlight w:val="none"/>
              </w:rPr>
            </w:pPr>
          </w:p>
        </w:tc>
      </w:tr>
      <w:tr w14:paraId="6312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5C922BFE">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EAE92C7">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A41BE86">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0736F99E">
            <w:pPr>
              <w:pStyle w:val="21"/>
              <w:spacing w:line="360" w:lineRule="auto"/>
              <w:ind w:firstLine="602"/>
              <w:jc w:val="center"/>
              <w:rPr>
                <w:rFonts w:hAnsi="宋体"/>
                <w:color w:val="auto"/>
                <w:sz w:val="28"/>
                <w:highlight w:val="none"/>
              </w:rPr>
            </w:pPr>
          </w:p>
        </w:tc>
      </w:tr>
      <w:tr w14:paraId="3D79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656FDADD">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0F2C37FD">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2E6CA75F">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195DC5C6">
            <w:pPr>
              <w:pStyle w:val="21"/>
              <w:spacing w:line="360" w:lineRule="auto"/>
              <w:ind w:firstLine="602"/>
              <w:jc w:val="center"/>
              <w:rPr>
                <w:rFonts w:hAnsi="宋体"/>
                <w:color w:val="auto"/>
                <w:sz w:val="28"/>
                <w:highlight w:val="none"/>
              </w:rPr>
            </w:pPr>
          </w:p>
        </w:tc>
      </w:tr>
      <w:tr w14:paraId="5CA4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66913616">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BD4CE52">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5DFC01F2">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27E378F5">
            <w:pPr>
              <w:pStyle w:val="21"/>
              <w:spacing w:line="360" w:lineRule="auto"/>
              <w:ind w:firstLine="602"/>
              <w:jc w:val="center"/>
              <w:rPr>
                <w:rFonts w:hAnsi="宋体"/>
                <w:color w:val="auto"/>
                <w:sz w:val="28"/>
                <w:highlight w:val="none"/>
              </w:rPr>
            </w:pPr>
          </w:p>
        </w:tc>
      </w:tr>
      <w:tr w14:paraId="6D1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1D757E09">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F70E481">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8FAFC68">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7FB20FEC">
            <w:pPr>
              <w:pStyle w:val="21"/>
              <w:spacing w:line="360" w:lineRule="auto"/>
              <w:ind w:firstLine="602"/>
              <w:jc w:val="center"/>
              <w:rPr>
                <w:rFonts w:hAnsi="宋体"/>
                <w:color w:val="auto"/>
                <w:sz w:val="28"/>
                <w:highlight w:val="none"/>
              </w:rPr>
            </w:pPr>
          </w:p>
        </w:tc>
      </w:tr>
      <w:tr w14:paraId="0325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12829829">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714249A">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1ACCFB45">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44D038F1">
            <w:pPr>
              <w:pStyle w:val="21"/>
              <w:spacing w:line="360" w:lineRule="auto"/>
              <w:ind w:firstLine="602"/>
              <w:jc w:val="center"/>
              <w:rPr>
                <w:rFonts w:hAnsi="宋体"/>
                <w:color w:val="auto"/>
                <w:sz w:val="28"/>
                <w:highlight w:val="none"/>
              </w:rPr>
            </w:pPr>
          </w:p>
        </w:tc>
      </w:tr>
      <w:tr w14:paraId="21EB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4B4F0AE3">
            <w:pPr>
              <w:pStyle w:val="21"/>
              <w:spacing w:line="360" w:lineRule="auto"/>
              <w:ind w:firstLine="602"/>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326171B2">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5F53923A">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241DAFBC">
            <w:pPr>
              <w:pStyle w:val="21"/>
              <w:spacing w:line="360" w:lineRule="auto"/>
              <w:ind w:firstLine="602"/>
              <w:jc w:val="center"/>
              <w:rPr>
                <w:rFonts w:hAnsi="宋体"/>
                <w:color w:val="auto"/>
                <w:sz w:val="28"/>
                <w:highlight w:val="none"/>
              </w:rPr>
            </w:pPr>
          </w:p>
        </w:tc>
      </w:tr>
      <w:tr w14:paraId="34DC5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50B8EAB5">
            <w:pPr>
              <w:pStyle w:val="21"/>
              <w:spacing w:line="360" w:lineRule="auto"/>
              <w:ind w:firstLine="602"/>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07176FA8">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6C1856D9">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40C14C07">
            <w:pPr>
              <w:pStyle w:val="21"/>
              <w:spacing w:line="360" w:lineRule="auto"/>
              <w:ind w:firstLine="602"/>
              <w:jc w:val="center"/>
              <w:rPr>
                <w:rFonts w:hAnsi="宋体"/>
                <w:color w:val="auto"/>
                <w:sz w:val="28"/>
                <w:highlight w:val="none"/>
              </w:rPr>
            </w:pPr>
          </w:p>
        </w:tc>
      </w:tr>
      <w:tr w14:paraId="19AB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2" w:type="pct"/>
            <w:tcBorders>
              <w:top w:val="single" w:color="auto" w:sz="4" w:space="0"/>
              <w:left w:val="single" w:color="auto" w:sz="4" w:space="0"/>
              <w:bottom w:val="single" w:color="auto" w:sz="4" w:space="0"/>
              <w:right w:val="single" w:color="auto" w:sz="4" w:space="0"/>
            </w:tcBorders>
          </w:tcPr>
          <w:p w14:paraId="386BFD24">
            <w:pPr>
              <w:pStyle w:val="21"/>
              <w:spacing w:line="360" w:lineRule="auto"/>
              <w:ind w:firstLine="602"/>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16A16AF3">
            <w:pPr>
              <w:pStyle w:val="21"/>
              <w:spacing w:line="360" w:lineRule="auto"/>
              <w:ind w:firstLine="602"/>
              <w:jc w:val="center"/>
              <w:rPr>
                <w:rFonts w:hAnsi="宋体"/>
                <w:color w:val="auto"/>
                <w:sz w:val="28"/>
                <w:highlight w:val="none"/>
              </w:rPr>
            </w:pPr>
          </w:p>
        </w:tc>
        <w:tc>
          <w:tcPr>
            <w:tcW w:w="1280" w:type="pct"/>
            <w:tcBorders>
              <w:top w:val="single" w:color="auto" w:sz="4" w:space="0"/>
              <w:left w:val="single" w:color="auto" w:sz="4" w:space="0"/>
              <w:bottom w:val="single" w:color="auto" w:sz="4" w:space="0"/>
              <w:right w:val="single" w:color="auto" w:sz="4" w:space="0"/>
            </w:tcBorders>
          </w:tcPr>
          <w:p w14:paraId="2FD7DC56">
            <w:pPr>
              <w:pStyle w:val="21"/>
              <w:spacing w:line="360" w:lineRule="auto"/>
              <w:ind w:firstLine="602"/>
              <w:jc w:val="center"/>
              <w:rPr>
                <w:rFonts w:hAnsi="宋体"/>
                <w:color w:val="auto"/>
                <w:sz w:val="28"/>
                <w:highlight w:val="none"/>
              </w:rPr>
            </w:pPr>
          </w:p>
        </w:tc>
        <w:tc>
          <w:tcPr>
            <w:tcW w:w="1156" w:type="pct"/>
            <w:tcBorders>
              <w:top w:val="single" w:color="auto" w:sz="4" w:space="0"/>
              <w:left w:val="single" w:color="auto" w:sz="4" w:space="0"/>
              <w:bottom w:val="single" w:color="auto" w:sz="4" w:space="0"/>
              <w:right w:val="single" w:color="auto" w:sz="4" w:space="0"/>
            </w:tcBorders>
          </w:tcPr>
          <w:p w14:paraId="3865CF29">
            <w:pPr>
              <w:pStyle w:val="21"/>
              <w:spacing w:line="360" w:lineRule="auto"/>
              <w:ind w:firstLine="602"/>
              <w:jc w:val="center"/>
              <w:rPr>
                <w:rFonts w:hAnsi="宋体"/>
                <w:color w:val="auto"/>
                <w:sz w:val="28"/>
                <w:highlight w:val="none"/>
              </w:rPr>
            </w:pPr>
          </w:p>
        </w:tc>
      </w:tr>
    </w:tbl>
    <w:p w14:paraId="52DF3EA2">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b/>
          <w:bCs/>
          <w:color w:val="auto"/>
          <w:szCs w:val="21"/>
          <w:highlight w:val="none"/>
        </w:rPr>
      </w:pPr>
      <w:r>
        <w:rPr>
          <w:rFonts w:hint="eastAsia"/>
          <w:b/>
          <w:bCs/>
          <w:color w:val="auto"/>
          <w:szCs w:val="21"/>
          <w:highlight w:val="none"/>
        </w:rPr>
        <w:t>备注：</w:t>
      </w:r>
      <w:r>
        <w:rPr>
          <w:rFonts w:hint="eastAsia"/>
          <w:b/>
          <w:bCs/>
          <w:color w:val="auto"/>
          <w:szCs w:val="21"/>
          <w:highlight w:val="none"/>
          <w:lang w:val="en-US" w:eastAsia="zh-CN"/>
        </w:rPr>
        <w:t>1.</w:t>
      </w:r>
      <w:r>
        <w:rPr>
          <w:rFonts w:hint="eastAsia"/>
          <w:b/>
          <w:bCs/>
          <w:color w:val="auto"/>
          <w:szCs w:val="21"/>
          <w:highlight w:val="none"/>
        </w:rPr>
        <w:t>近三年指202</w:t>
      </w:r>
      <w:r>
        <w:rPr>
          <w:rFonts w:hint="eastAsia"/>
          <w:b/>
          <w:bCs/>
          <w:color w:val="auto"/>
          <w:szCs w:val="21"/>
          <w:highlight w:val="none"/>
          <w:lang w:val="en-US" w:eastAsia="zh-CN"/>
        </w:rPr>
        <w:t>3</w:t>
      </w:r>
      <w:r>
        <w:rPr>
          <w:rFonts w:hint="eastAsia"/>
          <w:b/>
          <w:bCs/>
          <w:color w:val="auto"/>
          <w:szCs w:val="21"/>
          <w:highlight w:val="none"/>
        </w:rPr>
        <w:t>年（以中标</w:t>
      </w:r>
      <w:r>
        <w:rPr>
          <w:rFonts w:hint="eastAsia"/>
          <w:b/>
          <w:bCs/>
          <w:color w:val="auto"/>
          <w:szCs w:val="21"/>
          <w:highlight w:val="none"/>
          <w:lang w:val="en-US" w:eastAsia="zh-CN"/>
        </w:rPr>
        <w:t>/成交</w:t>
      </w:r>
      <w:r>
        <w:rPr>
          <w:rFonts w:hint="eastAsia"/>
          <w:b/>
          <w:bCs/>
          <w:color w:val="auto"/>
          <w:szCs w:val="21"/>
          <w:highlight w:val="none"/>
        </w:rPr>
        <w:t>通知书时间或合同签订时间为准）至今；</w:t>
      </w:r>
    </w:p>
    <w:p w14:paraId="57F07EA8">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b/>
          <w:bCs/>
          <w:color w:val="auto"/>
          <w:szCs w:val="21"/>
          <w:highlight w:val="none"/>
        </w:rPr>
      </w:pPr>
      <w:r>
        <w:rPr>
          <w:rFonts w:hint="eastAsia"/>
          <w:b/>
          <w:bCs/>
          <w:color w:val="auto"/>
          <w:szCs w:val="21"/>
          <w:highlight w:val="none"/>
          <w:lang w:val="en-US" w:eastAsia="zh-CN"/>
        </w:rPr>
        <w:t>2.</w:t>
      </w:r>
      <w:r>
        <w:rPr>
          <w:rFonts w:hint="eastAsia"/>
          <w:b/>
          <w:bCs/>
          <w:color w:val="auto"/>
          <w:szCs w:val="21"/>
          <w:highlight w:val="none"/>
        </w:rPr>
        <w:t>类似业绩指投标人独立完成的基因测序或基因检测或基因分析类项目业绩，金额不限；</w:t>
      </w:r>
    </w:p>
    <w:p w14:paraId="711899DA">
      <w:pPr>
        <w:pStyle w:val="21"/>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b/>
          <w:bCs/>
          <w:color w:val="auto"/>
          <w:szCs w:val="21"/>
          <w:highlight w:val="none"/>
          <w:lang w:eastAsia="zh-CN"/>
        </w:rPr>
      </w:pPr>
      <w:r>
        <w:rPr>
          <w:rFonts w:hint="eastAsia"/>
          <w:b/>
          <w:bCs/>
          <w:color w:val="auto"/>
          <w:szCs w:val="21"/>
          <w:highlight w:val="none"/>
          <w:lang w:val="en-US" w:eastAsia="zh-CN"/>
        </w:rPr>
        <w:t>3.业</w:t>
      </w:r>
      <w:r>
        <w:rPr>
          <w:rFonts w:hint="eastAsia"/>
          <w:b/>
          <w:bCs/>
          <w:color w:val="auto"/>
          <w:szCs w:val="21"/>
          <w:highlight w:val="none"/>
        </w:rPr>
        <w:t>绩证明材料为中标</w:t>
      </w:r>
      <w:r>
        <w:rPr>
          <w:rFonts w:hint="eastAsia"/>
          <w:b/>
          <w:bCs/>
          <w:color w:val="auto"/>
          <w:szCs w:val="21"/>
          <w:highlight w:val="none"/>
          <w:lang w:val="en-US" w:eastAsia="zh-CN"/>
        </w:rPr>
        <w:t>/成交</w:t>
      </w:r>
      <w:r>
        <w:rPr>
          <w:rFonts w:hint="eastAsia"/>
          <w:b/>
          <w:bCs/>
          <w:color w:val="auto"/>
          <w:szCs w:val="21"/>
          <w:highlight w:val="none"/>
        </w:rPr>
        <w:t>通知书或合同（合同首页、标的及金额所在页及合同签字盖章页）扫描件加盖电子签章</w:t>
      </w:r>
      <w:r>
        <w:rPr>
          <w:rFonts w:hint="eastAsia"/>
          <w:b/>
          <w:bCs/>
          <w:color w:val="auto"/>
          <w:szCs w:val="21"/>
          <w:highlight w:val="none"/>
          <w:lang w:eastAsia="zh-CN"/>
        </w:rPr>
        <w:t>。</w:t>
      </w:r>
    </w:p>
    <w:p w14:paraId="778062C0">
      <w:pPr>
        <w:pStyle w:val="21"/>
        <w:keepNext w:val="0"/>
        <w:keepLines w:val="0"/>
        <w:pageBreakBefore w:val="0"/>
        <w:widowControl w:val="0"/>
        <w:kinsoku/>
        <w:wordWrap/>
        <w:overflowPunct/>
        <w:topLinePunct w:val="0"/>
        <w:autoSpaceDE/>
        <w:autoSpaceDN/>
        <w:bidi w:val="0"/>
        <w:adjustRightInd/>
        <w:snapToGrid/>
        <w:spacing w:line="400" w:lineRule="exact"/>
        <w:jc w:val="left"/>
        <w:textAlignment w:val="auto"/>
        <w:rPr>
          <w:b/>
          <w:color w:val="auto"/>
          <w:sz w:val="24"/>
          <w:szCs w:val="24"/>
          <w:highlight w:val="none"/>
        </w:rPr>
      </w:pPr>
    </w:p>
    <w:p w14:paraId="31F1CE06">
      <w:pPr>
        <w:spacing w:line="360" w:lineRule="auto"/>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4797D4B">
      <w:pPr>
        <w:spacing w:line="360" w:lineRule="auto"/>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63C87A2A">
      <w:pPr>
        <w:pStyle w:val="21"/>
        <w:spacing w:line="360" w:lineRule="auto"/>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1D0387E2">
      <w:pPr>
        <w:pStyle w:val="15"/>
        <w:rPr>
          <w:color w:val="auto"/>
          <w:highlight w:val="none"/>
        </w:rPr>
      </w:pPr>
    </w:p>
    <w:p w14:paraId="2B80AEC9">
      <w:pPr>
        <w:ind w:firstLine="522"/>
        <w:rPr>
          <w:color w:val="auto"/>
          <w:highlight w:val="none"/>
        </w:rPr>
      </w:pPr>
    </w:p>
    <w:p w14:paraId="02BE2C04">
      <w:pPr>
        <w:pStyle w:val="31"/>
        <w:ind w:firstLine="520"/>
        <w:rPr>
          <w:color w:val="auto"/>
          <w:highlight w:val="none"/>
        </w:rPr>
      </w:pPr>
    </w:p>
    <w:p w14:paraId="54AB4482">
      <w:pPr>
        <w:pStyle w:val="3"/>
        <w:rPr>
          <w:color w:val="auto"/>
          <w:highlight w:val="none"/>
        </w:rPr>
      </w:pPr>
      <w:bookmarkStart w:id="135" w:name="_Toc13969"/>
      <w:bookmarkStart w:id="136" w:name="_Toc15340"/>
      <w:bookmarkStart w:id="137" w:name="_Toc12547"/>
      <w:bookmarkStart w:id="138" w:name="_Toc13200"/>
      <w:bookmarkStart w:id="139" w:name="_Toc29687"/>
      <w:bookmarkStart w:id="140" w:name="_Toc6114"/>
      <w:bookmarkStart w:id="141" w:name="_Toc3501"/>
      <w:r>
        <w:rPr>
          <w:rFonts w:hint="eastAsia"/>
          <w:color w:val="auto"/>
          <w:highlight w:val="none"/>
        </w:rPr>
        <w:t>格式14：中小企业声明函</w:t>
      </w:r>
      <w:bookmarkEnd w:id="135"/>
      <w:r>
        <w:rPr>
          <w:rFonts w:hint="eastAsia"/>
          <w:color w:val="auto"/>
          <w:highlight w:val="none"/>
        </w:rPr>
        <w:t>（服务）</w:t>
      </w:r>
      <w:bookmarkEnd w:id="136"/>
      <w:bookmarkEnd w:id="137"/>
      <w:bookmarkEnd w:id="138"/>
    </w:p>
    <w:p w14:paraId="49700BC4">
      <w:pPr>
        <w:ind w:firstLine="522"/>
        <w:rPr>
          <w:color w:val="auto"/>
          <w:szCs w:val="20"/>
          <w:highlight w:val="none"/>
        </w:rPr>
      </w:pPr>
    </w:p>
    <w:p w14:paraId="6A803531">
      <w:pPr>
        <w:ind w:firstLine="522"/>
        <w:rPr>
          <w:color w:val="auto"/>
          <w:szCs w:val="20"/>
          <w:highlight w:val="none"/>
        </w:rPr>
      </w:pPr>
    </w:p>
    <w:p w14:paraId="53859495">
      <w:pPr>
        <w:pStyle w:val="108"/>
        <w:spacing w:line="360" w:lineRule="auto"/>
        <w:ind w:firstLine="440"/>
        <w:rPr>
          <w:color w:val="auto"/>
          <w:sz w:val="24"/>
          <w:szCs w:val="24"/>
          <w:highlight w:val="none"/>
        </w:rPr>
      </w:pPr>
      <w:r>
        <w:rPr>
          <w:color w:val="auto"/>
          <w:sz w:val="24"/>
          <w:szCs w:val="24"/>
          <w:highlight w:val="none"/>
        </w:rPr>
        <w:t>本公司郑重声明，根据《政府采购促进中小企业发展管理办法》（财库</w:t>
      </w:r>
      <w:r>
        <w:rPr>
          <w:rFonts w:hint="eastAsia"/>
          <w:color w:val="auto"/>
          <w:sz w:val="24"/>
          <w:szCs w:val="24"/>
          <w:highlight w:val="none"/>
          <w:lang w:eastAsia="zh-CN"/>
        </w:rPr>
        <w:t>〔2020〕46号</w:t>
      </w:r>
      <w:r>
        <w:rPr>
          <w:color w:val="auto"/>
          <w:sz w:val="24"/>
          <w:szCs w:val="24"/>
          <w:highlight w:val="none"/>
        </w:rPr>
        <w:t>）的规定，本公司参加</w:t>
      </w:r>
      <w:r>
        <w:rPr>
          <w:i/>
          <w:iCs/>
          <w:color w:val="auto"/>
          <w:sz w:val="24"/>
          <w:szCs w:val="24"/>
          <w:highlight w:val="none"/>
          <w:u w:val="single"/>
        </w:rPr>
        <w:t>（单位名称）</w:t>
      </w:r>
      <w:r>
        <w:rPr>
          <w:color w:val="auto"/>
          <w:sz w:val="24"/>
          <w:szCs w:val="24"/>
          <w:highlight w:val="none"/>
        </w:rPr>
        <w:t>的</w:t>
      </w:r>
      <w:r>
        <w:rPr>
          <w:i/>
          <w:iCs/>
          <w:color w:val="auto"/>
          <w:sz w:val="24"/>
          <w:szCs w:val="24"/>
          <w:highlight w:val="none"/>
          <w:u w:val="single"/>
        </w:rPr>
        <w:t>（项目名称）</w:t>
      </w:r>
      <w:r>
        <w:rPr>
          <w:color w:val="auto"/>
          <w:sz w:val="24"/>
          <w:szCs w:val="24"/>
          <w:highlight w:val="none"/>
        </w:rPr>
        <w:t>采购活动</w:t>
      </w:r>
      <w:r>
        <w:rPr>
          <w:rFonts w:hint="eastAsia"/>
          <w:color w:val="auto"/>
          <w:sz w:val="24"/>
          <w:szCs w:val="24"/>
          <w:highlight w:val="none"/>
          <w:lang w:eastAsia="zh-CN"/>
        </w:rPr>
        <w:t>，</w:t>
      </w:r>
      <w:r>
        <w:rPr>
          <w:color w:val="auto"/>
          <w:sz w:val="24"/>
          <w:szCs w:val="24"/>
          <w:highlight w:val="none"/>
        </w:rPr>
        <w:t>服务全部由符合政策要求的中小企业承接。相关企业的具体情况如下：</w:t>
      </w:r>
    </w:p>
    <w:p w14:paraId="46A1F4AA">
      <w:pPr>
        <w:pStyle w:val="108"/>
        <w:numPr>
          <w:ilvl w:val="0"/>
          <w:numId w:val="3"/>
        </w:numPr>
        <w:tabs>
          <w:tab w:val="left" w:pos="808"/>
          <w:tab w:val="left" w:pos="4624"/>
        </w:tabs>
        <w:spacing w:line="360" w:lineRule="auto"/>
        <w:ind w:firstLine="440"/>
        <w:rPr>
          <w:color w:val="auto"/>
          <w:sz w:val="24"/>
          <w:szCs w:val="24"/>
          <w:highlight w:val="none"/>
        </w:rPr>
      </w:pPr>
      <w:bookmarkStart w:id="142" w:name="bookmark26"/>
      <w:bookmarkEnd w:id="142"/>
      <w:r>
        <w:rPr>
          <w:i/>
          <w:iCs/>
          <w:color w:val="auto"/>
          <w:sz w:val="24"/>
          <w:szCs w:val="24"/>
          <w:highlight w:val="none"/>
          <w:u w:val="single"/>
        </w:rPr>
        <w:t>（标的名称）</w:t>
      </w:r>
      <w:r>
        <w:rPr>
          <w:rFonts w:hint="eastAsia"/>
          <w:i/>
          <w:iCs/>
          <w:color w:val="auto"/>
          <w:sz w:val="24"/>
          <w:szCs w:val="24"/>
          <w:highlight w:val="none"/>
          <w:u w:val="single"/>
          <w:lang w:eastAsia="zh-CN"/>
        </w:rPr>
        <w:t>，</w:t>
      </w:r>
      <w:r>
        <w:rPr>
          <w:color w:val="auto"/>
          <w:sz w:val="24"/>
          <w:szCs w:val="24"/>
          <w:highlight w:val="none"/>
        </w:rPr>
        <w:t>属于</w:t>
      </w:r>
      <w:r>
        <w:rPr>
          <w:i/>
          <w:iCs/>
          <w:color w:val="auto"/>
          <w:sz w:val="24"/>
          <w:szCs w:val="24"/>
          <w:highlight w:val="none"/>
          <w:u w:val="single"/>
        </w:rPr>
        <w:t>（采购文件中明确的所属行业）</w:t>
      </w:r>
      <w:r>
        <w:rPr>
          <w:rFonts w:hint="eastAsia"/>
          <w:color w:val="auto"/>
          <w:sz w:val="24"/>
          <w:szCs w:val="24"/>
          <w:highlight w:val="none"/>
          <w:lang w:eastAsia="zh-CN"/>
        </w:rPr>
        <w:t>；</w:t>
      </w:r>
      <w:r>
        <w:rPr>
          <w:color w:val="auto"/>
          <w:sz w:val="24"/>
          <w:szCs w:val="24"/>
          <w:highlight w:val="none"/>
        </w:rPr>
        <w:t>承建（承接）企业为</w:t>
      </w:r>
      <w:r>
        <w:rPr>
          <w:i/>
          <w:iCs/>
          <w:color w:val="auto"/>
          <w:sz w:val="24"/>
          <w:szCs w:val="24"/>
          <w:highlight w:val="none"/>
          <w:u w:val="single"/>
        </w:rPr>
        <w:t>（企业名称）</w:t>
      </w:r>
      <w:r>
        <w:rPr>
          <w:i/>
          <w:iCs/>
          <w:color w:val="auto"/>
          <w:sz w:val="24"/>
          <w:szCs w:val="24"/>
          <w:highlight w:val="none"/>
        </w:rPr>
        <w:t>、</w:t>
      </w:r>
      <w:r>
        <w:rPr>
          <w:color w:val="auto"/>
          <w:sz w:val="24"/>
          <w:szCs w:val="24"/>
          <w:highlight w:val="none"/>
        </w:rPr>
        <w:t>从业人员</w:t>
      </w:r>
      <w:r>
        <w:rPr>
          <w:color w:val="auto"/>
          <w:sz w:val="24"/>
          <w:szCs w:val="24"/>
          <w:highlight w:val="none"/>
          <w:u w:val="single"/>
        </w:rPr>
        <w:tab/>
      </w:r>
      <w:r>
        <w:rPr>
          <w:color w:val="auto"/>
          <w:sz w:val="24"/>
          <w:szCs w:val="24"/>
          <w:highlight w:val="none"/>
        </w:rPr>
        <w:t>人，营业收入为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万元，资产总额为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w:t>
      </w:r>
      <w:r>
        <w:rPr>
          <w:color w:val="auto"/>
          <w:sz w:val="24"/>
          <w:szCs w:val="24"/>
          <w:highlight w:val="none"/>
          <w:lang w:val="en-US" w:eastAsia="zh-CN" w:bidi="en-US"/>
        </w:rPr>
        <w:t>，</w:t>
      </w:r>
      <w:r>
        <w:rPr>
          <w:color w:val="auto"/>
          <w:sz w:val="24"/>
          <w:szCs w:val="24"/>
          <w:highlight w:val="none"/>
        </w:rPr>
        <w:t>属于</w:t>
      </w:r>
      <w:r>
        <w:rPr>
          <w:i/>
          <w:iCs/>
          <w:color w:val="auto"/>
          <w:sz w:val="24"/>
          <w:szCs w:val="24"/>
          <w:highlight w:val="none"/>
          <w:u w:val="single"/>
        </w:rPr>
        <w:t>（中型企业、小型企业、微型企业）</w:t>
      </w:r>
      <w:r>
        <w:rPr>
          <w:rFonts w:hint="eastAsia"/>
          <w:i/>
          <w:iCs/>
          <w:color w:val="auto"/>
          <w:sz w:val="24"/>
          <w:szCs w:val="24"/>
          <w:highlight w:val="none"/>
          <w:u w:val="single"/>
          <w:lang w:eastAsia="zh-CN"/>
        </w:rPr>
        <w:t>：</w:t>
      </w:r>
    </w:p>
    <w:p w14:paraId="4E34041C">
      <w:pPr>
        <w:pStyle w:val="108"/>
        <w:numPr>
          <w:ilvl w:val="0"/>
          <w:numId w:val="3"/>
        </w:numPr>
        <w:tabs>
          <w:tab w:val="left" w:pos="808"/>
          <w:tab w:val="left" w:pos="4628"/>
        </w:tabs>
        <w:spacing w:line="360" w:lineRule="auto"/>
        <w:ind w:firstLine="440"/>
        <w:rPr>
          <w:color w:val="auto"/>
          <w:sz w:val="24"/>
          <w:szCs w:val="24"/>
          <w:highlight w:val="none"/>
        </w:rPr>
      </w:pPr>
      <w:bookmarkStart w:id="143" w:name="bookmark27"/>
      <w:bookmarkEnd w:id="143"/>
      <w:r>
        <w:rPr>
          <w:i/>
          <w:iCs/>
          <w:color w:val="auto"/>
          <w:sz w:val="24"/>
          <w:szCs w:val="24"/>
          <w:highlight w:val="none"/>
          <w:u w:val="single"/>
        </w:rPr>
        <w:t>（标的名称）</w:t>
      </w:r>
      <w:r>
        <w:rPr>
          <w:rFonts w:hint="eastAsia"/>
          <w:i/>
          <w:iCs/>
          <w:color w:val="auto"/>
          <w:sz w:val="24"/>
          <w:szCs w:val="24"/>
          <w:highlight w:val="none"/>
          <w:u w:val="single"/>
          <w:lang w:eastAsia="zh-CN"/>
        </w:rPr>
        <w:t>，</w:t>
      </w:r>
      <w:r>
        <w:rPr>
          <w:color w:val="auto"/>
          <w:sz w:val="24"/>
          <w:szCs w:val="24"/>
          <w:highlight w:val="none"/>
        </w:rPr>
        <w:t>属于</w:t>
      </w:r>
      <w:r>
        <w:rPr>
          <w:i/>
          <w:iCs/>
          <w:color w:val="auto"/>
          <w:sz w:val="24"/>
          <w:szCs w:val="24"/>
          <w:highlight w:val="none"/>
          <w:u w:val="single"/>
        </w:rPr>
        <w:t>（</w:t>
      </w:r>
      <w:r>
        <w:rPr>
          <w:rFonts w:hint="eastAsia"/>
          <w:i/>
          <w:iCs/>
          <w:color w:val="auto"/>
          <w:sz w:val="24"/>
          <w:szCs w:val="24"/>
          <w:highlight w:val="none"/>
          <w:u w:val="single"/>
          <w:lang w:eastAsia="zh-CN"/>
        </w:rPr>
        <w:t>采购</w:t>
      </w:r>
      <w:r>
        <w:rPr>
          <w:i/>
          <w:iCs/>
          <w:color w:val="auto"/>
          <w:sz w:val="24"/>
          <w:szCs w:val="24"/>
          <w:highlight w:val="none"/>
          <w:u w:val="single"/>
        </w:rPr>
        <w:t>文件中明确的所属行业）</w:t>
      </w:r>
      <w:r>
        <w:rPr>
          <w:rFonts w:hint="eastAsia"/>
          <w:i/>
          <w:iCs/>
          <w:color w:val="auto"/>
          <w:sz w:val="24"/>
          <w:szCs w:val="24"/>
          <w:highlight w:val="none"/>
          <w:lang w:eastAsia="zh-CN"/>
        </w:rPr>
        <w:t>；</w:t>
      </w:r>
      <w:r>
        <w:rPr>
          <w:color w:val="auto"/>
          <w:sz w:val="24"/>
          <w:szCs w:val="24"/>
          <w:highlight w:val="none"/>
        </w:rPr>
        <w:t>承建（承接）企业为</w:t>
      </w:r>
      <w:r>
        <w:rPr>
          <w:i/>
          <w:iCs/>
          <w:color w:val="auto"/>
          <w:sz w:val="24"/>
          <w:szCs w:val="24"/>
          <w:highlight w:val="none"/>
          <w:u w:val="single"/>
        </w:rPr>
        <w:t>（企业名称）</w:t>
      </w:r>
      <w:r>
        <w:rPr>
          <w:rFonts w:hint="eastAsia"/>
          <w:i/>
          <w:iCs/>
          <w:color w:val="auto"/>
          <w:sz w:val="24"/>
          <w:szCs w:val="24"/>
          <w:highlight w:val="none"/>
          <w:u w:val="single"/>
          <w:lang w:eastAsia="zh-CN"/>
        </w:rPr>
        <w:t>，</w:t>
      </w:r>
      <w:r>
        <w:rPr>
          <w:color w:val="auto"/>
          <w:sz w:val="24"/>
          <w:szCs w:val="24"/>
          <w:highlight w:val="none"/>
        </w:rPr>
        <w:t>从业人员</w:t>
      </w:r>
      <w:r>
        <w:rPr>
          <w:color w:val="auto"/>
          <w:sz w:val="24"/>
          <w:szCs w:val="24"/>
          <w:highlight w:val="none"/>
          <w:u w:val="single"/>
        </w:rPr>
        <w:tab/>
      </w:r>
      <w:r>
        <w:rPr>
          <w:color w:val="auto"/>
          <w:sz w:val="24"/>
          <w:szCs w:val="24"/>
          <w:highlight w:val="none"/>
        </w:rPr>
        <w:t>人，营业收入为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万元，资产总额为</w:t>
      </w:r>
      <w:r>
        <w:rPr>
          <w:rFonts w:hint="eastAsia"/>
          <w:color w:val="auto"/>
          <w:sz w:val="24"/>
          <w:szCs w:val="24"/>
          <w:highlight w:val="none"/>
          <w:u w:val="single"/>
          <w:lang w:eastAsia="zh-CN"/>
        </w:rPr>
        <w:t xml:space="preserve"> </w:t>
      </w:r>
      <w:r>
        <w:rPr>
          <w:rFonts w:eastAsia="PMingLiU"/>
          <w:color w:val="auto"/>
          <w:sz w:val="24"/>
          <w:szCs w:val="24"/>
          <w:highlight w:val="none"/>
          <w:u w:val="single"/>
        </w:rPr>
        <w:t xml:space="preserve">  </w:t>
      </w:r>
      <w:r>
        <w:rPr>
          <w:color w:val="auto"/>
          <w:sz w:val="24"/>
          <w:szCs w:val="24"/>
          <w:highlight w:val="none"/>
        </w:rPr>
        <w:t>万元，属于</w:t>
      </w:r>
      <w:r>
        <w:rPr>
          <w:i/>
          <w:iCs/>
          <w:color w:val="auto"/>
          <w:sz w:val="24"/>
          <w:szCs w:val="24"/>
          <w:highlight w:val="none"/>
          <w:u w:val="single"/>
        </w:rPr>
        <w:t>（中型企业、小型企业、微型企</w:t>
      </w:r>
      <w:r>
        <w:rPr>
          <w:i/>
          <w:iCs/>
          <w:color w:val="auto"/>
          <w:sz w:val="24"/>
          <w:szCs w:val="24"/>
          <w:highlight w:val="none"/>
          <w:u w:val="single"/>
          <w:lang w:val="zh-CN" w:eastAsia="zh-CN" w:bidi="zh-CN"/>
        </w:rPr>
        <w:t>业）</w:t>
      </w:r>
      <w:r>
        <w:rPr>
          <w:rFonts w:hint="eastAsia"/>
          <w:i/>
          <w:iCs/>
          <w:color w:val="auto"/>
          <w:sz w:val="24"/>
          <w:szCs w:val="24"/>
          <w:highlight w:val="none"/>
          <w:u w:val="single"/>
          <w:lang w:val="zh-CN" w:eastAsia="zh-CN" w:bidi="zh-CN"/>
        </w:rPr>
        <w:t>：</w:t>
      </w:r>
    </w:p>
    <w:p w14:paraId="3C8E84A8">
      <w:pPr>
        <w:pStyle w:val="108"/>
        <w:spacing w:line="360" w:lineRule="auto"/>
        <w:ind w:firstLine="440"/>
        <w:rPr>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4283FCBE">
      <w:pPr>
        <w:spacing w:line="360" w:lineRule="auto"/>
        <w:ind w:left="478" w:leftChars="228"/>
        <w:rPr>
          <w:color w:val="auto"/>
          <w:sz w:val="24"/>
          <w:highlight w:val="none"/>
        </w:rPr>
      </w:pPr>
      <w:r>
        <w:rPr>
          <w:color w:val="auto"/>
          <w:sz w:val="24"/>
          <w:highlight w:val="none"/>
        </w:rPr>
        <w:t>本企业对上述声明内容的真实性负责。如有虚假，将依法承担相应责任。</w:t>
      </w:r>
    </w:p>
    <w:p w14:paraId="5C83EB73">
      <w:pPr>
        <w:widowControl/>
        <w:spacing w:line="300" w:lineRule="auto"/>
        <w:ind w:firstLine="522"/>
        <w:jc w:val="left"/>
        <w:rPr>
          <w:rFonts w:ascii="宋体" w:hAnsi="宋体" w:cs="仿宋"/>
          <w:color w:val="auto"/>
          <w:kern w:val="0"/>
          <w:sz w:val="24"/>
          <w:highlight w:val="none"/>
        </w:rPr>
      </w:pPr>
    </w:p>
    <w:p w14:paraId="4BEC803B">
      <w:pPr>
        <w:widowControl/>
        <w:spacing w:line="300" w:lineRule="auto"/>
        <w:ind w:firstLine="522"/>
        <w:jc w:val="left"/>
        <w:rPr>
          <w:rFonts w:ascii="宋体" w:hAnsi="宋体" w:cs="仿宋"/>
          <w:color w:val="auto"/>
          <w:kern w:val="0"/>
          <w:sz w:val="24"/>
          <w:highlight w:val="none"/>
        </w:rPr>
      </w:pPr>
    </w:p>
    <w:p w14:paraId="4B002F06">
      <w:pPr>
        <w:widowControl/>
        <w:spacing w:line="300" w:lineRule="auto"/>
        <w:jc w:val="left"/>
        <w:rPr>
          <w:rFonts w:ascii="宋体" w:hAnsi="宋体" w:cs="仿宋"/>
          <w:color w:val="auto"/>
          <w:kern w:val="0"/>
          <w:sz w:val="24"/>
          <w:highlight w:val="none"/>
        </w:rPr>
      </w:pPr>
    </w:p>
    <w:p w14:paraId="6118DFFB">
      <w:pPr>
        <w:shd w:val="clear" w:color="auto" w:fill="FFFFFF"/>
        <w:spacing w:line="480" w:lineRule="auto"/>
        <w:ind w:right="1440" w:firstLine="522"/>
        <w:jc w:val="right"/>
        <w:rPr>
          <w:rFonts w:ascii="宋体" w:hAnsi="宋体"/>
          <w:color w:val="auto"/>
          <w:sz w:val="24"/>
          <w:highlight w:val="none"/>
        </w:rPr>
      </w:pPr>
      <w:r>
        <w:rPr>
          <w:rFonts w:hint="eastAsia" w:ascii="宋体" w:hAnsi="宋体"/>
          <w:color w:val="auto"/>
          <w:sz w:val="24"/>
          <w:highlight w:val="none"/>
        </w:rPr>
        <w:t>企业名称（电子签章）：</w:t>
      </w:r>
    </w:p>
    <w:p w14:paraId="1255821E">
      <w:pPr>
        <w:shd w:val="clear" w:color="auto" w:fill="FFFFFF"/>
        <w:spacing w:line="480" w:lineRule="auto"/>
        <w:ind w:right="960" w:firstLine="522"/>
        <w:jc w:val="center"/>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                  日 </w:t>
      </w:r>
      <w:r>
        <w:rPr>
          <w:rFonts w:ascii="宋体" w:hAnsi="宋体"/>
          <w:color w:val="auto"/>
          <w:sz w:val="24"/>
          <w:highlight w:val="none"/>
        </w:rPr>
        <w:t xml:space="preserve">  </w:t>
      </w:r>
      <w:r>
        <w:rPr>
          <w:rFonts w:hint="eastAsia" w:ascii="宋体" w:hAnsi="宋体"/>
          <w:color w:val="auto"/>
          <w:sz w:val="24"/>
          <w:highlight w:val="none"/>
        </w:rPr>
        <w:t xml:space="preserve">期： </w:t>
      </w:r>
    </w:p>
    <w:p w14:paraId="756D7BE2">
      <w:pPr>
        <w:tabs>
          <w:tab w:val="left" w:pos="3261"/>
        </w:tabs>
        <w:spacing w:line="360" w:lineRule="auto"/>
        <w:ind w:right="566" w:firstLine="506"/>
        <w:rPr>
          <w:rFonts w:ascii="宋体" w:hAnsi="宋体" w:cs="仿宋"/>
          <w:color w:val="auto"/>
          <w:spacing w:val="6"/>
          <w:sz w:val="24"/>
          <w:highlight w:val="none"/>
        </w:rPr>
      </w:pPr>
    </w:p>
    <w:p w14:paraId="28537344">
      <w:pPr>
        <w:pStyle w:val="2"/>
        <w:rPr>
          <w:color w:val="auto"/>
          <w:highlight w:val="none"/>
        </w:rPr>
      </w:pPr>
    </w:p>
    <w:p w14:paraId="53301BF6">
      <w:pPr>
        <w:tabs>
          <w:tab w:val="left" w:pos="3261"/>
        </w:tabs>
        <w:spacing w:line="360" w:lineRule="auto"/>
        <w:ind w:right="566" w:firstLine="506"/>
        <w:rPr>
          <w:rFonts w:ascii="宋体" w:hAnsi="宋体" w:cs="仿宋"/>
          <w:color w:val="auto"/>
          <w:spacing w:val="6"/>
          <w:sz w:val="24"/>
          <w:highlight w:val="none"/>
        </w:rPr>
      </w:pPr>
      <w:r>
        <w:rPr>
          <w:rFonts w:hint="eastAsia" w:ascii="宋体" w:hAnsi="宋体" w:cs="仿宋"/>
          <w:color w:val="auto"/>
          <w:spacing w:val="6"/>
          <w:sz w:val="24"/>
          <w:highlight w:val="none"/>
        </w:rPr>
        <w:t>说明：</w:t>
      </w:r>
    </w:p>
    <w:p w14:paraId="49302C48">
      <w:pPr>
        <w:keepNext w:val="0"/>
        <w:keepLines w:val="0"/>
        <w:pageBreakBefore w:val="0"/>
        <w:widowControl w:val="0"/>
        <w:numPr>
          <w:ilvl w:val="0"/>
          <w:numId w:val="4"/>
        </w:numPr>
        <w:tabs>
          <w:tab w:val="left" w:pos="3261"/>
        </w:tabs>
        <w:kinsoku/>
        <w:wordWrap/>
        <w:overflowPunct/>
        <w:topLinePunct w:val="0"/>
        <w:autoSpaceDE/>
        <w:autoSpaceDN/>
        <w:bidi w:val="0"/>
        <w:adjustRightInd/>
        <w:snapToGrid/>
        <w:spacing w:line="400" w:lineRule="exact"/>
        <w:ind w:right="114" w:rightChars="0" w:firstLine="505"/>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从业人员、营业收入、资产总额填报上一年度数据，无上一年度数据的新成立企业可不填报。</w:t>
      </w:r>
    </w:p>
    <w:p w14:paraId="2116C8BA">
      <w:pPr>
        <w:keepNext w:val="0"/>
        <w:keepLines w:val="0"/>
        <w:pageBreakBefore w:val="0"/>
        <w:widowControl w:val="0"/>
        <w:numPr>
          <w:ilvl w:val="0"/>
          <w:numId w:val="4"/>
        </w:numPr>
        <w:tabs>
          <w:tab w:val="left" w:pos="3261"/>
        </w:tabs>
        <w:kinsoku/>
        <w:wordWrap/>
        <w:overflowPunct/>
        <w:topLinePunct w:val="0"/>
        <w:autoSpaceDE/>
        <w:autoSpaceDN/>
        <w:bidi w:val="0"/>
        <w:adjustRightInd/>
        <w:snapToGrid/>
        <w:spacing w:line="400" w:lineRule="exact"/>
        <w:ind w:right="114" w:rightChars="0" w:firstLine="505"/>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投标人应依据本公司（或单位）的财务报表、社保缴纳情况或劳动合同或工资支付记录等证明材料真实填写此表。</w:t>
      </w:r>
    </w:p>
    <w:p w14:paraId="5F845225">
      <w:pPr>
        <w:keepNext w:val="0"/>
        <w:keepLines w:val="0"/>
        <w:pageBreakBefore w:val="0"/>
        <w:widowControl w:val="0"/>
        <w:numPr>
          <w:ilvl w:val="0"/>
          <w:numId w:val="4"/>
        </w:numPr>
        <w:tabs>
          <w:tab w:val="left" w:pos="3261"/>
        </w:tabs>
        <w:kinsoku/>
        <w:wordWrap/>
        <w:overflowPunct/>
        <w:topLinePunct w:val="0"/>
        <w:autoSpaceDE/>
        <w:autoSpaceDN/>
        <w:bidi w:val="0"/>
        <w:adjustRightInd/>
        <w:snapToGrid/>
        <w:spacing w:line="400" w:lineRule="exact"/>
        <w:ind w:left="0" w:leftChars="0" w:right="114" w:rightChars="0" w:firstLine="505" w:firstLineChars="0"/>
        <w:textAlignment w:val="auto"/>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highlight w:val="none"/>
          <w:lang w:val="en-US" w:eastAsia="zh-CN"/>
        </w:rPr>
        <w:t>投标人应对承诺内容的真实性负责，如内容填写虚假，采购人有权扣除投标人缴纳的投标保证金（若缴纳）并承担给采购人及代理机构造成的一切损失。</w:t>
      </w:r>
    </w:p>
    <w:p w14:paraId="75D1419C">
      <w:pPr>
        <w:tabs>
          <w:tab w:val="left" w:pos="3261"/>
        </w:tabs>
        <w:spacing w:line="360" w:lineRule="auto"/>
        <w:ind w:right="566"/>
        <w:rPr>
          <w:rFonts w:ascii="宋体" w:hAnsi="宋体" w:cs="仿宋"/>
          <w:color w:val="auto"/>
          <w:spacing w:val="6"/>
          <w:sz w:val="24"/>
          <w:highlight w:val="none"/>
        </w:rPr>
      </w:pPr>
    </w:p>
    <w:p w14:paraId="385123B1">
      <w:pPr>
        <w:ind w:firstLine="522"/>
        <w:rPr>
          <w:color w:val="auto"/>
          <w:highlight w:val="none"/>
        </w:rPr>
      </w:pPr>
      <w:r>
        <w:rPr>
          <w:color w:val="auto"/>
          <w:highlight w:val="none"/>
        </w:rPr>
        <w:br w:type="page"/>
      </w:r>
    </w:p>
    <w:p w14:paraId="1BD31352">
      <w:pPr>
        <w:widowControl/>
        <w:spacing w:line="600" w:lineRule="exact"/>
        <w:ind w:firstLine="683"/>
        <w:jc w:val="left"/>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附表</w:t>
      </w:r>
    </w:p>
    <w:p w14:paraId="0B98F859">
      <w:pPr>
        <w:widowControl/>
        <w:spacing w:line="330" w:lineRule="atLeast"/>
        <w:ind w:firstLine="760"/>
        <w:jc w:val="center"/>
        <w:rPr>
          <w:rFonts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32"/>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369"/>
        <w:gridCol w:w="709"/>
        <w:gridCol w:w="1125"/>
        <w:gridCol w:w="1701"/>
        <w:gridCol w:w="1426"/>
        <w:gridCol w:w="992"/>
      </w:tblGrid>
      <w:tr w14:paraId="52B04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838" w:type="dxa"/>
            <w:vAlign w:val="center"/>
          </w:tcPr>
          <w:p w14:paraId="067C33B8">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65D8D4F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4A6EC74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vAlign w:val="center"/>
          </w:tcPr>
          <w:p w14:paraId="16DF7D1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16CF42E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2845BC4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1654EA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1C33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jc w:val="center"/>
        </w:trPr>
        <w:tc>
          <w:tcPr>
            <w:tcW w:w="1838" w:type="dxa"/>
            <w:vAlign w:val="center"/>
          </w:tcPr>
          <w:p w14:paraId="4F54394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6D26A4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E7CBE3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299CE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31845CA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3DE2C4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3FAAF2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5F80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8468B5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455C30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7CB677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F1D09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7F974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57E81A2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7E3F5A8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3CD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6A60886">
            <w:pPr>
              <w:widowControl/>
              <w:jc w:val="left"/>
              <w:rPr>
                <w:rFonts w:ascii="宋体" w:hAnsi="宋体" w:cs="宋体"/>
                <w:color w:val="auto"/>
                <w:kern w:val="0"/>
                <w:sz w:val="18"/>
                <w:szCs w:val="18"/>
                <w:highlight w:val="none"/>
              </w:rPr>
            </w:pPr>
          </w:p>
        </w:tc>
        <w:tc>
          <w:tcPr>
            <w:tcW w:w="1369" w:type="dxa"/>
            <w:vAlign w:val="center"/>
          </w:tcPr>
          <w:p w14:paraId="0AA1EE4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13EB4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DB24B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1C0CA4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2C0EAF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4A77DFB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51B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4EEE0F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7B392B9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B49FA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02568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76360E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12D83C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0C8714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F9C8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B031A8A">
            <w:pPr>
              <w:widowControl/>
              <w:jc w:val="left"/>
              <w:rPr>
                <w:rFonts w:ascii="宋体" w:hAnsi="宋体" w:cs="宋体"/>
                <w:color w:val="auto"/>
                <w:kern w:val="0"/>
                <w:sz w:val="18"/>
                <w:szCs w:val="18"/>
                <w:highlight w:val="none"/>
              </w:rPr>
            </w:pPr>
          </w:p>
        </w:tc>
        <w:tc>
          <w:tcPr>
            <w:tcW w:w="1369" w:type="dxa"/>
            <w:vAlign w:val="center"/>
          </w:tcPr>
          <w:p w14:paraId="711E0E46">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91694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2417E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05A140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162399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6EBC0F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09FB4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331574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46EE4F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F5D92A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3CFF4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5BDCDD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433BD6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69A56A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DE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07BFC41B">
            <w:pPr>
              <w:widowControl/>
              <w:jc w:val="left"/>
              <w:rPr>
                <w:rFonts w:ascii="宋体" w:hAnsi="宋体" w:cs="宋体"/>
                <w:color w:val="auto"/>
                <w:kern w:val="0"/>
                <w:sz w:val="18"/>
                <w:szCs w:val="18"/>
                <w:highlight w:val="none"/>
              </w:rPr>
            </w:pPr>
          </w:p>
        </w:tc>
        <w:tc>
          <w:tcPr>
            <w:tcW w:w="1369" w:type="dxa"/>
            <w:vAlign w:val="center"/>
          </w:tcPr>
          <w:p w14:paraId="62D2E32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F6204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E6687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3E70A8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02FA6C0A">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5C0F7A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4FD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5CF3D62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116AAE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4B3FC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7E88C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F70BF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637E843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07A30B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074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67273731">
            <w:pPr>
              <w:widowControl/>
              <w:jc w:val="left"/>
              <w:rPr>
                <w:rFonts w:ascii="宋体" w:hAnsi="宋体" w:cs="宋体"/>
                <w:color w:val="auto"/>
                <w:kern w:val="0"/>
                <w:sz w:val="18"/>
                <w:szCs w:val="18"/>
                <w:highlight w:val="none"/>
              </w:rPr>
            </w:pPr>
          </w:p>
        </w:tc>
        <w:tc>
          <w:tcPr>
            <w:tcW w:w="1369" w:type="dxa"/>
            <w:vAlign w:val="center"/>
          </w:tcPr>
          <w:p w14:paraId="667D45E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EEF15A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51F12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420CF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29BCFFA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52A9A0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3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26C987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0B21DF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D8DDC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63E50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FAFCA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606E8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322038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E3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1DF6D07F">
            <w:pPr>
              <w:widowControl/>
              <w:jc w:val="left"/>
              <w:rPr>
                <w:rFonts w:ascii="宋体" w:hAnsi="宋体" w:cs="宋体"/>
                <w:color w:val="auto"/>
                <w:kern w:val="0"/>
                <w:sz w:val="18"/>
                <w:szCs w:val="18"/>
                <w:highlight w:val="none"/>
              </w:rPr>
            </w:pPr>
          </w:p>
        </w:tc>
        <w:tc>
          <w:tcPr>
            <w:tcW w:w="1369" w:type="dxa"/>
            <w:vAlign w:val="center"/>
          </w:tcPr>
          <w:p w14:paraId="20A968C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E24C5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3B5BB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6DEB3C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747E77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32B7EB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F3D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487D773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105463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0767D7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CB86B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3A13AB5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1FA202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2548A7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AD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23182CE2">
            <w:pPr>
              <w:widowControl/>
              <w:jc w:val="left"/>
              <w:rPr>
                <w:rFonts w:ascii="宋体" w:hAnsi="宋体" w:cs="宋体"/>
                <w:color w:val="auto"/>
                <w:kern w:val="0"/>
                <w:sz w:val="18"/>
                <w:szCs w:val="18"/>
                <w:highlight w:val="none"/>
              </w:rPr>
            </w:pPr>
          </w:p>
        </w:tc>
        <w:tc>
          <w:tcPr>
            <w:tcW w:w="1369" w:type="dxa"/>
            <w:vAlign w:val="center"/>
          </w:tcPr>
          <w:p w14:paraId="717EAF2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411FE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15D49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52CFBA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062229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67A36D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C25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213D99E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534654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C1A84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06466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6CBECD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28495D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218591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6A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8097FF5">
            <w:pPr>
              <w:widowControl/>
              <w:jc w:val="left"/>
              <w:rPr>
                <w:rFonts w:ascii="宋体" w:hAnsi="宋体" w:cs="宋体"/>
                <w:color w:val="auto"/>
                <w:kern w:val="0"/>
                <w:sz w:val="18"/>
                <w:szCs w:val="18"/>
                <w:highlight w:val="none"/>
              </w:rPr>
            </w:pPr>
          </w:p>
        </w:tc>
        <w:tc>
          <w:tcPr>
            <w:tcW w:w="1369" w:type="dxa"/>
            <w:vAlign w:val="center"/>
          </w:tcPr>
          <w:p w14:paraId="1F7ED59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FD3BD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9073C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59AE3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2227EE4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70ED87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EC8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9774DAC">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70EBBD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EC6B9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8B517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652D6FF">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30EE48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3D6109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82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6F8AF98">
            <w:pPr>
              <w:widowControl/>
              <w:jc w:val="left"/>
              <w:rPr>
                <w:rFonts w:ascii="宋体" w:hAnsi="宋体" w:cs="宋体"/>
                <w:color w:val="auto"/>
                <w:kern w:val="0"/>
                <w:sz w:val="18"/>
                <w:szCs w:val="18"/>
                <w:highlight w:val="none"/>
              </w:rPr>
            </w:pPr>
          </w:p>
        </w:tc>
        <w:tc>
          <w:tcPr>
            <w:tcW w:w="1369" w:type="dxa"/>
            <w:vAlign w:val="center"/>
          </w:tcPr>
          <w:p w14:paraId="3D754CC9">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80F8A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741DF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6525C4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4F7C7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60BD41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23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3B6A9C4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03FA79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B2572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6B541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2AC752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D1655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5CDBA3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C11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74F87300">
            <w:pPr>
              <w:widowControl/>
              <w:jc w:val="left"/>
              <w:rPr>
                <w:rFonts w:ascii="宋体" w:hAnsi="宋体" w:cs="宋体"/>
                <w:color w:val="auto"/>
                <w:kern w:val="0"/>
                <w:sz w:val="18"/>
                <w:szCs w:val="18"/>
                <w:highlight w:val="none"/>
              </w:rPr>
            </w:pPr>
          </w:p>
        </w:tc>
        <w:tc>
          <w:tcPr>
            <w:tcW w:w="1369" w:type="dxa"/>
            <w:vAlign w:val="center"/>
          </w:tcPr>
          <w:p w14:paraId="7A60BE8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6C7976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AC93D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6542B1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4AB0DF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7E73D0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9DB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restart"/>
            <w:vAlign w:val="center"/>
          </w:tcPr>
          <w:p w14:paraId="765B100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E827B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ECB24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25525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378840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0110DA7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E994A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FB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38" w:type="dxa"/>
            <w:vMerge w:val="continue"/>
            <w:vAlign w:val="center"/>
          </w:tcPr>
          <w:p w14:paraId="5F09ACA8">
            <w:pPr>
              <w:widowControl/>
              <w:jc w:val="left"/>
              <w:rPr>
                <w:rFonts w:ascii="宋体" w:hAnsi="宋体" w:cs="宋体"/>
                <w:color w:val="auto"/>
                <w:kern w:val="0"/>
                <w:sz w:val="18"/>
                <w:szCs w:val="18"/>
                <w:highlight w:val="none"/>
              </w:rPr>
            </w:pPr>
          </w:p>
        </w:tc>
        <w:tc>
          <w:tcPr>
            <w:tcW w:w="1369" w:type="dxa"/>
            <w:vAlign w:val="center"/>
          </w:tcPr>
          <w:p w14:paraId="113186B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40910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ABB09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5463FC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1AD2C7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233F35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94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25022DC7">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5FA3025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B9E5F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5CE60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695D4DC2">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3B7D0C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476101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ED2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2AA1190B">
            <w:pPr>
              <w:widowControl/>
              <w:jc w:val="left"/>
              <w:rPr>
                <w:rFonts w:ascii="宋体" w:hAnsi="宋体" w:cs="宋体"/>
                <w:color w:val="auto"/>
                <w:spacing w:val="-12"/>
                <w:kern w:val="0"/>
                <w:sz w:val="18"/>
                <w:szCs w:val="18"/>
                <w:highlight w:val="none"/>
              </w:rPr>
            </w:pPr>
          </w:p>
        </w:tc>
        <w:tc>
          <w:tcPr>
            <w:tcW w:w="1369" w:type="dxa"/>
            <w:vAlign w:val="center"/>
          </w:tcPr>
          <w:p w14:paraId="014A785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0F858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26A38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700452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70D377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7B9784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C2F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6818534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083EF7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2B157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863BE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458CEE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4AB415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799D8C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B36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3B4481B1">
            <w:pPr>
              <w:widowControl/>
              <w:jc w:val="left"/>
              <w:rPr>
                <w:rFonts w:ascii="宋体" w:hAnsi="宋体" w:cs="宋体"/>
                <w:color w:val="auto"/>
                <w:kern w:val="0"/>
                <w:sz w:val="18"/>
                <w:szCs w:val="18"/>
                <w:highlight w:val="none"/>
              </w:rPr>
            </w:pPr>
          </w:p>
        </w:tc>
        <w:tc>
          <w:tcPr>
            <w:tcW w:w="1369" w:type="dxa"/>
            <w:vAlign w:val="center"/>
          </w:tcPr>
          <w:p w14:paraId="4E303B9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2B6A027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CED72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5C4BF90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699E0A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6EFF82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7015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547A1DF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6BDCBE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E7DC9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A9F3D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1A0909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67C858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0C067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712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02C5E53F">
            <w:pPr>
              <w:widowControl/>
              <w:jc w:val="left"/>
              <w:rPr>
                <w:rFonts w:ascii="宋体" w:hAnsi="宋体" w:cs="宋体"/>
                <w:color w:val="auto"/>
                <w:kern w:val="0"/>
                <w:sz w:val="18"/>
                <w:szCs w:val="18"/>
                <w:highlight w:val="none"/>
              </w:rPr>
            </w:pPr>
          </w:p>
        </w:tc>
        <w:tc>
          <w:tcPr>
            <w:tcW w:w="1369" w:type="dxa"/>
            <w:vAlign w:val="center"/>
          </w:tcPr>
          <w:p w14:paraId="7CF85BA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EE117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7C5311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19DE379F">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7D087B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4987BA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F446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restart"/>
            <w:vAlign w:val="center"/>
          </w:tcPr>
          <w:p w14:paraId="0C59DD8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6E9356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567BF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829C5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599D7D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49F9C0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D5E8C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ED84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38" w:type="dxa"/>
            <w:vMerge w:val="continue"/>
            <w:vAlign w:val="center"/>
          </w:tcPr>
          <w:p w14:paraId="7D96271F">
            <w:pPr>
              <w:widowControl/>
              <w:jc w:val="left"/>
              <w:rPr>
                <w:rFonts w:ascii="宋体" w:hAnsi="宋体" w:cs="宋体"/>
                <w:color w:val="auto"/>
                <w:kern w:val="0"/>
                <w:sz w:val="18"/>
                <w:szCs w:val="18"/>
                <w:highlight w:val="none"/>
              </w:rPr>
            </w:pPr>
          </w:p>
        </w:tc>
        <w:tc>
          <w:tcPr>
            <w:tcW w:w="1369" w:type="dxa"/>
            <w:vAlign w:val="center"/>
          </w:tcPr>
          <w:p w14:paraId="0467DED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1FDD1E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00DA603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54A8D6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6C4337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69C468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13C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1838" w:type="dxa"/>
            <w:vAlign w:val="center"/>
          </w:tcPr>
          <w:p w14:paraId="3934BAD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36F03C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3949BF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D3D4A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372871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BB5DD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AF843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2A5CA9B">
      <w:pPr>
        <w:widowControl/>
        <w:spacing w:line="540" w:lineRule="exact"/>
        <w:ind w:firstLine="674"/>
        <w:rPr>
          <w:rFonts w:ascii="仿宋_GB2312" w:eastAsia="仿宋_GB2312" w:cs="宋体"/>
          <w:color w:val="auto"/>
          <w:spacing w:val="8"/>
          <w:kern w:val="0"/>
          <w:sz w:val="32"/>
          <w:szCs w:val="32"/>
          <w:highlight w:val="none"/>
        </w:rPr>
      </w:pPr>
    </w:p>
    <w:p w14:paraId="4D5A62E4">
      <w:pPr>
        <w:widowControl/>
        <w:spacing w:line="540" w:lineRule="exact"/>
        <w:ind w:firstLine="522"/>
        <w:rPr>
          <w:rFonts w:ascii="宋体" w:hAnsi="宋体" w:cs="宋体"/>
          <w:color w:val="auto"/>
          <w:kern w:val="0"/>
          <w:sz w:val="24"/>
          <w:szCs w:val="32"/>
          <w:highlight w:val="none"/>
        </w:rPr>
      </w:pPr>
      <w:r>
        <w:rPr>
          <w:rFonts w:hint="eastAsia" w:ascii="宋体" w:hAnsi="宋体" w:cs="宋体"/>
          <w:color w:val="auto"/>
          <w:kern w:val="0"/>
          <w:sz w:val="24"/>
          <w:szCs w:val="32"/>
          <w:highlight w:val="none"/>
        </w:rPr>
        <w:t>说明：</w:t>
      </w:r>
    </w:p>
    <w:p w14:paraId="1F90A2B7">
      <w:pPr>
        <w:spacing w:line="540" w:lineRule="exact"/>
        <w:ind w:firstLine="522"/>
        <w:rPr>
          <w:rFonts w:ascii="宋体" w:hAnsi="宋体" w:cs="宋体"/>
          <w:color w:val="auto"/>
          <w:kern w:val="0"/>
          <w:sz w:val="24"/>
          <w:szCs w:val="32"/>
          <w:highlight w:val="none"/>
        </w:rPr>
      </w:pPr>
      <w:r>
        <w:rPr>
          <w:rFonts w:hint="eastAsia" w:ascii="宋体" w:hAnsi="宋体"/>
          <w:color w:val="auto"/>
          <w:kern w:val="0"/>
          <w:sz w:val="24"/>
          <w:szCs w:val="32"/>
          <w:highlight w:val="none"/>
        </w:rPr>
        <w:t>1.</w:t>
      </w:r>
      <w:r>
        <w:rPr>
          <w:rFonts w:hint="eastAsia" w:ascii="宋体" w:hAnsi="宋体" w:cs="宋体"/>
          <w:color w:val="auto"/>
          <w:kern w:val="0"/>
          <w:sz w:val="24"/>
          <w:szCs w:val="32"/>
          <w:highlight w:val="none"/>
        </w:rPr>
        <w:t>大型、中型和小型企业须同时满足所列指标的下限，否则下划一档；微型企业只需满足所列指标中的一项即可。</w:t>
      </w:r>
    </w:p>
    <w:p w14:paraId="0ABF10D0">
      <w:pPr>
        <w:spacing w:line="540" w:lineRule="exact"/>
        <w:ind w:firstLine="522"/>
        <w:rPr>
          <w:rFonts w:ascii="宋体" w:hAnsi="宋体" w:cs="宋体"/>
          <w:color w:val="auto"/>
          <w:kern w:val="0"/>
          <w:sz w:val="24"/>
          <w:szCs w:val="32"/>
          <w:highlight w:val="none"/>
        </w:rPr>
      </w:pPr>
      <w:r>
        <w:rPr>
          <w:rFonts w:hint="eastAsia" w:ascii="宋体" w:hAnsi="宋体"/>
          <w:color w:val="auto"/>
          <w:kern w:val="0"/>
          <w:sz w:val="24"/>
          <w:szCs w:val="32"/>
          <w:highlight w:val="none"/>
        </w:rPr>
        <w:t>2.</w:t>
      </w:r>
      <w:r>
        <w:rPr>
          <w:rFonts w:hint="eastAsia" w:ascii="宋体" w:hAnsi="宋体" w:cs="宋体"/>
          <w:color w:val="auto"/>
          <w:kern w:val="0"/>
          <w:sz w:val="24"/>
          <w:szCs w:val="32"/>
          <w:highlight w:val="none"/>
        </w:rPr>
        <w:t>附表中各行业的范围以《国民经济行业分类》（</w:t>
      </w:r>
      <w:r>
        <w:rPr>
          <w:rFonts w:hint="eastAsia" w:ascii="宋体" w:hAnsi="宋体"/>
          <w:color w:val="auto"/>
          <w:kern w:val="0"/>
          <w:sz w:val="24"/>
          <w:szCs w:val="32"/>
          <w:highlight w:val="none"/>
        </w:rPr>
        <w:t>GB/T4754-2017</w:t>
      </w:r>
      <w:r>
        <w:rPr>
          <w:rFonts w:hint="eastAsia" w:ascii="宋体" w:hAnsi="宋体" w:cs="宋体"/>
          <w:color w:val="auto"/>
          <w:kern w:val="0"/>
          <w:sz w:val="24"/>
          <w:szCs w:val="32"/>
          <w:highlight w:val="none"/>
        </w:rPr>
        <w:t>）为准。带</w:t>
      </w:r>
      <w:r>
        <w:rPr>
          <w:rFonts w:hint="eastAsia" w:ascii="宋体" w:hAnsi="宋体"/>
          <w:color w:val="auto"/>
          <w:kern w:val="0"/>
          <w:sz w:val="24"/>
          <w:szCs w:val="32"/>
          <w:highlight w:val="none"/>
        </w:rPr>
        <w:t>*</w:t>
      </w:r>
      <w:r>
        <w:rPr>
          <w:rFonts w:hint="eastAsia" w:ascii="宋体" w:hAnsi="宋体" w:cs="宋体"/>
          <w:color w:val="auto"/>
          <w:kern w:val="0"/>
          <w:sz w:val="24"/>
          <w:szCs w:val="32"/>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EF4B63B">
      <w:pPr>
        <w:spacing w:line="540" w:lineRule="exact"/>
        <w:ind w:firstLine="522"/>
        <w:rPr>
          <w:rFonts w:ascii="宋体" w:hAnsi="宋体" w:cs="宋体"/>
          <w:color w:val="auto"/>
          <w:kern w:val="0"/>
          <w:sz w:val="24"/>
          <w:szCs w:val="32"/>
          <w:highlight w:val="none"/>
        </w:rPr>
      </w:pPr>
      <w:r>
        <w:rPr>
          <w:rFonts w:hint="eastAsia" w:ascii="宋体" w:hAnsi="宋体" w:cs="宋体"/>
          <w:color w:val="auto"/>
          <w:kern w:val="0"/>
          <w:sz w:val="24"/>
          <w:szCs w:val="32"/>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CFFD7E3">
      <w:pPr>
        <w:ind w:firstLine="522"/>
        <w:rPr>
          <w:color w:val="auto"/>
          <w:highlight w:val="none"/>
        </w:rPr>
      </w:pPr>
    </w:p>
    <w:p w14:paraId="2E0A133B">
      <w:pPr>
        <w:pStyle w:val="15"/>
        <w:rPr>
          <w:color w:val="auto"/>
          <w:highlight w:val="none"/>
        </w:rPr>
      </w:pPr>
    </w:p>
    <w:p w14:paraId="53908A56">
      <w:pPr>
        <w:ind w:firstLine="522"/>
        <w:rPr>
          <w:color w:val="auto"/>
          <w:highlight w:val="none"/>
        </w:rPr>
      </w:pPr>
    </w:p>
    <w:p w14:paraId="6B17DF27">
      <w:pPr>
        <w:pStyle w:val="15"/>
        <w:rPr>
          <w:color w:val="auto"/>
          <w:highlight w:val="none"/>
        </w:rPr>
      </w:pPr>
    </w:p>
    <w:p w14:paraId="0DD8DA2D">
      <w:pPr>
        <w:ind w:firstLine="522"/>
        <w:rPr>
          <w:color w:val="auto"/>
          <w:highlight w:val="none"/>
        </w:rPr>
      </w:pPr>
      <w:r>
        <w:rPr>
          <w:rFonts w:hint="eastAsia"/>
          <w:color w:val="auto"/>
          <w:highlight w:val="none"/>
        </w:rPr>
        <w:br w:type="page"/>
      </w:r>
    </w:p>
    <w:p w14:paraId="53369F54">
      <w:pPr>
        <w:pStyle w:val="3"/>
        <w:rPr>
          <w:color w:val="auto"/>
          <w:highlight w:val="none"/>
        </w:rPr>
      </w:pPr>
      <w:bookmarkStart w:id="144" w:name="_Toc15719"/>
      <w:bookmarkStart w:id="145" w:name="_Toc302"/>
      <w:bookmarkStart w:id="146" w:name="_Toc7011"/>
      <w:r>
        <w:rPr>
          <w:rFonts w:hint="eastAsia"/>
          <w:color w:val="auto"/>
          <w:highlight w:val="none"/>
        </w:rPr>
        <w:t>格式15：残疾人福利性单位声明函</w:t>
      </w:r>
      <w:bookmarkEnd w:id="139"/>
      <w:bookmarkEnd w:id="140"/>
      <w:bookmarkEnd w:id="141"/>
      <w:bookmarkEnd w:id="144"/>
      <w:bookmarkEnd w:id="145"/>
      <w:bookmarkEnd w:id="146"/>
    </w:p>
    <w:p w14:paraId="718B2F15">
      <w:pPr>
        <w:ind w:firstLine="522"/>
        <w:rPr>
          <w:color w:val="auto"/>
          <w:szCs w:val="20"/>
          <w:highlight w:val="none"/>
        </w:rPr>
      </w:pPr>
    </w:p>
    <w:p w14:paraId="039A231B">
      <w:pPr>
        <w:ind w:firstLine="522"/>
        <w:rPr>
          <w:color w:val="auto"/>
          <w:szCs w:val="20"/>
          <w:highlight w:val="none"/>
        </w:rPr>
      </w:pPr>
    </w:p>
    <w:p w14:paraId="4B417AA1">
      <w:pPr>
        <w:spacing w:line="360" w:lineRule="auto"/>
        <w:ind w:firstLine="504" w:firstLineChars="200"/>
        <w:rPr>
          <w:rFonts w:ascii="宋体" w:hAnsi="宋体" w:cs="仿宋"/>
          <w:color w:val="auto"/>
          <w:spacing w:val="6"/>
          <w:sz w:val="24"/>
          <w:highlight w:val="none"/>
        </w:rPr>
      </w:pPr>
      <w:r>
        <w:rPr>
          <w:rFonts w:hint="eastAsia" w:ascii="宋体" w:hAnsi="宋体" w:cs="仿宋"/>
          <w:color w:val="auto"/>
          <w:spacing w:val="6"/>
          <w:sz w:val="24"/>
          <w:highlight w:val="none"/>
        </w:rPr>
        <w:t>本单位郑重声明，参照《财政部 民政部 中国残疾人联合会关于促进残疾人就业政府采购政策的通知》（财库</w:t>
      </w:r>
      <w:r>
        <w:rPr>
          <w:rFonts w:hint="eastAsia" w:ascii="宋体" w:hAnsi="宋体" w:cs="仿宋"/>
          <w:color w:val="auto"/>
          <w:spacing w:val="6"/>
          <w:sz w:val="24"/>
          <w:highlight w:val="none"/>
          <w:lang w:eastAsia="zh-CN"/>
        </w:rPr>
        <w:t>〔2017〕141号</w:t>
      </w:r>
      <w:r>
        <w:rPr>
          <w:rFonts w:hint="eastAsia" w:ascii="宋体" w:hAnsi="宋体" w:cs="仿宋"/>
          <w:color w:val="auto"/>
          <w:spacing w:val="6"/>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0A58B1">
      <w:pPr>
        <w:spacing w:line="360" w:lineRule="auto"/>
        <w:ind w:firstLine="504" w:firstLineChars="200"/>
        <w:rPr>
          <w:rFonts w:ascii="宋体" w:hAnsi="宋体" w:cs="仿宋"/>
          <w:color w:val="auto"/>
          <w:spacing w:val="6"/>
          <w:sz w:val="24"/>
          <w:highlight w:val="none"/>
        </w:rPr>
      </w:pPr>
      <w:r>
        <w:rPr>
          <w:rFonts w:hint="eastAsia" w:ascii="宋体" w:hAnsi="宋体" w:cs="仿宋"/>
          <w:color w:val="auto"/>
          <w:spacing w:val="6"/>
          <w:sz w:val="24"/>
          <w:highlight w:val="none"/>
        </w:rPr>
        <w:t>本单位对上述声明的真实性负责。如有虚假，将依法承担相应责任。</w:t>
      </w:r>
    </w:p>
    <w:p w14:paraId="69F94ED9">
      <w:pPr>
        <w:widowControl/>
        <w:spacing w:line="400" w:lineRule="exact"/>
        <w:ind w:firstLine="522"/>
        <w:jc w:val="left"/>
        <w:rPr>
          <w:rFonts w:ascii="仿宋" w:hAnsi="仿宋" w:eastAsia="仿宋" w:cs="仿宋"/>
          <w:color w:val="auto"/>
          <w:kern w:val="0"/>
          <w:sz w:val="24"/>
          <w:szCs w:val="20"/>
          <w:highlight w:val="none"/>
        </w:rPr>
      </w:pPr>
    </w:p>
    <w:p w14:paraId="1C52BECA">
      <w:pPr>
        <w:widowControl/>
        <w:spacing w:line="400" w:lineRule="exact"/>
        <w:ind w:firstLine="522"/>
        <w:jc w:val="left"/>
        <w:rPr>
          <w:rFonts w:ascii="仿宋" w:hAnsi="仿宋" w:eastAsia="仿宋" w:cs="仿宋"/>
          <w:color w:val="auto"/>
          <w:kern w:val="0"/>
          <w:sz w:val="24"/>
          <w:szCs w:val="20"/>
          <w:highlight w:val="none"/>
        </w:rPr>
      </w:pPr>
    </w:p>
    <w:p w14:paraId="2D6E0AB3">
      <w:pPr>
        <w:widowControl/>
        <w:spacing w:line="400" w:lineRule="exact"/>
        <w:ind w:firstLine="522"/>
        <w:jc w:val="left"/>
        <w:rPr>
          <w:rFonts w:ascii="仿宋" w:hAnsi="仿宋" w:eastAsia="仿宋" w:cs="仿宋"/>
          <w:color w:val="auto"/>
          <w:kern w:val="0"/>
          <w:sz w:val="24"/>
          <w:szCs w:val="20"/>
          <w:highlight w:val="none"/>
        </w:rPr>
      </w:pPr>
    </w:p>
    <w:p w14:paraId="719D3B28">
      <w:pPr>
        <w:widowControl/>
        <w:spacing w:line="400" w:lineRule="exact"/>
        <w:ind w:firstLine="522"/>
        <w:jc w:val="left"/>
        <w:rPr>
          <w:rFonts w:ascii="仿宋" w:hAnsi="仿宋" w:eastAsia="仿宋" w:cs="仿宋"/>
          <w:color w:val="auto"/>
          <w:kern w:val="0"/>
          <w:sz w:val="24"/>
          <w:szCs w:val="20"/>
          <w:highlight w:val="none"/>
        </w:rPr>
      </w:pPr>
    </w:p>
    <w:p w14:paraId="37F36E55">
      <w:pPr>
        <w:widowControl/>
        <w:spacing w:line="400" w:lineRule="exact"/>
        <w:ind w:firstLine="522"/>
        <w:jc w:val="left"/>
        <w:rPr>
          <w:rFonts w:ascii="仿宋" w:hAnsi="仿宋" w:eastAsia="仿宋" w:cs="仿宋"/>
          <w:color w:val="auto"/>
          <w:kern w:val="0"/>
          <w:sz w:val="24"/>
          <w:szCs w:val="20"/>
          <w:highlight w:val="none"/>
        </w:rPr>
      </w:pPr>
    </w:p>
    <w:p w14:paraId="10DC9603">
      <w:pPr>
        <w:widowControl/>
        <w:spacing w:line="300" w:lineRule="auto"/>
        <w:ind w:firstLine="522"/>
        <w:jc w:val="left"/>
        <w:rPr>
          <w:rFonts w:ascii="宋体" w:hAnsi="宋体" w:cs="仿宋"/>
          <w:color w:val="auto"/>
          <w:kern w:val="0"/>
          <w:sz w:val="24"/>
          <w:highlight w:val="none"/>
        </w:rPr>
      </w:pPr>
      <w:r>
        <w:rPr>
          <w:rFonts w:hint="eastAsia" w:ascii="仿宋" w:hAnsi="仿宋" w:eastAsia="仿宋" w:cs="仿宋"/>
          <w:color w:val="auto"/>
          <w:kern w:val="0"/>
          <w:sz w:val="24"/>
          <w:szCs w:val="21"/>
          <w:highlight w:val="none"/>
        </w:rPr>
        <w:t>　　</w:t>
      </w:r>
    </w:p>
    <w:p w14:paraId="7973B07A">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66462BC8">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D0A946A">
      <w:pPr>
        <w:pStyle w:val="21"/>
        <w:spacing w:line="360" w:lineRule="auto"/>
        <w:ind w:firstLine="240" w:firstLineChars="10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09EC6A8C">
      <w:pPr>
        <w:shd w:val="clear" w:color="auto" w:fill="FFFFFF"/>
        <w:spacing w:line="480" w:lineRule="auto"/>
        <w:ind w:firstLine="522"/>
        <w:rPr>
          <w:rFonts w:ascii="宋体" w:hAnsi="宋体"/>
          <w:color w:val="auto"/>
          <w:sz w:val="24"/>
          <w:highlight w:val="none"/>
        </w:rPr>
      </w:pPr>
    </w:p>
    <w:p w14:paraId="4DC02DA3">
      <w:pPr>
        <w:widowControl/>
        <w:spacing w:line="400" w:lineRule="exact"/>
        <w:ind w:firstLine="522"/>
        <w:jc w:val="left"/>
        <w:rPr>
          <w:rFonts w:ascii="仿宋" w:hAnsi="仿宋" w:eastAsia="仿宋" w:cs="仿宋"/>
          <w:color w:val="auto"/>
          <w:kern w:val="0"/>
          <w:sz w:val="24"/>
          <w:szCs w:val="20"/>
          <w:highlight w:val="none"/>
        </w:rPr>
      </w:pPr>
    </w:p>
    <w:p w14:paraId="60A3A991">
      <w:pPr>
        <w:adjustRightInd w:val="0"/>
        <w:spacing w:line="360" w:lineRule="auto"/>
        <w:ind w:firstLine="787" w:firstLineChars="375"/>
        <w:jc w:val="left"/>
        <w:rPr>
          <w:rFonts w:ascii="仿宋" w:hAnsi="仿宋" w:eastAsia="仿宋" w:cs="仿宋"/>
          <w:color w:val="auto"/>
          <w:szCs w:val="21"/>
          <w:highlight w:val="none"/>
        </w:rPr>
      </w:pPr>
    </w:p>
    <w:p w14:paraId="01AD1A56">
      <w:pPr>
        <w:adjustRightInd w:val="0"/>
        <w:spacing w:line="360" w:lineRule="auto"/>
        <w:ind w:firstLine="787" w:firstLineChars="375"/>
        <w:jc w:val="left"/>
        <w:rPr>
          <w:rFonts w:ascii="仿宋" w:hAnsi="仿宋" w:eastAsia="仿宋" w:cs="仿宋"/>
          <w:color w:val="auto"/>
          <w:szCs w:val="21"/>
          <w:highlight w:val="none"/>
        </w:rPr>
      </w:pPr>
    </w:p>
    <w:p w14:paraId="68D815FA">
      <w:pPr>
        <w:ind w:firstLine="522"/>
        <w:rPr>
          <w:color w:val="auto"/>
          <w:highlight w:val="none"/>
        </w:rPr>
      </w:pPr>
    </w:p>
    <w:p w14:paraId="44D015A1">
      <w:pPr>
        <w:tabs>
          <w:tab w:val="left" w:pos="3261"/>
        </w:tabs>
        <w:spacing w:line="360" w:lineRule="auto"/>
        <w:ind w:right="-52"/>
        <w:jc w:val="left"/>
        <w:rPr>
          <w:rFonts w:ascii="宋体" w:hAnsi="宋体" w:cs="仿宋"/>
          <w:color w:val="auto"/>
          <w:spacing w:val="6"/>
          <w:sz w:val="24"/>
          <w:highlight w:val="none"/>
        </w:rPr>
      </w:pPr>
      <w:r>
        <w:rPr>
          <w:rFonts w:hint="eastAsia" w:ascii="宋体" w:hAnsi="宋体" w:cs="仿宋"/>
          <w:color w:val="auto"/>
          <w:spacing w:val="6"/>
          <w:sz w:val="24"/>
          <w:highlight w:val="none"/>
        </w:rPr>
        <w:t>说明：投标人若提供虚假残疾人福利性单位声明函的，将予以无效标书处理。</w:t>
      </w:r>
    </w:p>
    <w:p w14:paraId="7DDA8AFD">
      <w:pPr>
        <w:ind w:firstLine="522"/>
        <w:rPr>
          <w:color w:val="auto"/>
          <w:highlight w:val="none"/>
        </w:rPr>
      </w:pPr>
      <w:r>
        <w:rPr>
          <w:rFonts w:hint="eastAsia"/>
          <w:color w:val="auto"/>
          <w:highlight w:val="none"/>
        </w:rPr>
        <w:br w:type="page"/>
      </w:r>
    </w:p>
    <w:p w14:paraId="44131361">
      <w:pPr>
        <w:ind w:firstLine="522"/>
        <w:rPr>
          <w:color w:val="auto"/>
          <w:highlight w:val="none"/>
        </w:rPr>
      </w:pPr>
    </w:p>
    <w:p w14:paraId="2ADB59AA">
      <w:pPr>
        <w:pStyle w:val="3"/>
        <w:rPr>
          <w:color w:val="auto"/>
          <w:highlight w:val="none"/>
        </w:rPr>
      </w:pPr>
      <w:bookmarkStart w:id="147" w:name="_Toc17452"/>
      <w:bookmarkStart w:id="148" w:name="_Toc1209"/>
      <w:bookmarkStart w:id="149" w:name="_Toc109651442"/>
      <w:bookmarkStart w:id="150" w:name="_Toc32563"/>
      <w:bookmarkStart w:id="151" w:name="_Toc4726"/>
      <w:r>
        <w:rPr>
          <w:rFonts w:hint="eastAsia"/>
          <w:color w:val="auto"/>
          <w:highlight w:val="none"/>
        </w:rPr>
        <w:t>格式16：监狱企业证明材料</w:t>
      </w:r>
      <w:bookmarkEnd w:id="147"/>
      <w:bookmarkEnd w:id="148"/>
      <w:bookmarkEnd w:id="149"/>
      <w:bookmarkEnd w:id="150"/>
      <w:bookmarkEnd w:id="151"/>
    </w:p>
    <w:p w14:paraId="3C0B980A">
      <w:pPr>
        <w:spacing w:line="360" w:lineRule="auto"/>
        <w:ind w:firstLine="420" w:firstLineChars="200"/>
        <w:rPr>
          <w:rFonts w:ascii="仿宋" w:hAnsi="仿宋" w:eastAsia="仿宋" w:cs="仿宋"/>
          <w:color w:val="auto"/>
          <w:szCs w:val="21"/>
          <w:highlight w:val="none"/>
        </w:rPr>
      </w:pPr>
    </w:p>
    <w:p w14:paraId="23D483D6">
      <w:pPr>
        <w:tabs>
          <w:tab w:val="left" w:pos="3261"/>
        </w:tabs>
        <w:spacing w:line="460" w:lineRule="exact"/>
        <w:ind w:right="566" w:firstLine="504" w:firstLineChars="200"/>
        <w:rPr>
          <w:rFonts w:ascii="宋体" w:hAnsi="宋体" w:cs="仿宋"/>
          <w:bCs/>
          <w:color w:val="auto"/>
          <w:spacing w:val="6"/>
          <w:sz w:val="24"/>
          <w:highlight w:val="none"/>
        </w:rPr>
      </w:pPr>
      <w:r>
        <w:rPr>
          <w:rFonts w:hint="eastAsia" w:ascii="宋体" w:hAnsi="宋体" w:cs="仿宋"/>
          <w:bCs/>
          <w:color w:val="auto"/>
          <w:spacing w:val="6"/>
          <w:sz w:val="24"/>
          <w:highlight w:val="none"/>
        </w:rPr>
        <w:t>说明：</w:t>
      </w:r>
    </w:p>
    <w:p w14:paraId="2AD2782B">
      <w:pPr>
        <w:tabs>
          <w:tab w:val="left" w:pos="3261"/>
        </w:tabs>
        <w:spacing w:line="460" w:lineRule="exact"/>
        <w:ind w:right="-52" w:firstLine="504" w:firstLineChars="200"/>
        <w:rPr>
          <w:rFonts w:ascii="宋体" w:hAnsi="宋体" w:cs="仿宋"/>
          <w:color w:val="auto"/>
          <w:spacing w:val="6"/>
          <w:sz w:val="24"/>
          <w:highlight w:val="none"/>
        </w:rPr>
      </w:pPr>
      <w:r>
        <w:rPr>
          <w:rFonts w:hint="eastAsia" w:ascii="宋体" w:hAnsi="宋体" w:cs="仿宋"/>
          <w:bCs/>
          <w:color w:val="auto"/>
          <w:spacing w:val="6"/>
          <w:sz w:val="24"/>
          <w:highlight w:val="none"/>
        </w:rPr>
        <w:t>1、</w:t>
      </w:r>
      <w:r>
        <w:rPr>
          <w:rFonts w:hint="eastAsia" w:ascii="宋体" w:hAnsi="宋体" w:cs="仿宋"/>
          <w:color w:val="auto"/>
          <w:sz w:val="24"/>
          <w:highlight w:val="none"/>
        </w:rPr>
        <w:t>参加采购活动的监狱企业应当提供省级以上监狱管理局、戒毒管理局（含新疆生产建设兵团）出具的属于监狱企业的证明文件（原件扫描件加盖投标人电子签章），原件必要时备查。</w:t>
      </w:r>
    </w:p>
    <w:p w14:paraId="6758D1C6">
      <w:pPr>
        <w:tabs>
          <w:tab w:val="left" w:pos="3261"/>
        </w:tabs>
        <w:spacing w:line="460" w:lineRule="exact"/>
        <w:ind w:right="-52" w:firstLine="504" w:firstLineChars="200"/>
        <w:rPr>
          <w:rFonts w:ascii="宋体" w:hAnsi="宋体" w:cs="仿宋"/>
          <w:bCs/>
          <w:color w:val="auto"/>
          <w:spacing w:val="6"/>
          <w:sz w:val="24"/>
          <w:highlight w:val="none"/>
        </w:rPr>
      </w:pPr>
      <w:r>
        <w:rPr>
          <w:rFonts w:hint="eastAsia" w:ascii="宋体" w:hAnsi="宋体" w:cs="仿宋"/>
          <w:bCs/>
          <w:color w:val="auto"/>
          <w:spacing w:val="6"/>
          <w:sz w:val="24"/>
          <w:highlight w:val="none"/>
        </w:rPr>
        <w:t>2、投标人若提供虚假监狱企业证明材料的，将予以无效投标文件处理。</w:t>
      </w:r>
    </w:p>
    <w:p w14:paraId="74ADA453">
      <w:pPr>
        <w:shd w:val="clear" w:color="auto" w:fill="FFFFFF"/>
        <w:ind w:firstLine="522"/>
        <w:rPr>
          <w:color w:val="auto"/>
          <w:szCs w:val="28"/>
          <w:highlight w:val="none"/>
        </w:rPr>
      </w:pPr>
    </w:p>
    <w:p w14:paraId="4485ED0D">
      <w:pPr>
        <w:shd w:val="clear" w:color="auto" w:fill="FFFFFF"/>
        <w:ind w:firstLine="522"/>
        <w:rPr>
          <w:color w:val="auto"/>
          <w:szCs w:val="28"/>
          <w:highlight w:val="none"/>
        </w:rPr>
      </w:pPr>
    </w:p>
    <w:p w14:paraId="60E3F0F3">
      <w:pPr>
        <w:ind w:firstLine="522"/>
        <w:rPr>
          <w:color w:val="auto"/>
          <w:highlight w:val="none"/>
        </w:rPr>
      </w:pPr>
      <w:r>
        <w:rPr>
          <w:rFonts w:hint="eastAsia"/>
          <w:color w:val="auto"/>
          <w:highlight w:val="none"/>
        </w:rPr>
        <w:br w:type="page"/>
      </w:r>
    </w:p>
    <w:p w14:paraId="15F243B8">
      <w:pPr>
        <w:pStyle w:val="3"/>
        <w:rPr>
          <w:rFonts w:hint="eastAsia" w:cs="Times New Roman" w:asciiTheme="majorEastAsia" w:hAnsiTheme="majorEastAsia" w:eastAsiaTheme="majorEastAsia"/>
          <w:b/>
          <w:color w:val="auto"/>
          <w:kern w:val="0"/>
          <w:sz w:val="28"/>
          <w:szCs w:val="20"/>
          <w:highlight w:val="none"/>
          <w:lang w:val="en-US" w:eastAsia="zh-CN" w:bidi="ar-SA"/>
        </w:rPr>
      </w:pPr>
      <w:bookmarkStart w:id="152" w:name="_Toc3858"/>
      <w:bookmarkStart w:id="153" w:name="_Toc4531"/>
      <w:bookmarkStart w:id="154" w:name="_Toc5763"/>
      <w:r>
        <w:rPr>
          <w:rFonts w:hint="eastAsia"/>
          <w:color w:val="auto"/>
          <w:highlight w:val="none"/>
        </w:rPr>
        <w:t>格式17：</w:t>
      </w:r>
      <w:r>
        <w:rPr>
          <w:rFonts w:hint="eastAsia"/>
          <w:color w:val="auto"/>
          <w:highlight w:val="none"/>
          <w:lang w:eastAsia="zh-CN"/>
        </w:rPr>
        <w:t>其他</w:t>
      </w:r>
      <w:bookmarkEnd w:id="152"/>
      <w:bookmarkEnd w:id="153"/>
      <w:bookmarkEnd w:id="154"/>
    </w:p>
    <w:p w14:paraId="24D49230">
      <w:pPr>
        <w:ind w:firstLine="2800" w:firstLineChars="1000"/>
        <w:rPr>
          <w:rFonts w:hint="eastAsia" w:cs="Times New Roman" w:asciiTheme="majorEastAsia" w:hAnsiTheme="majorEastAsia" w:eastAsiaTheme="majorEastAsia"/>
          <w:b/>
          <w:color w:val="auto"/>
          <w:kern w:val="0"/>
          <w:sz w:val="28"/>
          <w:szCs w:val="20"/>
          <w:highlight w:val="none"/>
          <w:lang w:val="en-US" w:eastAsia="zh-CN" w:bidi="ar-SA"/>
        </w:rPr>
      </w:pPr>
      <w:r>
        <w:rPr>
          <w:rFonts w:hint="eastAsia" w:cs="Times New Roman" w:asciiTheme="majorEastAsia" w:hAnsiTheme="majorEastAsia" w:eastAsiaTheme="majorEastAsia"/>
          <w:b/>
          <w:color w:val="auto"/>
          <w:kern w:val="0"/>
          <w:sz w:val="28"/>
          <w:szCs w:val="20"/>
          <w:highlight w:val="none"/>
          <w:lang w:val="en-US" w:eastAsia="zh-CN" w:bidi="ar-SA"/>
        </w:rPr>
        <w:t>（1）不参与串标、围标承诺书</w:t>
      </w:r>
    </w:p>
    <w:p w14:paraId="52528F99">
      <w:pPr>
        <w:spacing w:line="480" w:lineRule="auto"/>
        <w:rPr>
          <w:rFonts w:ascii="宋体" w:hAnsi="宋体"/>
          <w:color w:val="auto"/>
          <w:szCs w:val="21"/>
          <w:highlight w:val="none"/>
          <w:u w:val="single"/>
        </w:rPr>
      </w:pPr>
    </w:p>
    <w:p w14:paraId="79BD1476">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致：________________________（招标人名称）：</w:t>
      </w:r>
    </w:p>
    <w:p w14:paraId="0909CB16">
      <w:pPr>
        <w:pStyle w:val="31"/>
        <w:rPr>
          <w:color w:val="auto"/>
          <w:highlight w:val="none"/>
        </w:rPr>
      </w:pPr>
    </w:p>
    <w:p w14:paraId="03434128">
      <w:pPr>
        <w:spacing w:line="360" w:lineRule="auto"/>
        <w:jc w:val="left"/>
        <w:rPr>
          <w:rFonts w:ascii="宋体" w:hAnsi="宋体" w:cs="宋体"/>
          <w:color w:val="auto"/>
          <w:sz w:val="24"/>
          <w:highlight w:val="none"/>
          <w:u w:val="single"/>
        </w:rPr>
      </w:pPr>
      <w:bookmarkStart w:id="155" w:name="_Hlk73621871"/>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9FAF2BF">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14:paraId="7140C52B">
      <w:pPr>
        <w:pStyle w:val="31"/>
        <w:rPr>
          <w:color w:val="auto"/>
          <w:highlight w:val="none"/>
        </w:rPr>
      </w:pPr>
    </w:p>
    <w:p w14:paraId="4D991A9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________________________（以下简称“我方”），自愿参加上述项目的投标。为维护公平、公正、公开的市场竞争秩序，杜绝招标投标活动中的违法行为，我方在此郑重承诺：</w:t>
      </w:r>
    </w:p>
    <w:p w14:paraId="4569A46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一、严格遵守法律法规</w:t>
      </w:r>
    </w:p>
    <w:p w14:paraId="4A4BD89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我方已充分知悉并理解《中华人民共和国政府采购法</w:t>
      </w:r>
      <w:r>
        <w:rPr>
          <w:rFonts w:hint="eastAsia" w:ascii="宋体" w:hAnsi="宋体" w:cs="宋体"/>
          <w:color w:val="auto"/>
          <w:sz w:val="24"/>
          <w:highlight w:val="none"/>
          <w:lang w:eastAsia="zh-CN"/>
        </w:rPr>
        <w:t>》《</w:t>
      </w:r>
      <w:r>
        <w:rPr>
          <w:rFonts w:hint="eastAsia" w:ascii="宋体" w:hAnsi="宋体" w:cs="宋体"/>
          <w:color w:val="auto"/>
          <w:sz w:val="24"/>
          <w:highlight w:val="none"/>
        </w:rPr>
        <w:t>中华人民共和国政府采购法实施条例》等相关法律法规及本项目招标文件中关于禁止串通投标、围标等违法行为的各项规定和要求。</w:t>
      </w:r>
    </w:p>
    <w:p w14:paraId="31C8128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 二、承诺无串通投标行为</w:t>
      </w:r>
    </w:p>
    <w:p w14:paraId="338D054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我方在此承诺，在本项目投标过程中及后续可能发生的合同履行过程中，绝对不存在且不会发生以下任何一种或多种串通投标（串标）、围标行为：</w:t>
      </w:r>
    </w:p>
    <w:p w14:paraId="037C0A9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1.投标人之间相互串通：</w:t>
      </w:r>
    </w:p>
    <w:p w14:paraId="47C8CA30">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（1）与其他投标人协商投标报价、投标方案等实质性内容；</w:t>
      </w:r>
    </w:p>
    <w:p w14:paraId="32596D3E">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（2）与其他投标人约定采取一致行动（如约定放弃投标、轮流中标、陪标等）；</w:t>
      </w:r>
    </w:p>
    <w:p w14:paraId="027250C5">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（3）与其他投标人就本项目投标事宜达成任何形式的书面或口头协议、安排或默契；</w:t>
      </w:r>
    </w:p>
    <w:p w14:paraId="2F2F39E5">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（4）属于同一集团、协会、商会等组织成员的投标人按照该组织要求协同投标；</w:t>
      </w:r>
    </w:p>
    <w:p w14:paraId="2E2A8787">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（5）投标人之间为谋取中标或者排斥特定投标人而采取的其他联合行动。</w:t>
      </w:r>
    </w:p>
    <w:p w14:paraId="2730291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2.投标人与招标人、招标代理机构串通：</w:t>
      </w:r>
    </w:p>
    <w:p w14:paraId="10B4062C">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（1）与招标人、招标代理机构或其工作人员就投标文件的实质性内容（包括但不限于报价、技术规格、业绩要求、评标办法等）进行私下协商、沟通；</w:t>
      </w:r>
    </w:p>
    <w:p w14:paraId="02714A07">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（2）获取招标人、招标代理机构泄露的依法应当保密的与招标投标活动有关的情况和资料；</w:t>
      </w:r>
    </w:p>
    <w:p w14:paraId="6817C036">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（3）与招标人、招标代理机构或其工作人员串通以不正当手段谋取中标。</w:t>
      </w:r>
    </w:p>
    <w:p w14:paraId="2B137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3.投标人与评标委员会成员串通：</w:t>
      </w:r>
    </w:p>
    <w:p w14:paraId="5A229E71">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（1）在评标结束前接触评标委员会成员，进行可能影响评标公正性的沟通；</w:t>
      </w:r>
    </w:p>
    <w:p w14:paraId="7A7AFECC">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（2）向评标委员会成员行贿或者提供其他不正当利益以谋取有利评标结果。</w:t>
      </w:r>
    </w:p>
    <w:p w14:paraId="2D42834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4.其他视为串通投标的行为：    </w:t>
      </w:r>
    </w:p>
    <w:p w14:paraId="5392817D">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（1）不同投标人的投标文件由同一单位或者个人编制；</w:t>
      </w:r>
    </w:p>
    <w:p w14:paraId="5C15EA78">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（2）不同投标人委托同一单位或者个人办理投标事宜；</w:t>
      </w:r>
    </w:p>
    <w:p w14:paraId="277101FC">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（3）不同投标人的投标文件载明的项目管理成员为同一人；</w:t>
      </w:r>
    </w:p>
    <w:p w14:paraId="20027A16">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（4）不同投标人的投标文件异常一致或者投标报价呈规律性差异；</w:t>
      </w:r>
    </w:p>
    <w:p w14:paraId="63008AFB">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（5）不同投标人的投标文件相互混装；</w:t>
      </w:r>
    </w:p>
    <w:p w14:paraId="57B5004D">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（6）不同投标人的投标保证金从同一单位或者个人的账户转出；</w:t>
      </w:r>
    </w:p>
    <w:p w14:paraId="2029B39A">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或招标文件规定的其他串通投标情形。</w:t>
      </w:r>
    </w:p>
    <w:p w14:paraId="57FD5D9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三、承诺无围标行为</w:t>
      </w:r>
    </w:p>
    <w:p w14:paraId="5CE8D7B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我方承诺，绝对不存在且不会组织或参与任何形式的“围标”行为，包括但不限于：</w:t>
      </w:r>
    </w:p>
    <w:p w14:paraId="464C8C8E">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（1）通过胁迫、利诱等方式组织或控制其他潜在投标人参与或不参与投标；</w:t>
      </w:r>
    </w:p>
    <w:p w14:paraId="5158C1F2">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（2）利用多个关联公司或他人名义参与投标，以增加中标概率或操控价格；</w:t>
      </w:r>
    </w:p>
    <w:p w14:paraId="24B579B8">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（3）为排斥其他潜在投标人而采取的任何不正当手段。</w:t>
      </w:r>
    </w:p>
    <w:p w14:paraId="04F2AC3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四、信息真实性承诺</w:t>
      </w:r>
    </w:p>
    <w:p w14:paraId="36126EE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保证在投标过程中所提交的所有文件、资料、信息（包括但不限于资质证明、业绩证明、财务状况、人员配备、技术方案、投标报价等）均真实、准确、完整、合法有效，不存在任何虚假记载、误导性陈述或重大遗漏。</w:t>
      </w:r>
    </w:p>
    <w:p w14:paraId="00B21E4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五、独立投标承诺</w:t>
      </w:r>
    </w:p>
    <w:p w14:paraId="1C5D13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我方保证本次投标活动完全独立进行，未受到任何其他单位或个人的非法干预或控制。我方是代表自身利益进行投标，并非代表或代理其他任何未在投标文件中声明的实体或个人。</w:t>
      </w:r>
    </w:p>
    <w:p w14:paraId="354C40E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六、接受核查与承担后果</w:t>
      </w:r>
    </w:p>
    <w:p w14:paraId="2A4CEF3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我方完全理解并同意：</w:t>
      </w:r>
    </w:p>
    <w:p w14:paraId="2B6A245D">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1.招标人、招标代理机构及行政监督部门有权对我方的投标行为进行监督、核查，包括但不限于调查我方与其他投标人的关系、资金往来、人员关联、投标文件相似度等。</w:t>
      </w:r>
    </w:p>
    <w:p w14:paraId="10D259E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2.若我方违反上述任何一项承诺，即构成重大违约和违法行为：</w:t>
      </w:r>
    </w:p>
    <w:p w14:paraId="04AFF2C8">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（1）我方无条件接受招标人/招标代理机构宣布我方投标无效或中标无效；</w:t>
      </w:r>
    </w:p>
    <w:p w14:paraId="1B4FBEE1">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（2）我方无条件接受招标人没收我方投标保证金的决定；</w:t>
      </w:r>
    </w:p>
    <w:p w14:paraId="7DA573AA">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（3）我方自愿承担由此给招标人造成的全部损失（包括但不限于重新招标的费用、工期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交货期</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服务期限延误损失等）；</w:t>
      </w:r>
    </w:p>
    <w:p w14:paraId="0795CC34">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（4）我方自愿接受相关行政主管部门依据法律法规进行的行政处罚（包括但不限于罚款、取消一定时期内参加依法必须进行招标项目的投标资格、没收违法所得等）；</w:t>
      </w:r>
    </w:p>
    <w:p w14:paraId="3DAC307E">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（5）我方自愿承担由此可能引发的刑事责任（如构成犯罪）；</w:t>
      </w:r>
    </w:p>
    <w:p w14:paraId="0FA56D0D">
      <w:pPr>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（6）我方的违法行为及处理结果将被记入信用记录，接受社会监督。</w:t>
      </w:r>
    </w:p>
    <w:p w14:paraId="4D445A9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七、承诺效力</w:t>
      </w:r>
    </w:p>
    <w:p w14:paraId="3F69EAF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承诺书是我方投标文件的重要组成部分，与投标文件具有同等法律效力。本承诺书自我方法定代表人或其授权代理人签字（或盖章）并加盖单位公章之日起生效，其效力持续至本项目合同履行完毕或中标结果被合法废止之日止。</w:t>
      </w:r>
    </w:p>
    <w:p w14:paraId="4F7A39B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八、承诺主体</w:t>
      </w:r>
    </w:p>
    <w:p w14:paraId="6E1E338F">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本承诺书由我方及参与本项目的所有关联方（包括但不限于联合体成员、分包商、供应商等，如有）共同遵守。我方确保所有关联方知悉并遵守本承诺书内容。</w:t>
      </w:r>
    </w:p>
    <w:p w14:paraId="78209E6B">
      <w:pPr>
        <w:spacing w:line="360" w:lineRule="auto"/>
        <w:ind w:firstLine="480" w:firstLineChars="200"/>
        <w:jc w:val="left"/>
        <w:rPr>
          <w:rFonts w:ascii="宋体" w:hAnsi="宋体" w:cs="宋体"/>
          <w:color w:val="auto"/>
          <w:sz w:val="24"/>
          <w:highlight w:val="none"/>
        </w:rPr>
      </w:pPr>
    </w:p>
    <w:p w14:paraId="1F748524">
      <w:pPr>
        <w:pStyle w:val="31"/>
        <w:rPr>
          <w:color w:val="auto"/>
          <w:highlight w:val="none"/>
        </w:rPr>
      </w:pPr>
    </w:p>
    <w:bookmarkEnd w:id="155"/>
    <w:p w14:paraId="3AA18376">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投标人</w:t>
      </w:r>
      <w:r>
        <w:rPr>
          <w:rFonts w:hint="eastAsia" w:ascii="宋体" w:hAnsi="宋体"/>
          <w:color w:val="auto"/>
          <w:sz w:val="24"/>
          <w:highlight w:val="none"/>
          <w:lang w:val="en-US" w:eastAsia="zh-CN"/>
        </w:rPr>
        <w:t>全称</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E5A44DC">
      <w:pPr>
        <w:spacing w:line="360" w:lineRule="auto"/>
        <w:ind w:firstLine="240" w:firstLineChars="100"/>
        <w:rPr>
          <w:rFonts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26102F00">
      <w:pPr>
        <w:pStyle w:val="21"/>
        <w:spacing w:line="360" w:lineRule="auto"/>
        <w:ind w:firstLine="240" w:firstLineChars="100"/>
        <w:rPr>
          <w:color w:val="auto"/>
          <w:sz w:val="24"/>
          <w:szCs w:val="24"/>
          <w:highlight w:val="none"/>
          <w:u w:val="single"/>
        </w:rPr>
      </w:pPr>
      <w:r>
        <w:rPr>
          <w:rFonts w:hint="eastAsia"/>
          <w:color w:val="auto"/>
          <w:sz w:val="24"/>
          <w:szCs w:val="24"/>
          <w:highlight w:val="none"/>
        </w:rPr>
        <w:t>日期：</w:t>
      </w:r>
      <w:r>
        <w:rPr>
          <w:rFonts w:hint="eastAsia"/>
          <w:color w:val="auto"/>
          <w:sz w:val="24"/>
          <w:szCs w:val="24"/>
          <w:highlight w:val="none"/>
          <w:u w:val="single"/>
        </w:rPr>
        <w:t xml:space="preserve">      </w:t>
      </w:r>
      <w:r>
        <w:rPr>
          <w:rFonts w:hint="eastAsia"/>
          <w:color w:val="auto"/>
          <w:sz w:val="24"/>
          <w:szCs w:val="24"/>
          <w:highlight w:val="none"/>
        </w:rPr>
        <w:t>年</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color w:val="auto"/>
          <w:sz w:val="24"/>
          <w:szCs w:val="24"/>
          <w:highlight w:val="none"/>
        </w:rPr>
        <w:t>日</w:t>
      </w:r>
    </w:p>
    <w:p w14:paraId="40E147F9">
      <w:pPr>
        <w:pStyle w:val="31"/>
        <w:spacing w:line="360" w:lineRule="auto"/>
        <w:ind w:left="0" w:leftChars="0" w:firstLine="0" w:firstLineChars="0"/>
        <w:rPr>
          <w:rFonts w:ascii="宋体" w:hAnsi="宋体"/>
          <w:color w:val="auto"/>
          <w:sz w:val="24"/>
          <w:highlight w:val="none"/>
        </w:rPr>
      </w:pPr>
    </w:p>
    <w:p w14:paraId="4DAD3CD2">
      <w:pPr>
        <w:pStyle w:val="31"/>
        <w:rPr>
          <w:color w:val="auto"/>
          <w:highlight w:val="none"/>
        </w:rPr>
      </w:pPr>
    </w:p>
    <w:p w14:paraId="62FFDFF1">
      <w:pPr>
        <w:pStyle w:val="3"/>
        <w:rPr>
          <w:color w:val="auto"/>
          <w:highlight w:val="none"/>
        </w:rPr>
        <w:sectPr>
          <w:pgSz w:w="11906" w:h="16838"/>
          <w:pgMar w:top="1440" w:right="1069" w:bottom="1440" w:left="1797" w:header="851" w:footer="992" w:gutter="0"/>
          <w:pgBorders>
            <w:top w:val="none" w:sz="0" w:space="0"/>
            <w:left w:val="none" w:sz="0" w:space="0"/>
            <w:bottom w:val="none" w:sz="0" w:space="0"/>
            <w:right w:val="none" w:sz="0" w:space="0"/>
          </w:pgBorders>
          <w:cols w:space="720" w:num="1"/>
          <w:titlePg/>
          <w:docGrid w:type="linesAndChars" w:linePitch="312" w:charSpace="0"/>
        </w:sectPr>
      </w:pPr>
    </w:p>
    <w:p w14:paraId="2F10595F">
      <w:pPr>
        <w:ind w:firstLine="2160" w:firstLineChars="800"/>
        <w:rPr>
          <w:rFonts w:ascii="宋体" w:hAnsi="宋体"/>
          <w:b/>
          <w:color w:val="auto"/>
          <w:sz w:val="27"/>
          <w:szCs w:val="28"/>
          <w:highlight w:val="none"/>
        </w:rPr>
      </w:pPr>
      <w:r>
        <w:rPr>
          <w:rFonts w:ascii="宋体" w:hAnsi="宋体"/>
          <w:b/>
          <w:color w:val="auto"/>
          <w:sz w:val="27"/>
          <w:szCs w:val="28"/>
          <w:highlight w:val="none"/>
        </w:rPr>
        <w:t>（</w:t>
      </w:r>
      <w:r>
        <w:rPr>
          <w:rFonts w:hint="eastAsia" w:ascii="宋体" w:hAnsi="宋体"/>
          <w:b/>
          <w:color w:val="auto"/>
          <w:sz w:val="27"/>
          <w:szCs w:val="28"/>
          <w:highlight w:val="none"/>
        </w:rPr>
        <w:t>2</w:t>
      </w:r>
      <w:r>
        <w:rPr>
          <w:rFonts w:ascii="宋体" w:hAnsi="宋体"/>
          <w:b/>
          <w:color w:val="auto"/>
          <w:sz w:val="27"/>
          <w:szCs w:val="28"/>
          <w:highlight w:val="none"/>
        </w:rPr>
        <w:t>）</w:t>
      </w:r>
      <w:r>
        <w:rPr>
          <w:rFonts w:hint="eastAsia" w:ascii="宋体" w:hAnsi="宋体"/>
          <w:b/>
          <w:color w:val="auto"/>
          <w:sz w:val="27"/>
          <w:szCs w:val="28"/>
          <w:highlight w:val="none"/>
          <w:lang w:val="en-US" w:eastAsia="zh-CN"/>
        </w:rPr>
        <w:t>投标人</w:t>
      </w:r>
      <w:r>
        <w:rPr>
          <w:rFonts w:hint="eastAsia" w:ascii="宋体" w:hAnsi="宋体"/>
          <w:b/>
          <w:color w:val="auto"/>
          <w:sz w:val="27"/>
          <w:szCs w:val="28"/>
          <w:highlight w:val="none"/>
        </w:rPr>
        <w:t>认为需要提供的其他材料</w:t>
      </w:r>
    </w:p>
    <w:p w14:paraId="4510C51C">
      <w:pPr>
        <w:ind w:firstLine="1008" w:firstLineChars="400"/>
        <w:rPr>
          <w:rFonts w:ascii="宋体" w:hAnsi="宋体" w:cs="仿宋"/>
          <w:bCs/>
          <w:color w:val="auto"/>
          <w:spacing w:val="6"/>
          <w:sz w:val="24"/>
          <w:highlight w:val="none"/>
        </w:rPr>
      </w:pPr>
    </w:p>
    <w:p w14:paraId="44FEE6D2">
      <w:pPr>
        <w:ind w:firstLine="1260" w:firstLineChars="500"/>
        <w:rPr>
          <w:color w:val="auto"/>
          <w:highlight w:val="none"/>
        </w:rPr>
      </w:pPr>
      <w:r>
        <w:rPr>
          <w:rFonts w:hint="eastAsia" w:ascii="宋体" w:hAnsi="宋体" w:cs="仿宋"/>
          <w:bCs/>
          <w:color w:val="auto"/>
          <w:spacing w:val="6"/>
          <w:sz w:val="24"/>
          <w:highlight w:val="none"/>
        </w:rPr>
        <w:t>根据</w:t>
      </w:r>
      <w:r>
        <w:rPr>
          <w:rFonts w:hint="eastAsia" w:ascii="宋体" w:hAnsi="宋体" w:cs="仿宋"/>
          <w:bCs/>
          <w:color w:val="auto"/>
          <w:spacing w:val="6"/>
          <w:sz w:val="24"/>
          <w:highlight w:val="none"/>
          <w:lang w:val="en-US" w:eastAsia="zh-CN"/>
        </w:rPr>
        <w:t>招标</w:t>
      </w:r>
      <w:r>
        <w:rPr>
          <w:rFonts w:hint="eastAsia" w:ascii="宋体" w:hAnsi="宋体" w:cs="仿宋"/>
          <w:bCs/>
          <w:color w:val="auto"/>
          <w:spacing w:val="6"/>
          <w:sz w:val="24"/>
          <w:highlight w:val="none"/>
        </w:rPr>
        <w:t>文件要求</w:t>
      </w:r>
      <w:r>
        <w:rPr>
          <w:rFonts w:hint="eastAsia" w:ascii="宋体" w:hAnsi="宋体" w:cs="仿宋"/>
          <w:bCs/>
          <w:color w:val="auto"/>
          <w:spacing w:val="6"/>
          <w:sz w:val="24"/>
          <w:highlight w:val="none"/>
          <w:lang w:val="en-US" w:eastAsia="zh-CN"/>
        </w:rPr>
        <w:t>投标人</w:t>
      </w:r>
      <w:r>
        <w:rPr>
          <w:rFonts w:hint="eastAsia" w:ascii="宋体" w:hAnsi="宋体" w:cs="仿宋"/>
          <w:bCs/>
          <w:color w:val="auto"/>
          <w:spacing w:val="6"/>
          <w:sz w:val="24"/>
          <w:highlight w:val="none"/>
        </w:rPr>
        <w:t>认为需要提供的其他材料，格式不限。</w:t>
      </w:r>
    </w:p>
    <w:p w14:paraId="33FF8B96">
      <w:pPr>
        <w:rPr>
          <w:color w:val="auto"/>
          <w:highlight w:val="none"/>
        </w:rPr>
      </w:pPr>
    </w:p>
    <w:p w14:paraId="30F8D63C">
      <w:pPr>
        <w:ind w:firstLine="522"/>
        <w:rPr>
          <w:color w:val="auto"/>
          <w:highlight w:val="none"/>
        </w:rPr>
      </w:pPr>
    </w:p>
    <w:p w14:paraId="553F8959">
      <w:pPr>
        <w:ind w:firstLine="522"/>
        <w:rPr>
          <w:color w:val="auto"/>
          <w:highlight w:val="none"/>
        </w:rPr>
      </w:pPr>
    </w:p>
    <w:p w14:paraId="0184F51A">
      <w:pPr>
        <w:ind w:firstLine="522"/>
        <w:rPr>
          <w:color w:val="auto"/>
          <w:highlight w:val="none"/>
        </w:rPr>
      </w:pPr>
    </w:p>
    <w:p w14:paraId="64BB8AC9">
      <w:pPr>
        <w:ind w:firstLine="522"/>
        <w:rPr>
          <w:color w:val="auto"/>
          <w:highlight w:val="none"/>
        </w:rPr>
      </w:pPr>
    </w:p>
    <w:p w14:paraId="09C81E89">
      <w:pPr>
        <w:ind w:firstLine="522"/>
        <w:rPr>
          <w:color w:val="auto"/>
          <w:highlight w:val="none"/>
        </w:rPr>
      </w:pPr>
    </w:p>
    <w:p w14:paraId="5D4820B8">
      <w:pPr>
        <w:ind w:firstLine="522"/>
        <w:rPr>
          <w:color w:val="auto"/>
          <w:highlight w:val="none"/>
        </w:rPr>
      </w:pPr>
    </w:p>
    <w:p w14:paraId="331C2077">
      <w:pPr>
        <w:ind w:firstLine="522"/>
        <w:rPr>
          <w:color w:val="auto"/>
          <w:highlight w:val="none"/>
        </w:rPr>
      </w:pPr>
    </w:p>
    <w:p w14:paraId="5916451A">
      <w:pPr>
        <w:ind w:firstLine="522"/>
        <w:rPr>
          <w:color w:val="auto"/>
          <w:highlight w:val="none"/>
        </w:rPr>
      </w:pPr>
    </w:p>
    <w:p w14:paraId="4665E869">
      <w:pPr>
        <w:ind w:firstLine="522"/>
        <w:rPr>
          <w:color w:val="auto"/>
          <w:highlight w:val="none"/>
        </w:rPr>
      </w:pPr>
    </w:p>
    <w:p w14:paraId="4E91E88C">
      <w:pPr>
        <w:ind w:firstLine="522"/>
        <w:rPr>
          <w:color w:val="auto"/>
          <w:highlight w:val="none"/>
        </w:rPr>
      </w:pPr>
    </w:p>
    <w:p w14:paraId="4E932BFC">
      <w:pPr>
        <w:ind w:firstLine="522"/>
        <w:rPr>
          <w:color w:val="auto"/>
          <w:highlight w:val="none"/>
        </w:rPr>
      </w:pPr>
    </w:p>
    <w:p w14:paraId="7F0B3650">
      <w:pPr>
        <w:ind w:firstLine="522"/>
        <w:rPr>
          <w:color w:val="auto"/>
          <w:highlight w:val="none"/>
        </w:rPr>
      </w:pPr>
    </w:p>
    <w:p w14:paraId="6C2F9E1C">
      <w:pPr>
        <w:ind w:firstLine="522"/>
        <w:rPr>
          <w:color w:val="auto"/>
          <w:highlight w:val="none"/>
        </w:rPr>
      </w:pPr>
    </w:p>
    <w:p w14:paraId="79D18C88">
      <w:pPr>
        <w:ind w:firstLine="522"/>
        <w:rPr>
          <w:color w:val="auto"/>
          <w:highlight w:val="none"/>
        </w:rPr>
      </w:pPr>
    </w:p>
    <w:p w14:paraId="7709410D">
      <w:pPr>
        <w:widowControl/>
        <w:jc w:val="left"/>
        <w:rPr>
          <w:color w:val="auto"/>
          <w:highlight w:val="none"/>
        </w:rPr>
      </w:pPr>
      <w:r>
        <w:rPr>
          <w:color w:val="auto"/>
          <w:highlight w:val="none"/>
        </w:rPr>
        <w:br w:type="page"/>
      </w:r>
    </w:p>
    <w:p w14:paraId="39119578">
      <w:pPr>
        <w:ind w:firstLine="522"/>
        <w:rPr>
          <w:color w:val="auto"/>
          <w:highlight w:val="none"/>
        </w:rPr>
      </w:pPr>
    </w:p>
    <w:p w14:paraId="729FFF46">
      <w:pPr>
        <w:ind w:firstLine="522"/>
        <w:rPr>
          <w:color w:val="auto"/>
          <w:highlight w:val="none"/>
        </w:rPr>
      </w:pPr>
    </w:p>
    <w:p w14:paraId="7F1102BB">
      <w:pPr>
        <w:ind w:firstLine="522"/>
        <w:rPr>
          <w:color w:val="auto"/>
          <w:highlight w:val="none"/>
        </w:rPr>
      </w:pPr>
    </w:p>
    <w:p w14:paraId="4AA2CC20">
      <w:pPr>
        <w:ind w:firstLine="522"/>
        <w:rPr>
          <w:color w:val="auto"/>
          <w:highlight w:val="none"/>
        </w:rPr>
      </w:pPr>
    </w:p>
    <w:p w14:paraId="627DBBC5">
      <w:pPr>
        <w:ind w:firstLine="522"/>
        <w:rPr>
          <w:color w:val="auto"/>
          <w:highlight w:val="none"/>
        </w:rPr>
      </w:pPr>
    </w:p>
    <w:p w14:paraId="0C994DBC">
      <w:pPr>
        <w:ind w:firstLine="522"/>
        <w:rPr>
          <w:color w:val="auto"/>
          <w:highlight w:val="none"/>
        </w:rPr>
      </w:pPr>
    </w:p>
    <w:p w14:paraId="7047DE9D">
      <w:pPr>
        <w:ind w:firstLine="522"/>
        <w:rPr>
          <w:color w:val="auto"/>
          <w:highlight w:val="none"/>
        </w:rPr>
      </w:pPr>
    </w:p>
    <w:p w14:paraId="10342B84">
      <w:pPr>
        <w:ind w:firstLine="522"/>
        <w:rPr>
          <w:color w:val="auto"/>
          <w:highlight w:val="none"/>
        </w:rPr>
      </w:pPr>
    </w:p>
    <w:p w14:paraId="3C7631CF">
      <w:pPr>
        <w:ind w:firstLine="522"/>
        <w:rPr>
          <w:color w:val="auto"/>
          <w:highlight w:val="none"/>
        </w:rPr>
      </w:pPr>
    </w:p>
    <w:p w14:paraId="1D619749">
      <w:pPr>
        <w:ind w:firstLine="522"/>
        <w:rPr>
          <w:color w:val="auto"/>
          <w:highlight w:val="none"/>
        </w:rPr>
      </w:pPr>
    </w:p>
    <w:p w14:paraId="43F59121">
      <w:pPr>
        <w:ind w:firstLine="522"/>
        <w:rPr>
          <w:color w:val="auto"/>
          <w:highlight w:val="none"/>
        </w:rPr>
      </w:pPr>
    </w:p>
    <w:p w14:paraId="3ECD6F03">
      <w:pPr>
        <w:ind w:firstLine="522"/>
        <w:rPr>
          <w:color w:val="auto"/>
          <w:highlight w:val="none"/>
        </w:rPr>
      </w:pPr>
    </w:p>
    <w:p w14:paraId="6A289FA0">
      <w:pPr>
        <w:ind w:firstLine="522"/>
        <w:rPr>
          <w:color w:val="auto"/>
          <w:highlight w:val="none"/>
        </w:rPr>
      </w:pPr>
    </w:p>
    <w:p w14:paraId="3380BFA7">
      <w:pPr>
        <w:ind w:firstLine="522"/>
        <w:rPr>
          <w:color w:val="auto"/>
          <w:highlight w:val="none"/>
        </w:rPr>
      </w:pPr>
    </w:p>
    <w:p w14:paraId="6D452D2D">
      <w:pPr>
        <w:ind w:firstLine="522"/>
        <w:rPr>
          <w:color w:val="auto"/>
          <w:highlight w:val="none"/>
        </w:rPr>
      </w:pPr>
    </w:p>
    <w:p w14:paraId="11E30A71">
      <w:pPr>
        <w:pStyle w:val="2"/>
        <w:rPr>
          <w:color w:val="auto"/>
          <w:highlight w:val="none"/>
        </w:rPr>
      </w:pPr>
      <w:bookmarkStart w:id="156" w:name="_Toc19879"/>
      <w:r>
        <w:rPr>
          <w:rFonts w:hint="eastAsia"/>
          <w:color w:val="auto"/>
          <w:highlight w:val="none"/>
        </w:rPr>
        <w:t xml:space="preserve">第五章 </w:t>
      </w:r>
      <w:r>
        <w:rPr>
          <w:color w:val="auto"/>
          <w:highlight w:val="none"/>
        </w:rPr>
        <w:t xml:space="preserve"> </w:t>
      </w:r>
      <w:r>
        <w:rPr>
          <w:rFonts w:hint="eastAsia"/>
          <w:color w:val="auto"/>
          <w:highlight w:val="none"/>
        </w:rPr>
        <w:t>招标内容及要求</w:t>
      </w:r>
      <w:bookmarkEnd w:id="156"/>
    </w:p>
    <w:p w14:paraId="4E144487">
      <w:pPr>
        <w:snapToGrid w:val="0"/>
        <w:spacing w:line="360" w:lineRule="auto"/>
        <w:ind w:firstLine="480" w:firstLineChars="200"/>
        <w:rPr>
          <w:rFonts w:ascii="宋体" w:hAnsi="宋体"/>
          <w:color w:val="auto"/>
          <w:sz w:val="24"/>
          <w:highlight w:val="none"/>
        </w:rPr>
      </w:pPr>
    </w:p>
    <w:p w14:paraId="7A95C0B6">
      <w:pPr>
        <w:ind w:firstLine="522"/>
        <w:rPr>
          <w:color w:val="auto"/>
          <w:highlight w:val="none"/>
        </w:rPr>
        <w:sectPr>
          <w:headerReference r:id="rId12" w:type="default"/>
          <w:footerReference r:id="rId13" w:type="default"/>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pPr>
    </w:p>
    <w:p w14:paraId="17B9F31C">
      <w:pPr>
        <w:rPr>
          <w:color w:val="auto"/>
          <w:highlight w:val="none"/>
        </w:rPr>
      </w:pPr>
    </w:p>
    <w:p w14:paraId="281554D5">
      <w:pPr>
        <w:pStyle w:val="4"/>
        <w:ind w:leftChars="200" w:firstLine="6023" w:firstLineChars="2500"/>
        <w:rPr>
          <w:rFonts w:hint="eastAsia"/>
          <w:color w:val="auto"/>
          <w:highlight w:val="none"/>
        </w:rPr>
      </w:pPr>
      <w:bookmarkStart w:id="157" w:name="_Toc3602"/>
      <w:bookmarkStart w:id="158" w:name="_Toc193426010"/>
      <w:r>
        <w:rPr>
          <w:rFonts w:hint="eastAsia"/>
          <w:color w:val="auto"/>
          <w:highlight w:val="none"/>
        </w:rPr>
        <w:t>采购需求</w:t>
      </w:r>
      <w:bookmarkEnd w:id="157"/>
      <w:bookmarkEnd w:id="158"/>
    </w:p>
    <w:p w14:paraId="4B913499">
      <w:pPr>
        <w:rPr>
          <w:rFonts w:hint="eastAsia"/>
          <w:color w:val="auto"/>
          <w:highlight w:val="none"/>
        </w:rPr>
      </w:pPr>
    </w:p>
    <w:p w14:paraId="29D442F0">
      <w:pPr>
        <w:rPr>
          <w:rFonts w:hint="default" w:eastAsia="宋体"/>
          <w:b/>
          <w:bCs/>
          <w:color w:val="auto"/>
          <w:highlight w:val="none"/>
          <w:lang w:val="en-US" w:eastAsia="zh-CN"/>
        </w:rPr>
      </w:pPr>
      <w:r>
        <w:rPr>
          <w:rFonts w:hint="eastAsia"/>
          <w:b/>
          <w:bCs/>
          <w:color w:val="auto"/>
          <w:highlight w:val="none"/>
          <w:lang w:val="en-US" w:eastAsia="zh-CN"/>
        </w:rPr>
        <w:t>一、服务要求</w:t>
      </w:r>
    </w:p>
    <w:tbl>
      <w:tblPr>
        <w:tblStyle w:val="32"/>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2"/>
        <w:gridCol w:w="2777"/>
        <w:gridCol w:w="6279"/>
        <w:gridCol w:w="1085"/>
        <w:gridCol w:w="1424"/>
        <w:gridCol w:w="1049"/>
        <w:gridCol w:w="1241"/>
      </w:tblGrid>
      <w:tr w14:paraId="44D82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0" w:hRule="atLeast"/>
        </w:trPr>
        <w:tc>
          <w:tcPr>
            <w:tcW w:w="218" w:type="pct"/>
            <w:tcBorders>
              <w:top w:val="single" w:color="000000" w:sz="4" w:space="0"/>
              <w:left w:val="single" w:color="000000" w:sz="4" w:space="0"/>
              <w:bottom w:val="single" w:color="000000" w:sz="4" w:space="0"/>
              <w:right w:val="single" w:color="000000" w:sz="4" w:space="0"/>
            </w:tcBorders>
            <w:shd w:val="pct5" w:color="000000" w:fill="FFFFFF"/>
            <w:vAlign w:val="center"/>
          </w:tcPr>
          <w:p w14:paraId="6EF8EC3E">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58" w:type="pct"/>
            <w:tcBorders>
              <w:top w:val="single" w:color="000000" w:sz="4" w:space="0"/>
              <w:left w:val="single" w:color="000000" w:sz="4" w:space="0"/>
              <w:bottom w:val="single" w:color="000000" w:sz="4" w:space="0"/>
              <w:right w:val="single" w:color="000000" w:sz="4" w:space="0"/>
            </w:tcBorders>
            <w:shd w:val="pct5" w:color="000000" w:fill="FFFFFF"/>
            <w:vAlign w:val="center"/>
          </w:tcPr>
          <w:p w14:paraId="18419060">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标的</w:t>
            </w:r>
            <w:r>
              <w:rPr>
                <w:rFonts w:hint="eastAsia" w:ascii="宋体" w:hAnsi="宋体" w:eastAsia="宋体" w:cs="宋体"/>
                <w:b/>
                <w:bCs/>
                <w:i w:val="0"/>
                <w:iCs w:val="0"/>
                <w:color w:val="auto"/>
                <w:kern w:val="0"/>
                <w:sz w:val="20"/>
                <w:szCs w:val="20"/>
                <w:highlight w:val="none"/>
                <w:u w:val="none"/>
                <w:lang w:val="en-US" w:eastAsia="zh-CN" w:bidi="ar"/>
              </w:rPr>
              <w:t>名称</w:t>
            </w:r>
          </w:p>
        </w:tc>
        <w:tc>
          <w:tcPr>
            <w:tcW w:w="2167" w:type="pct"/>
            <w:tcBorders>
              <w:top w:val="single" w:color="000000" w:sz="4" w:space="0"/>
              <w:left w:val="single" w:color="000000" w:sz="4" w:space="0"/>
              <w:bottom w:val="single" w:color="000000" w:sz="4" w:space="0"/>
              <w:right w:val="single" w:color="000000" w:sz="4" w:space="0"/>
            </w:tcBorders>
            <w:shd w:val="pct5" w:color="000000" w:fill="FFFFFF"/>
            <w:vAlign w:val="center"/>
          </w:tcPr>
          <w:p w14:paraId="35C1400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服务</w:t>
            </w:r>
            <w:r>
              <w:rPr>
                <w:rFonts w:hint="eastAsia" w:ascii="宋体" w:hAnsi="宋体" w:eastAsia="宋体" w:cs="宋体"/>
                <w:b/>
                <w:bCs/>
                <w:i w:val="0"/>
                <w:iCs w:val="0"/>
                <w:color w:val="auto"/>
                <w:kern w:val="0"/>
                <w:sz w:val="20"/>
                <w:szCs w:val="20"/>
                <w:highlight w:val="none"/>
                <w:u w:val="none"/>
                <w:lang w:val="en-US" w:eastAsia="zh-CN" w:bidi="ar"/>
              </w:rPr>
              <w:t>要求</w:t>
            </w:r>
          </w:p>
        </w:tc>
        <w:tc>
          <w:tcPr>
            <w:tcW w:w="374" w:type="pct"/>
            <w:tcBorders>
              <w:top w:val="single" w:color="000000" w:sz="4" w:space="0"/>
              <w:left w:val="single" w:color="000000" w:sz="4" w:space="0"/>
              <w:bottom w:val="single" w:color="000000" w:sz="4" w:space="0"/>
              <w:right w:val="single" w:color="000000" w:sz="4" w:space="0"/>
            </w:tcBorders>
            <w:shd w:val="pct5" w:color="000000" w:fill="FFFFFF"/>
            <w:vAlign w:val="center"/>
          </w:tcPr>
          <w:p w14:paraId="7CF75E2A">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491" w:type="pct"/>
            <w:tcBorders>
              <w:top w:val="single" w:color="000000" w:sz="4" w:space="0"/>
              <w:left w:val="single" w:color="000000" w:sz="4" w:space="0"/>
              <w:bottom w:val="single" w:color="000000" w:sz="4" w:space="0"/>
              <w:right w:val="single" w:color="000000" w:sz="4" w:space="0"/>
            </w:tcBorders>
            <w:shd w:val="pct5" w:color="000000" w:fill="FFFFFF"/>
            <w:vAlign w:val="center"/>
          </w:tcPr>
          <w:p w14:paraId="30C79A35">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r>
              <w:rPr>
                <w:rFonts w:hint="eastAsia" w:ascii="宋体" w:hAnsi="宋体" w:cs="宋体"/>
                <w:b/>
                <w:bCs/>
                <w:i w:val="0"/>
                <w:iCs w:val="0"/>
                <w:color w:val="auto"/>
                <w:kern w:val="0"/>
                <w:sz w:val="20"/>
                <w:szCs w:val="20"/>
                <w:highlight w:val="none"/>
                <w:u w:val="none"/>
                <w:lang w:val="en-US" w:eastAsia="zh-CN" w:bidi="ar"/>
              </w:rPr>
              <w:t>（元）</w:t>
            </w:r>
          </w:p>
        </w:tc>
        <w:tc>
          <w:tcPr>
            <w:tcW w:w="361" w:type="pct"/>
            <w:tcBorders>
              <w:top w:val="single" w:color="000000" w:sz="4" w:space="0"/>
              <w:left w:val="single" w:color="000000" w:sz="4" w:space="0"/>
              <w:bottom w:val="single" w:color="000000" w:sz="4" w:space="0"/>
              <w:right w:val="single" w:color="000000" w:sz="4" w:space="0"/>
            </w:tcBorders>
            <w:shd w:val="pct5" w:color="000000" w:fill="FFFFFF"/>
            <w:vAlign w:val="center"/>
          </w:tcPr>
          <w:p w14:paraId="4F0B2262">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计量单位</w:t>
            </w:r>
          </w:p>
        </w:tc>
        <w:tc>
          <w:tcPr>
            <w:tcW w:w="428" w:type="pct"/>
            <w:tcBorders>
              <w:top w:val="single" w:color="000000" w:sz="4" w:space="0"/>
              <w:left w:val="single" w:color="000000" w:sz="4" w:space="0"/>
              <w:bottom w:val="single" w:color="000000" w:sz="4" w:space="0"/>
              <w:right w:val="single" w:color="000000" w:sz="4" w:space="0"/>
            </w:tcBorders>
            <w:shd w:val="pct5" w:color="000000" w:fill="FFFFFF"/>
            <w:vAlign w:val="center"/>
          </w:tcPr>
          <w:p w14:paraId="70D452B9">
            <w:pPr>
              <w:keepNext w:val="0"/>
              <w:keepLines w:val="0"/>
              <w:widowControl/>
              <w:suppressLineNumbers w:val="0"/>
              <w:jc w:val="center"/>
              <w:textAlignment w:val="center"/>
              <w:rPr>
                <w:rFonts w:hint="default" w:ascii="Times New Roman" w:hAnsi="Times New Roman" w:eastAsia="等线" w:cs="Times New Roman"/>
                <w:b/>
                <w:bCs/>
                <w:i w:val="0"/>
                <w:iCs w:val="0"/>
                <w:color w:val="auto"/>
                <w:sz w:val="20"/>
                <w:szCs w:val="20"/>
                <w:highlight w:val="none"/>
                <w:u w:val="none"/>
              </w:rPr>
            </w:pPr>
            <w:r>
              <w:rPr>
                <w:rFonts w:hint="eastAsia" w:ascii="宋体" w:hAnsi="宋体" w:cs="宋体"/>
                <w:b/>
                <w:bCs/>
                <w:i w:val="0"/>
                <w:iCs w:val="0"/>
                <w:color w:val="auto"/>
                <w:kern w:val="0"/>
                <w:sz w:val="20"/>
                <w:szCs w:val="20"/>
                <w:highlight w:val="none"/>
                <w:u w:val="none"/>
                <w:lang w:val="en-US" w:eastAsia="zh-CN" w:bidi="ar"/>
              </w:rPr>
              <w:t>合价</w:t>
            </w:r>
            <w:r>
              <w:rPr>
                <w:rFonts w:hint="eastAsia" w:ascii="宋体" w:hAnsi="宋体" w:eastAsia="宋体" w:cs="宋体"/>
                <w:b/>
                <w:bCs/>
                <w:i w:val="0"/>
                <w:iCs w:val="0"/>
                <w:color w:val="auto"/>
                <w:kern w:val="0"/>
                <w:sz w:val="20"/>
                <w:szCs w:val="20"/>
                <w:highlight w:val="none"/>
                <w:u w:val="none"/>
                <w:lang w:val="en-US" w:eastAsia="zh-CN" w:bidi="ar"/>
              </w:rPr>
              <w:t xml:space="preserve"> </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（元） </w:t>
            </w:r>
          </w:p>
        </w:tc>
      </w:tr>
      <w:tr w14:paraId="5199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7EA4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7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54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覆盖度10X</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4A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E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8A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82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45600</w:t>
            </w:r>
          </w:p>
        </w:tc>
      </w:tr>
      <w:tr w14:paraId="5F456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61F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7C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B3A3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 OD/条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2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9E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1B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5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14:paraId="770A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863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CD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真核转录组测序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1187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1D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1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290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12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5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20300</w:t>
            </w:r>
          </w:p>
        </w:tc>
      </w:tr>
      <w:tr w14:paraId="137B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3FF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53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非靶向代谢组plus</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FFD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w:t>
            </w:r>
            <w:r>
              <w:rPr>
                <w:rFonts w:hint="eastAsia" w:ascii="宋体" w:hAnsi="宋体" w:eastAsia="宋体" w:cs="宋体"/>
                <w:i w:val="0"/>
                <w:iCs w:val="0"/>
                <w:color w:val="auto"/>
                <w:kern w:val="0"/>
                <w:sz w:val="20"/>
                <w:szCs w:val="20"/>
                <w:highlight w:val="none"/>
                <w:u w:val="none"/>
                <w:lang w:val="en-US" w:eastAsia="zh-CN" w:bidi="ar"/>
              </w:rPr>
              <w:t xml:space="preserve">仪器：可选用 QE-HFX、TOF6600、OE480 性能以上的仪器进行代谢组检测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二级谱图采集：采用正式样本和 QC 样本均采集的模式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 xml:space="preserve">色谱柱选择：采用色谱柱 C18+色谱柱 Amide 共同进行的模式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数据库：标准品自建库 1 万+以上、商业库 metlin、mzCloud、MassBank、mz vault 等、公共库 HMDB、KEGG、Lipidblast、Lipidmaps、GNPS 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搜库软件：采用 Progenesis QI 软件进行搜库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生信分析：有成熟云平台，平台分析图表可单独直接保存，平台可以进行差异代谢物分析、VIP 值分析、WGCNA 分析、时序分析、GSEA 分析、MSEA 分析、多因素相关性网络图以及机器学习算法的分析。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8B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FE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46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0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21000</w:t>
            </w:r>
          </w:p>
        </w:tc>
      </w:tr>
      <w:tr w14:paraId="62D0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5060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CE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广靶代谢组测定＋转录组测序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DE9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代谢组测定、转录组测序技术成熟，有独立的数据分析平台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06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7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E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9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18000</w:t>
            </w:r>
          </w:p>
        </w:tc>
      </w:tr>
      <w:tr w14:paraId="6303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2F0E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A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GBW100K小麦育种芯片测序+分析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38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提供标记详细信息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536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C4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FA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9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18000</w:t>
            </w:r>
          </w:p>
        </w:tc>
      </w:tr>
      <w:tr w14:paraId="47B5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85879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C2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电镜切片观察</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02C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水稻叶片、根石蜡切片观察</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48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0D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87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06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w:t>
            </w:r>
          </w:p>
        </w:tc>
      </w:tr>
      <w:tr w14:paraId="009D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F9ED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1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基因敲除验证</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38E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CRASP/Cas9技术对候选基因敲除验证</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AA2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C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D8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D0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22000</w:t>
            </w:r>
          </w:p>
        </w:tc>
      </w:tr>
      <w:tr w14:paraId="6874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CE722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079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籼稻遗传转化</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0964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阳性苗不低于20株，籼稻（品种不限)，抗性不限，60天内交付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D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27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3200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2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2A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6400</w:t>
            </w:r>
          </w:p>
        </w:tc>
      </w:tr>
      <w:tr w14:paraId="1841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BD3A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41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粳稻遗传转化</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6EB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阳性苗不低于20株，粳稻（品种不限，非中花11)，抗性不限，60天内交付</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66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95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5D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6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18200</w:t>
            </w:r>
          </w:p>
        </w:tc>
      </w:tr>
      <w:tr w14:paraId="27D77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1CC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7D6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亚细胞共定位</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93F0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包括普通定位和Marker蛋白共定位，转水稻原生质体，共聚焦成像检测，文章制图</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1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8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1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16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667AD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FECD6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AC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Dual-LUC</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7F04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转录因子与启动子互作验证，包括农杆菌转化、农杆菌侵染，发光成像，酶活检测，文章制图。</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0CD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6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C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193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r>
      <w:tr w14:paraId="55B0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9D4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4B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illumina转录组</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342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6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1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1E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D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3360</w:t>
            </w:r>
          </w:p>
        </w:tc>
      </w:tr>
      <w:tr w14:paraId="4B74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C9E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81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酵母异源表达验证（重金属）</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306B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金属离子转运缺陷型酵母菌株，不低于6个离子浓度梯度。 </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A6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A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2700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8F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F3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8100</w:t>
            </w:r>
          </w:p>
        </w:tc>
      </w:tr>
      <w:tr w14:paraId="59A1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6DAD1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A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一代测序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517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提供可信值不低于 700bp左右的测序峰图文件和序列文件，以测序点收到样品日期为准1- 2 个工作日内完成检测并返回结果。不收纯化费和样品摇菌等培养费，无信号或高噪音不收费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A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6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3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FC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15300</w:t>
            </w:r>
          </w:p>
        </w:tc>
      </w:tr>
      <w:tr w14:paraId="63B1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DC7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5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水稻抗性基因鉴定</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AAD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抗稻瘟病、抗白叶枯病、抗纹枯病、抗稻曲病</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A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3E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40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6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45000</w:t>
            </w:r>
          </w:p>
        </w:tc>
      </w:tr>
      <w:tr w14:paraId="5D3AD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E31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801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89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确定基因DNA序列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00A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0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B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AD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22000</w:t>
            </w:r>
          </w:p>
        </w:tc>
      </w:tr>
      <w:tr w14:paraId="46EA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A9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84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三代+二代全长转录组测序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42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参考基因组比对、基因功能注释、基因表达定量分析、差异表达分析（DESeq2）、GO/KEGG富集分析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30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67A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A8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3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24000</w:t>
            </w:r>
          </w:p>
        </w:tc>
      </w:tr>
      <w:tr w14:paraId="54C81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6971B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BA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广泛靶向代谢物检测</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AD3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代谢物鉴定、差异代谢物筛选、KEGG通路富集及代谢网络分析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E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F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650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0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39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10400</w:t>
            </w:r>
          </w:p>
        </w:tc>
      </w:tr>
      <w:tr w14:paraId="0F29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E3D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50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93D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转基因受体为扬麦33,4个月内交付，每个载体交付10颗阳性苗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F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C0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9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B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14:paraId="2662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868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7A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小麦遗传转化技术服务转基因过表达体</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8EA29">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转基因受体为fielder,4个月内交付，每个载体交付10颗阳性苗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67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6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C1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E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14:paraId="6D44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EB3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36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小麦遗传转化技术服务基因编辑</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CCC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编辑受体为K64S,4个月内交付，每个载体交付10颗阳性苗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75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F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7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A4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32000</w:t>
            </w:r>
          </w:p>
        </w:tc>
      </w:tr>
      <w:tr w14:paraId="2F5D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3DB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3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BSR-seq（测序和数据分析）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34FD3">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74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6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E2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B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1416F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7F834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8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小麦660K芯片测序+BSA分析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6BB3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9A7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EA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1B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F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7800</w:t>
            </w:r>
          </w:p>
        </w:tc>
      </w:tr>
      <w:tr w14:paraId="7032C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4E86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B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小麦120K芯片测序+BSA分析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0B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ED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FF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51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5B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w:t>
            </w:r>
          </w:p>
        </w:tc>
      </w:tr>
      <w:tr w14:paraId="03BE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660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20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小麦5K育种芯片测序+分析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4F77">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8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1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0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B3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216BD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E1D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9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F8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小麦外显子捕获测序+分析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E0C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B2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9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C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E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395D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8DFD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35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小麦800K芯片测序+BSA分析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D65E">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液相芯片+提供个性化分析平台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72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80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B8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25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r>
      <w:tr w14:paraId="7AFB1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2AC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C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MutMap测序和数据分析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832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个性化分析+免费在线平台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BEF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80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5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ED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30000</w:t>
            </w:r>
          </w:p>
        </w:tc>
      </w:tr>
      <w:tr w14:paraId="61FD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E897C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5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18A2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小麦转录组、代谢组、蛋白组分析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092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个性化分析+免费在线平台</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A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C4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F2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E8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24000</w:t>
            </w:r>
          </w:p>
        </w:tc>
      </w:tr>
      <w:tr w14:paraId="4DFC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1F2C4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B4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RNA-seq</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EC964">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采用illumina试剂盒建库，clean data数据量6G</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5F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438</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AF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5B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4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175200</w:t>
            </w:r>
          </w:p>
        </w:tc>
      </w:tr>
      <w:tr w14:paraId="72C7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5D34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91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基于重测序的变异检测及单倍型分析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D2B6A">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采用BGI平台，每个样本测5×，与参考基因组比对筛选遗传变异用于单倍型分析</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7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1E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350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8C9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175000</w:t>
            </w:r>
          </w:p>
        </w:tc>
      </w:tr>
      <w:tr w14:paraId="37D5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DB89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F5B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结构变异分析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07D2">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基因组结构变异检测，以玉米T2T基因组为参考基因组，对59个基因组进行结构变异分析（包括PAV, INV和CNV等）</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63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4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8D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49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160000</w:t>
            </w:r>
          </w:p>
        </w:tc>
      </w:tr>
      <w:tr w14:paraId="29A23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1EF4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E8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基于SNP和SV的GWAS分析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AF3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1）多软件GWAS分析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2）分析与信号显著的位点强连锁的区段</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3）分析一因多效基因和位点</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4）显著位点次数比较和显著位点的密度分布图      5）优异等位基因型鉴定及材料中的优异等位基因鉴定</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5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9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60000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7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96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240000</w:t>
            </w:r>
          </w:p>
        </w:tc>
      </w:tr>
      <w:tr w14:paraId="3F0E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F73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9D0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DNA一代测序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74D0">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双向Sanger测序</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7E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65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A8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反应</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D11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r>
      <w:tr w14:paraId="7802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131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19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3481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PAGE纯化</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D5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9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8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76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13DA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0232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D0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引物合成</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FFA1">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DSL/PAGE纯化</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1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DC6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0.4</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B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B5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4000</w:t>
            </w:r>
          </w:p>
        </w:tc>
      </w:tr>
      <w:tr w14:paraId="18ED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41D0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94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Sanger测序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7215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DNA、单克隆测序：10 元/反应，提供可信值不低于 700bp左右的测序峰图文件和序列文件，以测序点收到样品日期为准1- 2 个工作日内完成检测并返回结果。</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1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3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0B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F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r>
      <w:tr w14:paraId="6AA2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1C81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D1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转录组测序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69E6">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 技术参数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测序平台；Illumina Nova Seq6000；测序方法为 PE150；测序深度 6G；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数据质量 ：部分项目要求获得不低于 8G 的 clean data，数据质量 Q20＞90%， Q30 &gt; 85%；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2. 服务内容 </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实验流程服务 、生物信息分析服务 ：有成熟云平台，平台分析图表可单独直接保存，平台可做SNP 和 InDel 分析、基因功能数据库注释、基因定量分析、差异基因表达分析和功能富集分析等。售后及驻地项目经理有三年以上工作经验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7D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48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400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58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5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9600</w:t>
            </w:r>
          </w:p>
        </w:tc>
      </w:tr>
      <w:tr w14:paraId="0246B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9D0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8A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Hi-TOM测序</w:t>
            </w:r>
          </w:p>
        </w:tc>
        <w:tc>
          <w:tcPr>
            <w:tcW w:w="21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FA5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对基因编辑突变进行准确的量化分析，常规引物设计，无需单独设计建库引物，只需两轮普通PCR即可快速完成高通量测序文库构建、二代测序，直接获得检测样本及位点详细序列信息</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ADC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2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12 </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F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43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7200</w:t>
            </w:r>
          </w:p>
        </w:tc>
      </w:tr>
      <w:tr w14:paraId="15BD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218"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C0B60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41</w:t>
            </w:r>
          </w:p>
        </w:tc>
        <w:tc>
          <w:tcPr>
            <w:tcW w:w="27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F8A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蚕豆基因组重测序及分析（GWAS）</w:t>
            </w:r>
          </w:p>
        </w:tc>
        <w:tc>
          <w:tcPr>
            <w:tcW w:w="62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3F88">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实验：total DNA&gt;1μg；释测序平台：illumina；测序策略：PE150；Q20≥90%；Q30≥85%；测序深度：10×以上；分析内容：测序数据质控（原始序列数据、测序数据统计、测序数据质量评估）；构建单倍型图谱等</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F8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115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D6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585</w:t>
            </w: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56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auto"/>
                <w:kern w:val="0"/>
                <w:sz w:val="20"/>
                <w:szCs w:val="20"/>
                <w:highlight w:val="none"/>
                <w:u w:val="none"/>
                <w:lang w:val="en-US" w:eastAsia="zh-CN" w:bidi="ar"/>
              </w:rPr>
              <w:t>个</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78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67275</w:t>
            </w:r>
          </w:p>
        </w:tc>
      </w:tr>
    </w:tbl>
    <w:p w14:paraId="0A68E7AD">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二、合同履行期限</w:t>
      </w:r>
      <w:r>
        <w:rPr>
          <w:rFonts w:hint="eastAsia" w:ascii="宋体" w:hAnsi="宋体" w:cs="宋体"/>
          <w:b/>
          <w:bCs/>
          <w:color w:val="auto"/>
          <w:sz w:val="24"/>
          <w:highlight w:val="none"/>
        </w:rPr>
        <w:br w:type="textWrapping"/>
      </w: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 xml:space="preserve"> 合同履行期限：完成期限为接到送检样品之日起</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0日历天内完成。</w:t>
      </w:r>
    </w:p>
    <w:p w14:paraId="758CA013">
      <w:pPr>
        <w:spacing w:line="360" w:lineRule="auto"/>
        <w:ind w:firstLine="480"/>
        <w:rPr>
          <w:rFonts w:ascii="宋体" w:hAnsi="宋体" w:cs="宋体"/>
          <w:b/>
          <w:bCs/>
          <w:color w:val="auto"/>
          <w:spacing w:val="7"/>
          <w:sz w:val="24"/>
          <w:highlight w:val="none"/>
        </w:rPr>
      </w:pPr>
      <w:r>
        <w:rPr>
          <w:rFonts w:hint="eastAsia" w:ascii="宋体" w:hAnsi="宋体" w:cs="宋体"/>
          <w:b/>
          <w:bCs/>
          <w:color w:val="auto"/>
          <w:spacing w:val="7"/>
          <w:sz w:val="24"/>
          <w:highlight w:val="none"/>
        </w:rPr>
        <w:t>三、分析</w:t>
      </w:r>
      <w:r>
        <w:rPr>
          <w:rFonts w:hint="eastAsia" w:ascii="宋体" w:hAnsi="宋体" w:cs="宋体"/>
          <w:b/>
          <w:bCs/>
          <w:color w:val="auto"/>
          <w:spacing w:val="7"/>
          <w:sz w:val="24"/>
          <w:highlight w:val="none"/>
          <w:lang w:val="zh-CN"/>
        </w:rPr>
        <w:t>检测时间及样品保存期限</w:t>
      </w:r>
    </w:p>
    <w:p w14:paraId="2EE5FD01">
      <w:pPr>
        <w:pStyle w:val="21"/>
        <w:spacing w:line="500" w:lineRule="exact"/>
        <w:ind w:firstLine="508" w:firstLineChars="200"/>
        <w:rPr>
          <w:rFonts w:hAnsi="宋体" w:cs="宋体"/>
          <w:color w:val="auto"/>
          <w:spacing w:val="7"/>
          <w:sz w:val="24"/>
          <w:szCs w:val="24"/>
          <w:highlight w:val="none"/>
          <w:lang w:val="zh-CN"/>
        </w:rPr>
      </w:pPr>
      <w:r>
        <w:rPr>
          <w:rFonts w:hint="eastAsia" w:hAnsi="宋体" w:cs="宋体"/>
          <w:color w:val="auto"/>
          <w:spacing w:val="7"/>
          <w:sz w:val="24"/>
          <w:highlight w:val="none"/>
        </w:rPr>
        <w:t>1.分析检测时间</w:t>
      </w:r>
      <w:r>
        <w:rPr>
          <w:rFonts w:hint="eastAsia" w:hAnsi="宋体" w:cs="宋体"/>
          <w:color w:val="auto"/>
          <w:spacing w:val="7"/>
          <w:sz w:val="24"/>
          <w:szCs w:val="24"/>
          <w:highlight w:val="none"/>
        </w:rPr>
        <w:t>：</w:t>
      </w:r>
      <w:r>
        <w:rPr>
          <w:rFonts w:hint="eastAsia" w:hAnsi="宋体" w:cs="宋体"/>
          <w:color w:val="auto"/>
          <w:spacing w:val="7"/>
          <w:sz w:val="24"/>
          <w:szCs w:val="24"/>
          <w:highlight w:val="none"/>
          <w:lang w:val="zh-CN"/>
        </w:rPr>
        <w:t>乙方保证在收到甲方样品之日起</w:t>
      </w:r>
      <w:r>
        <w:rPr>
          <w:rFonts w:hint="eastAsia" w:hAnsi="宋体" w:cs="宋体"/>
          <w:color w:val="auto"/>
          <w:spacing w:val="7"/>
          <w:sz w:val="24"/>
          <w:szCs w:val="24"/>
          <w:highlight w:val="none"/>
          <w:lang w:val="en-US" w:eastAsia="zh-CN"/>
        </w:rPr>
        <w:t>2</w:t>
      </w:r>
      <w:r>
        <w:rPr>
          <w:rFonts w:hint="eastAsia" w:hAnsi="宋体" w:cs="宋体"/>
          <w:color w:val="auto"/>
          <w:spacing w:val="7"/>
          <w:sz w:val="24"/>
          <w:szCs w:val="24"/>
          <w:highlight w:val="none"/>
          <w:lang w:val="zh-CN"/>
        </w:rPr>
        <w:t>0日历天内完成甲方该批次样品的分析检测工作，并出具分析检测报告。</w:t>
      </w:r>
    </w:p>
    <w:p w14:paraId="4827CBD5">
      <w:pPr>
        <w:pStyle w:val="29"/>
        <w:widowControl/>
        <w:spacing w:line="460" w:lineRule="exact"/>
        <w:ind w:firstLine="508" w:firstLineChars="200"/>
        <w:rPr>
          <w:color w:val="auto"/>
          <w:highlight w:val="none"/>
        </w:rPr>
      </w:pPr>
      <w:r>
        <w:rPr>
          <w:rFonts w:ascii="宋体" w:hAnsi="宋体" w:cs="宋体"/>
          <w:color w:val="auto"/>
          <w:spacing w:val="7"/>
          <w:highlight w:val="none"/>
        </w:rPr>
        <w:t>2</w:t>
      </w:r>
      <w:r>
        <w:rPr>
          <w:rFonts w:hint="eastAsia" w:ascii="宋体" w:hAnsi="宋体" w:cs="宋体"/>
          <w:color w:val="auto"/>
          <w:spacing w:val="7"/>
          <w:highlight w:val="none"/>
        </w:rPr>
        <w:t>.样品保存期限：</w:t>
      </w:r>
      <w:r>
        <w:rPr>
          <w:rFonts w:hint="eastAsia" w:ascii="宋体" w:hAnsi="宋体" w:cs="宋体"/>
          <w:color w:val="auto"/>
          <w:spacing w:val="7"/>
          <w:highlight w:val="none"/>
          <w:lang w:val="zh-CN"/>
        </w:rPr>
        <w:t>每批次样品评价完毕，提交分析检测报告后，甲方无留样要求的样品（制备样）乙方负责保存30天备查后，按乙方实验室管理规定处置。</w:t>
      </w:r>
    </w:p>
    <w:p w14:paraId="39C37442">
      <w:pPr>
        <w:pStyle w:val="29"/>
        <w:widowControl/>
        <w:spacing w:line="460" w:lineRule="exact"/>
        <w:ind w:firstLine="510" w:firstLineChars="200"/>
        <w:rPr>
          <w:color w:val="auto"/>
          <w:highlight w:val="none"/>
        </w:rPr>
      </w:pPr>
      <w:r>
        <w:rPr>
          <w:rFonts w:hint="eastAsia" w:ascii="宋体" w:hAnsi="宋体" w:cs="宋体" w:eastAsiaTheme="minorEastAsia"/>
          <w:b/>
          <w:bCs/>
          <w:color w:val="auto"/>
          <w:spacing w:val="7"/>
          <w:kern w:val="2"/>
          <w:highlight w:val="none"/>
          <w:lang w:val="zh-CN"/>
        </w:rPr>
        <w:t>四、项目监督</w:t>
      </w:r>
    </w:p>
    <w:p w14:paraId="1A4FE591">
      <w:pPr>
        <w:pStyle w:val="29"/>
        <w:widowControl/>
        <w:spacing w:line="360" w:lineRule="auto"/>
        <w:ind w:firstLine="480" w:firstLineChars="200"/>
        <w:rPr>
          <w:color w:val="auto"/>
          <w:highlight w:val="none"/>
        </w:rPr>
        <w:sectPr>
          <w:headerReference r:id="rId14" w:type="default"/>
          <w:footerReference r:id="rId15" w:type="default"/>
          <w:pgSz w:w="16838" w:h="11906" w:orient="landscape"/>
          <w:pgMar w:top="1418" w:right="1418" w:bottom="1134" w:left="1134" w:header="936" w:footer="720" w:gutter="0"/>
          <w:pgBorders>
            <w:top w:val="none" w:sz="0" w:space="0"/>
            <w:left w:val="none" w:sz="0" w:space="0"/>
            <w:bottom w:val="none" w:sz="0" w:space="0"/>
            <w:right w:val="none" w:sz="0" w:space="0"/>
          </w:pgBorders>
          <w:cols w:space="720" w:num="1"/>
          <w:docGrid w:type="lines" w:linePitch="331" w:charSpace="0"/>
        </w:sectPr>
      </w:pPr>
      <w:r>
        <w:rPr>
          <w:rFonts w:hint="eastAsia" w:ascii="宋体" w:hAnsi="宋体" w:cs="宋体"/>
          <w:color w:val="auto"/>
          <w:highlight w:val="none"/>
        </w:rPr>
        <w:t>项目执行过程中甲方定期对乙方的服务质量、响应速度、服务态度、售后保障等维度进行评价，乙方应当予以配合。</w:t>
      </w:r>
    </w:p>
    <w:p w14:paraId="11F3D582">
      <w:pPr>
        <w:pStyle w:val="2"/>
        <w:rPr>
          <w:b/>
          <w:color w:val="auto"/>
          <w:highlight w:val="none"/>
        </w:rPr>
      </w:pPr>
      <w:bookmarkStart w:id="159" w:name="_Toc22824"/>
      <w:r>
        <w:rPr>
          <w:rFonts w:hint="eastAsia"/>
          <w:color w:val="auto"/>
          <w:highlight w:val="none"/>
        </w:rPr>
        <w:t>第六章  评标办法（综合评分法）</w:t>
      </w:r>
      <w:bookmarkEnd w:id="159"/>
    </w:p>
    <w:p w14:paraId="525296D2">
      <w:pPr>
        <w:ind w:firstLine="520"/>
        <w:jc w:val="center"/>
        <w:rPr>
          <w:b/>
          <w:color w:val="auto"/>
          <w:highlight w:val="none"/>
        </w:rPr>
      </w:pPr>
      <w:r>
        <w:rPr>
          <w:rFonts w:hint="eastAsia"/>
          <w:b/>
          <w:color w:val="auto"/>
          <w:highlight w:val="none"/>
        </w:rPr>
        <w:t>评标办法前附表</w:t>
      </w:r>
    </w:p>
    <w:tbl>
      <w:tblPr>
        <w:tblStyle w:val="32"/>
        <w:tblW w:w="954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47"/>
        <w:gridCol w:w="781"/>
        <w:gridCol w:w="1084"/>
        <w:gridCol w:w="860"/>
        <w:gridCol w:w="6068"/>
      </w:tblGrid>
      <w:tr w14:paraId="33BCF8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tblHeader/>
          <w:jc w:val="center"/>
        </w:trPr>
        <w:tc>
          <w:tcPr>
            <w:tcW w:w="1528" w:type="dxa"/>
            <w:gridSpan w:val="2"/>
            <w:tcBorders>
              <w:top w:val="single" w:color="auto" w:sz="12" w:space="0"/>
            </w:tcBorders>
            <w:vAlign w:val="center"/>
          </w:tcPr>
          <w:p w14:paraId="4570D1C7">
            <w:pPr>
              <w:ind w:firstLine="420" w:firstLineChars="200"/>
              <w:jc w:val="left"/>
              <w:rPr>
                <w:b/>
                <w:bCs/>
                <w:color w:val="auto"/>
                <w:sz w:val="21"/>
                <w:szCs w:val="21"/>
                <w:highlight w:val="none"/>
              </w:rPr>
            </w:pPr>
            <w:r>
              <w:rPr>
                <w:rFonts w:hint="eastAsia" w:cs="宋体"/>
                <w:b/>
                <w:bCs/>
                <w:color w:val="auto"/>
                <w:sz w:val="21"/>
                <w:szCs w:val="21"/>
                <w:highlight w:val="none"/>
              </w:rPr>
              <w:t>条款号</w:t>
            </w:r>
          </w:p>
        </w:tc>
        <w:tc>
          <w:tcPr>
            <w:tcW w:w="1944" w:type="dxa"/>
            <w:gridSpan w:val="2"/>
            <w:tcBorders>
              <w:top w:val="single" w:color="auto" w:sz="12" w:space="0"/>
            </w:tcBorders>
            <w:vAlign w:val="center"/>
          </w:tcPr>
          <w:p w14:paraId="142C90D1">
            <w:pPr>
              <w:ind w:firstLine="420" w:firstLineChars="200"/>
              <w:rPr>
                <w:b/>
                <w:bCs/>
                <w:color w:val="auto"/>
                <w:sz w:val="21"/>
                <w:szCs w:val="21"/>
                <w:highlight w:val="none"/>
              </w:rPr>
            </w:pPr>
            <w:r>
              <w:rPr>
                <w:rFonts w:hint="eastAsia" w:cs="宋体"/>
                <w:b/>
                <w:bCs/>
                <w:color w:val="auto"/>
                <w:sz w:val="21"/>
                <w:szCs w:val="21"/>
                <w:highlight w:val="none"/>
              </w:rPr>
              <w:t>评</w:t>
            </w:r>
            <w:r>
              <w:rPr>
                <w:b/>
                <w:bCs/>
                <w:color w:val="auto"/>
                <w:sz w:val="21"/>
                <w:szCs w:val="21"/>
                <w:highlight w:val="none"/>
              </w:rPr>
              <w:t xml:space="preserve"> </w:t>
            </w:r>
            <w:r>
              <w:rPr>
                <w:rFonts w:hint="eastAsia" w:cs="宋体"/>
                <w:b/>
                <w:bCs/>
                <w:color w:val="auto"/>
                <w:sz w:val="21"/>
                <w:szCs w:val="21"/>
                <w:highlight w:val="none"/>
              </w:rPr>
              <w:t>审</w:t>
            </w:r>
            <w:r>
              <w:rPr>
                <w:b/>
                <w:bCs/>
                <w:color w:val="auto"/>
                <w:sz w:val="21"/>
                <w:szCs w:val="21"/>
                <w:highlight w:val="none"/>
              </w:rPr>
              <w:t xml:space="preserve"> </w:t>
            </w:r>
            <w:r>
              <w:rPr>
                <w:rFonts w:hint="eastAsia" w:cs="宋体"/>
                <w:b/>
                <w:bCs/>
                <w:color w:val="auto"/>
                <w:sz w:val="21"/>
                <w:szCs w:val="21"/>
                <w:highlight w:val="none"/>
              </w:rPr>
              <w:t>因</w:t>
            </w:r>
            <w:r>
              <w:rPr>
                <w:b/>
                <w:bCs/>
                <w:color w:val="auto"/>
                <w:sz w:val="21"/>
                <w:szCs w:val="21"/>
                <w:highlight w:val="none"/>
              </w:rPr>
              <w:t xml:space="preserve"> </w:t>
            </w:r>
            <w:r>
              <w:rPr>
                <w:rFonts w:hint="eastAsia" w:cs="宋体"/>
                <w:b/>
                <w:bCs/>
                <w:color w:val="auto"/>
                <w:sz w:val="21"/>
                <w:szCs w:val="21"/>
                <w:highlight w:val="none"/>
              </w:rPr>
              <w:t>素</w:t>
            </w:r>
          </w:p>
        </w:tc>
        <w:tc>
          <w:tcPr>
            <w:tcW w:w="6068" w:type="dxa"/>
            <w:tcBorders>
              <w:top w:val="single" w:color="auto" w:sz="12" w:space="0"/>
            </w:tcBorders>
            <w:vAlign w:val="center"/>
          </w:tcPr>
          <w:p w14:paraId="0CBC6D62">
            <w:pPr>
              <w:ind w:firstLine="2387" w:firstLineChars="1137"/>
              <w:rPr>
                <w:b/>
                <w:bCs/>
                <w:color w:val="auto"/>
                <w:sz w:val="21"/>
                <w:szCs w:val="21"/>
                <w:highlight w:val="none"/>
              </w:rPr>
            </w:pPr>
            <w:r>
              <w:rPr>
                <w:rFonts w:hint="eastAsia" w:cs="宋体"/>
                <w:b/>
                <w:bCs/>
                <w:color w:val="auto"/>
                <w:sz w:val="21"/>
                <w:szCs w:val="21"/>
                <w:highlight w:val="none"/>
              </w:rPr>
              <w:t>评</w:t>
            </w:r>
            <w:r>
              <w:rPr>
                <w:b/>
                <w:bCs/>
                <w:color w:val="auto"/>
                <w:sz w:val="21"/>
                <w:szCs w:val="21"/>
                <w:highlight w:val="none"/>
              </w:rPr>
              <w:t xml:space="preserve"> </w:t>
            </w:r>
            <w:r>
              <w:rPr>
                <w:rFonts w:hint="eastAsia" w:cs="宋体"/>
                <w:b/>
                <w:bCs/>
                <w:color w:val="auto"/>
                <w:sz w:val="21"/>
                <w:szCs w:val="21"/>
                <w:highlight w:val="none"/>
              </w:rPr>
              <w:t>审</w:t>
            </w:r>
            <w:r>
              <w:rPr>
                <w:b/>
                <w:bCs/>
                <w:color w:val="auto"/>
                <w:sz w:val="21"/>
                <w:szCs w:val="21"/>
                <w:highlight w:val="none"/>
              </w:rPr>
              <w:t xml:space="preserve"> </w:t>
            </w:r>
            <w:r>
              <w:rPr>
                <w:rFonts w:hint="eastAsia" w:cs="宋体"/>
                <w:b/>
                <w:bCs/>
                <w:color w:val="auto"/>
                <w:sz w:val="21"/>
                <w:szCs w:val="21"/>
                <w:highlight w:val="none"/>
              </w:rPr>
              <w:t>标</w:t>
            </w:r>
            <w:r>
              <w:rPr>
                <w:b/>
                <w:bCs/>
                <w:color w:val="auto"/>
                <w:sz w:val="21"/>
                <w:szCs w:val="21"/>
                <w:highlight w:val="none"/>
              </w:rPr>
              <w:t xml:space="preserve"> </w:t>
            </w:r>
            <w:r>
              <w:rPr>
                <w:rFonts w:hint="eastAsia" w:cs="宋体"/>
                <w:b/>
                <w:bCs/>
                <w:color w:val="auto"/>
                <w:sz w:val="21"/>
                <w:szCs w:val="21"/>
                <w:highlight w:val="none"/>
              </w:rPr>
              <w:t>准</w:t>
            </w:r>
          </w:p>
        </w:tc>
      </w:tr>
      <w:tr w14:paraId="7679A1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restart"/>
            <w:vAlign w:val="center"/>
          </w:tcPr>
          <w:p w14:paraId="739E02C1">
            <w:pPr>
              <w:rPr>
                <w:color w:val="auto"/>
                <w:sz w:val="21"/>
                <w:szCs w:val="21"/>
                <w:highlight w:val="none"/>
              </w:rPr>
            </w:pPr>
            <w:r>
              <w:rPr>
                <w:color w:val="auto"/>
                <w:sz w:val="21"/>
                <w:szCs w:val="21"/>
                <w:highlight w:val="none"/>
              </w:rPr>
              <w:t>2.1.1</w:t>
            </w:r>
          </w:p>
        </w:tc>
        <w:tc>
          <w:tcPr>
            <w:tcW w:w="781" w:type="dxa"/>
            <w:vMerge w:val="restart"/>
            <w:vAlign w:val="center"/>
          </w:tcPr>
          <w:p w14:paraId="0FDC9F80">
            <w:pPr>
              <w:jc w:val="center"/>
              <w:rPr>
                <w:color w:val="auto"/>
                <w:sz w:val="21"/>
                <w:szCs w:val="21"/>
                <w:highlight w:val="none"/>
              </w:rPr>
            </w:pPr>
            <w:r>
              <w:rPr>
                <w:rFonts w:hint="eastAsia" w:cs="宋体"/>
                <w:color w:val="auto"/>
                <w:sz w:val="21"/>
                <w:szCs w:val="21"/>
                <w:highlight w:val="none"/>
              </w:rPr>
              <w:t>资格</w:t>
            </w:r>
          </w:p>
          <w:p w14:paraId="1DDFAEDE">
            <w:pPr>
              <w:jc w:val="center"/>
              <w:rPr>
                <w:color w:val="auto"/>
                <w:sz w:val="21"/>
                <w:szCs w:val="21"/>
                <w:highlight w:val="none"/>
              </w:rPr>
            </w:pPr>
            <w:r>
              <w:rPr>
                <w:rFonts w:hint="eastAsia" w:cs="宋体"/>
                <w:color w:val="auto"/>
                <w:sz w:val="21"/>
                <w:szCs w:val="21"/>
                <w:highlight w:val="none"/>
              </w:rPr>
              <w:t>评审</w:t>
            </w:r>
          </w:p>
          <w:p w14:paraId="29444B6C">
            <w:pPr>
              <w:jc w:val="center"/>
              <w:rPr>
                <w:color w:val="auto"/>
                <w:sz w:val="21"/>
                <w:szCs w:val="21"/>
                <w:highlight w:val="none"/>
              </w:rPr>
            </w:pPr>
            <w:r>
              <w:rPr>
                <w:rFonts w:hint="eastAsia" w:cs="宋体"/>
                <w:color w:val="auto"/>
                <w:sz w:val="21"/>
                <w:szCs w:val="21"/>
                <w:highlight w:val="none"/>
              </w:rPr>
              <w:t>标准</w:t>
            </w:r>
          </w:p>
        </w:tc>
        <w:tc>
          <w:tcPr>
            <w:tcW w:w="1944" w:type="dxa"/>
            <w:gridSpan w:val="2"/>
            <w:vAlign w:val="center"/>
          </w:tcPr>
          <w:p w14:paraId="3C0E40BB">
            <w:pPr>
              <w:ind w:firstLine="210" w:firstLineChars="100"/>
              <w:rPr>
                <w:color w:val="auto"/>
                <w:sz w:val="21"/>
                <w:szCs w:val="21"/>
                <w:highlight w:val="none"/>
              </w:rPr>
            </w:pPr>
            <w:r>
              <w:rPr>
                <w:color w:val="auto"/>
                <w:sz w:val="21"/>
                <w:szCs w:val="21"/>
                <w:highlight w:val="none"/>
              </w:rPr>
              <w:t>采购政策</w:t>
            </w:r>
          </w:p>
        </w:tc>
        <w:tc>
          <w:tcPr>
            <w:tcW w:w="6068" w:type="dxa"/>
            <w:vAlign w:val="center"/>
          </w:tcPr>
          <w:p w14:paraId="09D61F40">
            <w:pPr>
              <w:spacing w:line="310" w:lineRule="exact"/>
              <w:rPr>
                <w:color w:val="auto"/>
                <w:sz w:val="21"/>
                <w:szCs w:val="21"/>
                <w:highlight w:val="none"/>
              </w:rPr>
            </w:pPr>
            <w:bookmarkStart w:id="160" w:name="OLE_LINK83"/>
            <w:bookmarkStart w:id="161" w:name="OLE_LINK84"/>
            <w:bookmarkStart w:id="162" w:name="OLE_LINK85"/>
            <w:r>
              <w:rPr>
                <w:rFonts w:hint="eastAsia"/>
                <w:color w:val="auto"/>
                <w:sz w:val="21"/>
                <w:szCs w:val="21"/>
                <w:highlight w:val="none"/>
                <w:lang w:val="en-US" w:eastAsia="zh-CN"/>
              </w:rPr>
              <w:t>投标人</w:t>
            </w:r>
            <w:r>
              <w:rPr>
                <w:color w:val="auto"/>
                <w:sz w:val="21"/>
                <w:szCs w:val="21"/>
                <w:highlight w:val="none"/>
              </w:rPr>
              <w:t>应为中小微企业，</w:t>
            </w:r>
            <w:r>
              <w:rPr>
                <w:rFonts w:hint="eastAsia"/>
                <w:color w:val="auto"/>
                <w:sz w:val="21"/>
                <w:szCs w:val="21"/>
                <w:highlight w:val="none"/>
                <w:lang w:val="en-US" w:eastAsia="zh-CN"/>
              </w:rPr>
              <w:t>投标</w:t>
            </w:r>
            <w:r>
              <w:rPr>
                <w:color w:val="auto"/>
                <w:sz w:val="21"/>
                <w:szCs w:val="21"/>
                <w:highlight w:val="none"/>
              </w:rPr>
              <w:t>文件中具有《中小企业声明函》（格式以</w:t>
            </w:r>
            <w:r>
              <w:rPr>
                <w:rFonts w:hint="eastAsia"/>
                <w:color w:val="auto"/>
                <w:sz w:val="21"/>
                <w:szCs w:val="21"/>
                <w:highlight w:val="none"/>
                <w:lang w:eastAsia="zh-CN"/>
              </w:rPr>
              <w:t>招标文件</w:t>
            </w:r>
            <w:r>
              <w:rPr>
                <w:color w:val="auto"/>
                <w:sz w:val="21"/>
                <w:szCs w:val="21"/>
                <w:highlight w:val="none"/>
              </w:rPr>
              <w:t>提供的为准）。</w:t>
            </w:r>
            <w:bookmarkEnd w:id="160"/>
            <w:bookmarkEnd w:id="161"/>
            <w:bookmarkEnd w:id="162"/>
          </w:p>
        </w:tc>
      </w:tr>
      <w:tr w14:paraId="2F7739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continue"/>
            <w:vAlign w:val="center"/>
          </w:tcPr>
          <w:p w14:paraId="2D5CDBEB">
            <w:pPr>
              <w:ind w:firstLine="522"/>
              <w:jc w:val="center"/>
              <w:rPr>
                <w:color w:val="auto"/>
                <w:sz w:val="21"/>
                <w:szCs w:val="21"/>
                <w:highlight w:val="none"/>
              </w:rPr>
            </w:pPr>
          </w:p>
        </w:tc>
        <w:tc>
          <w:tcPr>
            <w:tcW w:w="781" w:type="dxa"/>
            <w:vMerge w:val="continue"/>
            <w:vAlign w:val="center"/>
          </w:tcPr>
          <w:p w14:paraId="5E6D8D7A">
            <w:pPr>
              <w:ind w:firstLine="522"/>
              <w:jc w:val="center"/>
              <w:rPr>
                <w:rFonts w:cs="宋体"/>
                <w:color w:val="auto"/>
                <w:sz w:val="21"/>
                <w:szCs w:val="21"/>
                <w:highlight w:val="none"/>
              </w:rPr>
            </w:pPr>
          </w:p>
        </w:tc>
        <w:tc>
          <w:tcPr>
            <w:tcW w:w="1944" w:type="dxa"/>
            <w:gridSpan w:val="2"/>
            <w:vAlign w:val="center"/>
          </w:tcPr>
          <w:p w14:paraId="2BD9699F">
            <w:pPr>
              <w:ind w:firstLine="210" w:firstLineChars="100"/>
              <w:rPr>
                <w:rFonts w:hint="eastAsia"/>
                <w:color w:val="auto"/>
                <w:sz w:val="21"/>
                <w:szCs w:val="21"/>
                <w:highlight w:val="none"/>
              </w:rPr>
            </w:pPr>
            <w:bookmarkStart w:id="163" w:name="OLE_LINK16"/>
            <w:r>
              <w:rPr>
                <w:rFonts w:hint="eastAsia"/>
                <w:color w:val="auto"/>
                <w:sz w:val="21"/>
                <w:szCs w:val="21"/>
                <w:highlight w:val="none"/>
              </w:rPr>
              <w:t>基本资质</w:t>
            </w:r>
            <w:bookmarkEnd w:id="163"/>
          </w:p>
        </w:tc>
        <w:tc>
          <w:tcPr>
            <w:tcW w:w="6068" w:type="dxa"/>
            <w:vAlign w:val="center"/>
          </w:tcPr>
          <w:p w14:paraId="4EB5CC9B">
            <w:pPr>
              <w:spacing w:line="310" w:lineRule="exact"/>
              <w:rPr>
                <w:rFonts w:hint="eastAsia"/>
                <w:color w:val="auto"/>
                <w:sz w:val="21"/>
                <w:szCs w:val="21"/>
                <w:highlight w:val="none"/>
              </w:rPr>
            </w:pPr>
            <w:r>
              <w:rPr>
                <w:rFonts w:hint="eastAsia"/>
                <w:color w:val="auto"/>
                <w:sz w:val="21"/>
                <w:szCs w:val="21"/>
                <w:highlight w:val="none"/>
              </w:rPr>
              <w:t>满足《中华人民共和国政府采购法》第二十二条规定。</w:t>
            </w:r>
          </w:p>
        </w:tc>
      </w:tr>
      <w:tr w14:paraId="0E7261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continue"/>
            <w:vAlign w:val="center"/>
          </w:tcPr>
          <w:p w14:paraId="3335C81A">
            <w:pPr>
              <w:ind w:firstLine="522"/>
              <w:jc w:val="center"/>
              <w:rPr>
                <w:color w:val="auto"/>
                <w:sz w:val="21"/>
                <w:szCs w:val="21"/>
                <w:highlight w:val="none"/>
              </w:rPr>
            </w:pPr>
          </w:p>
        </w:tc>
        <w:tc>
          <w:tcPr>
            <w:tcW w:w="781" w:type="dxa"/>
            <w:vMerge w:val="continue"/>
            <w:vAlign w:val="center"/>
          </w:tcPr>
          <w:p w14:paraId="314A5933">
            <w:pPr>
              <w:ind w:firstLine="522"/>
              <w:jc w:val="center"/>
              <w:rPr>
                <w:rFonts w:cs="宋体"/>
                <w:color w:val="auto"/>
                <w:sz w:val="21"/>
                <w:szCs w:val="21"/>
                <w:highlight w:val="none"/>
              </w:rPr>
            </w:pPr>
          </w:p>
        </w:tc>
        <w:tc>
          <w:tcPr>
            <w:tcW w:w="1944" w:type="dxa"/>
            <w:gridSpan w:val="2"/>
            <w:vAlign w:val="center"/>
          </w:tcPr>
          <w:p w14:paraId="0C4CC582">
            <w:pPr>
              <w:ind w:firstLine="210" w:firstLineChars="100"/>
              <w:rPr>
                <w:color w:val="auto"/>
                <w:sz w:val="21"/>
                <w:szCs w:val="21"/>
                <w:highlight w:val="none"/>
              </w:rPr>
            </w:pPr>
            <w:r>
              <w:rPr>
                <w:rFonts w:hint="eastAsia"/>
                <w:color w:val="auto"/>
                <w:sz w:val="21"/>
                <w:szCs w:val="21"/>
                <w:highlight w:val="none"/>
              </w:rPr>
              <w:t>营业执照</w:t>
            </w:r>
          </w:p>
        </w:tc>
        <w:tc>
          <w:tcPr>
            <w:tcW w:w="6068" w:type="dxa"/>
            <w:vAlign w:val="center"/>
          </w:tcPr>
          <w:p w14:paraId="7841C6BE">
            <w:pPr>
              <w:spacing w:line="310" w:lineRule="exact"/>
              <w:rPr>
                <w:color w:val="auto"/>
                <w:sz w:val="21"/>
                <w:szCs w:val="21"/>
                <w:highlight w:val="none"/>
              </w:rPr>
            </w:pPr>
            <w:r>
              <w:rPr>
                <w:rFonts w:hint="eastAsia"/>
                <w:color w:val="auto"/>
                <w:sz w:val="21"/>
                <w:szCs w:val="21"/>
                <w:highlight w:val="none"/>
              </w:rPr>
              <w:t>投标人应具有独立承担民事责任的能力，提供营业执照或国家颁发的相关证照等证明文件（原件扫描件加盖电子签章）。</w:t>
            </w:r>
          </w:p>
        </w:tc>
      </w:tr>
      <w:tr w14:paraId="10238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continue"/>
            <w:vAlign w:val="center"/>
          </w:tcPr>
          <w:p w14:paraId="5522D6EC">
            <w:pPr>
              <w:ind w:firstLine="522"/>
              <w:jc w:val="center"/>
              <w:rPr>
                <w:color w:val="auto"/>
                <w:sz w:val="21"/>
                <w:szCs w:val="21"/>
                <w:highlight w:val="none"/>
              </w:rPr>
            </w:pPr>
          </w:p>
        </w:tc>
        <w:tc>
          <w:tcPr>
            <w:tcW w:w="781" w:type="dxa"/>
            <w:vMerge w:val="continue"/>
            <w:vAlign w:val="center"/>
          </w:tcPr>
          <w:p w14:paraId="349C0D2D">
            <w:pPr>
              <w:ind w:firstLine="522"/>
              <w:jc w:val="center"/>
              <w:rPr>
                <w:rFonts w:cs="宋体"/>
                <w:color w:val="auto"/>
                <w:sz w:val="21"/>
                <w:szCs w:val="21"/>
                <w:highlight w:val="none"/>
              </w:rPr>
            </w:pPr>
          </w:p>
        </w:tc>
        <w:tc>
          <w:tcPr>
            <w:tcW w:w="1944" w:type="dxa"/>
            <w:gridSpan w:val="2"/>
            <w:vAlign w:val="center"/>
          </w:tcPr>
          <w:p w14:paraId="61B25156">
            <w:pPr>
              <w:ind w:firstLine="210" w:firstLineChars="100"/>
              <w:rPr>
                <w:color w:val="auto"/>
                <w:sz w:val="21"/>
                <w:szCs w:val="21"/>
                <w:highlight w:val="none"/>
              </w:rPr>
            </w:pPr>
            <w:r>
              <w:rPr>
                <w:rFonts w:hint="eastAsia"/>
                <w:color w:val="auto"/>
                <w:sz w:val="21"/>
                <w:szCs w:val="21"/>
                <w:highlight w:val="none"/>
              </w:rPr>
              <w:t>财务报告</w:t>
            </w:r>
          </w:p>
        </w:tc>
        <w:tc>
          <w:tcPr>
            <w:tcW w:w="6068" w:type="dxa"/>
            <w:vAlign w:val="center"/>
          </w:tcPr>
          <w:p w14:paraId="205DC235">
            <w:pPr>
              <w:rPr>
                <w:rFonts w:hint="eastAsia"/>
                <w:color w:val="auto"/>
                <w:sz w:val="21"/>
                <w:szCs w:val="21"/>
                <w:highlight w:val="none"/>
                <w:lang w:val="en-US" w:eastAsia="zh-CN"/>
              </w:rPr>
            </w:pPr>
            <w:r>
              <w:rPr>
                <w:rFonts w:hint="eastAsia"/>
                <w:color w:val="auto"/>
                <w:sz w:val="21"/>
                <w:szCs w:val="21"/>
                <w:highlight w:val="none"/>
                <w:lang w:val="en-US" w:eastAsia="zh-CN"/>
              </w:rPr>
              <w:t>（1）投标人若为法人且成立1年及以上，提供下列①-②中的任意一种：</w:t>
            </w:r>
          </w:p>
          <w:p w14:paraId="64F73196">
            <w:pPr>
              <w:rPr>
                <w:rFonts w:hint="eastAsia"/>
                <w:color w:val="auto"/>
                <w:sz w:val="21"/>
                <w:szCs w:val="21"/>
                <w:highlight w:val="none"/>
                <w:lang w:val="en-US" w:eastAsia="zh-CN"/>
              </w:rPr>
            </w:pPr>
            <w:r>
              <w:rPr>
                <w:rFonts w:hint="eastAsia"/>
                <w:color w:val="auto"/>
                <w:sz w:val="21"/>
                <w:szCs w:val="21"/>
                <w:highlight w:val="none"/>
                <w:lang w:val="en-US" w:eastAsia="zh-CN"/>
              </w:rPr>
              <w:t>①提供2024年或2025年经审计的财务报告[报告包含：资产负债表、利润表、现金流量表、所有者权益变动表（若无所有者权益变动，此表可不提供）及会计报表附注]（原件扫描件加盖电子签章）。②提供财政部门认可的政府采购专业担保机构出具的担保函（原件扫描件加盖电子签章）。</w:t>
            </w:r>
          </w:p>
          <w:p w14:paraId="38294DEE">
            <w:pPr>
              <w:rPr>
                <w:rFonts w:hint="eastAsia"/>
                <w:color w:val="auto"/>
                <w:sz w:val="21"/>
                <w:szCs w:val="21"/>
                <w:highlight w:val="none"/>
                <w:lang w:val="en-US" w:eastAsia="zh-CN"/>
              </w:rPr>
            </w:pPr>
            <w:r>
              <w:rPr>
                <w:rFonts w:hint="eastAsia"/>
                <w:color w:val="auto"/>
                <w:sz w:val="21"/>
                <w:szCs w:val="21"/>
                <w:highlight w:val="none"/>
                <w:lang w:val="en-US" w:eastAsia="zh-CN"/>
              </w:rPr>
              <w:t>（2）投标人若为非法人组织且成立1年及以上，提供下列①-②中的任意一种：①提供2024年或2025年的财务报表（原件扫描件加盖电子签章）。②提供财政部门认可的政府采购专业担保机构出具的担保函（原件扫描件加盖电子签章）。</w:t>
            </w:r>
          </w:p>
          <w:p w14:paraId="2CBD8C1E">
            <w:pPr>
              <w:rPr>
                <w:rFonts w:hint="eastAsia"/>
                <w:color w:val="auto"/>
                <w:sz w:val="21"/>
                <w:szCs w:val="21"/>
                <w:highlight w:val="none"/>
                <w:lang w:val="en-US" w:eastAsia="zh-CN"/>
              </w:rPr>
            </w:pPr>
            <w:r>
              <w:rPr>
                <w:rFonts w:hint="eastAsia"/>
                <w:color w:val="auto"/>
                <w:sz w:val="21"/>
                <w:szCs w:val="21"/>
                <w:highlight w:val="none"/>
                <w:lang w:val="en-US" w:eastAsia="zh-CN"/>
              </w:rPr>
              <w:t>（3）投标人成立不足1年的，提供自投标文件提交截止时间前三个月内开户银行出具的资信证明或资金存款证明（原件扫描件加盖电子签章）；投标人成立不足3个月的，提供财务状况良好承诺书（原件加盖电子签章）。</w:t>
            </w:r>
            <w:bookmarkStart w:id="184" w:name="_GoBack"/>
            <w:bookmarkEnd w:id="184"/>
          </w:p>
          <w:p w14:paraId="6FF2DFCD">
            <w:pPr>
              <w:rPr>
                <w:color w:val="auto"/>
                <w:sz w:val="21"/>
                <w:szCs w:val="21"/>
                <w:highlight w:val="none"/>
              </w:rPr>
            </w:pPr>
            <w:r>
              <w:rPr>
                <w:rFonts w:hint="eastAsia"/>
                <w:color w:val="auto"/>
                <w:sz w:val="21"/>
                <w:szCs w:val="21"/>
                <w:highlight w:val="none"/>
                <w:lang w:val="en-US" w:eastAsia="zh-CN"/>
              </w:rPr>
              <w:t>（4）若投标人不属于以上情形或存在特殊情况的，请提供相关证明材料或情况说明或承诺函并对其材料的真实性负责（原件加盖电子签章）。</w:t>
            </w:r>
          </w:p>
        </w:tc>
      </w:tr>
      <w:tr w14:paraId="081094A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747" w:type="dxa"/>
            <w:vMerge w:val="continue"/>
            <w:vAlign w:val="center"/>
          </w:tcPr>
          <w:p w14:paraId="3F3EF1F2">
            <w:pPr>
              <w:ind w:firstLine="522"/>
              <w:jc w:val="center"/>
              <w:rPr>
                <w:color w:val="auto"/>
                <w:sz w:val="21"/>
                <w:szCs w:val="21"/>
                <w:highlight w:val="none"/>
              </w:rPr>
            </w:pPr>
          </w:p>
        </w:tc>
        <w:tc>
          <w:tcPr>
            <w:tcW w:w="781" w:type="dxa"/>
            <w:vMerge w:val="continue"/>
            <w:vAlign w:val="center"/>
          </w:tcPr>
          <w:p w14:paraId="6CD4959F">
            <w:pPr>
              <w:ind w:firstLine="522"/>
              <w:jc w:val="center"/>
              <w:rPr>
                <w:rFonts w:cs="宋体"/>
                <w:color w:val="auto"/>
                <w:sz w:val="21"/>
                <w:szCs w:val="21"/>
                <w:highlight w:val="none"/>
              </w:rPr>
            </w:pPr>
          </w:p>
        </w:tc>
        <w:tc>
          <w:tcPr>
            <w:tcW w:w="1944" w:type="dxa"/>
            <w:gridSpan w:val="2"/>
            <w:vAlign w:val="center"/>
          </w:tcPr>
          <w:p w14:paraId="327CE442">
            <w:pPr>
              <w:ind w:firstLine="210" w:firstLineChars="100"/>
              <w:rPr>
                <w:rFonts w:cs="宋体"/>
                <w:color w:val="auto"/>
                <w:sz w:val="21"/>
                <w:szCs w:val="21"/>
                <w:highlight w:val="none"/>
              </w:rPr>
            </w:pPr>
            <w:r>
              <w:rPr>
                <w:rFonts w:hint="eastAsia" w:cs="宋体"/>
                <w:color w:val="auto"/>
                <w:sz w:val="21"/>
                <w:szCs w:val="21"/>
                <w:highlight w:val="none"/>
              </w:rPr>
              <w:t>特定资质</w:t>
            </w:r>
          </w:p>
        </w:tc>
        <w:tc>
          <w:tcPr>
            <w:tcW w:w="6068" w:type="dxa"/>
            <w:vAlign w:val="center"/>
          </w:tcPr>
          <w:p w14:paraId="42022AF4">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1.</w:t>
            </w:r>
            <w:r>
              <w:rPr>
                <w:rFonts w:hint="eastAsia"/>
                <w:bCs/>
                <w:color w:val="auto"/>
                <w:sz w:val="21"/>
                <w:szCs w:val="21"/>
                <w:highlight w:val="none"/>
              </w:rPr>
              <w:t>投标人应具有依法缴纳税收和社会保障资金的良好记录，提供投标文件递交截止时间前1年期内任意1个月的依法缴纳税收和社会保障资金的证明材料（原件扫描件加盖电子签章）。投标人成立时间不足3个月的，提供相关情况说明（原件加盖电子签章）；依法免税或不需要缴纳社会保障资金的投标人，应提供相应文件（原件扫描件加盖电子签章）证明其依法免税或不需要缴纳社会保障资金。</w:t>
            </w:r>
          </w:p>
          <w:p w14:paraId="1A739A82">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2.</w:t>
            </w:r>
            <w:r>
              <w:rPr>
                <w:rFonts w:hint="eastAsia"/>
                <w:bCs/>
                <w:color w:val="auto"/>
                <w:sz w:val="21"/>
                <w:szCs w:val="21"/>
                <w:highlight w:val="none"/>
              </w:rPr>
              <w:t>投标人应具有履行合同所必需的设备和专业技术能力，提供具有履行合同所必需的设备和专业技术能力的证明材料或声明函（原件加盖电子签章）。</w:t>
            </w:r>
          </w:p>
          <w:p w14:paraId="6A67011F">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3.</w:t>
            </w:r>
            <w:r>
              <w:rPr>
                <w:rFonts w:hint="eastAsia"/>
                <w:bCs/>
                <w:color w:val="auto"/>
                <w:sz w:val="21"/>
                <w:szCs w:val="21"/>
                <w:highlight w:val="none"/>
              </w:rPr>
              <w:t>投标人参加政府采购前三年内，在经营活动中没有重大违法记录（指投标人因违法经营受到刑事处罚或者责令停产停业、吊销许可证或者执照、较大数额罚款等行政处罚），提供承诺函（原件加盖电子签章）。</w:t>
            </w:r>
          </w:p>
          <w:p w14:paraId="004C3919">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投标人未对本项目提供整体设计、规范编制或者项目管理、监理、检测等服务，提供承诺函（原件加盖电子签章）。</w:t>
            </w:r>
          </w:p>
          <w:p w14:paraId="79D2C768">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5.</w:t>
            </w:r>
            <w:r>
              <w:rPr>
                <w:rFonts w:hint="eastAsia"/>
                <w:bCs/>
                <w:color w:val="auto"/>
                <w:sz w:val="21"/>
                <w:szCs w:val="21"/>
                <w:highlight w:val="none"/>
              </w:rPr>
              <w:t>单位负责人为同一人或者存在直接控股、管理关系的不同投标人，不得参加同一合同项下的政府采购活动，提供承诺函（原件加盖电子签章）。</w:t>
            </w:r>
          </w:p>
          <w:p w14:paraId="7340F95E">
            <w:pPr>
              <w:wordWrap w:val="0"/>
              <w:spacing w:line="280" w:lineRule="exact"/>
              <w:rPr>
                <w:rFonts w:hint="eastAsia"/>
                <w:bCs/>
                <w:color w:val="auto"/>
                <w:sz w:val="21"/>
                <w:szCs w:val="21"/>
                <w:highlight w:val="none"/>
              </w:rPr>
            </w:pPr>
            <w:r>
              <w:rPr>
                <w:rFonts w:hint="eastAsia"/>
                <w:bCs/>
                <w:color w:val="auto"/>
                <w:sz w:val="21"/>
                <w:szCs w:val="21"/>
                <w:highlight w:val="none"/>
                <w:lang w:val="en-US" w:eastAsia="zh-CN"/>
              </w:rPr>
              <w:t>6.</w:t>
            </w:r>
            <w:r>
              <w:rPr>
                <w:rFonts w:hint="eastAsia"/>
                <w:bCs/>
                <w:color w:val="auto"/>
                <w:sz w:val="21"/>
                <w:szCs w:val="21"/>
                <w:highlight w:val="none"/>
              </w:rPr>
              <w:t>符合法律、行政法规规定的其他条件，提供承诺函（原件加盖电子签章）。</w:t>
            </w:r>
          </w:p>
          <w:p w14:paraId="0066D876">
            <w:pPr>
              <w:wordWrap w:val="0"/>
              <w:rPr>
                <w:bCs/>
                <w:color w:val="auto"/>
                <w:sz w:val="21"/>
                <w:szCs w:val="21"/>
                <w:highlight w:val="none"/>
              </w:rPr>
            </w:pPr>
            <w:r>
              <w:rPr>
                <w:rFonts w:hint="eastAsia"/>
                <w:bCs/>
                <w:color w:val="auto"/>
                <w:sz w:val="21"/>
                <w:szCs w:val="21"/>
                <w:highlight w:val="none"/>
                <w:lang w:val="en-US" w:eastAsia="zh-CN"/>
              </w:rPr>
              <w:t>7.</w:t>
            </w:r>
            <w:r>
              <w:rPr>
                <w:rFonts w:hint="eastAsia"/>
                <w:bCs/>
                <w:color w:val="auto"/>
                <w:sz w:val="21"/>
                <w:szCs w:val="21"/>
                <w:highlight w:val="none"/>
              </w:rPr>
              <w:t>根据《财政部关于在政府采购活动中查询及使用信用记录的通知》（财库〔2016〕125号）的要求，采购代理机构将通过“信用中国”网站（www.creditchina.gov.cn）、“中国政府采购网”网站（www.ccgp.gov.cn）等渠道查询投标人的信用记录【查询时间为开标时间当天，查询结果以采购代理机构查询结果为准，并将查询记录和证据留存】，拒绝列入失信被执行人、重大税收违法失信主体、政府采购活动严重违法失信行为记录名单中的投标人参加本项目的投标活动（此部分由采购代理机构查询即可，投标人无需提供）。</w:t>
            </w:r>
          </w:p>
        </w:tc>
      </w:tr>
      <w:tr w14:paraId="0FC7B2B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29" w:hRule="atLeast"/>
          <w:jc w:val="center"/>
        </w:trPr>
        <w:tc>
          <w:tcPr>
            <w:tcW w:w="747" w:type="dxa"/>
            <w:vMerge w:val="restart"/>
            <w:vAlign w:val="center"/>
          </w:tcPr>
          <w:p w14:paraId="7F23FB92">
            <w:pPr>
              <w:rPr>
                <w:color w:val="auto"/>
                <w:sz w:val="21"/>
                <w:szCs w:val="21"/>
                <w:highlight w:val="none"/>
              </w:rPr>
            </w:pPr>
            <w:r>
              <w:rPr>
                <w:color w:val="auto"/>
                <w:sz w:val="21"/>
                <w:szCs w:val="21"/>
                <w:highlight w:val="none"/>
              </w:rPr>
              <w:t>2.1.2</w:t>
            </w:r>
          </w:p>
        </w:tc>
        <w:tc>
          <w:tcPr>
            <w:tcW w:w="781" w:type="dxa"/>
            <w:vMerge w:val="restart"/>
            <w:vAlign w:val="center"/>
          </w:tcPr>
          <w:p w14:paraId="22770AA0">
            <w:pPr>
              <w:jc w:val="center"/>
              <w:rPr>
                <w:color w:val="auto"/>
                <w:sz w:val="21"/>
                <w:szCs w:val="21"/>
                <w:highlight w:val="none"/>
              </w:rPr>
            </w:pPr>
            <w:r>
              <w:rPr>
                <w:rFonts w:hint="eastAsia" w:cs="宋体"/>
                <w:color w:val="auto"/>
                <w:sz w:val="21"/>
                <w:szCs w:val="21"/>
                <w:highlight w:val="none"/>
              </w:rPr>
              <w:t>符合</w:t>
            </w:r>
          </w:p>
          <w:p w14:paraId="4BDF55E5">
            <w:pPr>
              <w:jc w:val="center"/>
              <w:rPr>
                <w:color w:val="auto"/>
                <w:sz w:val="21"/>
                <w:szCs w:val="21"/>
                <w:highlight w:val="none"/>
              </w:rPr>
            </w:pPr>
            <w:r>
              <w:rPr>
                <w:rFonts w:hint="eastAsia" w:cs="宋体"/>
                <w:color w:val="auto"/>
                <w:sz w:val="21"/>
                <w:szCs w:val="21"/>
                <w:highlight w:val="none"/>
              </w:rPr>
              <w:t>性评</w:t>
            </w:r>
          </w:p>
          <w:p w14:paraId="51EF0DC1">
            <w:pPr>
              <w:jc w:val="center"/>
              <w:rPr>
                <w:color w:val="auto"/>
                <w:sz w:val="21"/>
                <w:szCs w:val="21"/>
                <w:highlight w:val="none"/>
              </w:rPr>
            </w:pPr>
            <w:r>
              <w:rPr>
                <w:rFonts w:hint="eastAsia" w:cs="宋体"/>
                <w:color w:val="auto"/>
                <w:sz w:val="21"/>
                <w:szCs w:val="21"/>
                <w:highlight w:val="none"/>
              </w:rPr>
              <w:t>审标</w:t>
            </w:r>
          </w:p>
          <w:p w14:paraId="5AEF7D9A">
            <w:pPr>
              <w:jc w:val="center"/>
              <w:rPr>
                <w:rFonts w:cs="宋体"/>
                <w:color w:val="auto"/>
                <w:sz w:val="21"/>
                <w:szCs w:val="21"/>
                <w:highlight w:val="none"/>
              </w:rPr>
            </w:pPr>
            <w:r>
              <w:rPr>
                <w:rFonts w:hint="eastAsia" w:cs="宋体"/>
                <w:color w:val="auto"/>
                <w:sz w:val="21"/>
                <w:szCs w:val="21"/>
                <w:highlight w:val="none"/>
              </w:rPr>
              <w:t>准</w:t>
            </w:r>
          </w:p>
        </w:tc>
        <w:tc>
          <w:tcPr>
            <w:tcW w:w="1944" w:type="dxa"/>
            <w:gridSpan w:val="2"/>
            <w:vAlign w:val="center"/>
          </w:tcPr>
          <w:p w14:paraId="30B26AA4">
            <w:pPr>
              <w:ind w:firstLine="522"/>
              <w:rPr>
                <w:color w:val="auto"/>
                <w:sz w:val="21"/>
                <w:szCs w:val="21"/>
                <w:highlight w:val="none"/>
              </w:rPr>
            </w:pPr>
            <w:r>
              <w:rPr>
                <w:color w:val="auto"/>
                <w:sz w:val="21"/>
                <w:szCs w:val="21"/>
                <w:highlight w:val="none"/>
              </w:rPr>
              <w:t>报价</w:t>
            </w:r>
          </w:p>
        </w:tc>
        <w:tc>
          <w:tcPr>
            <w:tcW w:w="6068" w:type="dxa"/>
            <w:vAlign w:val="center"/>
          </w:tcPr>
          <w:p w14:paraId="47B1EC6B">
            <w:pPr>
              <w:rPr>
                <w:color w:val="auto"/>
                <w:sz w:val="21"/>
                <w:szCs w:val="21"/>
                <w:highlight w:val="none"/>
              </w:rPr>
            </w:pPr>
            <w:r>
              <w:rPr>
                <w:rFonts w:hint="eastAsia"/>
                <w:color w:val="auto"/>
                <w:sz w:val="21"/>
                <w:szCs w:val="21"/>
                <w:highlight w:val="none"/>
              </w:rPr>
              <w:t>投标总价不能高于最高限价，单价不能高于单价最高限价。</w:t>
            </w:r>
          </w:p>
        </w:tc>
      </w:tr>
      <w:tr w14:paraId="2A1353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51" w:hRule="atLeast"/>
          <w:jc w:val="center"/>
        </w:trPr>
        <w:tc>
          <w:tcPr>
            <w:tcW w:w="747" w:type="dxa"/>
            <w:vMerge w:val="continue"/>
            <w:vAlign w:val="center"/>
          </w:tcPr>
          <w:p w14:paraId="7B1FFB41">
            <w:pPr>
              <w:ind w:firstLine="522"/>
              <w:jc w:val="center"/>
              <w:rPr>
                <w:color w:val="auto"/>
                <w:sz w:val="21"/>
                <w:szCs w:val="21"/>
                <w:highlight w:val="none"/>
              </w:rPr>
            </w:pPr>
          </w:p>
        </w:tc>
        <w:tc>
          <w:tcPr>
            <w:tcW w:w="781" w:type="dxa"/>
            <w:vMerge w:val="continue"/>
            <w:vAlign w:val="center"/>
          </w:tcPr>
          <w:p w14:paraId="14F6F895">
            <w:pPr>
              <w:ind w:firstLine="522"/>
              <w:jc w:val="center"/>
              <w:rPr>
                <w:rFonts w:cs="宋体"/>
                <w:color w:val="auto"/>
                <w:sz w:val="21"/>
                <w:szCs w:val="21"/>
                <w:highlight w:val="none"/>
              </w:rPr>
            </w:pPr>
          </w:p>
        </w:tc>
        <w:tc>
          <w:tcPr>
            <w:tcW w:w="1944" w:type="dxa"/>
            <w:gridSpan w:val="2"/>
            <w:vAlign w:val="center"/>
          </w:tcPr>
          <w:p w14:paraId="61AB2B4B">
            <w:pPr>
              <w:ind w:firstLine="522"/>
              <w:rPr>
                <w:rFonts w:ascii="宋体" w:hAnsi="宋体" w:cs="宋体"/>
                <w:color w:val="auto"/>
                <w:sz w:val="21"/>
                <w:szCs w:val="21"/>
                <w:highlight w:val="none"/>
              </w:rPr>
            </w:pPr>
            <w:r>
              <w:rPr>
                <w:rFonts w:ascii="宋体" w:hAnsi="宋体" w:cs="宋体"/>
                <w:color w:val="auto"/>
                <w:sz w:val="21"/>
                <w:szCs w:val="21"/>
                <w:highlight w:val="none"/>
              </w:rPr>
              <w:t>技术</w:t>
            </w:r>
          </w:p>
        </w:tc>
        <w:tc>
          <w:tcPr>
            <w:tcW w:w="6068" w:type="dxa"/>
            <w:vAlign w:val="center"/>
          </w:tcPr>
          <w:p w14:paraId="7EA8BACD">
            <w:pPr>
              <w:rPr>
                <w:color w:val="auto"/>
                <w:sz w:val="21"/>
                <w:szCs w:val="21"/>
                <w:highlight w:val="none"/>
              </w:rPr>
            </w:pPr>
            <w:r>
              <w:rPr>
                <w:rFonts w:hint="eastAsia"/>
                <w:color w:val="auto"/>
                <w:sz w:val="21"/>
                <w:szCs w:val="21"/>
                <w:highlight w:val="none"/>
              </w:rPr>
              <w:t>无招标人不能接受的内容。</w:t>
            </w:r>
          </w:p>
        </w:tc>
      </w:tr>
      <w:tr w14:paraId="25ADF5F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264" w:hRule="atLeast"/>
          <w:jc w:val="center"/>
        </w:trPr>
        <w:tc>
          <w:tcPr>
            <w:tcW w:w="747" w:type="dxa"/>
            <w:vMerge w:val="continue"/>
            <w:vAlign w:val="center"/>
          </w:tcPr>
          <w:p w14:paraId="4277D156">
            <w:pPr>
              <w:ind w:firstLine="522"/>
              <w:jc w:val="center"/>
              <w:rPr>
                <w:color w:val="auto"/>
                <w:sz w:val="21"/>
                <w:szCs w:val="21"/>
                <w:highlight w:val="none"/>
              </w:rPr>
            </w:pPr>
          </w:p>
        </w:tc>
        <w:tc>
          <w:tcPr>
            <w:tcW w:w="781" w:type="dxa"/>
            <w:vMerge w:val="continue"/>
            <w:vAlign w:val="center"/>
          </w:tcPr>
          <w:p w14:paraId="09A696AE">
            <w:pPr>
              <w:ind w:firstLine="522"/>
              <w:jc w:val="center"/>
              <w:rPr>
                <w:rFonts w:cs="宋体"/>
                <w:color w:val="auto"/>
                <w:sz w:val="21"/>
                <w:szCs w:val="21"/>
                <w:highlight w:val="none"/>
              </w:rPr>
            </w:pPr>
          </w:p>
        </w:tc>
        <w:tc>
          <w:tcPr>
            <w:tcW w:w="1944" w:type="dxa"/>
            <w:gridSpan w:val="2"/>
            <w:vAlign w:val="center"/>
          </w:tcPr>
          <w:p w14:paraId="56EF3ACC">
            <w:pPr>
              <w:ind w:firstLine="420" w:firstLineChars="200"/>
              <w:rPr>
                <w:color w:val="auto"/>
                <w:sz w:val="21"/>
                <w:szCs w:val="21"/>
                <w:highlight w:val="none"/>
              </w:rPr>
            </w:pPr>
            <w:r>
              <w:rPr>
                <w:color w:val="auto"/>
                <w:sz w:val="21"/>
                <w:szCs w:val="21"/>
                <w:highlight w:val="none"/>
              </w:rPr>
              <w:t>商务资信</w:t>
            </w:r>
          </w:p>
        </w:tc>
        <w:tc>
          <w:tcPr>
            <w:tcW w:w="6068" w:type="dxa"/>
            <w:vAlign w:val="center"/>
          </w:tcPr>
          <w:p w14:paraId="2FD3BB63">
            <w:pPr>
              <w:spacing w:line="440" w:lineRule="exact"/>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按规定的格式、内容及要求编制，内容完整，</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编写无潦草或内容模糊不清难以辨认的情况并按要求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61DE6848">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（2）投标函：符合招标文件给定格式及内容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有法定代表人或其委托代理人签名</w:t>
            </w:r>
            <w:r>
              <w:rPr>
                <w:rFonts w:hint="eastAsia" w:ascii="宋体" w:hAnsi="宋体" w:eastAsia="宋体" w:cs="宋体"/>
                <w:color w:val="auto"/>
                <w:highlight w:val="none"/>
                <w:lang w:val="en-US" w:eastAsia="zh-CN"/>
              </w:rPr>
              <w:t>或电子签章</w:t>
            </w:r>
            <w:r>
              <w:rPr>
                <w:rFonts w:hint="eastAsia" w:ascii="宋体" w:hAnsi="宋体" w:eastAsia="宋体" w:cs="宋体"/>
                <w:color w:val="auto"/>
                <w:highlight w:val="none"/>
              </w:rPr>
              <w:t>，并加盖单位</w:t>
            </w:r>
            <w:r>
              <w:rPr>
                <w:rFonts w:hint="eastAsia" w:ascii="宋体" w:hAnsi="宋体" w:eastAsia="宋体" w:cs="宋体"/>
                <w:color w:val="auto"/>
                <w:kern w:val="0"/>
                <w:highlight w:val="none"/>
              </w:rPr>
              <w:t>电子签章</w:t>
            </w:r>
            <w:r>
              <w:rPr>
                <w:rFonts w:hint="eastAsia" w:ascii="宋体" w:hAnsi="宋体" w:eastAsia="宋体" w:cs="宋体"/>
                <w:color w:val="auto"/>
                <w:highlight w:val="none"/>
                <w:lang w:eastAsia="zh-CN"/>
              </w:rPr>
              <w:t>。</w:t>
            </w:r>
          </w:p>
          <w:p w14:paraId="406B39DE">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（3）法定代表人资格证明书：符合招标</w:t>
            </w:r>
            <w:r>
              <w:rPr>
                <w:rFonts w:hint="eastAsia" w:ascii="宋体" w:hAnsi="宋体" w:eastAsia="宋体" w:cs="宋体"/>
                <w:color w:val="auto"/>
                <w:highlight w:val="none"/>
                <w:lang w:eastAsia="zh-CN"/>
              </w:rPr>
              <w:t>文件规</w:t>
            </w:r>
            <w:r>
              <w:rPr>
                <w:rFonts w:hint="eastAsia" w:ascii="宋体" w:hAnsi="宋体" w:eastAsia="宋体" w:cs="宋体"/>
                <w:color w:val="auto"/>
                <w:highlight w:val="none"/>
              </w:rPr>
              <w:t>定格式及内容，并按要求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w:t>
            </w:r>
            <w:r>
              <w:rPr>
                <w:rFonts w:hint="eastAsia" w:ascii="宋体" w:hAnsi="宋体" w:eastAsia="宋体" w:cs="宋体"/>
                <w:color w:val="auto"/>
                <w:highlight w:val="none"/>
                <w:lang w:eastAsia="zh-CN"/>
              </w:rPr>
              <w:t>。</w:t>
            </w:r>
          </w:p>
          <w:p w14:paraId="01AFEB76">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（4）法定代表人授权委托书：符合招标文件给定格式及内容</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并按要求</w:t>
            </w:r>
            <w:r>
              <w:rPr>
                <w:rFonts w:hint="eastAsia" w:ascii="宋体" w:hAnsi="宋体" w:eastAsia="宋体" w:cs="宋体"/>
                <w:color w:val="auto"/>
                <w:highlight w:val="none"/>
                <w:lang w:val="en-US" w:eastAsia="zh-CN"/>
              </w:rPr>
              <w:t>电子签</w:t>
            </w:r>
            <w:r>
              <w:rPr>
                <w:rFonts w:hint="eastAsia" w:ascii="宋体" w:hAnsi="宋体" w:eastAsia="宋体" w:cs="宋体"/>
                <w:color w:val="auto"/>
                <w:highlight w:val="none"/>
              </w:rPr>
              <w:t>章（注：投标文件由法定代表人签署，不审查该项）</w:t>
            </w:r>
            <w:r>
              <w:rPr>
                <w:rFonts w:hint="eastAsia" w:ascii="宋体" w:hAnsi="宋体" w:eastAsia="宋体" w:cs="宋体"/>
                <w:color w:val="auto"/>
                <w:highlight w:val="none"/>
                <w:lang w:eastAsia="zh-CN"/>
              </w:rPr>
              <w:t>。</w:t>
            </w:r>
          </w:p>
          <w:p w14:paraId="068717E3">
            <w:pPr>
              <w:spacing w:line="44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（5）时间期限等：投标文件有效期、合同履行期限、委托期限符合招标文件要求</w:t>
            </w:r>
            <w:r>
              <w:rPr>
                <w:rFonts w:hint="eastAsia" w:ascii="宋体" w:hAnsi="宋体" w:eastAsia="宋体" w:cs="宋体"/>
                <w:color w:val="auto"/>
                <w:highlight w:val="none"/>
                <w:lang w:eastAsia="zh-CN"/>
              </w:rPr>
              <w:t>。</w:t>
            </w:r>
          </w:p>
          <w:p w14:paraId="73F40F6D">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（6）符合法规及招标文件要求：</w:t>
            </w:r>
            <w:r>
              <w:rPr>
                <w:rFonts w:hint="eastAsia" w:ascii="宋体" w:hAnsi="宋体" w:eastAsia="宋体" w:cs="宋体"/>
                <w:color w:val="auto"/>
                <w:highlight w:val="none"/>
                <w:lang w:eastAsia="zh-CN"/>
              </w:rPr>
              <w:t>投标文件</w:t>
            </w:r>
            <w:r>
              <w:rPr>
                <w:rFonts w:hint="eastAsia" w:ascii="宋体" w:hAnsi="宋体" w:eastAsia="宋体" w:cs="宋体"/>
                <w:color w:val="auto"/>
                <w:highlight w:val="none"/>
              </w:rPr>
              <w:t>符合</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和招标文件中规定的其他实质性要求。</w:t>
            </w:r>
          </w:p>
          <w:p w14:paraId="55F4A9A6">
            <w:pPr>
              <w:spacing w:line="440" w:lineRule="exact"/>
              <w:rPr>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投标保证金：根据投标人须知前附表要求缴纳投标保证金。</w:t>
            </w:r>
          </w:p>
        </w:tc>
      </w:tr>
      <w:tr w14:paraId="1A4B9DF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36" w:hRule="atLeast"/>
          <w:jc w:val="center"/>
        </w:trPr>
        <w:tc>
          <w:tcPr>
            <w:tcW w:w="747" w:type="dxa"/>
            <w:vMerge w:val="restart"/>
            <w:vAlign w:val="center"/>
          </w:tcPr>
          <w:p w14:paraId="1DC2F9CD">
            <w:pPr>
              <w:rPr>
                <w:color w:val="auto"/>
                <w:sz w:val="21"/>
                <w:szCs w:val="21"/>
                <w:highlight w:val="none"/>
              </w:rPr>
            </w:pPr>
            <w:r>
              <w:rPr>
                <w:rFonts w:hint="eastAsia"/>
                <w:color w:val="auto"/>
                <w:sz w:val="21"/>
                <w:szCs w:val="21"/>
                <w:highlight w:val="none"/>
              </w:rPr>
              <w:t>2</w:t>
            </w:r>
            <w:r>
              <w:rPr>
                <w:color w:val="auto"/>
                <w:sz w:val="21"/>
                <w:szCs w:val="21"/>
                <w:highlight w:val="none"/>
              </w:rPr>
              <w:t>.</w:t>
            </w:r>
            <w:r>
              <w:rPr>
                <w:rFonts w:hint="eastAsia"/>
                <w:color w:val="auto"/>
                <w:sz w:val="21"/>
                <w:szCs w:val="21"/>
                <w:highlight w:val="none"/>
              </w:rPr>
              <w:t>1.</w:t>
            </w:r>
            <w:r>
              <w:rPr>
                <w:color w:val="auto"/>
                <w:sz w:val="21"/>
                <w:szCs w:val="21"/>
                <w:highlight w:val="none"/>
              </w:rPr>
              <w:t>3</w:t>
            </w:r>
          </w:p>
        </w:tc>
        <w:tc>
          <w:tcPr>
            <w:tcW w:w="781" w:type="dxa"/>
            <w:vMerge w:val="restart"/>
            <w:vAlign w:val="center"/>
          </w:tcPr>
          <w:p w14:paraId="5BF5EFDC">
            <w:pPr>
              <w:spacing w:line="480" w:lineRule="auto"/>
              <w:jc w:val="center"/>
              <w:rPr>
                <w:rFonts w:cs="宋体"/>
                <w:color w:val="auto"/>
                <w:sz w:val="21"/>
                <w:szCs w:val="21"/>
                <w:highlight w:val="none"/>
              </w:rPr>
            </w:pPr>
            <w:r>
              <w:rPr>
                <w:rFonts w:hint="eastAsia" w:cs="宋体"/>
                <w:color w:val="auto"/>
                <w:sz w:val="21"/>
                <w:szCs w:val="21"/>
                <w:highlight w:val="none"/>
              </w:rPr>
              <w:t>详</w:t>
            </w:r>
          </w:p>
          <w:p w14:paraId="04FFA238">
            <w:pPr>
              <w:spacing w:line="480" w:lineRule="auto"/>
              <w:jc w:val="center"/>
              <w:rPr>
                <w:rFonts w:cs="宋体"/>
                <w:color w:val="auto"/>
                <w:sz w:val="21"/>
                <w:szCs w:val="21"/>
                <w:highlight w:val="none"/>
              </w:rPr>
            </w:pPr>
            <w:r>
              <w:rPr>
                <w:rFonts w:hint="eastAsia" w:cs="宋体"/>
                <w:color w:val="auto"/>
                <w:sz w:val="21"/>
                <w:szCs w:val="21"/>
                <w:highlight w:val="none"/>
              </w:rPr>
              <w:t>细</w:t>
            </w:r>
          </w:p>
          <w:p w14:paraId="5DFEE2E8">
            <w:pPr>
              <w:spacing w:line="480" w:lineRule="auto"/>
              <w:jc w:val="center"/>
              <w:rPr>
                <w:rFonts w:cs="宋体"/>
                <w:color w:val="auto"/>
                <w:sz w:val="21"/>
                <w:szCs w:val="21"/>
                <w:highlight w:val="none"/>
              </w:rPr>
            </w:pPr>
            <w:r>
              <w:rPr>
                <w:rFonts w:hint="eastAsia" w:cs="宋体"/>
                <w:color w:val="auto"/>
                <w:sz w:val="21"/>
                <w:szCs w:val="21"/>
                <w:highlight w:val="none"/>
              </w:rPr>
              <w:t>评</w:t>
            </w:r>
          </w:p>
          <w:p w14:paraId="1653D0B3">
            <w:pPr>
              <w:spacing w:line="480" w:lineRule="auto"/>
              <w:jc w:val="center"/>
              <w:rPr>
                <w:color w:val="auto"/>
                <w:sz w:val="21"/>
                <w:szCs w:val="21"/>
                <w:highlight w:val="none"/>
              </w:rPr>
            </w:pPr>
            <w:r>
              <w:rPr>
                <w:rFonts w:hint="eastAsia" w:cs="宋体"/>
                <w:color w:val="auto"/>
                <w:sz w:val="21"/>
                <w:szCs w:val="21"/>
                <w:highlight w:val="none"/>
              </w:rPr>
              <w:t>分</w:t>
            </w:r>
          </w:p>
        </w:tc>
        <w:tc>
          <w:tcPr>
            <w:tcW w:w="1944" w:type="dxa"/>
            <w:gridSpan w:val="2"/>
            <w:vAlign w:val="center"/>
          </w:tcPr>
          <w:p w14:paraId="287A2484">
            <w:pPr>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评分因素</w:t>
            </w:r>
          </w:p>
        </w:tc>
        <w:tc>
          <w:tcPr>
            <w:tcW w:w="6068" w:type="dxa"/>
            <w:vAlign w:val="center"/>
          </w:tcPr>
          <w:p w14:paraId="70D7AC59">
            <w:pPr>
              <w:spacing w:line="440" w:lineRule="exact"/>
              <w:rPr>
                <w:color w:val="auto"/>
                <w:sz w:val="21"/>
                <w:szCs w:val="21"/>
                <w:highlight w:val="none"/>
              </w:rPr>
            </w:pPr>
            <w:r>
              <w:rPr>
                <w:b/>
                <w:color w:val="auto"/>
                <w:sz w:val="21"/>
                <w:szCs w:val="21"/>
                <w:highlight w:val="none"/>
                <w:shd w:val="pct10" w:color="auto" w:fill="FFFFFF"/>
              </w:rPr>
              <w:t>投标人的评标总得分＝</w:t>
            </w:r>
            <w:r>
              <w:rPr>
                <w:rFonts w:hint="eastAsia" w:ascii="宋体" w:hAnsi="宋体" w:cs="宋体"/>
                <w:b/>
                <w:color w:val="auto"/>
                <w:sz w:val="21"/>
                <w:szCs w:val="21"/>
                <w:highlight w:val="none"/>
                <w:shd w:val="pct10" w:color="auto" w:fill="FFFFFF"/>
              </w:rPr>
              <w:t>F1＋F2＋F3</w:t>
            </w:r>
            <w:r>
              <w:rPr>
                <w:rFonts w:hint="eastAsia"/>
                <w:color w:val="auto"/>
                <w:sz w:val="21"/>
                <w:szCs w:val="21"/>
                <w:highlight w:val="none"/>
              </w:rPr>
              <w:t>。</w:t>
            </w:r>
            <w:r>
              <w:rPr>
                <w:color w:val="auto"/>
                <w:sz w:val="21"/>
                <w:szCs w:val="21"/>
                <w:highlight w:val="none"/>
              </w:rPr>
              <w:t xml:space="preserve"> </w:t>
            </w:r>
          </w:p>
          <w:p w14:paraId="1CFBCEB7">
            <w:pPr>
              <w:spacing w:line="440" w:lineRule="exact"/>
              <w:rPr>
                <w:rFonts w:ascii="宋体" w:hAnsi="宋体" w:cs="宋体"/>
                <w:color w:val="auto"/>
                <w:sz w:val="21"/>
                <w:szCs w:val="21"/>
                <w:highlight w:val="none"/>
              </w:rPr>
            </w:pPr>
            <w:r>
              <w:rPr>
                <w:color w:val="auto"/>
                <w:sz w:val="21"/>
                <w:szCs w:val="21"/>
                <w:highlight w:val="none"/>
              </w:rPr>
              <w:t>其中：F1、F2、F3分别为投标报价</w:t>
            </w:r>
            <w:r>
              <w:rPr>
                <w:rFonts w:hint="eastAsia"/>
                <w:color w:val="auto"/>
                <w:sz w:val="21"/>
                <w:szCs w:val="21"/>
                <w:highlight w:val="none"/>
              </w:rPr>
              <w:t>、技术部分</w:t>
            </w:r>
            <w:r>
              <w:rPr>
                <w:color w:val="auto"/>
                <w:sz w:val="21"/>
                <w:szCs w:val="21"/>
                <w:highlight w:val="none"/>
              </w:rPr>
              <w:t>、</w:t>
            </w:r>
            <w:r>
              <w:rPr>
                <w:rFonts w:hint="eastAsia"/>
                <w:color w:val="auto"/>
                <w:sz w:val="21"/>
                <w:szCs w:val="21"/>
                <w:highlight w:val="none"/>
              </w:rPr>
              <w:t>商务部分</w:t>
            </w:r>
            <w:r>
              <w:rPr>
                <w:color w:val="auto"/>
                <w:sz w:val="21"/>
                <w:szCs w:val="21"/>
                <w:highlight w:val="none"/>
              </w:rPr>
              <w:t>评分因素的汇总得分</w:t>
            </w:r>
            <w:r>
              <w:rPr>
                <w:rFonts w:hint="eastAsia" w:ascii="宋体" w:hAnsi="宋体" w:cs="宋体"/>
                <w:color w:val="auto"/>
                <w:sz w:val="21"/>
                <w:szCs w:val="21"/>
                <w:highlight w:val="none"/>
              </w:rPr>
              <w:t>。</w:t>
            </w:r>
          </w:p>
          <w:p w14:paraId="03360A0B">
            <w:pPr>
              <w:widowControl/>
              <w:spacing w:line="4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具体分值如下：</w:t>
            </w:r>
          </w:p>
          <w:p w14:paraId="4B2BE704">
            <w:pPr>
              <w:widowControl/>
              <w:spacing w:line="440" w:lineRule="exact"/>
              <w:rPr>
                <w:rFonts w:ascii="宋体" w:hAnsi="宋体" w:cs="宋体"/>
                <w:color w:val="auto"/>
                <w:sz w:val="21"/>
                <w:szCs w:val="21"/>
                <w:highlight w:val="none"/>
              </w:rPr>
            </w:pPr>
            <w:r>
              <w:rPr>
                <w:rFonts w:hint="eastAsia" w:ascii="宋体" w:hAnsi="宋体" w:cs="宋体"/>
                <w:color w:val="auto"/>
                <w:sz w:val="21"/>
                <w:szCs w:val="21"/>
                <w:highlight w:val="none"/>
              </w:rPr>
              <w:t>F1为报价得分，满分</w:t>
            </w:r>
            <w:r>
              <w:rPr>
                <w:rFonts w:ascii="宋体" w:hAnsi="宋体" w:cs="宋体"/>
                <w:color w:val="auto"/>
                <w:sz w:val="21"/>
                <w:szCs w:val="21"/>
                <w:highlight w:val="none"/>
              </w:rPr>
              <w:t>1</w:t>
            </w:r>
            <w:r>
              <w:rPr>
                <w:rFonts w:hint="eastAsia" w:ascii="宋体" w:hAnsi="宋体" w:cs="宋体"/>
                <w:color w:val="auto"/>
                <w:sz w:val="21"/>
                <w:szCs w:val="21"/>
                <w:highlight w:val="none"/>
              </w:rPr>
              <w:t>5分；</w:t>
            </w:r>
          </w:p>
          <w:p w14:paraId="6E4A65EF">
            <w:pPr>
              <w:pStyle w:val="10"/>
              <w:spacing w:line="440" w:lineRule="exact"/>
              <w:ind w:firstLine="0"/>
              <w:rPr>
                <w:rFonts w:ascii="宋体" w:hAnsi="宋体" w:cs="宋体"/>
                <w:color w:val="auto"/>
                <w:sz w:val="21"/>
                <w:szCs w:val="21"/>
                <w:highlight w:val="none"/>
              </w:rPr>
            </w:pPr>
            <w:r>
              <w:rPr>
                <w:rFonts w:hint="eastAsia" w:ascii="宋体" w:hAnsi="宋体" w:cs="宋体"/>
                <w:color w:val="auto"/>
                <w:sz w:val="21"/>
                <w:szCs w:val="21"/>
                <w:highlight w:val="none"/>
              </w:rPr>
              <w:t>F2为技术部分得分，满分</w:t>
            </w:r>
            <w:r>
              <w:rPr>
                <w:rFonts w:hint="eastAsia" w:ascii="宋体" w:hAnsi="宋体" w:cs="宋体"/>
                <w:color w:val="auto"/>
                <w:sz w:val="21"/>
                <w:szCs w:val="21"/>
                <w:highlight w:val="none"/>
                <w:lang w:val="en-US" w:eastAsia="zh-CN"/>
              </w:rPr>
              <w:t>65</w:t>
            </w:r>
            <w:r>
              <w:rPr>
                <w:rFonts w:hint="eastAsia" w:ascii="宋体" w:hAnsi="宋体" w:cs="宋体"/>
                <w:color w:val="auto"/>
                <w:sz w:val="21"/>
                <w:szCs w:val="21"/>
                <w:highlight w:val="none"/>
              </w:rPr>
              <w:t>分；</w:t>
            </w:r>
          </w:p>
          <w:p w14:paraId="37357EBB">
            <w:pPr>
              <w:spacing w:line="440" w:lineRule="exact"/>
              <w:rPr>
                <w:color w:val="auto"/>
                <w:sz w:val="21"/>
                <w:szCs w:val="21"/>
                <w:highlight w:val="none"/>
              </w:rPr>
            </w:pPr>
            <w:r>
              <w:rPr>
                <w:rFonts w:hint="eastAsia" w:ascii="宋体" w:hAnsi="宋体" w:cs="宋体"/>
                <w:color w:val="auto"/>
                <w:sz w:val="21"/>
                <w:szCs w:val="21"/>
                <w:highlight w:val="none"/>
              </w:rPr>
              <w:t>F3为商务部分得分，满分2</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分。</w:t>
            </w:r>
          </w:p>
        </w:tc>
      </w:tr>
      <w:tr w14:paraId="196D2D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969" w:hRule="atLeast"/>
          <w:jc w:val="center"/>
        </w:trPr>
        <w:tc>
          <w:tcPr>
            <w:tcW w:w="747" w:type="dxa"/>
            <w:vMerge w:val="continue"/>
            <w:vAlign w:val="center"/>
          </w:tcPr>
          <w:p w14:paraId="61F87C0D">
            <w:pPr>
              <w:ind w:firstLine="522"/>
              <w:rPr>
                <w:color w:val="auto"/>
                <w:sz w:val="21"/>
                <w:szCs w:val="21"/>
                <w:highlight w:val="none"/>
              </w:rPr>
            </w:pPr>
          </w:p>
        </w:tc>
        <w:tc>
          <w:tcPr>
            <w:tcW w:w="781" w:type="dxa"/>
            <w:vMerge w:val="continue"/>
            <w:vAlign w:val="center"/>
          </w:tcPr>
          <w:p w14:paraId="14BBDEB5">
            <w:pPr>
              <w:spacing w:line="480" w:lineRule="auto"/>
              <w:ind w:firstLine="522"/>
              <w:jc w:val="center"/>
              <w:rPr>
                <w:rFonts w:cs="宋体"/>
                <w:color w:val="auto"/>
                <w:sz w:val="21"/>
                <w:szCs w:val="21"/>
                <w:highlight w:val="none"/>
              </w:rPr>
            </w:pPr>
          </w:p>
        </w:tc>
        <w:tc>
          <w:tcPr>
            <w:tcW w:w="1944" w:type="dxa"/>
            <w:gridSpan w:val="2"/>
            <w:vAlign w:val="center"/>
          </w:tcPr>
          <w:p w14:paraId="065B9362">
            <w:pPr>
              <w:pStyle w:val="86"/>
              <w:spacing w:line="276" w:lineRule="auto"/>
              <w:jc w:val="center"/>
              <w:rPr>
                <w:color w:val="auto"/>
                <w:kern w:val="2"/>
                <w:sz w:val="21"/>
                <w:szCs w:val="21"/>
                <w:highlight w:val="none"/>
              </w:rPr>
            </w:pPr>
            <w:r>
              <w:rPr>
                <w:rFonts w:hint="eastAsia"/>
                <w:color w:val="auto"/>
                <w:kern w:val="2"/>
                <w:sz w:val="21"/>
                <w:szCs w:val="21"/>
                <w:highlight w:val="none"/>
              </w:rPr>
              <w:t>F1-报价得分</w:t>
            </w:r>
          </w:p>
          <w:p w14:paraId="0231D0FA">
            <w:pPr>
              <w:pStyle w:val="86"/>
              <w:spacing w:line="276" w:lineRule="auto"/>
              <w:jc w:val="center"/>
              <w:rPr>
                <w:color w:val="auto"/>
                <w:kern w:val="2"/>
                <w:sz w:val="21"/>
                <w:szCs w:val="21"/>
                <w:highlight w:val="none"/>
              </w:rPr>
            </w:pPr>
            <w:r>
              <w:rPr>
                <w:rFonts w:hint="eastAsia"/>
                <w:color w:val="auto"/>
                <w:kern w:val="2"/>
                <w:sz w:val="21"/>
                <w:szCs w:val="21"/>
                <w:highlight w:val="none"/>
              </w:rPr>
              <w:t>（满分</w:t>
            </w:r>
            <w:r>
              <w:rPr>
                <w:color w:val="auto"/>
                <w:kern w:val="2"/>
                <w:sz w:val="21"/>
                <w:szCs w:val="21"/>
                <w:highlight w:val="none"/>
              </w:rPr>
              <w:t>1</w:t>
            </w:r>
            <w:r>
              <w:rPr>
                <w:rFonts w:hint="eastAsia"/>
                <w:color w:val="auto"/>
                <w:kern w:val="2"/>
                <w:sz w:val="21"/>
                <w:szCs w:val="21"/>
                <w:highlight w:val="none"/>
              </w:rPr>
              <w:t>5分）</w:t>
            </w:r>
          </w:p>
        </w:tc>
        <w:tc>
          <w:tcPr>
            <w:tcW w:w="6068" w:type="dxa"/>
            <w:vAlign w:val="center"/>
          </w:tcPr>
          <w:p w14:paraId="6AB7CB8F">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①评标基准价：通过初步评审的最低有效投标总报价；</w:t>
            </w:r>
          </w:p>
          <w:p w14:paraId="2809298F">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rPr>
              <w:t>②得分计算：通过初步评审的最低有效投标总报价，其报价分为满分。其他投标人的报价得分统一按照下列公式计算：</w:t>
            </w:r>
          </w:p>
          <w:p w14:paraId="028C090D">
            <w:pPr>
              <w:spacing w:line="340" w:lineRule="exact"/>
              <w:rPr>
                <w:rFonts w:ascii="宋体" w:hAnsi="宋体" w:cs="宋体"/>
                <w:color w:val="auto"/>
                <w:sz w:val="21"/>
                <w:szCs w:val="21"/>
                <w:highlight w:val="none"/>
              </w:rPr>
            </w:pPr>
            <w:r>
              <w:rPr>
                <w:rFonts w:hint="eastAsia" w:ascii="宋体" w:hAnsi="宋体" w:cs="宋体"/>
                <w:color w:val="auto"/>
                <w:sz w:val="21"/>
                <w:szCs w:val="21"/>
                <w:highlight w:val="none"/>
                <w:shd w:val="pct15" w:color="auto" w:fill="FFFFFF"/>
              </w:rPr>
              <w:t>投标报价得分＝（评标基准价/该投标人的投标总报价）×15</w:t>
            </w:r>
          </w:p>
          <w:p w14:paraId="5143F0BE">
            <w:pPr>
              <w:spacing w:line="340" w:lineRule="exact"/>
              <w:rPr>
                <w:rFonts w:ascii="宋体" w:hAnsi="宋体" w:cs="宋体"/>
                <w:b/>
                <w:bCs/>
                <w:color w:val="auto"/>
                <w:sz w:val="21"/>
                <w:szCs w:val="21"/>
                <w:highlight w:val="none"/>
              </w:rPr>
            </w:pPr>
            <w:r>
              <w:rPr>
                <w:rFonts w:hint="eastAsia" w:ascii="宋体" w:hAnsi="宋体" w:cs="宋体"/>
                <w:b/>
                <w:bCs/>
                <w:color w:val="auto"/>
                <w:sz w:val="21"/>
                <w:szCs w:val="21"/>
                <w:highlight w:val="none"/>
              </w:rPr>
              <w:t>备注1：因落实政府采购政策进行的调整</w:t>
            </w:r>
          </w:p>
          <w:p w14:paraId="32CB52E6">
            <w:pPr>
              <w:spacing w:line="340" w:lineRule="exact"/>
              <w:rPr>
                <w:rFonts w:ascii="宋体" w:hAnsi="宋体" w:cs="宋体"/>
                <w:color w:val="auto"/>
                <w:sz w:val="21"/>
                <w:szCs w:val="21"/>
                <w:highlight w:val="none"/>
              </w:rPr>
            </w:pPr>
            <w:r>
              <w:rPr>
                <w:rFonts w:hint="eastAsia" w:ascii="宋体" w:hAnsi="宋体" w:cs="宋体"/>
                <w:b/>
                <w:color w:val="auto"/>
                <w:sz w:val="21"/>
                <w:szCs w:val="21"/>
                <w:highlight w:val="none"/>
                <w:u w:val="single"/>
              </w:rPr>
              <w:t>本项目专门面向中小微企业采购，监狱企业、残疾人福利企业视同小型、微型企业，故在评审时中小微企业、监狱企业、残疾人福利企业将不再进行价格扣除</w:t>
            </w:r>
            <w:r>
              <w:rPr>
                <w:rFonts w:hint="eastAsia" w:ascii="宋体" w:hAnsi="宋体" w:cs="宋体"/>
                <w:color w:val="auto"/>
                <w:sz w:val="21"/>
                <w:szCs w:val="21"/>
                <w:highlight w:val="none"/>
              </w:rPr>
              <w:t>。</w:t>
            </w:r>
          </w:p>
          <w:p w14:paraId="1CFDD2C8">
            <w:pPr>
              <w:pStyle w:val="21"/>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b/>
                <w:color w:val="auto"/>
                <w:spacing w:val="6"/>
                <w:szCs w:val="21"/>
                <w:highlight w:val="none"/>
              </w:rPr>
            </w:pPr>
            <w:r>
              <w:rPr>
                <w:rFonts w:hint="eastAsia" w:ascii="宋体" w:hAnsi="宋体" w:eastAsia="宋体" w:cs="宋体"/>
                <w:b/>
                <w:bCs/>
                <w:color w:val="auto"/>
                <w:spacing w:val="6"/>
                <w:szCs w:val="21"/>
                <w:highlight w:val="none"/>
              </w:rPr>
              <w:t>备注2</w:t>
            </w:r>
            <w:r>
              <w:rPr>
                <w:rFonts w:hint="eastAsia" w:ascii="宋体" w:hAnsi="宋体" w:eastAsia="宋体" w:cs="宋体"/>
                <w:b/>
                <w:bCs/>
                <w:color w:val="auto"/>
                <w:spacing w:val="6"/>
                <w:szCs w:val="21"/>
                <w:highlight w:val="none"/>
                <w:lang w:eastAsia="zh-CN"/>
              </w:rPr>
              <w:t>：</w:t>
            </w:r>
            <w:r>
              <w:rPr>
                <w:rFonts w:hint="eastAsia" w:ascii="宋体" w:hAnsi="宋体" w:eastAsia="宋体" w:cs="宋体"/>
                <w:b/>
                <w:bCs/>
                <w:color w:val="auto"/>
                <w:spacing w:val="6"/>
                <w:sz w:val="21"/>
                <w:szCs w:val="21"/>
                <w:highlight w:val="none"/>
                <w:lang w:eastAsia="zh-CN"/>
              </w:rPr>
              <w:t>异常低价问题</w:t>
            </w:r>
            <w:r>
              <w:rPr>
                <w:rFonts w:hint="eastAsia" w:ascii="宋体" w:hAnsi="宋体" w:eastAsia="宋体" w:cs="宋体"/>
                <w:b/>
                <w:color w:val="auto"/>
                <w:sz w:val="21"/>
                <w:szCs w:val="21"/>
                <w:highlight w:val="none"/>
              </w:rPr>
              <w:t>的处理</w:t>
            </w:r>
          </w:p>
          <w:p w14:paraId="0586D608">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1</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政府采购</w:t>
            </w:r>
            <w:r>
              <w:rPr>
                <w:rFonts w:hint="eastAsia" w:cs="宋体"/>
                <w:color w:val="auto"/>
                <w:kern w:val="2"/>
                <w:sz w:val="21"/>
                <w:szCs w:val="21"/>
                <w:highlight w:val="none"/>
                <w:lang w:eastAsia="zh-CN"/>
              </w:rPr>
              <w:t>评标</w:t>
            </w:r>
            <w:r>
              <w:rPr>
                <w:rFonts w:hint="eastAsia" w:ascii="宋体" w:hAnsi="宋体" w:eastAsia="宋体" w:cs="宋体"/>
                <w:color w:val="auto"/>
                <w:kern w:val="2"/>
                <w:sz w:val="21"/>
                <w:szCs w:val="21"/>
                <w:highlight w:val="none"/>
              </w:rPr>
              <w:t>中出现下列情形之一的，</w:t>
            </w:r>
            <w:r>
              <w:rPr>
                <w:rFonts w:hint="eastAsia" w:cs="宋体"/>
                <w:color w:val="auto"/>
                <w:kern w:val="2"/>
                <w:sz w:val="21"/>
                <w:szCs w:val="21"/>
                <w:highlight w:val="none"/>
                <w:lang w:eastAsia="zh-CN"/>
              </w:rPr>
              <w:t>评标委员会</w:t>
            </w:r>
            <w:r>
              <w:rPr>
                <w:rFonts w:hint="eastAsia" w:ascii="宋体" w:hAnsi="宋体" w:eastAsia="宋体" w:cs="宋体"/>
                <w:color w:val="auto"/>
                <w:kern w:val="2"/>
                <w:sz w:val="21"/>
                <w:szCs w:val="21"/>
                <w:highlight w:val="none"/>
              </w:rPr>
              <w:t>应当启动异常低价投标（响应）审查程序：</w:t>
            </w:r>
          </w:p>
          <w:p w14:paraId="63696972">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①</w:t>
            </w:r>
            <w:r>
              <w:rPr>
                <w:rFonts w:hint="eastAsia" w:ascii="宋体" w:hAnsi="宋体" w:eastAsia="宋体" w:cs="宋体"/>
                <w:color w:val="auto"/>
                <w:kern w:val="2"/>
                <w:sz w:val="21"/>
                <w:szCs w:val="21"/>
                <w:highlight w:val="none"/>
              </w:rPr>
              <w:t>投标（响应）报价低于全部通过符合性审查供应商投标（响应）报价平均值50%的，即投标（响应）报价</w:t>
            </w:r>
            <w:r>
              <w:rPr>
                <w:rFonts w:hint="eastAsia"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全部通过符合性审查供应商投标（响应）报价平均值×50%；</w:t>
            </w:r>
          </w:p>
          <w:p w14:paraId="33BDA62A">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②</w:t>
            </w:r>
            <w:r>
              <w:rPr>
                <w:rFonts w:hint="eastAsia" w:ascii="宋体" w:hAnsi="宋体" w:eastAsia="宋体" w:cs="宋体"/>
                <w:color w:val="auto"/>
                <w:kern w:val="2"/>
                <w:sz w:val="21"/>
                <w:szCs w:val="21"/>
                <w:highlight w:val="none"/>
              </w:rPr>
              <w:t>投标（响应）报价低于通过符合性审查的次低报价供应商投标（响应）报价50%的，即投标（响应）报价</w:t>
            </w:r>
            <w:r>
              <w:rPr>
                <w:rFonts w:hint="eastAsia"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通过符合性审查的次低报价供应商投标（响应）报价×50%；</w:t>
            </w:r>
          </w:p>
          <w:p w14:paraId="0EDA8D5F">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③</w:t>
            </w:r>
            <w:r>
              <w:rPr>
                <w:rFonts w:hint="eastAsia" w:ascii="宋体" w:hAnsi="宋体" w:eastAsia="宋体" w:cs="宋体"/>
                <w:color w:val="auto"/>
                <w:kern w:val="2"/>
                <w:sz w:val="21"/>
                <w:szCs w:val="21"/>
                <w:highlight w:val="none"/>
              </w:rPr>
              <w:t>投标（响应）报价低于采购项目最高限价45%的，即投标（响应）报价</w:t>
            </w:r>
            <w:r>
              <w:rPr>
                <w:rFonts w:hint="eastAsia"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采购项目最高限价×45%；</w:t>
            </w:r>
          </w:p>
          <w:p w14:paraId="48CA4C55">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val="en-US" w:eastAsia="zh-CN"/>
              </w:rPr>
              <w:t>④</w:t>
            </w:r>
            <w:r>
              <w:rPr>
                <w:rFonts w:hint="eastAsia" w:cs="宋体"/>
                <w:color w:val="auto"/>
                <w:kern w:val="2"/>
                <w:sz w:val="21"/>
                <w:szCs w:val="21"/>
                <w:highlight w:val="none"/>
                <w:lang w:eastAsia="zh-CN"/>
              </w:rPr>
              <w:t>评标委员会</w:t>
            </w:r>
            <w:r>
              <w:rPr>
                <w:rFonts w:hint="eastAsia" w:ascii="宋体" w:hAnsi="宋体" w:eastAsia="宋体" w:cs="宋体"/>
                <w:color w:val="auto"/>
                <w:kern w:val="2"/>
                <w:sz w:val="21"/>
                <w:szCs w:val="21"/>
                <w:highlight w:val="none"/>
              </w:rPr>
              <w:t>基于专业判断，认为供应商报价过低，有可能影响产品质量或者不能诚信履约的其他情形。</w:t>
            </w:r>
          </w:p>
          <w:p w14:paraId="2F68DCC4">
            <w:pPr>
              <w:pStyle w:val="86"/>
              <w:keepNext w:val="0"/>
              <w:keepLines w:val="0"/>
              <w:pageBreakBefore w:val="0"/>
              <w:widowControl w:val="0"/>
              <w:tabs>
                <w:tab w:val="left" w:pos="3186"/>
              </w:tabs>
              <w:kinsoku/>
              <w:wordWrap/>
              <w:overflowPunct/>
              <w:topLinePunct w:val="0"/>
              <w:bidi w:val="0"/>
              <w:snapToGrid/>
              <w:spacing w:line="320" w:lineRule="exact"/>
              <w:textAlignment w:val="auto"/>
              <w:rPr>
                <w:rFonts w:hint="eastAsia" w:cs="宋体"/>
                <w:color w:val="auto"/>
                <w:kern w:val="2"/>
                <w:sz w:val="21"/>
                <w:szCs w:val="21"/>
                <w:highlight w:val="none"/>
                <w:lang w:eastAsia="zh-CN"/>
              </w:rPr>
            </w:pP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2</w:t>
            </w:r>
            <w:r>
              <w:rPr>
                <w:rFonts w:hint="eastAsia" w:cs="宋体"/>
                <w:color w:val="auto"/>
                <w:kern w:val="2"/>
                <w:sz w:val="21"/>
                <w:szCs w:val="21"/>
                <w:highlight w:val="none"/>
                <w:lang w:eastAsia="zh-CN"/>
              </w:rPr>
              <w:t>）评标委员会启动异常低价投标（响应）审查后，属于前述第</w:t>
            </w:r>
            <w:r>
              <w:rPr>
                <w:rFonts w:hint="eastAsia" w:cs="宋体"/>
                <w:color w:val="auto"/>
                <w:kern w:val="2"/>
                <w:sz w:val="21"/>
                <w:szCs w:val="21"/>
                <w:highlight w:val="none"/>
                <w:lang w:val="en-US" w:eastAsia="zh-CN"/>
              </w:rPr>
              <w:t>①</w:t>
            </w:r>
            <w:r>
              <w:rPr>
                <w:rFonts w:hint="eastAsia" w:cs="宋体"/>
                <w:color w:val="auto"/>
                <w:kern w:val="2"/>
                <w:sz w:val="21"/>
                <w:szCs w:val="21"/>
                <w:highlight w:val="none"/>
                <w:lang w:eastAsia="zh-CN"/>
              </w:rPr>
              <w:t>项至第</w:t>
            </w:r>
            <w:r>
              <w:rPr>
                <w:rFonts w:hint="eastAsia" w:cs="宋体"/>
                <w:color w:val="auto"/>
                <w:kern w:val="2"/>
                <w:sz w:val="21"/>
                <w:szCs w:val="21"/>
                <w:highlight w:val="none"/>
                <w:lang w:val="en-US" w:eastAsia="zh-CN"/>
              </w:rPr>
              <w:t>④</w:t>
            </w:r>
            <w:r>
              <w:rPr>
                <w:rFonts w:hint="eastAsia" w:cs="宋体"/>
                <w:color w:val="auto"/>
                <w:kern w:val="2"/>
                <w:sz w:val="21"/>
                <w:szCs w:val="21"/>
                <w:highlight w:val="none"/>
                <w:lang w:eastAsia="zh-CN"/>
              </w:rPr>
              <w:t>项情形的，应当要求相关供应商在评标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cs="宋体"/>
                <w:color w:val="auto"/>
                <w:kern w:val="2"/>
                <w:sz w:val="21"/>
                <w:szCs w:val="21"/>
                <w:highlight w:val="none"/>
                <w:lang w:val="en-US" w:eastAsia="zh-CN"/>
              </w:rPr>
              <w:t>③</w:t>
            </w:r>
            <w:r>
              <w:rPr>
                <w:rFonts w:hint="eastAsia" w:cs="宋体"/>
                <w:color w:val="auto"/>
                <w:kern w:val="2"/>
                <w:sz w:val="21"/>
                <w:szCs w:val="21"/>
                <w:highlight w:val="none"/>
                <w:lang w:eastAsia="zh-CN"/>
              </w:rPr>
              <w:t>项情形，供应商已随投标（响应）文件一并提交相关书面说明及必要的证明材料的，在评标现场可不再重复提交。</w:t>
            </w:r>
          </w:p>
          <w:p w14:paraId="061D40AF">
            <w:pPr>
              <w:spacing w:line="276" w:lineRule="auto"/>
              <w:rPr>
                <w:b/>
                <w:color w:val="auto"/>
                <w:sz w:val="21"/>
                <w:szCs w:val="21"/>
                <w:highlight w:val="none"/>
                <w:shd w:val="pct10" w:color="auto" w:fill="FFFFFF"/>
              </w:rPr>
            </w:pPr>
            <w:r>
              <w:rPr>
                <w:rFonts w:hint="eastAsia" w:cs="宋体"/>
                <w:color w:val="auto"/>
                <w:kern w:val="2"/>
                <w:sz w:val="21"/>
                <w:szCs w:val="21"/>
                <w:highlight w:val="none"/>
                <w:lang w:eastAsia="zh-CN"/>
              </w:rPr>
              <w:t>（</w:t>
            </w:r>
            <w:r>
              <w:rPr>
                <w:rFonts w:hint="eastAsia" w:cs="宋体"/>
                <w:color w:val="auto"/>
                <w:kern w:val="2"/>
                <w:sz w:val="21"/>
                <w:szCs w:val="21"/>
                <w:highlight w:val="none"/>
                <w:lang w:val="en-US" w:eastAsia="zh-CN"/>
              </w:rPr>
              <w:t>3</w:t>
            </w:r>
            <w:r>
              <w:rPr>
                <w:rFonts w:hint="eastAsia" w:cs="宋体"/>
                <w:color w:val="auto"/>
                <w:kern w:val="2"/>
                <w:sz w:val="21"/>
                <w:szCs w:val="21"/>
                <w:highlight w:val="none"/>
                <w:lang w:eastAsia="zh-CN"/>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tc>
      </w:tr>
      <w:tr w14:paraId="574006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90" w:hRule="atLeast"/>
          <w:jc w:val="center"/>
        </w:trPr>
        <w:tc>
          <w:tcPr>
            <w:tcW w:w="747" w:type="dxa"/>
            <w:vMerge w:val="continue"/>
            <w:vAlign w:val="center"/>
          </w:tcPr>
          <w:p w14:paraId="15E7D976">
            <w:pPr>
              <w:rPr>
                <w:color w:val="auto"/>
                <w:sz w:val="21"/>
                <w:szCs w:val="21"/>
                <w:highlight w:val="none"/>
              </w:rPr>
            </w:pPr>
          </w:p>
        </w:tc>
        <w:tc>
          <w:tcPr>
            <w:tcW w:w="781" w:type="dxa"/>
            <w:vMerge w:val="continue"/>
            <w:vAlign w:val="center"/>
          </w:tcPr>
          <w:p w14:paraId="7A8E4B4F">
            <w:pPr>
              <w:rPr>
                <w:rFonts w:cs="宋体"/>
                <w:color w:val="auto"/>
                <w:sz w:val="21"/>
                <w:szCs w:val="21"/>
                <w:highlight w:val="none"/>
              </w:rPr>
            </w:pPr>
          </w:p>
        </w:tc>
        <w:tc>
          <w:tcPr>
            <w:tcW w:w="1084" w:type="dxa"/>
            <w:vMerge w:val="restart"/>
            <w:vAlign w:val="center"/>
          </w:tcPr>
          <w:p w14:paraId="3FEC0A2D">
            <w:pPr>
              <w:widowControl/>
              <w:jc w:val="center"/>
              <w:rPr>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技术</w:t>
            </w:r>
            <w:r>
              <w:rPr>
                <w:rFonts w:hint="eastAsia" w:ascii="宋体" w:hAnsi="宋体" w:cs="宋体"/>
                <w:color w:val="auto"/>
                <w:sz w:val="21"/>
                <w:szCs w:val="21"/>
                <w:highlight w:val="none"/>
              </w:rPr>
              <w:t>部分（满分</w:t>
            </w:r>
            <w:r>
              <w:rPr>
                <w:rFonts w:hint="eastAsia" w:ascii="宋体" w:hAnsi="宋体" w:cs="宋体"/>
                <w:color w:val="auto"/>
                <w:sz w:val="21"/>
                <w:szCs w:val="21"/>
                <w:highlight w:val="none"/>
                <w:lang w:val="en-US" w:eastAsia="zh-CN"/>
              </w:rPr>
              <w:t>65</w:t>
            </w:r>
            <w:r>
              <w:rPr>
                <w:rFonts w:hint="eastAsia" w:ascii="宋体" w:hAnsi="宋体" w:cs="宋体"/>
                <w:color w:val="auto"/>
                <w:sz w:val="21"/>
                <w:szCs w:val="21"/>
                <w:highlight w:val="none"/>
              </w:rPr>
              <w:t>分）</w:t>
            </w:r>
          </w:p>
        </w:tc>
        <w:tc>
          <w:tcPr>
            <w:tcW w:w="860" w:type="dxa"/>
            <w:vAlign w:val="center"/>
          </w:tcPr>
          <w:p w14:paraId="498DB83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项目实施方案（满分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分）</w:t>
            </w:r>
          </w:p>
        </w:tc>
        <w:tc>
          <w:tcPr>
            <w:tcW w:w="6068" w:type="dxa"/>
            <w:vAlign w:val="center"/>
          </w:tcPr>
          <w:p w14:paraId="6FB0D1F8">
            <w:pPr>
              <w:pStyle w:val="86"/>
              <w:tabs>
                <w:tab w:val="left" w:pos="3186"/>
              </w:tabs>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2"/>
                <w:highlight w:val="none"/>
                <w:lang w:val="en-US" w:eastAsia="zh-CN" w:bidi="ar-SA"/>
              </w:rPr>
              <w:t>依据本项目采购需求和特点，分项评审，其内容包含但不限于：</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项目理解；</w:t>
            </w:r>
            <w:r>
              <w:rPr>
                <w:rFonts w:hint="default"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检测手段及技术方案；</w:t>
            </w:r>
            <w:r>
              <w:rPr>
                <w:rFonts w:hint="default" w:ascii="宋体" w:hAnsi="宋体" w:eastAsia="宋体" w:cs="宋体"/>
                <w:b/>
                <w:bCs/>
                <w:color w:val="auto"/>
                <w:sz w:val="21"/>
                <w:szCs w:val="21"/>
                <w:highlight w:val="none"/>
                <w:lang w:eastAsia="zh-CN"/>
              </w:rPr>
              <w:t>③</w:t>
            </w:r>
            <w:r>
              <w:rPr>
                <w:rFonts w:hint="eastAsia" w:ascii="宋体" w:hAnsi="宋体" w:eastAsia="宋体" w:cs="宋体"/>
                <w:b/>
                <w:bCs/>
                <w:color w:val="auto"/>
                <w:sz w:val="21"/>
                <w:szCs w:val="21"/>
                <w:highlight w:val="none"/>
                <w:lang w:val="en-US" w:eastAsia="zh-CN"/>
              </w:rPr>
              <w:t>样本管理与全流程质控体系；</w:t>
            </w:r>
            <w:r>
              <w:rPr>
                <w:rFonts w:hint="default" w:ascii="宋体" w:hAnsi="宋体" w:eastAsia="宋体" w:cs="宋体"/>
                <w:b/>
                <w:bCs/>
                <w:color w:val="auto"/>
                <w:sz w:val="21"/>
                <w:szCs w:val="21"/>
                <w:highlight w:val="none"/>
              </w:rPr>
              <w:fldChar w:fldCharType="begin"/>
            </w:r>
            <w:r>
              <w:rPr>
                <w:rFonts w:hint="default" w:ascii="宋体" w:hAnsi="宋体" w:eastAsia="宋体" w:cs="宋体"/>
                <w:b/>
                <w:bCs/>
                <w:color w:val="auto"/>
                <w:sz w:val="21"/>
                <w:szCs w:val="21"/>
                <w:highlight w:val="none"/>
              </w:rPr>
              <w:instrText xml:space="preserve"> = 4 \* GB3 \* MERGEFORMAT </w:instrText>
            </w:r>
            <w:r>
              <w:rPr>
                <w:rFonts w:hint="default"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④</w:t>
            </w:r>
            <w:r>
              <w:rPr>
                <w:rFonts w:hint="default"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lang w:val="en-US" w:eastAsia="zh-CN"/>
              </w:rPr>
              <w:t>应急预案与风险防控措施</w:t>
            </w:r>
            <w:r>
              <w:rPr>
                <w:rFonts w:hint="eastAsia" w:ascii="宋体" w:hAnsi="宋体" w:eastAsia="宋体" w:cs="宋体"/>
                <w:b/>
                <w:bCs/>
                <w:color w:val="auto"/>
                <w:sz w:val="21"/>
                <w:szCs w:val="21"/>
                <w:highlight w:val="none"/>
                <w:lang w:eastAsia="zh-CN"/>
              </w:rPr>
              <w:t>；</w:t>
            </w:r>
          </w:p>
          <w:p w14:paraId="5BAB8D5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第一档次（</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完整全面、详细具体，科学规范，具有可实施性及</w:t>
            </w:r>
            <w:r>
              <w:rPr>
                <w:rFonts w:hint="eastAsia" w:ascii="宋体" w:hAnsi="宋体" w:eastAsia="宋体" w:cs="宋体"/>
                <w:bCs/>
                <w:color w:val="auto"/>
                <w:sz w:val="21"/>
                <w:szCs w:val="21"/>
                <w:highlight w:val="none"/>
                <w:lang w:eastAsia="zh-CN"/>
              </w:rPr>
              <w:t>针对性；</w:t>
            </w:r>
          </w:p>
          <w:p w14:paraId="70BE18D7">
            <w:pPr>
              <w:pStyle w:val="13"/>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color w:val="auto"/>
                <w:sz w:val="21"/>
                <w:szCs w:val="21"/>
                <w:highlight w:val="none"/>
              </w:rPr>
              <w:t>第二档次（</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r>
              <w:rPr>
                <w:rFonts w:hint="eastAsia" w:ascii="宋体" w:hAnsi="宋体" w:eastAsia="宋体" w:cs="宋体"/>
                <w:b w:val="0"/>
                <w:bCs w:val="0"/>
                <w:color w:val="auto"/>
                <w:sz w:val="21"/>
                <w:szCs w:val="21"/>
                <w:highlight w:val="none"/>
              </w:rPr>
              <w:t>每一项内容</w:t>
            </w:r>
            <w:r>
              <w:rPr>
                <w:rFonts w:hint="eastAsia" w:ascii="宋体" w:hAnsi="宋体" w:eastAsia="宋体" w:cs="宋体"/>
                <w:b w:val="0"/>
                <w:bCs w:val="0"/>
                <w:color w:val="auto"/>
                <w:sz w:val="21"/>
                <w:szCs w:val="21"/>
                <w:highlight w:val="none"/>
                <w:lang w:val="en-US" w:eastAsia="zh-CN"/>
              </w:rPr>
              <w:t>阐述</w:t>
            </w:r>
            <w:r>
              <w:rPr>
                <w:rFonts w:hint="eastAsia" w:ascii="宋体" w:hAnsi="宋体" w:eastAsia="宋体" w:cs="宋体"/>
                <w:b w:val="0"/>
                <w:bCs w:val="0"/>
                <w:color w:val="auto"/>
                <w:sz w:val="21"/>
                <w:szCs w:val="21"/>
                <w:highlight w:val="none"/>
              </w:rPr>
              <w:t>相对简略，</w:t>
            </w:r>
            <w:r>
              <w:rPr>
                <w:rFonts w:hint="eastAsia" w:ascii="宋体" w:hAnsi="宋体" w:eastAsia="宋体" w:cs="宋体"/>
                <w:b w:val="0"/>
                <w:bCs w:val="0"/>
                <w:color w:val="auto"/>
                <w:sz w:val="21"/>
                <w:szCs w:val="21"/>
                <w:highlight w:val="none"/>
                <w:lang w:val="en-US" w:eastAsia="zh-CN"/>
              </w:rPr>
              <w:t>无不合理内容</w:t>
            </w:r>
            <w:r>
              <w:rPr>
                <w:rFonts w:hint="eastAsia" w:ascii="宋体" w:hAnsi="宋体" w:eastAsia="宋体" w:cs="宋体"/>
                <w:b w:val="0"/>
                <w:bCs w:val="0"/>
                <w:color w:val="auto"/>
                <w:sz w:val="21"/>
                <w:szCs w:val="21"/>
                <w:highlight w:val="none"/>
              </w:rPr>
              <w:t>，具有通用普适性的</w:t>
            </w:r>
            <w:r>
              <w:rPr>
                <w:rFonts w:hint="eastAsia" w:ascii="宋体" w:hAnsi="宋体" w:eastAsia="宋体" w:cs="宋体"/>
                <w:b w:val="0"/>
                <w:bCs w:val="0"/>
                <w:color w:val="auto"/>
                <w:sz w:val="21"/>
                <w:szCs w:val="21"/>
                <w:highlight w:val="none"/>
                <w:lang w:eastAsia="zh-CN"/>
              </w:rPr>
              <w:t>；</w:t>
            </w:r>
          </w:p>
          <w:p w14:paraId="24E36C9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不全或</w:t>
            </w:r>
            <w:r>
              <w:rPr>
                <w:rFonts w:hint="eastAsia" w:ascii="宋体" w:hAnsi="宋体" w:eastAsia="宋体" w:cs="宋体"/>
                <w:bCs/>
                <w:color w:val="auto"/>
                <w:sz w:val="21"/>
                <w:szCs w:val="21"/>
                <w:highlight w:val="none"/>
                <w:lang w:val="en-US" w:eastAsia="zh-CN"/>
              </w:rPr>
              <w:t>存在不合理内容的</w:t>
            </w:r>
            <w:r>
              <w:rPr>
                <w:rFonts w:hint="eastAsia" w:ascii="宋体" w:hAnsi="宋体" w:eastAsia="宋体" w:cs="宋体"/>
                <w:bCs/>
                <w:color w:val="auto"/>
                <w:sz w:val="21"/>
                <w:szCs w:val="21"/>
                <w:highlight w:val="none"/>
                <w:lang w:eastAsia="zh-CN"/>
              </w:rPr>
              <w:t>；</w:t>
            </w:r>
          </w:p>
          <w:p w14:paraId="03FEBE6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每一项内容缺失</w:t>
            </w:r>
            <w:r>
              <w:rPr>
                <w:rFonts w:hint="eastAsia" w:ascii="宋体" w:hAnsi="宋体" w:eastAsia="宋体" w:cs="宋体"/>
                <w:bCs/>
                <w:color w:val="auto"/>
                <w:sz w:val="21"/>
                <w:szCs w:val="21"/>
                <w:highlight w:val="none"/>
                <w:lang w:val="en-US" w:eastAsia="zh-CN"/>
              </w:rPr>
              <w:t>或者阐述错误，不具可实施性的</w:t>
            </w:r>
            <w:r>
              <w:rPr>
                <w:rFonts w:hint="eastAsia" w:ascii="宋体" w:hAnsi="宋体" w:eastAsia="宋体" w:cs="宋体"/>
                <w:bCs/>
                <w:color w:val="auto"/>
                <w:sz w:val="21"/>
                <w:szCs w:val="21"/>
                <w:highlight w:val="none"/>
              </w:rPr>
              <w:t>。</w:t>
            </w:r>
          </w:p>
          <w:p w14:paraId="3CCE3ADB">
            <w:pPr>
              <w:adjustRightInd w:val="0"/>
              <w:snapToGrid w:val="0"/>
              <w:spacing w:line="360" w:lineRule="auto"/>
              <w:rPr>
                <w:rFonts w:hint="eastAsia" w:ascii="宋体" w:hAnsi="宋体" w:eastAsia="宋体" w:cs="宋体"/>
                <w:color w:val="auto"/>
                <w:sz w:val="21"/>
                <w:szCs w:val="21"/>
                <w:highlight w:val="none"/>
              </w:rPr>
            </w:pPr>
            <w:r>
              <w:rPr>
                <w:rFonts w:hint="eastAsia" w:asciiTheme="majorEastAsia" w:hAnsiTheme="majorEastAsia" w:eastAsiaTheme="majorEastAsia"/>
                <w:b/>
                <w:color w:val="auto"/>
                <w:sz w:val="21"/>
                <w:szCs w:val="21"/>
                <w:highlight w:val="none"/>
              </w:rPr>
              <w:t>备注：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cs="宋体"/>
                <w:b/>
                <w:bCs w:val="0"/>
                <w:color w:val="auto"/>
                <w:sz w:val="21"/>
                <w:szCs w:val="21"/>
                <w:highlight w:val="none"/>
                <w:lang w:val="en-US" w:eastAsia="zh-CN"/>
              </w:rPr>
              <w:t>20</w:t>
            </w:r>
            <w:r>
              <w:rPr>
                <w:rFonts w:hint="eastAsia" w:ascii="宋体" w:hAnsi="宋体" w:eastAsia="宋体" w:cs="宋体"/>
                <w:b/>
                <w:bCs w:val="0"/>
                <w:color w:val="auto"/>
                <w:sz w:val="21"/>
                <w:szCs w:val="21"/>
                <w:highlight w:val="none"/>
              </w:rPr>
              <w:t>分。</w:t>
            </w:r>
          </w:p>
        </w:tc>
      </w:tr>
      <w:tr w14:paraId="7FB194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90" w:hRule="atLeast"/>
          <w:jc w:val="center"/>
        </w:trPr>
        <w:tc>
          <w:tcPr>
            <w:tcW w:w="747" w:type="dxa"/>
            <w:vMerge w:val="continue"/>
            <w:vAlign w:val="center"/>
          </w:tcPr>
          <w:p w14:paraId="125D2CD0">
            <w:pPr>
              <w:rPr>
                <w:color w:val="auto"/>
                <w:sz w:val="21"/>
                <w:szCs w:val="21"/>
                <w:highlight w:val="none"/>
              </w:rPr>
            </w:pPr>
          </w:p>
        </w:tc>
        <w:tc>
          <w:tcPr>
            <w:tcW w:w="781" w:type="dxa"/>
            <w:vMerge w:val="continue"/>
            <w:vAlign w:val="center"/>
          </w:tcPr>
          <w:p w14:paraId="1A69F319">
            <w:pPr>
              <w:rPr>
                <w:rFonts w:cs="宋体"/>
                <w:color w:val="auto"/>
                <w:sz w:val="21"/>
                <w:szCs w:val="21"/>
                <w:highlight w:val="none"/>
              </w:rPr>
            </w:pPr>
          </w:p>
        </w:tc>
        <w:tc>
          <w:tcPr>
            <w:tcW w:w="1084" w:type="dxa"/>
            <w:vMerge w:val="continue"/>
            <w:vAlign w:val="center"/>
          </w:tcPr>
          <w:p w14:paraId="17465E1E">
            <w:pPr>
              <w:widowControl/>
              <w:jc w:val="center"/>
              <w:rPr>
                <w:color w:val="auto"/>
                <w:sz w:val="21"/>
                <w:szCs w:val="21"/>
                <w:highlight w:val="none"/>
              </w:rPr>
            </w:pPr>
          </w:p>
        </w:tc>
        <w:tc>
          <w:tcPr>
            <w:tcW w:w="860" w:type="dxa"/>
            <w:vAlign w:val="center"/>
          </w:tcPr>
          <w:p w14:paraId="7B5EB55C">
            <w:pPr>
              <w:adjustRightInd w:val="0"/>
              <w:snapToGrid w:val="0"/>
              <w:spacing w:line="360" w:lineRule="auto"/>
              <w:jc w:val="left"/>
              <w:rPr>
                <w:rFonts w:ascii="宋体" w:hAnsi="宋体" w:cs="宋体"/>
                <w:color w:val="auto"/>
                <w:sz w:val="21"/>
                <w:szCs w:val="21"/>
                <w:highlight w:val="none"/>
              </w:rPr>
            </w:pPr>
          </w:p>
          <w:p w14:paraId="52C35AA0">
            <w:pPr>
              <w:adjustRightInd w:val="0"/>
              <w:snapToGrid w:val="0"/>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 xml:space="preserve">检测能力 </w:t>
            </w:r>
          </w:p>
          <w:p w14:paraId="0E0B839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cs="宋体"/>
                <w:color w:val="auto"/>
                <w:sz w:val="21"/>
                <w:szCs w:val="21"/>
                <w:highlight w:val="none"/>
              </w:rPr>
              <w:t>满分</w:t>
            </w:r>
            <w:r>
              <w:rPr>
                <w:rFonts w:hint="eastAsia" w:ascii="宋体" w:hAnsi="宋体" w:cs="宋体"/>
                <w:color w:val="auto"/>
                <w:sz w:val="21"/>
                <w:szCs w:val="21"/>
                <w:highlight w:val="none"/>
              </w:rPr>
              <w:t>1</w:t>
            </w:r>
            <w:r>
              <w:rPr>
                <w:rFonts w:ascii="宋体" w:hAnsi="宋体" w:cs="宋体"/>
                <w:color w:val="auto"/>
                <w:sz w:val="21"/>
                <w:szCs w:val="21"/>
                <w:highlight w:val="none"/>
              </w:rPr>
              <w:t>2</w:t>
            </w:r>
            <w:r>
              <w:rPr>
                <w:rFonts w:hint="eastAsia" w:ascii="宋体" w:hAnsi="宋体" w:cs="宋体"/>
                <w:color w:val="auto"/>
                <w:sz w:val="21"/>
                <w:szCs w:val="21"/>
                <w:highlight w:val="none"/>
              </w:rPr>
              <w:t>分)</w:t>
            </w:r>
          </w:p>
        </w:tc>
        <w:tc>
          <w:tcPr>
            <w:tcW w:w="6068" w:type="dxa"/>
            <w:vAlign w:val="top"/>
          </w:tcPr>
          <w:p w14:paraId="1DA6CEC5">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第一个档次（</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分）：投标人自有完全满足本项目所需检测内容的专业实验室条件，自有完整、先进、专业检测设备，同时具有完善的检测管理体系制度及技术操作规范的；</w:t>
            </w:r>
          </w:p>
          <w:p w14:paraId="25F3AFF9">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第二个档次（</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分）：投标人具有部分满足本项目所需检测内容的专业实验室条件，具有部分专业检测设备，通过与其他具有互补检测能力的单位深度合作，能够完成本项目检测的内容，具有相应的检测管理体系制度及技术操作规范的；</w:t>
            </w:r>
          </w:p>
          <w:p w14:paraId="23A7074F">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第三个档次（</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投标人具有部分满足本项目所需检测内容的专业实验室条件，具有部分专业检测设备，通过与其他具有互补检测能力的单位合作，能够完成本项目检测的所有内容，但无相应的检测管理体系制度及技术操作规范的；</w:t>
            </w:r>
          </w:p>
          <w:p w14:paraId="250D7225">
            <w:pPr>
              <w:adjustRightInd w:val="0"/>
              <w:snapToGrid w:val="0"/>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第四个档次（</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分）：投标人不具有本项目所需检测内容的专业实验室条件或专业检测设备，无法完成本项目检测内容的。</w:t>
            </w:r>
          </w:p>
          <w:p w14:paraId="5ED62093">
            <w:pPr>
              <w:adjustRightInd w:val="0"/>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备注：未提供检测能力部分的不得分。</w:t>
            </w:r>
          </w:p>
        </w:tc>
      </w:tr>
      <w:tr w14:paraId="4FADAD9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90" w:hRule="atLeast"/>
          <w:jc w:val="center"/>
        </w:trPr>
        <w:tc>
          <w:tcPr>
            <w:tcW w:w="747" w:type="dxa"/>
            <w:vMerge w:val="continue"/>
            <w:vAlign w:val="center"/>
          </w:tcPr>
          <w:p w14:paraId="155F2850">
            <w:pPr>
              <w:rPr>
                <w:color w:val="auto"/>
                <w:sz w:val="21"/>
                <w:szCs w:val="21"/>
                <w:highlight w:val="none"/>
              </w:rPr>
            </w:pPr>
          </w:p>
        </w:tc>
        <w:tc>
          <w:tcPr>
            <w:tcW w:w="781" w:type="dxa"/>
            <w:vMerge w:val="continue"/>
            <w:vAlign w:val="center"/>
          </w:tcPr>
          <w:p w14:paraId="576035E0">
            <w:pPr>
              <w:rPr>
                <w:rFonts w:cs="宋体"/>
                <w:color w:val="auto"/>
                <w:sz w:val="21"/>
                <w:szCs w:val="21"/>
                <w:highlight w:val="none"/>
              </w:rPr>
            </w:pPr>
          </w:p>
        </w:tc>
        <w:tc>
          <w:tcPr>
            <w:tcW w:w="1084" w:type="dxa"/>
            <w:vMerge w:val="continue"/>
            <w:vAlign w:val="center"/>
          </w:tcPr>
          <w:p w14:paraId="20FFB07D">
            <w:pPr>
              <w:widowControl/>
              <w:jc w:val="center"/>
              <w:rPr>
                <w:color w:val="auto"/>
                <w:sz w:val="21"/>
                <w:szCs w:val="21"/>
                <w:highlight w:val="none"/>
              </w:rPr>
            </w:pPr>
          </w:p>
        </w:tc>
        <w:tc>
          <w:tcPr>
            <w:tcW w:w="860" w:type="dxa"/>
            <w:vMerge w:val="restart"/>
            <w:vAlign w:val="center"/>
          </w:tcPr>
          <w:p w14:paraId="0C226449">
            <w:pPr>
              <w:adjustRightInd w:val="0"/>
              <w:snapToGrid w:val="0"/>
              <w:spacing w:line="360" w:lineRule="auto"/>
              <w:jc w:val="center"/>
              <w:rPr>
                <w:rFonts w:ascii="宋体" w:hAnsi="宋体" w:cs="宋体"/>
                <w:b/>
                <w:color w:val="auto"/>
                <w:sz w:val="21"/>
                <w:szCs w:val="21"/>
                <w:highlight w:val="none"/>
              </w:rPr>
            </w:pPr>
            <w:r>
              <w:rPr>
                <w:rFonts w:hint="eastAsia" w:ascii="宋体" w:hAnsi="宋体" w:cs="宋体"/>
                <w:color w:val="auto"/>
                <w:spacing w:val="-4"/>
                <w:sz w:val="21"/>
                <w:szCs w:val="21"/>
                <w:highlight w:val="none"/>
              </w:rPr>
              <w:t>技术服务团队(</w:t>
            </w:r>
            <w:r>
              <w:rPr>
                <w:rFonts w:hint="eastAsia" w:ascii="宋体" w:cs="宋体"/>
                <w:color w:val="auto"/>
                <w:sz w:val="21"/>
                <w:szCs w:val="21"/>
                <w:highlight w:val="none"/>
              </w:rPr>
              <w:t>满分</w:t>
            </w:r>
            <w:r>
              <w:rPr>
                <w:rFonts w:hint="eastAsia" w:ascii="宋体" w:hAnsi="宋体" w:cs="宋体"/>
                <w:color w:val="auto"/>
                <w:spacing w:val="-4"/>
                <w:sz w:val="21"/>
                <w:szCs w:val="21"/>
                <w:highlight w:val="none"/>
              </w:rPr>
              <w:t>1</w:t>
            </w:r>
            <w:r>
              <w:rPr>
                <w:rFonts w:ascii="宋体" w:hAnsi="宋体" w:cs="宋体"/>
                <w:color w:val="auto"/>
                <w:spacing w:val="-4"/>
                <w:sz w:val="21"/>
                <w:szCs w:val="21"/>
                <w:highlight w:val="none"/>
              </w:rPr>
              <w:t>5</w:t>
            </w:r>
            <w:r>
              <w:rPr>
                <w:rFonts w:hint="eastAsia" w:ascii="宋体" w:hAnsi="宋体" w:cs="宋体"/>
                <w:color w:val="auto"/>
                <w:spacing w:val="-4"/>
                <w:sz w:val="21"/>
                <w:szCs w:val="21"/>
                <w:highlight w:val="none"/>
              </w:rPr>
              <w:t>分)</w:t>
            </w:r>
          </w:p>
        </w:tc>
        <w:tc>
          <w:tcPr>
            <w:tcW w:w="6068" w:type="dxa"/>
          </w:tcPr>
          <w:p w14:paraId="1E6DF2D4">
            <w:pPr>
              <w:adjustRightInd w:val="0"/>
              <w:snapToGrid w:val="0"/>
              <w:spacing w:line="360" w:lineRule="exact"/>
              <w:rPr>
                <w:rFonts w:ascii="宋体" w:hAnsi="宋体" w:cs="宋体"/>
                <w:b/>
                <w:color w:val="auto"/>
                <w:sz w:val="21"/>
                <w:szCs w:val="21"/>
                <w:highlight w:val="none"/>
              </w:rPr>
            </w:pPr>
            <w:r>
              <w:rPr>
                <w:rFonts w:hint="eastAsia" w:ascii="宋体" w:hAnsi="宋体" w:cs="宋体"/>
                <w:b/>
                <w:color w:val="auto"/>
                <w:sz w:val="21"/>
                <w:szCs w:val="21"/>
                <w:highlight w:val="none"/>
              </w:rPr>
              <w:t>技术服务团队负责人（满分5分）</w:t>
            </w:r>
          </w:p>
          <w:p w14:paraId="7B096C3B">
            <w:pPr>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投标人拟派的技术服务团队负责人具有博士学历或高级职称的得5分，硕士学历或中级职称的得2分，没有的不得分。</w:t>
            </w:r>
          </w:p>
          <w:p w14:paraId="3389FCA2">
            <w:pPr>
              <w:pStyle w:val="15"/>
              <w:rPr>
                <w:color w:val="auto"/>
                <w:sz w:val="21"/>
                <w:szCs w:val="21"/>
                <w:highlight w:val="none"/>
              </w:rPr>
            </w:pPr>
            <w:r>
              <w:rPr>
                <w:rFonts w:hint="eastAsia"/>
                <w:color w:val="auto"/>
                <w:sz w:val="21"/>
                <w:szCs w:val="21"/>
                <w:highlight w:val="none"/>
              </w:rPr>
              <w:t>备注：①投标人须提供技术服务团队负责人身份证（扫描件加盖电子签章）、</w:t>
            </w:r>
            <w:r>
              <w:rPr>
                <w:rFonts w:hint="eastAsia"/>
                <w:color w:val="auto"/>
                <w:sz w:val="21"/>
                <w:szCs w:val="21"/>
                <w:highlight w:val="none"/>
                <w:lang w:val="en-US" w:eastAsia="zh-CN"/>
              </w:rPr>
              <w:t>毕业证</w:t>
            </w:r>
            <w:r>
              <w:rPr>
                <w:rFonts w:hint="eastAsia"/>
                <w:color w:val="auto"/>
                <w:sz w:val="21"/>
                <w:szCs w:val="21"/>
                <w:highlight w:val="none"/>
              </w:rPr>
              <w:t>（扫描件加盖电子签章）</w:t>
            </w:r>
            <w:r>
              <w:rPr>
                <w:rFonts w:hint="eastAsia"/>
                <w:color w:val="auto"/>
                <w:sz w:val="21"/>
                <w:szCs w:val="21"/>
                <w:highlight w:val="none"/>
                <w:lang w:val="en-US" w:eastAsia="zh-CN"/>
              </w:rPr>
              <w:t>或</w:t>
            </w:r>
            <w:r>
              <w:rPr>
                <w:rFonts w:hint="eastAsia"/>
                <w:color w:val="auto"/>
                <w:sz w:val="21"/>
                <w:szCs w:val="21"/>
                <w:highlight w:val="none"/>
              </w:rPr>
              <w:t>职称证书（扫描件加盖电子签章）、职业或执业资格证书</w:t>
            </w:r>
            <w:r>
              <w:rPr>
                <w:rFonts w:hint="eastAsia"/>
                <w:color w:val="auto"/>
                <w:sz w:val="21"/>
                <w:szCs w:val="21"/>
                <w:highlight w:val="none"/>
                <w:lang w:val="en-US" w:eastAsia="zh-CN"/>
              </w:rPr>
              <w:t>【</w:t>
            </w:r>
            <w:r>
              <w:rPr>
                <w:rFonts w:hint="eastAsia"/>
                <w:color w:val="auto"/>
                <w:sz w:val="21"/>
                <w:szCs w:val="21"/>
                <w:highlight w:val="none"/>
              </w:rPr>
              <w:t>若有</w:t>
            </w:r>
            <w:r>
              <w:rPr>
                <w:rFonts w:hint="eastAsia"/>
                <w:color w:val="auto"/>
                <w:sz w:val="21"/>
                <w:szCs w:val="21"/>
                <w:highlight w:val="none"/>
                <w:lang w:val="en-US" w:eastAsia="zh-CN"/>
              </w:rPr>
              <w:t>】</w:t>
            </w:r>
            <w:r>
              <w:rPr>
                <w:rFonts w:hint="eastAsia"/>
                <w:color w:val="auto"/>
                <w:sz w:val="21"/>
                <w:szCs w:val="21"/>
                <w:highlight w:val="none"/>
              </w:rPr>
              <w:t>（扫描件加盖电子签章）</w:t>
            </w:r>
            <w:r>
              <w:rPr>
                <w:rFonts w:hint="eastAsia"/>
                <w:color w:val="auto"/>
                <w:sz w:val="21"/>
                <w:szCs w:val="21"/>
                <w:highlight w:val="none"/>
                <w:lang w:eastAsia="zh-CN"/>
              </w:rPr>
              <w:t>、</w:t>
            </w:r>
            <w:r>
              <w:rPr>
                <w:rFonts w:hint="eastAsia"/>
                <w:color w:val="auto"/>
                <w:sz w:val="21"/>
                <w:szCs w:val="21"/>
                <w:highlight w:val="none"/>
              </w:rPr>
              <w:t>劳动合同（扫描件加盖电子签章）；②未提供证明材料或证明材料无法显示（或证明）评审内容的不得分。</w:t>
            </w:r>
          </w:p>
        </w:tc>
      </w:tr>
      <w:tr w14:paraId="000FAB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990" w:hRule="atLeast"/>
          <w:jc w:val="center"/>
        </w:trPr>
        <w:tc>
          <w:tcPr>
            <w:tcW w:w="747" w:type="dxa"/>
            <w:vMerge w:val="continue"/>
            <w:vAlign w:val="center"/>
          </w:tcPr>
          <w:p w14:paraId="54E9526B">
            <w:pPr>
              <w:rPr>
                <w:color w:val="auto"/>
                <w:sz w:val="21"/>
                <w:szCs w:val="21"/>
                <w:highlight w:val="none"/>
              </w:rPr>
            </w:pPr>
          </w:p>
        </w:tc>
        <w:tc>
          <w:tcPr>
            <w:tcW w:w="781" w:type="dxa"/>
            <w:vMerge w:val="continue"/>
            <w:vAlign w:val="center"/>
          </w:tcPr>
          <w:p w14:paraId="160BC78A">
            <w:pPr>
              <w:rPr>
                <w:rFonts w:cs="宋体"/>
                <w:color w:val="auto"/>
                <w:sz w:val="21"/>
                <w:szCs w:val="21"/>
                <w:highlight w:val="none"/>
              </w:rPr>
            </w:pPr>
          </w:p>
        </w:tc>
        <w:tc>
          <w:tcPr>
            <w:tcW w:w="1084" w:type="dxa"/>
            <w:vMerge w:val="continue"/>
            <w:vAlign w:val="center"/>
          </w:tcPr>
          <w:p w14:paraId="5CF2A57D">
            <w:pPr>
              <w:widowControl/>
              <w:jc w:val="center"/>
              <w:rPr>
                <w:color w:val="auto"/>
                <w:sz w:val="21"/>
                <w:szCs w:val="21"/>
                <w:highlight w:val="none"/>
              </w:rPr>
            </w:pPr>
          </w:p>
        </w:tc>
        <w:tc>
          <w:tcPr>
            <w:tcW w:w="860" w:type="dxa"/>
            <w:vMerge w:val="continue"/>
            <w:vAlign w:val="center"/>
          </w:tcPr>
          <w:p w14:paraId="63C39AA1">
            <w:pPr>
              <w:adjustRightInd w:val="0"/>
              <w:snapToGrid w:val="0"/>
              <w:spacing w:line="360" w:lineRule="auto"/>
              <w:jc w:val="center"/>
              <w:rPr>
                <w:rFonts w:ascii="宋体" w:hAnsi="宋体" w:cs="宋体"/>
                <w:color w:val="auto"/>
                <w:spacing w:val="-4"/>
                <w:sz w:val="21"/>
                <w:szCs w:val="21"/>
                <w:highlight w:val="none"/>
              </w:rPr>
            </w:pPr>
          </w:p>
        </w:tc>
        <w:tc>
          <w:tcPr>
            <w:tcW w:w="6068" w:type="dxa"/>
          </w:tcPr>
          <w:p w14:paraId="620FF3BE">
            <w:pPr>
              <w:pStyle w:val="15"/>
              <w:rPr>
                <w:color w:val="auto"/>
                <w:sz w:val="21"/>
                <w:szCs w:val="21"/>
                <w:highlight w:val="none"/>
              </w:rPr>
            </w:pPr>
            <w:r>
              <w:rPr>
                <w:rFonts w:hint="eastAsia"/>
                <w:color w:val="auto"/>
                <w:sz w:val="21"/>
                <w:szCs w:val="21"/>
                <w:highlight w:val="none"/>
              </w:rPr>
              <w:t>技术服务团队成员（满分10分）</w:t>
            </w:r>
          </w:p>
          <w:p w14:paraId="1906B763">
            <w:pPr>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第一个档次（10分）：</w:t>
            </w:r>
            <w:r>
              <w:rPr>
                <w:rFonts w:hint="eastAsia" w:ascii="宋体" w:hAnsi="Courier New" w:cs="宋体"/>
                <w:color w:val="auto"/>
                <w:sz w:val="21"/>
                <w:szCs w:val="21"/>
                <w:highlight w:val="none"/>
              </w:rPr>
              <w:t>技术服务团队成员</w:t>
            </w:r>
            <w:r>
              <w:rPr>
                <w:rFonts w:hint="eastAsia" w:ascii="宋体" w:hAnsi="宋体" w:cs="宋体"/>
                <w:color w:val="auto"/>
                <w:sz w:val="21"/>
                <w:szCs w:val="21"/>
                <w:highlight w:val="none"/>
              </w:rPr>
              <w:t>专业搭配</w:t>
            </w:r>
            <w:r>
              <w:rPr>
                <w:rFonts w:hint="eastAsia" w:ascii="宋体" w:hAnsi="宋体" w:cs="宋体"/>
                <w:color w:val="auto"/>
                <w:sz w:val="21"/>
                <w:szCs w:val="21"/>
                <w:highlight w:val="none"/>
                <w:lang w:val="en-US" w:eastAsia="zh-CN"/>
              </w:rPr>
              <w:t>科学</w:t>
            </w:r>
            <w:r>
              <w:rPr>
                <w:rFonts w:hint="eastAsia" w:ascii="宋体" w:hAnsi="宋体" w:cs="宋体"/>
                <w:color w:val="auto"/>
                <w:sz w:val="21"/>
                <w:szCs w:val="21"/>
                <w:highlight w:val="none"/>
              </w:rPr>
              <w:t>合理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年龄层次结构合理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岗位职责及分工详细明确且针对性强的</w:t>
            </w:r>
            <w:r>
              <w:rPr>
                <w:rFonts w:hint="eastAsia" w:ascii="宋体" w:hAnsi="宋体" w:cs="宋体"/>
                <w:color w:val="auto"/>
                <w:sz w:val="21"/>
                <w:szCs w:val="21"/>
                <w:highlight w:val="none"/>
              </w:rPr>
              <w:t>；</w:t>
            </w:r>
          </w:p>
          <w:p w14:paraId="29555FA8">
            <w:pPr>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第二个档次（8分）：</w:t>
            </w:r>
            <w:r>
              <w:rPr>
                <w:rFonts w:hint="eastAsia" w:ascii="宋体" w:hAnsi="Courier New" w:cs="宋体"/>
                <w:color w:val="auto"/>
                <w:sz w:val="21"/>
                <w:szCs w:val="21"/>
                <w:highlight w:val="none"/>
              </w:rPr>
              <w:t>技术服务团队成员</w:t>
            </w:r>
            <w:r>
              <w:rPr>
                <w:rFonts w:hint="eastAsia" w:ascii="宋体" w:hAnsi="宋体" w:cs="宋体"/>
                <w:color w:val="auto"/>
                <w:sz w:val="21"/>
                <w:szCs w:val="21"/>
                <w:highlight w:val="none"/>
              </w:rPr>
              <w:t>专业搭配合理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年龄层次结构合理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岗位职责及分工详细明确且具有针对性的</w:t>
            </w:r>
            <w:r>
              <w:rPr>
                <w:rFonts w:hint="eastAsia" w:ascii="宋体" w:hAnsi="宋体" w:cs="宋体"/>
                <w:color w:val="auto"/>
                <w:sz w:val="21"/>
                <w:szCs w:val="21"/>
                <w:highlight w:val="none"/>
              </w:rPr>
              <w:t>；</w:t>
            </w:r>
          </w:p>
          <w:p w14:paraId="536E2143">
            <w:pPr>
              <w:spacing w:line="360" w:lineRule="exact"/>
              <w:rPr>
                <w:rFonts w:ascii="宋体" w:hAnsi="宋体" w:cs="宋体"/>
                <w:color w:val="auto"/>
                <w:sz w:val="21"/>
                <w:szCs w:val="21"/>
                <w:highlight w:val="none"/>
              </w:rPr>
            </w:pPr>
            <w:r>
              <w:rPr>
                <w:rFonts w:hint="eastAsia" w:ascii="宋体" w:hAnsi="宋体" w:cs="宋体"/>
                <w:color w:val="auto"/>
                <w:sz w:val="21"/>
                <w:szCs w:val="21"/>
                <w:highlight w:val="none"/>
              </w:rPr>
              <w:t>第三个档次（6分）：</w:t>
            </w:r>
            <w:r>
              <w:rPr>
                <w:rFonts w:hint="eastAsia" w:ascii="宋体" w:hAnsi="Courier New" w:cs="宋体"/>
                <w:color w:val="auto"/>
                <w:sz w:val="21"/>
                <w:szCs w:val="21"/>
                <w:highlight w:val="none"/>
              </w:rPr>
              <w:t>技术服务团队成员</w:t>
            </w:r>
            <w:r>
              <w:rPr>
                <w:rFonts w:hint="eastAsia" w:ascii="宋体" w:hAnsi="宋体" w:cs="宋体"/>
                <w:color w:val="auto"/>
                <w:sz w:val="21"/>
                <w:szCs w:val="21"/>
                <w:highlight w:val="none"/>
              </w:rPr>
              <w:t>专业搭配</w:t>
            </w:r>
            <w:r>
              <w:rPr>
                <w:rFonts w:hint="eastAsia" w:ascii="宋体" w:hAnsi="宋体" w:cs="宋体"/>
                <w:color w:val="auto"/>
                <w:sz w:val="21"/>
                <w:szCs w:val="21"/>
                <w:highlight w:val="none"/>
                <w:lang w:val="en-US" w:eastAsia="zh-CN"/>
              </w:rPr>
              <w:t>基本</w:t>
            </w:r>
            <w:r>
              <w:rPr>
                <w:rFonts w:hint="eastAsia" w:ascii="宋体" w:hAnsi="宋体" w:cs="宋体"/>
                <w:color w:val="auto"/>
                <w:sz w:val="21"/>
                <w:szCs w:val="21"/>
                <w:highlight w:val="none"/>
              </w:rPr>
              <w:t>合理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年龄层次结构</w:t>
            </w:r>
            <w:r>
              <w:rPr>
                <w:rFonts w:hint="eastAsia" w:ascii="宋体" w:hAnsi="宋体" w:cs="宋体"/>
                <w:color w:val="auto"/>
                <w:sz w:val="21"/>
                <w:szCs w:val="21"/>
                <w:highlight w:val="none"/>
                <w:lang w:val="en-US" w:eastAsia="zh-CN"/>
              </w:rPr>
              <w:t>基本</w:t>
            </w:r>
            <w:r>
              <w:rPr>
                <w:rFonts w:hint="eastAsia" w:ascii="宋体" w:hAnsi="宋体" w:cs="宋体"/>
                <w:color w:val="auto"/>
                <w:sz w:val="21"/>
                <w:szCs w:val="21"/>
                <w:highlight w:val="none"/>
              </w:rPr>
              <w:t>合理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具有岗位职责及分工但缺乏针对性的</w:t>
            </w:r>
            <w:r>
              <w:rPr>
                <w:rFonts w:hint="eastAsia" w:ascii="宋体" w:hAnsi="宋体" w:cs="宋体"/>
                <w:color w:val="auto"/>
                <w:sz w:val="21"/>
                <w:szCs w:val="21"/>
                <w:highlight w:val="none"/>
              </w:rPr>
              <w:t>；</w:t>
            </w:r>
          </w:p>
          <w:p w14:paraId="0671C0A7">
            <w:pPr>
              <w:spacing w:line="360" w:lineRule="exact"/>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第四个档次（4分）：</w:t>
            </w:r>
            <w:r>
              <w:rPr>
                <w:rFonts w:hint="eastAsia" w:ascii="宋体" w:hAnsi="Courier New" w:cs="宋体"/>
                <w:color w:val="auto"/>
                <w:sz w:val="21"/>
                <w:szCs w:val="21"/>
                <w:highlight w:val="none"/>
              </w:rPr>
              <w:t>技术服务团队成员</w:t>
            </w:r>
            <w:r>
              <w:rPr>
                <w:rFonts w:hint="eastAsia" w:ascii="宋体" w:hAnsi="宋体" w:cs="宋体"/>
                <w:color w:val="auto"/>
                <w:sz w:val="21"/>
                <w:szCs w:val="21"/>
                <w:highlight w:val="none"/>
              </w:rPr>
              <w:t>专业搭配</w:t>
            </w:r>
            <w:r>
              <w:rPr>
                <w:rFonts w:hint="eastAsia" w:ascii="宋体" w:hAnsi="宋体" w:cs="宋体"/>
                <w:color w:val="auto"/>
                <w:sz w:val="21"/>
                <w:szCs w:val="21"/>
                <w:highlight w:val="none"/>
                <w:lang w:val="en-US" w:eastAsia="zh-CN"/>
              </w:rPr>
              <w:t>不</w:t>
            </w:r>
            <w:r>
              <w:rPr>
                <w:rFonts w:hint="eastAsia" w:ascii="宋体" w:hAnsi="宋体" w:cs="宋体"/>
                <w:color w:val="auto"/>
                <w:sz w:val="21"/>
                <w:szCs w:val="21"/>
                <w:highlight w:val="none"/>
              </w:rPr>
              <w:t>合理或年龄层次结构不合理</w:t>
            </w:r>
            <w:r>
              <w:rPr>
                <w:rFonts w:hint="eastAsia" w:ascii="宋体" w:hAnsi="宋体" w:cs="宋体"/>
                <w:color w:val="auto"/>
                <w:sz w:val="21"/>
                <w:szCs w:val="21"/>
                <w:highlight w:val="none"/>
                <w:lang w:val="en-US" w:eastAsia="zh-CN"/>
              </w:rPr>
              <w:t>或无岗位职责及分工的</w:t>
            </w:r>
            <w:r>
              <w:rPr>
                <w:rFonts w:hint="eastAsia" w:ascii="宋体" w:hAnsi="宋体" w:cs="宋体"/>
                <w:color w:val="auto"/>
                <w:sz w:val="21"/>
                <w:szCs w:val="21"/>
                <w:highlight w:val="none"/>
                <w:lang w:eastAsia="zh-CN"/>
              </w:rPr>
              <w:t>。</w:t>
            </w:r>
          </w:p>
          <w:p w14:paraId="4C4B4E82">
            <w:pPr>
              <w:pStyle w:val="15"/>
              <w:rPr>
                <w:color w:val="auto"/>
                <w:sz w:val="21"/>
                <w:szCs w:val="21"/>
                <w:highlight w:val="none"/>
              </w:rPr>
            </w:pPr>
            <w:r>
              <w:rPr>
                <w:rFonts w:hint="eastAsia"/>
                <w:color w:val="auto"/>
                <w:sz w:val="21"/>
                <w:szCs w:val="21"/>
                <w:highlight w:val="none"/>
              </w:rPr>
              <w:t>备注：①投标人须提供技术服务团队成员的身份证（扫描件加盖电子签章）、</w:t>
            </w:r>
            <w:r>
              <w:rPr>
                <w:rFonts w:hint="eastAsia"/>
                <w:color w:val="auto"/>
                <w:sz w:val="21"/>
                <w:szCs w:val="21"/>
                <w:highlight w:val="none"/>
                <w:lang w:val="en-US" w:eastAsia="zh-CN"/>
              </w:rPr>
              <w:t>毕业证</w:t>
            </w:r>
            <w:r>
              <w:rPr>
                <w:rFonts w:hint="eastAsia"/>
                <w:color w:val="auto"/>
                <w:sz w:val="21"/>
                <w:szCs w:val="21"/>
                <w:highlight w:val="none"/>
              </w:rPr>
              <w:t>（扫描件加盖电子签章）</w:t>
            </w:r>
            <w:r>
              <w:rPr>
                <w:rFonts w:hint="eastAsia"/>
                <w:color w:val="auto"/>
                <w:sz w:val="21"/>
                <w:szCs w:val="21"/>
                <w:highlight w:val="none"/>
                <w:lang w:eastAsia="zh-CN"/>
              </w:rPr>
              <w:t>、</w:t>
            </w:r>
            <w:r>
              <w:rPr>
                <w:rFonts w:hint="eastAsia"/>
                <w:color w:val="auto"/>
                <w:sz w:val="21"/>
                <w:szCs w:val="21"/>
                <w:highlight w:val="none"/>
              </w:rPr>
              <w:t>职称证书</w:t>
            </w:r>
            <w:r>
              <w:rPr>
                <w:rFonts w:hint="eastAsia"/>
                <w:color w:val="auto"/>
                <w:sz w:val="21"/>
                <w:szCs w:val="21"/>
                <w:highlight w:val="none"/>
                <w:lang w:val="en-US" w:eastAsia="zh-CN"/>
              </w:rPr>
              <w:t>【</w:t>
            </w:r>
            <w:r>
              <w:rPr>
                <w:rFonts w:hint="eastAsia"/>
                <w:color w:val="auto"/>
                <w:sz w:val="21"/>
                <w:szCs w:val="21"/>
                <w:highlight w:val="none"/>
              </w:rPr>
              <w:t>若有</w:t>
            </w:r>
            <w:r>
              <w:rPr>
                <w:rFonts w:hint="eastAsia"/>
                <w:color w:val="auto"/>
                <w:sz w:val="21"/>
                <w:szCs w:val="21"/>
                <w:highlight w:val="none"/>
                <w:lang w:val="en-US" w:eastAsia="zh-CN"/>
              </w:rPr>
              <w:t>】</w:t>
            </w:r>
            <w:r>
              <w:rPr>
                <w:rFonts w:hint="eastAsia"/>
                <w:color w:val="auto"/>
                <w:sz w:val="21"/>
                <w:szCs w:val="21"/>
                <w:highlight w:val="none"/>
              </w:rPr>
              <w:t>（扫描件加盖电子签章）、职业或执业资格证书</w:t>
            </w:r>
            <w:r>
              <w:rPr>
                <w:rFonts w:hint="eastAsia"/>
                <w:color w:val="auto"/>
                <w:sz w:val="21"/>
                <w:szCs w:val="21"/>
                <w:highlight w:val="none"/>
                <w:lang w:val="en-US" w:eastAsia="zh-CN"/>
              </w:rPr>
              <w:t>【</w:t>
            </w:r>
            <w:r>
              <w:rPr>
                <w:rFonts w:hint="eastAsia"/>
                <w:color w:val="auto"/>
                <w:sz w:val="21"/>
                <w:szCs w:val="21"/>
                <w:highlight w:val="none"/>
              </w:rPr>
              <w:t>若有</w:t>
            </w:r>
            <w:r>
              <w:rPr>
                <w:rFonts w:hint="eastAsia"/>
                <w:color w:val="auto"/>
                <w:sz w:val="21"/>
                <w:szCs w:val="21"/>
                <w:highlight w:val="none"/>
                <w:lang w:val="en-US" w:eastAsia="zh-CN"/>
              </w:rPr>
              <w:t>】</w:t>
            </w:r>
            <w:r>
              <w:rPr>
                <w:rFonts w:hint="eastAsia"/>
                <w:color w:val="auto"/>
                <w:sz w:val="21"/>
                <w:szCs w:val="21"/>
                <w:highlight w:val="none"/>
              </w:rPr>
              <w:t>（扫描件加盖电子签章）</w:t>
            </w:r>
            <w:r>
              <w:rPr>
                <w:rFonts w:hint="eastAsia"/>
                <w:color w:val="auto"/>
                <w:sz w:val="21"/>
                <w:szCs w:val="21"/>
                <w:highlight w:val="none"/>
                <w:lang w:eastAsia="zh-CN"/>
              </w:rPr>
              <w:t>、</w:t>
            </w:r>
            <w:r>
              <w:rPr>
                <w:rFonts w:hint="eastAsia"/>
                <w:color w:val="auto"/>
                <w:sz w:val="21"/>
                <w:szCs w:val="21"/>
                <w:highlight w:val="none"/>
              </w:rPr>
              <w:t>劳动合同（扫描件加盖电子签章）；②团队成员</w:t>
            </w:r>
            <w:r>
              <w:rPr>
                <w:rFonts w:hint="eastAsia"/>
                <w:color w:val="auto"/>
                <w:sz w:val="21"/>
                <w:szCs w:val="21"/>
                <w:highlight w:val="none"/>
                <w:lang w:val="en-US" w:eastAsia="zh-CN"/>
              </w:rPr>
              <w:t>均</w:t>
            </w:r>
            <w:r>
              <w:rPr>
                <w:rFonts w:hint="eastAsia"/>
                <w:color w:val="auto"/>
                <w:sz w:val="21"/>
                <w:szCs w:val="21"/>
                <w:highlight w:val="none"/>
              </w:rPr>
              <w:t>未提供证明材料的不得分</w:t>
            </w:r>
            <w:r>
              <w:rPr>
                <w:rFonts w:hint="eastAsia"/>
                <w:color w:val="auto"/>
                <w:sz w:val="21"/>
                <w:szCs w:val="21"/>
                <w:highlight w:val="none"/>
                <w:lang w:eastAsia="zh-CN"/>
              </w:rPr>
              <w:t>，</w:t>
            </w:r>
            <w:r>
              <w:rPr>
                <w:rFonts w:hint="eastAsia"/>
                <w:color w:val="auto"/>
                <w:sz w:val="21"/>
                <w:szCs w:val="21"/>
                <w:highlight w:val="none"/>
                <w:lang w:val="en-US" w:eastAsia="zh-CN"/>
              </w:rPr>
              <w:t>若提供不全的降一档给分</w:t>
            </w:r>
            <w:r>
              <w:rPr>
                <w:rFonts w:hint="eastAsia"/>
                <w:color w:val="auto"/>
                <w:sz w:val="21"/>
                <w:szCs w:val="21"/>
                <w:highlight w:val="none"/>
              </w:rPr>
              <w:t>。</w:t>
            </w:r>
          </w:p>
        </w:tc>
      </w:tr>
      <w:tr w14:paraId="4F9C02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560" w:hRule="atLeast"/>
          <w:jc w:val="center"/>
        </w:trPr>
        <w:tc>
          <w:tcPr>
            <w:tcW w:w="747" w:type="dxa"/>
            <w:vMerge w:val="continue"/>
            <w:vAlign w:val="center"/>
          </w:tcPr>
          <w:p w14:paraId="743C5BAE">
            <w:pPr>
              <w:rPr>
                <w:color w:val="auto"/>
                <w:sz w:val="21"/>
                <w:szCs w:val="21"/>
                <w:highlight w:val="none"/>
              </w:rPr>
            </w:pPr>
          </w:p>
        </w:tc>
        <w:tc>
          <w:tcPr>
            <w:tcW w:w="781" w:type="dxa"/>
            <w:vMerge w:val="continue"/>
            <w:vAlign w:val="center"/>
          </w:tcPr>
          <w:p w14:paraId="4A96233D">
            <w:pPr>
              <w:rPr>
                <w:rFonts w:cs="宋体"/>
                <w:color w:val="auto"/>
                <w:sz w:val="21"/>
                <w:szCs w:val="21"/>
                <w:highlight w:val="none"/>
              </w:rPr>
            </w:pPr>
          </w:p>
        </w:tc>
        <w:tc>
          <w:tcPr>
            <w:tcW w:w="1084" w:type="dxa"/>
            <w:vMerge w:val="continue"/>
            <w:vAlign w:val="center"/>
          </w:tcPr>
          <w:p w14:paraId="7CD2BA8A">
            <w:pPr>
              <w:widowControl/>
              <w:jc w:val="center"/>
              <w:rPr>
                <w:color w:val="auto"/>
                <w:sz w:val="21"/>
                <w:szCs w:val="21"/>
                <w:highlight w:val="none"/>
              </w:rPr>
            </w:pPr>
          </w:p>
        </w:tc>
        <w:tc>
          <w:tcPr>
            <w:tcW w:w="860" w:type="dxa"/>
            <w:vAlign w:val="center"/>
          </w:tcPr>
          <w:p w14:paraId="3B4B491A">
            <w:pPr>
              <w:spacing w:line="4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质量承诺及保障措施（满分</w:t>
            </w:r>
            <w:r>
              <w:rPr>
                <w:rFonts w:hint="eastAsia" w:ascii="宋体" w:hAnsi="宋体" w:cs="宋体"/>
                <w:color w:val="auto"/>
                <w:sz w:val="21"/>
                <w:szCs w:val="21"/>
                <w:highlight w:val="none"/>
                <w:lang w:val="en-US" w:eastAsia="zh-CN"/>
              </w:rPr>
              <w:t>12</w:t>
            </w:r>
            <w:r>
              <w:rPr>
                <w:rFonts w:hint="eastAsia" w:ascii="宋体" w:hAnsi="宋体" w:cs="宋体"/>
                <w:color w:val="auto"/>
                <w:sz w:val="21"/>
                <w:szCs w:val="21"/>
                <w:highlight w:val="none"/>
              </w:rPr>
              <w:t>分）</w:t>
            </w:r>
          </w:p>
        </w:tc>
        <w:tc>
          <w:tcPr>
            <w:tcW w:w="6068" w:type="dxa"/>
            <w:vAlign w:val="center"/>
          </w:tcPr>
          <w:p w14:paraId="4E59DEE5">
            <w:pPr>
              <w:pStyle w:val="86"/>
              <w:tabs>
                <w:tab w:val="left" w:pos="3186"/>
              </w:tabs>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2"/>
                <w:highlight w:val="none"/>
                <w:lang w:val="en-US" w:eastAsia="zh-CN" w:bidi="ar-SA"/>
              </w:rPr>
              <w:t>依据本项目采购需求和特点，分项评审，其内容包含但不限于：</w:t>
            </w:r>
            <w:r>
              <w:rPr>
                <w:rFonts w:hint="eastAsia" w:ascii="宋体" w:hAnsi="宋体" w:eastAsia="宋体" w:cs="宋体"/>
                <w:b/>
                <w:bCs/>
                <w:color w:val="auto"/>
                <w:sz w:val="21"/>
                <w:szCs w:val="21"/>
                <w:highlight w:val="none"/>
              </w:rPr>
              <w:t>①质量承诺</w:t>
            </w:r>
            <w:r>
              <w:rPr>
                <w:rFonts w:hint="eastAsia" w:cs="宋体"/>
                <w:b/>
                <w:bCs/>
                <w:color w:val="auto"/>
                <w:sz w:val="21"/>
                <w:szCs w:val="21"/>
                <w:highlight w:val="none"/>
                <w:lang w:val="en-US" w:eastAsia="zh-CN"/>
              </w:rPr>
              <w:t>；</w:t>
            </w:r>
            <w:r>
              <w:rPr>
                <w:rFonts w:hint="eastAsia"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质量保障措施；</w:t>
            </w:r>
            <w:r>
              <w:rPr>
                <w:rFonts w:hint="default" w:ascii="宋体" w:hAnsi="宋体" w:eastAsia="宋体" w:cs="宋体"/>
                <w:b/>
                <w:bCs/>
                <w:color w:val="auto"/>
                <w:sz w:val="21"/>
                <w:szCs w:val="21"/>
                <w:highlight w:val="none"/>
              </w:rPr>
              <w:t>③</w:t>
            </w:r>
            <w:r>
              <w:rPr>
                <w:rFonts w:hint="eastAsia" w:ascii="宋体" w:hAnsi="宋体" w:eastAsia="宋体" w:cs="宋体"/>
                <w:b/>
                <w:bCs/>
                <w:color w:val="auto"/>
                <w:sz w:val="21"/>
                <w:szCs w:val="21"/>
                <w:highlight w:val="none"/>
                <w:lang w:val="en-US" w:eastAsia="zh-CN"/>
              </w:rPr>
              <w:t>质量违约处罚措施</w:t>
            </w:r>
            <w:r>
              <w:rPr>
                <w:rFonts w:hint="eastAsia" w:ascii="宋体" w:hAnsi="宋体" w:eastAsia="宋体" w:cs="宋体"/>
                <w:b/>
                <w:bCs/>
                <w:color w:val="auto"/>
                <w:sz w:val="21"/>
                <w:szCs w:val="21"/>
                <w:highlight w:val="none"/>
                <w:lang w:eastAsia="zh-CN"/>
              </w:rPr>
              <w:t>。</w:t>
            </w:r>
          </w:p>
          <w:p w14:paraId="047F182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第一档次（</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完整全面、详细具体，科学规范，具有可实施性及</w:t>
            </w:r>
            <w:r>
              <w:rPr>
                <w:rFonts w:hint="eastAsia" w:ascii="宋体" w:hAnsi="宋体" w:eastAsia="宋体" w:cs="宋体"/>
                <w:bCs/>
                <w:color w:val="auto"/>
                <w:sz w:val="21"/>
                <w:szCs w:val="21"/>
                <w:highlight w:val="none"/>
                <w:lang w:eastAsia="zh-CN"/>
              </w:rPr>
              <w:t>针对性；</w:t>
            </w:r>
          </w:p>
          <w:p w14:paraId="73508A57">
            <w:pPr>
              <w:pStyle w:val="13"/>
              <w:rPr>
                <w:rFonts w:hint="eastAsia" w:ascii="宋体" w:hAnsi="宋体" w:eastAsia="宋体" w:cs="宋体"/>
                <w:b w:val="0"/>
                <w:bCs w:val="0"/>
                <w:color w:val="auto"/>
                <w:sz w:val="21"/>
                <w:szCs w:val="21"/>
                <w:highlight w:val="none"/>
              </w:rPr>
            </w:pPr>
            <w:r>
              <w:rPr>
                <w:rFonts w:hint="eastAsia" w:ascii="宋体" w:hAnsi="宋体" w:eastAsia="宋体" w:cs="宋体"/>
                <w:b w:val="0"/>
                <w:bCs/>
                <w:color w:val="auto"/>
                <w:sz w:val="21"/>
                <w:szCs w:val="21"/>
                <w:highlight w:val="none"/>
              </w:rPr>
              <w:t>第二档次（</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r>
              <w:rPr>
                <w:rFonts w:hint="eastAsia" w:ascii="宋体" w:hAnsi="宋体" w:eastAsia="宋体" w:cs="宋体"/>
                <w:b w:val="0"/>
                <w:bCs w:val="0"/>
                <w:color w:val="auto"/>
                <w:sz w:val="21"/>
                <w:szCs w:val="21"/>
                <w:highlight w:val="none"/>
              </w:rPr>
              <w:t>每一项内容</w:t>
            </w:r>
            <w:r>
              <w:rPr>
                <w:rFonts w:hint="eastAsia" w:ascii="宋体" w:hAnsi="宋体" w:eastAsia="宋体" w:cs="宋体"/>
                <w:b w:val="0"/>
                <w:bCs w:val="0"/>
                <w:color w:val="auto"/>
                <w:sz w:val="21"/>
                <w:szCs w:val="21"/>
                <w:highlight w:val="none"/>
                <w:lang w:val="en-US" w:eastAsia="zh-CN"/>
              </w:rPr>
              <w:t>阐述</w:t>
            </w:r>
            <w:r>
              <w:rPr>
                <w:rFonts w:hint="eastAsia" w:ascii="宋体" w:hAnsi="宋体" w:eastAsia="宋体" w:cs="宋体"/>
                <w:b w:val="0"/>
                <w:bCs w:val="0"/>
                <w:color w:val="auto"/>
                <w:sz w:val="21"/>
                <w:szCs w:val="21"/>
                <w:highlight w:val="none"/>
              </w:rPr>
              <w:t>相对简略，</w:t>
            </w:r>
            <w:r>
              <w:rPr>
                <w:rFonts w:hint="eastAsia" w:ascii="宋体" w:hAnsi="宋体" w:eastAsia="宋体" w:cs="宋体"/>
                <w:b w:val="0"/>
                <w:bCs w:val="0"/>
                <w:color w:val="auto"/>
                <w:sz w:val="21"/>
                <w:szCs w:val="21"/>
                <w:highlight w:val="none"/>
                <w:lang w:val="en-US" w:eastAsia="zh-CN"/>
              </w:rPr>
              <w:t>无不合理内容</w:t>
            </w:r>
            <w:r>
              <w:rPr>
                <w:rFonts w:hint="eastAsia" w:ascii="宋体" w:hAnsi="宋体" w:eastAsia="宋体" w:cs="宋体"/>
                <w:b w:val="0"/>
                <w:bCs w:val="0"/>
                <w:color w:val="auto"/>
                <w:sz w:val="21"/>
                <w:szCs w:val="21"/>
                <w:highlight w:val="none"/>
              </w:rPr>
              <w:t>，具有通用普适性的</w:t>
            </w:r>
            <w:r>
              <w:rPr>
                <w:rFonts w:hint="eastAsia" w:ascii="宋体" w:hAnsi="宋体" w:eastAsia="宋体" w:cs="宋体"/>
                <w:b w:val="0"/>
                <w:bCs w:val="0"/>
                <w:color w:val="auto"/>
                <w:sz w:val="21"/>
                <w:szCs w:val="21"/>
                <w:highlight w:val="none"/>
                <w:lang w:eastAsia="zh-CN"/>
              </w:rPr>
              <w:t>；</w:t>
            </w:r>
          </w:p>
          <w:p w14:paraId="53551AB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不全或</w:t>
            </w:r>
            <w:r>
              <w:rPr>
                <w:rFonts w:hint="eastAsia" w:ascii="宋体" w:hAnsi="宋体" w:eastAsia="宋体" w:cs="宋体"/>
                <w:bCs/>
                <w:color w:val="auto"/>
                <w:sz w:val="21"/>
                <w:szCs w:val="21"/>
                <w:highlight w:val="none"/>
                <w:lang w:val="en-US" w:eastAsia="zh-CN"/>
              </w:rPr>
              <w:t>存在不合理内容的</w:t>
            </w:r>
            <w:r>
              <w:rPr>
                <w:rFonts w:hint="eastAsia" w:ascii="宋体" w:hAnsi="宋体" w:eastAsia="宋体" w:cs="宋体"/>
                <w:bCs/>
                <w:color w:val="auto"/>
                <w:sz w:val="21"/>
                <w:szCs w:val="21"/>
                <w:highlight w:val="none"/>
                <w:lang w:eastAsia="zh-CN"/>
              </w:rPr>
              <w:t>；</w:t>
            </w:r>
          </w:p>
          <w:p w14:paraId="4C9FE5B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每一项内容缺失</w:t>
            </w:r>
            <w:r>
              <w:rPr>
                <w:rFonts w:hint="eastAsia" w:ascii="宋体" w:hAnsi="宋体" w:eastAsia="宋体" w:cs="宋体"/>
                <w:bCs/>
                <w:color w:val="auto"/>
                <w:sz w:val="21"/>
                <w:szCs w:val="21"/>
                <w:highlight w:val="none"/>
                <w:lang w:val="en-US" w:eastAsia="zh-CN"/>
              </w:rPr>
              <w:t>或者阐述错误，不具可实施性的</w:t>
            </w:r>
            <w:r>
              <w:rPr>
                <w:rFonts w:hint="eastAsia" w:ascii="宋体" w:hAnsi="宋体" w:eastAsia="宋体" w:cs="宋体"/>
                <w:bCs/>
                <w:color w:val="auto"/>
                <w:sz w:val="21"/>
                <w:szCs w:val="21"/>
                <w:highlight w:val="none"/>
              </w:rPr>
              <w:t>。</w:t>
            </w:r>
          </w:p>
          <w:p w14:paraId="2C7640AD">
            <w:pPr>
              <w:spacing w:line="360" w:lineRule="exact"/>
              <w:jc w:val="left"/>
              <w:rPr>
                <w:rFonts w:asciiTheme="majorEastAsia" w:hAnsiTheme="majorEastAsia" w:eastAsiaTheme="majorEastAsia"/>
                <w:color w:val="auto"/>
                <w:sz w:val="21"/>
                <w:szCs w:val="21"/>
                <w:highlight w:val="none"/>
              </w:rPr>
            </w:pPr>
            <w:r>
              <w:rPr>
                <w:rFonts w:hint="eastAsia" w:asciiTheme="majorEastAsia" w:hAnsiTheme="majorEastAsia" w:eastAsiaTheme="majorEastAsia"/>
                <w:b/>
                <w:color w:val="auto"/>
                <w:sz w:val="21"/>
                <w:szCs w:val="21"/>
                <w:highlight w:val="none"/>
              </w:rPr>
              <w:t>备注：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rPr>
              <w:t>分。</w:t>
            </w:r>
          </w:p>
        </w:tc>
      </w:tr>
      <w:tr w14:paraId="526E65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142" w:hRule="exact"/>
          <w:jc w:val="center"/>
        </w:trPr>
        <w:tc>
          <w:tcPr>
            <w:tcW w:w="747" w:type="dxa"/>
            <w:vMerge w:val="continue"/>
            <w:vAlign w:val="center"/>
          </w:tcPr>
          <w:p w14:paraId="71109845">
            <w:pPr>
              <w:rPr>
                <w:color w:val="auto"/>
                <w:sz w:val="21"/>
                <w:szCs w:val="21"/>
                <w:highlight w:val="none"/>
              </w:rPr>
            </w:pPr>
          </w:p>
        </w:tc>
        <w:tc>
          <w:tcPr>
            <w:tcW w:w="781" w:type="dxa"/>
            <w:vMerge w:val="continue"/>
            <w:vAlign w:val="center"/>
          </w:tcPr>
          <w:p w14:paraId="204DFC99">
            <w:pPr>
              <w:rPr>
                <w:rFonts w:cs="宋体"/>
                <w:color w:val="auto"/>
                <w:sz w:val="21"/>
                <w:szCs w:val="21"/>
                <w:highlight w:val="none"/>
              </w:rPr>
            </w:pPr>
          </w:p>
        </w:tc>
        <w:tc>
          <w:tcPr>
            <w:tcW w:w="1084" w:type="dxa"/>
            <w:vMerge w:val="continue"/>
            <w:vAlign w:val="center"/>
          </w:tcPr>
          <w:p w14:paraId="335F62C9">
            <w:pPr>
              <w:widowControl/>
              <w:jc w:val="center"/>
              <w:rPr>
                <w:color w:val="auto"/>
                <w:sz w:val="21"/>
                <w:szCs w:val="21"/>
                <w:highlight w:val="none"/>
              </w:rPr>
            </w:pPr>
          </w:p>
        </w:tc>
        <w:tc>
          <w:tcPr>
            <w:tcW w:w="860" w:type="dxa"/>
            <w:vAlign w:val="center"/>
          </w:tcPr>
          <w:p w14:paraId="5805FBB2">
            <w:pPr>
              <w:spacing w:line="400" w:lineRule="exact"/>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服务进度计划（满分</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rPr>
              <w:t>分）</w:t>
            </w:r>
          </w:p>
        </w:tc>
        <w:tc>
          <w:tcPr>
            <w:tcW w:w="6068" w:type="dxa"/>
            <w:vAlign w:val="center"/>
          </w:tcPr>
          <w:p w14:paraId="18EACFC6">
            <w:pPr>
              <w:pStyle w:val="86"/>
              <w:tabs>
                <w:tab w:val="left" w:pos="3186"/>
              </w:tabs>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2"/>
                <w:highlight w:val="none"/>
                <w:lang w:val="en-US" w:eastAsia="zh-CN" w:bidi="ar-SA"/>
              </w:rPr>
              <w:t>依据本项目采购需求和特点，分项评审，其内容包含但不限于：</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服务进度计划安排</w:t>
            </w:r>
            <w:r>
              <w:rPr>
                <w:rFonts w:hint="eastAsia" w:cs="宋体"/>
                <w:b/>
                <w:bCs/>
                <w:color w:val="auto"/>
                <w:sz w:val="21"/>
                <w:szCs w:val="21"/>
                <w:highlight w:val="none"/>
                <w:lang w:val="en-US" w:eastAsia="zh-CN"/>
              </w:rPr>
              <w:t>；</w:t>
            </w:r>
            <w:r>
              <w:rPr>
                <w:rFonts w:hint="eastAsia"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进度计划保障措施；</w:t>
            </w:r>
            <w:r>
              <w:rPr>
                <w:rFonts w:hint="default" w:ascii="宋体" w:hAnsi="宋体" w:eastAsia="宋体" w:cs="宋体"/>
                <w:b/>
                <w:bCs/>
                <w:color w:val="auto"/>
                <w:sz w:val="21"/>
                <w:szCs w:val="21"/>
                <w:highlight w:val="none"/>
              </w:rPr>
              <w:t>③</w:t>
            </w:r>
            <w:r>
              <w:rPr>
                <w:rFonts w:hint="eastAsia" w:ascii="宋体" w:hAnsi="宋体" w:eastAsia="宋体" w:cs="宋体"/>
                <w:b/>
                <w:bCs/>
                <w:color w:val="auto"/>
                <w:sz w:val="21"/>
                <w:szCs w:val="21"/>
                <w:highlight w:val="none"/>
                <w:lang w:val="en-US" w:eastAsia="zh-CN"/>
              </w:rPr>
              <w:t>应急与延误处理方案</w:t>
            </w:r>
            <w:r>
              <w:rPr>
                <w:rFonts w:hint="eastAsia" w:ascii="宋体" w:hAnsi="宋体" w:eastAsia="宋体" w:cs="宋体"/>
                <w:b/>
                <w:bCs/>
                <w:color w:val="auto"/>
                <w:sz w:val="21"/>
                <w:szCs w:val="21"/>
                <w:highlight w:val="none"/>
                <w:lang w:eastAsia="zh-CN"/>
              </w:rPr>
              <w:t>。</w:t>
            </w:r>
          </w:p>
          <w:p w14:paraId="6362ACE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第一档次（</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完整全面、详细具体，科学规范，具有可实施性及</w:t>
            </w:r>
            <w:r>
              <w:rPr>
                <w:rFonts w:hint="eastAsia" w:ascii="宋体" w:hAnsi="宋体" w:eastAsia="宋体" w:cs="宋体"/>
                <w:bCs/>
                <w:color w:val="auto"/>
                <w:sz w:val="21"/>
                <w:szCs w:val="21"/>
                <w:highlight w:val="none"/>
                <w:lang w:eastAsia="zh-CN"/>
              </w:rPr>
              <w:t>针对性；</w:t>
            </w:r>
          </w:p>
          <w:p w14:paraId="494DC90D">
            <w:pPr>
              <w:pStyle w:val="13"/>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color w:val="auto"/>
                <w:sz w:val="21"/>
                <w:szCs w:val="21"/>
                <w:highlight w:val="none"/>
              </w:rPr>
              <w:t>第二档次（</w:t>
            </w:r>
            <w:r>
              <w:rPr>
                <w:rFonts w:hint="eastAsia" w:ascii="宋体" w:hAnsi="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w:t>
            </w:r>
            <w:r>
              <w:rPr>
                <w:rFonts w:hint="eastAsia" w:ascii="宋体" w:hAnsi="宋体" w:eastAsia="宋体" w:cs="宋体"/>
                <w:b w:val="0"/>
                <w:bCs w:val="0"/>
                <w:color w:val="auto"/>
                <w:sz w:val="21"/>
                <w:szCs w:val="21"/>
                <w:highlight w:val="none"/>
              </w:rPr>
              <w:t>每一项内容</w:t>
            </w:r>
            <w:r>
              <w:rPr>
                <w:rFonts w:hint="eastAsia" w:ascii="宋体" w:hAnsi="宋体" w:eastAsia="宋体" w:cs="宋体"/>
                <w:b w:val="0"/>
                <w:bCs w:val="0"/>
                <w:color w:val="auto"/>
                <w:sz w:val="21"/>
                <w:szCs w:val="21"/>
                <w:highlight w:val="none"/>
                <w:lang w:val="en-US" w:eastAsia="zh-CN"/>
              </w:rPr>
              <w:t>阐述</w:t>
            </w:r>
            <w:r>
              <w:rPr>
                <w:rFonts w:hint="eastAsia" w:ascii="宋体" w:hAnsi="宋体" w:eastAsia="宋体" w:cs="宋体"/>
                <w:b w:val="0"/>
                <w:bCs w:val="0"/>
                <w:color w:val="auto"/>
                <w:sz w:val="21"/>
                <w:szCs w:val="21"/>
                <w:highlight w:val="none"/>
              </w:rPr>
              <w:t>相对简略，</w:t>
            </w:r>
            <w:r>
              <w:rPr>
                <w:rFonts w:hint="eastAsia" w:ascii="宋体" w:hAnsi="宋体" w:eastAsia="宋体" w:cs="宋体"/>
                <w:b w:val="0"/>
                <w:bCs w:val="0"/>
                <w:color w:val="auto"/>
                <w:sz w:val="21"/>
                <w:szCs w:val="21"/>
                <w:highlight w:val="none"/>
                <w:lang w:val="en-US" w:eastAsia="zh-CN"/>
              </w:rPr>
              <w:t>无不合理内容</w:t>
            </w:r>
            <w:r>
              <w:rPr>
                <w:rFonts w:hint="eastAsia" w:ascii="宋体" w:hAnsi="宋体" w:eastAsia="宋体" w:cs="宋体"/>
                <w:b w:val="0"/>
                <w:bCs w:val="0"/>
                <w:color w:val="auto"/>
                <w:sz w:val="21"/>
                <w:szCs w:val="21"/>
                <w:highlight w:val="none"/>
              </w:rPr>
              <w:t>，具有通用普适性的</w:t>
            </w:r>
            <w:r>
              <w:rPr>
                <w:rFonts w:hint="eastAsia" w:ascii="宋体" w:hAnsi="宋体" w:eastAsia="宋体" w:cs="宋体"/>
                <w:b w:val="0"/>
                <w:bCs w:val="0"/>
                <w:color w:val="auto"/>
                <w:sz w:val="21"/>
                <w:szCs w:val="21"/>
                <w:highlight w:val="none"/>
                <w:lang w:eastAsia="zh-CN"/>
              </w:rPr>
              <w:t>；</w:t>
            </w:r>
          </w:p>
          <w:p w14:paraId="00AD33C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不全或</w:t>
            </w:r>
            <w:r>
              <w:rPr>
                <w:rFonts w:hint="eastAsia" w:ascii="宋体" w:hAnsi="宋体" w:eastAsia="宋体" w:cs="宋体"/>
                <w:bCs/>
                <w:color w:val="auto"/>
                <w:sz w:val="21"/>
                <w:szCs w:val="21"/>
                <w:highlight w:val="none"/>
                <w:lang w:val="en-US" w:eastAsia="zh-CN"/>
              </w:rPr>
              <w:t>存在不合理内容的</w:t>
            </w:r>
            <w:r>
              <w:rPr>
                <w:rFonts w:hint="eastAsia" w:ascii="宋体" w:hAnsi="宋体" w:eastAsia="宋体" w:cs="宋体"/>
                <w:bCs/>
                <w:color w:val="auto"/>
                <w:sz w:val="21"/>
                <w:szCs w:val="21"/>
                <w:highlight w:val="none"/>
                <w:lang w:eastAsia="zh-CN"/>
              </w:rPr>
              <w:t>；</w:t>
            </w:r>
          </w:p>
          <w:p w14:paraId="5916EC8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0.5</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每一项内容缺失</w:t>
            </w:r>
            <w:r>
              <w:rPr>
                <w:rFonts w:hint="eastAsia" w:ascii="宋体" w:hAnsi="宋体" w:eastAsia="宋体" w:cs="宋体"/>
                <w:bCs/>
                <w:color w:val="auto"/>
                <w:sz w:val="21"/>
                <w:szCs w:val="21"/>
                <w:highlight w:val="none"/>
                <w:lang w:val="en-US" w:eastAsia="zh-CN"/>
              </w:rPr>
              <w:t>或者阐述错误，不具可实施性的</w:t>
            </w:r>
            <w:r>
              <w:rPr>
                <w:rFonts w:hint="eastAsia" w:ascii="宋体" w:hAnsi="宋体" w:eastAsia="宋体" w:cs="宋体"/>
                <w:bCs/>
                <w:color w:val="auto"/>
                <w:sz w:val="21"/>
                <w:szCs w:val="21"/>
                <w:highlight w:val="none"/>
              </w:rPr>
              <w:t>。</w:t>
            </w:r>
          </w:p>
          <w:p w14:paraId="6B6BD31B">
            <w:pPr>
              <w:adjustRightInd w:val="0"/>
              <w:spacing w:line="360" w:lineRule="exact"/>
              <w:rPr>
                <w:rFonts w:hint="eastAsia" w:asciiTheme="majorEastAsia" w:hAnsiTheme="majorEastAsia" w:eastAsiaTheme="majorEastAsia"/>
                <w:b/>
                <w:color w:val="auto"/>
                <w:sz w:val="21"/>
                <w:szCs w:val="21"/>
                <w:highlight w:val="none"/>
              </w:rPr>
            </w:pPr>
            <w:r>
              <w:rPr>
                <w:rFonts w:hint="eastAsia" w:asciiTheme="majorEastAsia" w:hAnsiTheme="majorEastAsia" w:eastAsiaTheme="majorEastAsia"/>
                <w:b/>
                <w:color w:val="auto"/>
                <w:sz w:val="21"/>
                <w:szCs w:val="21"/>
                <w:highlight w:val="none"/>
              </w:rPr>
              <w:t>备注：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分。</w:t>
            </w:r>
          </w:p>
        </w:tc>
      </w:tr>
      <w:tr w14:paraId="67ADC6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7" w:hRule="atLeast"/>
          <w:jc w:val="center"/>
        </w:trPr>
        <w:tc>
          <w:tcPr>
            <w:tcW w:w="747" w:type="dxa"/>
            <w:vMerge w:val="continue"/>
            <w:vAlign w:val="center"/>
          </w:tcPr>
          <w:p w14:paraId="0D9B9751">
            <w:pPr>
              <w:rPr>
                <w:rFonts w:hint="eastAsia" w:eastAsia="宋体"/>
                <w:color w:val="auto"/>
                <w:sz w:val="21"/>
                <w:szCs w:val="21"/>
                <w:highlight w:val="none"/>
                <w:lang w:eastAsia="zh-CN"/>
              </w:rPr>
            </w:pPr>
            <w:r>
              <w:rPr>
                <w:rFonts w:hint="eastAsia"/>
                <w:color w:val="auto"/>
                <w:sz w:val="21"/>
                <w:szCs w:val="21"/>
                <w:highlight w:val="none"/>
                <w:lang w:eastAsia="zh-CN"/>
              </w:rPr>
              <w:t>、</w:t>
            </w:r>
          </w:p>
        </w:tc>
        <w:tc>
          <w:tcPr>
            <w:tcW w:w="781" w:type="dxa"/>
            <w:vMerge w:val="continue"/>
            <w:vAlign w:val="center"/>
          </w:tcPr>
          <w:p w14:paraId="004CF766">
            <w:pPr>
              <w:rPr>
                <w:rFonts w:cs="宋体"/>
                <w:color w:val="auto"/>
                <w:sz w:val="21"/>
                <w:szCs w:val="21"/>
                <w:highlight w:val="none"/>
              </w:rPr>
            </w:pPr>
          </w:p>
        </w:tc>
        <w:tc>
          <w:tcPr>
            <w:tcW w:w="1084" w:type="dxa"/>
            <w:vMerge w:val="restart"/>
            <w:tcBorders>
              <w:top w:val="single" w:color="auto" w:sz="4" w:space="0"/>
            </w:tcBorders>
            <w:vAlign w:val="center"/>
          </w:tcPr>
          <w:p w14:paraId="4D7E060C">
            <w:pPr>
              <w:widowControl/>
              <w:jc w:val="center"/>
              <w:rPr>
                <w:color w:val="auto"/>
                <w:sz w:val="21"/>
                <w:szCs w:val="21"/>
                <w:highlight w:val="none"/>
              </w:rPr>
            </w:pPr>
            <w:r>
              <w:rPr>
                <w:rFonts w:hint="eastAsia" w:ascii="宋体" w:hAnsi="宋体" w:cs="宋体"/>
                <w:color w:val="auto"/>
                <w:sz w:val="21"/>
                <w:szCs w:val="21"/>
                <w:highlight w:val="none"/>
              </w:rPr>
              <w:t>F</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-商务部分（满分</w:t>
            </w: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rPr>
              <w:t>分）</w:t>
            </w:r>
          </w:p>
        </w:tc>
        <w:tc>
          <w:tcPr>
            <w:tcW w:w="860" w:type="dxa"/>
            <w:vAlign w:val="center"/>
          </w:tcPr>
          <w:p w14:paraId="034AA8D1">
            <w:pPr>
              <w:widowControl/>
              <w:jc w:val="center"/>
              <w:rPr>
                <w:rFonts w:hint="eastAsia" w:ascii="宋体" w:hAnsi="宋体" w:cs="宋体"/>
                <w:color w:val="auto"/>
                <w:sz w:val="21"/>
                <w:szCs w:val="21"/>
                <w:highlight w:val="none"/>
              </w:rPr>
            </w:pPr>
            <w:r>
              <w:rPr>
                <w:rFonts w:hint="eastAsia" w:ascii="宋体" w:hAnsi="宋体" w:cs="宋体"/>
                <w:color w:val="auto"/>
                <w:szCs w:val="21"/>
                <w:highlight w:val="none"/>
                <w:lang w:val="en-US" w:eastAsia="zh-CN"/>
              </w:rPr>
              <w:t>后期</w:t>
            </w:r>
            <w:r>
              <w:rPr>
                <w:rFonts w:hint="eastAsia" w:ascii="宋体" w:hAnsi="宋体" w:cs="宋体"/>
                <w:color w:val="auto"/>
                <w:szCs w:val="21"/>
                <w:highlight w:val="none"/>
              </w:rPr>
              <w:t>服务</w:t>
            </w:r>
            <w:r>
              <w:rPr>
                <w:rFonts w:hint="eastAsia" w:ascii="宋体" w:hAnsi="宋体" w:cs="宋体"/>
                <w:color w:val="auto"/>
                <w:szCs w:val="21"/>
                <w:highlight w:val="none"/>
                <w:lang w:val="en-US" w:eastAsia="zh-CN"/>
              </w:rPr>
              <w:t>承诺及保障措施</w:t>
            </w:r>
            <w:r>
              <w:rPr>
                <w:rFonts w:hint="eastAsia" w:ascii="宋体" w:hAnsi="宋体" w:cs="宋体"/>
                <w:color w:val="auto"/>
                <w:szCs w:val="21"/>
                <w:highlight w:val="none"/>
              </w:rPr>
              <w:t>（满分</w:t>
            </w:r>
            <w:r>
              <w:rPr>
                <w:rFonts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c>
          <w:tcPr>
            <w:tcW w:w="6068" w:type="dxa"/>
            <w:vAlign w:val="center"/>
          </w:tcPr>
          <w:p w14:paraId="2F20C4B6">
            <w:pPr>
              <w:pStyle w:val="86"/>
              <w:tabs>
                <w:tab w:val="left" w:pos="3186"/>
              </w:tabs>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2"/>
                <w:highlight w:val="none"/>
                <w:lang w:val="en-US" w:eastAsia="zh-CN" w:bidi="ar-SA"/>
              </w:rPr>
              <w:t>依据本项目采购需求和特点，分项评审，其内容包含但不限于：</w:t>
            </w:r>
            <w:r>
              <w:rPr>
                <w:rFonts w:hint="eastAsia" w:ascii="宋体" w:hAnsi="宋体" w:eastAsia="宋体" w:cs="宋体"/>
                <w:b/>
                <w:bCs/>
                <w:color w:val="auto"/>
                <w:sz w:val="21"/>
                <w:szCs w:val="21"/>
                <w:highlight w:val="none"/>
              </w:rPr>
              <w:t>①</w:t>
            </w:r>
            <w:r>
              <w:rPr>
                <w:rFonts w:hint="eastAsia" w:ascii="宋体" w:hAnsi="宋体" w:eastAsia="宋体" w:cs="宋体"/>
                <w:b/>
                <w:bCs/>
                <w:color w:val="auto"/>
                <w:sz w:val="21"/>
                <w:szCs w:val="21"/>
                <w:highlight w:val="none"/>
                <w:lang w:val="en-US" w:eastAsia="zh-CN"/>
              </w:rPr>
              <w:t>后期</w:t>
            </w:r>
            <w:r>
              <w:rPr>
                <w:rFonts w:hint="eastAsia" w:ascii="宋体" w:hAnsi="宋体" w:eastAsia="宋体" w:cs="宋体"/>
                <w:b/>
                <w:bCs/>
                <w:color w:val="auto"/>
                <w:sz w:val="21"/>
                <w:szCs w:val="21"/>
                <w:highlight w:val="none"/>
              </w:rPr>
              <w:t>服务体系</w:t>
            </w:r>
            <w:r>
              <w:rPr>
                <w:rFonts w:hint="eastAsia" w:ascii="宋体" w:hAnsi="宋体" w:eastAsia="宋体" w:cs="宋体"/>
                <w:b/>
                <w:bCs/>
                <w:color w:val="auto"/>
                <w:sz w:val="21"/>
                <w:szCs w:val="21"/>
                <w:highlight w:val="none"/>
                <w:lang w:val="en-US" w:eastAsia="zh-CN"/>
              </w:rPr>
              <w:t>及资源投入；</w:t>
            </w:r>
            <w:r>
              <w:rPr>
                <w:rFonts w:hint="eastAsia" w:ascii="宋体" w:hAnsi="宋体" w:eastAsia="宋体" w:cs="宋体"/>
                <w:b/>
                <w:bCs/>
                <w:color w:val="auto"/>
                <w:sz w:val="21"/>
                <w:szCs w:val="21"/>
                <w:highlight w:val="none"/>
              </w:rPr>
              <w:t>②</w:t>
            </w:r>
            <w:r>
              <w:rPr>
                <w:rFonts w:hint="eastAsia" w:ascii="宋体" w:hAnsi="宋体" w:eastAsia="宋体" w:cs="宋体"/>
                <w:b/>
                <w:bCs/>
                <w:color w:val="auto"/>
                <w:sz w:val="21"/>
                <w:szCs w:val="21"/>
                <w:highlight w:val="none"/>
                <w:lang w:val="en-US" w:eastAsia="zh-CN"/>
              </w:rPr>
              <w:t>服务保障措施；③服务响应承诺；④服务违约承诺。</w:t>
            </w:r>
          </w:p>
          <w:p w14:paraId="34EAE9E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 w:val="0"/>
                <w:bCs/>
                <w:color w:val="auto"/>
                <w:sz w:val="21"/>
                <w:szCs w:val="21"/>
                <w:highlight w:val="none"/>
              </w:rPr>
              <w:t>第一档次（</w:t>
            </w: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完整全面、详细具体，科学规范，具有可实施性及</w:t>
            </w:r>
            <w:r>
              <w:rPr>
                <w:rFonts w:hint="eastAsia" w:ascii="宋体" w:hAnsi="宋体" w:eastAsia="宋体" w:cs="宋体"/>
                <w:bCs/>
                <w:color w:val="auto"/>
                <w:sz w:val="21"/>
                <w:szCs w:val="21"/>
                <w:highlight w:val="none"/>
                <w:lang w:eastAsia="zh-CN"/>
              </w:rPr>
              <w:t>针对性；</w:t>
            </w:r>
          </w:p>
          <w:p w14:paraId="70671B01">
            <w:pPr>
              <w:pStyle w:val="13"/>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color w:val="auto"/>
                <w:sz w:val="21"/>
                <w:szCs w:val="21"/>
                <w:highlight w:val="none"/>
              </w:rPr>
              <w:t>第二档次（</w:t>
            </w: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分）：</w:t>
            </w:r>
            <w:r>
              <w:rPr>
                <w:rFonts w:hint="eastAsia" w:ascii="宋体" w:hAnsi="宋体" w:eastAsia="宋体" w:cs="宋体"/>
                <w:b w:val="0"/>
                <w:bCs w:val="0"/>
                <w:color w:val="auto"/>
                <w:sz w:val="21"/>
                <w:szCs w:val="21"/>
                <w:highlight w:val="none"/>
              </w:rPr>
              <w:t>每一项内容</w:t>
            </w:r>
            <w:r>
              <w:rPr>
                <w:rFonts w:hint="eastAsia" w:ascii="宋体" w:hAnsi="宋体" w:eastAsia="宋体" w:cs="宋体"/>
                <w:b w:val="0"/>
                <w:bCs w:val="0"/>
                <w:color w:val="auto"/>
                <w:sz w:val="21"/>
                <w:szCs w:val="21"/>
                <w:highlight w:val="none"/>
                <w:lang w:val="en-US" w:eastAsia="zh-CN"/>
              </w:rPr>
              <w:t>阐述</w:t>
            </w:r>
            <w:r>
              <w:rPr>
                <w:rFonts w:hint="eastAsia" w:ascii="宋体" w:hAnsi="宋体" w:eastAsia="宋体" w:cs="宋体"/>
                <w:b w:val="0"/>
                <w:bCs w:val="0"/>
                <w:color w:val="auto"/>
                <w:sz w:val="21"/>
                <w:szCs w:val="21"/>
                <w:highlight w:val="none"/>
              </w:rPr>
              <w:t>相对简略，</w:t>
            </w:r>
            <w:r>
              <w:rPr>
                <w:rFonts w:hint="eastAsia" w:ascii="宋体" w:hAnsi="宋体" w:eastAsia="宋体" w:cs="宋体"/>
                <w:b w:val="0"/>
                <w:bCs w:val="0"/>
                <w:color w:val="auto"/>
                <w:sz w:val="21"/>
                <w:szCs w:val="21"/>
                <w:highlight w:val="none"/>
                <w:lang w:val="en-US" w:eastAsia="zh-CN"/>
              </w:rPr>
              <w:t>无不合理内容</w:t>
            </w:r>
            <w:r>
              <w:rPr>
                <w:rFonts w:hint="eastAsia" w:ascii="宋体" w:hAnsi="宋体" w:eastAsia="宋体" w:cs="宋体"/>
                <w:b w:val="0"/>
                <w:bCs w:val="0"/>
                <w:color w:val="auto"/>
                <w:sz w:val="21"/>
                <w:szCs w:val="21"/>
                <w:highlight w:val="none"/>
              </w:rPr>
              <w:t>，具有通用普适性的</w:t>
            </w:r>
            <w:r>
              <w:rPr>
                <w:rFonts w:hint="eastAsia" w:ascii="宋体" w:hAnsi="宋体" w:eastAsia="宋体" w:cs="宋体"/>
                <w:b w:val="0"/>
                <w:bCs w:val="0"/>
                <w:color w:val="auto"/>
                <w:sz w:val="21"/>
                <w:szCs w:val="21"/>
                <w:highlight w:val="none"/>
                <w:lang w:eastAsia="zh-CN"/>
              </w:rPr>
              <w:t>；</w:t>
            </w:r>
          </w:p>
          <w:p w14:paraId="578D498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三</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w:t>
            </w:r>
            <w:r>
              <w:rPr>
                <w:rFonts w:hint="eastAsia" w:ascii="宋体" w:hAnsi="宋体" w:eastAsia="宋体" w:cs="宋体"/>
                <w:bCs/>
                <w:color w:val="auto"/>
                <w:sz w:val="21"/>
                <w:szCs w:val="21"/>
                <w:highlight w:val="none"/>
                <w:lang w:val="en-US" w:eastAsia="zh-CN"/>
              </w:rPr>
              <w:t>阐述</w:t>
            </w:r>
            <w:r>
              <w:rPr>
                <w:rFonts w:hint="eastAsia" w:ascii="宋体" w:hAnsi="宋体" w:eastAsia="宋体" w:cs="宋体"/>
                <w:bCs/>
                <w:color w:val="auto"/>
                <w:sz w:val="21"/>
                <w:szCs w:val="21"/>
                <w:highlight w:val="none"/>
              </w:rPr>
              <w:t>不全或</w:t>
            </w:r>
            <w:r>
              <w:rPr>
                <w:rFonts w:hint="eastAsia" w:ascii="宋体" w:hAnsi="宋体" w:eastAsia="宋体" w:cs="宋体"/>
                <w:bCs/>
                <w:color w:val="auto"/>
                <w:sz w:val="21"/>
                <w:szCs w:val="21"/>
                <w:highlight w:val="none"/>
                <w:lang w:val="en-US" w:eastAsia="zh-CN"/>
              </w:rPr>
              <w:t>存在不合理内容的；</w:t>
            </w:r>
          </w:p>
          <w:p w14:paraId="567FC99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第</w:t>
            </w:r>
            <w:r>
              <w:rPr>
                <w:rFonts w:hint="eastAsia" w:ascii="宋体" w:hAnsi="宋体" w:eastAsia="宋体" w:cs="宋体"/>
                <w:b w:val="0"/>
                <w:bCs/>
                <w:color w:val="auto"/>
                <w:sz w:val="21"/>
                <w:szCs w:val="21"/>
                <w:highlight w:val="none"/>
                <w:lang w:val="en-US" w:eastAsia="zh-CN"/>
              </w:rPr>
              <w:t>四</w:t>
            </w:r>
            <w:r>
              <w:rPr>
                <w:rFonts w:hint="eastAsia" w:ascii="宋体" w:hAnsi="宋体" w:eastAsia="宋体" w:cs="宋体"/>
                <w:b w:val="0"/>
                <w:bCs/>
                <w:color w:val="auto"/>
                <w:sz w:val="21"/>
                <w:szCs w:val="21"/>
                <w:highlight w:val="none"/>
              </w:rPr>
              <w:t>档次（</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分）：</w:t>
            </w:r>
            <w:r>
              <w:rPr>
                <w:rFonts w:hint="eastAsia" w:ascii="宋体" w:hAnsi="宋体" w:eastAsia="宋体" w:cs="宋体"/>
                <w:bCs/>
                <w:color w:val="auto"/>
                <w:sz w:val="21"/>
                <w:szCs w:val="21"/>
                <w:highlight w:val="none"/>
              </w:rPr>
              <w:t>每一项内容缺失</w:t>
            </w:r>
            <w:r>
              <w:rPr>
                <w:rFonts w:hint="eastAsia" w:ascii="宋体" w:hAnsi="宋体" w:eastAsia="宋体" w:cs="宋体"/>
                <w:bCs/>
                <w:color w:val="auto"/>
                <w:sz w:val="21"/>
                <w:szCs w:val="21"/>
                <w:highlight w:val="none"/>
                <w:lang w:val="en-US" w:eastAsia="zh-CN"/>
              </w:rPr>
              <w:t>或者阐述错误，不具可实施性的</w:t>
            </w:r>
            <w:r>
              <w:rPr>
                <w:rFonts w:hint="eastAsia" w:ascii="宋体" w:hAnsi="宋体" w:eastAsia="宋体" w:cs="宋体"/>
                <w:bCs/>
                <w:color w:val="auto"/>
                <w:sz w:val="21"/>
                <w:szCs w:val="21"/>
                <w:highlight w:val="none"/>
              </w:rPr>
              <w:t>。</w:t>
            </w:r>
          </w:p>
          <w:p w14:paraId="59ED8C01">
            <w:pPr>
              <w:rPr>
                <w:rFonts w:hint="eastAsia" w:asciiTheme="majorEastAsia" w:hAnsiTheme="majorEastAsia" w:eastAsiaTheme="majorEastAsia"/>
                <w:b/>
                <w:bCs/>
                <w:color w:val="auto"/>
                <w:sz w:val="21"/>
                <w:szCs w:val="21"/>
                <w:highlight w:val="none"/>
              </w:rPr>
            </w:pPr>
            <w:r>
              <w:rPr>
                <w:rFonts w:hint="eastAsia" w:ascii="宋体" w:hAnsi="宋体" w:eastAsia="宋体" w:cs="宋体"/>
                <w:b/>
                <w:bCs w:val="0"/>
                <w:color w:val="auto"/>
                <w:sz w:val="21"/>
                <w:szCs w:val="21"/>
                <w:highlight w:val="none"/>
                <w:lang w:val="en-US" w:eastAsia="zh-CN"/>
              </w:rPr>
              <w:t>备</w:t>
            </w:r>
            <w:r>
              <w:rPr>
                <w:rFonts w:hint="eastAsia" w:ascii="宋体" w:hAnsi="宋体" w:eastAsia="宋体" w:cs="宋体"/>
                <w:b/>
                <w:bCs w:val="0"/>
                <w:color w:val="auto"/>
                <w:sz w:val="21"/>
                <w:szCs w:val="21"/>
                <w:highlight w:val="none"/>
              </w:rPr>
              <w:t>注：</w:t>
            </w:r>
            <w:r>
              <w:rPr>
                <w:rFonts w:hint="eastAsia" w:ascii="宋体" w:hAnsi="宋体" w:eastAsia="宋体" w:cs="宋体"/>
                <w:b/>
                <w:bCs w:val="0"/>
                <w:color w:val="auto"/>
                <w:sz w:val="21"/>
                <w:szCs w:val="21"/>
                <w:highlight w:val="none"/>
                <w:lang w:val="en-US" w:eastAsia="zh-CN"/>
              </w:rPr>
              <w:t>分</w:t>
            </w:r>
            <w:r>
              <w:rPr>
                <w:rFonts w:hint="eastAsia" w:ascii="宋体" w:hAnsi="宋体" w:eastAsia="宋体" w:cs="宋体"/>
                <w:b/>
                <w:bCs w:val="0"/>
                <w:color w:val="auto"/>
                <w:sz w:val="21"/>
                <w:szCs w:val="21"/>
                <w:highlight w:val="none"/>
              </w:rPr>
              <w:t>项内容累计计分，满分</w:t>
            </w:r>
            <w:r>
              <w:rPr>
                <w:rFonts w:hint="eastAsia" w:cs="宋体"/>
                <w:b/>
                <w:bCs w:val="0"/>
                <w:color w:val="auto"/>
                <w:sz w:val="21"/>
                <w:szCs w:val="21"/>
                <w:highlight w:val="none"/>
                <w:lang w:val="en-US" w:eastAsia="zh-CN"/>
              </w:rPr>
              <w:t>16</w:t>
            </w:r>
            <w:r>
              <w:rPr>
                <w:rFonts w:hint="eastAsia" w:ascii="宋体" w:hAnsi="宋体" w:eastAsia="宋体" w:cs="宋体"/>
                <w:b/>
                <w:bCs w:val="0"/>
                <w:color w:val="auto"/>
                <w:sz w:val="21"/>
                <w:szCs w:val="21"/>
                <w:highlight w:val="none"/>
              </w:rPr>
              <w:t>分。</w:t>
            </w:r>
          </w:p>
        </w:tc>
      </w:tr>
      <w:tr w14:paraId="2E9A79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18" w:hRule="atLeast"/>
          <w:jc w:val="center"/>
        </w:trPr>
        <w:tc>
          <w:tcPr>
            <w:tcW w:w="747" w:type="dxa"/>
            <w:vMerge w:val="continue"/>
            <w:vAlign w:val="center"/>
          </w:tcPr>
          <w:p w14:paraId="24C159F5">
            <w:pPr>
              <w:rPr>
                <w:color w:val="auto"/>
                <w:sz w:val="21"/>
                <w:szCs w:val="21"/>
                <w:highlight w:val="none"/>
              </w:rPr>
            </w:pPr>
          </w:p>
        </w:tc>
        <w:tc>
          <w:tcPr>
            <w:tcW w:w="781" w:type="dxa"/>
            <w:vMerge w:val="continue"/>
            <w:vAlign w:val="center"/>
          </w:tcPr>
          <w:p w14:paraId="74BC190F">
            <w:pPr>
              <w:rPr>
                <w:rFonts w:cs="宋体"/>
                <w:color w:val="auto"/>
                <w:sz w:val="21"/>
                <w:szCs w:val="21"/>
                <w:highlight w:val="none"/>
              </w:rPr>
            </w:pPr>
          </w:p>
        </w:tc>
        <w:tc>
          <w:tcPr>
            <w:tcW w:w="1084" w:type="dxa"/>
            <w:vMerge w:val="continue"/>
            <w:vAlign w:val="center"/>
          </w:tcPr>
          <w:p w14:paraId="540CFCD4">
            <w:pPr>
              <w:widowControl/>
              <w:jc w:val="center"/>
              <w:rPr>
                <w:color w:val="auto"/>
                <w:sz w:val="21"/>
                <w:szCs w:val="21"/>
                <w:highlight w:val="none"/>
              </w:rPr>
            </w:pPr>
          </w:p>
        </w:tc>
        <w:tc>
          <w:tcPr>
            <w:tcW w:w="860" w:type="dxa"/>
            <w:vAlign w:val="center"/>
          </w:tcPr>
          <w:p w14:paraId="0AFC11DA">
            <w:pPr>
              <w:widowControl/>
              <w:spacing w:line="276" w:lineRule="auto"/>
              <w:jc w:val="center"/>
              <w:rPr>
                <w:rFonts w:hint="eastAsia" w:ascii="宋体" w:hAnsi="宋体" w:cs="宋体"/>
                <w:color w:val="auto"/>
                <w:sz w:val="21"/>
                <w:szCs w:val="21"/>
                <w:highlight w:val="none"/>
              </w:rPr>
            </w:pPr>
            <w:r>
              <w:rPr>
                <w:rFonts w:hint="eastAsia" w:asciiTheme="majorEastAsia" w:hAnsiTheme="majorEastAsia" w:eastAsiaTheme="majorEastAsia"/>
                <w:color w:val="auto"/>
                <w:sz w:val="21"/>
                <w:szCs w:val="21"/>
                <w:highlight w:val="none"/>
              </w:rPr>
              <w:t>业绩（满分</w:t>
            </w:r>
            <w:r>
              <w:rPr>
                <w:rFonts w:hint="eastAsia" w:asciiTheme="majorEastAsia" w:hAnsiTheme="majorEastAsia" w:eastAsiaTheme="majorEastAsia"/>
                <w:color w:val="auto"/>
                <w:sz w:val="21"/>
                <w:szCs w:val="21"/>
                <w:highlight w:val="none"/>
                <w:lang w:val="en-US" w:eastAsia="zh-CN"/>
              </w:rPr>
              <w:t>4</w:t>
            </w:r>
            <w:r>
              <w:rPr>
                <w:rFonts w:hint="eastAsia" w:asciiTheme="majorEastAsia" w:hAnsiTheme="majorEastAsia" w:eastAsiaTheme="majorEastAsia"/>
                <w:color w:val="auto"/>
                <w:sz w:val="21"/>
                <w:szCs w:val="21"/>
                <w:highlight w:val="none"/>
              </w:rPr>
              <w:t>分）</w:t>
            </w:r>
          </w:p>
        </w:tc>
        <w:tc>
          <w:tcPr>
            <w:tcW w:w="6068" w:type="dxa"/>
            <w:vAlign w:val="center"/>
          </w:tcPr>
          <w:p w14:paraId="4A8BE537">
            <w:pPr>
              <w:spacing w:line="240" w:lineRule="auto"/>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val="0"/>
                <w:bCs w:val="0"/>
                <w:color w:val="auto"/>
                <w:kern w:val="2"/>
                <w:sz w:val="21"/>
                <w:szCs w:val="22"/>
                <w:highlight w:val="none"/>
                <w:lang w:val="en-US" w:eastAsia="zh-CN" w:bidi="ar-SA"/>
              </w:rPr>
              <w:t>投标人每提供一份近三年承接的类似项目业绩证明材料得2分，满分4分。</w:t>
            </w:r>
          </w:p>
          <w:p w14:paraId="39972395">
            <w:pPr>
              <w:pStyle w:val="31"/>
              <w:spacing w:after="0" w:line="240" w:lineRule="auto"/>
              <w:ind w:firstLine="0" w:firstLineChars="0"/>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备注：</w:t>
            </w:r>
          </w:p>
          <w:p w14:paraId="08E884A5">
            <w:pPr>
              <w:pStyle w:val="21"/>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1.近三年指2023年（以中标/成交通知书时间或合同签订时间为准）至今；</w:t>
            </w:r>
          </w:p>
          <w:p w14:paraId="5D7CA55F">
            <w:pPr>
              <w:pStyle w:val="21"/>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2.类似业绩指投标人独立完成的基因测序或基因检测或基因分析类项目业绩，金额不限；</w:t>
            </w:r>
          </w:p>
          <w:p w14:paraId="1A9D281C">
            <w:pPr>
              <w:pStyle w:val="21"/>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3.业绩证明材料为中标/成交通知书或合同（合同首页、标的及金额所在页及合同签字盖章页）扫描件加盖电子签章。</w:t>
            </w:r>
          </w:p>
          <w:p w14:paraId="11E61262">
            <w:pPr>
              <w:pStyle w:val="31"/>
              <w:numPr>
                <w:ilvl w:val="0"/>
                <w:numId w:val="0"/>
              </w:numPr>
              <w:spacing w:after="0" w:line="240" w:lineRule="auto"/>
              <w:ind w:left="0" w:leftChars="0" w:firstLine="0" w:firstLineChars="0"/>
              <w:rPr>
                <w:rFonts w:hint="eastAsia" w:ascii="宋体" w:hAnsi="宋体" w:eastAsia="宋体" w:cs="宋体"/>
                <w:b/>
                <w:bCs/>
                <w:color w:val="auto"/>
                <w:kern w:val="2"/>
                <w:sz w:val="21"/>
                <w:szCs w:val="22"/>
                <w:highlight w:val="none"/>
                <w:lang w:val="en-US" w:eastAsia="zh-CN" w:bidi="ar-SA"/>
              </w:rPr>
            </w:pPr>
            <w:r>
              <w:rPr>
                <w:rFonts w:hint="eastAsia" w:ascii="宋体" w:hAnsi="宋体" w:eastAsia="宋体" w:cs="宋体"/>
                <w:b/>
                <w:bCs/>
                <w:color w:val="auto"/>
                <w:kern w:val="2"/>
                <w:sz w:val="21"/>
                <w:szCs w:val="22"/>
                <w:highlight w:val="none"/>
                <w:lang w:val="en-US" w:eastAsia="zh-CN" w:bidi="ar-SA"/>
              </w:rPr>
              <w:t>4.无证明材料或证明材料不齐全、无法体现业绩内容的，不得分。</w:t>
            </w:r>
          </w:p>
        </w:tc>
      </w:tr>
    </w:tbl>
    <w:p w14:paraId="236BB212">
      <w:pPr>
        <w:rPr>
          <w:color w:val="auto"/>
          <w:sz w:val="21"/>
          <w:szCs w:val="21"/>
          <w:highlight w:val="none"/>
        </w:rPr>
      </w:pPr>
    </w:p>
    <w:p w14:paraId="5BB6B1C6">
      <w:pPr>
        <w:widowControl/>
        <w:ind w:firstLine="520"/>
        <w:jc w:val="left"/>
        <w:rPr>
          <w:b/>
          <w:color w:val="auto"/>
          <w:highlight w:val="none"/>
        </w:rPr>
      </w:pPr>
      <w:r>
        <w:rPr>
          <w:b/>
          <w:color w:val="auto"/>
          <w:highlight w:val="none"/>
        </w:rPr>
        <w:br w:type="page"/>
      </w:r>
    </w:p>
    <w:p w14:paraId="0ACECF67">
      <w:pPr>
        <w:ind w:firstLine="600"/>
        <w:rPr>
          <w:b/>
          <w:color w:val="auto"/>
          <w:sz w:val="28"/>
          <w:szCs w:val="28"/>
          <w:highlight w:val="none"/>
        </w:rPr>
      </w:pPr>
      <w:bookmarkStart w:id="164" w:name="_Toc530405542"/>
      <w:bookmarkStart w:id="165" w:name="_Toc525998733"/>
      <w:r>
        <w:rPr>
          <w:rFonts w:hint="eastAsia"/>
          <w:b/>
          <w:color w:val="auto"/>
          <w:sz w:val="28"/>
          <w:szCs w:val="28"/>
          <w:highlight w:val="none"/>
        </w:rPr>
        <w:t>1、评标方法</w:t>
      </w:r>
      <w:bookmarkEnd w:id="164"/>
      <w:bookmarkEnd w:id="165"/>
    </w:p>
    <w:p w14:paraId="3AF7470F">
      <w:pPr>
        <w:adjustRightIn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本次评标采用综合评分法。评标委员会对满足招标文件实质性要求的投标文件，按照本章第2.2款规定的评分标准进行打分，并按得分由高到低顺序推荐中标候选人。若评标总得分相同，则按</w:t>
      </w:r>
      <w:r>
        <w:rPr>
          <w:rFonts w:hint="eastAsia" w:ascii="宋体" w:hAnsi="宋体" w:cs="宋体"/>
          <w:color w:val="auto"/>
          <w:szCs w:val="21"/>
          <w:highlight w:val="none"/>
          <w:lang w:val="en-US" w:eastAsia="zh-CN"/>
        </w:rPr>
        <w:t>投标报价</w:t>
      </w:r>
      <w:r>
        <w:rPr>
          <w:rFonts w:hint="eastAsia" w:ascii="宋体" w:hAnsi="宋体" w:cs="宋体"/>
          <w:color w:val="auto"/>
          <w:szCs w:val="21"/>
          <w:highlight w:val="none"/>
        </w:rPr>
        <w:t>由</w:t>
      </w:r>
      <w:r>
        <w:rPr>
          <w:rFonts w:hint="eastAsia" w:ascii="宋体" w:hAnsi="宋体" w:cs="宋体"/>
          <w:color w:val="auto"/>
          <w:szCs w:val="21"/>
          <w:highlight w:val="none"/>
          <w:lang w:val="en-US" w:eastAsia="zh-CN"/>
        </w:rPr>
        <w:t>低</w:t>
      </w:r>
      <w:r>
        <w:rPr>
          <w:rFonts w:hint="eastAsia" w:ascii="宋体" w:hAnsi="宋体" w:cs="宋体"/>
          <w:color w:val="auto"/>
          <w:szCs w:val="21"/>
          <w:highlight w:val="none"/>
        </w:rPr>
        <w:t>到</w:t>
      </w:r>
      <w:r>
        <w:rPr>
          <w:rFonts w:hint="eastAsia" w:ascii="宋体" w:hAnsi="宋体" w:cs="宋体"/>
          <w:color w:val="auto"/>
          <w:szCs w:val="21"/>
          <w:highlight w:val="none"/>
          <w:lang w:val="en-US" w:eastAsia="zh-CN"/>
        </w:rPr>
        <w:t>高</w:t>
      </w:r>
      <w:r>
        <w:rPr>
          <w:rFonts w:hint="eastAsia" w:ascii="宋体" w:hAnsi="宋体" w:cs="宋体"/>
          <w:color w:val="auto"/>
          <w:szCs w:val="21"/>
          <w:highlight w:val="none"/>
        </w:rPr>
        <w:t>顺序排列；若评标总得分相同且投标报价相同时，按第二项评审因素得分高低顺序排列，以此类推</w:t>
      </w:r>
      <w:r>
        <w:rPr>
          <w:rFonts w:ascii="宋体" w:hAnsi="宋体" w:cs="宋体"/>
          <w:color w:val="auto"/>
          <w:szCs w:val="21"/>
          <w:highlight w:val="none"/>
        </w:rPr>
        <w:t>。</w:t>
      </w:r>
    </w:p>
    <w:p w14:paraId="3B6DDD78">
      <w:pPr>
        <w:ind w:firstLine="600"/>
        <w:rPr>
          <w:b/>
          <w:color w:val="auto"/>
          <w:sz w:val="28"/>
          <w:szCs w:val="28"/>
          <w:highlight w:val="none"/>
        </w:rPr>
      </w:pPr>
      <w:bookmarkStart w:id="166" w:name="_Toc530405543"/>
      <w:bookmarkStart w:id="167" w:name="_Toc525998734"/>
      <w:r>
        <w:rPr>
          <w:rFonts w:hint="eastAsia"/>
          <w:b/>
          <w:color w:val="auto"/>
          <w:sz w:val="28"/>
          <w:szCs w:val="28"/>
          <w:highlight w:val="none"/>
        </w:rPr>
        <w:t>2、评审标准</w:t>
      </w:r>
      <w:bookmarkEnd w:id="166"/>
      <w:bookmarkEnd w:id="167"/>
    </w:p>
    <w:p w14:paraId="00D62854">
      <w:pPr>
        <w:ind w:firstLine="560" w:firstLineChars="200"/>
        <w:rPr>
          <w:rFonts w:ascii="宋体" w:hAnsi="宋体" w:cs="宋体"/>
          <w:color w:val="auto"/>
          <w:szCs w:val="28"/>
          <w:highlight w:val="none"/>
        </w:rPr>
      </w:pPr>
      <w:bookmarkStart w:id="168" w:name="_Toc530405544"/>
      <w:bookmarkStart w:id="169" w:name="_Toc525998735"/>
      <w:r>
        <w:rPr>
          <w:rFonts w:hint="eastAsia"/>
          <w:b/>
          <w:color w:val="auto"/>
          <w:sz w:val="28"/>
          <w:szCs w:val="28"/>
          <w:highlight w:val="none"/>
        </w:rPr>
        <w:t>2.1初步评审标准</w:t>
      </w:r>
      <w:bookmarkEnd w:id="168"/>
      <w:bookmarkEnd w:id="169"/>
    </w:p>
    <w:p w14:paraId="32D5C8ED">
      <w:pPr>
        <w:spacing w:line="360" w:lineRule="auto"/>
        <w:ind w:firstLine="420" w:firstLineChars="200"/>
        <w:jc w:val="left"/>
        <w:rPr>
          <w:rFonts w:hint="eastAsia" w:ascii="宋体"/>
          <w:color w:val="auto"/>
          <w:szCs w:val="21"/>
          <w:highlight w:val="none"/>
        </w:rPr>
      </w:pPr>
      <w:r>
        <w:rPr>
          <w:rFonts w:hint="eastAsia" w:ascii="宋体"/>
          <w:color w:val="auto"/>
          <w:szCs w:val="21"/>
          <w:highlight w:val="none"/>
        </w:rPr>
        <w:t>2.1.1 资格评审标准：</w:t>
      </w:r>
      <w:r>
        <w:rPr>
          <w:rFonts w:ascii="宋体"/>
          <w:color w:val="auto"/>
          <w:szCs w:val="21"/>
          <w:highlight w:val="none"/>
        </w:rPr>
        <w:t>依据法律法规和招标文件的规定，对投标文件中的资格证明等进行审查，以确定投标</w:t>
      </w:r>
      <w:r>
        <w:rPr>
          <w:rFonts w:hint="eastAsia" w:ascii="宋体"/>
          <w:color w:val="auto"/>
          <w:szCs w:val="21"/>
          <w:highlight w:val="none"/>
        </w:rPr>
        <w:t>人</w:t>
      </w:r>
      <w:r>
        <w:rPr>
          <w:rFonts w:ascii="宋体"/>
          <w:color w:val="auto"/>
          <w:szCs w:val="21"/>
          <w:highlight w:val="none"/>
        </w:rPr>
        <w:t>是否具备投标资格</w:t>
      </w:r>
      <w:r>
        <w:rPr>
          <w:rFonts w:hint="eastAsia" w:ascii="宋体"/>
          <w:color w:val="auto"/>
          <w:szCs w:val="21"/>
          <w:highlight w:val="none"/>
        </w:rPr>
        <w:t>；见评标办法前附表。</w:t>
      </w:r>
    </w:p>
    <w:p w14:paraId="62C02773">
      <w:pPr>
        <w:widowControl w:val="0"/>
        <w:tabs>
          <w:tab w:val="left" w:pos="2472"/>
        </w:tabs>
        <w:spacing w:line="360" w:lineRule="auto"/>
        <w:ind w:firstLine="420" w:firstLineChars="200"/>
        <w:jc w:val="both"/>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（1）开标结束后，采购人或者采购代理机构将依法对投标人的资格进行审查，合格投标人不足3家的，不得评标。</w:t>
      </w:r>
    </w:p>
    <w:p w14:paraId="0DB8A796">
      <w:pPr>
        <w:widowControl w:val="0"/>
        <w:tabs>
          <w:tab w:val="left" w:pos="2472"/>
        </w:tabs>
        <w:spacing w:line="360" w:lineRule="auto"/>
        <w:ind w:firstLine="420" w:firstLineChars="200"/>
        <w:jc w:val="both"/>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（2）采购人或者采购代理机构按照招标文件第一章《招标公告》中“二、申请人的资格要求”和第二章《投标人须知前附表》中“5.投标人资格要求”的规定对投标文件中的资格审查部分进行审查。</w:t>
      </w:r>
    </w:p>
    <w:p w14:paraId="1E64F33F">
      <w:pPr>
        <w:widowControl w:val="0"/>
        <w:tabs>
          <w:tab w:val="left" w:pos="2472"/>
        </w:tabs>
        <w:spacing w:line="360" w:lineRule="auto"/>
        <w:ind w:firstLine="420" w:firstLineChars="200"/>
        <w:jc w:val="both"/>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（3）如投标人未满足投标人资格要求提供虚假材料，一经查实，视为未实质性响应招标文件，投标人投标文件将按无效处理。</w:t>
      </w:r>
    </w:p>
    <w:p w14:paraId="5BE84599">
      <w:pPr>
        <w:widowControl w:val="0"/>
        <w:tabs>
          <w:tab w:val="left" w:pos="2472"/>
        </w:tabs>
        <w:spacing w:line="360" w:lineRule="auto"/>
        <w:ind w:firstLine="420" w:firstLineChars="200"/>
        <w:jc w:val="both"/>
        <w:rPr>
          <w:color w:val="auto"/>
          <w:highlight w:val="none"/>
        </w:rPr>
      </w:pPr>
      <w:r>
        <w:rPr>
          <w:rFonts w:hint="eastAsia" w:ascii="宋体" w:hAnsi="Times New Roman" w:eastAsia="宋体" w:cs="Times New Roman"/>
          <w:color w:val="auto"/>
          <w:kern w:val="2"/>
          <w:sz w:val="21"/>
          <w:szCs w:val="21"/>
          <w:highlight w:val="none"/>
          <w:lang w:val="en-US" w:eastAsia="zh-CN" w:bidi="ar-SA"/>
        </w:rPr>
        <w:t>（4）采购人或者采购代理机构在资格审查过程中发现投标人有一项不符合上述规定的，该投标文件按无效投标处理。</w:t>
      </w:r>
    </w:p>
    <w:p w14:paraId="4E89FE98">
      <w:pPr>
        <w:pStyle w:val="21"/>
        <w:tabs>
          <w:tab w:val="left" w:pos="2472"/>
        </w:tabs>
        <w:spacing w:line="360" w:lineRule="auto"/>
        <w:ind w:firstLine="420" w:firstLineChars="200"/>
        <w:rPr>
          <w:color w:val="auto"/>
          <w:szCs w:val="21"/>
          <w:highlight w:val="none"/>
        </w:rPr>
      </w:pPr>
      <w:r>
        <w:rPr>
          <w:rFonts w:hint="eastAsia"/>
          <w:color w:val="auto"/>
          <w:szCs w:val="21"/>
          <w:highlight w:val="none"/>
        </w:rPr>
        <w:t>2.1.2 符合性评审标准：</w:t>
      </w:r>
      <w:r>
        <w:rPr>
          <w:color w:val="auto"/>
          <w:szCs w:val="21"/>
          <w:highlight w:val="none"/>
        </w:rPr>
        <w:t>依据招标文件的规定，从投标文件的有效性、完整性和对招标文件的响应程度进行审查，以确定是否对招标文件的实质性要求作出响应</w:t>
      </w:r>
      <w:r>
        <w:rPr>
          <w:rFonts w:hint="eastAsia"/>
          <w:color w:val="auto"/>
          <w:szCs w:val="21"/>
          <w:highlight w:val="none"/>
        </w:rPr>
        <w:t>；见评标办法前附表。</w:t>
      </w:r>
    </w:p>
    <w:p w14:paraId="1EF8F209">
      <w:pPr>
        <w:pStyle w:val="21"/>
        <w:tabs>
          <w:tab w:val="left" w:pos="2472"/>
        </w:tabs>
        <w:spacing w:line="360" w:lineRule="auto"/>
        <w:ind w:firstLine="420" w:firstLineChars="200"/>
        <w:rPr>
          <w:color w:val="auto"/>
          <w:szCs w:val="21"/>
          <w:highlight w:val="none"/>
        </w:rPr>
      </w:pPr>
      <w:r>
        <w:rPr>
          <w:rFonts w:hint="eastAsia"/>
          <w:color w:val="auto"/>
          <w:szCs w:val="21"/>
          <w:highlight w:val="none"/>
        </w:rPr>
        <w:t>2.1.3其他</w:t>
      </w:r>
    </w:p>
    <w:p w14:paraId="4F6A1923">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1）利害关系投标人处理。单位负责人为同一人或者存在直接控股、管理关系的不同投标人不得参加同一合同项下的采购活动。采购项目实行资格预审的，单位负责人为同一人或者存在直接控股、管理关系的不同投标人可以参加资格预审，但只能由投标人确定其中一家符合条件的投标人参加后续的采购活动，否则，其投标文件作为无效处理。</w:t>
      </w:r>
    </w:p>
    <w:p w14:paraId="345333B3">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（2）利害关系授权代表处理。两家以上的投标人不得在同一合同项下的采购项目中，委托同一个自然人、同一家庭的人员、同一单位的人员作为其授权代表，否则，其投标文件作为无效处理。</w:t>
      </w:r>
    </w:p>
    <w:p w14:paraId="76F327A6">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3）前期参与投标人处理。为采购项目提供整体设计、规范编制或者项目管理、监理、检测等服务的投标人，不得再参加该采购项目的其他采购活动。投标人为招标人、招标代理机构在确定采购需求、编制采购文件过程中提供咨询论证，其提供的咨询论证意见成为采购文件中规定的投标人资格条件、技术服务商务要求、评标因素和标准、采购合同等实质性内容条款的，视同为采购项目提供规范编制。</w:t>
      </w:r>
    </w:p>
    <w:p w14:paraId="69451266">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（4）投标人实际控制人或者中高级管理人员，同时是招标代理机构工作人员，不得参与本项目采购活动。</w:t>
      </w:r>
    </w:p>
    <w:p w14:paraId="19DFC014">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（5）同一母公司的两家以上的子公司只能组成联合体参加本项目同一合同项下的采购活动，不得以不同投标人身份同时参加本项目同一合同项下的采购活动。</w:t>
      </w:r>
    </w:p>
    <w:p w14:paraId="37D87DC2">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（6）投标人与招标代理机构存在关联关系，或者是招标代理机构的母公司或子公司，不得参加本项目采购活动。</w:t>
      </w:r>
    </w:p>
    <w:p w14:paraId="075D41B0">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（7）回避。采购活动中，招标人员及相关人员与投标人有下列利害关系之一的，应当回避：</w:t>
      </w:r>
    </w:p>
    <w:p w14:paraId="1FADB7FC">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①参加采购活动前3年内与投标人存在劳动关系；</w:t>
      </w:r>
    </w:p>
    <w:p w14:paraId="6677F71E">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②参加采购活动前3年内担任投标人的董事、监事；</w:t>
      </w:r>
    </w:p>
    <w:p w14:paraId="2350190F">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③参加采购活动前3年内是投标人的控股股东或者实际控制人；</w:t>
      </w:r>
    </w:p>
    <w:p w14:paraId="52DE2226">
      <w:pPr>
        <w:pStyle w:val="87"/>
        <w:spacing w:line="360" w:lineRule="auto"/>
        <w:ind w:left="1" w:firstLine="420" w:firstLineChars="200"/>
        <w:rPr>
          <w:rFonts w:hAnsi="宋体"/>
          <w:color w:val="auto"/>
          <w:kern w:val="2"/>
          <w:sz w:val="21"/>
          <w:szCs w:val="21"/>
          <w:highlight w:val="none"/>
        </w:rPr>
      </w:pPr>
      <w:r>
        <w:rPr>
          <w:rFonts w:hint="eastAsia" w:hAnsi="宋体"/>
          <w:color w:val="auto"/>
          <w:kern w:val="2"/>
          <w:sz w:val="21"/>
          <w:szCs w:val="21"/>
          <w:highlight w:val="none"/>
        </w:rPr>
        <w:t>④与投标人的法定代表人（单位负责人）或者负责人有夫妻、直系血亲、三代以内旁系血亲或者近姻亲关系；</w:t>
      </w:r>
    </w:p>
    <w:p w14:paraId="2ED0F382">
      <w:pPr>
        <w:pStyle w:val="87"/>
        <w:spacing w:line="360" w:lineRule="auto"/>
        <w:ind w:left="1" w:firstLine="420" w:firstLineChars="200"/>
        <w:rPr>
          <w:rFonts w:hAnsi="Times New Roman" w:cs="Times New Roman"/>
          <w:color w:val="auto"/>
          <w:kern w:val="2"/>
          <w:sz w:val="21"/>
          <w:szCs w:val="21"/>
          <w:highlight w:val="none"/>
        </w:rPr>
      </w:pPr>
      <w:r>
        <w:rPr>
          <w:rFonts w:hint="eastAsia" w:hAnsi="宋体"/>
          <w:color w:val="auto"/>
          <w:kern w:val="2"/>
          <w:sz w:val="21"/>
          <w:szCs w:val="21"/>
          <w:highlight w:val="none"/>
        </w:rPr>
        <w:t>⑤与投标人有其他</w:t>
      </w:r>
      <w:r>
        <w:rPr>
          <w:rFonts w:hint="eastAsia" w:hAnsi="Times New Roman" w:cs="Times New Roman"/>
          <w:color w:val="auto"/>
          <w:kern w:val="2"/>
          <w:sz w:val="21"/>
          <w:szCs w:val="21"/>
          <w:highlight w:val="none"/>
        </w:rPr>
        <w:t>可能影响采购活动公平、公正进行的关系。</w:t>
      </w:r>
    </w:p>
    <w:p w14:paraId="211A84B1">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本项目采购活动中需要依法回避的招标人员是指招标人内部负责采购项目的具体经办工作人员和直接分管采购项目的负责人，以及招标代理机构负责采购项目的具体经办工作人员和直接分管采购活动的负责人。本项目采购活动中需要依法回避的相关人员是指评标委员会成员。</w:t>
      </w:r>
    </w:p>
    <w:p w14:paraId="11613233">
      <w:pPr>
        <w:pStyle w:val="87"/>
        <w:spacing w:line="360" w:lineRule="auto"/>
        <w:ind w:left="1"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投标人认为招标人员及相关人员与其他投标人有利害关系的，可以向招标代理机构书面提出回避申请，并说明理由。招标代理机构将及时询问被申请回避人员，有利害关系的被申请回避人员应当回避。</w:t>
      </w:r>
    </w:p>
    <w:p w14:paraId="58CF9555">
      <w:pPr>
        <w:pStyle w:val="87"/>
        <w:spacing w:line="360" w:lineRule="auto"/>
        <w:ind w:left="1" w:firstLine="420" w:firstLineChars="200"/>
        <w:rPr>
          <w:rFonts w:hint="eastAsia" w:ascii="宋体" w:hAnsi="Times New Roman" w:eastAsia="宋体" w:cs="Times New Roman"/>
          <w:color w:val="auto"/>
          <w:kern w:val="2"/>
          <w:sz w:val="21"/>
          <w:szCs w:val="21"/>
          <w:highlight w:val="none"/>
        </w:rPr>
      </w:pPr>
      <w:r>
        <w:rPr>
          <w:rFonts w:hint="eastAsia" w:ascii="宋体" w:hAnsi="Times New Roman" w:eastAsia="宋体" w:cs="Times New Roman"/>
          <w:color w:val="auto"/>
          <w:kern w:val="2"/>
          <w:sz w:val="21"/>
          <w:szCs w:val="21"/>
          <w:highlight w:val="none"/>
        </w:rPr>
        <w:t>（8）根据《财政部关于在政府采购活动中查询及使用信用记录的通知》（财库〔2016〕125号）的要求，采购代理机构将通过“信用中国”网站（www.creditchina.gov.cn）、“中国政府采购网”网站（www.ccgp.gov.cn）等渠道查询投标人的信用记录【查询时间为开标时间当天，查询结果以采购代理机构查询结果为准，并将查询记录和证据留存】，拒绝列入失信被执行人、重大税收违法失信主体、政府采购活动严重违法失信行为记录名单中的投标人参加本项目的投标活动（此部分由采购代理机构查询即可，投标人无需提供）。</w:t>
      </w:r>
    </w:p>
    <w:p w14:paraId="2EA0D0AC">
      <w:pPr>
        <w:pStyle w:val="87"/>
        <w:spacing w:line="360" w:lineRule="auto"/>
        <w:ind w:firstLine="420" w:firstLineChars="200"/>
        <w:rPr>
          <w:rFonts w:hAnsi="Times New Roman" w:cs="Times New Roman"/>
          <w:color w:val="auto"/>
          <w:kern w:val="2"/>
          <w:sz w:val="21"/>
          <w:szCs w:val="21"/>
          <w:highlight w:val="none"/>
        </w:rPr>
      </w:pPr>
      <w:r>
        <w:rPr>
          <w:rFonts w:hint="eastAsia" w:hAnsi="Times New Roman" w:cs="Times New Roman"/>
          <w:color w:val="auto"/>
          <w:kern w:val="2"/>
          <w:sz w:val="21"/>
          <w:szCs w:val="21"/>
          <w:highlight w:val="none"/>
        </w:rPr>
        <w:t>（</w:t>
      </w:r>
      <w:r>
        <w:rPr>
          <w:rFonts w:hAnsi="Times New Roman" w:cs="Times New Roman"/>
          <w:color w:val="auto"/>
          <w:kern w:val="2"/>
          <w:sz w:val="21"/>
          <w:szCs w:val="21"/>
          <w:highlight w:val="none"/>
        </w:rPr>
        <w:t>9</w:t>
      </w:r>
      <w:r>
        <w:rPr>
          <w:rFonts w:hint="eastAsia" w:hAnsi="Times New Roman" w:cs="Times New Roman"/>
          <w:color w:val="auto"/>
          <w:kern w:val="2"/>
          <w:sz w:val="21"/>
          <w:szCs w:val="21"/>
          <w:highlight w:val="none"/>
        </w:rPr>
        <w:t>）投标文件未满足招标文件实质性要求的为重大偏差，不予修正和澄清，其投标文件按无效标书处理。未满足招标文件非实质性要求的为细微偏差，可修正和澄清。</w:t>
      </w:r>
    </w:p>
    <w:p w14:paraId="6A721473">
      <w:pPr>
        <w:ind w:firstLine="600"/>
        <w:rPr>
          <w:b/>
          <w:color w:val="auto"/>
          <w:sz w:val="28"/>
          <w:szCs w:val="28"/>
          <w:highlight w:val="none"/>
        </w:rPr>
      </w:pPr>
      <w:bookmarkStart w:id="170" w:name="_Toc530405545"/>
      <w:bookmarkStart w:id="171" w:name="_Toc525998736"/>
      <w:r>
        <w:rPr>
          <w:rFonts w:hint="eastAsia"/>
          <w:b/>
          <w:color w:val="auto"/>
          <w:sz w:val="28"/>
          <w:szCs w:val="28"/>
          <w:highlight w:val="none"/>
        </w:rPr>
        <w:t>2.2分值构成与评分标准</w:t>
      </w:r>
      <w:bookmarkEnd w:id="170"/>
      <w:bookmarkEnd w:id="171"/>
    </w:p>
    <w:p w14:paraId="358761EF">
      <w:pPr>
        <w:pStyle w:val="21"/>
        <w:tabs>
          <w:tab w:val="left" w:pos="2472"/>
        </w:tabs>
        <w:spacing w:line="360" w:lineRule="auto"/>
        <w:ind w:firstLine="420" w:firstLineChars="200"/>
        <w:rPr>
          <w:color w:val="auto"/>
          <w:szCs w:val="21"/>
          <w:highlight w:val="none"/>
        </w:rPr>
      </w:pPr>
      <w:r>
        <w:rPr>
          <w:rFonts w:hint="eastAsia"/>
          <w:color w:val="auto"/>
          <w:szCs w:val="21"/>
          <w:highlight w:val="none"/>
        </w:rPr>
        <w:t>2.2.1 分值构成：见评标办法前附表</w:t>
      </w:r>
    </w:p>
    <w:p w14:paraId="25C4E5B8">
      <w:pPr>
        <w:pStyle w:val="21"/>
        <w:tabs>
          <w:tab w:val="left" w:pos="2472"/>
        </w:tabs>
        <w:spacing w:line="360" w:lineRule="auto"/>
        <w:ind w:firstLine="420" w:firstLineChars="200"/>
        <w:rPr>
          <w:color w:val="auto"/>
          <w:szCs w:val="21"/>
          <w:highlight w:val="none"/>
        </w:rPr>
      </w:pPr>
      <w:r>
        <w:rPr>
          <w:rFonts w:hint="eastAsia"/>
          <w:color w:val="auto"/>
          <w:szCs w:val="21"/>
          <w:highlight w:val="none"/>
        </w:rPr>
        <w:t>2.2.2 投标报价评标基准价计算方法：见评标办法前附表。</w:t>
      </w:r>
    </w:p>
    <w:p w14:paraId="0DAD79CC">
      <w:pPr>
        <w:pStyle w:val="21"/>
        <w:tabs>
          <w:tab w:val="left" w:pos="2472"/>
        </w:tabs>
        <w:spacing w:line="360" w:lineRule="auto"/>
        <w:ind w:firstLine="420" w:firstLineChars="200"/>
        <w:rPr>
          <w:color w:val="auto"/>
          <w:szCs w:val="21"/>
          <w:highlight w:val="none"/>
        </w:rPr>
      </w:pPr>
      <w:r>
        <w:rPr>
          <w:rFonts w:hint="eastAsia"/>
          <w:color w:val="auto"/>
          <w:szCs w:val="21"/>
          <w:highlight w:val="none"/>
        </w:rPr>
        <w:t>2.2.3 评分标准</w:t>
      </w:r>
    </w:p>
    <w:p w14:paraId="53263231">
      <w:pPr>
        <w:pStyle w:val="21"/>
        <w:tabs>
          <w:tab w:val="left" w:pos="2472"/>
        </w:tabs>
        <w:spacing w:line="360" w:lineRule="auto"/>
        <w:ind w:firstLine="420" w:firstLineChars="200"/>
        <w:rPr>
          <w:color w:val="auto"/>
          <w:szCs w:val="21"/>
          <w:highlight w:val="none"/>
        </w:rPr>
      </w:pPr>
      <w:r>
        <w:rPr>
          <w:color w:val="auto"/>
          <w:szCs w:val="21"/>
          <w:highlight w:val="none"/>
        </w:rPr>
        <w:t>按招标文件中规定的评标方法和标准，对资格</w:t>
      </w:r>
      <w:r>
        <w:rPr>
          <w:rFonts w:hint="eastAsia"/>
          <w:color w:val="auto"/>
          <w:szCs w:val="21"/>
          <w:highlight w:val="none"/>
        </w:rPr>
        <w:t>评审</w:t>
      </w:r>
      <w:r>
        <w:rPr>
          <w:color w:val="auto"/>
          <w:szCs w:val="21"/>
          <w:highlight w:val="none"/>
        </w:rPr>
        <w:t>和符合性</w:t>
      </w:r>
      <w:r>
        <w:rPr>
          <w:rFonts w:hint="eastAsia"/>
          <w:color w:val="auto"/>
          <w:szCs w:val="21"/>
          <w:highlight w:val="none"/>
        </w:rPr>
        <w:t>评审</w:t>
      </w:r>
      <w:r>
        <w:rPr>
          <w:color w:val="auto"/>
          <w:szCs w:val="21"/>
          <w:highlight w:val="none"/>
        </w:rPr>
        <w:t>合格的投标文件进行商务和技术评估，综合比较与评价</w:t>
      </w:r>
      <w:r>
        <w:rPr>
          <w:rFonts w:hint="eastAsia"/>
          <w:color w:val="auto"/>
          <w:szCs w:val="21"/>
          <w:highlight w:val="none"/>
        </w:rPr>
        <w:t>，详见评标办法前附表。</w:t>
      </w:r>
    </w:p>
    <w:p w14:paraId="7B606CA5">
      <w:pPr>
        <w:ind w:firstLine="600"/>
        <w:rPr>
          <w:b/>
          <w:color w:val="auto"/>
          <w:sz w:val="28"/>
          <w:szCs w:val="28"/>
          <w:highlight w:val="none"/>
        </w:rPr>
      </w:pPr>
      <w:bookmarkStart w:id="172" w:name="_Toc530405546"/>
      <w:bookmarkStart w:id="173" w:name="_Toc525998737"/>
      <w:r>
        <w:rPr>
          <w:rFonts w:hint="eastAsia"/>
          <w:b/>
          <w:color w:val="auto"/>
          <w:sz w:val="28"/>
          <w:szCs w:val="28"/>
          <w:highlight w:val="none"/>
        </w:rPr>
        <w:t>3、评标程序</w:t>
      </w:r>
      <w:bookmarkEnd w:id="172"/>
      <w:bookmarkEnd w:id="173"/>
    </w:p>
    <w:p w14:paraId="3D34F6E5">
      <w:pPr>
        <w:ind w:firstLine="600"/>
        <w:rPr>
          <w:b/>
          <w:color w:val="auto"/>
          <w:sz w:val="28"/>
          <w:szCs w:val="28"/>
          <w:highlight w:val="none"/>
        </w:rPr>
      </w:pPr>
      <w:bookmarkStart w:id="174" w:name="_Toc525998738"/>
      <w:bookmarkStart w:id="175" w:name="_Toc530405547"/>
      <w:r>
        <w:rPr>
          <w:rFonts w:hint="eastAsia"/>
          <w:b/>
          <w:color w:val="auto"/>
          <w:sz w:val="28"/>
          <w:szCs w:val="28"/>
          <w:highlight w:val="none"/>
        </w:rPr>
        <w:t>3.1 初步评审</w:t>
      </w:r>
      <w:bookmarkEnd w:id="174"/>
      <w:bookmarkEnd w:id="175"/>
    </w:p>
    <w:p w14:paraId="33F079E5">
      <w:pPr>
        <w:pStyle w:val="21"/>
        <w:tabs>
          <w:tab w:val="left" w:pos="2472"/>
        </w:tabs>
        <w:spacing w:line="360" w:lineRule="auto"/>
        <w:ind w:firstLine="420" w:firstLineChars="200"/>
        <w:rPr>
          <w:color w:val="auto"/>
          <w:szCs w:val="21"/>
          <w:highlight w:val="none"/>
        </w:rPr>
      </w:pPr>
      <w:r>
        <w:rPr>
          <w:rFonts w:hint="eastAsia"/>
          <w:color w:val="auto"/>
          <w:szCs w:val="21"/>
          <w:highlight w:val="none"/>
        </w:rPr>
        <w:t>3.1.1 评标委员会依据本章第2.1.1项、第2.1.2项规定的标准对投标文件进行初步评审。有一项不符合评审标准的，作废标处理。</w:t>
      </w:r>
    </w:p>
    <w:p w14:paraId="2B8123B4">
      <w:pPr>
        <w:pStyle w:val="21"/>
        <w:tabs>
          <w:tab w:val="left" w:pos="2472"/>
        </w:tabs>
        <w:spacing w:line="360" w:lineRule="auto"/>
        <w:ind w:firstLine="420" w:firstLineChars="200"/>
        <w:rPr>
          <w:color w:val="auto"/>
          <w:szCs w:val="21"/>
          <w:highlight w:val="none"/>
        </w:rPr>
      </w:pPr>
      <w:r>
        <w:rPr>
          <w:rFonts w:hint="eastAsia"/>
          <w:color w:val="auto"/>
          <w:szCs w:val="21"/>
          <w:highlight w:val="none"/>
        </w:rPr>
        <w:t>3.1.2 投标人有以下情形之一的，其投标作废标处理：</w:t>
      </w:r>
    </w:p>
    <w:p w14:paraId="14437E3E">
      <w:pPr>
        <w:pStyle w:val="21"/>
        <w:tabs>
          <w:tab w:val="left" w:pos="2472"/>
        </w:tabs>
        <w:spacing w:line="360" w:lineRule="auto"/>
        <w:ind w:firstLine="420" w:firstLineChars="200"/>
        <w:rPr>
          <w:color w:val="auto"/>
          <w:szCs w:val="21"/>
          <w:highlight w:val="none"/>
        </w:rPr>
      </w:pPr>
      <w:r>
        <w:rPr>
          <w:rFonts w:hint="eastAsia"/>
          <w:color w:val="auto"/>
          <w:szCs w:val="21"/>
          <w:highlight w:val="none"/>
        </w:rPr>
        <w:t>（1）串通投标或弄虚作假或有其他违法行为的；</w:t>
      </w:r>
    </w:p>
    <w:p w14:paraId="7C4EDFCB">
      <w:pPr>
        <w:pStyle w:val="21"/>
        <w:tabs>
          <w:tab w:val="left" w:pos="2472"/>
        </w:tabs>
        <w:spacing w:line="360" w:lineRule="auto"/>
        <w:ind w:firstLine="420" w:firstLineChars="200"/>
        <w:rPr>
          <w:color w:val="auto"/>
          <w:szCs w:val="21"/>
          <w:highlight w:val="none"/>
        </w:rPr>
      </w:pPr>
      <w:r>
        <w:rPr>
          <w:rFonts w:hint="eastAsia"/>
          <w:color w:val="auto"/>
          <w:szCs w:val="21"/>
          <w:highlight w:val="none"/>
        </w:rPr>
        <w:t>（2）不按评标委员会要求澄清、说明或补正的。</w:t>
      </w:r>
    </w:p>
    <w:p w14:paraId="78EC75B0">
      <w:pPr>
        <w:pStyle w:val="21"/>
        <w:tabs>
          <w:tab w:val="left" w:pos="2472"/>
        </w:tabs>
        <w:spacing w:line="360" w:lineRule="auto"/>
        <w:ind w:firstLine="420" w:firstLineChars="200"/>
        <w:rPr>
          <w:color w:val="auto"/>
          <w:szCs w:val="21"/>
          <w:highlight w:val="none"/>
        </w:rPr>
      </w:pPr>
      <w:r>
        <w:rPr>
          <w:rFonts w:hint="eastAsia"/>
          <w:color w:val="auto"/>
          <w:szCs w:val="21"/>
          <w:highlight w:val="none"/>
        </w:rPr>
        <w:t>3.1.3 投标文件如果出现计算或表达上的错误，修正错误的原则如下：</w:t>
      </w:r>
    </w:p>
    <w:p w14:paraId="226BE663">
      <w:pPr>
        <w:pStyle w:val="21"/>
        <w:tabs>
          <w:tab w:val="left" w:pos="2472"/>
        </w:tabs>
        <w:spacing w:line="360" w:lineRule="auto"/>
        <w:ind w:firstLine="420" w:firstLineChars="200"/>
        <w:rPr>
          <w:color w:val="auto"/>
          <w:szCs w:val="21"/>
          <w:highlight w:val="none"/>
        </w:rPr>
      </w:pPr>
      <w:r>
        <w:rPr>
          <w:rFonts w:hint="eastAsia"/>
          <w:color w:val="auto"/>
          <w:szCs w:val="21"/>
          <w:highlight w:val="none"/>
        </w:rPr>
        <w:t>（1）开标时，投标文件中开标一览表、投标函内容、投标报价表中明细表内容不一致的，以开标一览表为准。</w:t>
      </w:r>
    </w:p>
    <w:p w14:paraId="20722AC6">
      <w:pPr>
        <w:pStyle w:val="21"/>
        <w:tabs>
          <w:tab w:val="left" w:pos="2472"/>
        </w:tabs>
        <w:spacing w:line="360" w:lineRule="auto"/>
        <w:ind w:firstLine="420" w:firstLineChars="200"/>
        <w:rPr>
          <w:color w:val="auto"/>
          <w:szCs w:val="21"/>
          <w:highlight w:val="none"/>
        </w:rPr>
      </w:pPr>
      <w:r>
        <w:rPr>
          <w:rFonts w:hint="eastAsia"/>
          <w:color w:val="auto"/>
          <w:szCs w:val="21"/>
          <w:highlight w:val="none"/>
        </w:rPr>
        <w:t>（2）投标文件的大写金额和小写金额不一致的，以大写金额为准；</w:t>
      </w:r>
    </w:p>
    <w:p w14:paraId="56DFBA5B">
      <w:pPr>
        <w:pStyle w:val="21"/>
        <w:tabs>
          <w:tab w:val="left" w:pos="2472"/>
        </w:tabs>
        <w:spacing w:line="360" w:lineRule="auto"/>
        <w:ind w:firstLine="420" w:firstLineChars="200"/>
        <w:rPr>
          <w:color w:val="auto"/>
          <w:szCs w:val="21"/>
          <w:highlight w:val="none"/>
        </w:rPr>
      </w:pPr>
      <w:r>
        <w:rPr>
          <w:rFonts w:hint="eastAsia"/>
          <w:color w:val="auto"/>
          <w:szCs w:val="21"/>
          <w:highlight w:val="none"/>
        </w:rPr>
        <w:t>（3）总价金额与按单价汇总金额不一致的，以单价金额计算结果为准；</w:t>
      </w:r>
    </w:p>
    <w:p w14:paraId="5FFD1963">
      <w:pPr>
        <w:pStyle w:val="21"/>
        <w:tabs>
          <w:tab w:val="left" w:pos="2472"/>
        </w:tabs>
        <w:spacing w:line="360" w:lineRule="auto"/>
        <w:ind w:firstLine="420" w:firstLineChars="200"/>
        <w:rPr>
          <w:color w:val="auto"/>
          <w:szCs w:val="21"/>
          <w:highlight w:val="none"/>
        </w:rPr>
      </w:pPr>
      <w:r>
        <w:rPr>
          <w:rFonts w:hint="eastAsia"/>
          <w:color w:val="auto"/>
          <w:szCs w:val="21"/>
          <w:highlight w:val="none"/>
        </w:rPr>
        <w:t>（4）单价金额小数点有明显错位的，应以总价为准，并修改单价；</w:t>
      </w:r>
    </w:p>
    <w:p w14:paraId="0BC3CD20">
      <w:pPr>
        <w:pStyle w:val="21"/>
        <w:tabs>
          <w:tab w:val="left" w:pos="2472"/>
        </w:tabs>
        <w:spacing w:line="360" w:lineRule="auto"/>
        <w:ind w:firstLine="420" w:firstLineChars="200"/>
        <w:rPr>
          <w:color w:val="auto"/>
          <w:szCs w:val="21"/>
          <w:highlight w:val="none"/>
        </w:rPr>
      </w:pPr>
      <w:r>
        <w:rPr>
          <w:rFonts w:hint="eastAsia"/>
          <w:color w:val="auto"/>
          <w:szCs w:val="21"/>
          <w:highlight w:val="none"/>
        </w:rPr>
        <w:t>（5）对不同文字文本投标文件的解释发生异议的，以中文文本为准。</w:t>
      </w:r>
    </w:p>
    <w:p w14:paraId="71A0F626">
      <w:pPr>
        <w:pStyle w:val="21"/>
        <w:tabs>
          <w:tab w:val="left" w:pos="2472"/>
        </w:tabs>
        <w:spacing w:line="360" w:lineRule="auto"/>
        <w:ind w:firstLine="420" w:firstLineChars="200"/>
        <w:rPr>
          <w:color w:val="auto"/>
          <w:szCs w:val="21"/>
          <w:highlight w:val="none"/>
        </w:rPr>
      </w:pPr>
      <w:r>
        <w:rPr>
          <w:rFonts w:hint="eastAsia"/>
          <w:color w:val="auto"/>
          <w:szCs w:val="21"/>
          <w:highlight w:val="none"/>
        </w:rPr>
        <w:t>（6）按上述修正错误的原则及方法调整或修正投标文件的投标报价</w:t>
      </w:r>
      <w:r>
        <w:rPr>
          <w:rFonts w:hint="eastAsia"/>
          <w:color w:val="auto"/>
          <w:szCs w:val="21"/>
          <w:highlight w:val="none"/>
          <w:lang w:eastAsia="zh-CN"/>
        </w:rPr>
        <w:t>，经</w:t>
      </w:r>
      <w:r>
        <w:rPr>
          <w:rFonts w:hint="eastAsia"/>
          <w:color w:val="auto"/>
          <w:szCs w:val="21"/>
          <w:highlight w:val="none"/>
        </w:rPr>
        <w:t>投标人同意后，调整后的投标报价对投标人起约束作用。如果投标人不接受修正后的报价，则其投标将被拒绝。</w:t>
      </w:r>
    </w:p>
    <w:p w14:paraId="4710127B">
      <w:pPr>
        <w:ind w:firstLine="600"/>
        <w:rPr>
          <w:b/>
          <w:color w:val="auto"/>
          <w:sz w:val="28"/>
          <w:szCs w:val="28"/>
          <w:highlight w:val="none"/>
        </w:rPr>
      </w:pPr>
      <w:bookmarkStart w:id="176" w:name="_Toc525998739"/>
      <w:bookmarkStart w:id="177" w:name="_Toc530405548"/>
      <w:r>
        <w:rPr>
          <w:rFonts w:hint="eastAsia"/>
          <w:b/>
          <w:color w:val="auto"/>
          <w:sz w:val="28"/>
          <w:szCs w:val="28"/>
          <w:highlight w:val="none"/>
        </w:rPr>
        <w:t>3.2 详细评审</w:t>
      </w:r>
      <w:bookmarkEnd w:id="176"/>
      <w:bookmarkEnd w:id="177"/>
    </w:p>
    <w:p w14:paraId="4EA1CA21">
      <w:pPr>
        <w:pStyle w:val="21"/>
        <w:tabs>
          <w:tab w:val="left" w:pos="2472"/>
        </w:tabs>
        <w:spacing w:line="360" w:lineRule="auto"/>
        <w:ind w:firstLine="420" w:firstLineChars="200"/>
        <w:rPr>
          <w:color w:val="auto"/>
          <w:szCs w:val="21"/>
          <w:highlight w:val="none"/>
        </w:rPr>
      </w:pPr>
      <w:r>
        <w:rPr>
          <w:rFonts w:hint="eastAsia"/>
          <w:color w:val="auto"/>
          <w:szCs w:val="21"/>
          <w:highlight w:val="none"/>
        </w:rPr>
        <w:t>3.2.1 评标委员会</w:t>
      </w:r>
      <w:r>
        <w:rPr>
          <w:color w:val="auto"/>
          <w:szCs w:val="21"/>
          <w:highlight w:val="none"/>
        </w:rPr>
        <w:t>按</w:t>
      </w:r>
      <w:r>
        <w:rPr>
          <w:rFonts w:hint="eastAsia"/>
          <w:color w:val="auto"/>
          <w:szCs w:val="21"/>
          <w:highlight w:val="none"/>
        </w:rPr>
        <w:t>本章第2.2款规定的量化因素和分值进行打分，并计算出投标人的评标总得分。</w:t>
      </w:r>
    </w:p>
    <w:p w14:paraId="2FD43ED6">
      <w:pPr>
        <w:spacing w:line="360" w:lineRule="auto"/>
        <w:ind w:firstLine="420" w:firstLineChars="200"/>
        <w:jc w:val="left"/>
        <w:rPr>
          <w:rFonts w:ascii="宋体"/>
          <w:color w:val="auto"/>
          <w:szCs w:val="21"/>
          <w:highlight w:val="none"/>
        </w:rPr>
      </w:pPr>
      <w:r>
        <w:rPr>
          <w:rFonts w:hint="eastAsia" w:ascii="宋体"/>
          <w:color w:val="auto"/>
          <w:szCs w:val="21"/>
          <w:highlight w:val="none"/>
        </w:rPr>
        <w:t>3.2.2 除报价得分以外的部分由评标委员会成员独立评分，计算各投标人得分的算术平均值计入各投标人总分。评分分值计算保留小数点后两位，小数点后第三位“四舍五入”。</w:t>
      </w:r>
    </w:p>
    <w:p w14:paraId="7C7B7254">
      <w:pPr>
        <w:spacing w:line="360" w:lineRule="auto"/>
        <w:ind w:firstLine="420" w:firstLineChars="200"/>
        <w:jc w:val="left"/>
        <w:rPr>
          <w:rFonts w:ascii="宋体"/>
          <w:color w:val="auto"/>
          <w:szCs w:val="21"/>
          <w:highlight w:val="none"/>
        </w:rPr>
      </w:pPr>
      <w:r>
        <w:rPr>
          <w:rFonts w:hint="eastAsia" w:ascii="宋体"/>
          <w:color w:val="auto"/>
          <w:szCs w:val="21"/>
          <w:highlight w:val="none"/>
        </w:rPr>
        <w:t>3.2.3 评标委员会发现投标人的报价明显不合理或低于成本，有可能影响服务质量和不能诚信履约的，应当要求该投标人在规定时间内作出书面说明并提供相应的证明材料。投标人不能合理说明或者不能提供相应证明材料的，由评标委员会认定该投标人以低于成本报价竞标，其投标作废标处理。</w:t>
      </w:r>
    </w:p>
    <w:p w14:paraId="26DDF182">
      <w:pPr>
        <w:ind w:firstLine="600"/>
        <w:rPr>
          <w:b/>
          <w:color w:val="auto"/>
          <w:sz w:val="28"/>
          <w:szCs w:val="28"/>
          <w:highlight w:val="none"/>
        </w:rPr>
      </w:pPr>
      <w:bookmarkStart w:id="178" w:name="_Toc530405549"/>
      <w:bookmarkStart w:id="179" w:name="_Toc525998740"/>
      <w:r>
        <w:rPr>
          <w:rFonts w:hint="eastAsia"/>
          <w:b/>
          <w:color w:val="auto"/>
          <w:sz w:val="28"/>
          <w:szCs w:val="28"/>
          <w:highlight w:val="none"/>
        </w:rPr>
        <w:t>3.3 投标文件的澄清和补正统计分数原则</w:t>
      </w:r>
      <w:bookmarkEnd w:id="178"/>
      <w:bookmarkEnd w:id="179"/>
      <w:r>
        <w:rPr>
          <w:rFonts w:hint="eastAsia"/>
          <w:b/>
          <w:color w:val="auto"/>
          <w:sz w:val="28"/>
          <w:szCs w:val="28"/>
          <w:highlight w:val="none"/>
        </w:rPr>
        <w:t xml:space="preserve"> </w:t>
      </w:r>
    </w:p>
    <w:p w14:paraId="2B86DEC5">
      <w:pPr>
        <w:spacing w:line="360" w:lineRule="auto"/>
        <w:ind w:firstLine="420" w:firstLineChars="200"/>
        <w:jc w:val="left"/>
        <w:rPr>
          <w:rFonts w:ascii="宋体"/>
          <w:color w:val="auto"/>
          <w:szCs w:val="21"/>
          <w:highlight w:val="none"/>
        </w:rPr>
      </w:pPr>
      <w:r>
        <w:rPr>
          <w:rFonts w:hint="eastAsia" w:ascii="宋体"/>
          <w:color w:val="auto"/>
          <w:szCs w:val="21"/>
          <w:highlight w:val="none"/>
        </w:rPr>
        <w:t>3.3.1 在评标过程中，评标委员会可以书面形式</w:t>
      </w:r>
      <w:r>
        <w:rPr>
          <w:rFonts w:ascii="宋体"/>
          <w:color w:val="auto"/>
          <w:szCs w:val="21"/>
          <w:highlight w:val="none"/>
        </w:rPr>
        <w:t>（应当由评标委员会专家签字）</w:t>
      </w:r>
      <w:r>
        <w:rPr>
          <w:rFonts w:hint="eastAsia" w:ascii="宋体"/>
          <w:color w:val="auto"/>
          <w:szCs w:val="21"/>
          <w:highlight w:val="none"/>
        </w:rPr>
        <w:t>要求投标人对所递交的投标文件</w:t>
      </w:r>
      <w:r>
        <w:rPr>
          <w:rFonts w:ascii="宋体"/>
          <w:color w:val="auto"/>
          <w:szCs w:val="21"/>
          <w:highlight w:val="none"/>
        </w:rPr>
        <w:t>中含义不明确、同类问题表述不一致或者有明显文字和计算错误的内容，</w:t>
      </w:r>
      <w:r>
        <w:rPr>
          <w:rFonts w:hint="eastAsia" w:ascii="宋体"/>
          <w:color w:val="auto"/>
          <w:szCs w:val="21"/>
          <w:highlight w:val="none"/>
        </w:rPr>
        <w:t>进行书面澄清或说明，或者对细微偏差进行补正。评标委员会不接受投标人主动提出的澄清、说明或补正。</w:t>
      </w:r>
    </w:p>
    <w:p w14:paraId="701CFD89">
      <w:pPr>
        <w:spacing w:line="460" w:lineRule="exact"/>
        <w:ind w:firstLine="420" w:firstLineChars="200"/>
        <w:jc w:val="left"/>
        <w:rPr>
          <w:rFonts w:ascii="宋体"/>
          <w:color w:val="auto"/>
          <w:szCs w:val="21"/>
          <w:highlight w:val="none"/>
        </w:rPr>
      </w:pPr>
      <w:r>
        <w:rPr>
          <w:rFonts w:hint="eastAsia" w:ascii="宋体"/>
          <w:color w:val="auto"/>
          <w:szCs w:val="21"/>
          <w:highlight w:val="none"/>
        </w:rPr>
        <w:t>3.3.2 投标人的澄清、说明和补正</w:t>
      </w:r>
      <w:r>
        <w:rPr>
          <w:rFonts w:ascii="宋体"/>
          <w:color w:val="auto"/>
          <w:szCs w:val="21"/>
          <w:highlight w:val="none"/>
        </w:rPr>
        <w:t>应当采用书面形式，由</w:t>
      </w:r>
      <w:r>
        <w:rPr>
          <w:rFonts w:hint="eastAsia" w:ascii="宋体"/>
          <w:color w:val="auto"/>
          <w:szCs w:val="21"/>
          <w:highlight w:val="none"/>
        </w:rPr>
        <w:t>法定代表人或</w:t>
      </w:r>
      <w:r>
        <w:rPr>
          <w:rFonts w:ascii="宋体"/>
          <w:color w:val="auto"/>
          <w:szCs w:val="21"/>
          <w:highlight w:val="none"/>
        </w:rPr>
        <w:t>其授权的代表签字，</w:t>
      </w:r>
      <w:r>
        <w:rPr>
          <w:rFonts w:hint="eastAsia" w:ascii="宋体"/>
          <w:color w:val="auto"/>
          <w:szCs w:val="21"/>
          <w:highlight w:val="none"/>
        </w:rPr>
        <w:t>并不得改变投标文件的实质性内容（算术性错误修正的除外）。投标人的书面澄清、说明和补正属于投标文件的组成部分。</w:t>
      </w:r>
    </w:p>
    <w:p w14:paraId="23376609">
      <w:pPr>
        <w:spacing w:line="460" w:lineRule="exact"/>
        <w:ind w:firstLine="420" w:firstLineChars="200"/>
        <w:jc w:val="left"/>
        <w:rPr>
          <w:rFonts w:ascii="宋体"/>
          <w:color w:val="auto"/>
          <w:szCs w:val="21"/>
          <w:highlight w:val="none"/>
        </w:rPr>
      </w:pPr>
      <w:r>
        <w:rPr>
          <w:rFonts w:hint="eastAsia" w:ascii="宋体"/>
          <w:color w:val="auto"/>
          <w:szCs w:val="21"/>
          <w:highlight w:val="none"/>
        </w:rPr>
        <w:t>3.3.3 评标委员会对投标人提交的澄清、说明或补正有疑问的，可以要求投标人进一步澄清、说明或补正，直至满足评标委员会的要求。</w:t>
      </w:r>
    </w:p>
    <w:p w14:paraId="1F522516">
      <w:pPr>
        <w:spacing w:line="460" w:lineRule="exact"/>
        <w:ind w:firstLine="600"/>
        <w:rPr>
          <w:b/>
          <w:color w:val="auto"/>
          <w:sz w:val="28"/>
          <w:szCs w:val="28"/>
          <w:highlight w:val="none"/>
        </w:rPr>
      </w:pPr>
      <w:bookmarkStart w:id="180" w:name="_Toc530405550"/>
      <w:bookmarkStart w:id="181" w:name="_Toc525998741"/>
      <w:r>
        <w:rPr>
          <w:rFonts w:hint="eastAsia"/>
          <w:b/>
          <w:color w:val="auto"/>
          <w:sz w:val="28"/>
          <w:szCs w:val="28"/>
          <w:highlight w:val="none"/>
        </w:rPr>
        <w:t>3.4 评标结果</w:t>
      </w:r>
      <w:bookmarkEnd w:id="180"/>
      <w:bookmarkEnd w:id="181"/>
    </w:p>
    <w:p w14:paraId="2D659137">
      <w:pPr>
        <w:spacing w:line="460" w:lineRule="exact"/>
        <w:ind w:firstLine="420" w:firstLineChars="200"/>
        <w:jc w:val="left"/>
        <w:rPr>
          <w:rFonts w:ascii="宋体"/>
          <w:color w:val="auto"/>
          <w:szCs w:val="21"/>
          <w:highlight w:val="none"/>
        </w:rPr>
      </w:pPr>
      <w:r>
        <w:rPr>
          <w:rFonts w:hint="eastAsia" w:ascii="宋体"/>
          <w:color w:val="auto"/>
          <w:szCs w:val="21"/>
          <w:highlight w:val="none"/>
        </w:rPr>
        <w:t>3.4.1 评标委员会按得分由高到低顺序推荐中标候选人，并提出书面评标报告。</w:t>
      </w:r>
    </w:p>
    <w:p w14:paraId="2C80A4C0">
      <w:pPr>
        <w:spacing w:line="460" w:lineRule="exact"/>
        <w:ind w:firstLine="420" w:firstLineChars="200"/>
        <w:jc w:val="left"/>
        <w:rPr>
          <w:rFonts w:ascii="宋体"/>
          <w:color w:val="auto"/>
          <w:szCs w:val="21"/>
          <w:highlight w:val="none"/>
        </w:rPr>
      </w:pPr>
      <w:r>
        <w:rPr>
          <w:rFonts w:hint="eastAsia" w:ascii="宋体"/>
          <w:color w:val="auto"/>
          <w:szCs w:val="21"/>
          <w:highlight w:val="none"/>
        </w:rPr>
        <w:t>3.4.2 招标人根据评标委员会提出的书面评标报告和推荐的中标候选人名单，确定中标人。</w:t>
      </w:r>
    </w:p>
    <w:p w14:paraId="5E3D3550">
      <w:pPr>
        <w:spacing w:line="460" w:lineRule="exact"/>
        <w:ind w:firstLine="600"/>
        <w:rPr>
          <w:b/>
          <w:color w:val="auto"/>
          <w:sz w:val="28"/>
          <w:szCs w:val="28"/>
          <w:highlight w:val="none"/>
        </w:rPr>
      </w:pPr>
      <w:r>
        <w:rPr>
          <w:rFonts w:hint="eastAsia"/>
          <w:b/>
          <w:color w:val="auto"/>
          <w:sz w:val="28"/>
          <w:szCs w:val="28"/>
          <w:highlight w:val="none"/>
        </w:rPr>
        <w:t>3.5评审工作纪律</w:t>
      </w:r>
    </w:p>
    <w:p w14:paraId="6D33168D">
      <w:pPr>
        <w:spacing w:line="460" w:lineRule="exact"/>
        <w:ind w:firstLine="420" w:firstLineChars="200"/>
        <w:jc w:val="left"/>
        <w:rPr>
          <w:rFonts w:ascii="宋体"/>
          <w:color w:val="auto"/>
          <w:szCs w:val="21"/>
          <w:highlight w:val="none"/>
        </w:rPr>
      </w:pPr>
      <w:r>
        <w:rPr>
          <w:rFonts w:hint="eastAsia" w:ascii="宋体"/>
          <w:color w:val="auto"/>
          <w:szCs w:val="21"/>
          <w:highlight w:val="none"/>
        </w:rPr>
        <w:t>3.5.1对评审内容和评审办法要严格保密，不得向投标</w:t>
      </w:r>
      <w:r>
        <w:rPr>
          <w:rFonts w:hint="eastAsia" w:ascii="宋体"/>
          <w:color w:val="auto"/>
          <w:szCs w:val="21"/>
          <w:highlight w:val="none"/>
          <w:lang w:eastAsia="zh-CN"/>
        </w:rPr>
        <w:t>人</w:t>
      </w:r>
      <w:r>
        <w:rPr>
          <w:rFonts w:hint="eastAsia" w:ascii="宋体"/>
          <w:color w:val="auto"/>
          <w:szCs w:val="21"/>
          <w:highlight w:val="none"/>
        </w:rPr>
        <w:t>或与该过程无关的其他人员泄露；</w:t>
      </w:r>
    </w:p>
    <w:p w14:paraId="5BF50CEB">
      <w:pPr>
        <w:spacing w:line="460" w:lineRule="exact"/>
        <w:ind w:firstLine="420" w:firstLineChars="200"/>
        <w:jc w:val="left"/>
        <w:rPr>
          <w:rFonts w:ascii="宋体"/>
          <w:color w:val="auto"/>
          <w:szCs w:val="21"/>
          <w:highlight w:val="none"/>
        </w:rPr>
      </w:pPr>
      <w:r>
        <w:rPr>
          <w:rFonts w:hint="eastAsia" w:ascii="宋体"/>
          <w:color w:val="auto"/>
          <w:szCs w:val="21"/>
          <w:highlight w:val="none"/>
        </w:rPr>
        <w:t>3.5.2评审期间的一切资料，包括评审意见、评审记录和评审结论，一律不得向外</w:t>
      </w:r>
      <w:r>
        <w:rPr>
          <w:rFonts w:hint="eastAsia" w:ascii="宋体"/>
          <w:color w:val="auto"/>
          <w:szCs w:val="21"/>
          <w:highlight w:val="none"/>
          <w:lang w:eastAsia="zh-CN"/>
        </w:rPr>
        <w:t>传播</w:t>
      </w:r>
      <w:r>
        <w:rPr>
          <w:rFonts w:hint="eastAsia" w:ascii="宋体"/>
          <w:color w:val="auto"/>
          <w:szCs w:val="21"/>
          <w:highlight w:val="none"/>
        </w:rPr>
        <w:t>和泄露；</w:t>
      </w:r>
    </w:p>
    <w:p w14:paraId="62FD6A36">
      <w:pPr>
        <w:spacing w:line="460" w:lineRule="exact"/>
        <w:ind w:firstLine="420" w:firstLineChars="200"/>
        <w:jc w:val="left"/>
        <w:rPr>
          <w:rFonts w:ascii="宋体"/>
          <w:color w:val="auto"/>
          <w:szCs w:val="21"/>
          <w:highlight w:val="none"/>
        </w:rPr>
      </w:pPr>
      <w:r>
        <w:rPr>
          <w:rFonts w:hint="eastAsia" w:ascii="宋体"/>
          <w:color w:val="auto"/>
          <w:szCs w:val="21"/>
          <w:highlight w:val="none"/>
        </w:rPr>
        <w:t>3.5.3任何属于投标人文件审查、澄清、评价和比较的资料，不得向投标人或与该过程无关的其他人员泄露；</w:t>
      </w:r>
    </w:p>
    <w:p w14:paraId="2EE08777">
      <w:pPr>
        <w:spacing w:line="460" w:lineRule="exact"/>
        <w:ind w:firstLine="420" w:firstLineChars="200"/>
        <w:jc w:val="left"/>
        <w:rPr>
          <w:rFonts w:ascii="宋体"/>
          <w:color w:val="auto"/>
          <w:szCs w:val="21"/>
          <w:highlight w:val="none"/>
        </w:rPr>
      </w:pPr>
      <w:r>
        <w:rPr>
          <w:rFonts w:hint="eastAsia" w:ascii="宋体"/>
          <w:color w:val="auto"/>
          <w:szCs w:val="21"/>
          <w:highlight w:val="none"/>
        </w:rPr>
        <w:t>3.5.4所有资料（包括招标</w:t>
      </w:r>
      <w:r>
        <w:rPr>
          <w:rFonts w:hint="eastAsia" w:ascii="宋体"/>
          <w:color w:val="auto"/>
          <w:szCs w:val="21"/>
          <w:highlight w:val="none"/>
          <w:lang w:eastAsia="zh-CN"/>
        </w:rPr>
        <w:t>、</w:t>
      </w:r>
      <w:r>
        <w:rPr>
          <w:rFonts w:hint="eastAsia" w:ascii="宋体"/>
          <w:color w:val="auto"/>
          <w:szCs w:val="21"/>
          <w:highlight w:val="none"/>
        </w:rPr>
        <w:t>采购文件、投标</w:t>
      </w:r>
      <w:r>
        <w:rPr>
          <w:rFonts w:hint="eastAsia" w:ascii="宋体"/>
          <w:color w:val="auto"/>
          <w:szCs w:val="21"/>
          <w:highlight w:val="none"/>
          <w:lang w:val="en-US" w:eastAsia="zh-CN"/>
        </w:rPr>
        <w:t>/</w:t>
      </w:r>
      <w:r>
        <w:rPr>
          <w:rFonts w:hint="eastAsia" w:ascii="宋体"/>
          <w:color w:val="auto"/>
          <w:szCs w:val="21"/>
          <w:highlight w:val="none"/>
        </w:rPr>
        <w:t>响应文件、评审表格及各种文字记录）在评审结束后均应分别整理、存档备查，任何人不得复制和保留；</w:t>
      </w:r>
    </w:p>
    <w:p w14:paraId="76B99EA5">
      <w:pPr>
        <w:spacing w:line="460" w:lineRule="exact"/>
        <w:ind w:firstLine="420" w:firstLineChars="200"/>
        <w:jc w:val="left"/>
        <w:rPr>
          <w:rFonts w:ascii="宋体"/>
          <w:color w:val="auto"/>
          <w:szCs w:val="21"/>
          <w:highlight w:val="none"/>
        </w:rPr>
      </w:pPr>
      <w:r>
        <w:rPr>
          <w:rFonts w:hint="eastAsia" w:ascii="宋体"/>
          <w:color w:val="auto"/>
          <w:szCs w:val="21"/>
          <w:highlight w:val="none"/>
        </w:rPr>
        <w:t>3.5.5评审结束后，与会人员不得向外界透露评审人员的评审意见，如因此造成的后果由责任者承担；</w:t>
      </w:r>
    </w:p>
    <w:p w14:paraId="4A08058B">
      <w:pPr>
        <w:spacing w:line="460" w:lineRule="exact"/>
        <w:ind w:firstLine="420" w:firstLineChars="200"/>
        <w:jc w:val="left"/>
        <w:rPr>
          <w:rFonts w:ascii="宋体"/>
          <w:color w:val="auto"/>
          <w:szCs w:val="21"/>
          <w:highlight w:val="none"/>
        </w:rPr>
      </w:pPr>
      <w:r>
        <w:rPr>
          <w:rFonts w:hint="eastAsia" w:ascii="宋体"/>
          <w:color w:val="auto"/>
          <w:szCs w:val="21"/>
          <w:highlight w:val="none"/>
        </w:rPr>
        <w:t>3.5.6评审期间，评审人员不得外出，确需外出时应事先请假；</w:t>
      </w:r>
    </w:p>
    <w:p w14:paraId="30C98B06">
      <w:pPr>
        <w:spacing w:line="460" w:lineRule="exact"/>
        <w:ind w:firstLine="420" w:firstLineChars="200"/>
        <w:jc w:val="left"/>
        <w:rPr>
          <w:rFonts w:ascii="宋体"/>
          <w:color w:val="auto"/>
          <w:szCs w:val="21"/>
          <w:highlight w:val="none"/>
        </w:rPr>
      </w:pPr>
      <w:r>
        <w:rPr>
          <w:rFonts w:hint="eastAsia" w:ascii="宋体"/>
          <w:color w:val="auto"/>
          <w:szCs w:val="21"/>
          <w:highlight w:val="none"/>
        </w:rPr>
        <w:t>3.5.7评审期间，所有与会人员均不得私自以任何方式和投标人进行联系，</w:t>
      </w:r>
      <w:r>
        <w:rPr>
          <w:rFonts w:hint="eastAsia" w:ascii="宋体"/>
          <w:color w:val="auto"/>
          <w:szCs w:val="21"/>
          <w:highlight w:val="none"/>
          <w:lang w:eastAsia="zh-CN"/>
        </w:rPr>
        <w:t>需要</w:t>
      </w:r>
      <w:r>
        <w:rPr>
          <w:rFonts w:hint="eastAsia" w:ascii="宋体"/>
          <w:color w:val="auto"/>
          <w:szCs w:val="21"/>
          <w:highlight w:val="none"/>
        </w:rPr>
        <w:t>询问、澄清的问题由评审委员会统一组织办理；</w:t>
      </w:r>
    </w:p>
    <w:p w14:paraId="3EE743BD">
      <w:pPr>
        <w:spacing w:line="460" w:lineRule="exact"/>
        <w:ind w:firstLine="420" w:firstLineChars="200"/>
        <w:jc w:val="left"/>
        <w:rPr>
          <w:rFonts w:ascii="宋体"/>
          <w:color w:val="auto"/>
          <w:szCs w:val="21"/>
          <w:highlight w:val="none"/>
        </w:rPr>
      </w:pPr>
      <w:r>
        <w:rPr>
          <w:rFonts w:hint="eastAsia" w:ascii="宋体"/>
          <w:color w:val="auto"/>
          <w:szCs w:val="21"/>
          <w:highlight w:val="none"/>
        </w:rPr>
        <w:t>3.5.8评审期间，未经允许评审委员会以外的任何单位或部门不得参加评审和采访评审工作；</w:t>
      </w:r>
    </w:p>
    <w:p w14:paraId="491E8C57">
      <w:pPr>
        <w:spacing w:line="460" w:lineRule="exact"/>
        <w:ind w:firstLine="420" w:firstLineChars="200"/>
        <w:jc w:val="left"/>
        <w:rPr>
          <w:rFonts w:ascii="宋体"/>
          <w:color w:val="auto"/>
          <w:szCs w:val="21"/>
          <w:highlight w:val="none"/>
        </w:rPr>
      </w:pPr>
      <w:r>
        <w:rPr>
          <w:rFonts w:hint="eastAsia" w:ascii="宋体"/>
          <w:color w:val="auto"/>
          <w:szCs w:val="21"/>
          <w:highlight w:val="none"/>
        </w:rPr>
        <w:t>3.5.9在评审工作开始前，将手机等通讯工具或相关电子设备交由招标人或招标代理机构统一保管；</w:t>
      </w:r>
    </w:p>
    <w:p w14:paraId="33FAC7EA">
      <w:pPr>
        <w:spacing w:line="460" w:lineRule="exact"/>
        <w:ind w:firstLine="420" w:firstLineChars="200"/>
        <w:jc w:val="left"/>
        <w:rPr>
          <w:rFonts w:ascii="宋体"/>
          <w:color w:val="auto"/>
          <w:szCs w:val="21"/>
          <w:highlight w:val="none"/>
        </w:rPr>
      </w:pPr>
      <w:r>
        <w:rPr>
          <w:rFonts w:hint="eastAsia" w:ascii="宋体"/>
          <w:color w:val="auto"/>
          <w:szCs w:val="21"/>
          <w:highlight w:val="none"/>
        </w:rPr>
        <w:t>3.5.10评审委员会成员和评审工作有关人员不得干预或者影响正常评审工作，不得明示或者暗示其倾向性、引导性意见，不得修改或细化采购文件确定的评审程序、评审方法、评审因素和评审标准，不得接受投标人主动提出的澄清和解释，不得征询招标人代表的倾向性意见，不得协商评分，不得记录、复制或带走任何评审资料。评审结果汇总完成后，招标人、招标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6D41B79">
      <w:pPr>
        <w:spacing w:line="460" w:lineRule="exact"/>
        <w:ind w:firstLine="600"/>
        <w:rPr>
          <w:b/>
          <w:color w:val="auto"/>
          <w:sz w:val="28"/>
          <w:szCs w:val="28"/>
          <w:highlight w:val="none"/>
        </w:rPr>
      </w:pPr>
      <w:bookmarkStart w:id="182" w:name="_Toc525998742"/>
      <w:bookmarkStart w:id="183" w:name="_Toc530405551"/>
      <w:r>
        <w:rPr>
          <w:rFonts w:hint="eastAsia"/>
          <w:b/>
          <w:color w:val="auto"/>
          <w:sz w:val="28"/>
          <w:szCs w:val="28"/>
          <w:highlight w:val="none"/>
        </w:rPr>
        <w:t>3.6 特殊情况</w:t>
      </w:r>
      <w:bookmarkEnd w:id="182"/>
      <w:bookmarkEnd w:id="183"/>
    </w:p>
    <w:p w14:paraId="022EC508">
      <w:pPr>
        <w:spacing w:line="460" w:lineRule="exact"/>
        <w:ind w:firstLine="420" w:firstLineChars="200"/>
        <w:jc w:val="left"/>
        <w:rPr>
          <w:rFonts w:ascii="宋体"/>
          <w:color w:val="auto"/>
          <w:szCs w:val="21"/>
          <w:highlight w:val="none"/>
        </w:rPr>
      </w:pPr>
      <w:r>
        <w:rPr>
          <w:rFonts w:hint="eastAsia" w:ascii="宋体"/>
          <w:color w:val="auto"/>
          <w:szCs w:val="21"/>
          <w:highlight w:val="none"/>
        </w:rPr>
        <w:t>评标过程中若遇特殊情况由评标委员会成员讨论决定。</w:t>
      </w:r>
    </w:p>
    <w:p w14:paraId="0631D167">
      <w:pPr>
        <w:spacing w:line="440" w:lineRule="exact"/>
        <w:ind w:firstLine="522"/>
        <w:rPr>
          <w:color w:val="auto"/>
          <w:highlight w:val="none"/>
        </w:rPr>
      </w:pPr>
    </w:p>
    <w:sectPr>
      <w:pgSz w:w="11906" w:h="16838"/>
      <w:pgMar w:top="1418" w:right="1134" w:bottom="1134" w:left="1418" w:header="935" w:footer="720" w:gutter="0"/>
      <w:pgBorders>
        <w:top w:val="none" w:sz="0" w:space="0"/>
        <w:left w:val="none" w:sz="0" w:space="0"/>
        <w:bottom w:val="none" w:sz="0" w:space="0"/>
        <w:right w:val="none" w:sz="0" w:space="0"/>
      </w:pgBorders>
      <w:cols w:space="720" w:num="1"/>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DejaVu Sans">
    <w:altName w:val="Segoe Print"/>
    <w:panose1 w:val="00000000000000000000"/>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仿宋_GBK">
    <w:altName w:val="微软雅黑"/>
    <w:panose1 w:val="00000000000000000000"/>
    <w:charset w:val="86"/>
    <w:family w:val="script"/>
    <w:pitch w:val="default"/>
    <w:sig w:usb0="00000000" w:usb1="00000000" w:usb2="00000000" w:usb3="00000000" w:csb0="00040000" w:csb1="00000000"/>
  </w:font>
  <w:font w:name="方正小标宋简体">
    <w:altName w:val="等线"/>
    <w:panose1 w:val="00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ngLiU_HKSCS">
    <w:altName w:val="MingLiU-ExtB"/>
    <w:panose1 w:val="000000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_GBK">
    <w:altName w:val="微软雅黑"/>
    <w:panose1 w:val="00000000000000000000"/>
    <w:charset w:val="86"/>
    <w:family w:val="script"/>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KSOF439AD144">
    <w:panose1 w:val="02010600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3197535"/>
    </w:sdtPr>
    <w:sdtContent>
      <w:p w14:paraId="76360F56">
        <w:pPr>
          <w:pStyle w:val="24"/>
          <w:jc w:val="center"/>
        </w:pPr>
        <w:r>
          <w:fldChar w:fldCharType="begin"/>
        </w:r>
        <w:r>
          <w:instrText xml:space="preserve">PAGE   \* MERGEFORMAT</w:instrText>
        </w:r>
        <w:r>
          <w:fldChar w:fldCharType="separate"/>
        </w:r>
        <w:r>
          <w:rPr>
            <w:lang w:val="zh-CN"/>
          </w:rPr>
          <w:t>13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96556">
    <w:pPr>
      <w:pStyle w:val="24"/>
      <w:framePr w:wrap="around" w:vAnchor="text" w:hAnchor="margin" w:xAlign="right" w:y="1"/>
      <w:rPr>
        <w:rStyle w:val="35"/>
      </w:rPr>
    </w:pPr>
    <w:r>
      <w:fldChar w:fldCharType="begin"/>
    </w:r>
    <w:r>
      <w:rPr>
        <w:rStyle w:val="35"/>
      </w:rPr>
      <w:instrText xml:space="preserve">PAGE  </w:instrText>
    </w:r>
    <w:r>
      <w:fldChar w:fldCharType="separate"/>
    </w:r>
    <w:r>
      <w:rPr>
        <w:rStyle w:val="35"/>
      </w:rPr>
      <w:t>29</w:t>
    </w:r>
    <w:r>
      <w:fldChar w:fldCharType="end"/>
    </w:r>
  </w:p>
  <w:p w14:paraId="07F18A1C">
    <w:pPr>
      <w:pStyle w:val="24"/>
      <w:ind w:right="360"/>
      <w:rPr>
        <w:sz w:val="21"/>
      </w:rP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57150" cy="14795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57150" cy="147955"/>
                      </a:xfrm>
                      <a:prstGeom prst="rect">
                        <a:avLst/>
                      </a:prstGeom>
                      <a:noFill/>
                      <a:ln>
                        <a:noFill/>
                      </a:ln>
                    </wps:spPr>
                    <wps:txbx>
                      <w:txbxContent>
                        <w:p w14:paraId="2E29D903">
                          <w:pPr>
                            <w:pStyle w:val="24"/>
                            <w:rPr>
                              <w:rStyle w:val="35"/>
                            </w:rPr>
                          </w:pPr>
                          <w:r>
                            <w:fldChar w:fldCharType="begin"/>
                          </w:r>
                          <w:r>
                            <w:rPr>
                              <w:rStyle w:val="35"/>
                            </w:rPr>
                            <w:instrText xml:space="preserve">PAGE  </w:instrText>
                          </w:r>
                          <w:r>
                            <w:fldChar w:fldCharType="separate"/>
                          </w:r>
                          <w:r>
                            <w:rPr>
                              <w:rStyle w:val="35"/>
                            </w:rPr>
                            <w:t>29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4.5pt;mso-position-horizontal:center;mso-position-horizontal-relative:margin;mso-wrap-distance-bottom:0pt;mso-wrap-distance-left:0pt;mso-wrap-distance-right:0pt;mso-wrap-distance-top:0pt;mso-wrap-style:none;z-index:251661312;mso-width-relative:page;mso-height-relative:page;" filled="f" stroked="f" coordsize="21600,21600" o:gfxdata="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tCQbNAAAAACAQAADwAAAAAAAAABACAAAAAiAAAAZHJzL2Rvd25y&#10;ZXYueG1sUEsBAhQAFAAAAAgAh07iQMls+CbNAQAAlgMAAA4AAAAAAAAAAQAgAAAAHwEAAGRycy9l&#10;Mm9Eb2MueG1sUEsFBgAAAAAGAAYAWQEAAF4FAAAAAA==&#10;">
              <v:fill on="f" focussize="0,0"/>
              <v:stroke on="f"/>
              <v:imagedata o:title=""/>
              <o:lock v:ext="edit" aspectratio="f"/>
              <v:textbox inset="0mm,0mm,0mm,0mm" style="mso-fit-shape-to-text:t;">
                <w:txbxContent>
                  <w:p w14:paraId="2E29D903">
                    <w:pPr>
                      <w:pStyle w:val="24"/>
                      <w:rPr>
                        <w:rStyle w:val="35"/>
                      </w:rPr>
                    </w:pPr>
                    <w:r>
                      <w:fldChar w:fldCharType="begin"/>
                    </w:r>
                    <w:r>
                      <w:rPr>
                        <w:rStyle w:val="35"/>
                      </w:rPr>
                      <w:instrText xml:space="preserve">PAGE  </w:instrText>
                    </w:r>
                    <w:r>
                      <w:fldChar w:fldCharType="separate"/>
                    </w:r>
                    <w:r>
                      <w:rPr>
                        <w:rStyle w:val="35"/>
                      </w:rPr>
                      <w:t>29</w:t>
                    </w:r>
                    <w:r>
                      <w:fldChar w:fldCharType="end"/>
                    </w:r>
                  </w:p>
                </w:txbxContent>
              </v:textbox>
              <w10:wrap type="square"/>
            </v:shape>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33350" cy="17272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133350" cy="172720"/>
                      </a:xfrm>
                      <a:prstGeom prst="rect">
                        <a:avLst/>
                      </a:prstGeom>
                      <a:noFill/>
                      <a:ln>
                        <a:noFill/>
                      </a:ln>
                    </wps:spPr>
                    <wps:txbx>
                      <w:txbxContent>
                        <w:p w14:paraId="70D0F67D">
                          <w:pPr>
                            <w:pStyle w:val="24"/>
                            <w:rPr>
                              <w:rStyle w:val="35"/>
                              <w:sz w:val="21"/>
                            </w:rPr>
                          </w:pPr>
                          <w:r>
                            <w:rPr>
                              <w:sz w:val="21"/>
                            </w:rPr>
                            <w:fldChar w:fldCharType="begin"/>
                          </w:r>
                          <w:r>
                            <w:rPr>
                              <w:rStyle w:val="35"/>
                              <w:sz w:val="21"/>
                            </w:rPr>
                            <w:instrText xml:space="preserve">PAGE  </w:instrText>
                          </w:r>
                          <w:r>
                            <w:rPr>
                              <w:sz w:val="21"/>
                            </w:rPr>
                            <w:fldChar w:fldCharType="separate"/>
                          </w:r>
                          <w:r>
                            <w:rPr>
                              <w:rStyle w:val="35"/>
                              <w:sz w:val="21"/>
                            </w:rPr>
                            <w:t>29</w:t>
                          </w:r>
                          <w:r>
                            <w:rPr>
                              <w:sz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3.6pt;width:10.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qsuUc8AAAADAQAADwAAAAAAAAABACAAAAAiAAAAZHJzL2Rvd25y&#10;ZXYueG1sUEsBAhQAFAAAAAgAh07iQI90lqDOAQAAlwMAAA4AAAAAAAAAAQAgAAAAHgEAAGRycy9l&#10;Mm9Eb2MueG1sUEsFBgAAAAAGAAYAWQEAAF4FAAAAAA==&#10;">
              <v:fill on="f" focussize="0,0"/>
              <v:stroke on="f"/>
              <v:imagedata o:title=""/>
              <o:lock v:ext="edit" aspectratio="f"/>
              <v:textbox inset="0mm,0mm,0mm,0mm" style="mso-fit-shape-to-text:t;">
                <w:txbxContent>
                  <w:p w14:paraId="70D0F67D">
                    <w:pPr>
                      <w:pStyle w:val="24"/>
                      <w:rPr>
                        <w:rStyle w:val="35"/>
                        <w:sz w:val="21"/>
                      </w:rPr>
                    </w:pPr>
                    <w:r>
                      <w:rPr>
                        <w:sz w:val="21"/>
                      </w:rPr>
                      <w:fldChar w:fldCharType="begin"/>
                    </w:r>
                    <w:r>
                      <w:rPr>
                        <w:rStyle w:val="35"/>
                        <w:sz w:val="21"/>
                      </w:rPr>
                      <w:instrText xml:space="preserve">PAGE  </w:instrText>
                    </w:r>
                    <w:r>
                      <w:rPr>
                        <w:sz w:val="21"/>
                      </w:rPr>
                      <w:fldChar w:fldCharType="separate"/>
                    </w:r>
                    <w:r>
                      <w:rPr>
                        <w:rStyle w:val="35"/>
                        <w:sz w:val="21"/>
                      </w:rPr>
                      <w:t>29</w:t>
                    </w:r>
                    <w:r>
                      <w:rPr>
                        <w:sz w:val="21"/>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3183647"/>
      <w:showingPlcHdr/>
    </w:sdtPr>
    <w:sdtContent>
      <w:p w14:paraId="37209520">
        <w:pPr>
          <w:pStyle w:val="24"/>
          <w:jc w:val="center"/>
        </w:pPr>
        <w:r>
          <w:t xml:space="preserve">     </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AD42E">
    <w:pPr>
      <w:spacing w:line="1" w:lineRule="exact"/>
    </w:pPr>
    <w:r>
      <w:pict>
        <v:shape id="文本框 7" o:spid="_x0000_s102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path/>
          <v:fill on="f" focussize="0,0"/>
          <v:stroke on="f" weight="0.5pt" joinstyle="miter"/>
          <v:imagedata o:title=""/>
          <o:lock v:ext="edit"/>
          <v:textbox inset="0mm,0mm,0mm,0mm" style="mso-fit-shape-to-text:t;">
            <w:txbxContent>
              <w:p w14:paraId="0B81B760">
                <w:pPr>
                  <w:pStyle w:val="24"/>
                </w:pPr>
                <w:r>
                  <w:rPr>
                    <w:rFonts w:hint="eastAsia"/>
                  </w:rPr>
                  <w:fldChar w:fldCharType="begin"/>
                </w:r>
                <w:r>
                  <w:rPr>
                    <w:rFonts w:hint="eastAsia"/>
                  </w:rPr>
                  <w:instrText xml:space="preserve"> PAGE  \* MERGEFORMAT </w:instrText>
                </w:r>
                <w:r>
                  <w:rPr>
                    <w:rFonts w:hint="eastAsia"/>
                  </w:rPr>
                  <w:fldChar w:fldCharType="separate"/>
                </w:r>
                <w:r>
                  <w:t>50</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76DFE">
    <w:pPr>
      <w:pStyle w:val="24"/>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14:paraId="58A39EFC">
    <w:pPr>
      <w:pStyle w:val="2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5B36B">
    <w:pPr>
      <w:pStyle w:val="24"/>
      <w:framePr w:wrap="around" w:vAnchor="text" w:hAnchor="margin" w:xAlign="center" w:y="1"/>
      <w:rPr>
        <w:rStyle w:val="35"/>
      </w:rPr>
    </w:pPr>
    <w:r>
      <w:fldChar w:fldCharType="begin"/>
    </w:r>
    <w:r>
      <w:rPr>
        <w:rStyle w:val="35"/>
      </w:rPr>
      <w:instrText xml:space="preserve">PAGE  </w:instrText>
    </w:r>
    <w:r>
      <w:fldChar w:fldCharType="separate"/>
    </w:r>
    <w:r>
      <w:rPr>
        <w:rStyle w:val="35"/>
      </w:rPr>
      <w:t>1</w:t>
    </w:r>
    <w:r>
      <w:fldChar w:fldCharType="end"/>
    </w:r>
  </w:p>
  <w:p w14:paraId="0AF0E272">
    <w:pPr>
      <w:pStyle w:val="24"/>
    </w:pPr>
  </w:p>
  <w:p w14:paraId="562BE95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753549"/>
    </w:sdtPr>
    <w:sdtContent>
      <w:p w14:paraId="0AFD8072">
        <w:pPr>
          <w:pStyle w:val="24"/>
          <w:jc w:val="center"/>
        </w:pPr>
        <w:r>
          <w:fldChar w:fldCharType="begin"/>
        </w:r>
        <w:r>
          <w:instrText xml:space="preserve">PAGE   \* MERGEFORMAT</w:instrText>
        </w:r>
        <w:r>
          <w:fldChar w:fldCharType="separate"/>
        </w:r>
        <w:r>
          <w:rPr>
            <w:lang w:val="zh-CN"/>
          </w:rPr>
          <w:t>61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4127941"/>
    </w:sdtPr>
    <w:sdtContent>
      <w:p w14:paraId="1BF44B56">
        <w:pPr>
          <w:pStyle w:val="24"/>
          <w:jc w:val="center"/>
        </w:pPr>
        <w:r>
          <w:fldChar w:fldCharType="begin"/>
        </w:r>
        <w:r>
          <w:instrText xml:space="preserve">PAGE   \* MERGEFORMAT</w:instrText>
        </w:r>
        <w:r>
          <w:fldChar w:fldCharType="separate"/>
        </w:r>
        <w:r>
          <w:rPr>
            <w:lang w:val="zh-CN"/>
          </w:rPr>
          <w:t>76</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E3E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459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AA6D7"/>
  <w:p w14:paraId="75DF687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F987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4E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E4294"/>
    <w:multiLevelType w:val="singleLevel"/>
    <w:tmpl w:val="8ABE4294"/>
    <w:lvl w:ilvl="0" w:tentative="0">
      <w:start w:val="1"/>
      <w:numFmt w:val="decimal"/>
      <w:suff w:val="nothing"/>
      <w:lvlText w:val="（%1）"/>
      <w:lvlJc w:val="left"/>
    </w:lvl>
  </w:abstractNum>
  <w:abstractNum w:abstractNumId="1">
    <w:nsid w:val="ABF137DA"/>
    <w:multiLevelType w:val="singleLevel"/>
    <w:tmpl w:val="ABF137DA"/>
    <w:lvl w:ilvl="0" w:tentative="0">
      <w:start w:val="1"/>
      <w:numFmt w:val="chineseCounting"/>
      <w:suff w:val="nothing"/>
      <w:lvlText w:val="%1、"/>
      <w:lvlJc w:val="left"/>
      <w:rPr>
        <w:rFonts w:hint="eastAsia"/>
      </w:rPr>
    </w:lvl>
  </w:abstractNum>
  <w:abstractNum w:abstractNumId="2">
    <w:nsid w:val="59ADCABA"/>
    <w:multiLevelType w:val="multilevel"/>
    <w:tmpl w:val="59ADCABA"/>
    <w:lvl w:ilvl="0" w:tentative="0">
      <w:start w:val="1"/>
      <w:numFmt w:val="decimal"/>
      <w:lvlText w:val="%1."/>
      <w:lvlJc w:val="left"/>
      <w:rPr>
        <w:rFonts w:ascii="宋体" w:hAnsi="宋体" w:eastAsia="宋体" w:cs="宋体"/>
        <w:b/>
        <w:bCs/>
        <w:i w:val="0"/>
        <w:iCs w:val="0"/>
        <w:smallCaps w:val="0"/>
        <w:strike w:val="0"/>
        <w:color w:val="000000"/>
        <w:spacing w:val="0"/>
        <w:w w:val="100"/>
        <w:position w:val="0"/>
        <w:sz w:val="20"/>
        <w:szCs w:val="20"/>
        <w:u w:val="none"/>
        <w:shd w:val="clear" w:color="auto" w:fill="auto"/>
        <w:lang w:val="en-US" w:eastAsia="en-US" w:bidi="en-US"/>
      </w:rPr>
    </w:lvl>
    <w:lvl w:ilvl="1" w:tentative="0">
      <w:start w:val="0"/>
      <w:numFmt w:val="bullet"/>
      <w:lvlText w:val="•"/>
      <w:lvlJc w:val="left"/>
      <w:pPr>
        <w:ind w:left="385" w:hanging="269"/>
      </w:pPr>
      <w:rPr>
        <w:rFonts w:hint="default"/>
        <w:lang w:val="en-US" w:eastAsia="zh-CN" w:bidi="ar-SA"/>
      </w:rPr>
    </w:lvl>
    <w:lvl w:ilvl="2" w:tentative="0">
      <w:start w:val="0"/>
      <w:numFmt w:val="bullet"/>
      <w:lvlText w:val="•"/>
      <w:lvlJc w:val="left"/>
      <w:pPr>
        <w:ind w:left="670" w:hanging="269"/>
      </w:pPr>
      <w:rPr>
        <w:rFonts w:hint="default"/>
        <w:lang w:val="en-US" w:eastAsia="zh-CN" w:bidi="ar-SA"/>
      </w:rPr>
    </w:lvl>
    <w:lvl w:ilvl="3" w:tentative="0">
      <w:start w:val="0"/>
      <w:numFmt w:val="bullet"/>
      <w:lvlText w:val="•"/>
      <w:lvlJc w:val="left"/>
      <w:pPr>
        <w:ind w:left="956" w:hanging="269"/>
      </w:pPr>
      <w:rPr>
        <w:rFonts w:hint="default"/>
        <w:lang w:val="en-US" w:eastAsia="zh-CN" w:bidi="ar-SA"/>
      </w:rPr>
    </w:lvl>
    <w:lvl w:ilvl="4" w:tentative="0">
      <w:start w:val="0"/>
      <w:numFmt w:val="bullet"/>
      <w:lvlText w:val="•"/>
      <w:lvlJc w:val="left"/>
      <w:pPr>
        <w:ind w:left="1241" w:hanging="269"/>
      </w:pPr>
      <w:rPr>
        <w:rFonts w:hint="default"/>
        <w:lang w:val="en-US" w:eastAsia="zh-CN" w:bidi="ar-SA"/>
      </w:rPr>
    </w:lvl>
    <w:lvl w:ilvl="5" w:tentative="0">
      <w:start w:val="0"/>
      <w:numFmt w:val="bullet"/>
      <w:lvlText w:val="•"/>
      <w:lvlJc w:val="left"/>
      <w:pPr>
        <w:ind w:left="1527" w:hanging="269"/>
      </w:pPr>
      <w:rPr>
        <w:rFonts w:hint="default"/>
        <w:lang w:val="en-US" w:eastAsia="zh-CN" w:bidi="ar-SA"/>
      </w:rPr>
    </w:lvl>
    <w:lvl w:ilvl="6" w:tentative="0">
      <w:start w:val="0"/>
      <w:numFmt w:val="bullet"/>
      <w:lvlText w:val="•"/>
      <w:lvlJc w:val="left"/>
      <w:pPr>
        <w:ind w:left="1812" w:hanging="269"/>
      </w:pPr>
      <w:rPr>
        <w:rFonts w:hint="default"/>
        <w:lang w:val="en-US" w:eastAsia="zh-CN" w:bidi="ar-SA"/>
      </w:rPr>
    </w:lvl>
    <w:lvl w:ilvl="7" w:tentative="0">
      <w:start w:val="0"/>
      <w:numFmt w:val="bullet"/>
      <w:lvlText w:val="•"/>
      <w:lvlJc w:val="left"/>
      <w:pPr>
        <w:ind w:left="2097" w:hanging="269"/>
      </w:pPr>
      <w:rPr>
        <w:rFonts w:hint="default"/>
        <w:lang w:val="en-US" w:eastAsia="zh-CN" w:bidi="ar-SA"/>
      </w:rPr>
    </w:lvl>
    <w:lvl w:ilvl="8" w:tentative="0">
      <w:start w:val="0"/>
      <w:numFmt w:val="bullet"/>
      <w:lvlText w:val="•"/>
      <w:lvlJc w:val="left"/>
      <w:pPr>
        <w:ind w:left="2383" w:hanging="269"/>
      </w:pPr>
      <w:rPr>
        <w:rFonts w:hint="default"/>
        <w:lang w:val="en-US" w:eastAsia="zh-CN" w:bidi="ar-SA"/>
      </w:rPr>
    </w:lvl>
  </w:abstractNum>
  <w:abstractNum w:abstractNumId="3">
    <w:nsid w:val="6E1C690E"/>
    <w:multiLevelType w:val="multilevel"/>
    <w:tmpl w:val="6E1C690E"/>
    <w:lvl w:ilvl="0" w:tentative="0">
      <w:start w:val="1"/>
      <w:numFmt w:val="chineseCountingThousand"/>
      <w:lvlText w:val="%1、"/>
      <w:lvlJc w:val="left"/>
      <w:pPr>
        <w:ind w:left="0" w:firstLine="0"/>
      </w:pPr>
      <w:rPr>
        <w:rFonts w:hint="eastAsia" w:ascii="黑体" w:hAnsi="黑体" w:eastAsia="黑体" w:cs="宋体"/>
        <w:b w:val="0"/>
        <w:i w:val="0"/>
        <w:sz w:val="32"/>
        <w:szCs w:val="44"/>
      </w:rPr>
    </w:lvl>
    <w:lvl w:ilvl="1" w:tentative="0">
      <w:start w:val="1"/>
      <w:numFmt w:val="decimal"/>
      <w:isLgl/>
      <w:lvlText w:val="%2"/>
      <w:lvlJc w:val="left"/>
      <w:pPr>
        <w:ind w:left="0" w:firstLine="0"/>
      </w:pPr>
      <w:rPr>
        <w:rFonts w:hint="eastAsia" w:eastAsia="仿宋"/>
        <w:b w:val="0"/>
        <w:i w:val="0"/>
        <w:sz w:val="30"/>
      </w:rPr>
    </w:lvl>
    <w:lvl w:ilvl="2" w:tentative="0">
      <w:start w:val="1"/>
      <w:numFmt w:val="decimal"/>
      <w:isLgl/>
      <w:lvlText w:val="%2.%3"/>
      <w:lvlJc w:val="left"/>
      <w:pPr>
        <w:ind w:left="0" w:firstLine="0"/>
      </w:pPr>
      <w:rPr>
        <w:rFonts w:hint="eastAsia" w:eastAsia="仿宋"/>
        <w:sz w:val="28"/>
      </w:rPr>
    </w:lvl>
    <w:lvl w:ilvl="3" w:tentative="0">
      <w:start w:val="1"/>
      <w:numFmt w:val="decimal"/>
      <w:isLgl/>
      <w:lvlText w:val="%2.%3.%4"/>
      <w:lvlJc w:val="left"/>
      <w:pPr>
        <w:ind w:left="0" w:firstLine="0"/>
      </w:pPr>
      <w:rPr>
        <w:rFonts w:hint="eastAsia" w:eastAsia="仿宋"/>
        <w:b w:val="0"/>
        <w:i w:val="0"/>
        <w:iCs w:val="0"/>
        <w:caps w:val="0"/>
        <w:smallCaps w:val="0"/>
        <w:strike w:val="0"/>
        <w:dstrike w:val="0"/>
        <w:vanish w:val="0"/>
        <w:color w:val="000000"/>
        <w:spacing w:val="0"/>
        <w:position w:val="0"/>
        <w:sz w:val="28"/>
        <w:u w:val="none"/>
        <w:vertAlign w:val="baseline"/>
        <w:lang w:bidi="zh-CN"/>
        <w14:shadow w14:blurRad="0" w14:dist="0" w14:dir="0" w14:sx="0" w14:sy="0" w14:kx="0" w14:ky="0" w14:algn="none">
          <w14:srgbClr w14:val="000000"/>
        </w14:shadow>
      </w:rPr>
    </w:lvl>
    <w:lvl w:ilvl="4" w:tentative="0">
      <w:start w:val="1"/>
      <w:numFmt w:val="decimal"/>
      <w:pStyle w:val="6"/>
      <w:isLgl/>
      <w:lvlText w:val="%2.%3.%4.%5"/>
      <w:lvlJc w:val="left"/>
      <w:pPr>
        <w:ind w:left="0" w:firstLine="0"/>
      </w:pPr>
      <w:rPr>
        <w:rFonts w:hint="eastAsia" w:eastAsia="仿宋"/>
        <w:b w:val="0"/>
        <w:i w:val="0"/>
        <w:sz w:val="28"/>
        <w:szCs w:val="28"/>
      </w:rPr>
    </w:lvl>
    <w:lvl w:ilvl="5" w:tentative="0">
      <w:start w:val="1"/>
      <w:numFmt w:val="decimal"/>
      <w:pStyle w:val="7"/>
      <w:isLgl/>
      <w:lvlText w:val="%2.%3.%4.%5.%6"/>
      <w:lvlJc w:val="left"/>
      <w:pPr>
        <w:ind w:left="0" w:firstLine="0"/>
      </w:pPr>
      <w:rPr>
        <w:rFonts w:hint="eastAsia" w:eastAsia="仿宋"/>
        <w:b w:val="0"/>
        <w:i w:val="0"/>
        <w:sz w:val="28"/>
      </w:rPr>
    </w:lvl>
    <w:lvl w:ilvl="6" w:tentative="0">
      <w:start w:val="1"/>
      <w:numFmt w:val="decimal"/>
      <w:pStyle w:val="8"/>
      <w:isLgl/>
      <w:lvlText w:val="%2.%3.%4.%5.%6.%7"/>
      <w:lvlJc w:val="left"/>
      <w:pPr>
        <w:ind w:left="0" w:firstLine="0"/>
      </w:pPr>
      <w:rPr>
        <w:rFonts w:hint="eastAsia" w:eastAsia="仿宋"/>
        <w:b w:val="0"/>
        <w:i w:val="0"/>
        <w:sz w:val="28"/>
      </w:rPr>
    </w:lvl>
    <w:lvl w:ilvl="7" w:tentative="0">
      <w:start w:val="1"/>
      <w:numFmt w:val="decimal"/>
      <w:pStyle w:val="9"/>
      <w:isLgl/>
      <w:lvlText w:val="%2.%3.%4.%5.%6.%7.%8"/>
      <w:lvlJc w:val="left"/>
      <w:pPr>
        <w:ind w:left="0" w:firstLine="0"/>
      </w:pPr>
      <w:rPr>
        <w:rFonts w:hint="eastAsia" w:eastAsia="仿宋"/>
        <w:b w:val="0"/>
        <w:i w:val="0"/>
        <w:sz w:val="28"/>
      </w:rPr>
    </w:lvl>
    <w:lvl w:ilvl="8" w:tentative="0">
      <w:start w:val="1"/>
      <w:numFmt w:val="decimal"/>
      <w:isLgl/>
      <w:lvlText w:val="%1.%2.%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zUxMDgxYzQzNjY4NDA2ZDI2ZDQzZGNlYWEwYzkifQ=="/>
  </w:docVars>
  <w:rsids>
    <w:rsidRoot w:val="00D27694"/>
    <w:rsid w:val="00012595"/>
    <w:rsid w:val="00027B16"/>
    <w:rsid w:val="000325C0"/>
    <w:rsid w:val="000342C1"/>
    <w:rsid w:val="000524B4"/>
    <w:rsid w:val="0005691C"/>
    <w:rsid w:val="00061CAD"/>
    <w:rsid w:val="00064727"/>
    <w:rsid w:val="00067FA9"/>
    <w:rsid w:val="0007115B"/>
    <w:rsid w:val="0008179F"/>
    <w:rsid w:val="00083C4F"/>
    <w:rsid w:val="00084771"/>
    <w:rsid w:val="0008764F"/>
    <w:rsid w:val="00087E57"/>
    <w:rsid w:val="000951DD"/>
    <w:rsid w:val="0009705E"/>
    <w:rsid w:val="000C05CD"/>
    <w:rsid w:val="000C0F2B"/>
    <w:rsid w:val="000D33B8"/>
    <w:rsid w:val="000D4547"/>
    <w:rsid w:val="000D5EE7"/>
    <w:rsid w:val="000E188D"/>
    <w:rsid w:val="000F24D1"/>
    <w:rsid w:val="000F2CC3"/>
    <w:rsid w:val="000F2E1B"/>
    <w:rsid w:val="000F3F8B"/>
    <w:rsid w:val="000F44FF"/>
    <w:rsid w:val="00107669"/>
    <w:rsid w:val="00113C1A"/>
    <w:rsid w:val="00113C32"/>
    <w:rsid w:val="00133DF5"/>
    <w:rsid w:val="00142860"/>
    <w:rsid w:val="00142E12"/>
    <w:rsid w:val="001430EB"/>
    <w:rsid w:val="00146F7E"/>
    <w:rsid w:val="001504E3"/>
    <w:rsid w:val="001617C0"/>
    <w:rsid w:val="00162C29"/>
    <w:rsid w:val="001759D6"/>
    <w:rsid w:val="001812A6"/>
    <w:rsid w:val="00190D0C"/>
    <w:rsid w:val="00192B6E"/>
    <w:rsid w:val="0019596B"/>
    <w:rsid w:val="001A2DB5"/>
    <w:rsid w:val="001A437B"/>
    <w:rsid w:val="001B58CE"/>
    <w:rsid w:val="001B676D"/>
    <w:rsid w:val="001C1824"/>
    <w:rsid w:val="001D0BFA"/>
    <w:rsid w:val="001D45C8"/>
    <w:rsid w:val="001D5FB4"/>
    <w:rsid w:val="001E087D"/>
    <w:rsid w:val="001E4B97"/>
    <w:rsid w:val="001E5518"/>
    <w:rsid w:val="001E6C76"/>
    <w:rsid w:val="001E779A"/>
    <w:rsid w:val="001F5348"/>
    <w:rsid w:val="002103BF"/>
    <w:rsid w:val="00225E73"/>
    <w:rsid w:val="00242228"/>
    <w:rsid w:val="00250B30"/>
    <w:rsid w:val="00256E94"/>
    <w:rsid w:val="00257018"/>
    <w:rsid w:val="00260476"/>
    <w:rsid w:val="00260492"/>
    <w:rsid w:val="002625D4"/>
    <w:rsid w:val="00275CBF"/>
    <w:rsid w:val="0028054A"/>
    <w:rsid w:val="00281491"/>
    <w:rsid w:val="00282101"/>
    <w:rsid w:val="00282934"/>
    <w:rsid w:val="002839DD"/>
    <w:rsid w:val="0028405F"/>
    <w:rsid w:val="002841F7"/>
    <w:rsid w:val="00286102"/>
    <w:rsid w:val="002875C9"/>
    <w:rsid w:val="00291DC3"/>
    <w:rsid w:val="00292534"/>
    <w:rsid w:val="00296EC5"/>
    <w:rsid w:val="002A49BB"/>
    <w:rsid w:val="002B2D96"/>
    <w:rsid w:val="002B3237"/>
    <w:rsid w:val="002B5871"/>
    <w:rsid w:val="002B79D8"/>
    <w:rsid w:val="002C1DB6"/>
    <w:rsid w:val="002C2C25"/>
    <w:rsid w:val="002C3A32"/>
    <w:rsid w:val="002C4A77"/>
    <w:rsid w:val="002C5931"/>
    <w:rsid w:val="002D0CC5"/>
    <w:rsid w:val="002D3D0F"/>
    <w:rsid w:val="002E2A92"/>
    <w:rsid w:val="002E2CE6"/>
    <w:rsid w:val="002F3F66"/>
    <w:rsid w:val="002F446E"/>
    <w:rsid w:val="00306EA4"/>
    <w:rsid w:val="0030757A"/>
    <w:rsid w:val="0031391F"/>
    <w:rsid w:val="00327B67"/>
    <w:rsid w:val="00330BFC"/>
    <w:rsid w:val="00331764"/>
    <w:rsid w:val="003347E3"/>
    <w:rsid w:val="00336EB1"/>
    <w:rsid w:val="00341481"/>
    <w:rsid w:val="003430FF"/>
    <w:rsid w:val="00343228"/>
    <w:rsid w:val="0034343E"/>
    <w:rsid w:val="00343E15"/>
    <w:rsid w:val="00344A6D"/>
    <w:rsid w:val="00347103"/>
    <w:rsid w:val="00354657"/>
    <w:rsid w:val="00355E78"/>
    <w:rsid w:val="003752C8"/>
    <w:rsid w:val="0038254F"/>
    <w:rsid w:val="00386837"/>
    <w:rsid w:val="00386A51"/>
    <w:rsid w:val="00387AFC"/>
    <w:rsid w:val="00391A40"/>
    <w:rsid w:val="0039748C"/>
    <w:rsid w:val="00397AB6"/>
    <w:rsid w:val="003A26C3"/>
    <w:rsid w:val="003A3550"/>
    <w:rsid w:val="003A526C"/>
    <w:rsid w:val="003B0156"/>
    <w:rsid w:val="003B1B0C"/>
    <w:rsid w:val="003D0DF1"/>
    <w:rsid w:val="003D39BC"/>
    <w:rsid w:val="003D3EAD"/>
    <w:rsid w:val="003E0816"/>
    <w:rsid w:val="003E1842"/>
    <w:rsid w:val="003E3E62"/>
    <w:rsid w:val="003E4E70"/>
    <w:rsid w:val="003E50D5"/>
    <w:rsid w:val="003F4030"/>
    <w:rsid w:val="0040768A"/>
    <w:rsid w:val="00410CB1"/>
    <w:rsid w:val="0041183F"/>
    <w:rsid w:val="00411933"/>
    <w:rsid w:val="00411D06"/>
    <w:rsid w:val="0042088D"/>
    <w:rsid w:val="004220C8"/>
    <w:rsid w:val="00423930"/>
    <w:rsid w:val="00424E86"/>
    <w:rsid w:val="00426063"/>
    <w:rsid w:val="004300A4"/>
    <w:rsid w:val="00432802"/>
    <w:rsid w:val="00436D2D"/>
    <w:rsid w:val="00447D60"/>
    <w:rsid w:val="0045179B"/>
    <w:rsid w:val="0045586C"/>
    <w:rsid w:val="0045634E"/>
    <w:rsid w:val="00456F7B"/>
    <w:rsid w:val="00466997"/>
    <w:rsid w:val="004670A7"/>
    <w:rsid w:val="00467370"/>
    <w:rsid w:val="00470208"/>
    <w:rsid w:val="00482BB8"/>
    <w:rsid w:val="00491F62"/>
    <w:rsid w:val="00496818"/>
    <w:rsid w:val="00496A13"/>
    <w:rsid w:val="004A463C"/>
    <w:rsid w:val="004A64E3"/>
    <w:rsid w:val="004B1A65"/>
    <w:rsid w:val="004C2592"/>
    <w:rsid w:val="004D286E"/>
    <w:rsid w:val="004E1E81"/>
    <w:rsid w:val="004E6935"/>
    <w:rsid w:val="004F0958"/>
    <w:rsid w:val="00502315"/>
    <w:rsid w:val="0050232B"/>
    <w:rsid w:val="005048C7"/>
    <w:rsid w:val="00505461"/>
    <w:rsid w:val="005279E2"/>
    <w:rsid w:val="00541BCF"/>
    <w:rsid w:val="00560973"/>
    <w:rsid w:val="00565016"/>
    <w:rsid w:val="00565BBC"/>
    <w:rsid w:val="0058547B"/>
    <w:rsid w:val="005931AF"/>
    <w:rsid w:val="005948A0"/>
    <w:rsid w:val="00597216"/>
    <w:rsid w:val="005972B8"/>
    <w:rsid w:val="005A63AA"/>
    <w:rsid w:val="005A64F8"/>
    <w:rsid w:val="005B0B70"/>
    <w:rsid w:val="005B6405"/>
    <w:rsid w:val="005C086F"/>
    <w:rsid w:val="005C097E"/>
    <w:rsid w:val="005C65A6"/>
    <w:rsid w:val="005C661B"/>
    <w:rsid w:val="005D469A"/>
    <w:rsid w:val="005E296C"/>
    <w:rsid w:val="005E3734"/>
    <w:rsid w:val="005E554C"/>
    <w:rsid w:val="005F40C7"/>
    <w:rsid w:val="005F5339"/>
    <w:rsid w:val="00601271"/>
    <w:rsid w:val="006013AF"/>
    <w:rsid w:val="0060215F"/>
    <w:rsid w:val="006022BF"/>
    <w:rsid w:val="006029E5"/>
    <w:rsid w:val="0060327D"/>
    <w:rsid w:val="00610F68"/>
    <w:rsid w:val="00613726"/>
    <w:rsid w:val="006161AF"/>
    <w:rsid w:val="00617D8F"/>
    <w:rsid w:val="006231EE"/>
    <w:rsid w:val="00625BD5"/>
    <w:rsid w:val="00631302"/>
    <w:rsid w:val="00631581"/>
    <w:rsid w:val="00635496"/>
    <w:rsid w:val="0063555F"/>
    <w:rsid w:val="00640A10"/>
    <w:rsid w:val="00644F8B"/>
    <w:rsid w:val="006534F3"/>
    <w:rsid w:val="0066302A"/>
    <w:rsid w:val="00673E4B"/>
    <w:rsid w:val="00677027"/>
    <w:rsid w:val="006811E2"/>
    <w:rsid w:val="0068199A"/>
    <w:rsid w:val="00682598"/>
    <w:rsid w:val="00687AC2"/>
    <w:rsid w:val="006941A7"/>
    <w:rsid w:val="00696701"/>
    <w:rsid w:val="006A1BF7"/>
    <w:rsid w:val="006A55E6"/>
    <w:rsid w:val="006A5DFB"/>
    <w:rsid w:val="006A73DE"/>
    <w:rsid w:val="006A7851"/>
    <w:rsid w:val="006B3F4C"/>
    <w:rsid w:val="006B40BC"/>
    <w:rsid w:val="006B50BD"/>
    <w:rsid w:val="006C4CAE"/>
    <w:rsid w:val="006C5310"/>
    <w:rsid w:val="006C63FB"/>
    <w:rsid w:val="006D1D20"/>
    <w:rsid w:val="006D6BF5"/>
    <w:rsid w:val="006D7DFE"/>
    <w:rsid w:val="006E5325"/>
    <w:rsid w:val="006E727D"/>
    <w:rsid w:val="006F1C67"/>
    <w:rsid w:val="006F2395"/>
    <w:rsid w:val="006F29CB"/>
    <w:rsid w:val="0071159C"/>
    <w:rsid w:val="00712563"/>
    <w:rsid w:val="0071602D"/>
    <w:rsid w:val="007233DF"/>
    <w:rsid w:val="007241A6"/>
    <w:rsid w:val="00724DF8"/>
    <w:rsid w:val="00735F14"/>
    <w:rsid w:val="00741D69"/>
    <w:rsid w:val="00745E42"/>
    <w:rsid w:val="00751B14"/>
    <w:rsid w:val="00751D6A"/>
    <w:rsid w:val="0075476C"/>
    <w:rsid w:val="007547A2"/>
    <w:rsid w:val="00755141"/>
    <w:rsid w:val="007569C5"/>
    <w:rsid w:val="007616B5"/>
    <w:rsid w:val="00762F69"/>
    <w:rsid w:val="00765B69"/>
    <w:rsid w:val="0076645B"/>
    <w:rsid w:val="00771F6F"/>
    <w:rsid w:val="00776A83"/>
    <w:rsid w:val="00777E3E"/>
    <w:rsid w:val="00777EB5"/>
    <w:rsid w:val="00781520"/>
    <w:rsid w:val="00786E02"/>
    <w:rsid w:val="007929CD"/>
    <w:rsid w:val="00792F02"/>
    <w:rsid w:val="00796B73"/>
    <w:rsid w:val="00797F6B"/>
    <w:rsid w:val="007A2541"/>
    <w:rsid w:val="007A26F1"/>
    <w:rsid w:val="007A3DD8"/>
    <w:rsid w:val="007A5F8F"/>
    <w:rsid w:val="007C69AF"/>
    <w:rsid w:val="007D59F5"/>
    <w:rsid w:val="007E1556"/>
    <w:rsid w:val="007E6F88"/>
    <w:rsid w:val="007F3B78"/>
    <w:rsid w:val="007F5C52"/>
    <w:rsid w:val="007F5DA8"/>
    <w:rsid w:val="007F61FC"/>
    <w:rsid w:val="007F6D1E"/>
    <w:rsid w:val="007F74CE"/>
    <w:rsid w:val="007F7799"/>
    <w:rsid w:val="007F78B8"/>
    <w:rsid w:val="00801295"/>
    <w:rsid w:val="008024CE"/>
    <w:rsid w:val="0081415B"/>
    <w:rsid w:val="00815618"/>
    <w:rsid w:val="00825395"/>
    <w:rsid w:val="008323F9"/>
    <w:rsid w:val="00834A30"/>
    <w:rsid w:val="00841741"/>
    <w:rsid w:val="00851868"/>
    <w:rsid w:val="008538BF"/>
    <w:rsid w:val="00853B40"/>
    <w:rsid w:val="00854F2A"/>
    <w:rsid w:val="00855B35"/>
    <w:rsid w:val="008646E6"/>
    <w:rsid w:val="00867E5B"/>
    <w:rsid w:val="00870DF7"/>
    <w:rsid w:val="00872857"/>
    <w:rsid w:val="00875158"/>
    <w:rsid w:val="00880A35"/>
    <w:rsid w:val="00882881"/>
    <w:rsid w:val="00885D25"/>
    <w:rsid w:val="008937C9"/>
    <w:rsid w:val="00894FEA"/>
    <w:rsid w:val="008A0F33"/>
    <w:rsid w:val="008A24FE"/>
    <w:rsid w:val="008A6291"/>
    <w:rsid w:val="008A77BC"/>
    <w:rsid w:val="008B7A83"/>
    <w:rsid w:val="008C34E6"/>
    <w:rsid w:val="008D7E47"/>
    <w:rsid w:val="008E6574"/>
    <w:rsid w:val="008F1B2F"/>
    <w:rsid w:val="009034A9"/>
    <w:rsid w:val="00905463"/>
    <w:rsid w:val="009065F5"/>
    <w:rsid w:val="00906E3D"/>
    <w:rsid w:val="00911300"/>
    <w:rsid w:val="009234FF"/>
    <w:rsid w:val="00925C9B"/>
    <w:rsid w:val="00930AED"/>
    <w:rsid w:val="009358D8"/>
    <w:rsid w:val="009361C9"/>
    <w:rsid w:val="009375E1"/>
    <w:rsid w:val="00941250"/>
    <w:rsid w:val="009422D3"/>
    <w:rsid w:val="00942971"/>
    <w:rsid w:val="00954225"/>
    <w:rsid w:val="00955E07"/>
    <w:rsid w:val="00960D14"/>
    <w:rsid w:val="00974614"/>
    <w:rsid w:val="009765B1"/>
    <w:rsid w:val="009803F7"/>
    <w:rsid w:val="00984F99"/>
    <w:rsid w:val="009874F0"/>
    <w:rsid w:val="0099229E"/>
    <w:rsid w:val="009922C6"/>
    <w:rsid w:val="009956E4"/>
    <w:rsid w:val="00996B1D"/>
    <w:rsid w:val="009978B2"/>
    <w:rsid w:val="009A2334"/>
    <w:rsid w:val="009A31AF"/>
    <w:rsid w:val="009A580A"/>
    <w:rsid w:val="009A62E7"/>
    <w:rsid w:val="009A6513"/>
    <w:rsid w:val="009A6F35"/>
    <w:rsid w:val="009B508B"/>
    <w:rsid w:val="009C4F77"/>
    <w:rsid w:val="009C5CE3"/>
    <w:rsid w:val="009C76CE"/>
    <w:rsid w:val="009D3E31"/>
    <w:rsid w:val="009D4499"/>
    <w:rsid w:val="009D59BC"/>
    <w:rsid w:val="009E363A"/>
    <w:rsid w:val="009F089D"/>
    <w:rsid w:val="009F74FE"/>
    <w:rsid w:val="00A03679"/>
    <w:rsid w:val="00A03D1F"/>
    <w:rsid w:val="00A046E7"/>
    <w:rsid w:val="00A1142A"/>
    <w:rsid w:val="00A11B32"/>
    <w:rsid w:val="00A14E03"/>
    <w:rsid w:val="00A21A18"/>
    <w:rsid w:val="00A21BB6"/>
    <w:rsid w:val="00A2614D"/>
    <w:rsid w:val="00A27ACA"/>
    <w:rsid w:val="00A36CAF"/>
    <w:rsid w:val="00A373E7"/>
    <w:rsid w:val="00A41995"/>
    <w:rsid w:val="00A44596"/>
    <w:rsid w:val="00A506DA"/>
    <w:rsid w:val="00A511BE"/>
    <w:rsid w:val="00A60531"/>
    <w:rsid w:val="00A629EE"/>
    <w:rsid w:val="00A62C08"/>
    <w:rsid w:val="00A62F84"/>
    <w:rsid w:val="00A822FB"/>
    <w:rsid w:val="00AA187F"/>
    <w:rsid w:val="00AA6737"/>
    <w:rsid w:val="00AB16AB"/>
    <w:rsid w:val="00AB1B2D"/>
    <w:rsid w:val="00AB224E"/>
    <w:rsid w:val="00AB2557"/>
    <w:rsid w:val="00AB43E2"/>
    <w:rsid w:val="00AB6AEF"/>
    <w:rsid w:val="00AC1043"/>
    <w:rsid w:val="00AC38C5"/>
    <w:rsid w:val="00AE250B"/>
    <w:rsid w:val="00AE65DA"/>
    <w:rsid w:val="00AF676C"/>
    <w:rsid w:val="00B02B4A"/>
    <w:rsid w:val="00B07538"/>
    <w:rsid w:val="00B134C0"/>
    <w:rsid w:val="00B22DAB"/>
    <w:rsid w:val="00B236A3"/>
    <w:rsid w:val="00B300B7"/>
    <w:rsid w:val="00B32311"/>
    <w:rsid w:val="00B32858"/>
    <w:rsid w:val="00B35E76"/>
    <w:rsid w:val="00B423E0"/>
    <w:rsid w:val="00B51BBF"/>
    <w:rsid w:val="00B51DEB"/>
    <w:rsid w:val="00B52DE7"/>
    <w:rsid w:val="00B53C0D"/>
    <w:rsid w:val="00B6198D"/>
    <w:rsid w:val="00B67C5E"/>
    <w:rsid w:val="00B75D5D"/>
    <w:rsid w:val="00B9313A"/>
    <w:rsid w:val="00B9384B"/>
    <w:rsid w:val="00B9686F"/>
    <w:rsid w:val="00BA24C2"/>
    <w:rsid w:val="00BA38F5"/>
    <w:rsid w:val="00BB678E"/>
    <w:rsid w:val="00BC047B"/>
    <w:rsid w:val="00BC1B97"/>
    <w:rsid w:val="00BC2C1E"/>
    <w:rsid w:val="00BC3963"/>
    <w:rsid w:val="00BC7594"/>
    <w:rsid w:val="00BD116F"/>
    <w:rsid w:val="00BD37C0"/>
    <w:rsid w:val="00BD6F1A"/>
    <w:rsid w:val="00BD7D9A"/>
    <w:rsid w:val="00BF00BB"/>
    <w:rsid w:val="00BF11BB"/>
    <w:rsid w:val="00BF369C"/>
    <w:rsid w:val="00BF50E3"/>
    <w:rsid w:val="00C0129F"/>
    <w:rsid w:val="00C02E6A"/>
    <w:rsid w:val="00C02EB6"/>
    <w:rsid w:val="00C046EC"/>
    <w:rsid w:val="00C05B3B"/>
    <w:rsid w:val="00C067DD"/>
    <w:rsid w:val="00C10CCA"/>
    <w:rsid w:val="00C1472D"/>
    <w:rsid w:val="00C14DCF"/>
    <w:rsid w:val="00C151BC"/>
    <w:rsid w:val="00C16895"/>
    <w:rsid w:val="00C173BA"/>
    <w:rsid w:val="00C216CA"/>
    <w:rsid w:val="00C21A2C"/>
    <w:rsid w:val="00C22349"/>
    <w:rsid w:val="00C22CFD"/>
    <w:rsid w:val="00C32D6D"/>
    <w:rsid w:val="00C37BF3"/>
    <w:rsid w:val="00C45BB0"/>
    <w:rsid w:val="00C51F9E"/>
    <w:rsid w:val="00C5256E"/>
    <w:rsid w:val="00C54456"/>
    <w:rsid w:val="00C56303"/>
    <w:rsid w:val="00C620DE"/>
    <w:rsid w:val="00C77912"/>
    <w:rsid w:val="00C8176F"/>
    <w:rsid w:val="00C84D87"/>
    <w:rsid w:val="00C919C3"/>
    <w:rsid w:val="00CA436B"/>
    <w:rsid w:val="00CA448B"/>
    <w:rsid w:val="00CA4D98"/>
    <w:rsid w:val="00CA7DDC"/>
    <w:rsid w:val="00CB160B"/>
    <w:rsid w:val="00CC0484"/>
    <w:rsid w:val="00CC55B0"/>
    <w:rsid w:val="00CD16B6"/>
    <w:rsid w:val="00CD468F"/>
    <w:rsid w:val="00CD5C26"/>
    <w:rsid w:val="00CD787B"/>
    <w:rsid w:val="00CE15DE"/>
    <w:rsid w:val="00CE78AD"/>
    <w:rsid w:val="00CF4E08"/>
    <w:rsid w:val="00CF4F74"/>
    <w:rsid w:val="00D03C29"/>
    <w:rsid w:val="00D10F1D"/>
    <w:rsid w:val="00D141DD"/>
    <w:rsid w:val="00D1511E"/>
    <w:rsid w:val="00D1688A"/>
    <w:rsid w:val="00D20314"/>
    <w:rsid w:val="00D225DE"/>
    <w:rsid w:val="00D2322E"/>
    <w:rsid w:val="00D27694"/>
    <w:rsid w:val="00D30111"/>
    <w:rsid w:val="00D31B5E"/>
    <w:rsid w:val="00D439EC"/>
    <w:rsid w:val="00D442A2"/>
    <w:rsid w:val="00D46979"/>
    <w:rsid w:val="00D54BCC"/>
    <w:rsid w:val="00D60C7E"/>
    <w:rsid w:val="00D63376"/>
    <w:rsid w:val="00D67B59"/>
    <w:rsid w:val="00D70E85"/>
    <w:rsid w:val="00D71F44"/>
    <w:rsid w:val="00D74BD9"/>
    <w:rsid w:val="00D815E9"/>
    <w:rsid w:val="00D85A73"/>
    <w:rsid w:val="00D96064"/>
    <w:rsid w:val="00DA1140"/>
    <w:rsid w:val="00DA7E9F"/>
    <w:rsid w:val="00DB2033"/>
    <w:rsid w:val="00DC19A0"/>
    <w:rsid w:val="00DC2754"/>
    <w:rsid w:val="00DC2FCE"/>
    <w:rsid w:val="00DD0C98"/>
    <w:rsid w:val="00DD24F7"/>
    <w:rsid w:val="00DD2A55"/>
    <w:rsid w:val="00DD79BA"/>
    <w:rsid w:val="00DE1EF7"/>
    <w:rsid w:val="00DE4CC3"/>
    <w:rsid w:val="00DE7F3B"/>
    <w:rsid w:val="00DF082F"/>
    <w:rsid w:val="00DF1CAD"/>
    <w:rsid w:val="00DF357D"/>
    <w:rsid w:val="00DF7918"/>
    <w:rsid w:val="00E006FC"/>
    <w:rsid w:val="00E04D2D"/>
    <w:rsid w:val="00E13F9E"/>
    <w:rsid w:val="00E15480"/>
    <w:rsid w:val="00E15925"/>
    <w:rsid w:val="00E15E44"/>
    <w:rsid w:val="00E21D57"/>
    <w:rsid w:val="00E233BB"/>
    <w:rsid w:val="00E264EC"/>
    <w:rsid w:val="00E265E6"/>
    <w:rsid w:val="00E27B06"/>
    <w:rsid w:val="00E314EC"/>
    <w:rsid w:val="00E4435F"/>
    <w:rsid w:val="00E52C0C"/>
    <w:rsid w:val="00E55EA6"/>
    <w:rsid w:val="00E607F5"/>
    <w:rsid w:val="00E61F39"/>
    <w:rsid w:val="00E62F59"/>
    <w:rsid w:val="00E66F0C"/>
    <w:rsid w:val="00E71869"/>
    <w:rsid w:val="00E767DB"/>
    <w:rsid w:val="00E807AF"/>
    <w:rsid w:val="00E84FCC"/>
    <w:rsid w:val="00E864E7"/>
    <w:rsid w:val="00E87537"/>
    <w:rsid w:val="00E90F92"/>
    <w:rsid w:val="00E91A74"/>
    <w:rsid w:val="00E9615F"/>
    <w:rsid w:val="00E97052"/>
    <w:rsid w:val="00EA28E0"/>
    <w:rsid w:val="00EA4E40"/>
    <w:rsid w:val="00EA6056"/>
    <w:rsid w:val="00EA6759"/>
    <w:rsid w:val="00EC062C"/>
    <w:rsid w:val="00EC2A15"/>
    <w:rsid w:val="00EC5025"/>
    <w:rsid w:val="00EC5F0C"/>
    <w:rsid w:val="00EC7C1B"/>
    <w:rsid w:val="00ED1A27"/>
    <w:rsid w:val="00ED2C91"/>
    <w:rsid w:val="00EF0904"/>
    <w:rsid w:val="00EF4A64"/>
    <w:rsid w:val="00F004C3"/>
    <w:rsid w:val="00F10B53"/>
    <w:rsid w:val="00F125CE"/>
    <w:rsid w:val="00F17BCB"/>
    <w:rsid w:val="00F21ECB"/>
    <w:rsid w:val="00F23A9D"/>
    <w:rsid w:val="00F2511F"/>
    <w:rsid w:val="00F257E5"/>
    <w:rsid w:val="00F3503A"/>
    <w:rsid w:val="00F41FF5"/>
    <w:rsid w:val="00F428C7"/>
    <w:rsid w:val="00F459F7"/>
    <w:rsid w:val="00F526A1"/>
    <w:rsid w:val="00F56506"/>
    <w:rsid w:val="00F6090C"/>
    <w:rsid w:val="00F66F3B"/>
    <w:rsid w:val="00F76FB9"/>
    <w:rsid w:val="00F81F0B"/>
    <w:rsid w:val="00F84D01"/>
    <w:rsid w:val="00F8653A"/>
    <w:rsid w:val="00F86815"/>
    <w:rsid w:val="00F87CA0"/>
    <w:rsid w:val="00F93248"/>
    <w:rsid w:val="00F95ED4"/>
    <w:rsid w:val="00FA6A8F"/>
    <w:rsid w:val="00FA6B8E"/>
    <w:rsid w:val="00FB0B86"/>
    <w:rsid w:val="00FB19FB"/>
    <w:rsid w:val="00FB1F9E"/>
    <w:rsid w:val="00FB6730"/>
    <w:rsid w:val="00FC38D1"/>
    <w:rsid w:val="00FC4803"/>
    <w:rsid w:val="00FC68EF"/>
    <w:rsid w:val="00FD0D95"/>
    <w:rsid w:val="00FD2B45"/>
    <w:rsid w:val="00FD577E"/>
    <w:rsid w:val="00FD6D94"/>
    <w:rsid w:val="012515C4"/>
    <w:rsid w:val="016D6AC7"/>
    <w:rsid w:val="01BA2252"/>
    <w:rsid w:val="024164DA"/>
    <w:rsid w:val="02426589"/>
    <w:rsid w:val="036A7762"/>
    <w:rsid w:val="036C5C5C"/>
    <w:rsid w:val="04073203"/>
    <w:rsid w:val="049F168E"/>
    <w:rsid w:val="04F217BD"/>
    <w:rsid w:val="051C796F"/>
    <w:rsid w:val="05516383"/>
    <w:rsid w:val="06130D19"/>
    <w:rsid w:val="06B07B82"/>
    <w:rsid w:val="06C74ECC"/>
    <w:rsid w:val="076D7821"/>
    <w:rsid w:val="07944DAE"/>
    <w:rsid w:val="07DC08C0"/>
    <w:rsid w:val="08030185"/>
    <w:rsid w:val="082C3D59"/>
    <w:rsid w:val="08530483"/>
    <w:rsid w:val="088408A3"/>
    <w:rsid w:val="08BD6586"/>
    <w:rsid w:val="08DC4C5E"/>
    <w:rsid w:val="08DF64FD"/>
    <w:rsid w:val="0949606C"/>
    <w:rsid w:val="0983332C"/>
    <w:rsid w:val="0A347112"/>
    <w:rsid w:val="0A641E54"/>
    <w:rsid w:val="0AF10769"/>
    <w:rsid w:val="0AFC15E8"/>
    <w:rsid w:val="0B2569E2"/>
    <w:rsid w:val="0BC8278A"/>
    <w:rsid w:val="0BFC73C5"/>
    <w:rsid w:val="0C4C20FB"/>
    <w:rsid w:val="0CEB1394"/>
    <w:rsid w:val="0CFF0F1B"/>
    <w:rsid w:val="0D3A33DE"/>
    <w:rsid w:val="0D6A2A1F"/>
    <w:rsid w:val="0E344E76"/>
    <w:rsid w:val="0E603C3C"/>
    <w:rsid w:val="0E927B6D"/>
    <w:rsid w:val="0EF16F8A"/>
    <w:rsid w:val="0F0E3698"/>
    <w:rsid w:val="0F8A6A96"/>
    <w:rsid w:val="10394744"/>
    <w:rsid w:val="10593038"/>
    <w:rsid w:val="1070206F"/>
    <w:rsid w:val="10D75D0B"/>
    <w:rsid w:val="10F36003"/>
    <w:rsid w:val="113A4C18"/>
    <w:rsid w:val="11685F57"/>
    <w:rsid w:val="1196636A"/>
    <w:rsid w:val="11D84431"/>
    <w:rsid w:val="129C545E"/>
    <w:rsid w:val="12C614D5"/>
    <w:rsid w:val="136C6BDF"/>
    <w:rsid w:val="140F6F8F"/>
    <w:rsid w:val="1474716C"/>
    <w:rsid w:val="151872A2"/>
    <w:rsid w:val="15DD0268"/>
    <w:rsid w:val="163A651E"/>
    <w:rsid w:val="16692514"/>
    <w:rsid w:val="16A448E1"/>
    <w:rsid w:val="16BF628D"/>
    <w:rsid w:val="16E3540A"/>
    <w:rsid w:val="17514A69"/>
    <w:rsid w:val="18610CDC"/>
    <w:rsid w:val="193E2DCB"/>
    <w:rsid w:val="1A147FD0"/>
    <w:rsid w:val="1A8C6FD9"/>
    <w:rsid w:val="1B255B2C"/>
    <w:rsid w:val="1B2D6CE6"/>
    <w:rsid w:val="1B5E7755"/>
    <w:rsid w:val="1BA3160C"/>
    <w:rsid w:val="1BDE43F2"/>
    <w:rsid w:val="1C133F51"/>
    <w:rsid w:val="1D6E4890"/>
    <w:rsid w:val="1E00078C"/>
    <w:rsid w:val="1E0C3498"/>
    <w:rsid w:val="1E1F1B54"/>
    <w:rsid w:val="1E6401F4"/>
    <w:rsid w:val="1EDA5344"/>
    <w:rsid w:val="1F4153C3"/>
    <w:rsid w:val="1FFA4E14"/>
    <w:rsid w:val="203E7B55"/>
    <w:rsid w:val="20D34741"/>
    <w:rsid w:val="20E56222"/>
    <w:rsid w:val="21336F8E"/>
    <w:rsid w:val="21574DB1"/>
    <w:rsid w:val="215C6F6C"/>
    <w:rsid w:val="21617F9F"/>
    <w:rsid w:val="21667363"/>
    <w:rsid w:val="21D26EA7"/>
    <w:rsid w:val="22AF4D3A"/>
    <w:rsid w:val="22B20386"/>
    <w:rsid w:val="23A302E1"/>
    <w:rsid w:val="23F944BF"/>
    <w:rsid w:val="242B219E"/>
    <w:rsid w:val="245C5FE8"/>
    <w:rsid w:val="257B169F"/>
    <w:rsid w:val="257F6C45"/>
    <w:rsid w:val="26AC31FA"/>
    <w:rsid w:val="26B96187"/>
    <w:rsid w:val="26DB60FD"/>
    <w:rsid w:val="26EB3E67"/>
    <w:rsid w:val="27343A60"/>
    <w:rsid w:val="275F0ADD"/>
    <w:rsid w:val="27E234BC"/>
    <w:rsid w:val="282835C4"/>
    <w:rsid w:val="287C11F9"/>
    <w:rsid w:val="28885E11"/>
    <w:rsid w:val="2941154D"/>
    <w:rsid w:val="29992217"/>
    <w:rsid w:val="2A87799D"/>
    <w:rsid w:val="2A8F1200"/>
    <w:rsid w:val="2B4104F9"/>
    <w:rsid w:val="2B722FE5"/>
    <w:rsid w:val="2BA44205"/>
    <w:rsid w:val="2C5A3F68"/>
    <w:rsid w:val="2CDE6947"/>
    <w:rsid w:val="2CE15473"/>
    <w:rsid w:val="2CE35D0C"/>
    <w:rsid w:val="2CE61358"/>
    <w:rsid w:val="2E11294C"/>
    <w:rsid w:val="2EA339A5"/>
    <w:rsid w:val="31A6681F"/>
    <w:rsid w:val="326F3B9E"/>
    <w:rsid w:val="333A41AC"/>
    <w:rsid w:val="33B73A4E"/>
    <w:rsid w:val="340C64BD"/>
    <w:rsid w:val="34EC28B8"/>
    <w:rsid w:val="35EF5721"/>
    <w:rsid w:val="3651512A"/>
    <w:rsid w:val="36A4650C"/>
    <w:rsid w:val="36BC2D27"/>
    <w:rsid w:val="36D82485"/>
    <w:rsid w:val="36E032BC"/>
    <w:rsid w:val="36F40B16"/>
    <w:rsid w:val="375D2B5F"/>
    <w:rsid w:val="38123949"/>
    <w:rsid w:val="399860D0"/>
    <w:rsid w:val="399D7242"/>
    <w:rsid w:val="39E3734B"/>
    <w:rsid w:val="39F94DC1"/>
    <w:rsid w:val="3B1479D8"/>
    <w:rsid w:val="3B66227F"/>
    <w:rsid w:val="3C080EA1"/>
    <w:rsid w:val="3C454CB2"/>
    <w:rsid w:val="3CAA6EBA"/>
    <w:rsid w:val="3D5440BC"/>
    <w:rsid w:val="3D9F19A0"/>
    <w:rsid w:val="3DE23DBE"/>
    <w:rsid w:val="3DF77869"/>
    <w:rsid w:val="3E8E61E1"/>
    <w:rsid w:val="3ED935D4"/>
    <w:rsid w:val="3F3B19D7"/>
    <w:rsid w:val="3F5D7BA0"/>
    <w:rsid w:val="3F925140"/>
    <w:rsid w:val="400C2735"/>
    <w:rsid w:val="40152228"/>
    <w:rsid w:val="406665E0"/>
    <w:rsid w:val="410D4CAE"/>
    <w:rsid w:val="42291FBB"/>
    <w:rsid w:val="433921F1"/>
    <w:rsid w:val="434537E9"/>
    <w:rsid w:val="4395795A"/>
    <w:rsid w:val="43A833B4"/>
    <w:rsid w:val="43B81D4F"/>
    <w:rsid w:val="441F3676"/>
    <w:rsid w:val="44801C3A"/>
    <w:rsid w:val="45343151"/>
    <w:rsid w:val="45706D26"/>
    <w:rsid w:val="45941D53"/>
    <w:rsid w:val="4702623B"/>
    <w:rsid w:val="473867FC"/>
    <w:rsid w:val="47777325"/>
    <w:rsid w:val="48EC3D42"/>
    <w:rsid w:val="49DB003F"/>
    <w:rsid w:val="49FB248F"/>
    <w:rsid w:val="4A001D78"/>
    <w:rsid w:val="4A111CB3"/>
    <w:rsid w:val="4A804742"/>
    <w:rsid w:val="4AA448D5"/>
    <w:rsid w:val="4AC91788"/>
    <w:rsid w:val="4B9F32EE"/>
    <w:rsid w:val="4D6E6AAF"/>
    <w:rsid w:val="4E4225C4"/>
    <w:rsid w:val="4EAE4AEA"/>
    <w:rsid w:val="4ED07617"/>
    <w:rsid w:val="4EF43951"/>
    <w:rsid w:val="4F005E52"/>
    <w:rsid w:val="4F4C553B"/>
    <w:rsid w:val="4F730272"/>
    <w:rsid w:val="503404A9"/>
    <w:rsid w:val="508A631B"/>
    <w:rsid w:val="52BF7800"/>
    <w:rsid w:val="54C727C9"/>
    <w:rsid w:val="54DA0A47"/>
    <w:rsid w:val="558E065B"/>
    <w:rsid w:val="56D15E89"/>
    <w:rsid w:val="56F049FE"/>
    <w:rsid w:val="5778214B"/>
    <w:rsid w:val="57EA769F"/>
    <w:rsid w:val="5813167F"/>
    <w:rsid w:val="584B70BB"/>
    <w:rsid w:val="587873A1"/>
    <w:rsid w:val="58BD4DB3"/>
    <w:rsid w:val="597731B4"/>
    <w:rsid w:val="59AD1630"/>
    <w:rsid w:val="5A3317D1"/>
    <w:rsid w:val="5A5534F6"/>
    <w:rsid w:val="5B2D4472"/>
    <w:rsid w:val="5B303F63"/>
    <w:rsid w:val="5BED775E"/>
    <w:rsid w:val="5C4952DC"/>
    <w:rsid w:val="5C7E28CF"/>
    <w:rsid w:val="5CDA5F34"/>
    <w:rsid w:val="5D595A7D"/>
    <w:rsid w:val="5D5E0913"/>
    <w:rsid w:val="5D623CAF"/>
    <w:rsid w:val="5D995DEF"/>
    <w:rsid w:val="5EB44F04"/>
    <w:rsid w:val="5F710A7C"/>
    <w:rsid w:val="5FA41DAE"/>
    <w:rsid w:val="60025ECE"/>
    <w:rsid w:val="6040533D"/>
    <w:rsid w:val="608A1A1F"/>
    <w:rsid w:val="61587D6F"/>
    <w:rsid w:val="61785D1C"/>
    <w:rsid w:val="61897F29"/>
    <w:rsid w:val="61CA2A1B"/>
    <w:rsid w:val="636F093C"/>
    <w:rsid w:val="637846F9"/>
    <w:rsid w:val="638D1F52"/>
    <w:rsid w:val="63E37DC4"/>
    <w:rsid w:val="64C0348C"/>
    <w:rsid w:val="655C6080"/>
    <w:rsid w:val="657131AE"/>
    <w:rsid w:val="65A7539B"/>
    <w:rsid w:val="65B32646"/>
    <w:rsid w:val="65B5457E"/>
    <w:rsid w:val="65EA5D98"/>
    <w:rsid w:val="66246472"/>
    <w:rsid w:val="66304E17"/>
    <w:rsid w:val="663A4E80"/>
    <w:rsid w:val="670C0300"/>
    <w:rsid w:val="67A23AF2"/>
    <w:rsid w:val="6A186A78"/>
    <w:rsid w:val="6A7C6DCE"/>
    <w:rsid w:val="6AF705F9"/>
    <w:rsid w:val="6B077849"/>
    <w:rsid w:val="6B657311"/>
    <w:rsid w:val="6B8068EB"/>
    <w:rsid w:val="6BB81397"/>
    <w:rsid w:val="6C1236EB"/>
    <w:rsid w:val="6C5E0930"/>
    <w:rsid w:val="6CD0127C"/>
    <w:rsid w:val="6D9B34BE"/>
    <w:rsid w:val="6E1D3ED3"/>
    <w:rsid w:val="6E4408DD"/>
    <w:rsid w:val="6EA168B2"/>
    <w:rsid w:val="6F003164"/>
    <w:rsid w:val="6F010D3A"/>
    <w:rsid w:val="6F3230FE"/>
    <w:rsid w:val="6F7C731F"/>
    <w:rsid w:val="702410F1"/>
    <w:rsid w:val="703353D8"/>
    <w:rsid w:val="70446407"/>
    <w:rsid w:val="70974410"/>
    <w:rsid w:val="70EB650A"/>
    <w:rsid w:val="70F263D1"/>
    <w:rsid w:val="71184E25"/>
    <w:rsid w:val="7185070D"/>
    <w:rsid w:val="71B552F3"/>
    <w:rsid w:val="71EC42E8"/>
    <w:rsid w:val="73F456D6"/>
    <w:rsid w:val="74416441"/>
    <w:rsid w:val="750C5B34"/>
    <w:rsid w:val="75BA294F"/>
    <w:rsid w:val="760C31AA"/>
    <w:rsid w:val="772444B9"/>
    <w:rsid w:val="77F36009"/>
    <w:rsid w:val="782B18E2"/>
    <w:rsid w:val="78345CA3"/>
    <w:rsid w:val="789906F3"/>
    <w:rsid w:val="78DA187D"/>
    <w:rsid w:val="791A3E30"/>
    <w:rsid w:val="79C70D09"/>
    <w:rsid w:val="7A0D74F1"/>
    <w:rsid w:val="7A911ED0"/>
    <w:rsid w:val="7AED5135"/>
    <w:rsid w:val="7B544A09"/>
    <w:rsid w:val="7B775489"/>
    <w:rsid w:val="7B9D2AF7"/>
    <w:rsid w:val="7BFA5853"/>
    <w:rsid w:val="7C817D22"/>
    <w:rsid w:val="7CC77E2B"/>
    <w:rsid w:val="7CF624BE"/>
    <w:rsid w:val="7D0746CC"/>
    <w:rsid w:val="7D39684F"/>
    <w:rsid w:val="7D644AE7"/>
    <w:rsid w:val="7E097FCF"/>
    <w:rsid w:val="7E5F5D01"/>
    <w:rsid w:val="7EDC1B88"/>
    <w:rsid w:val="7F460DAF"/>
    <w:rsid w:val="7FC40652"/>
    <w:rsid w:val="7FF42F41"/>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9" w:semiHidden="0" w:name="heading 5"/>
    <w:lsdException w:qFormat="1" w:uiPriority="9" w:semiHidden="0" w:name="heading 6"/>
    <w:lsdException w:qFormat="1" w:uiPriority="0"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autoRedefine/>
    <w:qFormat/>
    <w:uiPriority w:val="9"/>
    <w:pPr>
      <w:keepNext/>
      <w:keepLines/>
      <w:tabs>
        <w:tab w:val="left" w:pos="360"/>
      </w:tabs>
      <w:adjustRightInd w:val="0"/>
      <w:spacing w:line="360" w:lineRule="auto"/>
      <w:jc w:val="center"/>
      <w:textAlignment w:val="baseline"/>
      <w:outlineLvl w:val="0"/>
    </w:pPr>
    <w:rPr>
      <w:rFonts w:eastAsia="黑体"/>
      <w:b/>
      <w:kern w:val="44"/>
      <w:sz w:val="28"/>
      <w:szCs w:val="20"/>
    </w:rPr>
  </w:style>
  <w:style w:type="paragraph" w:styleId="3">
    <w:name w:val="heading 2"/>
    <w:basedOn w:val="1"/>
    <w:next w:val="1"/>
    <w:link w:val="42"/>
    <w:autoRedefine/>
    <w:qFormat/>
    <w:uiPriority w:val="0"/>
    <w:pPr>
      <w:keepNext/>
      <w:tabs>
        <w:tab w:val="left" w:pos="1021"/>
      </w:tabs>
      <w:adjustRightInd w:val="0"/>
      <w:spacing w:line="360" w:lineRule="auto"/>
      <w:jc w:val="center"/>
      <w:textAlignment w:val="baseline"/>
      <w:outlineLvl w:val="1"/>
    </w:pPr>
    <w:rPr>
      <w:rFonts w:asciiTheme="majorEastAsia" w:hAnsiTheme="majorEastAsia" w:eastAsiaTheme="majorEastAsia"/>
      <w:b/>
      <w:kern w:val="0"/>
      <w:sz w:val="28"/>
      <w:szCs w:val="20"/>
    </w:rPr>
  </w:style>
  <w:style w:type="paragraph" w:styleId="4">
    <w:name w:val="heading 3"/>
    <w:basedOn w:val="1"/>
    <w:next w:val="1"/>
    <w:link w:val="43"/>
    <w:autoRedefine/>
    <w:qFormat/>
    <w:uiPriority w:val="9"/>
    <w:pPr>
      <w:tabs>
        <w:tab w:val="left" w:pos="360"/>
        <w:tab w:val="left" w:pos="420"/>
        <w:tab w:val="left" w:pos="900"/>
        <w:tab w:val="left" w:pos="1588"/>
      </w:tabs>
      <w:adjustRightInd w:val="0"/>
      <w:spacing w:line="400" w:lineRule="exact"/>
      <w:ind w:left="420"/>
      <w:textAlignment w:val="baseline"/>
      <w:outlineLvl w:val="2"/>
    </w:pPr>
    <w:rPr>
      <w:rFonts w:asciiTheme="minorEastAsia" w:hAnsiTheme="minorEastAsia" w:eastAsiaTheme="minorEastAsia"/>
      <w:b/>
      <w:kern w:val="0"/>
      <w:sz w:val="24"/>
    </w:rPr>
  </w:style>
  <w:style w:type="paragraph" w:styleId="5">
    <w:name w:val="heading 4"/>
    <w:basedOn w:val="1"/>
    <w:next w:val="1"/>
    <w:link w:val="44"/>
    <w:autoRedefine/>
    <w:unhideWhenUsed/>
    <w:qFormat/>
    <w:uiPriority w:val="0"/>
    <w:pPr>
      <w:keepNext/>
      <w:keepLines/>
      <w:spacing w:line="360" w:lineRule="auto"/>
      <w:outlineLvl w:val="3"/>
    </w:pPr>
    <w:rPr>
      <w:rFonts w:asciiTheme="minorEastAsia" w:hAnsiTheme="minorEastAsia" w:eastAsiaTheme="minorEastAsia" w:cstheme="majorBidi"/>
      <w:b/>
      <w:bCs/>
      <w:color w:val="000000" w:themeColor="text1"/>
      <w:sz w:val="24"/>
      <w14:textFill>
        <w14:solidFill>
          <w14:schemeClr w14:val="tx1"/>
        </w14:solidFill>
      </w14:textFill>
    </w:rPr>
  </w:style>
  <w:style w:type="paragraph" w:styleId="6">
    <w:name w:val="heading 5"/>
    <w:basedOn w:val="1"/>
    <w:next w:val="1"/>
    <w:link w:val="45"/>
    <w:autoRedefine/>
    <w:unhideWhenUsed/>
    <w:qFormat/>
    <w:uiPriority w:val="9"/>
    <w:pPr>
      <w:keepNext/>
      <w:keepLines/>
      <w:numPr>
        <w:ilvl w:val="4"/>
        <w:numId w:val="1"/>
      </w:numPr>
      <w:spacing w:before="163" w:beforeLines="50" w:after="163" w:afterLines="50"/>
      <w:outlineLvl w:val="4"/>
    </w:pPr>
    <w:rPr>
      <w:rFonts w:ascii="仿宋" w:hAnsi="仿宋"/>
      <w:bCs/>
      <w:szCs w:val="28"/>
    </w:rPr>
  </w:style>
  <w:style w:type="paragraph" w:styleId="7">
    <w:name w:val="heading 6"/>
    <w:basedOn w:val="1"/>
    <w:next w:val="1"/>
    <w:link w:val="46"/>
    <w:autoRedefine/>
    <w:unhideWhenUsed/>
    <w:qFormat/>
    <w:uiPriority w:val="9"/>
    <w:pPr>
      <w:keepNext/>
      <w:keepLines/>
      <w:numPr>
        <w:ilvl w:val="5"/>
        <w:numId w:val="1"/>
      </w:numPr>
      <w:spacing w:before="163" w:beforeLines="50" w:after="163" w:afterLines="50"/>
      <w:outlineLvl w:val="5"/>
    </w:pPr>
    <w:rPr>
      <w:rFonts w:asciiTheme="majorHAnsi" w:hAnsiTheme="majorHAnsi" w:cstheme="majorBidi"/>
      <w:bCs/>
    </w:rPr>
  </w:style>
  <w:style w:type="paragraph" w:styleId="8">
    <w:name w:val="heading 7"/>
    <w:basedOn w:val="1"/>
    <w:next w:val="1"/>
    <w:link w:val="47"/>
    <w:autoRedefine/>
    <w:unhideWhenUsed/>
    <w:qFormat/>
    <w:uiPriority w:val="0"/>
    <w:pPr>
      <w:keepNext/>
      <w:keepLines/>
      <w:numPr>
        <w:ilvl w:val="6"/>
        <w:numId w:val="1"/>
      </w:numPr>
      <w:spacing w:before="100" w:beforeAutospacing="1" w:after="100" w:afterAutospacing="1" w:line="360" w:lineRule="auto"/>
      <w:outlineLvl w:val="6"/>
    </w:pPr>
    <w:rPr>
      <w:rFonts w:asciiTheme="majorEastAsia" w:hAnsiTheme="majorEastAsia"/>
      <w:bCs/>
    </w:rPr>
  </w:style>
  <w:style w:type="paragraph" w:styleId="9">
    <w:name w:val="heading 8"/>
    <w:basedOn w:val="1"/>
    <w:next w:val="1"/>
    <w:link w:val="48"/>
    <w:autoRedefine/>
    <w:unhideWhenUsed/>
    <w:qFormat/>
    <w:uiPriority w:val="9"/>
    <w:pPr>
      <w:keepNext/>
      <w:keepLines/>
      <w:numPr>
        <w:ilvl w:val="7"/>
        <w:numId w:val="1"/>
      </w:numPr>
      <w:outlineLvl w:val="7"/>
    </w:pPr>
    <w:rPr>
      <w:rFonts w:asciiTheme="majorEastAsia" w:hAnsiTheme="majorEastAsia" w:cstheme="majorBidi"/>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30"/>
    <w:autoRedefine/>
    <w:qFormat/>
    <w:uiPriority w:val="0"/>
    <w:pPr>
      <w:ind w:hanging="110"/>
      <w:jc w:val="left"/>
    </w:pPr>
    <w:rPr>
      <w:szCs w:val="20"/>
    </w:rPr>
  </w:style>
  <w:style w:type="paragraph" w:styleId="11">
    <w:name w:val="caption"/>
    <w:basedOn w:val="1"/>
    <w:next w:val="1"/>
    <w:autoRedefine/>
    <w:unhideWhenUsed/>
    <w:qFormat/>
    <w:uiPriority w:val="0"/>
    <w:pPr>
      <w:jc w:val="center"/>
    </w:pPr>
    <w:rPr>
      <w:rFonts w:ascii="DejaVu Sans" w:hAnsi="DejaVu Sans" w:eastAsia="方正黑体_GBK"/>
      <w:sz w:val="20"/>
    </w:rPr>
  </w:style>
  <w:style w:type="paragraph" w:styleId="12">
    <w:name w:val="Document Map"/>
    <w:basedOn w:val="1"/>
    <w:link w:val="49"/>
    <w:autoRedefine/>
    <w:unhideWhenUsed/>
    <w:qFormat/>
    <w:uiPriority w:val="99"/>
    <w:rPr>
      <w:rFonts w:ascii="宋体" w:hAnsi="Calibri" w:cs="黑体"/>
      <w:sz w:val="18"/>
      <w:szCs w:val="18"/>
    </w:rPr>
  </w:style>
  <w:style w:type="paragraph" w:styleId="13">
    <w:name w:val="annotation text"/>
    <w:basedOn w:val="1"/>
    <w:link w:val="50"/>
    <w:autoRedefine/>
    <w:unhideWhenUsed/>
    <w:qFormat/>
    <w:uiPriority w:val="0"/>
    <w:pPr>
      <w:jc w:val="left"/>
    </w:pPr>
    <w:rPr>
      <w:b/>
      <w:color w:val="000000" w:themeColor="text1"/>
      <w:szCs w:val="21"/>
      <w14:textFill>
        <w14:solidFill>
          <w14:schemeClr w14:val="tx1"/>
        </w14:solidFill>
      </w14:textFill>
    </w:rPr>
  </w:style>
  <w:style w:type="paragraph" w:styleId="14">
    <w:name w:val="Body Text 3"/>
    <w:basedOn w:val="1"/>
    <w:link w:val="51"/>
    <w:autoRedefine/>
    <w:qFormat/>
    <w:uiPriority w:val="0"/>
    <w:pPr>
      <w:tabs>
        <w:tab w:val="center" w:pos="4819"/>
        <w:tab w:val="left" w:pos="7770"/>
      </w:tabs>
      <w:spacing w:before="331" w:beforeLines="100" w:line="480" w:lineRule="auto"/>
      <w:jc w:val="center"/>
    </w:pPr>
    <w:rPr>
      <w:b/>
      <w:spacing w:val="-8"/>
      <w:sz w:val="46"/>
      <w:szCs w:val="54"/>
    </w:rPr>
  </w:style>
  <w:style w:type="paragraph" w:styleId="15">
    <w:name w:val="Body Text"/>
    <w:basedOn w:val="1"/>
    <w:next w:val="16"/>
    <w:link w:val="52"/>
    <w:autoRedefine/>
    <w:qFormat/>
    <w:uiPriority w:val="0"/>
    <w:pPr>
      <w:adjustRightInd w:val="0"/>
      <w:spacing w:line="360" w:lineRule="exact"/>
      <w:jc w:val="left"/>
    </w:pPr>
    <w:rPr>
      <w:rFonts w:ascii="宋体" w:hAnsi="宋体" w:cs="宋体"/>
      <w:b/>
      <w:szCs w:val="21"/>
    </w:rPr>
  </w:style>
  <w:style w:type="paragraph" w:styleId="16">
    <w:name w:val="toc 5"/>
    <w:basedOn w:val="1"/>
    <w:next w:val="1"/>
    <w:autoRedefine/>
    <w:qFormat/>
    <w:uiPriority w:val="0"/>
    <w:pPr>
      <w:ind w:left="1680"/>
    </w:pPr>
    <w:rPr>
      <w:rFonts w:ascii="Calibri" w:hAnsi="Calibri" w:cs="黑体"/>
    </w:rPr>
  </w:style>
  <w:style w:type="paragraph" w:styleId="17">
    <w:name w:val="Body Text Indent"/>
    <w:basedOn w:val="1"/>
    <w:next w:val="18"/>
    <w:link w:val="53"/>
    <w:autoRedefine/>
    <w:unhideWhenUsed/>
    <w:qFormat/>
    <w:uiPriority w:val="99"/>
    <w:pPr>
      <w:snapToGrid w:val="0"/>
      <w:spacing w:after="165" w:line="400" w:lineRule="exact"/>
      <w:ind w:firstLine="520" w:firstLineChars="200"/>
    </w:pPr>
    <w:rPr>
      <w:rFonts w:hAnsi="宋体" w:cs="宋体"/>
      <w:spacing w:val="10"/>
      <w:sz w:val="24"/>
    </w:rPr>
  </w:style>
  <w:style w:type="paragraph" w:styleId="18">
    <w:name w:val="annotation subject"/>
    <w:basedOn w:val="13"/>
    <w:next w:val="1"/>
    <w:link w:val="54"/>
    <w:autoRedefine/>
    <w:semiHidden/>
    <w:unhideWhenUsed/>
    <w:qFormat/>
    <w:uiPriority w:val="0"/>
    <w:rPr>
      <w:b w:val="0"/>
      <w:bCs/>
    </w:rPr>
  </w:style>
  <w:style w:type="paragraph" w:styleId="19">
    <w:name w:val="index 4"/>
    <w:basedOn w:val="1"/>
    <w:next w:val="1"/>
    <w:autoRedefine/>
    <w:qFormat/>
    <w:uiPriority w:val="0"/>
    <w:pPr>
      <w:ind w:left="600" w:leftChars="600"/>
    </w:pPr>
  </w:style>
  <w:style w:type="paragraph" w:styleId="20">
    <w:name w:val="toc 3"/>
    <w:basedOn w:val="1"/>
    <w:next w:val="1"/>
    <w:qFormat/>
    <w:uiPriority w:val="39"/>
    <w:pPr>
      <w:tabs>
        <w:tab w:val="left" w:pos="945"/>
        <w:tab w:val="right" w:leader="dot" w:pos="9344"/>
      </w:tabs>
      <w:spacing w:line="320" w:lineRule="exact"/>
      <w:ind w:left="540" w:leftChars="257"/>
      <w:jc w:val="left"/>
    </w:pPr>
    <w:rPr>
      <w:iCs/>
      <w:szCs w:val="20"/>
    </w:rPr>
  </w:style>
  <w:style w:type="paragraph" w:styleId="21">
    <w:name w:val="Plain Text"/>
    <w:basedOn w:val="1"/>
    <w:next w:val="1"/>
    <w:link w:val="55"/>
    <w:qFormat/>
    <w:uiPriority w:val="0"/>
    <w:rPr>
      <w:rFonts w:ascii="宋体"/>
      <w:szCs w:val="20"/>
    </w:rPr>
  </w:style>
  <w:style w:type="paragraph" w:styleId="22">
    <w:name w:val="Body Text Indent 2"/>
    <w:basedOn w:val="1"/>
    <w:link w:val="56"/>
    <w:autoRedefine/>
    <w:qFormat/>
    <w:uiPriority w:val="0"/>
    <w:pPr>
      <w:spacing w:after="120" w:line="480" w:lineRule="auto"/>
      <w:ind w:left="200" w:leftChars="200"/>
    </w:pPr>
  </w:style>
  <w:style w:type="paragraph" w:styleId="23">
    <w:name w:val="Balloon Text"/>
    <w:basedOn w:val="1"/>
    <w:link w:val="57"/>
    <w:autoRedefine/>
    <w:qFormat/>
    <w:uiPriority w:val="0"/>
    <w:rPr>
      <w:sz w:val="18"/>
      <w:szCs w:val="18"/>
    </w:rPr>
  </w:style>
  <w:style w:type="paragraph" w:styleId="24">
    <w:name w:val="footer"/>
    <w:basedOn w:val="1"/>
    <w:link w:val="40"/>
    <w:unhideWhenUsed/>
    <w:qFormat/>
    <w:uiPriority w:val="0"/>
    <w:pPr>
      <w:tabs>
        <w:tab w:val="center" w:pos="4153"/>
        <w:tab w:val="right" w:pos="8306"/>
      </w:tabs>
      <w:snapToGrid w:val="0"/>
      <w:jc w:val="left"/>
    </w:pPr>
    <w:rPr>
      <w:sz w:val="18"/>
      <w:szCs w:val="18"/>
    </w:rPr>
  </w:style>
  <w:style w:type="paragraph" w:styleId="25">
    <w:name w:val="header"/>
    <w:basedOn w:val="1"/>
    <w:link w:val="39"/>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tabs>
        <w:tab w:val="right" w:leader="dot" w:pos="9344"/>
      </w:tabs>
      <w:adjustRightInd w:val="0"/>
      <w:spacing w:before="120" w:after="120"/>
      <w:ind w:firstLine="120" w:firstLineChars="50"/>
      <w:jc w:val="left"/>
      <w:outlineLvl w:val="0"/>
    </w:pPr>
    <w:rPr>
      <w:bCs/>
      <w:caps/>
      <w:szCs w:val="20"/>
    </w:rPr>
  </w:style>
  <w:style w:type="paragraph" w:styleId="27">
    <w:name w:val="toc 2"/>
    <w:basedOn w:val="1"/>
    <w:next w:val="1"/>
    <w:autoRedefine/>
    <w:qFormat/>
    <w:uiPriority w:val="39"/>
    <w:pPr>
      <w:tabs>
        <w:tab w:val="right" w:leader="dot" w:pos="9344"/>
      </w:tabs>
      <w:spacing w:line="280" w:lineRule="exact"/>
      <w:ind w:left="420" w:leftChars="200"/>
      <w:jc w:val="left"/>
    </w:pPr>
    <w:rPr>
      <w:smallCaps/>
      <w:szCs w:val="20"/>
    </w:rPr>
  </w:style>
  <w:style w:type="paragraph" w:styleId="28">
    <w:name w:val="HTML Preformatted"/>
    <w:basedOn w:val="1"/>
    <w:link w:val="58"/>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unhideWhenUsed/>
    <w:qFormat/>
    <w:uiPriority w:val="0"/>
    <w:pPr>
      <w:jc w:val="left"/>
    </w:pPr>
    <w:rPr>
      <w:kern w:val="0"/>
      <w:sz w:val="24"/>
    </w:rPr>
  </w:style>
  <w:style w:type="paragraph" w:styleId="30">
    <w:name w:val="Body Text First Indent"/>
    <w:basedOn w:val="15"/>
    <w:link w:val="59"/>
    <w:autoRedefine/>
    <w:qFormat/>
    <w:uiPriority w:val="0"/>
    <w:pPr>
      <w:autoSpaceDE w:val="0"/>
      <w:autoSpaceDN w:val="0"/>
      <w:adjustRightInd/>
      <w:spacing w:line="240" w:lineRule="auto"/>
      <w:ind w:left="120" w:firstLine="420" w:firstLineChars="100"/>
    </w:pPr>
    <w:rPr>
      <w:rFonts w:ascii="Calibri" w:hAnsi="仿宋_GB2312" w:cs="仿宋_GB2312"/>
      <w:bCs/>
      <w:kern w:val="0"/>
      <w:szCs w:val="32"/>
      <w:lang w:val="zh-CN"/>
    </w:rPr>
  </w:style>
  <w:style w:type="paragraph" w:styleId="31">
    <w:name w:val="Body Text First Indent 2"/>
    <w:basedOn w:val="17"/>
    <w:link w:val="60"/>
    <w:autoRedefine/>
    <w:unhideWhenUsed/>
    <w:qFormat/>
    <w:uiPriority w:val="0"/>
    <w:pPr>
      <w:ind w:firstLine="420"/>
    </w:pPr>
  </w:style>
  <w:style w:type="table" w:styleId="33">
    <w:name w:val="Table Grid"/>
    <w:basedOn w:val="3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page number"/>
    <w:basedOn w:val="34"/>
    <w:autoRedefine/>
    <w:qFormat/>
    <w:uiPriority w:val="0"/>
  </w:style>
  <w:style w:type="character" w:styleId="36">
    <w:name w:val="FollowedHyperlink"/>
    <w:basedOn w:val="34"/>
    <w:autoRedefine/>
    <w:unhideWhenUsed/>
    <w:qFormat/>
    <w:uiPriority w:val="0"/>
    <w:rPr>
      <w:color w:val="555555"/>
      <w:u w:val="none"/>
    </w:rPr>
  </w:style>
  <w:style w:type="character" w:styleId="37">
    <w:name w:val="Hyperlink"/>
    <w:autoRedefine/>
    <w:qFormat/>
    <w:uiPriority w:val="99"/>
    <w:rPr>
      <w:color w:val="0000FF"/>
      <w:u w:val="single"/>
    </w:rPr>
  </w:style>
  <w:style w:type="character" w:styleId="38">
    <w:name w:val="annotation reference"/>
    <w:basedOn w:val="34"/>
    <w:autoRedefine/>
    <w:semiHidden/>
    <w:unhideWhenUsed/>
    <w:qFormat/>
    <w:uiPriority w:val="0"/>
    <w:rPr>
      <w:sz w:val="21"/>
      <w:szCs w:val="21"/>
    </w:rPr>
  </w:style>
  <w:style w:type="character" w:customStyle="1" w:styleId="39">
    <w:name w:val="页眉 Char"/>
    <w:basedOn w:val="34"/>
    <w:link w:val="25"/>
    <w:qFormat/>
    <w:uiPriority w:val="0"/>
    <w:rPr>
      <w:sz w:val="18"/>
      <w:szCs w:val="18"/>
    </w:rPr>
  </w:style>
  <w:style w:type="character" w:customStyle="1" w:styleId="40">
    <w:name w:val="页脚 Char"/>
    <w:basedOn w:val="34"/>
    <w:link w:val="24"/>
    <w:qFormat/>
    <w:uiPriority w:val="99"/>
    <w:rPr>
      <w:sz w:val="18"/>
      <w:szCs w:val="18"/>
    </w:rPr>
  </w:style>
  <w:style w:type="character" w:customStyle="1" w:styleId="41">
    <w:name w:val="标题 1 Char"/>
    <w:basedOn w:val="34"/>
    <w:link w:val="2"/>
    <w:qFormat/>
    <w:uiPriority w:val="9"/>
    <w:rPr>
      <w:rFonts w:ascii="Times New Roman" w:hAnsi="Times New Roman" w:eastAsia="黑体" w:cs="Times New Roman"/>
      <w:b/>
      <w:kern w:val="44"/>
      <w:sz w:val="28"/>
    </w:rPr>
  </w:style>
  <w:style w:type="character" w:customStyle="1" w:styleId="42">
    <w:name w:val="标题 2 Char"/>
    <w:basedOn w:val="34"/>
    <w:link w:val="3"/>
    <w:qFormat/>
    <w:uiPriority w:val="0"/>
    <w:rPr>
      <w:rFonts w:cs="Times New Roman" w:asciiTheme="majorEastAsia" w:hAnsiTheme="majorEastAsia" w:eastAsiaTheme="majorEastAsia"/>
      <w:b/>
      <w:sz w:val="28"/>
    </w:rPr>
  </w:style>
  <w:style w:type="character" w:customStyle="1" w:styleId="43">
    <w:name w:val="标题 3 Char"/>
    <w:basedOn w:val="34"/>
    <w:link w:val="4"/>
    <w:qFormat/>
    <w:uiPriority w:val="9"/>
    <w:rPr>
      <w:rFonts w:cs="Times New Roman" w:asciiTheme="minorEastAsia" w:hAnsiTheme="minorEastAsia"/>
      <w:b/>
      <w:kern w:val="0"/>
      <w:sz w:val="24"/>
      <w:szCs w:val="24"/>
    </w:rPr>
  </w:style>
  <w:style w:type="character" w:customStyle="1" w:styleId="44">
    <w:name w:val="标题 4 Char"/>
    <w:basedOn w:val="34"/>
    <w:link w:val="5"/>
    <w:qFormat/>
    <w:uiPriority w:val="0"/>
    <w:rPr>
      <w:rFonts w:asciiTheme="minorEastAsia" w:hAnsiTheme="minorEastAsia" w:cstheme="majorBidi"/>
      <w:b/>
      <w:bCs/>
      <w:color w:val="000000" w:themeColor="text1"/>
      <w:sz w:val="24"/>
      <w:szCs w:val="24"/>
      <w14:textFill>
        <w14:solidFill>
          <w14:schemeClr w14:val="tx1"/>
        </w14:solidFill>
      </w14:textFill>
    </w:rPr>
  </w:style>
  <w:style w:type="character" w:customStyle="1" w:styleId="45">
    <w:name w:val="标题 5 Char"/>
    <w:basedOn w:val="34"/>
    <w:link w:val="6"/>
    <w:qFormat/>
    <w:uiPriority w:val="0"/>
    <w:rPr>
      <w:rFonts w:ascii="仿宋" w:hAnsi="仿宋" w:eastAsia="宋体" w:cs="Times New Roman"/>
      <w:bCs/>
      <w:szCs w:val="28"/>
    </w:rPr>
  </w:style>
  <w:style w:type="character" w:customStyle="1" w:styleId="46">
    <w:name w:val="标题 6 Char"/>
    <w:basedOn w:val="34"/>
    <w:link w:val="7"/>
    <w:qFormat/>
    <w:uiPriority w:val="9"/>
    <w:rPr>
      <w:rFonts w:eastAsia="宋体" w:asciiTheme="majorHAnsi" w:hAnsiTheme="majorHAnsi" w:cstheme="majorBidi"/>
      <w:bCs/>
      <w:szCs w:val="24"/>
    </w:rPr>
  </w:style>
  <w:style w:type="character" w:customStyle="1" w:styleId="47">
    <w:name w:val="标题 7 Char"/>
    <w:basedOn w:val="34"/>
    <w:link w:val="8"/>
    <w:qFormat/>
    <w:uiPriority w:val="0"/>
    <w:rPr>
      <w:rFonts w:eastAsia="宋体" w:cs="Times New Roman" w:asciiTheme="majorEastAsia" w:hAnsiTheme="majorEastAsia"/>
      <w:bCs/>
      <w:szCs w:val="24"/>
    </w:rPr>
  </w:style>
  <w:style w:type="character" w:customStyle="1" w:styleId="48">
    <w:name w:val="标题 8 Char"/>
    <w:basedOn w:val="34"/>
    <w:link w:val="9"/>
    <w:qFormat/>
    <w:uiPriority w:val="9"/>
    <w:rPr>
      <w:rFonts w:eastAsia="宋体" w:asciiTheme="majorEastAsia" w:hAnsiTheme="majorEastAsia" w:cstheme="majorBidi"/>
      <w:b/>
      <w:szCs w:val="24"/>
    </w:rPr>
  </w:style>
  <w:style w:type="character" w:customStyle="1" w:styleId="49">
    <w:name w:val="文档结构图 Char"/>
    <w:basedOn w:val="34"/>
    <w:link w:val="12"/>
    <w:qFormat/>
    <w:uiPriority w:val="99"/>
    <w:rPr>
      <w:rFonts w:ascii="宋体" w:hAnsi="Calibri" w:eastAsia="宋体" w:cs="黑体"/>
      <w:sz w:val="18"/>
      <w:szCs w:val="18"/>
    </w:rPr>
  </w:style>
  <w:style w:type="character" w:customStyle="1" w:styleId="50">
    <w:name w:val="批注文字 Char"/>
    <w:basedOn w:val="34"/>
    <w:link w:val="13"/>
    <w:qFormat/>
    <w:uiPriority w:val="0"/>
    <w:rPr>
      <w:rFonts w:ascii="Times New Roman" w:hAnsi="Times New Roman" w:eastAsia="宋体" w:cs="Times New Roman"/>
      <w:b/>
      <w:color w:val="000000" w:themeColor="text1"/>
      <w:szCs w:val="21"/>
      <w14:textFill>
        <w14:solidFill>
          <w14:schemeClr w14:val="tx1"/>
        </w14:solidFill>
      </w14:textFill>
    </w:rPr>
  </w:style>
  <w:style w:type="character" w:customStyle="1" w:styleId="51">
    <w:name w:val="正文文本 3 Char"/>
    <w:basedOn w:val="34"/>
    <w:link w:val="14"/>
    <w:qFormat/>
    <w:uiPriority w:val="0"/>
    <w:rPr>
      <w:b/>
      <w:spacing w:val="-8"/>
      <w:kern w:val="2"/>
      <w:sz w:val="46"/>
      <w:szCs w:val="54"/>
    </w:rPr>
  </w:style>
  <w:style w:type="character" w:customStyle="1" w:styleId="52">
    <w:name w:val="正文文本 Char"/>
    <w:basedOn w:val="34"/>
    <w:link w:val="15"/>
    <w:qFormat/>
    <w:uiPriority w:val="0"/>
    <w:rPr>
      <w:rFonts w:ascii="宋体" w:hAnsi="宋体" w:eastAsia="宋体" w:cs="宋体"/>
      <w:b/>
      <w:kern w:val="2"/>
      <w:sz w:val="21"/>
      <w:szCs w:val="21"/>
    </w:rPr>
  </w:style>
  <w:style w:type="character" w:customStyle="1" w:styleId="53">
    <w:name w:val="正文文本缩进 Char"/>
    <w:basedOn w:val="34"/>
    <w:link w:val="17"/>
    <w:qFormat/>
    <w:uiPriority w:val="99"/>
    <w:rPr>
      <w:rFonts w:ascii="Times New Roman" w:hAnsi="宋体" w:eastAsia="宋体" w:cs="宋体"/>
      <w:spacing w:val="10"/>
      <w:sz w:val="24"/>
      <w:szCs w:val="24"/>
    </w:rPr>
  </w:style>
  <w:style w:type="character" w:customStyle="1" w:styleId="54">
    <w:name w:val="批注主题 Char"/>
    <w:basedOn w:val="50"/>
    <w:link w:val="18"/>
    <w:semiHidden/>
    <w:qFormat/>
    <w:uiPriority w:val="0"/>
    <w:rPr>
      <w:rFonts w:ascii="Times New Roman" w:hAnsi="Times New Roman" w:eastAsia="宋体" w:cs="Times New Roman"/>
      <w:b w:val="0"/>
      <w:bCs/>
      <w:color w:val="000000" w:themeColor="text1"/>
      <w:szCs w:val="21"/>
      <w14:textFill>
        <w14:solidFill>
          <w14:schemeClr w14:val="tx1"/>
        </w14:solidFill>
      </w14:textFill>
    </w:rPr>
  </w:style>
  <w:style w:type="character" w:customStyle="1" w:styleId="55">
    <w:name w:val="纯文本 Char"/>
    <w:basedOn w:val="34"/>
    <w:link w:val="21"/>
    <w:qFormat/>
    <w:uiPriority w:val="0"/>
    <w:rPr>
      <w:rFonts w:ascii="宋体" w:hAnsi="Times New Roman" w:eastAsia="宋体" w:cs="Times New Roman"/>
      <w:szCs w:val="20"/>
    </w:rPr>
  </w:style>
  <w:style w:type="character" w:customStyle="1" w:styleId="56">
    <w:name w:val="正文文本缩进 2 Char"/>
    <w:basedOn w:val="34"/>
    <w:link w:val="22"/>
    <w:qFormat/>
    <w:uiPriority w:val="0"/>
    <w:rPr>
      <w:rFonts w:ascii="Times New Roman" w:hAnsi="Times New Roman" w:eastAsia="宋体" w:cs="Times New Roman"/>
      <w:szCs w:val="24"/>
    </w:rPr>
  </w:style>
  <w:style w:type="character" w:customStyle="1" w:styleId="57">
    <w:name w:val="批注框文本 Char"/>
    <w:basedOn w:val="34"/>
    <w:link w:val="23"/>
    <w:qFormat/>
    <w:uiPriority w:val="0"/>
    <w:rPr>
      <w:rFonts w:ascii="Times New Roman" w:hAnsi="Times New Roman" w:eastAsia="宋体" w:cs="Times New Roman"/>
      <w:sz w:val="18"/>
      <w:szCs w:val="18"/>
    </w:rPr>
  </w:style>
  <w:style w:type="character" w:customStyle="1" w:styleId="58">
    <w:name w:val="HTML 预设格式 Char"/>
    <w:basedOn w:val="34"/>
    <w:link w:val="28"/>
    <w:qFormat/>
    <w:uiPriority w:val="0"/>
    <w:rPr>
      <w:rFonts w:ascii="宋体" w:hAnsi="宋体" w:eastAsia="宋体" w:cs="Times New Roman"/>
      <w:kern w:val="0"/>
      <w:sz w:val="24"/>
      <w:szCs w:val="24"/>
    </w:rPr>
  </w:style>
  <w:style w:type="character" w:customStyle="1" w:styleId="59">
    <w:name w:val="正文首行缩进 Char"/>
    <w:basedOn w:val="52"/>
    <w:link w:val="30"/>
    <w:qFormat/>
    <w:uiPriority w:val="0"/>
    <w:rPr>
      <w:rFonts w:ascii="Calibri" w:hAnsi="仿宋_GB2312" w:eastAsia="宋体" w:cs="仿宋_GB2312"/>
      <w:bCs/>
      <w:color w:val="000000"/>
      <w:kern w:val="0"/>
      <w:sz w:val="24"/>
      <w:szCs w:val="32"/>
      <w:lang w:val="zh-CN"/>
    </w:rPr>
  </w:style>
  <w:style w:type="character" w:customStyle="1" w:styleId="60">
    <w:name w:val="正文首行缩进 2 Char"/>
    <w:basedOn w:val="53"/>
    <w:link w:val="31"/>
    <w:qFormat/>
    <w:uiPriority w:val="0"/>
    <w:rPr>
      <w:rFonts w:ascii="Times New Roman" w:hAnsi="宋体" w:eastAsia="宋体" w:cs="宋体"/>
      <w:spacing w:val="10"/>
      <w:sz w:val="24"/>
      <w:szCs w:val="24"/>
    </w:rPr>
  </w:style>
  <w:style w:type="paragraph" w:customStyle="1" w:styleId="61">
    <w:name w:val="_正文"/>
    <w:basedOn w:val="1"/>
    <w:link w:val="77"/>
    <w:autoRedefine/>
    <w:qFormat/>
    <w:uiPriority w:val="0"/>
    <w:pPr>
      <w:spacing w:line="360" w:lineRule="auto"/>
      <w:ind w:firstLine="560"/>
    </w:pPr>
    <w:rPr>
      <w:rFonts w:asciiTheme="minorEastAsia" w:hAnsiTheme="minorEastAsia"/>
      <w:color w:val="000000"/>
      <w:szCs w:val="28"/>
      <w:lang w:val="zh-CN"/>
    </w:rPr>
  </w:style>
  <w:style w:type="paragraph" w:customStyle="1" w:styleId="62">
    <w:name w:val="Default"/>
    <w:autoRedefine/>
    <w:qFormat/>
    <w:uiPriority w:val="0"/>
    <w:pPr>
      <w:widowControl w:val="0"/>
      <w:autoSpaceDE w:val="0"/>
      <w:autoSpaceDN w:val="0"/>
      <w:adjustRightInd w:val="0"/>
      <w:jc w:val="center"/>
    </w:pPr>
    <w:rPr>
      <w:rFonts w:ascii="仿宋" w:eastAsia="仿宋" w:cs="仿宋" w:hAnsiTheme="minorHAnsi"/>
      <w:color w:val="000000"/>
      <w:sz w:val="24"/>
      <w:szCs w:val="24"/>
      <w:lang w:val="en-US" w:eastAsia="zh-CN" w:bidi="ar-SA"/>
    </w:rPr>
  </w:style>
  <w:style w:type="character" w:customStyle="1" w:styleId="63">
    <w:name w:val="apple-style-span"/>
    <w:autoRedefine/>
    <w:qFormat/>
    <w:uiPriority w:val="0"/>
  </w:style>
  <w:style w:type="character" w:customStyle="1" w:styleId="64">
    <w:name w:val="font51"/>
    <w:basedOn w:val="34"/>
    <w:autoRedefine/>
    <w:qFormat/>
    <w:uiPriority w:val="0"/>
    <w:rPr>
      <w:rFonts w:hint="eastAsia" w:ascii="仿宋" w:hAnsi="仿宋" w:eastAsia="仿宋" w:cs="仿宋"/>
      <w:color w:val="000000"/>
      <w:sz w:val="20"/>
      <w:szCs w:val="20"/>
      <w:u w:val="none"/>
    </w:rPr>
  </w:style>
  <w:style w:type="character" w:customStyle="1" w:styleId="65">
    <w:name w:val="font61"/>
    <w:basedOn w:val="34"/>
    <w:autoRedefine/>
    <w:qFormat/>
    <w:uiPriority w:val="0"/>
    <w:rPr>
      <w:rFonts w:hint="eastAsia" w:ascii="宋体" w:hAnsi="宋体" w:eastAsia="宋体" w:cs="宋体"/>
      <w:color w:val="000000"/>
      <w:sz w:val="20"/>
      <w:szCs w:val="20"/>
      <w:u w:val="none"/>
    </w:rPr>
  </w:style>
  <w:style w:type="character" w:customStyle="1" w:styleId="66">
    <w:name w:val="font71"/>
    <w:basedOn w:val="34"/>
    <w:autoRedefine/>
    <w:qFormat/>
    <w:uiPriority w:val="0"/>
    <w:rPr>
      <w:rFonts w:hint="eastAsia" w:ascii="仿宋" w:hAnsi="仿宋" w:eastAsia="仿宋" w:cs="仿宋"/>
      <w:b/>
      <w:color w:val="000000"/>
      <w:sz w:val="20"/>
      <w:szCs w:val="20"/>
      <w:u w:val="none"/>
    </w:rPr>
  </w:style>
  <w:style w:type="paragraph" w:customStyle="1" w:styleId="67">
    <w:name w:val="列出段落1"/>
    <w:basedOn w:val="1"/>
    <w:autoRedefine/>
    <w:qFormat/>
    <w:uiPriority w:val="34"/>
    <w:pPr>
      <w:ind w:left="720"/>
      <w:contextualSpacing/>
    </w:pPr>
  </w:style>
  <w:style w:type="paragraph" w:customStyle="1" w:styleId="68">
    <w:name w:val="List Paragraph1"/>
    <w:basedOn w:val="1"/>
    <w:autoRedefine/>
    <w:qFormat/>
    <w:uiPriority w:val="0"/>
    <w:pPr>
      <w:spacing w:line="360" w:lineRule="auto"/>
      <w:ind w:firstLine="420" w:firstLineChars="200"/>
    </w:pPr>
    <w:rPr>
      <w:sz w:val="24"/>
    </w:rPr>
  </w:style>
  <w:style w:type="paragraph" w:customStyle="1" w:styleId="69">
    <w:name w:val="图"/>
    <w:basedOn w:val="1"/>
    <w:autoRedefine/>
    <w:qFormat/>
    <w:uiPriority w:val="0"/>
    <w:pPr>
      <w:spacing w:line="360" w:lineRule="auto"/>
      <w:jc w:val="center"/>
    </w:pPr>
    <w:rPr>
      <w:sz w:val="24"/>
    </w:rPr>
  </w:style>
  <w:style w:type="table" w:customStyle="1" w:styleId="70">
    <w:name w:val="Table Normal_0"/>
    <w:autoRedefine/>
    <w:qFormat/>
    <w:uiPriority w:val="0"/>
    <w:tblPr>
      <w:tblCellMar>
        <w:top w:w="0" w:type="dxa"/>
        <w:left w:w="0" w:type="dxa"/>
        <w:bottom w:w="0" w:type="dxa"/>
        <w:right w:w="0" w:type="dxa"/>
      </w:tblCellMar>
    </w:tblPr>
  </w:style>
  <w:style w:type="paragraph" w:customStyle="1" w:styleId="71">
    <w:name w:val="列出段落11"/>
    <w:basedOn w:val="1"/>
    <w:autoRedefine/>
    <w:qFormat/>
    <w:uiPriority w:val="0"/>
    <w:rPr>
      <w:sz w:val="24"/>
    </w:rPr>
  </w:style>
  <w:style w:type="paragraph" w:customStyle="1" w:styleId="72">
    <w:name w:val="正文 New New New New"/>
    <w:autoRedefine/>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73">
    <w:name w:val="列出段落2"/>
    <w:autoRedefine/>
    <w:qFormat/>
    <w:uiPriority w:val="0"/>
    <w:pPr>
      <w:widowControl w:val="0"/>
      <w:ind w:firstLine="420"/>
      <w:jc w:val="both"/>
    </w:pPr>
    <w:rPr>
      <w:rFonts w:ascii="Calibri" w:hAnsi="Calibri" w:eastAsia="Calibri" w:cs="Calibri"/>
      <w:color w:val="000000"/>
      <w:kern w:val="2"/>
      <w:sz w:val="24"/>
      <w:szCs w:val="24"/>
      <w:u w:color="000000"/>
      <w:lang w:val="en-US" w:eastAsia="zh-CN" w:bidi="ar-SA"/>
    </w:rPr>
  </w:style>
  <w:style w:type="paragraph" w:customStyle="1" w:styleId="74">
    <w:name w:val="列出段落3"/>
    <w:basedOn w:val="1"/>
    <w:autoRedefine/>
    <w:qFormat/>
    <w:uiPriority w:val="34"/>
    <w:pPr>
      <w:ind w:left="720"/>
      <w:contextualSpacing/>
    </w:pPr>
  </w:style>
  <w:style w:type="paragraph" w:customStyle="1" w:styleId="75">
    <w:name w:val="Header or footer|2"/>
    <w:basedOn w:val="1"/>
    <w:autoRedefine/>
    <w:qFormat/>
    <w:uiPriority w:val="0"/>
    <w:rPr>
      <w:sz w:val="20"/>
      <w:szCs w:val="20"/>
    </w:rPr>
  </w:style>
  <w:style w:type="paragraph" w:customStyle="1" w:styleId="76">
    <w:name w:val="Header or footer|1"/>
    <w:basedOn w:val="1"/>
    <w:autoRedefine/>
    <w:qFormat/>
    <w:uiPriority w:val="0"/>
    <w:rPr>
      <w:lang w:val="zh-TW" w:eastAsia="zh-TW" w:bidi="zh-TW"/>
    </w:rPr>
  </w:style>
  <w:style w:type="character" w:customStyle="1" w:styleId="77">
    <w:name w:val="_正文 Char"/>
    <w:link w:val="61"/>
    <w:autoRedefine/>
    <w:qFormat/>
    <w:uiPriority w:val="0"/>
    <w:rPr>
      <w:rFonts w:eastAsia="宋体" w:cs="Times New Roman" w:asciiTheme="minorEastAsia" w:hAnsiTheme="minorEastAsia"/>
      <w:color w:val="000000"/>
      <w:szCs w:val="28"/>
      <w:lang w:val="zh-CN"/>
    </w:rPr>
  </w:style>
  <w:style w:type="paragraph" w:customStyle="1" w:styleId="78">
    <w:name w:val="_Style 10"/>
    <w:basedOn w:val="1"/>
    <w:next w:val="74"/>
    <w:autoRedefine/>
    <w:qFormat/>
    <w:uiPriority w:val="34"/>
    <w:pPr>
      <w:spacing w:before="50" w:beforeLines="50" w:line="360" w:lineRule="auto"/>
      <w:ind w:firstLine="420" w:firstLineChars="200"/>
    </w:pPr>
    <w:rPr>
      <w:sz w:val="24"/>
    </w:rPr>
  </w:style>
  <w:style w:type="paragraph" w:customStyle="1" w:styleId="7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0">
    <w:name w:val="p2"/>
    <w:basedOn w:val="1"/>
    <w:autoRedefine/>
    <w:qFormat/>
    <w:uiPriority w:val="0"/>
    <w:pPr>
      <w:widowControl/>
      <w:spacing w:line="480" w:lineRule="auto"/>
      <w:ind w:firstLine="420"/>
      <w:jc w:val="left"/>
    </w:pPr>
    <w:rPr>
      <w:rFonts w:ascii="宋体" w:hAnsi="宋体" w:cs="宋体"/>
      <w:kern w:val="0"/>
      <w:szCs w:val="21"/>
    </w:rPr>
  </w:style>
  <w:style w:type="character" w:customStyle="1" w:styleId="81">
    <w:name w:val="font01"/>
    <w:basedOn w:val="34"/>
    <w:autoRedefine/>
    <w:qFormat/>
    <w:uiPriority w:val="0"/>
    <w:rPr>
      <w:rFonts w:hint="default" w:ascii="Times New Roman" w:hAnsi="Times New Roman" w:cs="Times New Roman"/>
      <w:color w:val="000000"/>
      <w:sz w:val="20"/>
      <w:szCs w:val="20"/>
      <w:u w:val="none"/>
    </w:rPr>
  </w:style>
  <w:style w:type="character" w:customStyle="1" w:styleId="82">
    <w:name w:val="font31"/>
    <w:basedOn w:val="34"/>
    <w:autoRedefine/>
    <w:qFormat/>
    <w:uiPriority w:val="0"/>
    <w:rPr>
      <w:rFonts w:hint="eastAsia" w:ascii="宋体" w:hAnsi="宋体" w:eastAsia="宋体" w:cs="宋体"/>
      <w:color w:val="000000"/>
      <w:sz w:val="20"/>
      <w:szCs w:val="20"/>
      <w:u w:val="none"/>
    </w:rPr>
  </w:style>
  <w:style w:type="paragraph" w:customStyle="1" w:styleId="83">
    <w:name w:val="表格"/>
    <w:basedOn w:val="67"/>
    <w:autoRedefine/>
    <w:qFormat/>
    <w:uiPriority w:val="0"/>
    <w:pPr>
      <w:jc w:val="center"/>
    </w:pPr>
    <w:rPr>
      <w:rFonts w:ascii="Calibri" w:hAnsi="Calibri"/>
      <w:kern w:val="0"/>
      <w:sz w:val="18"/>
      <w:szCs w:val="20"/>
    </w:rPr>
  </w:style>
  <w:style w:type="paragraph" w:customStyle="1" w:styleId="84">
    <w:name w:val="正文格式"/>
    <w:basedOn w:val="1"/>
    <w:autoRedefine/>
    <w:qFormat/>
    <w:uiPriority w:val="0"/>
    <w:pPr>
      <w:spacing w:beforeLines="50" w:afterLines="50"/>
      <w:ind w:firstLine="480" w:firstLineChars="200"/>
    </w:pPr>
    <w:rPr>
      <w:rFonts w:ascii="宋体" w:hAnsi="宋体"/>
      <w:kern w:val="0"/>
      <w:sz w:val="24"/>
      <w:lang w:val="en-GB"/>
    </w:rPr>
  </w:style>
  <w:style w:type="paragraph" w:customStyle="1" w:styleId="8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6">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7">
    <w:name w:val="正文3"/>
    <w:autoRedefine/>
    <w:qFormat/>
    <w:uiPriority w:val="0"/>
    <w:pPr>
      <w:widowControl w:val="0"/>
      <w:adjustRightInd w:val="0"/>
      <w:spacing w:line="312" w:lineRule="atLeast"/>
      <w:jc w:val="both"/>
      <w:textAlignment w:val="baseline"/>
    </w:pPr>
    <w:rPr>
      <w:rFonts w:ascii="宋体" w:hAnsi="Calibri" w:eastAsia="宋体" w:cs="宋体"/>
      <w:sz w:val="34"/>
      <w:szCs w:val="34"/>
      <w:lang w:val="en-US" w:eastAsia="zh-CN" w:bidi="ar-SA"/>
    </w:rPr>
  </w:style>
  <w:style w:type="paragraph" w:styleId="88">
    <w:name w:val="List Paragraph"/>
    <w:basedOn w:val="1"/>
    <w:autoRedefine/>
    <w:unhideWhenUsed/>
    <w:qFormat/>
    <w:uiPriority w:val="99"/>
    <w:pPr>
      <w:shd w:val="clear" w:color="auto" w:fill="FFFFFF"/>
      <w:snapToGrid w:val="0"/>
      <w:spacing w:before="31" w:beforeLines="10" w:line="400" w:lineRule="exact"/>
      <w:ind w:firstLine="420"/>
    </w:pPr>
    <w:rPr>
      <w:rFonts w:ascii="宋体" w:hAnsi="宋体" w:cs="宋体"/>
      <w:b/>
      <w:sz w:val="24"/>
      <w:szCs w:val="22"/>
    </w:rPr>
  </w:style>
  <w:style w:type="character" w:customStyle="1" w:styleId="89">
    <w:name w:val="font101"/>
    <w:basedOn w:val="34"/>
    <w:autoRedefine/>
    <w:qFormat/>
    <w:uiPriority w:val="0"/>
    <w:rPr>
      <w:rFonts w:hint="default" w:ascii="Times New Roman" w:hAnsi="Times New Roman" w:cs="Times New Roman"/>
      <w:color w:val="000000"/>
      <w:sz w:val="16"/>
      <w:szCs w:val="16"/>
      <w:u w:val="none"/>
    </w:rPr>
  </w:style>
  <w:style w:type="paragraph" w:customStyle="1" w:styleId="90">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91">
    <w:name w:val="font11"/>
    <w:basedOn w:val="34"/>
    <w:autoRedefine/>
    <w:qFormat/>
    <w:uiPriority w:val="0"/>
    <w:rPr>
      <w:rFonts w:ascii="方正仿宋_GBK" w:hAnsi="方正仿宋_GBK" w:eastAsia="方正仿宋_GBK" w:cs="方正仿宋_GBK"/>
      <w:b/>
      <w:color w:val="000000"/>
      <w:sz w:val="20"/>
      <w:szCs w:val="20"/>
      <w:u w:val="none"/>
    </w:rPr>
  </w:style>
  <w:style w:type="character" w:customStyle="1" w:styleId="92">
    <w:name w:val="font21"/>
    <w:basedOn w:val="34"/>
    <w:autoRedefine/>
    <w:qFormat/>
    <w:uiPriority w:val="0"/>
    <w:rPr>
      <w:rFonts w:hint="eastAsia" w:ascii="仿宋" w:hAnsi="仿宋" w:eastAsia="仿宋" w:cs="仿宋"/>
      <w:color w:val="000000"/>
      <w:sz w:val="24"/>
      <w:szCs w:val="24"/>
      <w:u w:val="none"/>
    </w:rPr>
  </w:style>
  <w:style w:type="character" w:customStyle="1" w:styleId="93">
    <w:name w:val="font41"/>
    <w:basedOn w:val="34"/>
    <w:autoRedefine/>
    <w:qFormat/>
    <w:uiPriority w:val="0"/>
    <w:rPr>
      <w:rFonts w:hint="default" w:ascii="Arial" w:hAnsi="Arial" w:cs="Arial"/>
      <w:b/>
      <w:color w:val="000000"/>
      <w:sz w:val="16"/>
      <w:szCs w:val="16"/>
      <w:u w:val="none"/>
    </w:rPr>
  </w:style>
  <w:style w:type="character" w:customStyle="1" w:styleId="94">
    <w:name w:val="NormalCharacter"/>
    <w:autoRedefine/>
    <w:semiHidden/>
    <w:qFormat/>
    <w:uiPriority w:val="0"/>
    <w:rPr>
      <w:rFonts w:ascii="Calibri" w:hAnsi="Calibri" w:eastAsia="宋体" w:cs="黑体"/>
      <w:kern w:val="2"/>
      <w:sz w:val="21"/>
      <w:szCs w:val="24"/>
      <w:lang w:val="en-US" w:eastAsia="zh-CN" w:bidi="ar-SA"/>
    </w:rPr>
  </w:style>
  <w:style w:type="paragraph" w:customStyle="1" w:styleId="95">
    <w:name w:val="无间隔1"/>
    <w:basedOn w:val="30"/>
    <w:next w:val="1"/>
    <w:autoRedefine/>
    <w:qFormat/>
    <w:uiPriority w:val="0"/>
    <w:rPr>
      <w:rFonts w:hAnsi="Calibri" w:cs="Times New Roman"/>
      <w:szCs w:val="24"/>
    </w:rPr>
  </w:style>
  <w:style w:type="paragraph" w:customStyle="1" w:styleId="96">
    <w:name w:val="正文 New New New New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w:next w:val="98"/>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98">
    <w:name w:val="标题 2 New New New New"/>
    <w:basedOn w:val="97"/>
    <w:next w:val="97"/>
    <w:autoRedefine/>
    <w:qFormat/>
    <w:uiPriority w:val="0"/>
    <w:pPr>
      <w:keepNext/>
      <w:keepLines/>
      <w:spacing w:line="412" w:lineRule="auto"/>
      <w:outlineLvl w:val="1"/>
    </w:pPr>
    <w:rPr>
      <w:rFonts w:ascii="Arial" w:hAnsi="Arial" w:eastAsia="方正黑体_GBK" w:cs="Arial"/>
      <w:bCs/>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w:next w:val="98"/>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00">
    <w:name w:val="p0"/>
    <w:basedOn w:val="101"/>
    <w:autoRedefine/>
    <w:qFormat/>
    <w:uiPriority w:val="0"/>
    <w:pPr>
      <w:widowControl/>
    </w:pPr>
    <w:rPr>
      <w:rFonts w:hint="eastAsia"/>
      <w:szCs w:val="20"/>
    </w:rPr>
  </w:style>
  <w:style w:type="paragraph" w:customStyle="1" w:styleId="101">
    <w:name w:val="正文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
    <w:name w:val="正文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03">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5"/>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05">
    <w:name w:val="标题 2 New"/>
    <w:basedOn w:val="106"/>
    <w:next w:val="106"/>
    <w:autoRedefine/>
    <w:qFormat/>
    <w:uiPriority w:val="0"/>
    <w:pPr>
      <w:keepNext/>
      <w:keepLines/>
      <w:spacing w:line="412" w:lineRule="auto"/>
      <w:outlineLvl w:val="1"/>
    </w:pPr>
    <w:rPr>
      <w:rFonts w:ascii="Arial" w:hAnsi="Arial" w:eastAsia="方正黑体_GBK" w:cs="Arial"/>
      <w:bCs/>
    </w:rPr>
  </w:style>
  <w:style w:type="paragraph" w:customStyle="1" w:styleId="106">
    <w:name w:val="正文 New New New New New New New New New New New New New New New New New"/>
    <w:next w:val="105"/>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07">
    <w:name w:val="正文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08">
    <w:name w:val="Body text|1"/>
    <w:basedOn w:val="1"/>
    <w:autoRedefine/>
    <w:qFormat/>
    <w:uiPriority w:val="0"/>
    <w:pPr>
      <w:spacing w:line="425" w:lineRule="auto"/>
      <w:ind w:firstLine="400"/>
    </w:pPr>
    <w:rPr>
      <w:rFonts w:ascii="宋体" w:hAnsi="宋体" w:cs="宋体"/>
      <w:sz w:val="30"/>
      <w:szCs w:val="30"/>
      <w:lang w:val="zh-TW" w:eastAsia="zh-TW" w:bidi="zh-TW"/>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0">
    <w:name w:val="正文 New New New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11">
    <w:name w:val="正文 New New New New New New"/>
    <w:next w:val="112"/>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12">
    <w:name w:val="标题 2 New New New"/>
    <w:basedOn w:val="113"/>
    <w:next w:val="111"/>
    <w:autoRedefine/>
    <w:qFormat/>
    <w:uiPriority w:val="0"/>
    <w:pPr>
      <w:keepNext/>
      <w:keepLines/>
      <w:spacing w:line="412" w:lineRule="auto"/>
      <w:outlineLvl w:val="1"/>
    </w:pPr>
    <w:rPr>
      <w:rFonts w:ascii="Arial" w:hAnsi="Arial" w:eastAsia="方正黑体_GBK" w:cs="Arial"/>
      <w:bCs/>
    </w:rPr>
  </w:style>
  <w:style w:type="paragraph" w:customStyle="1" w:styleId="113">
    <w:name w:val="正文 New New New New New New New New New New New New New New New New New New New New New New New New New New New New New New New New New New New New New New New New New New New New"/>
    <w:next w:val="112"/>
    <w:autoRedefine/>
    <w:qFormat/>
    <w:uiPriority w:val="0"/>
    <w:pPr>
      <w:widowControl w:val="0"/>
      <w:jc w:val="both"/>
    </w:pPr>
    <w:rPr>
      <w:rFonts w:ascii="Times New Roman" w:hAnsi="Times New Roman" w:eastAsia="宋体" w:cs="方正仿宋_GBK"/>
      <w:sz w:val="32"/>
      <w:szCs w:val="32"/>
      <w:lang w:val="en-US" w:eastAsia="zh-CN" w:bidi="ar-SA"/>
    </w:rPr>
  </w:style>
  <w:style w:type="paragraph" w:customStyle="1" w:styleId="114">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16">
    <w:name w:val="正文 New New New New New New New New New New New New New New New New New New New New New New New New New New New New New New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17">
    <w:name w:val="UserStyle_17"/>
    <w:autoRedefine/>
    <w:qFormat/>
    <w:uiPriority w:val="0"/>
    <w:pPr>
      <w:jc w:val="both"/>
      <w:textAlignment w:val="baseline"/>
    </w:pPr>
    <w:rPr>
      <w:rFonts w:ascii="方正小标宋简体" w:hAnsi="Calibri" w:eastAsia="方正小标宋简体" w:cs="Times New Roman"/>
      <w:kern w:val="2"/>
      <w:sz w:val="30"/>
      <w:szCs w:val="21"/>
      <w:lang w:val="en-US" w:eastAsia="zh-CN" w:bidi="ar-SA"/>
    </w:rPr>
  </w:style>
  <w:style w:type="paragraph" w:customStyle="1" w:styleId="118">
    <w:name w:val="p20"/>
    <w:basedOn w:val="1"/>
    <w:autoRedefine/>
    <w:qFormat/>
    <w:uiPriority w:val="0"/>
    <w:pPr>
      <w:widowControl/>
      <w:ind w:firstLine="412"/>
    </w:pPr>
    <w:rPr>
      <w:rFonts w:ascii="仿宋_GB2312" w:hAnsi="宋体" w:eastAsia="仿宋_GB2312" w:cs="宋体"/>
      <w:kern w:val="0"/>
      <w:sz w:val="32"/>
      <w:szCs w:val="32"/>
    </w:rPr>
  </w:style>
  <w:style w:type="paragraph" w:customStyle="1" w:styleId="119">
    <w:name w:val="Normal Indent1"/>
    <w:basedOn w:val="1"/>
    <w:autoRedefine/>
    <w:qFormat/>
    <w:uiPriority w:val="99"/>
    <w:pPr>
      <w:ind w:firstLine="420" w:firstLineChars="200"/>
    </w:pPr>
    <w:rPr>
      <w:rFonts w:ascii="Calibri" w:hAnsi="Calibri" w:cs="黑体"/>
    </w:rPr>
  </w:style>
  <w:style w:type="paragraph" w:customStyle="1" w:styleId="120">
    <w:name w:val="正文 New New New New New New New New New"/>
    <w:autoRedefine/>
    <w:qFormat/>
    <w:uiPriority w:val="0"/>
    <w:pPr>
      <w:widowControl w:val="0"/>
      <w:jc w:val="both"/>
    </w:pPr>
    <w:rPr>
      <w:rFonts w:ascii="方正小标宋简体" w:hAnsi="Times New Roman" w:eastAsia="方正小标宋简体" w:cs="Times New Roman"/>
      <w:bCs/>
      <w:kern w:val="2"/>
      <w:sz w:val="30"/>
      <w:szCs w:val="21"/>
      <w:lang w:val="en-US" w:eastAsia="zh-CN" w:bidi="ar-SA"/>
    </w:rPr>
  </w:style>
  <w:style w:type="paragraph" w:customStyle="1" w:styleId="121">
    <w:name w:val="UserStyle_14"/>
    <w:autoRedefine/>
    <w:qFormat/>
    <w:uiPriority w:val="0"/>
    <w:pPr>
      <w:jc w:val="both"/>
      <w:textAlignment w:val="baseline"/>
    </w:pPr>
    <w:rPr>
      <w:rFonts w:ascii="方正小标宋简体" w:hAnsi="Calibri" w:eastAsia="方正小标宋简体" w:cs="Times New Roman"/>
      <w:kern w:val="2"/>
      <w:sz w:val="30"/>
      <w:szCs w:val="21"/>
      <w:lang w:val="en-US" w:eastAsia="zh-CN" w:bidi="ar-SA"/>
    </w:rPr>
  </w:style>
  <w:style w:type="character" w:customStyle="1" w:styleId="122">
    <w:name w:val="文档结构图 Char1"/>
    <w:autoRedefine/>
    <w:semiHidden/>
    <w:qFormat/>
    <w:uiPriority w:val="99"/>
    <w:rPr>
      <w:rFonts w:ascii="宋体"/>
      <w:sz w:val="18"/>
      <w:szCs w:val="18"/>
    </w:rPr>
  </w:style>
  <w:style w:type="paragraph" w:customStyle="1" w:styleId="123">
    <w:name w:val="无间隔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x_pt3"/>
    <w:basedOn w:val="34"/>
    <w:autoRedefine/>
    <w:qFormat/>
    <w:uiPriority w:val="0"/>
    <w:rPr>
      <w:rFonts w:ascii="微软雅黑" w:hAnsi="微软雅黑" w:eastAsia="微软雅黑" w:cs="微软雅黑"/>
      <w:color w:val="333333"/>
      <w:sz w:val="21"/>
      <w:szCs w:val="21"/>
    </w:rPr>
  </w:style>
  <w:style w:type="paragraph" w:customStyle="1" w:styleId="125">
    <w:name w:val="BodyText"/>
    <w:basedOn w:val="1"/>
    <w:autoRedefine/>
    <w:qFormat/>
    <w:uiPriority w:val="0"/>
    <w:pPr>
      <w:jc w:val="center"/>
    </w:pPr>
    <w:rPr>
      <w:rFonts w:ascii="Calibri" w:hAnsi="Calibri" w:cs="黑体"/>
      <w:sz w:val="48"/>
    </w:rPr>
  </w:style>
  <w:style w:type="paragraph" w:customStyle="1" w:styleId="126">
    <w:name w:val="无间隔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7">
    <w:name w:val="font81"/>
    <w:autoRedefine/>
    <w:qFormat/>
    <w:uiPriority w:val="0"/>
    <w:rPr>
      <w:rFonts w:ascii="Arial" w:hAnsi="Arial" w:cs="Arial"/>
      <w:color w:val="333333"/>
      <w:sz w:val="20"/>
      <w:szCs w:val="20"/>
      <w:u w:val="none"/>
    </w:rPr>
  </w:style>
  <w:style w:type="paragraph" w:customStyle="1" w:styleId="128">
    <w:name w:val="Style1"/>
    <w:basedOn w:val="1"/>
    <w:autoRedefine/>
    <w:qFormat/>
    <w:uiPriority w:val="0"/>
    <w:pPr>
      <w:tabs>
        <w:tab w:val="left" w:pos="-720"/>
      </w:tabs>
      <w:spacing w:after="120"/>
    </w:pPr>
    <w:rPr>
      <w:spacing w:val="-3"/>
      <w:sz w:val="24"/>
      <w:szCs w:val="20"/>
      <w:lang w:val="en-AU" w:eastAsia="en-US"/>
    </w:rPr>
  </w:style>
  <w:style w:type="paragraph" w:customStyle="1" w:styleId="129">
    <w:name w:val="表格5"/>
    <w:basedOn w:val="1"/>
    <w:autoRedefine/>
    <w:qFormat/>
    <w:uiPriority w:val="0"/>
    <w:pPr>
      <w:adjustRightInd w:val="0"/>
      <w:snapToGrid w:val="0"/>
      <w:jc w:val="center"/>
    </w:pPr>
    <w:rPr>
      <w:rFonts w:hint="eastAsia"/>
    </w:rPr>
  </w:style>
  <w:style w:type="character" w:customStyle="1" w:styleId="130">
    <w:name w:val="正文缩进 Char"/>
    <w:link w:val="10"/>
    <w:autoRedefine/>
    <w:qFormat/>
    <w:uiPriority w:val="0"/>
    <w:rPr>
      <w:rFonts w:ascii="Times New Roman" w:hAnsi="Times New Roman" w:eastAsia="宋体" w:cs="Times New Roman"/>
      <w:szCs w:val="20"/>
    </w:rPr>
  </w:style>
  <w:style w:type="character" w:customStyle="1" w:styleId="131">
    <w:name w:val="正文缩进 Char1"/>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Info spid="_x0000_s1025"/>
  </customShpExts>
</s:customData>
</file>

<file path=customXml/item2.xml><?xml version="1.0" encoding="utf-8"?>
<contractReview xmlns="http://schemas.wps.cn/vas-ai-hub/contract-review">
  <reviewItems>
    <reviewItem>
      <errorID>eca327fe-535c-4698-95bf-92b6be049c5c</errorID>
      <errorWord>GG</errorWord>
      <group>L1_Official</group>
      <groupName>公文问题</groupName>
      <ability>L2_Official</ability>
      <abilityName>公文问题</abilityName>
      <candidateList/>
      <explain>公文中禁止出现该词语</explain>
      <paraID> B77B23A</paraID>
      <start>181</start>
      <end>183</end>
      <status>ignored</status>
      <modifiedWord/>
      <trackRevisions>false</trackRevisions>
    </reviewItem>
    <reviewItem>
      <errorID>115664e6-9dc7-4bb4-a95c-0d40bd3785dd</errorID>
      <errorWord>，</errorWord>
      <group>L1_Word</group>
      <groupName>字词问题</groupName>
      <ability>L2_Typo</ability>
      <abilityName>字词错误</abilityName>
      <candidateList>
        <item>，具</item>
      </candidateList>
      <explain/>
      <paraID>520026FC</paraID>
      <start>15</start>
      <end>16</end>
      <status>ignored</status>
      <modifiedWord/>
      <trackRevisions>false</trackRevisions>
    </reviewItem>
    <reviewItem>
      <errorID>f9e501a6-0e4c-4c9c-a7a2-052e18802a5a</errorID>
      <errorWord>)</errorWord>
      <group>L1_Format</group>
      <groupName>格式问题</groupName>
      <ability>L2_HalfPunc</ability>
      <abilityName>全半角检查</abilityName>
      <candidateList>
        <item>）</item>
      </candidateList>
      <explain>文本全半角错误。</explain>
      <paraID>644C84F9</paraID>
      <start>17</start>
      <end>18</end>
      <status>unmodified</status>
      <modifiedWord/>
      <trackRevisions>false</trackRevisions>
    </reviewItem>
    <reviewItem>
      <errorID>f0a9c579-f55f-4852-916a-959d7933219a</errorID>
      <errorWord>)</errorWord>
      <group>L1_Format</group>
      <groupName>格式问题</groupName>
      <ability>L2_HalfPunc</ability>
      <abilityName>全半角检查</abilityName>
      <candidateList>
        <item>）</item>
      </candidateList>
      <explain>文本全半角错误。</explain>
      <paraID>5A7982D5</paraID>
      <start>23</start>
      <end>24</end>
      <status>unmodified</status>
      <modifiedWord/>
      <trackRevisions>false</trackRevisions>
    </reviewItem>
    <reviewItem>
      <errorID>64dda38d-e42f-4f74-94a8-e6b53ba21b6a</errorID>
      <errorWord>GG</errorWord>
      <group>L1_Official</group>
      <groupName>公文问题</groupName>
      <ability>L2_Official</ability>
      <abilityName>公文问题</abilityName>
      <candidateList/>
      <explain>公文中禁止出现该词语</explain>
      <paraID>7CABBCD0</paraID>
      <start>44</start>
      <end>46</end>
      <status>unmodified</status>
      <modifiedWord/>
      <trackRevisions>false</trackRevisions>
    </reviewItem>
    <reviewItem>
      <errorID>d0e59499-6bf2-4f2a-afc2-91d631f8946a</errorID>
      <errorWord>GG</errorWord>
      <group>L1_Official</group>
      <groupName>公文问题</groupName>
      <ability>L2_Official</ability>
      <abilityName>公文问题</abilityName>
      <candidateList/>
      <explain>公文中禁止出现该词语</explain>
      <paraID>4A4935B2</paraID>
      <start>16</start>
      <end>18</end>
      <status>unmodified</status>
      <modifiedWord/>
      <trackRevisions>false</trackRevisions>
    </reviewItem>
    <reviewItem>
      <errorID>ffe604bd-46fe-4213-ad65-170f478ef607</errorID>
      <errorWord>23:59分</errorWord>
      <group>L1_Knowledge</group>
      <groupName>知识性问题</groupName>
      <ability>L2_Time</ability>
      <abilityName>日期时间</abilityName>
      <candidateList>
        <item>23:59</item>
      </candidateList>
      <explain>冒号时间格式（XX:XX）后不需要加“分”。</explain>
      <paraID>  AE52DC</paraID>
      <start>50</start>
      <end>56</end>
      <status>unmodified</status>
      <modifiedWord/>
      <trackRevisions>false</trackRevisions>
    </reviewItem>
    <reviewItem>
      <errorID>50f1bf11-e6c6-4a2c-a7cc-bfde31596784</errorID>
      <errorWord>&gt;）</errorWord>
      <group>L1_Punc</group>
      <groupName>标点问题</groupName>
      <ability>L2_Punc</ability>
      <abilityName>标点符号检查</abilityName>
      <candidateList>
        <item>）</item>
      </candidateList>
      <explain/>
      <paraID>2858BFF1</paraID>
      <start>121</start>
      <end>123</end>
      <status>unmodified</status>
      <modifiedWord/>
      <trackRevisions>false</trackRevisions>
    </reviewItem>
    <reviewItem>
      <errorID>bae23690-c638-4a98-912f-08aac2d7e5ba</errorID>
      <errorWord>/）</errorWord>
      <group>L1_Punc</group>
      <groupName>标点问题</groupName>
      <ability>L2_Punc</ability>
      <abilityName>标点符号检查</abilityName>
      <candidateList>
        <item>）</item>
      </candidateList>
      <explain/>
      <paraID>2858BFF1</paraID>
      <start>383</start>
      <end>385</end>
      <status>unmodified</status>
      <modifiedWord/>
      <trackRevisions>false</trackRevisions>
    </reviewItem>
    <reviewItem>
      <errorID>93e0f8d6-5e16-4c1e-b44a-9ba092cde544</errorID>
      <errorWord>：/。</errorWord>
      <group>L1_Punc</group>
      <groupName>标点问题</groupName>
      <ability>L2_Punc</ability>
      <abilityName>标点符号检查</abilityName>
      <candidateList>
        <item>：</item>
      </candidateList>
      <explain/>
      <paraID>6FC84209</paraID>
      <start>4</start>
      <end>7</end>
      <status>unmodified</status>
      <modifiedWord/>
      <trackRevisions>false</trackRevisions>
    </reviewItem>
    <reviewItem>
      <errorID>3b4e6c34-1086-4250-aafb-f6139df9e285</errorID>
      <errorWord>分</errorWord>
      <group>L1_Word</group>
      <groupName>字词问题</groupName>
      <ability>L2_Typo</ability>
      <abilityName>字词错误</abilityName>
      <candidateList>
        <item/>
      </candidateList>
      <explain/>
      <paraID>6A16EAFF</paraID>
      <start>30</start>
      <end>31</end>
      <status>unmodified</status>
      <modifiedWord/>
      <trackRevisions>false</trackRevisions>
    </reviewItem>
    <reviewItem>
      <errorID>5b3380b6-5367-443d-a4c6-9475602499a7</errorID>
      <errorWord>/）</errorWord>
      <group>L1_Punc</group>
      <groupName>标点问题</groupName>
      <ability>L2_Punc</ability>
      <abilityName>标点符号检查</abilityName>
      <candidateList>
        <item>）</item>
      </candidateList>
      <explain/>
      <paraID> C422D9A</paraID>
      <start>34</start>
      <end>36</end>
      <status>unmodified</status>
      <modifiedWord/>
      <trackRevisions>false</trackRevisions>
    </reviewItem>
    <reviewItem>
      <errorID>db9eb6b8-2d07-4159-ac60-09f77a8803b5</errorID>
      <errorWord>分</errorWord>
      <group>L1_Word</group>
      <groupName>字词问题</groupName>
      <ability>L2_Typo</ability>
      <abilityName>字词错误</abilityName>
      <candidateList>
        <item/>
      </candidateList>
      <explain/>
      <paraID>57F0DD15</paraID>
      <start>28</start>
      <end>29</end>
      <status>unmodified</status>
      <modifiedWord/>
      <trackRevisions>false</trackRevisions>
    </reviewItem>
    <reviewItem>
      <errorID>2ad97cad-367c-45df-a16a-93d2f9142a8e</errorID>
      <errorWord>/）</errorWord>
      <group>L1_Punc</group>
      <groupName>标点问题</groupName>
      <ability>L2_Punc</ability>
      <abilityName>标点符号检查</abilityName>
      <candidateList>
        <item>）</item>
      </candidateList>
      <explain/>
      <paraID>767DB5AC</paraID>
      <start>68</start>
      <end>70</end>
      <status>unmodified</status>
      <modifiedWord/>
      <trackRevisions>false</trackRevisions>
    </reviewItem>
    <reviewItem>
      <errorID>30699e12-3dd3-4481-b51f-46d8c4c0a248</errorID>
      <errorWord>。</errorWord>
      <group>L1_Format</group>
      <groupName>格式问题</groupName>
      <ability>L2_HalfPunc</ability>
      <abilityName>全半角检查</abilityName>
      <candidateList>
        <item>.</item>
      </candidateList>
      <explain>文本全半角错误。</explain>
      <paraID>645E7973</paraID>
      <start>10</start>
      <end>11</end>
      <status>unmodified</status>
      <modifiedWord/>
      <trackRevisions>false</trackRevisions>
    </reviewItem>
    <reviewItem>
      <errorID>82f04827-47e9-46ad-98e9-d9af5a603a9b</errorID>
      <errorWord>/）</errorWord>
      <group>L1_Punc</group>
      <groupName>标点问题</groupName>
      <ability>L2_Punc</ability>
      <abilityName>标点符号检查</abilityName>
      <candidateList>
        <item>）</item>
      </candidateList>
      <explain/>
      <paraID>36671614</paraID>
      <start>29</start>
      <end>31</end>
      <status>unmodified</status>
      <modifiedWord/>
      <trackRevisions>false</trackRevisions>
    </reviewItem>
    <reviewItem>
      <errorID>da15299c-91a0-43a3-aeaf-96278c67bdb8</errorID>
      <errorWord>（</errorWord>
      <group>L1_Format</group>
      <groupName>格式问题</groupName>
      <ability>L2_HalfPunc</ability>
      <abilityName>全半角检查</abilityName>
      <candidateList>
        <item>(</item>
      </candidateList>
      <explain>文本全半角错误。</explain>
      <paraID>57A299C4</paraID>
      <start>0</start>
      <end>1</end>
      <status>unmodified</status>
      <modifiedWord/>
      <trackRevisions>false</trackRevisions>
    </reviewItem>
    <reviewItem>
      <errorID>c1bed13a-55f5-40e0-8f82-9f2b4d24c725</errorID>
      <errorWord>）</errorWord>
      <group>L1_Format</group>
      <groupName>格式问题</groupName>
      <ability>L2_HalfPunc</ability>
      <abilityName>全半角检查</abilityName>
      <candidateList>
        <item>)</item>
      </candidateList>
      <explain>文本全半角错误。</explain>
      <paraID>57A299C4</paraID>
      <start>2</start>
      <end>3</end>
      <status>unmodified</status>
      <modifiedWord/>
      <trackRevisions>false</trackRevisions>
    </reviewItem>
    <reviewItem>
      <errorID>8278cdbc-efa7-4c77-b661-2a12093fb25f</errorID>
      <errorWord>（</errorWord>
      <group>L1_Format</group>
      <groupName>格式问题</groupName>
      <ability>L2_HalfPunc</ability>
      <abilityName>全半角检查</abilityName>
      <candidateList>
        <item>(</item>
      </candidateList>
      <explain>文本全半角错误。</explain>
      <paraID>177372FB</paraID>
      <start>0</start>
      <end>1</end>
      <status>unmodified</status>
      <modifiedWord/>
      <trackRevisions>false</trackRevisions>
    </reviewItem>
    <reviewItem>
      <errorID>d9a915c6-f9cc-4545-bd22-814650d5a168</errorID>
      <errorWord>）</errorWord>
      <group>L1_Format</group>
      <groupName>格式问题</groupName>
      <ability>L2_HalfPunc</ability>
      <abilityName>全半角检查</abilityName>
      <candidateList>
        <item>)</item>
      </candidateList>
      <explain>文本全半角错误。</explain>
      <paraID>177372FB</paraID>
      <start>2</start>
      <end>3</end>
      <status>unmodified</status>
      <modifiedWord/>
      <trackRevisions>false</trackRevisions>
    </reviewItem>
    <reviewItem>
      <errorID>8669f5a5-0ee7-4a57-a738-cf5bb5e4e8eb</errorID>
      <errorWord>（</errorWord>
      <group>L1_Format</group>
      <groupName>格式问题</groupName>
      <ability>L2_HalfPunc</ability>
      <abilityName>全半角检查</abilityName>
      <candidateList>
        <item>(</item>
      </candidateList>
      <explain>文本全半角错误。</explain>
      <paraID>7F0476AC</paraID>
      <start>0</start>
      <end>1</end>
      <status>unmodified</status>
      <modifiedWord/>
      <trackRevisions>false</trackRevisions>
    </reviewItem>
    <reviewItem>
      <errorID>7bf85ca0-6b8d-47f1-9723-968957c0d0ce</errorID>
      <errorWord>）</errorWord>
      <group>L1_Format</group>
      <groupName>格式问题</groupName>
      <ability>L2_HalfPunc</ability>
      <abilityName>全半角检查</abilityName>
      <candidateList>
        <item>)</item>
      </candidateList>
      <explain>文本全半角错误。</explain>
      <paraID>7F0476AC</paraID>
      <start>2</start>
      <end>3</end>
      <status>unmodified</status>
      <modifiedWord/>
      <trackRevisions>false</trackRevisions>
    </reviewItem>
    <reviewItem>
      <errorID>1bdc675b-9915-42ac-80f5-10561ed23e09</errorID>
      <errorWord>（</errorWord>
      <group>L1_Format</group>
      <groupName>格式问题</groupName>
      <ability>L2_HalfPunc</ability>
      <abilityName>全半角检查</abilityName>
      <candidateList>
        <item>(</item>
      </candidateList>
      <explain>文本全半角错误。</explain>
      <paraID>51D1B248</paraID>
      <start>0</start>
      <end>1</end>
      <status>unmodified</status>
      <modifiedWord/>
      <trackRevisions>false</trackRevisions>
    </reviewItem>
    <reviewItem>
      <errorID>b3f223ce-3608-4275-aa76-0dcc7ac77acf</errorID>
      <errorWord>）</errorWord>
      <group>L1_Format</group>
      <groupName>格式问题</groupName>
      <ability>L2_HalfPunc</ability>
      <abilityName>全半角检查</abilityName>
      <candidateList>
        <item>)</item>
      </candidateList>
      <explain>文本全半角错误。</explain>
      <paraID>51D1B248</paraID>
      <start>2</start>
      <end>3</end>
      <status>unmodified</status>
      <modifiedWord/>
      <trackRevisions>false</trackRevisions>
    </reviewItem>
    <reviewItem>
      <errorID>0273afba-9ae2-472e-b71f-8a19e0af565c</errorID>
      <errorWord>（</errorWord>
      <group>L1_Format</group>
      <groupName>格式问题</groupName>
      <ability>L2_HalfPunc</ability>
      <abilityName>全半角检查</abilityName>
      <candidateList>
        <item>(</item>
      </candidateList>
      <explain>文本全半角错误。</explain>
      <paraID>6A7FE474</paraID>
      <start>0</start>
      <end>1</end>
      <status>unmodified</status>
      <modifiedWord/>
      <trackRevisions>false</trackRevisions>
    </reviewItem>
    <reviewItem>
      <errorID>b14b7a06-3264-481f-82d7-1d77d10a07cc</errorID>
      <errorWord>）</errorWord>
      <group>L1_Format</group>
      <groupName>格式问题</groupName>
      <ability>L2_HalfPunc</ability>
      <abilityName>全半角检查</abilityName>
      <candidateList>
        <item>)</item>
      </candidateList>
      <explain>文本全半角错误。</explain>
      <paraID>6A7FE474</paraID>
      <start>2</start>
      <end>3</end>
      <status>unmodified</status>
      <modifiedWord/>
      <trackRevisions>false</trackRevisions>
    </reviewItem>
    <reviewItem>
      <errorID>782b23d6-6960-4d8b-b5fb-eee4a18d5119</errorID>
      <errorWord>（</errorWord>
      <group>L1_Format</group>
      <groupName>格式问题</groupName>
      <ability>L2_HalfPunc</ability>
      <abilityName>全半角检查</abilityName>
      <candidateList>
        <item>(</item>
      </candidateList>
      <explain>文本全半角错误。</explain>
      <paraID>5672873C</paraID>
      <start>0</start>
      <end>1</end>
      <status>unmodified</status>
      <modifiedWord/>
      <trackRevisions>false</trackRevisions>
    </reviewItem>
    <reviewItem>
      <errorID>fa5a62f9-34fe-46d5-a8d9-5fe33ce5d669</errorID>
      <errorWord>）</errorWord>
      <group>L1_Format</group>
      <groupName>格式问题</groupName>
      <ability>L2_HalfPunc</ability>
      <abilityName>全半角检查</abilityName>
      <candidateList>
        <item>)</item>
      </candidateList>
      <explain>文本全半角错误。</explain>
      <paraID>5672873C</paraID>
      <start>2</start>
      <end>3</end>
      <status>unmodified</status>
      <modifiedWord/>
      <trackRevisions>false</trackRevisions>
    </reviewItem>
    <reviewItem>
      <errorID>dde04f21-6c10-4d71-a3b7-2b9098d9437e</errorID>
      <errorWord>（</errorWord>
      <group>L1_Format</group>
      <groupName>格式问题</groupName>
      <ability>L2_HalfPunc</ability>
      <abilityName>全半角检查</abilityName>
      <candidateList>
        <item>(</item>
      </candidateList>
      <explain>文本全半角错误。</explain>
      <paraID>4E3F6D23</paraID>
      <start>0</start>
      <end>1</end>
      <status>unmodified</status>
      <modifiedWord/>
      <trackRevisions>false</trackRevisions>
    </reviewItem>
    <reviewItem>
      <errorID>ed1ebf58-2bb4-4e50-b1e9-014d2835fc8e</errorID>
      <errorWord>）</errorWord>
      <group>L1_Format</group>
      <groupName>格式问题</groupName>
      <ability>L2_HalfPunc</ability>
      <abilityName>全半角检查</abilityName>
      <candidateList>
        <item>)</item>
      </candidateList>
      <explain>文本全半角错误。</explain>
      <paraID>4E3F6D23</paraID>
      <start>2</start>
      <end>3</end>
      <status>unmodified</status>
      <modifiedWord/>
      <trackRevisions>false</trackRevisions>
    </reviewItem>
    <reviewItem>
      <errorID>d483ecd7-4529-4ba0-b171-5dcdcf4479cb</errorID>
      <errorWord>/）</errorWord>
      <group>L1_Punc</group>
      <groupName>标点问题</groupName>
      <ability>L2_Punc</ability>
      <abilityName>标点符号检查</abilityName>
      <candidateList>
        <item>）</item>
      </candidateList>
      <explain/>
      <paraID>4F16ED73</paraID>
      <start>104</start>
      <end>106</end>
      <status>unmodified</status>
      <modifiedWord/>
      <trackRevisions>false</trackRevisions>
    </reviewItem>
    <reviewItem>
      <errorID>dee252e7-8e1e-4bdc-abc9-9a1bb546b2ae</errorID>
      <errorWord>/）</errorWord>
      <group>L1_Punc</group>
      <groupName>标点问题</groupName>
      <ability>L2_Punc</ability>
      <abilityName>标点符号检查</abilityName>
      <candidateList>
        <item>）</item>
      </candidateList>
      <explain/>
      <paraID>3DA03A61</paraID>
      <start>42</start>
      <end>44</end>
      <status>unmodified</status>
      <modifiedWord/>
      <trackRevisions>false</trackRevisions>
    </reviewItem>
    <reviewItem>
      <errorID>a5ce5300-2b3b-4cc6-9517-05358f3e5d58</errorID>
      <errorWord>/）</errorWord>
      <group>L1_Punc</group>
      <groupName>标点问题</groupName>
      <ability>L2_Punc</ability>
      <abilityName>标点符号检查</abilityName>
      <candidateList>
        <item>）</item>
      </candidateList>
      <explain/>
      <paraID>664004B2</paraID>
      <start>49</start>
      <end>51</end>
      <status>unmodified</status>
      <modifiedWord/>
      <trackRevisions>false</trackRevisions>
    </reviewItem>
    <reviewItem>
      <errorID>ae7ca04e-78c0-4a4f-89a9-704422ac9973</errorID>
      <errorWord>/）</errorWord>
      <group>L1_Punc</group>
      <groupName>标点问题</groupName>
      <ability>L2_Punc</ability>
      <abilityName>标点符号检查</abilityName>
      <candidateList>
        <item>）</item>
      </candidateList>
      <explain/>
      <paraID>70630156</paraID>
      <start>47</start>
      <end>49</end>
      <status>unmodified</status>
      <modifiedWord/>
      <trackRevisions>false</trackRevisions>
    </reviewItem>
    <reviewItem>
      <errorID>139a4cd1-16e2-4032-b9a9-0984e28790a1</errorID>
      <errorWord>/）</errorWord>
      <group>L1_Punc</group>
      <groupName>标点问题</groupName>
      <ability>L2_Punc</ability>
      <abilityName>标点符号检查</abilityName>
      <candidateList>
        <item>）</item>
      </candidateList>
      <explain/>
      <paraID>2137361B</paraID>
      <start>36</start>
      <end>38</end>
      <status>unmodified</status>
      <modifiedWord/>
      <trackRevisions>false</trackRevisions>
    </reviewItem>
    <reviewItem>
      <errorID>6f0a90ff-4fb3-48d5-8f33-b6a9bc9633eb</errorID>
      <errorWord>(</errorWord>
      <group>L1_Format</group>
      <groupName>格式问题</groupName>
      <ability>L2_HalfPunc</ability>
      <abilityName>全半角检查</abilityName>
      <candidateList>
        <item>（</item>
      </candidateList>
      <explain>文本全半角错误。</explain>
      <paraID>757408C8</paraID>
      <start>55</start>
      <end>56</end>
      <status>unmodified</status>
      <modifiedWord/>
      <trackRevisions>false</trackRevisions>
    </reviewItem>
    <reviewItem>
      <errorID>f64d4be9-ba0e-487b-989e-483151936c4a</errorID>
      <errorWord>)(</errorWord>
      <group>L1_Format</group>
      <groupName>格式问题</groupName>
      <ability>L2_HalfPunc</ability>
      <abilityName>全半角检查</abilityName>
      <candidateList>
        <item>）（</item>
      </candidateList>
      <explain>文本全半角错误。</explain>
      <paraID>757408C8</paraID>
      <start>61</start>
      <end>63</end>
      <status>unmodified</status>
      <modifiedWord/>
      <trackRevisions>false</trackRevisions>
    </reviewItem>
    <reviewItem>
      <errorID>66966667-5bb4-4ba0-978c-f89c0d19da8c</errorID>
      <errorWord>)</errorWord>
      <group>L1_Format</group>
      <groupName>格式问题</groupName>
      <ability>L2_HalfPunc</ability>
      <abilityName>全半角检查</abilityName>
      <candidateList>
        <item>）</item>
      </candidateList>
      <explain>文本全半角错误。</explain>
      <paraID>757408C8</paraID>
      <start>72</start>
      <end>73</end>
      <status>unmodified</status>
      <modifiedWord/>
      <trackRevisions>false</trackRevisions>
    </reviewItem>
    <reviewItem>
      <errorID>4587a8a9-6469-4061-8cdc-c7b17d058ba1</errorID>
      <errorWord>(</errorWord>
      <group>L1_Format</group>
      <groupName>格式问题</groupName>
      <ability>L2_HalfPunc</ability>
      <abilityName>全半角检查</abilityName>
      <candidateList>
        <item>（</item>
      </candidateList>
      <explain>文本全半角错误。</explain>
      <paraID>757408C8</paraID>
      <start>84</start>
      <end>85</end>
      <status>unmodified</status>
      <modifiedWord/>
      <trackRevisions>false</trackRevisions>
    </reviewItem>
    <reviewItem>
      <errorID>7b6c2429-c381-4aa5-9a28-0fb78fd911ae</errorID>
      <errorWord>)</errorWord>
      <group>L1_Format</group>
      <groupName>格式问题</groupName>
      <ability>L2_HalfPunc</ability>
      <abilityName>全半角检查</abilityName>
      <candidateList>
        <item>）</item>
      </candidateList>
      <explain>文本全半角错误。</explain>
      <paraID>757408C8</paraID>
      <start>89</start>
      <end>90</end>
      <status>unmodified</status>
      <modifiedWord/>
      <trackRevisions>false</trackRevisions>
    </reviewItem>
    <reviewItem>
      <errorID>f06df6d2-31e5-431a-85c9-4bac788bee9c</errorID>
      <errorWord>(</errorWord>
      <group>L1_Format</group>
      <groupName>格式问题</groupName>
      <ability>L2_HalfPunc</ability>
      <abilityName>全半角检查</abilityName>
      <candidateList>
        <item>（</item>
      </candidateList>
      <explain>文本全半角错误。</explain>
      <paraID>757408C8</paraID>
      <start>108</start>
      <end>109</end>
      <status>unmodified</status>
      <modifiedWord/>
      <trackRevisions>false</trackRevisions>
    </reviewItem>
    <reviewItem>
      <errorID>32b0cd74-9a32-42ed-b38e-89ed10a1da91</errorID>
      <errorWord>)(</errorWord>
      <group>L1_Format</group>
      <groupName>格式问题</groupName>
      <ability>L2_HalfPunc</ability>
      <abilityName>全半角检查</abilityName>
      <candidateList>
        <item>）（</item>
      </candidateList>
      <explain>文本全半角错误。</explain>
      <paraID>757408C8</paraID>
      <start>114</start>
      <end>116</end>
      <status>unmodified</status>
      <modifiedWord/>
      <trackRevisions>false</trackRevisions>
    </reviewItem>
    <reviewItem>
      <errorID>c8453d42-3d4f-4091-a60d-e71ce3463edb</errorID>
      <errorWord>)</errorWord>
      <group>L1_Format</group>
      <groupName>格式问题</groupName>
      <ability>L2_HalfPunc</ability>
      <abilityName>全半角检查</abilityName>
      <candidateList>
        <item>）</item>
      </candidateList>
      <explain>文本全半角错误。</explain>
      <paraID>757408C8</paraID>
      <start>125</start>
      <end>126</end>
      <status>unmodified</status>
      <modifiedWord/>
      <trackRevisions>false</trackRevisions>
    </reviewItem>
    <reviewItem>
      <errorID>15811182-7d1c-439a-960e-5c24f85b31da</errorID>
      <errorWord>(</errorWord>
      <group>L1_Format</group>
      <groupName>格式问题</groupName>
      <ability>L2_HalfPunc</ability>
      <abilityName>全半角检查</abilityName>
      <candidateList>
        <item>（</item>
      </candidateList>
      <explain>文本全半角错误。</explain>
      <paraID>757408C8</paraID>
      <start>165</start>
      <end>166</end>
      <status>unmodified</status>
      <modifiedWord/>
      <trackRevisions>false</trackRevisions>
    </reviewItem>
    <reviewItem>
      <errorID>b5fc60aa-4ec7-4615-95b0-cbc91963f836</errorID>
      <errorWord>)</errorWord>
      <group>L1_Format</group>
      <groupName>格式问题</groupName>
      <ability>L2_HalfPunc</ability>
      <abilityName>全半角检查</abilityName>
      <candidateList>
        <item>）</item>
      </candidateList>
      <explain>文本全半角错误。</explain>
      <paraID>757408C8</paraID>
      <start>170</start>
      <end>171</end>
      <status>unmodified</status>
      <modifiedWord/>
      <trackRevisions>false</trackRevisions>
    </reviewItem>
    <reviewItem>
      <errorID>896d8bf6-0e6f-4df5-a6b8-6b25913dee80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757408C8</paraID>
      <start>244</start>
      <end>245</end>
      <status>unmodified</status>
      <modifiedWord/>
      <trackRevisions>false</trackRevisions>
    </reviewItem>
    <reviewItem>
      <errorID>32dfe91c-8895-43bf-bc6f-78bc644609fe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5FACE30F</paraID>
      <start>0</start>
      <end>2</end>
      <status>unmodified</status>
      <modifiedWord/>
      <trackRevisions>false</trackRevisions>
    </reviewItem>
    <reviewItem>
      <errorID>2c3bda75-0313-4775-9035-80c48622f37d</errorID>
      <errorWord>GG</errorWord>
      <group>L1_Official</group>
      <groupName>公文问题</groupName>
      <ability>L2_Official</ability>
      <abilityName>公文问题</abilityName>
      <candidateList/>
      <explain>公文中禁止出现该词语</explain>
      <paraID>5FACE30F</paraID>
      <start>181</start>
      <end>183</end>
      <status>unmodified</status>
      <modifiedWord/>
      <trackRevisions>false</trackRevisions>
    </reviewItem>
    <reviewItem>
      <errorID>9b19fcba-905f-43bc-88ba-9520aaf22373</errorID>
      <errorWord>，</errorWord>
      <group>L1_Word</group>
      <groupName>字词问题</groupName>
      <ability>L2_Typo</ability>
      <abilityName>字词错误</abilityName>
      <candidateList>
        <item>，具</item>
      </candidateList>
      <explain/>
      <paraID>28AE2443</paraID>
      <start>15</start>
      <end>16</end>
      <status>unmodified</status>
      <modifiedWord/>
      <trackRevisions>false</trackRevisions>
    </reviewItem>
    <reviewItem>
      <errorID>d7a4419d-4451-4d32-b438-8869e2a10aca</errorID>
      <errorWord>)</errorWord>
      <group>L1_Format</group>
      <groupName>格式问题</groupName>
      <ability>L2_HalfPunc</ability>
      <abilityName>全半角检查</abilityName>
      <candidateList>
        <item>）</item>
      </candidateList>
      <explain>文本全半角错误。</explain>
      <paraID>42910D1A</paraID>
      <start>17</start>
      <end>18</end>
      <status>unmodified</status>
      <modifiedWord/>
      <trackRevisions>false</trackRevisions>
    </reviewItem>
    <reviewItem>
      <errorID>0cc48e2b-1bc2-44d5-a4b0-f579ed434f96</errorID>
      <errorWord>)</errorWord>
      <group>L1_Format</group>
      <groupName>格式问题</groupName>
      <ability>L2_HalfPunc</ability>
      <abilityName>全半角检查</abilityName>
      <candidateList>
        <item>）</item>
      </candidateList>
      <explain>文本全半角错误。</explain>
      <paraID>7309CA9C</paraID>
      <start>23</start>
      <end>24</end>
      <status>unmodified</status>
      <modifiedWord/>
      <trackRevisions>false</trackRevisions>
    </reviewItem>
    <reviewItem>
      <errorID>550e98fc-1379-4cef-9b2a-f058d679a532</errorID>
      <errorWord>GG</errorWord>
      <group>L1_Official</group>
      <groupName>公文问题</groupName>
      <ability>L2_Official</ability>
      <abilityName>公文问题</abilityName>
      <candidateList/>
      <explain>公文中禁止出现该词语</explain>
      <paraID> 402CAA1</paraID>
      <start>44</start>
      <end>46</end>
      <status>unmodified</status>
      <modifiedWord/>
      <trackRevisions>false</trackRevisions>
    </reviewItem>
    <reviewItem>
      <errorID>57241a02-cf2b-46c2-ba95-cd03b9631a3f</errorID>
      <errorWord>GG</errorWord>
      <group>L1_Official</group>
      <groupName>公文问题</groupName>
      <ability>L2_Official</ability>
      <abilityName>公文问题</abilityName>
      <candidateList/>
      <explain>公文中禁止出现该词语</explain>
      <paraID>1B18F8D3</paraID>
      <start>16</start>
      <end>18</end>
      <status>unmodified</status>
      <modifiedWord/>
      <trackRevisions>false</trackRevisions>
    </reviewItem>
    <reviewItem>
      <errorID>7fd63470-1756-4237-bcf6-cdbf6932d98d</errorID>
      <errorWord>*</errorWord>
      <group>L1_Punc</group>
      <groupName>标点问题</groupName>
      <ability>L2_Punc</ability>
      <abilityName>标点符号检查</abilityName>
      <candidateList/>
      <explain/>
      <paraID>702D52EE</paraID>
      <start>0</start>
      <end>1</end>
      <status>unmodified</status>
      <modifiedWord/>
      <trackRevisions>false</trackRevisions>
    </reviewItem>
    <reviewItem>
      <errorID>43cc5fe2-839e-4263-afe9-0f7a5c563a4f</errorID>
      <errorWord>）</errorWord>
      <group>L1_Word</group>
      <groupName>字词问题</groupName>
      <ability>L2_Typo</ability>
      <abilityName>字词错误</abilityName>
      <candidateList>
        <item>）由</item>
      </candidateList>
      <explain/>
      <paraID>6BBA7EAB</paraID>
      <start>43</start>
      <end>45</end>
      <status>modified</status>
      <modifiedWord>）由</modifiedWord>
      <trackRevisions>false</trackRevisions>
    </reviewItem>
    <reviewItem>
      <errorID>1571d49e-76d2-4068-89af-02d7a6ffed9b</errorID>
      <errorWord>按《中华人民共和国</errorWord>
      <group>L1_Word</group>
      <groupName>字词问题</groupName>
      <ability>L2_Typo</ability>
      <abilityName>字词错误</abilityName>
      <candidateList>
        <item>按照《中华人民共和国</item>
      </candidateList>
      <explain/>
      <paraID>7CD7084F</paraID>
      <start>10</start>
      <end>20</end>
      <status>modified</status>
      <modifiedWord>按照《中华人民共和国</modifiedWord>
      <trackRevisions>false</trackRevisions>
    </reviewItem>
    <reviewItem>
      <errorID>504fcc77-fa12-4759-b9f4-e078e8dccf0a</errorID>
      <errorWord>。</errorWord>
      <group>L1_Punc</group>
      <groupName>标点问题</groupName>
      <ability>L2_Punc</ability>
      <abilityName>标点符号检查</abilityName>
      <candidateList/>
      <explain/>
      <paraID>2BFA212E</paraID>
      <start>55</start>
      <end>56</end>
      <status>ignored</status>
      <modifiedWord/>
      <trackRevisions>false</trackRevisions>
    </reviewItem>
    <reviewItem>
      <errorID>0b85d897-ffcb-4750-8c51-3e44c48562e4</errorID>
      <errorWord>(</errorWord>
      <group>L1_Format</group>
      <groupName>格式问题</groupName>
      <ability>L2_HalfPunc</ability>
      <abilityName>全半角检查</abilityName>
      <candidateList>
        <item>（</item>
      </candidateList>
      <explain>文本全半角错误。</explain>
      <paraID>7D4D600C</paraID>
      <start>5</start>
      <end>6</end>
      <status>ignored</status>
      <modifiedWord/>
      <trackRevisions>false</trackRevisions>
    </reviewItem>
    <reviewItem>
      <errorID>8b76ead2-c3b0-4710-8c94-d29fc8c5338f</errorID>
      <errorWord>)</errorWord>
      <group>L1_Format</group>
      <groupName>格式问题</groupName>
      <ability>L2_HalfPunc</ability>
      <abilityName>全半角检查</abilityName>
      <candidateList>
        <item>）</item>
      </candidateList>
      <explain>文本全半角错误。</explain>
      <paraID>7D4D600C</paraID>
      <start>10</start>
      <end>11</end>
      <status>unmodified</status>
      <modifiedWord/>
      <trackRevisions>false</trackRevisions>
    </reviewItem>
    <reviewItem>
      <errorID>bb288ff9-88fa-43f7-9efa-2478a63f7b0b</errorID>
      <errorWord>（2020）46号</errorWord>
      <group>L1_Knowledge</group>
      <groupName>知识性问题</groupName>
      <ability>L2_Knowledge</ability>
      <abilityName>其他知识</abilityName>
      <candidateList>
        <item>〔2020〕46号</item>
      </candidateList>
      <explain>发文字号格式错误。</explain>
      <paraID>53859495</paraID>
      <start>31</start>
      <end>40</end>
      <status>modified</status>
      <modifiedWord>〔2020〕46号</modifiedWord>
      <trackRevisions>false</trackRevisions>
    </reviewItem>
    <reviewItem>
      <errorID>99c017ef-ac49-41fa-b1e8-6dc3dbf16d85</errorID>
      <errorWord>(</errorWord>
      <group>L1_Format</group>
      <groupName>格式问题</groupName>
      <ability>L2_HalfPunc</ability>
      <abilityName>全半角检查</abilityName>
      <candidateList>
        <item>（</item>
      </candidateList>
      <explain>文本全半角错误。</explain>
      <paraID>6D26A45F</paraID>
      <start>4</start>
      <end>5</end>
      <status>unmodified</status>
      <modifiedWord/>
      <trackRevisions>false</trackRevisions>
    </reviewItem>
    <reviewItem>
      <errorID>42ba9ab8-86c0-44e4-a12e-b0f3c5d24baa</errorID>
      <errorWord>)</errorWord>
      <group>L1_Format</group>
      <groupName>格式问题</groupName>
      <ability>L2_HalfPunc</ability>
      <abilityName>全半角检查</abilityName>
      <candidateList>
        <item>）</item>
      </candidateList>
      <explain>文本全半角错误。</explain>
      <paraID>6D26A45F</paraID>
      <start>6</start>
      <end>7</end>
      <status>unmodified</status>
      <modifiedWord/>
      <trackRevisions>false</trackRevisions>
    </reviewItem>
    <reviewItem>
      <errorID>354805ba-c21e-41c8-add0-dab19281bc72</errorID>
      <errorWord>＜</errorWord>
      <group>L1_Format</group>
      <groupName>格式问题</groupName>
      <ability>L2_HalfPunc</ability>
      <abilityName>全半角检查</abilityName>
      <candidateList>
        <item>&lt;</item>
      </candidateList>
      <explain>文本全半角错误。</explain>
      <paraID>31845CA4</paraID>
      <start>6</start>
      <end>7</end>
      <status>unmodified</status>
      <modifiedWord/>
      <trackRevisions>false</trackRevisions>
    </reviewItem>
    <reviewItem>
      <errorID>0439c30a-4d91-4a50-9107-5ab8e589f527</errorID>
      <errorWord>＜</errorWord>
      <group>L1_Format</group>
      <groupName>格式问题</groupName>
      <ability>L2_HalfPunc</ability>
      <abilityName>全半角检查</abilityName>
      <candidateList>
        <item>&lt;</item>
      </candidateList>
      <explain>文本全半角错误。</explain>
      <paraID>3DE2C4F6</paraID>
      <start>5</start>
      <end>6</end>
      <status>unmodified</status>
      <modifiedWord/>
      <trackRevisions>false</trackRevisions>
    </reviewItem>
    <reviewItem>
      <errorID>01507238-4b00-44c2-b98a-ea7ea938e1ea</errorID>
      <errorWord>＜</errorWord>
      <group>L1_Format</group>
      <groupName>格式问题</groupName>
      <ability>L2_HalfPunc</ability>
      <abilityName>全半角检查</abilityName>
      <candidateList>
        <item>&lt;</item>
      </candidateList>
      <explain>文本全半角错误。</explain>
      <paraID>3FAAF2D9</paraID>
      <start>1</start>
      <end>2</end>
      <status>unmodified</status>
      <modifiedWord/>
      <trackRevisions>false</trackRevisions>
    </reviewItem>
    <reviewItem>
      <errorID>53b31d66-8c7d-488b-bbbb-68a5573ec946</errorID>
      <errorWord>(</errorWord>
      <group>L1_Format</group>
      <groupName>格式问题</groupName>
      <ability>L2_HalfPunc</ability>
      <abilityName>全半角检查</abilityName>
      <candidateList>
        <item>（</item>
      </candidateList>
      <explain>文本全半角错误。</explain>
      <paraID>455C3051</paraID>
      <start>4</start>
      <end>5</end>
      <status>unmodified</status>
      <modifiedWord/>
      <trackRevisions>false</trackRevisions>
    </reviewItem>
    <reviewItem>
      <errorID>90e11611-52ca-4fb0-86bf-6dcc426587f8</errorID>
      <errorWord>)</errorWord>
      <group>L1_Format</group>
      <groupName>格式问题</groupName>
      <ability>L2_HalfPunc</ability>
      <abilityName>全半角检查</abilityName>
      <candidateList>
        <item>）</item>
      </candidateList>
      <explain>文本全半角错误。</explain>
      <paraID>455C3051</paraID>
      <start>6</start>
      <end>7</end>
      <status>unmodified</status>
      <modifiedWord/>
      <trackRevisions>false</trackRevisions>
    </reviewItem>
    <reviewItem>
      <errorID>4729c95b-0b9c-49c5-b3b8-3e01db594083</errorID>
      <errorWord>＜</errorWord>
      <group>L1_Format</group>
      <groupName>格式问题</groupName>
      <ability>L2_HalfPunc</ability>
      <abilityName>全半角检查</abilityName>
      <candidateList>
        <item>&lt;</item>
      </candidateList>
      <explain>文本全半角错误。</explain>
      <paraID>17F9741C</paraID>
      <start>5</start>
      <end>6</end>
      <status>unmodified</status>
      <modifiedWord/>
      <trackRevisions>false</trackRevisions>
    </reviewItem>
    <reviewItem>
      <errorID>db168d02-eb38-4d4f-9973-3744762fbdf2</errorID>
      <errorWord>＜</errorWord>
      <group>L1_Format</group>
      <groupName>格式问题</groupName>
      <ability>L2_HalfPunc</ability>
      <abilityName>全半角检查</abilityName>
      <candidateList>
        <item>&lt;</item>
      </candidateList>
      <explain>文本全半角错误。</explain>
      <paraID>57E81A21</paraID>
      <start>5</start>
      <end>6</end>
      <status>unmodified</status>
      <modifiedWord/>
      <trackRevisions>false</trackRevisions>
    </reviewItem>
    <reviewItem>
      <errorID>c83ab5b3-7432-4550-a093-cebdf454025b</errorID>
      <errorWord>＜</errorWord>
      <group>L1_Format</group>
      <groupName>格式问题</groupName>
      <ability>L2_HalfPunc</ability>
      <abilityName>全半角检查</abilityName>
      <candidateList>
        <item>&lt;</item>
      </candidateList>
      <explain>文本全半角错误。</explain>
      <paraID>7E3F5A85</paraID>
      <start>1</start>
      <end>2</end>
      <status>unmodified</status>
      <modifiedWord/>
      <trackRevisions>false</trackRevisions>
    </reviewItem>
    <reviewItem>
      <errorID>346f4f9d-2828-46e3-b59d-69571b708c38</errorID>
      <errorWord>(</errorWord>
      <group>L1_Format</group>
      <groupName>格式问题</groupName>
      <ability>L2_HalfPunc</ability>
      <abilityName>全半角检查</abilityName>
      <candidateList>
        <item>（</item>
      </candidateList>
      <explain>文本全半角错误。</explain>
      <paraID> AA1EE46</paraID>
      <start>4</start>
      <end>5</end>
      <status>unmodified</status>
      <modifiedWord/>
      <trackRevisions>false</trackRevisions>
    </reviewItem>
    <reviewItem>
      <errorID>47fb9de5-726b-4425-a8f6-b90316fc3b96</errorID>
      <errorWord>)</errorWord>
      <group>L1_Format</group>
      <groupName>格式问题</groupName>
      <ability>L2_HalfPunc</ability>
      <abilityName>全半角检查</abilityName>
      <candidateList>
        <item>）</item>
      </candidateList>
      <explain>文本全半角错误。</explain>
      <paraID> AA1EE46</paraID>
      <start>6</start>
      <end>7</end>
      <status>unmodified</status>
      <modifiedWord/>
      <trackRevisions>false</trackRevisions>
    </reviewItem>
    <reviewItem>
      <errorID>b14f0861-42bf-48ed-b959-c6fb0ef7c498</errorID>
      <errorWord>＜</errorWord>
      <group>L1_Format</group>
      <groupName>格式问题</groupName>
      <ability>L2_HalfPunc</ability>
      <abilityName>全半角检查</abilityName>
      <candidateList>
        <item>&lt;</item>
      </candidateList>
      <explain>文本全半角错误。</explain>
      <paraID>1C0CA47A</paraID>
      <start>6</start>
      <end>7</end>
      <status>unmodified</status>
      <modifiedWord/>
      <trackRevisions>false</trackRevisions>
    </reviewItem>
    <reviewItem>
      <errorID>f2f9cbbf-42f7-422a-8c32-6e54476a624e</errorID>
      <errorWord>＜</errorWord>
      <group>L1_Format</group>
      <groupName>格式问题</groupName>
      <ability>L2_HalfPunc</ability>
      <abilityName>全半角检查</abilityName>
      <candidateList>
        <item>&lt;</item>
      </candidateList>
      <explain>文本全半角错误。</explain>
      <paraID>2C0EAFB8</paraID>
      <start>6</start>
      <end>7</end>
      <status>unmodified</status>
      <modifiedWord/>
      <trackRevisions>false</trackRevisions>
    </reviewItem>
    <reviewItem>
      <errorID>9e27e2a8-3c26-466c-807d-4c84d178401b</errorID>
      <errorWord>＜</errorWord>
      <group>L1_Format</group>
      <groupName>格式问题</groupName>
      <ability>L2_HalfPunc</ability>
      <abilityName>全半角检查</abilityName>
      <candidateList>
        <item>&lt;</item>
      </candidateList>
      <explain>文本全半角错误。</explain>
      <paraID>4A77DFB0</paraID>
      <start>1</start>
      <end>2</end>
      <status>unmodified</status>
      <modifiedWord/>
      <trackRevisions>false</trackRevisions>
    </reviewItem>
    <reviewItem>
      <errorID>66162654-bc90-4cbd-8999-66a08c12af55</errorID>
      <errorWord>(</errorWord>
      <group>L1_Format</group>
      <groupName>格式问题</groupName>
      <ability>L2_HalfPunc</ability>
      <abilityName>全半角检查</abilityName>
      <candidateList>
        <item>（</item>
      </candidateList>
      <explain>文本全半角错误。</explain>
      <paraID>7B392B95</paraID>
      <start>4</start>
      <end>5</end>
      <status>unmodified</status>
      <modifiedWord/>
      <trackRevisions>false</trackRevisions>
    </reviewItem>
    <reviewItem>
      <errorID>e2b7e652-d736-48aa-a0c1-5387f42544a4</errorID>
      <errorWord>)</errorWord>
      <group>L1_Format</group>
      <groupName>格式问题</groupName>
      <ability>L2_HalfPunc</ability>
      <abilityName>全半角检查</abilityName>
      <candidateList>
        <item>）</item>
      </candidateList>
      <explain>文本全半角错误。</explain>
      <paraID>7B392B95</paraID>
      <start>6</start>
      <end>7</end>
      <status>unmodified</status>
      <modifiedWord/>
      <trackRevisions>false</trackRevisions>
    </reviewItem>
    <reviewItem>
      <errorID>372c9e68-3875-4495-be52-7cc4c5de7fb7</errorID>
      <errorWord>＜</errorWord>
      <group>L1_Format</group>
      <groupName>格式问题</groupName>
      <ability>L2_HalfPunc</ability>
      <abilityName>全半角检查</abilityName>
      <candidateList>
        <item>&lt;</item>
      </candidateList>
      <explain>文本全半角错误。</explain>
      <paraID>76360E87</paraID>
      <start>6</start>
      <end>7</end>
      <status>unmodified</status>
      <modifiedWord/>
      <trackRevisions>false</trackRevisions>
    </reviewItem>
    <reviewItem>
      <errorID>bb08ff5d-f22a-420e-a2a0-f44e389df5ee</errorID>
      <errorWord>＜</errorWord>
      <group>L1_Format</group>
      <groupName>格式问题</groupName>
      <ability>L2_HalfPunc</ability>
      <abilityName>全半角检查</abilityName>
      <candidateList>
        <item>&lt;</item>
      </candidateList>
      <explain>文本全半角错误。</explain>
      <paraID>12D83C1E</paraID>
      <start>6</start>
      <end>7</end>
      <status>unmodified</status>
      <modifiedWord/>
      <trackRevisions>false</trackRevisions>
    </reviewItem>
    <reviewItem>
      <errorID>9fc532ae-b073-48c0-b6a6-b70b8837ef41</errorID>
      <errorWord>＜</errorWord>
      <group>L1_Format</group>
      <groupName>格式问题</groupName>
      <ability>L2_HalfPunc</ability>
      <abilityName>全半角检查</abilityName>
      <candidateList>
        <item>&lt;</item>
      </candidateList>
      <explain>文本全半角错误。</explain>
      <paraID> C87141B</paraID>
      <start>1</start>
      <end>2</end>
      <status>unmodified</status>
      <modifiedWord/>
      <trackRevisions>false</trackRevisions>
    </reviewItem>
    <reviewItem>
      <errorID>808d8904-8e7b-4dd6-b4dd-a73a9225e0f4</errorID>
      <errorWord>(</errorWord>
      <group>L1_Format</group>
      <groupName>格式问题</groupName>
      <ability>L2_HalfPunc</ability>
      <abilityName>全半角检查</abilityName>
      <candidateList>
        <item>（</item>
      </candidateList>
      <explain>文本全半角错误。</explain>
      <paraID>711E0E46</paraID>
      <start>4</start>
      <end>5</end>
      <status>unmodified</status>
      <modifiedWord/>
      <trackRevisions>false</trackRevisions>
    </reviewItem>
    <reviewItem>
      <errorID>5bff7509-7812-44c4-8856-46be722b500a</errorID>
      <errorWord>)</errorWord>
      <group>L1_Format</group>
      <groupName>格式问题</groupName>
      <ability>L2_HalfPunc</ability>
      <abilityName>全半角检查</abilityName>
      <candidateList>
        <item>）</item>
      </candidateList>
      <explain>文本全半角错误。</explain>
      <paraID>711E0E46</paraID>
      <start>6</start>
      <end>7</end>
      <status>unmodified</status>
      <modifiedWord/>
      <trackRevisions>false</trackRevisions>
    </reviewItem>
    <reviewItem>
      <errorID>b60a2957-e62e-4a7f-866b-d9509a4d4b43</errorID>
      <errorWord>＜</errorWord>
      <group>L1_Format</group>
      <groupName>格式问题</groupName>
      <ability>L2_HalfPunc</ability>
      <abilityName>全半角检查</abilityName>
      <candidateList>
        <item>&lt;</item>
      </candidateList>
      <explain>文本全半角错误。</explain>
      <paraID> 5A14012</paraID>
      <start>6</start>
      <end>7</end>
      <status>unmodified</status>
      <modifiedWord/>
      <trackRevisions>false</trackRevisions>
    </reviewItem>
    <reviewItem>
      <errorID>928260b9-c5b3-4700-a47a-3d7cb8a35c09</errorID>
      <errorWord>＜</errorWord>
      <group>L1_Format</group>
      <groupName>格式问题</groupName>
      <ability>L2_HalfPunc</ability>
      <abilityName>全半角检查</abilityName>
      <candidateList>
        <item>&lt;</item>
      </candidateList>
      <explain>文本全半角错误。</explain>
      <paraID>16239948</paraID>
      <start>6</start>
      <end>7</end>
      <status>unmodified</status>
      <modifiedWord/>
      <trackRevisions>false</trackRevisions>
    </reviewItem>
    <reviewItem>
      <errorID>32b04b7b-ebdb-4978-83b8-33c12f8eb84d</errorID>
      <errorWord>＜</errorWord>
      <group>L1_Format</group>
      <groupName>格式问题</groupName>
      <ability>L2_HalfPunc</ability>
      <abilityName>全半角检查</abilityName>
      <candidateList>
        <item>&lt;</item>
      </candidateList>
      <explain>文本全半角错误。</explain>
      <paraID>6EBC0F1C</paraID>
      <start>1</start>
      <end>2</end>
      <status>unmodified</status>
      <modifiedWord/>
      <trackRevisions>false</trackRevisions>
    </reviewItem>
    <reviewItem>
      <errorID>6c157219-c900-40c3-b133-19cd214b30df</errorID>
      <errorWord>(</errorWord>
      <group>L1_Format</group>
      <groupName>格式问题</groupName>
      <ability>L2_HalfPunc</ability>
      <abilityName>全半角检查</abilityName>
      <candidateList>
        <item>（</item>
      </candidateList>
      <explain>文本全半角错误。</explain>
      <paraID>46EE4F1B</paraID>
      <start>4</start>
      <end>5</end>
      <status>unmodified</status>
      <modifiedWord/>
      <trackRevisions>false</trackRevisions>
    </reviewItem>
    <reviewItem>
      <errorID>d460b49a-3725-42af-8c7d-c1b38eb7492e</errorID>
      <errorWord>)</errorWord>
      <group>L1_Format</group>
      <groupName>格式问题</groupName>
      <ability>L2_HalfPunc</ability>
      <abilityName>全半角检查</abilityName>
      <candidateList>
        <item>）</item>
      </candidateList>
      <explain>文本全半角错误。</explain>
      <paraID>46EE4F1B</paraID>
      <start>6</start>
      <end>7</end>
      <status>unmodified</status>
      <modifiedWord/>
      <trackRevisions>false</trackRevisions>
    </reviewItem>
    <reviewItem>
      <errorID>3a53a4b7-21f2-4f7a-ab82-2284d46009bd</errorID>
      <errorWord>＜</errorWord>
      <group>L1_Format</group>
      <groupName>格式问题</groupName>
      <ability>L2_HalfPunc</ability>
      <abilityName>全半角检查</abilityName>
      <candidateList>
        <item>&lt;</item>
      </candidateList>
      <explain>文本全半角错误。</explain>
      <paraID>5BDCDDF5</paraID>
      <start>4</start>
      <end>5</end>
      <status>unmodified</status>
      <modifiedWord/>
      <trackRevisions>false</trackRevisions>
    </reviewItem>
    <reviewItem>
      <errorID>1a3496f3-589a-4efc-8998-ca9ab7c669a7</errorID>
      <errorWord>＜</errorWord>
      <group>L1_Format</group>
      <groupName>格式问题</groupName>
      <ability>L2_HalfPunc</ability>
      <abilityName>全半角检查</abilityName>
      <candidateList>
        <item>&lt;</item>
      </candidateList>
      <explain>文本全半角错误。</explain>
      <paraID>433BD69F</paraID>
      <start>4</start>
      <end>5</end>
      <status>unmodified</status>
      <modifiedWord/>
      <trackRevisions>false</trackRevisions>
    </reviewItem>
    <reviewItem>
      <errorID>2ed4e906-c59c-4c50-ae6f-38a49297e5e1</errorID>
      <errorWord>＜</errorWord>
      <group>L1_Format</group>
      <groupName>格式问题</groupName>
      <ability>L2_HalfPunc</ability>
      <abilityName>全半角检查</abilityName>
      <candidateList>
        <item>&lt;</item>
      </candidateList>
      <explain>文本全半角错误。</explain>
      <paraID>69A56AB3</paraID>
      <start>1</start>
      <end>2</end>
      <status>unmodified</status>
      <modifiedWord/>
      <trackRevisions>false</trackRevisions>
    </reviewItem>
    <reviewItem>
      <errorID>80f3bde2-a094-4d5d-a1a3-ebf16c207851</errorID>
      <errorWord>(</errorWord>
      <group>L1_Format</group>
      <groupName>格式问题</groupName>
      <ability>L2_HalfPunc</ability>
      <abilityName>全半角检查</abilityName>
      <candidateList>
        <item>（</item>
      </candidateList>
      <explain>文本全半角错误。</explain>
      <paraID>62D2E32C</paraID>
      <start>4</start>
      <end>5</end>
      <status>unmodified</status>
      <modifiedWord/>
      <trackRevisions>false</trackRevisions>
    </reviewItem>
    <reviewItem>
      <errorID>f1f4c3dd-542d-43c1-805a-731e2a9b3856</errorID>
      <errorWord>)</errorWord>
      <group>L1_Format</group>
      <groupName>格式问题</groupName>
      <ability>L2_HalfPunc</ability>
      <abilityName>全半角检查</abilityName>
      <candidateList>
        <item>）</item>
      </candidateList>
      <explain>文本全半角错误。</explain>
      <paraID>62D2E32C</paraID>
      <start>6</start>
      <end>7</end>
      <status>unmodified</status>
      <modifiedWord/>
      <trackRevisions>false</trackRevisions>
    </reviewItem>
    <reviewItem>
      <errorID>5f63d0e7-c058-44f4-9f23-da747f6e5548</errorID>
      <errorWord>＜</errorWord>
      <group>L1_Format</group>
      <groupName>格式问题</groupName>
      <ability>L2_HalfPunc</ability>
      <abilityName>全半角检查</abilityName>
      <candidateList>
        <item>&lt;</item>
      </candidateList>
      <explain>文本全半角错误。</explain>
      <paraID>3E70A86E</paraID>
      <start>6</start>
      <end>7</end>
      <status>unmodified</status>
      <modifiedWord/>
      <trackRevisions>false</trackRevisions>
    </reviewItem>
    <reviewItem>
      <errorID>2d421d91-6970-4217-9cb5-8f468c7f6ea8</errorID>
      <errorWord>＜</errorWord>
      <group>L1_Format</group>
      <groupName>格式问题</groupName>
      <ability>L2_HalfPunc</ability>
      <abilityName>全半角检查</abilityName>
      <candidateList>
        <item>&lt;</item>
      </candidateList>
      <explain>文本全半角错误。</explain>
      <paraID> 2FA6C0A</paraID>
      <start>6</start>
      <end>7</end>
      <status>unmodified</status>
      <modifiedWord/>
      <trackRevisions>false</trackRevisions>
    </reviewItem>
    <reviewItem>
      <errorID>89f7e888-1710-4b90-9bb2-0f387d81ba5c</errorID>
      <errorWord>＜</errorWord>
      <group>L1_Format</group>
      <groupName>格式问题</groupName>
      <ability>L2_HalfPunc</ability>
      <abilityName>全半角检查</abilityName>
      <candidateList>
        <item>&lt;</item>
      </candidateList>
      <explain>文本全半角错误。</explain>
      <paraID>5C0F7A92</paraID>
      <start>1</start>
      <end>2</end>
      <status>unmodified</status>
      <modifiedWord/>
      <trackRevisions>false</trackRevisions>
    </reviewItem>
    <reviewItem>
      <errorID>bb6a7415-fa9e-4e89-b2a8-d944b364a088</errorID>
      <errorWord>(</errorWord>
      <group>L1_Format</group>
      <groupName>格式问题</groupName>
      <ability>L2_HalfPunc</ability>
      <abilityName>全半角检查</abilityName>
      <candidateList>
        <item>（</item>
      </candidateList>
      <explain>文本全半角错误。</explain>
      <paraID>116AAE78</paraID>
      <start>4</start>
      <end>5</end>
      <status>unmodified</status>
      <modifiedWord/>
      <trackRevisions>false</trackRevisions>
    </reviewItem>
    <reviewItem>
      <errorID>9bca1c32-2ca0-49ed-b6e3-e72c7d99ecb1</errorID>
      <errorWord>)</errorWord>
      <group>L1_Format</group>
      <groupName>格式问题</groupName>
      <ability>L2_HalfPunc</ability>
      <abilityName>全半角检查</abilityName>
      <candidateList>
        <item>）</item>
      </candidateList>
      <explain>文本全半角错误。</explain>
      <paraID>116AAE78</paraID>
      <start>6</start>
      <end>7</end>
      <status>unmodified</status>
      <modifiedWord/>
      <trackRevisions>false</trackRevisions>
    </reviewItem>
    <reviewItem>
      <errorID>a198279f-0504-44f1-9cdf-5461427d0e55</errorID>
      <errorWord>＜</errorWord>
      <group>L1_Format</group>
      <groupName>格式问题</groupName>
      <ability>L2_HalfPunc</ability>
      <abilityName>全半角检查</abilityName>
      <candidateList>
        <item>&lt;</item>
      </candidateList>
      <explain>文本全半角错误。</explain>
      <paraID>3F70BFE5</paraID>
      <start>4</start>
      <end>5</end>
      <status>unmodified</status>
      <modifiedWord/>
      <trackRevisions>false</trackRevisions>
    </reviewItem>
    <reviewItem>
      <errorID>36f97b3a-9b2d-49b1-aff8-6a45654785d3</errorID>
      <errorWord>＜</errorWord>
      <group>L1_Format</group>
      <groupName>格式问题</groupName>
      <ability>L2_HalfPunc</ability>
      <abilityName>全半角检查</abilityName>
      <candidateList>
        <item>&lt;</item>
      </candidateList>
      <explain>文本全半角错误。</explain>
      <paraID>637E8437</paraID>
      <start>4</start>
      <end>5</end>
      <status>unmodified</status>
      <modifiedWord/>
      <trackRevisions>false</trackRevisions>
    </reviewItem>
    <reviewItem>
      <errorID>050fb98e-bae9-4974-b18c-3fddba22102b</errorID>
      <errorWord>＜</errorWord>
      <group>L1_Format</group>
      <groupName>格式问题</groupName>
      <ability>L2_HalfPunc</ability>
      <abilityName>全半角检查</abilityName>
      <candidateList>
        <item>&lt;</item>
      </candidateList>
      <explain>文本全半角错误。</explain>
      <paraID> 7A30B86</paraID>
      <start>1</start>
      <end>2</end>
      <status>unmodified</status>
      <modifiedWord/>
      <trackRevisions>false</trackRevisions>
    </reviewItem>
    <reviewItem>
      <errorID>724028c0-9835-4069-8c52-1b9dfa43cca1</errorID>
      <errorWord>(</errorWord>
      <group>L1_Format</group>
      <groupName>格式问题</groupName>
      <ability>L2_HalfPunc</ability>
      <abilityName>全半角检查</abilityName>
      <candidateList>
        <item>（</item>
      </candidateList>
      <explain>文本全半角错误。</explain>
      <paraID>667D45E3</paraID>
      <start>4</start>
      <end>5</end>
      <status>unmodified</status>
      <modifiedWord/>
      <trackRevisions>false</trackRevisions>
    </reviewItem>
    <reviewItem>
      <errorID>cbc60143-b309-472a-a9ab-61a580a59473</errorID>
      <errorWord>)</errorWord>
      <group>L1_Format</group>
      <groupName>格式问题</groupName>
      <ability>L2_HalfPunc</ability>
      <abilityName>全半角检查</abilityName>
      <candidateList>
        <item>）</item>
      </candidateList>
      <explain>文本全半角错误。</explain>
      <paraID>667D45E3</paraID>
      <start>6</start>
      <end>7</end>
      <status>unmodified</status>
      <modifiedWord/>
      <trackRevisions>false</trackRevisions>
    </reviewItem>
    <reviewItem>
      <errorID>312698d6-8e5a-49d8-8cc0-cc7d0cd8f9e0</errorID>
      <errorWord>＜</errorWord>
      <group>L1_Format</group>
      <groupName>格式问题</groupName>
      <ability>L2_HalfPunc</ability>
      <abilityName>全半角检查</abilityName>
      <candidateList>
        <item>&lt;</item>
      </candidateList>
      <explain>文本全半角错误。</explain>
      <paraID>7420CF48</paraID>
      <start>6</start>
      <end>7</end>
      <status>unmodified</status>
      <modifiedWord/>
      <trackRevisions>false</trackRevisions>
    </reviewItem>
    <reviewItem>
      <errorID>b32c3211-b916-4a8e-8fa6-35e247e90012</errorID>
      <errorWord>＜</errorWord>
      <group>L1_Format</group>
      <groupName>格式问题</groupName>
      <ability>L2_HalfPunc</ability>
      <abilityName>全半角检查</abilityName>
      <candidateList>
        <item>&lt;</item>
      </candidateList>
      <explain>文本全半角错误。</explain>
      <paraID>29BCFFAF</paraID>
      <start>5</start>
      <end>6</end>
      <status>unmodified</status>
      <modifiedWord/>
      <trackRevisions>false</trackRevisions>
    </reviewItem>
    <reviewItem>
      <errorID>dabf4b81-2a0b-4089-8438-3d5077e3e077</errorID>
      <errorWord>＜</errorWord>
      <group>L1_Format</group>
      <groupName>格式问题</groupName>
      <ability>L2_HalfPunc</ability>
      <abilityName>全半角检查</abilityName>
      <candidateList>
        <item>&lt;</item>
      </candidateList>
      <explain>文本全半角错误。</explain>
      <paraID>52A9A03C</paraID>
      <start>1</start>
      <end>2</end>
      <status>unmodified</status>
      <modifiedWord/>
      <trackRevisions>false</trackRevisions>
    </reviewItem>
    <reviewItem>
      <errorID>e6a77319-2d4e-4a0a-bb2d-932b29f44516</errorID>
      <errorWord>(</errorWord>
      <group>L1_Format</group>
      <groupName>格式问题</groupName>
      <ability>L2_HalfPunc</ability>
      <abilityName>全半角检查</abilityName>
      <candidateList>
        <item>（</item>
      </candidateList>
      <explain>文本全半角错误。</explain>
      <paraID> B21DFA8</paraID>
      <start>4</start>
      <end>5</end>
      <status>unmodified</status>
      <modifiedWord/>
      <trackRevisions>false</trackRevisions>
    </reviewItem>
    <reviewItem>
      <errorID>e7cabc0b-7a23-4cf1-8451-5466c01d0940</errorID>
      <errorWord>)</errorWord>
      <group>L1_Format</group>
      <groupName>格式问题</groupName>
      <ability>L2_HalfPunc</ability>
      <abilityName>全半角检查</abilityName>
      <candidateList>
        <item>）</item>
      </candidateList>
      <explain>文本全半角错误。</explain>
      <paraID> B21DFA8</paraID>
      <start>6</start>
      <end>7</end>
      <status>unmodified</status>
      <modifiedWord/>
      <trackRevisions>false</trackRevisions>
    </reviewItem>
    <reviewItem>
      <errorID>941d71c0-19fe-49b6-92c3-ea5764fe5ac3</errorID>
      <errorWord>＜</errorWord>
      <group>L1_Format</group>
      <groupName>格式问题</groupName>
      <ability>L2_HalfPunc</ability>
      <abilityName>全半角检查</abilityName>
      <candidateList>
        <item>&lt;</item>
      </candidateList>
      <explain>文本全半角错误。</explain>
      <paraID> FAFCAE2</paraID>
      <start>5</start>
      <end>6</end>
      <status>unmodified</status>
      <modifiedWord/>
      <trackRevisions>false</trackRevisions>
    </reviewItem>
    <reviewItem>
      <errorID>0a2e672f-0082-46f4-950d-a023a3f250a7</errorID>
      <errorWord>＜</errorWord>
      <group>L1_Format</group>
      <groupName>格式问题</groupName>
      <ability>L2_HalfPunc</ability>
      <abilityName>全半角检查</abilityName>
      <candidateList>
        <item>&lt;</item>
      </candidateList>
      <explain>文本全半角错误。</explain>
      <paraID>6606E8DC</paraID>
      <start>5</start>
      <end>6</end>
      <status>unmodified</status>
      <modifiedWord/>
      <trackRevisions>false</trackRevisions>
    </reviewItem>
    <reviewItem>
      <errorID>2d195986-2c66-4015-9466-6c3f7422bdbf</errorID>
      <errorWord>＜</errorWord>
      <group>L1_Format</group>
      <groupName>格式问题</groupName>
      <ability>L2_HalfPunc</ability>
      <abilityName>全半角检查</abilityName>
      <candidateList>
        <item>&lt;</item>
      </candidateList>
      <explain>文本全半角错误。</explain>
      <paraID>322038EF</paraID>
      <start>1</start>
      <end>2</end>
      <status>unmodified</status>
      <modifiedWord/>
      <trackRevisions>false</trackRevisions>
    </reviewItem>
    <reviewItem>
      <errorID>25378bac-77f6-4689-938e-0c066e75e29f</errorID>
      <errorWord>(</errorWord>
      <group>L1_Format</group>
      <groupName>格式问题</groupName>
      <ability>L2_HalfPunc</ability>
      <abilityName>全半角检查</abilityName>
      <candidateList>
        <item>（</item>
      </candidateList>
      <explain>文本全半角错误。</explain>
      <paraID>20A968C3</paraID>
      <start>4</start>
      <end>5</end>
      <status>unmodified</status>
      <modifiedWord/>
      <trackRevisions>false</trackRevisions>
    </reviewItem>
    <reviewItem>
      <errorID>b9a4edfa-9a01-4934-91d4-cd3bc53483ec</errorID>
      <errorWord>)</errorWord>
      <group>L1_Format</group>
      <groupName>格式问题</groupName>
      <ability>L2_HalfPunc</ability>
      <abilityName>全半角检查</abilityName>
      <candidateList>
        <item>）</item>
      </candidateList>
      <explain>文本全半角错误。</explain>
      <paraID>20A968C3</paraID>
      <start>6</start>
      <end>7</end>
      <status>unmodified</status>
      <modifiedWord/>
      <trackRevisions>false</trackRevisions>
    </reviewItem>
    <reviewItem>
      <errorID>70a2f20f-d4c1-4c62-88a9-2cef6d344014</errorID>
      <errorWord>＜</errorWord>
      <group>L1_Format</group>
      <groupName>格式问题</groupName>
      <ability>L2_HalfPunc</ability>
      <abilityName>全半角检查</abilityName>
      <candidateList>
        <item>&lt;</item>
      </candidateList>
      <explain>文本全半角错误。</explain>
      <paraID>6DEB3C8A</paraID>
      <start>6</start>
      <end>7</end>
      <status>unmodified</status>
      <modifiedWord/>
      <trackRevisions>false</trackRevisions>
    </reviewItem>
    <reviewItem>
      <errorID>84822baa-a7e4-49f8-905a-2f0110d6e7c8</errorID>
      <errorWord>＜</errorWord>
      <group>L1_Format</group>
      <groupName>格式问题</groupName>
      <ability>L2_HalfPunc</ability>
      <abilityName>全半角检查</abilityName>
      <candidateList>
        <item>&lt;</item>
      </candidateList>
      <explain>文本全半角错误。</explain>
      <paraID>747E7769</paraID>
      <start>6</start>
      <end>7</end>
      <status>unmodified</status>
      <modifiedWord/>
      <trackRevisions>false</trackRevisions>
    </reviewItem>
    <reviewItem>
      <errorID>06dc6fe0-8eaa-4d20-a8d0-001e19b07c7e</errorID>
      <errorWord>＜</errorWord>
      <group>L1_Format</group>
      <groupName>格式问题</groupName>
      <ability>L2_HalfPunc</ability>
      <abilityName>全半角检查</abilityName>
      <candidateList>
        <item>&lt;</item>
      </candidateList>
      <explain>文本全半角错误。</explain>
      <paraID>32B7EBF5</paraID>
      <start>1</start>
      <end>2</end>
      <status>unmodified</status>
      <modifiedWord/>
      <trackRevisions>false</trackRevisions>
    </reviewItem>
    <reviewItem>
      <errorID>36bc96ff-fc88-4027-843f-ef1884ca37e4</errorID>
      <errorWord>(</errorWord>
      <group>L1_Format</group>
      <groupName>格式问题</groupName>
      <ability>L2_HalfPunc</ability>
      <abilityName>全半角检查</abilityName>
      <candidateList>
        <item>（</item>
      </candidateList>
      <explain>文本全半角错误。</explain>
      <paraID>10546369</paraID>
      <start>4</start>
      <end>5</end>
      <status>unmodified</status>
      <modifiedWord/>
      <trackRevisions>false</trackRevisions>
    </reviewItem>
    <reviewItem>
      <errorID>48867dfd-e3fe-4391-9656-55988cc4d330</errorID>
      <errorWord>)</errorWord>
      <group>L1_Format</group>
      <groupName>格式问题</groupName>
      <ability>L2_HalfPunc</ability>
      <abilityName>全半角检查</abilityName>
      <candidateList>
        <item>）</item>
      </candidateList>
      <explain>文本全半角错误。</explain>
      <paraID>10546369</paraID>
      <start>6</start>
      <end>7</end>
      <status>unmodified</status>
      <modifiedWord/>
      <trackRevisions>false</trackRevisions>
    </reviewItem>
    <reviewItem>
      <errorID>63a437cf-1589-429c-ad2d-402015b6cb21</errorID>
      <errorWord>＜</errorWord>
      <group>L1_Format</group>
      <groupName>格式问题</groupName>
      <ability>L2_HalfPunc</ability>
      <abilityName>全半角检查</abilityName>
      <candidateList>
        <item>&lt;</item>
      </candidateList>
      <explain>文本全半角错误。</explain>
      <paraID>3A13AB5E</paraID>
      <start>5</start>
      <end>6</end>
      <status>unmodified</status>
      <modifiedWord/>
      <trackRevisions>false</trackRevisions>
    </reviewItem>
    <reviewItem>
      <errorID>096594ad-308b-4aa8-81dd-146ff63f52dd</errorID>
      <errorWord>＜</errorWord>
      <group>L1_Format</group>
      <groupName>格式问题</groupName>
      <ability>L2_HalfPunc</ability>
      <abilityName>全半角检查</abilityName>
      <candidateList>
        <item>&lt;</item>
      </candidateList>
      <explain>文本全半角错误。</explain>
      <paraID>1FA2028D</paraID>
      <start>5</start>
      <end>6</end>
      <status>unmodified</status>
      <modifiedWord/>
      <trackRevisions>false</trackRevisions>
    </reviewItem>
    <reviewItem>
      <errorID>4775276c-3afc-4a7e-a62b-1ed812e195aa</errorID>
      <errorWord>＜</errorWord>
      <group>L1_Format</group>
      <groupName>格式问题</groupName>
      <ability>L2_HalfPunc</ability>
      <abilityName>全半角检查</abilityName>
      <candidateList>
        <item>&lt;</item>
      </candidateList>
      <explain>文本全半角错误。</explain>
      <paraID>2548A70D</paraID>
      <start>1</start>
      <end>2</end>
      <status>unmodified</status>
      <modifiedWord/>
      <trackRevisions>false</trackRevisions>
    </reviewItem>
    <reviewItem>
      <errorID>26a505fd-f1bd-4cd1-b590-aa87ba9fb322</errorID>
      <errorWord>(</errorWord>
      <group>L1_Format</group>
      <groupName>格式问题</groupName>
      <ability>L2_HalfPunc</ability>
      <abilityName>全半角检查</abilityName>
      <candidateList>
        <item>（</item>
      </candidateList>
      <explain>文本全半角错误。</explain>
      <paraID>717EAF24</paraID>
      <start>4</start>
      <end>5</end>
      <status>unmodified</status>
      <modifiedWord/>
      <trackRevisions>false</trackRevisions>
    </reviewItem>
    <reviewItem>
      <errorID>8765bcdf-5a7e-4d8b-bc59-a56077405afa</errorID>
      <errorWord>)</errorWord>
      <group>L1_Format</group>
      <groupName>格式问题</groupName>
      <ability>L2_HalfPunc</ability>
      <abilityName>全半角检查</abilityName>
      <candidateList>
        <item>）</item>
      </candidateList>
      <explain>文本全半角错误。</explain>
      <paraID>717EAF24</paraID>
      <start>6</start>
      <end>7</end>
      <status>unmodified</status>
      <modifiedWord/>
      <trackRevisions>false</trackRevisions>
    </reviewItem>
    <reviewItem>
      <errorID>157c442d-f1b5-4e68-928c-d30ddda74c21</errorID>
      <errorWord>＜</errorWord>
      <group>L1_Format</group>
      <groupName>格式问题</groupName>
      <ability>L2_HalfPunc</ability>
      <abilityName>全半角检查</abilityName>
      <candidateList>
        <item>&lt;</item>
      </candidateList>
      <explain>文本全半角错误。</explain>
      <paraID>52CFBA12</paraID>
      <start>6</start>
      <end>7</end>
      <status>unmodified</status>
      <modifiedWord/>
      <trackRevisions>false</trackRevisions>
    </reviewItem>
    <reviewItem>
      <errorID>b7ce0d21-27b2-4d4c-be04-5598eaa3e9fa</errorID>
      <errorWord>＜</errorWord>
      <group>L1_Format</group>
      <groupName>格式问题</groupName>
      <ability>L2_HalfPunc</ability>
      <abilityName>全半角检查</abilityName>
      <candidateList>
        <item>&lt;</item>
      </candidateList>
      <explain>文本全半角错误。</explain>
      <paraID> 622299F</paraID>
      <start>6</start>
      <end>7</end>
      <status>unmodified</status>
      <modifiedWord/>
      <trackRevisions>false</trackRevisions>
    </reviewItem>
    <reviewItem>
      <errorID>b72a8c54-c62e-4a30-8435-aee7f5c826de</errorID>
      <errorWord>＜</errorWord>
      <group>L1_Format</group>
      <groupName>格式问题</groupName>
      <ability>L2_HalfPunc</ability>
      <abilityName>全半角检查</abilityName>
      <candidateList>
        <item>&lt;</item>
      </candidateList>
      <explain>文本全半角错误。</explain>
      <paraID>67A36D82</paraID>
      <start>1</start>
      <end>2</end>
      <status>unmodified</status>
      <modifiedWord/>
      <trackRevisions>false</trackRevisions>
    </reviewItem>
    <reviewItem>
      <errorID>a8c071de-faaa-4954-9e52-bee5c2cc5b80</errorID>
      <errorWord>(</errorWord>
      <group>L1_Format</group>
      <groupName>格式问题</groupName>
      <ability>L2_HalfPunc</ability>
      <abilityName>全半角检查</abilityName>
      <candidateList>
        <item>（</item>
      </candidateList>
      <explain>文本全半角错误。</explain>
      <paraID>5346543D</paraID>
      <start>4</start>
      <end>5</end>
      <status>unmodified</status>
      <modifiedWord/>
      <trackRevisions>false</trackRevisions>
    </reviewItem>
    <reviewItem>
      <errorID>0600e0bb-a276-4dee-9f89-3be60a0ee1c3</errorID>
      <errorWord>)</errorWord>
      <group>L1_Format</group>
      <groupName>格式问题</groupName>
      <ability>L2_HalfPunc</ability>
      <abilityName>全半角检查</abilityName>
      <candidateList>
        <item>）</item>
      </candidateList>
      <explain>文本全半角错误。</explain>
      <paraID>5346543D</paraID>
      <start>6</start>
      <end>7</end>
      <status>unmodified</status>
      <modifiedWord/>
      <trackRevisions>false</trackRevisions>
    </reviewItem>
    <reviewItem>
      <errorID>2325ab35-e7ef-40eb-bf68-10d3326577a8</errorID>
      <errorWord>＜</errorWord>
      <group>L1_Format</group>
      <groupName>格式问题</groupName>
      <ability>L2_HalfPunc</ability>
      <abilityName>全半角检查</abilityName>
      <candidateList>
        <item>&lt;</item>
      </candidateList>
      <explain>文本全半角错误。</explain>
      <paraID>16CBECD5</paraID>
      <start>5</start>
      <end>6</end>
      <status>unmodified</status>
      <modifiedWord/>
      <trackRevisions>false</trackRevisions>
    </reviewItem>
    <reviewItem>
      <errorID>0ba8ff4c-c9b4-4cab-b3f9-69599d4ab4cf</errorID>
      <errorWord>＜</errorWord>
      <group>L1_Format</group>
      <groupName>格式问题</groupName>
      <ability>L2_HalfPunc</ability>
      <abilityName>全半角检查</abilityName>
      <candidateList>
        <item>&lt;</item>
      </candidateList>
      <explain>文本全半角错误。</explain>
      <paraID>28495D1B</paraID>
      <start>5</start>
      <end>6</end>
      <status>unmodified</status>
      <modifiedWord/>
      <trackRevisions>false</trackRevisions>
    </reviewItem>
    <reviewItem>
      <errorID>e1139ed6-b335-4b07-983a-aee4275e397a</errorID>
      <errorWord>＜</errorWord>
      <group>L1_Format</group>
      <groupName>格式问题</groupName>
      <ability>L2_HalfPunc</ability>
      <abilityName>全半角检查</abilityName>
      <candidateList>
        <item>&lt;</item>
      </candidateList>
      <explain>文本全半角错误。</explain>
      <paraID>2185915A</paraID>
      <start>1</start>
      <end>2</end>
      <status>unmodified</status>
      <modifiedWord/>
      <trackRevisions>false</trackRevisions>
    </reviewItem>
    <reviewItem>
      <errorID>dd5fabfe-53d3-48ea-9729-38efbddaa50f</errorID>
      <errorWord>(</errorWord>
      <group>L1_Format</group>
      <groupName>格式问题</groupName>
      <ability>L2_HalfPunc</ability>
      <abilityName>全半角检查</abilityName>
      <candidateList>
        <item>（</item>
      </candidateList>
      <explain>文本全半角错误。</explain>
      <paraID>1F7ED590</paraID>
      <start>4</start>
      <end>5</end>
      <status>unmodified</status>
      <modifiedWord/>
      <trackRevisions>false</trackRevisions>
    </reviewItem>
    <reviewItem>
      <errorID>19d052ed-29ad-4bbd-9f7f-2603a9eba8bb</errorID>
      <errorWord>)</errorWord>
      <group>L1_Format</group>
      <groupName>格式问题</groupName>
      <ability>L2_HalfPunc</ability>
      <abilityName>全半角检查</abilityName>
      <candidateList>
        <item>）</item>
      </candidateList>
      <explain>文本全半角错误。</explain>
      <paraID>1F7ED590</paraID>
      <start>6</start>
      <end>7</end>
      <status>unmodified</status>
      <modifiedWord/>
      <trackRevisions>false</trackRevisions>
    </reviewItem>
    <reviewItem>
      <errorID>9d98feb4-6849-47cd-879a-e31fc5a1adae</errorID>
      <errorWord>＜</errorWord>
      <group>L1_Format</group>
      <groupName>格式问题</groupName>
      <ability>L2_HalfPunc</ability>
      <abilityName>全半角检查</abilityName>
      <candidateList>
        <item>&lt;</item>
      </candidateList>
      <explain>文本全半角错误。</explain>
      <paraID> 59AE3F5</paraID>
      <start>6</start>
      <end>7</end>
      <status>unmodified</status>
      <modifiedWord/>
      <trackRevisions>false</trackRevisions>
    </reviewItem>
    <reviewItem>
      <errorID>cd82028f-5aa0-40ed-a54d-c8b89af6b158</errorID>
      <errorWord>＜</errorWord>
      <group>L1_Format</group>
      <groupName>格式问题</groupName>
      <ability>L2_HalfPunc</ability>
      <abilityName>全半角检查</abilityName>
      <candidateList>
        <item>&lt;</item>
      </candidateList>
      <explain>文本全半角错误。</explain>
      <paraID>2227EE4B</paraID>
      <start>6</start>
      <end>7</end>
      <status>unmodified</status>
      <modifiedWord/>
      <trackRevisions>false</trackRevisions>
    </reviewItem>
    <reviewItem>
      <errorID>20ddbc5a-65ea-49d1-902a-cf83d8b27fb7</errorID>
      <errorWord>＜</errorWord>
      <group>L1_Format</group>
      <groupName>格式问题</groupName>
      <ability>L2_HalfPunc</ability>
      <abilityName>全半角检查</abilityName>
      <candidateList>
        <item>&lt;</item>
      </candidateList>
      <explain>文本全半角错误。</explain>
      <paraID>70ED873D</paraID>
      <start>1</start>
      <end>2</end>
      <status>unmodified</status>
      <modifiedWord/>
      <trackRevisions>false</trackRevisions>
    </reviewItem>
    <reviewItem>
      <errorID>4fef48ab-9232-45bf-bb57-d89c24ce7389</errorID>
      <errorWord>(</errorWord>
      <group>L1_Format</group>
      <groupName>格式问题</groupName>
      <ability>L2_HalfPunc</ability>
      <abilityName>全半角检查</abilityName>
      <candidateList>
        <item>（</item>
      </candidateList>
      <explain>文本全半角错误。</explain>
      <paraID>70EBBD36</paraID>
      <start>4</start>
      <end>5</end>
      <status>unmodified</status>
      <modifiedWord/>
      <trackRevisions>false</trackRevisions>
    </reviewItem>
    <reviewItem>
      <errorID>08a5a0be-02e4-407d-ad8a-7e14f29d9b60</errorID>
      <errorWord>)</errorWord>
      <group>L1_Format</group>
      <groupName>格式问题</groupName>
      <ability>L2_HalfPunc</ability>
      <abilityName>全半角检查</abilityName>
      <candidateList>
        <item>）</item>
      </candidateList>
      <explain>文本全半角错误。</explain>
      <paraID>70EBBD36</paraID>
      <start>6</start>
      <end>7</end>
      <status>unmodified</status>
      <modifiedWord/>
      <trackRevisions>false</trackRevisions>
    </reviewItem>
    <reviewItem>
      <errorID>d825e643-4e90-46de-8280-2f01d2a4890a</errorID>
      <errorWord>＜</errorWord>
      <group>L1_Format</group>
      <groupName>格式问题</groupName>
      <ability>L2_HalfPunc</ability>
      <abilityName>全半角检查</abilityName>
      <candidateList>
        <item>&lt;</item>
      </candidateList>
      <explain>文本全半角错误。</explain>
      <paraID>6652D6FF</paraID>
      <start>5</start>
      <end>6</end>
      <status>unmodified</status>
      <modifiedWord/>
      <trackRevisions>false</trackRevisions>
    </reviewItem>
    <reviewItem>
      <errorID>f195ad69-4556-4636-b384-c8f471b8d4d2</errorID>
      <errorWord>＜</errorWord>
      <group>L1_Format</group>
      <groupName>格式问题</groupName>
      <ability>L2_HalfPunc</ability>
      <abilityName>全半角检查</abilityName>
      <candidateList>
        <item>&lt;</item>
      </candidateList>
      <explain>文本全半角错误。</explain>
      <paraID>130EE482</paraID>
      <start>5</start>
      <end>6</end>
      <status>unmodified</status>
      <modifiedWord/>
      <trackRevisions>false</trackRevisions>
    </reviewItem>
    <reviewItem>
      <errorID>1182b8ca-1e2a-4b81-a1c0-8297719c184b</errorID>
      <errorWord>＜</errorWord>
      <group>L1_Format</group>
      <groupName>格式问题</groupName>
      <ability>L2_HalfPunc</ability>
      <abilityName>全半角检查</abilityName>
      <candidateList>
        <item>&lt;</item>
      </candidateList>
      <explain>文本全半角错误。</explain>
      <paraID>3D6109F9</paraID>
      <start>1</start>
      <end>2</end>
      <status>unmodified</status>
      <modifiedWord/>
      <trackRevisions>false</trackRevisions>
    </reviewItem>
    <reviewItem>
      <errorID>6ff2fbf9-d6c3-42ba-a8db-dc5dc3ed6ef9</errorID>
      <errorWord>(</errorWord>
      <group>L1_Format</group>
      <groupName>格式问题</groupName>
      <ability>L2_HalfPunc</ability>
      <abilityName>全半角检查</abilityName>
      <candidateList>
        <item>（</item>
      </candidateList>
      <explain>文本全半角错误。</explain>
      <paraID>3D754CC9</paraID>
      <start>4</start>
      <end>5</end>
      <status>unmodified</status>
      <modifiedWord/>
      <trackRevisions>false</trackRevisions>
    </reviewItem>
    <reviewItem>
      <errorID>ac887aa5-9498-4397-ae88-5616f738256c</errorID>
      <errorWord>)</errorWord>
      <group>L1_Format</group>
      <groupName>格式问题</groupName>
      <ability>L2_HalfPunc</ability>
      <abilityName>全半角检查</abilityName>
      <candidateList>
        <item>）</item>
      </candidateList>
      <explain>文本全半角错误。</explain>
      <paraID>3D754CC9</paraID>
      <start>6</start>
      <end>7</end>
      <status>unmodified</status>
      <modifiedWord/>
      <trackRevisions>false</trackRevisions>
    </reviewItem>
    <reviewItem>
      <errorID>9365cbf0-6212-4131-b0e2-fec56109f3e5</errorID>
      <errorWord>＜</errorWord>
      <group>L1_Format</group>
      <groupName>格式问题</groupName>
      <ability>L2_HalfPunc</ability>
      <abilityName>全半角检查</abilityName>
      <candidateList>
        <item>&lt;</item>
      </candidateList>
      <explain>文本全半角错误。</explain>
      <paraID>6525C4B2</paraID>
      <start>6</start>
      <end>7</end>
      <status>unmodified</status>
      <modifiedWord/>
      <trackRevisions>false</trackRevisions>
    </reviewItem>
    <reviewItem>
      <errorID>2051e4cd-c5de-49f5-9b8f-e4f8b2c8b1e1</errorID>
      <errorWord>＜</errorWord>
      <group>L1_Format</group>
      <groupName>格式问题</groupName>
      <ability>L2_HalfPunc</ability>
      <abilityName>全半角检查</abilityName>
      <candidateList>
        <item>&lt;</item>
      </candidateList>
      <explain>文本全半角错误。</explain>
      <paraID>74F7C7EA</paraID>
      <start>6</start>
      <end>7</end>
      <status>unmodified</status>
      <modifiedWord/>
      <trackRevisions>false</trackRevisions>
    </reviewItem>
    <reviewItem>
      <errorID>f180d205-a2ed-4648-af16-ae3304ac6cf5</errorID>
      <errorWord>＜</errorWord>
      <group>L1_Format</group>
      <groupName>格式问题</groupName>
      <ability>L2_HalfPunc</ability>
      <abilityName>全半角检查</abilityName>
      <candidateList>
        <item>&lt;</item>
      </candidateList>
      <explain>文本全半角错误。</explain>
      <paraID>60BD4162</paraID>
      <start>1</start>
      <end>2</end>
      <status>unmodified</status>
      <modifiedWord/>
      <trackRevisions>false</trackRevisions>
    </reviewItem>
    <reviewItem>
      <errorID>bcf378d9-afd0-4bf5-bf49-9639f422b0e1</errorID>
      <errorWord>(</errorWord>
      <group>L1_Format</group>
      <groupName>格式问题</groupName>
      <ability>L2_HalfPunc</ability>
      <abilityName>全半角检查</abilityName>
      <candidateList>
        <item>（</item>
      </candidateList>
      <explain>文本全半角错误。</explain>
      <paraID> 3FA79F6</paraID>
      <start>4</start>
      <end>5</end>
      <status>unmodified</status>
      <modifiedWord/>
      <trackRevisions>false</trackRevisions>
    </reviewItem>
    <reviewItem>
      <errorID>e03d2d57-3b22-418b-95e1-490ebc751c53</errorID>
      <errorWord>)</errorWord>
      <group>L1_Format</group>
      <groupName>格式问题</groupName>
      <ability>L2_HalfPunc</ability>
      <abilityName>全半角检查</abilityName>
      <candidateList>
        <item>）</item>
      </candidateList>
      <explain>文本全半角错误。</explain>
      <paraID> 3FA79F6</paraID>
      <start>6</start>
      <end>7</end>
      <status>unmodified</status>
      <modifiedWord/>
      <trackRevisions>false</trackRevisions>
    </reviewItem>
    <reviewItem>
      <errorID>6dd0582a-7744-44eb-9b3b-d198a8c5ad1d</errorID>
      <errorWord>＜</errorWord>
      <group>L1_Format</group>
      <groupName>格式问题</groupName>
      <ability>L2_HalfPunc</ability>
      <abilityName>全半角检查</abilityName>
      <candidateList>
        <item>&lt;</item>
      </candidateList>
      <explain>文本全半角错误。</explain>
      <paraID>12AC7522</paraID>
      <start>5</start>
      <end>6</end>
      <status>unmodified</status>
      <modifiedWord/>
      <trackRevisions>false</trackRevisions>
    </reviewItem>
    <reviewItem>
      <errorID>670eef56-696c-4d93-a3cb-12f61c66d413</errorID>
      <errorWord>＜</errorWord>
      <group>L1_Format</group>
      <groupName>格式问题</groupName>
      <ability>L2_HalfPunc</ability>
      <abilityName>全半角检查</abilityName>
      <candidateList>
        <item>&lt;</item>
      </candidateList>
      <explain>文本全半角错误。</explain>
      <paraID>7D165584</paraID>
      <start>5</start>
      <end>6</end>
      <status>unmodified</status>
      <modifiedWord/>
      <trackRevisions>false</trackRevisions>
    </reviewItem>
    <reviewItem>
      <errorID>7c60eeba-9869-402f-86d9-528a494840a7</errorID>
      <errorWord>＜</errorWord>
      <group>L1_Format</group>
      <groupName>格式问题</groupName>
      <ability>L2_HalfPunc</ability>
      <abilityName>全半角检查</abilityName>
      <candidateList>
        <item>&lt;</item>
      </candidateList>
      <explain>文本全半角错误。</explain>
      <paraID>5CDBA3AF</paraID>
      <start>1</start>
      <end>2</end>
      <status>unmodified</status>
      <modifiedWord/>
      <trackRevisions>false</trackRevisions>
    </reviewItem>
    <reviewItem>
      <errorID>0fd5a08a-254a-480c-b37f-c5fc6d9c93d3</errorID>
      <errorWord>(</errorWord>
      <group>L1_Format</group>
      <groupName>格式问题</groupName>
      <ability>L2_HalfPunc</ability>
      <abilityName>全半角检查</abilityName>
      <candidateList>
        <item>（</item>
      </candidateList>
      <explain>文本全半角错误。</explain>
      <paraID>7A60BE82</paraID>
      <start>4</start>
      <end>5</end>
      <status>unmodified</status>
      <modifiedWord/>
      <trackRevisions>false</trackRevisions>
    </reviewItem>
    <reviewItem>
      <errorID>f7285db1-4685-4f35-accf-d41898a9ebb9</errorID>
      <errorWord>)</errorWord>
      <group>L1_Format</group>
      <groupName>格式问题</groupName>
      <ability>L2_HalfPunc</ability>
      <abilityName>全半角检查</abilityName>
      <candidateList>
        <item>）</item>
      </candidateList>
      <explain>文本全半角错误。</explain>
      <paraID>7A60BE82</paraID>
      <start>6</start>
      <end>7</end>
      <status>unmodified</status>
      <modifiedWord/>
      <trackRevisions>false</trackRevisions>
    </reviewItem>
    <reviewItem>
      <errorID>8f02a4ac-216a-4a30-99e9-e8c4712b696e</errorID>
      <errorWord>＜</errorWord>
      <group>L1_Format</group>
      <groupName>格式问题</groupName>
      <ability>L2_HalfPunc</ability>
      <abilityName>全半角检查</abilityName>
      <candidateList>
        <item>&lt;</item>
      </candidateList>
      <explain>文本全半角错误。</explain>
      <paraID>6542B1EE</paraID>
      <start>6</start>
      <end>7</end>
      <status>unmodified</status>
      <modifiedWord/>
      <trackRevisions>false</trackRevisions>
    </reviewItem>
    <reviewItem>
      <errorID>cd92d187-680e-43ca-b870-7a6d866c990b</errorID>
      <errorWord>＜</errorWord>
      <group>L1_Format</group>
      <groupName>格式问题</groupName>
      <ability>L2_HalfPunc</ability>
      <abilityName>全半角检查</abilityName>
      <candidateList>
        <item>&lt;</item>
      </candidateList>
      <explain>文本全半角错误。</explain>
      <paraID>4AB0DF50</paraID>
      <start>6</start>
      <end>7</end>
      <status>unmodified</status>
      <modifiedWord/>
      <trackRevisions>false</trackRevisions>
    </reviewItem>
    <reviewItem>
      <errorID>ad864f10-fbe7-461b-bcb7-cae09ac4b7f2</errorID>
      <errorWord>＜</errorWord>
      <group>L1_Format</group>
      <groupName>格式问题</groupName>
      <ability>L2_HalfPunc</ability>
      <abilityName>全半角检查</abilityName>
      <candidateList>
        <item>&lt;</item>
      </candidateList>
      <explain>文本全半角错误。</explain>
      <paraID>7E73D075</paraID>
      <start>1</start>
      <end>2</end>
      <status>unmodified</status>
      <modifiedWord/>
      <trackRevisions>false</trackRevisions>
    </reviewItem>
    <reviewItem>
      <errorID>1bb688b5-ba82-469e-9bb0-326533b956aa</errorID>
      <errorWord>(</errorWord>
      <group>L1_Format</group>
      <groupName>格式问题</groupName>
      <ability>L2_HalfPunc</ability>
      <abilityName>全半角检查</abilityName>
      <candidateList>
        <item>（</item>
      </candidateList>
      <explain>文本全半角错误。</explain>
      <paraID>1E827B91</paraID>
      <start>4</start>
      <end>5</end>
      <status>unmodified</status>
      <modifiedWord/>
      <trackRevisions>false</trackRevisions>
    </reviewItem>
    <reviewItem>
      <errorID>1f3c6ce2-b510-4766-8566-9bc74155006e</errorID>
      <errorWord>)</errorWord>
      <group>L1_Format</group>
      <groupName>格式问题</groupName>
      <ability>L2_HalfPunc</ability>
      <abilityName>全半角检查</abilityName>
      <candidateList>
        <item>）</item>
      </candidateList>
      <explain>文本全半角错误。</explain>
      <paraID>1E827B91</paraID>
      <start>6</start>
      <end>7</end>
      <status>unmodified</status>
      <modifiedWord/>
      <trackRevisions>false</trackRevisions>
    </reviewItem>
    <reviewItem>
      <errorID>04d58a7e-bc52-4609-b856-c067c5038150</errorID>
      <errorWord>＜</errorWord>
      <group>L1_Format</group>
      <groupName>格式问题</groupName>
      <ability>L2_HalfPunc</ability>
      <abilityName>全半角检查</abilityName>
      <candidateList>
        <item>&lt;</item>
      </candidateList>
      <explain>文本全半角错误。</explain>
      <paraID>37884020</paraID>
      <start>5</start>
      <end>6</end>
      <status>unmodified</status>
      <modifiedWord/>
      <trackRevisions>false</trackRevisions>
    </reviewItem>
    <reviewItem>
      <errorID>aad4cfe2-688d-4528-afd3-4893e04bc86f</errorID>
      <errorWord>＜</errorWord>
      <group>L1_Format</group>
      <groupName>格式问题</groupName>
      <ability>L2_HalfPunc</ability>
      <abilityName>全半角检查</abilityName>
      <candidateList>
        <item>&lt;</item>
      </candidateList>
      <explain>文本全半角错误。</explain>
      <paraID> 110DA74</paraID>
      <start>5</start>
      <end>6</end>
      <status>unmodified</status>
      <modifiedWord/>
      <trackRevisions>false</trackRevisions>
    </reviewItem>
    <reviewItem>
      <errorID>d5bf3f16-d5f5-4ac6-b4e5-2fa909d69cc9</errorID>
      <errorWord>＜</errorWord>
      <group>L1_Format</group>
      <groupName>格式问题</groupName>
      <ability>L2_HalfPunc</ability>
      <abilityName>全半角检查</abilityName>
      <candidateList>
        <item>&lt;</item>
      </candidateList>
      <explain>文本全半角错误。</explain>
      <paraID>7E994AE9</paraID>
      <start>1</start>
      <end>2</end>
      <status>unmodified</status>
      <modifiedWord/>
      <trackRevisions>false</trackRevisions>
    </reviewItem>
    <reviewItem>
      <errorID>afb35faa-265f-4949-9009-0885d56556e4</errorID>
      <errorWord>(</errorWord>
      <group>L1_Format</group>
      <groupName>格式问题</groupName>
      <ability>L2_HalfPunc</ability>
      <abilityName>全半角检查</abilityName>
      <candidateList>
        <item>（</item>
      </candidateList>
      <explain>文本全半角错误。</explain>
      <paraID>113186B2</paraID>
      <start>4</start>
      <end>5</end>
      <status>unmodified</status>
      <modifiedWord/>
      <trackRevisions>false</trackRevisions>
    </reviewItem>
    <reviewItem>
      <errorID>426cd121-2db3-4971-a6c8-d0f172b42f25</errorID>
      <errorWord>)</errorWord>
      <group>L1_Format</group>
      <groupName>格式问题</groupName>
      <ability>L2_HalfPunc</ability>
      <abilityName>全半角检查</abilityName>
      <candidateList>
        <item>）</item>
      </candidateList>
      <explain>文本全半角错误。</explain>
      <paraID>113186B2</paraID>
      <start>6</start>
      <end>7</end>
      <status>unmodified</status>
      <modifiedWord/>
      <trackRevisions>false</trackRevisions>
    </reviewItem>
    <reviewItem>
      <errorID>50f35044-f6c4-496b-bb46-8e637e155c4f</errorID>
      <errorWord>＜</errorWord>
      <group>L1_Format</group>
      <groupName>格式问题</groupName>
      <ability>L2_HalfPunc</ability>
      <abilityName>全半角检查</abilityName>
      <candidateList>
        <item>&lt;</item>
      </candidateList>
      <explain>文本全半角错误。</explain>
      <paraID>5463FC4C</paraID>
      <start>7</start>
      <end>8</end>
      <status>unmodified</status>
      <modifiedWord/>
      <trackRevisions>false</trackRevisions>
    </reviewItem>
    <reviewItem>
      <errorID>6bb313ec-c4e4-4fbd-b941-13712cdc0980</errorID>
      <errorWord>＜</errorWord>
      <group>L1_Format</group>
      <groupName>格式问题</groupName>
      <ability>L2_HalfPunc</ability>
      <abilityName>全半角检查</abilityName>
      <candidateList>
        <item>&lt;</item>
      </candidateList>
      <explain>文本全半角错误。</explain>
      <paraID>1AD2C794</paraID>
      <start>6</start>
      <end>7</end>
      <status>unmodified</status>
      <modifiedWord/>
      <trackRevisions>false</trackRevisions>
    </reviewItem>
    <reviewItem>
      <errorID>0f62a5ab-b7b0-4fd0-9a5b-82abfd84cbbb</errorID>
      <errorWord>＜</errorWord>
      <group>L1_Format</group>
      <groupName>格式问题</groupName>
      <ability>L2_HalfPunc</ability>
      <abilityName>全半角检查</abilityName>
      <candidateList>
        <item>&lt;</item>
      </candidateList>
      <explain>文本全半角错误。</explain>
      <paraID>233F35AF</paraID>
      <start>1</start>
      <end>2</end>
      <status>unmodified</status>
      <modifiedWord/>
      <trackRevisions>false</trackRevisions>
    </reviewItem>
    <reviewItem>
      <errorID>051a37f4-a424-458d-8887-1849af0904eb</errorID>
      <errorWord>(</errorWord>
      <group>L1_Format</group>
      <groupName>格式问题</groupName>
      <ability>L2_HalfPunc</ability>
      <abilityName>全半角检查</abilityName>
      <candidateList>
        <item>（</item>
      </candidateList>
      <explain>文本全半角错误。</explain>
      <paraID>5FA3025C</paraID>
      <start>4</start>
      <end>5</end>
      <status>unmodified</status>
      <modifiedWord/>
      <trackRevisions>false</trackRevisions>
    </reviewItem>
    <reviewItem>
      <errorID>140bb714-45e9-4325-bc86-0871f7b542e6</errorID>
      <errorWord>)</errorWord>
      <group>L1_Format</group>
      <groupName>格式问题</groupName>
      <ability>L2_HalfPunc</ability>
      <abilityName>全半角检查</abilityName>
      <candidateList>
        <item>）</item>
      </candidateList>
      <explain>文本全半角错误。</explain>
      <paraID>5FA3025C</paraID>
      <start>6</start>
      <end>7</end>
      <status>unmodified</status>
      <modifiedWord/>
      <trackRevisions>false</trackRevisions>
    </reviewItem>
    <reviewItem>
      <errorID>85aae656-54e2-4979-8f32-1c4f0282ce81</errorID>
      <errorWord>＜</errorWord>
      <group>L1_Format</group>
      <groupName>格式问题</groupName>
      <ability>L2_HalfPunc</ability>
      <abilityName>全半角检查</abilityName>
      <candidateList>
        <item>&lt;</item>
      </candidateList>
      <explain>文本全半角错误。</explain>
      <paraID>695D4DC2</paraID>
      <start>5</start>
      <end>6</end>
      <status>unmodified</status>
      <modifiedWord/>
      <trackRevisions>false</trackRevisions>
    </reviewItem>
    <reviewItem>
      <errorID>82e1da77-0093-4692-83a3-c938f8cf1642</errorID>
      <errorWord>＜</errorWord>
      <group>L1_Format</group>
      <groupName>格式问题</groupName>
      <ability>L2_HalfPunc</ability>
      <abilityName>全半角检查</abilityName>
      <candidateList>
        <item>&lt;</item>
      </candidateList>
      <explain>文本全半角错误。</explain>
      <paraID>3B7D0CCE</paraID>
      <start>5</start>
      <end>6</end>
      <status>unmodified</status>
      <modifiedWord/>
      <trackRevisions>false</trackRevisions>
    </reviewItem>
    <reviewItem>
      <errorID>90fd6339-6597-426c-89cf-2ffa797a32f9</errorID>
      <errorWord>＜</errorWord>
      <group>L1_Format</group>
      <groupName>格式问题</groupName>
      <ability>L2_HalfPunc</ability>
      <abilityName>全半角检查</abilityName>
      <candidateList>
        <item>&lt;</item>
      </candidateList>
      <explain>文本全半角错误。</explain>
      <paraID>476101F1</paraID>
      <start>1</start>
      <end>2</end>
      <status>unmodified</status>
      <modifiedWord/>
      <trackRevisions>false</trackRevisions>
    </reviewItem>
    <reviewItem>
      <errorID>d1540e80-301a-4cd6-9513-df4803473a6b</errorID>
      <errorWord>(</errorWord>
      <group>L1_Format</group>
      <groupName>格式问题</groupName>
      <ability>L2_HalfPunc</ability>
      <abilityName>全半角检查</abilityName>
      <candidateList>
        <item>（</item>
      </candidateList>
      <explain>文本全半角错误。</explain>
      <paraID> 14A785E</paraID>
      <start>4</start>
      <end>5</end>
      <status>unmodified</status>
      <modifiedWord/>
      <trackRevisions>false</trackRevisions>
    </reviewItem>
    <reviewItem>
      <errorID>eb473f2e-6eb8-44de-b617-8c8610a5bd22</errorID>
      <errorWord>)</errorWord>
      <group>L1_Format</group>
      <groupName>格式问题</groupName>
      <ability>L2_HalfPunc</ability>
      <abilityName>全半角检查</abilityName>
      <candidateList>
        <item>）</item>
      </candidateList>
      <explain>文本全半角错误。</explain>
      <paraID> 14A785E</paraID>
      <start>6</start>
      <end>7</end>
      <status>unmodified</status>
      <modifiedWord/>
      <trackRevisions>false</trackRevisions>
    </reviewItem>
    <reviewItem>
      <errorID>f99b06cc-7a59-4054-b98a-57373cd7580b</errorID>
      <errorWord>＜</errorWord>
      <group>L1_Format</group>
      <groupName>格式问题</groupName>
      <ability>L2_HalfPunc</ability>
      <abilityName>全半角检查</abilityName>
      <candidateList>
        <item>&lt;</item>
      </candidateList>
      <explain>文本全半角错误。</explain>
      <paraID>7004523A</paraID>
      <start>6</start>
      <end>7</end>
      <status>unmodified</status>
      <modifiedWord/>
      <trackRevisions>false</trackRevisions>
    </reviewItem>
    <reviewItem>
      <errorID>b55f27f2-c6b3-49e8-9869-cb556dd7b3b4</errorID>
      <errorWord>＜</errorWord>
      <group>L1_Format</group>
      <groupName>格式问题</groupName>
      <ability>L2_HalfPunc</ability>
      <abilityName>全半角检查</abilityName>
      <candidateList>
        <item>&lt;</item>
      </candidateList>
      <explain>文本全半角错误。</explain>
      <paraID>70D37760</paraID>
      <start>6</start>
      <end>7</end>
      <status>unmodified</status>
      <modifiedWord/>
      <trackRevisions>false</trackRevisions>
    </reviewItem>
    <reviewItem>
      <errorID>d380980a-da0e-4d36-9289-55a1a6f25f6a</errorID>
      <errorWord>＜</errorWord>
      <group>L1_Format</group>
      <groupName>格式问题</groupName>
      <ability>L2_HalfPunc</ability>
      <abilityName>全半角检查</abilityName>
      <candidateList>
        <item>&lt;</item>
      </candidateList>
      <explain>文本全半角错误。</explain>
      <paraID>7B9784E6</paraID>
      <start>1</start>
      <end>2</end>
      <status>unmodified</status>
      <modifiedWord/>
      <trackRevisions>false</trackRevisions>
    </reviewItem>
    <reviewItem>
      <errorID>f62bcf17-0705-41ec-88df-7ae64a12cdad</errorID>
      <errorWord>(</errorWord>
      <group>L1_Format</group>
      <groupName>格式问题</groupName>
      <ability>L2_HalfPunc</ability>
      <abilityName>全半角检查</abilityName>
      <candidateList>
        <item>（</item>
      </candidateList>
      <explain>文本全半角错误。</explain>
      <paraID> 83EF7B4</paraID>
      <start>4</start>
      <end>5</end>
      <status>unmodified</status>
      <modifiedWord/>
      <trackRevisions>false</trackRevisions>
    </reviewItem>
    <reviewItem>
      <errorID>db0534a4-b076-4a6b-9f16-f20cf9daa71f</errorID>
      <errorWord>)</errorWord>
      <group>L1_Format</group>
      <groupName>格式问题</groupName>
      <ability>L2_HalfPunc</ability>
      <abilityName>全半角检查</abilityName>
      <candidateList>
        <item>）</item>
      </candidateList>
      <explain>文本全半角错误。</explain>
      <paraID> 83EF7B4</paraID>
      <start>6</start>
      <end>7</end>
      <status>unmodified</status>
      <modifiedWord/>
      <trackRevisions>false</trackRevisions>
    </reviewItem>
    <reviewItem>
      <errorID>b70eebd4-0a77-4236-9f4c-f30aef33b945</errorID>
      <errorWord>＜</errorWord>
      <group>L1_Format</group>
      <groupName>格式问题</groupName>
      <ability>L2_HalfPunc</ability>
      <abilityName>全半角检查</abilityName>
      <candidateList>
        <item>&lt;</item>
      </candidateList>
      <explain>文本全半角错误。</explain>
      <paraID>458CEEDB</paraID>
      <start>7</start>
      <end>8</end>
      <status>unmodified</status>
      <modifiedWord/>
      <trackRevisions>false</trackRevisions>
    </reviewItem>
    <reviewItem>
      <errorID>d6608e36-5432-42ce-a15c-5b25ebfeaa83</errorID>
      <errorWord>＜</errorWord>
      <group>L1_Format</group>
      <groupName>格式问题</groupName>
      <ability>L2_HalfPunc</ability>
      <abilityName>全半角检查</abilityName>
      <candidateList>
        <item>&lt;</item>
      </candidateList>
      <explain>文本全半角错误。</explain>
      <paraID>4AB4152F</paraID>
      <start>6</start>
      <end>7</end>
      <status>unmodified</status>
      <modifiedWord/>
      <trackRevisions>false</trackRevisions>
    </reviewItem>
    <reviewItem>
      <errorID>c1f5bfdd-82c1-47aa-aadc-647d8ba2ccd6</errorID>
      <errorWord>＜</errorWord>
      <group>L1_Format</group>
      <groupName>格式问题</groupName>
      <ability>L2_HalfPunc</ability>
      <abilityName>全半角检查</abilityName>
      <candidateList>
        <item>&lt;</item>
      </candidateList>
      <explain>文本全半角错误。</explain>
      <paraID>799D8CCE</paraID>
      <start>1</start>
      <end>2</end>
      <status>unmodified</status>
      <modifiedWord/>
      <trackRevisions>false</trackRevisions>
    </reviewItem>
    <reviewItem>
      <errorID>55785ef1-075f-427f-b7fb-4be361666dfc</errorID>
      <errorWord>(</errorWord>
      <group>L1_Format</group>
      <groupName>格式问题</groupName>
      <ability>L2_HalfPunc</ability>
      <abilityName>全半角检查</abilityName>
      <candidateList>
        <item>（</item>
      </candidateList>
      <explain>文本全半角错误。</explain>
      <paraID>4E303B91</paraID>
      <start>4</start>
      <end>5</end>
      <status>unmodified</status>
      <modifiedWord/>
      <trackRevisions>false</trackRevisions>
    </reviewItem>
    <reviewItem>
      <errorID>91723f80-0879-4061-90f1-1e5733b90cd8</errorID>
      <errorWord>)</errorWord>
      <group>L1_Format</group>
      <groupName>格式问题</groupName>
      <ability>L2_HalfPunc</ability>
      <abilityName>全半角检查</abilityName>
      <candidateList>
        <item>）</item>
      </candidateList>
      <explain>文本全半角错误。</explain>
      <paraID>4E303B91</paraID>
      <start>6</start>
      <end>7</end>
      <status>unmodified</status>
      <modifiedWord/>
      <trackRevisions>false</trackRevisions>
    </reviewItem>
    <reviewItem>
      <errorID>94c214bd-7cdc-4892-87fb-fa5af26f0254</errorID>
      <errorWord>＜</errorWord>
      <group>L1_Format</group>
      <groupName>格式问题</groupName>
      <ability>L2_HalfPunc</ability>
      <abilityName>全半角检查</abilityName>
      <candidateList>
        <item>&lt;</item>
      </candidateList>
      <explain>文本全半角错误。</explain>
      <paraID>5C4BF90B</paraID>
      <start>6</start>
      <end>7</end>
      <status>unmodified</status>
      <modifiedWord/>
      <trackRevisions>false</trackRevisions>
    </reviewItem>
    <reviewItem>
      <errorID>2b48de82-6c2b-41b5-a4eb-8abb30571b4b</errorID>
      <errorWord>＜</errorWord>
      <group>L1_Format</group>
      <groupName>格式问题</groupName>
      <ability>L2_HalfPunc</ability>
      <abilityName>全半角检查</abilityName>
      <candidateList>
        <item>&lt;</item>
      </candidateList>
      <explain>文本全半角错误。</explain>
      <paraID>699E0A56</paraID>
      <start>6</start>
      <end>7</end>
      <status>unmodified</status>
      <modifiedWord/>
      <trackRevisions>false</trackRevisions>
    </reviewItem>
    <reviewItem>
      <errorID>fbcbe936-63c1-4411-a643-8ecf5eb8c459</errorID>
      <errorWord>＜</errorWord>
      <group>L1_Format</group>
      <groupName>格式问题</groupName>
      <ability>L2_HalfPunc</ability>
      <abilityName>全半角检查</abilityName>
      <candidateList>
        <item>&lt;</item>
      </candidateList>
      <explain>文本全半角错误。</explain>
      <paraID>6EFF824C</paraID>
      <start>1</start>
      <end>2</end>
      <status>unmodified</status>
      <modifiedWord/>
      <trackRevisions>false</trackRevisions>
    </reviewItem>
    <reviewItem>
      <errorID>c7dc119f-8f41-4d00-a56a-aad291dce57f</errorID>
      <errorWord>(</errorWord>
      <group>L1_Format</group>
      <groupName>格式问题</groupName>
      <ability>L2_HalfPunc</ability>
      <abilityName>全半角检查</abilityName>
      <candidateList>
        <item>（</item>
      </candidateList>
      <explain>文本全半角错误。</explain>
      <paraID>6BDCBE4F</paraID>
      <start>4</start>
      <end>5</end>
      <status>unmodified</status>
      <modifiedWord/>
      <trackRevisions>false</trackRevisions>
    </reviewItem>
    <reviewItem>
      <errorID>e0f04a93-9029-489c-bda7-f7fc4f24dd20</errorID>
      <errorWord>)</errorWord>
      <group>L1_Format</group>
      <groupName>格式问题</groupName>
      <ability>L2_HalfPunc</ability>
      <abilityName>全半角检查</abilityName>
      <candidateList>
        <item>）</item>
      </candidateList>
      <explain>文本全半角错误。</explain>
      <paraID>6BDCBE4F</paraID>
      <start>6</start>
      <end>7</end>
      <status>unmodified</status>
      <modifiedWord/>
      <trackRevisions>false</trackRevisions>
    </reviewItem>
    <reviewItem>
      <errorID>7ea606ae-e07f-48e1-b3eb-e1ef49cb7733</errorID>
      <errorWord>＜</errorWord>
      <group>L1_Format</group>
      <groupName>格式问题</groupName>
      <ability>L2_HalfPunc</ability>
      <abilityName>全半角检查</abilityName>
      <candidateList>
        <item>&lt;</item>
      </candidateList>
      <explain>文本全半角错误。</explain>
      <paraID>1A0909C4</paraID>
      <start>5</start>
      <end>6</end>
      <status>unmodified</status>
      <modifiedWord/>
      <trackRevisions>false</trackRevisions>
    </reviewItem>
    <reviewItem>
      <errorID>32ab66c5-0095-433b-a22d-a5416f87b981</errorID>
      <errorWord>＜</errorWord>
      <group>L1_Format</group>
      <groupName>格式问题</groupName>
      <ability>L2_HalfPunc</ability>
      <abilityName>全半角检查</abilityName>
      <candidateList>
        <item>&lt;</item>
      </candidateList>
      <explain>文本全半角错误。</explain>
      <paraID>67C858E0</paraID>
      <start>5</start>
      <end>6</end>
      <status>unmodified</status>
      <modifiedWord/>
      <trackRevisions>false</trackRevisions>
    </reviewItem>
    <reviewItem>
      <errorID>512d810a-e1ae-4e97-aab9-22a30678df21</errorID>
      <errorWord>＜</errorWord>
      <group>L1_Format</group>
      <groupName>格式问题</groupName>
      <ability>L2_HalfPunc</ability>
      <abilityName>全半角检查</abilityName>
      <candidateList>
        <item>&lt;</item>
      </candidateList>
      <explain>文本全半角错误。</explain>
      <paraID> C067DD1</paraID>
      <start>1</start>
      <end>2</end>
      <status>unmodified</status>
      <modifiedWord/>
      <trackRevisions>false</trackRevisions>
    </reviewItem>
    <reviewItem>
      <errorID>83ff4ea5-6b4f-4ec5-816c-1a13c48a9d31</errorID>
      <errorWord>(</errorWord>
      <group>L1_Format</group>
      <groupName>格式问题</groupName>
      <ability>L2_HalfPunc</ability>
      <abilityName>全半角检查</abilityName>
      <candidateList>
        <item>（</item>
      </candidateList>
      <explain>文本全半角错误。</explain>
      <paraID>7CF85BA7</paraID>
      <start>4</start>
      <end>5</end>
      <status>unmodified</status>
      <modifiedWord/>
      <trackRevisions>false</trackRevisions>
    </reviewItem>
    <reviewItem>
      <errorID>8b1c2ad5-6d84-4d51-ba80-ca1c5eae0fef</errorID>
      <errorWord>)</errorWord>
      <group>L1_Format</group>
      <groupName>格式问题</groupName>
      <ability>L2_HalfPunc</ability>
      <abilityName>全半角检查</abilityName>
      <candidateList>
        <item>）</item>
      </candidateList>
      <explain>文本全半角错误。</explain>
      <paraID>7CF85BA7</paraID>
      <start>6</start>
      <end>7</end>
      <status>unmodified</status>
      <modifiedWord/>
      <trackRevisions>false</trackRevisions>
    </reviewItem>
    <reviewItem>
      <errorID>7042ae37-7f4b-4420-9244-1c8dc4a4f19d</errorID>
      <errorWord>＜</errorWord>
      <group>L1_Format</group>
      <groupName>格式问题</groupName>
      <ability>L2_HalfPunc</ability>
      <abilityName>全半角检查</abilityName>
      <candidateList>
        <item>&lt;</item>
      </candidateList>
      <explain>文本全半角错误。</explain>
      <paraID>19DE379F</paraID>
      <start>6</start>
      <end>7</end>
      <status>unmodified</status>
      <modifiedWord/>
      <trackRevisions>false</trackRevisions>
    </reviewItem>
    <reviewItem>
      <errorID>82eea263-1c1e-4db5-a406-0cddd96977bf</errorID>
      <errorWord>＜</errorWord>
      <group>L1_Format</group>
      <groupName>格式问题</groupName>
      <ability>L2_HalfPunc</ability>
      <abilityName>全半角检查</abilityName>
      <candidateList>
        <item>&lt;</item>
      </candidateList>
      <explain>文本全半角错误。</explain>
      <paraID>7D087BF1</paraID>
      <start>6</start>
      <end>7</end>
      <status>unmodified</status>
      <modifiedWord/>
      <trackRevisions>false</trackRevisions>
    </reviewItem>
    <reviewItem>
      <errorID>f1d14723-f305-46eb-8b4c-2b6e3e65c3c0</errorID>
      <errorWord>＜</errorWord>
      <group>L1_Format</group>
      <groupName>格式问题</groupName>
      <ability>L2_HalfPunc</ability>
      <abilityName>全半角检查</abilityName>
      <candidateList>
        <item>&lt;</item>
      </candidateList>
      <explain>文本全半角错误。</explain>
      <paraID>4987BAB2</paraID>
      <start>1</start>
      <end>2</end>
      <status>unmodified</status>
      <modifiedWord/>
      <trackRevisions>false</trackRevisions>
    </reviewItem>
    <reviewItem>
      <errorID>3559fe5b-241e-4b50-9512-06843b4146c3</errorID>
      <errorWord>(</errorWord>
      <group>L1_Format</group>
      <groupName>格式问题</groupName>
      <ability>L2_HalfPunc</ability>
      <abilityName>全半角检查</abilityName>
      <candidateList>
        <item>（</item>
      </candidateList>
      <explain>文本全半角错误。</explain>
      <paraID>6E93566E</paraID>
      <start>4</start>
      <end>5</end>
      <status>unmodified</status>
      <modifiedWord/>
      <trackRevisions>false</trackRevisions>
    </reviewItem>
    <reviewItem>
      <errorID>fa82650d-6f42-4519-9170-6edf2e291947</errorID>
      <errorWord>)</errorWord>
      <group>L1_Format</group>
      <groupName>格式问题</groupName>
      <ability>L2_HalfPunc</ability>
      <abilityName>全半角检查</abilityName>
      <candidateList>
        <item>）</item>
      </candidateList>
      <explain>文本全半角错误。</explain>
      <paraID>6E93566E</paraID>
      <start>6</start>
      <end>7</end>
      <status>unmodified</status>
      <modifiedWord/>
      <trackRevisions>false</trackRevisions>
    </reviewItem>
    <reviewItem>
      <errorID>db6967da-1c95-4a14-9606-6ad591225a78</errorID>
      <errorWord>＜</errorWord>
      <group>L1_Format</group>
      <groupName>格式问题</groupName>
      <ability>L2_HalfPunc</ability>
      <abilityName>全半角检查</abilityName>
      <candidateList>
        <item>&lt;</item>
      </candidateList>
      <explain>文本全半角错误。</explain>
      <paraID>1599D7D5</paraID>
      <start>5</start>
      <end>6</end>
      <status>unmodified</status>
      <modifiedWord/>
      <trackRevisions>false</trackRevisions>
    </reviewItem>
    <reviewItem>
      <errorID>e777be38-3180-43b1-8c6d-6cef4caf7735</errorID>
      <errorWord>＜</errorWord>
      <group>L1_Format</group>
      <groupName>格式问题</groupName>
      <ability>L2_HalfPunc</ability>
      <abilityName>全半角检查</abilityName>
      <candidateList>
        <item>&lt;</item>
      </candidateList>
      <explain>文本全半角错误。</explain>
      <paraID>49F9C099</paraID>
      <start>5</start>
      <end>6</end>
      <status>unmodified</status>
      <modifiedWord/>
      <trackRevisions>false</trackRevisions>
    </reviewItem>
    <reviewItem>
      <errorID>64d85114-7b8c-402f-b06b-0a426163900b</errorID>
      <errorWord>＜</errorWord>
      <group>L1_Format</group>
      <groupName>格式问题</groupName>
      <ability>L2_HalfPunc</ability>
      <abilityName>全半角检查</abilityName>
      <candidateList>
        <item>&lt;</item>
      </candidateList>
      <explain>文本全半角错误。</explain>
      <paraID> D5E8C98</paraID>
      <start>1</start>
      <end>2</end>
      <status>unmodified</status>
      <modifiedWord/>
      <trackRevisions>false</trackRevisions>
    </reviewItem>
    <reviewItem>
      <errorID>336883a9-44c9-45c5-8638-4b1350c1a11a</errorID>
      <errorWord>(</errorWord>
      <group>L1_Format</group>
      <groupName>格式问题</groupName>
      <ability>L2_HalfPunc</ability>
      <abilityName>全半角检查</abilityName>
      <candidateList>
        <item>（</item>
      </candidateList>
      <explain>文本全半角错误。</explain>
      <paraID> 467DEDB</paraID>
      <start>4</start>
      <end>5</end>
      <status>unmodified</status>
      <modifiedWord/>
      <trackRevisions>false</trackRevisions>
    </reviewItem>
    <reviewItem>
      <errorID>0e503667-4cca-4cd1-b52e-af2ed61d3b62</errorID>
      <errorWord>)</errorWord>
      <group>L1_Format</group>
      <groupName>格式问题</groupName>
      <ability>L2_HalfPunc</ability>
      <abilityName>全半角检查</abilityName>
      <candidateList>
        <item>）</item>
      </candidateList>
      <explain>文本全半角错误。</explain>
      <paraID> 467DEDB</paraID>
      <start>6</start>
      <end>7</end>
      <status>unmodified</status>
      <modifiedWord/>
      <trackRevisions>false</trackRevisions>
    </reviewItem>
    <reviewItem>
      <errorID>8f442def-8fb8-4e87-b8f5-9b2bac53a468</errorID>
      <errorWord>＜</errorWord>
      <group>L1_Format</group>
      <groupName>格式问题</groupName>
      <ability>L2_HalfPunc</ability>
      <abilityName>全半角检查</abilityName>
      <candidateList>
        <item>&lt;</item>
      </candidateList>
      <explain>文本全半角错误。</explain>
      <paraID>54A8D6BF</paraID>
      <start>7</start>
      <end>8</end>
      <status>unmodified</status>
      <modifiedWord/>
      <trackRevisions>false</trackRevisions>
    </reviewItem>
    <reviewItem>
      <errorID>4b5683d1-e960-48dd-bae3-7ec850a54f96</errorID>
      <errorWord>＜</errorWord>
      <group>L1_Format</group>
      <groupName>格式问题</groupName>
      <ability>L2_HalfPunc</ability>
      <abilityName>全半角检查</abilityName>
      <candidateList>
        <item>&lt;</item>
      </candidateList>
      <explain>文本全半角错误。</explain>
      <paraID>6C4337E6</paraID>
      <start>6</start>
      <end>7</end>
      <status>unmodified</status>
      <modifiedWord/>
      <trackRevisions>false</trackRevisions>
    </reviewItem>
    <reviewItem>
      <errorID>56ad2999-dca2-49c2-9fa0-9e37cc62c621</errorID>
      <errorWord>＜</errorWord>
      <group>L1_Format</group>
      <groupName>格式问题</groupName>
      <ability>L2_HalfPunc</ability>
      <abilityName>全半角检查</abilityName>
      <candidateList>
        <item>&lt;</item>
      </candidateList>
      <explain>文本全半角错误。</explain>
      <paraID>69C4680A</paraID>
      <start>1</start>
      <end>2</end>
      <status>unmodified</status>
      <modifiedWord/>
      <trackRevisions>false</trackRevisions>
    </reviewItem>
    <reviewItem>
      <errorID>8091d057-2686-4252-a3a6-f50d7727e4e7</errorID>
      <errorWord>(</errorWord>
      <group>L1_Format</group>
      <groupName>格式问题</groupName>
      <ability>L2_HalfPunc</ability>
      <abilityName>全半角检查</abilityName>
      <candidateList>
        <item>（</item>
      </candidateList>
      <explain>文本全半角错误。</explain>
      <paraID>36F03C65</paraID>
      <start>4</start>
      <end>5</end>
      <status>unmodified</status>
      <modifiedWord/>
      <trackRevisions>false</trackRevisions>
    </reviewItem>
    <reviewItem>
      <errorID>b878f229-fc2a-498b-af1d-1dd3bad2514b</errorID>
      <errorWord>)</errorWord>
      <group>L1_Format</group>
      <groupName>格式问题</groupName>
      <ability>L2_HalfPunc</ability>
      <abilityName>全半角检查</abilityName>
      <candidateList>
        <item>）</item>
      </candidateList>
      <explain>文本全半角错误。</explain>
      <paraID>36F03C65</paraID>
      <start>6</start>
      <end>7</end>
      <status>unmodified</status>
      <modifiedWord/>
      <trackRevisions>false</trackRevisions>
    </reviewItem>
    <reviewItem>
      <errorID>858e89e0-73e8-4357-84f2-b8d1ea2d6b95</errorID>
      <errorWord>＜</errorWord>
      <group>L1_Format</group>
      <groupName>格式问题</groupName>
      <ability>L2_HalfPunc</ability>
      <abilityName>全半角检查</abilityName>
      <candidateList>
        <item>&lt;</item>
      </candidateList>
      <explain>文本全半角错误。</explain>
      <paraID>1372871B</paraID>
      <start>5</start>
      <end>6</end>
      <status>unmodified</status>
      <modifiedWord/>
      <trackRevisions>false</trackRevisions>
    </reviewItem>
    <reviewItem>
      <errorID>fb2e79cb-65d9-489f-9d8d-4d7c9c9be51b</errorID>
      <errorWord>＜</errorWord>
      <group>L1_Format</group>
      <groupName>格式问题</groupName>
      <ability>L2_HalfPunc</ability>
      <abilityName>全半角检查</abilityName>
      <candidateList>
        <item>&lt;</item>
      </candidateList>
      <explain>文本全半角错误。</explain>
      <paraID>2BB5DD51</paraID>
      <start>5</start>
      <end>6</end>
      <status>unmodified</status>
      <modifiedWord/>
      <trackRevisions>false</trackRevisions>
    </reviewItem>
    <reviewItem>
      <errorID>8122e56c-9554-4932-a980-22c310160bf6</errorID>
      <errorWord>＜</errorWord>
      <group>L1_Format</group>
      <groupName>格式问题</groupName>
      <ability>L2_HalfPunc</ability>
      <abilityName>全半角检查</abilityName>
      <candidateList>
        <item>&lt;</item>
      </candidateList>
      <explain>文本全半角错误。</explain>
      <paraID>7AF84357</paraID>
      <start>1</start>
      <end>2</end>
      <status>unmodified</status>
      <modifiedWord/>
      <trackRevisions>false</trackRevisions>
    </reviewItem>
    <reviewItem>
      <errorID>fb1798ef-8477-4030-ab90-83b0a7862a02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2AD2782B</paraID>
      <start>0</start>
      <end>2</end>
      <status>unmodified</status>
      <modifiedWord/>
      <trackRevisions>false</trackRevisions>
    </reviewItem>
    <reviewItem>
      <errorID>3b2dd529-afd9-40af-90a6-2ffb7bd72b4b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6758D1C6</paraID>
      <start>0</start>
      <end>2</end>
      <status>unmodified</status>
      <modifiedWord/>
      <trackRevisions>false</trackRevisions>
    </reviewItem>
    <reviewItem>
      <errorID>93dda8de-baa9-4cc0-87c4-19a659c3a398</errorID>
      <errorWord>GG</errorWord>
      <group>L1_Official</group>
      <groupName>公文问题</groupName>
      <ability>L2_Official</ability>
      <abilityName>公文问题</abilityName>
      <candidateList/>
      <explain>公文中禁止出现该词语</explain>
      <paraID>41F9FFD9</paraID>
      <start>181</start>
      <end>183</end>
      <status>unmodified</status>
      <modifiedWord/>
      <trackRevisions>false</trackRevisions>
    </reviewItem>
    <reviewItem>
      <errorID>67432ca0-fac1-4bcd-a573-0cdd10d590bb</errorID>
      <errorWord>，</errorWord>
      <group>L1_Word</group>
      <groupName>字词问题</groupName>
      <ability>L2_Typo</ability>
      <abilityName>字词错误</abilityName>
      <candidateList>
        <item>，具</item>
      </candidateList>
      <explain/>
      <paraID>360DE9E9</paraID>
      <start>15</start>
      <end>16</end>
      <status>unmodified</status>
      <modifiedWord/>
      <trackRevisions>false</trackRevisions>
    </reviewItem>
    <reviewItem>
      <errorID>ec419fb4-7b9c-4b33-9829-88873a5ca98f</errorID>
      <errorWord>)</errorWord>
      <group>L1_Format</group>
      <groupName>格式问题</groupName>
      <ability>L2_HalfPunc</ability>
      <abilityName>全半角检查</abilityName>
      <candidateList>
        <item>）</item>
      </candidateList>
      <explain>文本全半角错误。</explain>
      <paraID>42D0964D</paraID>
      <start>17</start>
      <end>18</end>
      <status>unmodified</status>
      <modifiedWord/>
      <trackRevisions>false</trackRevisions>
    </reviewItem>
    <reviewItem>
      <errorID>a004022b-0abe-4ad7-bf89-df42d7f4fec0</errorID>
      <errorWord>)</errorWord>
      <group>L1_Format</group>
      <groupName>格式问题</groupName>
      <ability>L2_HalfPunc</ability>
      <abilityName>全半角检查</abilityName>
      <candidateList>
        <item>）</item>
      </candidateList>
      <explain>文本全半角错误。</explain>
      <paraID>18516EBE</paraID>
      <start>23</start>
      <end>24</end>
      <status>unmodified</status>
      <modifiedWord/>
      <trackRevisions>false</trackRevisions>
    </reviewItem>
    <reviewItem>
      <errorID>8d401ab3-3c58-4120-8843-4dd8a551da96</errorID>
      <errorWord>GG</errorWord>
      <group>L1_Official</group>
      <groupName>公文问题</groupName>
      <ability>L2_Official</ability>
      <abilityName>公文问题</abilityName>
      <candidateList/>
      <explain>公文中禁止出现该词语</explain>
      <paraID>36FF4255</paraID>
      <start>44</start>
      <end>46</end>
      <status>unmodified</status>
      <modifiedWord/>
      <trackRevisions>false</trackRevisions>
    </reviewItem>
    <reviewItem>
      <errorID>2abdd4b6-ea8b-4343-8b39-b6e29bc9829a</errorID>
      <errorWord>GG</errorWord>
      <group>L1_Official</group>
      <groupName>公文问题</groupName>
      <ability>L2_Official</ability>
      <abilityName>公文问题</abilityName>
      <candidateList/>
      <explain>公文中禁止出现该词语</explain>
      <paraID> 7F2AD32</paraID>
      <start>16</start>
      <end>18</end>
      <status>unmodified</status>
      <modifiedWord/>
      <trackRevisions>false</trackRevisions>
    </reviewItem>
    <reviewItem>
      <errorID>a424504c-0fcc-4f4a-b3dd-14c25fc4c7fd</errorID>
      <errorWord>）</errorWord>
      <group>L1_Word</group>
      <groupName>字词问题</groupName>
      <ability>L2_Typo</ability>
      <abilityName>字词错误</abilityName>
      <candidateList>
        <item>）由</item>
      </candidateList>
      <explain/>
      <paraID>4827CBD5</paraID>
      <start>43</start>
      <end>44</end>
      <status>unmodified</status>
      <modifiedWord/>
      <trackRevisions>false</trackRevisions>
    </reviewItem>
    <reviewItem>
      <errorID>c76c17f5-e4b1-4c65-a335-b17c12f21a25</errorID>
      <errorWord>(</errorWord>
      <group>L1_Format</group>
      <groupName>格式问题</groupName>
      <ability>L2_HalfPunc</ability>
      <abilityName>全半角检查</abilityName>
      <candidateList>
        <item>（</item>
      </candidateList>
      <explain>文本全半角错误。</explain>
      <paraID> E0B8395</paraID>
      <start>0</start>
      <end>1</end>
      <status>unmodified</status>
      <modifiedWord/>
      <trackRevisions>false</trackRevisions>
    </reviewItem>
    <reviewItem>
      <errorID>bf819afd-9617-437e-8a7a-0574351248f0</errorID>
      <errorWord>)</errorWord>
      <group>L1_Format</group>
      <groupName>格式问题</groupName>
      <ability>L2_HalfPunc</ability>
      <abilityName>全半角检查</abilityName>
      <candidateList>
        <item>）</item>
      </candidateList>
      <explain>文本全半角错误。</explain>
      <paraID> E0B8395</paraID>
      <start>6</start>
      <end>7</end>
      <status>unmodified</status>
      <modifiedWord/>
      <trackRevisions>false</trackRevisions>
    </reviewItem>
    <reviewItem>
      <errorID>00309cf0-6896-4360-b7b5-6988c89960ef</errorID>
      <errorWord>(</errorWord>
      <group>L1_Format</group>
      <groupName>格式问题</groupName>
      <ability>L2_HalfPunc</ability>
      <abilityName>全半角检查</abilityName>
      <candidateList>
        <item>（</item>
      </candidateList>
      <explain>文本全半角错误。</explain>
      <paraID> C226449</paraID>
      <start>6</start>
      <end>7</end>
      <status>unmodified</status>
      <modifiedWord/>
      <trackRevisions>false</trackRevisions>
    </reviewItem>
    <reviewItem>
      <errorID>220f396a-5c96-4b95-af0d-979e24557357</errorID>
      <errorWord>)</errorWord>
      <group>L1_Format</group>
      <groupName>格式问题</groupName>
      <ability>L2_HalfPunc</ability>
      <abilityName>全半角检查</abilityName>
      <candidateList>
        <item>）</item>
      </candidateList>
      <explain>文本全半角错误。</explain>
      <paraID> C226449</paraID>
      <start>12</start>
      <end>13</end>
      <status>unmodified</status>
      <modifiedWord/>
      <trackRevisions>false</trackRevisions>
    </reviewItem>
    <reviewItem>
      <errorID>3c5570b3-a291-43b0-b712-71f6be7fa21a</errorID>
      <errorWord>、</errorWord>
      <group>L1_Punc</group>
      <groupName>标点问题</groupName>
      <ability>L2_Punc</ability>
      <abilityName>标点符号检查</abilityName>
      <candidateList/>
      <explain/>
      <paraID> D9B9751</paraID>
      <start>0</start>
      <end>1</end>
      <status>unmodified</status>
      <modifiedWord/>
      <trackRevisions>false</trackRevisions>
    </reviewItem>
    <reviewItem>
      <errorID>10c500d1-2dda-4792-8a15-bd84da6943f3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ACECF67</paraID>
      <start>0</start>
      <end>2</end>
      <status>unmodified</status>
      <modifiedWord/>
      <trackRevisions>false</trackRevisions>
    </reviewItem>
    <reviewItem>
      <errorID>22a54b67-1b08-4a28-99c1-7bd4cbb16791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3B6DDD78</paraID>
      <start>0</start>
      <end>2</end>
      <status>unmodified</status>
      <modifiedWord/>
      <trackRevisions>false</trackRevisions>
    </reviewItem>
    <reviewItem>
      <errorID>f8c36862-6249-4542-ae5c-b3697bef2f4e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7B606CA5</paraID>
      <start>0</start>
      <end>2</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670be-0e18-4051-9759-2126eafe04ab}">
  <ds:schemaRefs/>
</ds:datastoreItem>
</file>

<file path=customXml/itemProps3.xml><?xml version="1.0" encoding="utf-8"?>
<ds:datastoreItem xmlns:ds="http://schemas.openxmlformats.org/officeDocument/2006/customXml" ds:itemID="{19CBB6AC-912C-4FA4-9970-F86EE99AB264}">
  <ds:schemaRefs/>
</ds:datastoreItem>
</file>

<file path=docProps/app.xml><?xml version="1.0" encoding="utf-8"?>
<Properties xmlns="http://schemas.openxmlformats.org/officeDocument/2006/extended-properties" xmlns:vt="http://schemas.openxmlformats.org/officeDocument/2006/docPropsVTypes">
  <Template>Normal</Template>
  <Pages>87</Pages>
  <Words>15869</Words>
  <Characters>17986</Characters>
  <Lines>328</Lines>
  <Paragraphs>92</Paragraphs>
  <TotalTime>4</TotalTime>
  <ScaleCrop>false</ScaleCrop>
  <LinksUpToDate>false</LinksUpToDate>
  <CharactersWithSpaces>18486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2024-05-20T10:28:00Z</dcterms:created>
  <dc:creator>WM</dc:creator>
  <cp:lastModifiedBy>佚名</cp:lastModifiedBy>
  <cp:lastPrinted>2024-10-25T09:06:00Z</cp:lastPrinted>
  <dcterms:modified xsi:type="dcterms:W3CDTF">2026-04-28T07:19:13Z</dcterms:modified>
  <cp:revision>518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0ED6BBD27F1E45DA972AE9D570433A86_13</vt:lpwstr>
  </property>
  <property fmtid="{D5CDD505-2E9C-101B-9397-08002B2CF9AE}" pid="4" name="KSOTemplateDocerSaveRecord">
    <vt:lpwstr>eyJoZGlkIjoiZTU5NjRmMTQwNGFiN2ZkMTg1ZWZmOWNiZjk5ZmFmMWEiLCJ1c2VySWQiOiI1ODQ3MzgwMTIifQ==</vt:lpwstr>
  </property>
</Properties>
</file>