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1E0A7">
      <w:pPr>
        <w:spacing w:line="360" w:lineRule="auto"/>
        <w:jc w:val="center"/>
        <w:rPr>
          <w:rFonts w:ascii="仿宋" w:hAnsi="仿宋" w:eastAsia="仿宋" w:cs="宋体"/>
          <w:b/>
          <w:color w:val="000000" w:themeColor="text1"/>
          <w:sz w:val="24"/>
          <w:highlight w:val="none"/>
          <w14:textFill>
            <w14:solidFill>
              <w14:schemeClr w14:val="tx1"/>
            </w14:solidFill>
          </w14:textFill>
        </w:rPr>
      </w:pPr>
    </w:p>
    <w:p w14:paraId="6E5C4AA1">
      <w:pPr>
        <w:adjustRightInd/>
        <w:spacing w:line="360" w:lineRule="auto"/>
        <w:jc w:val="center"/>
        <w:rPr>
          <w:rFonts w:ascii="仿宋" w:hAnsi="仿宋" w:eastAsia="仿宋" w:cs="仿宋_GB2312"/>
          <w:b/>
          <w:color w:val="000000" w:themeColor="text1"/>
          <w:sz w:val="48"/>
          <w:szCs w:val="48"/>
          <w:highlight w:val="none"/>
          <w14:textFill>
            <w14:solidFill>
              <w14:schemeClr w14:val="tx1"/>
            </w14:solidFill>
          </w14:textFill>
        </w:rPr>
      </w:pPr>
    </w:p>
    <w:p w14:paraId="260C1F03">
      <w:pPr>
        <w:adjustRightInd/>
        <w:spacing w:line="360" w:lineRule="auto"/>
        <w:jc w:val="center"/>
        <w:rPr>
          <w:rFonts w:hint="eastAsia" w:ascii="仿宋" w:hAnsi="仿宋" w:eastAsia="仿宋" w:cs="仿宋_GB2312"/>
          <w:b/>
          <w:color w:val="000000" w:themeColor="text1"/>
          <w:sz w:val="48"/>
          <w:szCs w:val="48"/>
          <w:highlight w:val="none"/>
          <w:lang w:eastAsia="zh-CN"/>
          <w14:textFill>
            <w14:solidFill>
              <w14:schemeClr w14:val="tx1"/>
            </w14:solidFill>
          </w14:textFill>
        </w:rPr>
      </w:pPr>
      <w:r>
        <w:rPr>
          <w:rFonts w:hint="eastAsia" w:ascii="仿宋" w:hAnsi="仿宋" w:eastAsia="仿宋" w:cs="仿宋_GB2312"/>
          <w:b/>
          <w:color w:val="000000" w:themeColor="text1"/>
          <w:sz w:val="48"/>
          <w:szCs w:val="48"/>
          <w:highlight w:val="none"/>
          <w:lang w:eastAsia="zh-CN"/>
          <w14:textFill>
            <w14:solidFill>
              <w14:schemeClr w14:val="tx1"/>
            </w14:solidFill>
          </w14:textFill>
        </w:rPr>
        <w:t>五常街道城市管理综合养护三标段</w:t>
      </w:r>
    </w:p>
    <w:p w14:paraId="47B3EB3E">
      <w:pPr>
        <w:adjustRightInd/>
        <w:spacing w:line="360" w:lineRule="auto"/>
        <w:jc w:val="center"/>
        <w:rPr>
          <w:rFonts w:ascii="仿宋" w:hAnsi="仿宋" w:eastAsia="仿宋" w:cs="仿宋_GB2312"/>
          <w:b/>
          <w:color w:val="000000" w:themeColor="text1"/>
          <w:sz w:val="48"/>
          <w:szCs w:val="48"/>
          <w:highlight w:val="none"/>
          <w14:textFill>
            <w14:solidFill>
              <w14:schemeClr w14:val="tx1"/>
            </w14:solidFill>
          </w14:textFill>
        </w:rPr>
      </w:pPr>
      <w:r>
        <w:rPr>
          <w:rFonts w:hint="eastAsia" w:ascii="仿宋" w:hAnsi="仿宋" w:eastAsia="仿宋" w:cs="仿宋_GB2312"/>
          <w:b/>
          <w:color w:val="000000" w:themeColor="text1"/>
          <w:sz w:val="48"/>
          <w:szCs w:val="48"/>
          <w:highlight w:val="none"/>
          <w14:textFill>
            <w14:solidFill>
              <w14:schemeClr w14:val="tx1"/>
            </w14:solidFill>
          </w14:textFill>
        </w:rPr>
        <w:t xml:space="preserve">招标文件 </w:t>
      </w:r>
    </w:p>
    <w:p w14:paraId="7B93CF50">
      <w:pPr>
        <w:adjustRightInd/>
        <w:spacing w:line="360" w:lineRule="auto"/>
        <w:jc w:val="center"/>
        <w:rPr>
          <w:rFonts w:ascii="仿宋" w:hAnsi="仿宋" w:eastAsia="仿宋" w:cs="宋体"/>
          <w:b/>
          <w:color w:val="000000" w:themeColor="text1"/>
          <w:sz w:val="44"/>
          <w:szCs w:val="44"/>
          <w:highlight w:val="none"/>
          <w14:textFill>
            <w14:solidFill>
              <w14:schemeClr w14:val="tx1"/>
            </w14:solidFill>
          </w14:textFill>
        </w:rPr>
      </w:pPr>
      <w:r>
        <w:rPr>
          <w:rFonts w:hint="eastAsia" w:ascii="仿宋" w:hAnsi="仿宋" w:eastAsia="仿宋" w:cs="宋体"/>
          <w:b/>
          <w:color w:val="000000" w:themeColor="text1"/>
          <w:sz w:val="44"/>
          <w:szCs w:val="44"/>
          <w:highlight w:val="none"/>
          <w14:textFill>
            <w14:solidFill>
              <w14:schemeClr w14:val="tx1"/>
            </w14:solidFill>
          </w14:textFill>
        </w:rPr>
        <w:t xml:space="preserve"> （电子招投标）</w:t>
      </w:r>
    </w:p>
    <w:p w14:paraId="2C330886">
      <w:pPr>
        <w:snapToGrid w:val="0"/>
        <w:spacing w:line="360" w:lineRule="auto"/>
        <w:jc w:val="center"/>
        <w:rPr>
          <w:rFonts w:ascii="仿宋" w:hAnsi="仿宋" w:eastAsia="仿宋" w:cs="仿宋_GB2312"/>
          <w:b/>
          <w:color w:val="000000" w:themeColor="text1"/>
          <w:sz w:val="32"/>
          <w:szCs w:val="32"/>
          <w:highlight w:val="none"/>
          <w14:textFill>
            <w14:solidFill>
              <w14:schemeClr w14:val="tx1"/>
            </w14:solidFill>
          </w14:textFill>
        </w:rPr>
      </w:pPr>
      <w:r>
        <w:rPr>
          <w:rFonts w:hint="eastAsia" w:ascii="仿宋" w:hAnsi="仿宋" w:eastAsia="仿宋" w:cs="仿宋_GB2312"/>
          <w:b/>
          <w:color w:val="000000" w:themeColor="text1"/>
          <w:sz w:val="32"/>
          <w:szCs w:val="32"/>
          <w:highlight w:val="none"/>
          <w14:textFill>
            <w14:solidFill>
              <w14:schemeClr w14:val="tx1"/>
            </w14:solidFill>
          </w14:textFill>
        </w:rPr>
        <w:t>编号:（</w:t>
      </w:r>
      <w:bookmarkStart w:id="417" w:name="_GoBack"/>
      <w:bookmarkEnd w:id="417"/>
      <w:r>
        <w:rPr>
          <w:rFonts w:hint="eastAsia" w:ascii="仿宋" w:hAnsi="仿宋" w:eastAsia="仿宋" w:cs="仿宋_GB2312"/>
          <w:b/>
          <w:color w:val="000000" w:themeColor="text1"/>
          <w:sz w:val="32"/>
          <w:szCs w:val="32"/>
          <w:highlight w:val="none"/>
          <w:lang w:eastAsia="zh-CN"/>
          <w14:textFill>
            <w14:solidFill>
              <w14:schemeClr w14:val="tx1"/>
            </w14:solidFill>
          </w14:textFill>
        </w:rPr>
        <w:t>330110265180110000046-TYZFCG2026-010</w:t>
      </w:r>
      <w:r>
        <w:rPr>
          <w:rFonts w:hint="eastAsia" w:ascii="仿宋" w:hAnsi="仿宋" w:eastAsia="仿宋" w:cs="仿宋_GB2312"/>
          <w:b/>
          <w:color w:val="000000" w:themeColor="text1"/>
          <w:sz w:val="32"/>
          <w:szCs w:val="32"/>
          <w:highlight w:val="none"/>
          <w14:textFill>
            <w14:solidFill>
              <w14:schemeClr w14:val="tx1"/>
            </w14:solidFill>
          </w14:textFill>
        </w:rPr>
        <w:t>）</w:t>
      </w:r>
    </w:p>
    <w:p w14:paraId="38F3499B">
      <w:pPr>
        <w:adjustRightInd/>
        <w:spacing w:line="360" w:lineRule="auto"/>
        <w:jc w:val="center"/>
        <w:rPr>
          <w:rFonts w:ascii="仿宋" w:hAnsi="仿宋" w:eastAsia="仿宋" w:cs="宋体"/>
          <w:color w:val="000000" w:themeColor="text1"/>
          <w:sz w:val="28"/>
          <w:szCs w:val="20"/>
          <w:highlight w:val="none"/>
          <w14:textFill>
            <w14:solidFill>
              <w14:schemeClr w14:val="tx1"/>
            </w14:solidFill>
          </w14:textFill>
        </w:rPr>
      </w:pPr>
    </w:p>
    <w:p w14:paraId="2141BDC3">
      <w:pPr>
        <w:adjustRightInd/>
        <w:spacing w:line="360" w:lineRule="auto"/>
        <w:jc w:val="center"/>
        <w:rPr>
          <w:rFonts w:ascii="仿宋" w:hAnsi="仿宋" w:eastAsia="仿宋" w:cs="宋体"/>
          <w:color w:val="000000" w:themeColor="text1"/>
          <w:sz w:val="28"/>
          <w:szCs w:val="20"/>
          <w:highlight w:val="none"/>
          <w14:textFill>
            <w14:solidFill>
              <w14:schemeClr w14:val="tx1"/>
            </w14:solidFill>
          </w14:textFill>
        </w:rPr>
      </w:pPr>
    </w:p>
    <w:p w14:paraId="2276AE7A">
      <w:pPr>
        <w:adjustRightInd/>
        <w:spacing w:line="360" w:lineRule="auto"/>
        <w:jc w:val="center"/>
        <w:rPr>
          <w:rFonts w:ascii="仿宋" w:hAnsi="仿宋" w:eastAsia="仿宋" w:cs="宋体"/>
          <w:color w:val="000000" w:themeColor="text1"/>
          <w:sz w:val="28"/>
          <w:szCs w:val="20"/>
          <w:highlight w:val="none"/>
          <w14:textFill>
            <w14:solidFill>
              <w14:schemeClr w14:val="tx1"/>
            </w14:solidFill>
          </w14:textFill>
        </w:rPr>
      </w:pPr>
      <w:r>
        <w:rPr>
          <w:rFonts w:ascii="仿宋" w:hAnsi="仿宋" w:eastAsia="仿宋" w:cs="仿宋_GB2312"/>
          <w:color w:val="000000" w:themeColor="text1"/>
          <w:sz w:val="28"/>
          <w:szCs w:val="20"/>
          <w:highlight w:val="none"/>
          <w14:textFill>
            <w14:solidFill>
              <w14:schemeClr w14:val="tx1"/>
            </w14:solidFill>
          </w14:textFill>
        </w:rPr>
        <w:drawing>
          <wp:inline distT="0" distB="0" distL="0" distR="0">
            <wp:extent cx="817245" cy="647700"/>
            <wp:effectExtent l="19050" t="0" r="1464" b="0"/>
            <wp:docPr id="1" name="图片 5" descr="C:\Users\WIT\Documents\WeChat Files\qiliangming0430\FileStorage\Temp\82f10debb43934f77b1cd72cdbc9c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Users\WIT\Documents\WeChat Files\qiliangming0430\FileStorage\Temp\82f10debb43934f77b1cd72cdbc9c6f.png"/>
                    <pic:cNvPicPr>
                      <a:picLocks noChangeAspect="1" noChangeArrowheads="1"/>
                    </pic:cNvPicPr>
                  </pic:nvPicPr>
                  <pic:blipFill>
                    <a:blip r:embed="rId28" cstate="print"/>
                    <a:srcRect/>
                    <a:stretch>
                      <a:fillRect/>
                    </a:stretch>
                  </pic:blipFill>
                  <pic:spPr>
                    <a:xfrm>
                      <a:off x="0" y="0"/>
                      <a:ext cx="817686" cy="648000"/>
                    </a:xfrm>
                    <a:prstGeom prst="rect">
                      <a:avLst/>
                    </a:prstGeom>
                    <a:noFill/>
                    <a:ln w="9525">
                      <a:noFill/>
                      <a:miter lim="800000"/>
                      <a:headEnd/>
                      <a:tailEnd/>
                    </a:ln>
                  </pic:spPr>
                </pic:pic>
              </a:graphicData>
            </a:graphic>
          </wp:inline>
        </w:drawing>
      </w:r>
    </w:p>
    <w:p w14:paraId="4A23673A">
      <w:pPr>
        <w:spacing w:line="360" w:lineRule="auto"/>
        <w:jc w:val="center"/>
        <w:rPr>
          <w:rFonts w:ascii="仿宋" w:hAnsi="仿宋" w:eastAsia="仿宋" w:cs="宋体"/>
          <w:b/>
          <w:color w:val="000000" w:themeColor="text1"/>
          <w:sz w:val="44"/>
          <w:szCs w:val="44"/>
          <w:highlight w:val="none"/>
          <w14:textFill>
            <w14:solidFill>
              <w14:schemeClr w14:val="tx1"/>
            </w14:solidFill>
          </w14:textFill>
        </w:rPr>
      </w:pPr>
    </w:p>
    <w:p w14:paraId="66AC2938">
      <w:pPr>
        <w:spacing w:line="360" w:lineRule="auto"/>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drawing>
          <wp:inline distT="0" distB="0" distL="0" distR="0">
            <wp:extent cx="3380740" cy="53975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9"/>
                    <a:srcRect/>
                    <a:stretch>
                      <a:fillRect/>
                    </a:stretch>
                  </pic:blipFill>
                  <pic:spPr>
                    <a:xfrm>
                      <a:off x="0" y="0"/>
                      <a:ext cx="3381341" cy="540000"/>
                    </a:xfrm>
                    <a:prstGeom prst="rect">
                      <a:avLst/>
                    </a:prstGeom>
                    <a:noFill/>
                    <a:ln w="9525">
                      <a:noFill/>
                      <a:miter lim="800000"/>
                      <a:headEnd/>
                      <a:tailEnd/>
                    </a:ln>
                  </pic:spPr>
                </pic:pic>
              </a:graphicData>
            </a:graphic>
          </wp:inline>
        </w:drawing>
      </w:r>
    </w:p>
    <w:p w14:paraId="5495F0B8">
      <w:pPr>
        <w:spacing w:line="360" w:lineRule="auto"/>
        <w:jc w:val="center"/>
        <w:rPr>
          <w:rFonts w:ascii="仿宋" w:hAnsi="仿宋" w:eastAsia="仿宋" w:cs="宋体"/>
          <w:color w:val="000000" w:themeColor="text1"/>
          <w:sz w:val="24"/>
          <w:highlight w:val="none"/>
          <w14:textFill>
            <w14:solidFill>
              <w14:schemeClr w14:val="tx1"/>
            </w14:solidFill>
          </w14:textFill>
        </w:rPr>
      </w:pPr>
    </w:p>
    <w:p w14:paraId="331974F0">
      <w:pPr>
        <w:snapToGrid w:val="0"/>
        <w:spacing w:line="360" w:lineRule="auto"/>
        <w:jc w:val="center"/>
        <w:rPr>
          <w:rFonts w:ascii="仿宋" w:hAnsi="仿宋" w:eastAsia="仿宋" w:cs="仿宋_GB2312"/>
          <w:color w:val="000000" w:themeColor="text1"/>
          <w:sz w:val="32"/>
          <w:szCs w:val="32"/>
          <w:highlight w:val="none"/>
          <w14:textFill>
            <w14:solidFill>
              <w14:schemeClr w14:val="tx1"/>
            </w14:solidFill>
          </w14:textFill>
        </w:rPr>
      </w:pPr>
    </w:p>
    <w:p w14:paraId="25E557F7">
      <w:pPr>
        <w:snapToGrid w:val="0"/>
        <w:spacing w:line="360" w:lineRule="auto"/>
        <w:jc w:val="center"/>
        <w:rPr>
          <w:rFonts w:ascii="仿宋" w:hAnsi="仿宋" w:eastAsia="仿宋" w:cs="仿宋_GB2312"/>
          <w:color w:val="000000" w:themeColor="text1"/>
          <w:sz w:val="32"/>
          <w:szCs w:val="32"/>
          <w:highlight w:val="none"/>
          <w14:textFill>
            <w14:solidFill>
              <w14:schemeClr w14:val="tx1"/>
            </w14:solidFill>
          </w14:textFill>
        </w:rPr>
      </w:pPr>
    </w:p>
    <w:p w14:paraId="1215BB86">
      <w:pPr>
        <w:snapToGrid w:val="0"/>
        <w:spacing w:line="360" w:lineRule="auto"/>
        <w:jc w:val="center"/>
        <w:rPr>
          <w:rFonts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采购人：</w:t>
      </w:r>
      <w:r>
        <w:rPr>
          <w:rFonts w:hint="eastAsia" w:ascii="仿宋" w:hAnsi="仿宋" w:eastAsia="仿宋" w:cs="仿宋_GB2312"/>
          <w:color w:val="000000" w:themeColor="text1"/>
          <w:sz w:val="32"/>
          <w:szCs w:val="32"/>
          <w:highlight w:val="none"/>
          <w:lang w:eastAsia="zh-CN"/>
          <w14:textFill>
            <w14:solidFill>
              <w14:schemeClr w14:val="tx1"/>
            </w14:solidFill>
          </w14:textFill>
        </w:rPr>
        <w:t>杭州市余杭区人民政府五常街道办事处</w:t>
      </w:r>
      <w:r>
        <w:rPr>
          <w:rFonts w:hint="eastAsia" w:ascii="仿宋" w:hAnsi="仿宋" w:eastAsia="仿宋" w:cs="仿宋_GB2312"/>
          <w:color w:val="000000" w:themeColor="text1"/>
          <w:sz w:val="32"/>
          <w:szCs w:val="32"/>
          <w:highlight w:val="none"/>
          <w14:textFill>
            <w14:solidFill>
              <w14:schemeClr w14:val="tx1"/>
            </w14:solidFill>
          </w14:textFill>
        </w:rPr>
        <w:t xml:space="preserve"> </w:t>
      </w:r>
    </w:p>
    <w:p w14:paraId="72C28D5E">
      <w:pPr>
        <w:snapToGrid w:val="0"/>
        <w:spacing w:line="360" w:lineRule="auto"/>
        <w:jc w:val="center"/>
        <w:rPr>
          <w:rFonts w:ascii="仿宋" w:hAnsi="仿宋" w:eastAsia="仿宋" w:cs="仿宋_GB2312"/>
          <w:bCs/>
          <w:color w:val="000000" w:themeColor="text1"/>
          <w:sz w:val="32"/>
          <w:szCs w:val="32"/>
          <w:highlight w:val="none"/>
          <w14:textFill>
            <w14:solidFill>
              <w14:schemeClr w14:val="tx1"/>
            </w14:solidFill>
          </w14:textFill>
        </w:rPr>
      </w:pPr>
      <w:r>
        <w:rPr>
          <w:rFonts w:hint="eastAsia" w:ascii="仿宋" w:hAnsi="仿宋" w:eastAsia="仿宋" w:cs="仿宋_GB2312"/>
          <w:bCs/>
          <w:color w:val="000000" w:themeColor="text1"/>
          <w:sz w:val="32"/>
          <w:szCs w:val="32"/>
          <w:highlight w:val="none"/>
          <w14:textFill>
            <w14:solidFill>
              <w14:schemeClr w14:val="tx1"/>
            </w14:solidFill>
          </w14:textFill>
        </w:rPr>
        <w:t>采购代理机构：天阳建设管理有限公司</w:t>
      </w:r>
    </w:p>
    <w:p w14:paraId="566C532F">
      <w:pPr>
        <w:snapToGrid w:val="0"/>
        <w:spacing w:line="360" w:lineRule="auto"/>
        <w:jc w:val="center"/>
        <w:rPr>
          <w:rFonts w:ascii="仿宋" w:hAnsi="仿宋" w:eastAsia="仿宋" w:cs="仿宋_GB2312"/>
          <w:bCs/>
          <w:color w:val="000000" w:themeColor="text1"/>
          <w:sz w:val="32"/>
          <w:szCs w:val="32"/>
          <w:highlight w:val="none"/>
          <w14:textFill>
            <w14:solidFill>
              <w14:schemeClr w14:val="tx1"/>
            </w14:solidFill>
          </w14:textFill>
        </w:rPr>
      </w:pPr>
      <w:r>
        <w:rPr>
          <w:rFonts w:hint="eastAsia" w:ascii="仿宋" w:hAnsi="仿宋" w:eastAsia="仿宋" w:cs="仿宋_GB2312"/>
          <w:bCs/>
          <w:color w:val="000000" w:themeColor="text1"/>
          <w:sz w:val="32"/>
          <w:szCs w:val="32"/>
          <w:highlight w:val="none"/>
          <w14:textFill>
            <w14:solidFill>
              <w14:schemeClr w14:val="tx1"/>
            </w14:solidFill>
          </w14:textFill>
        </w:rPr>
        <w:t>二</w:t>
      </w:r>
      <w:r>
        <w:rPr>
          <w:rFonts w:hint="eastAsia" w:ascii="仿宋" w:hAnsi="仿宋" w:eastAsia="仿宋" w:cs="宋体"/>
          <w:bCs/>
          <w:color w:val="000000" w:themeColor="text1"/>
          <w:sz w:val="32"/>
          <w:szCs w:val="32"/>
          <w:highlight w:val="none"/>
          <w14:textFill>
            <w14:solidFill>
              <w14:schemeClr w14:val="tx1"/>
            </w14:solidFill>
          </w14:textFill>
        </w:rPr>
        <w:t>〇</w:t>
      </w:r>
      <w:r>
        <w:rPr>
          <w:rFonts w:hint="eastAsia" w:ascii="仿宋" w:hAnsi="仿宋" w:eastAsia="仿宋" w:cs="仿宋_GB2312"/>
          <w:bCs/>
          <w:color w:val="000000" w:themeColor="text1"/>
          <w:sz w:val="32"/>
          <w:szCs w:val="32"/>
          <w:highlight w:val="none"/>
          <w14:textFill>
            <w14:solidFill>
              <w14:schemeClr w14:val="tx1"/>
            </w14:solidFill>
          </w14:textFill>
        </w:rPr>
        <w:t>二</w:t>
      </w:r>
      <w:r>
        <w:rPr>
          <w:rFonts w:hint="eastAsia" w:ascii="仿宋" w:hAnsi="仿宋" w:eastAsia="仿宋" w:cs="仿宋_GB2312"/>
          <w:bCs/>
          <w:color w:val="000000" w:themeColor="text1"/>
          <w:sz w:val="32"/>
          <w:szCs w:val="32"/>
          <w:highlight w:val="none"/>
          <w:lang w:eastAsia="zh-CN"/>
          <w14:textFill>
            <w14:solidFill>
              <w14:schemeClr w14:val="tx1"/>
            </w14:solidFill>
          </w14:textFill>
        </w:rPr>
        <w:t>六</w:t>
      </w:r>
      <w:r>
        <w:rPr>
          <w:rFonts w:hint="eastAsia" w:ascii="仿宋" w:hAnsi="仿宋" w:eastAsia="仿宋" w:cs="仿宋_GB2312"/>
          <w:bCs/>
          <w:color w:val="000000" w:themeColor="text1"/>
          <w:sz w:val="32"/>
          <w:szCs w:val="32"/>
          <w:highlight w:val="none"/>
          <w14:textFill>
            <w14:solidFill>
              <w14:schemeClr w14:val="tx1"/>
            </w14:solidFill>
          </w14:textFill>
        </w:rPr>
        <w:t>年</w:t>
      </w:r>
      <w:r>
        <w:rPr>
          <w:rFonts w:hint="eastAsia" w:ascii="仿宋" w:hAnsi="仿宋" w:eastAsia="仿宋" w:cs="仿宋_GB2312"/>
          <w:bCs/>
          <w:color w:val="000000" w:themeColor="text1"/>
          <w:sz w:val="32"/>
          <w:szCs w:val="32"/>
          <w:highlight w:val="none"/>
          <w:lang w:val="en-US" w:eastAsia="zh-CN"/>
          <w14:textFill>
            <w14:solidFill>
              <w14:schemeClr w14:val="tx1"/>
            </w14:solidFill>
          </w14:textFill>
        </w:rPr>
        <w:t>四</w:t>
      </w:r>
      <w:r>
        <w:rPr>
          <w:rFonts w:hint="eastAsia" w:ascii="仿宋" w:hAnsi="仿宋" w:eastAsia="仿宋" w:cs="仿宋_GB2312"/>
          <w:bCs/>
          <w:color w:val="000000" w:themeColor="text1"/>
          <w:sz w:val="32"/>
          <w:szCs w:val="32"/>
          <w:highlight w:val="none"/>
          <w14:textFill>
            <w14:solidFill>
              <w14:schemeClr w14:val="tx1"/>
            </w14:solidFill>
          </w14:textFill>
        </w:rPr>
        <w:t>月</w:t>
      </w:r>
      <w:r>
        <w:rPr>
          <w:rFonts w:hint="eastAsia" w:ascii="仿宋" w:hAnsi="仿宋" w:eastAsia="仿宋" w:cs="仿宋_GB2312"/>
          <w:bCs/>
          <w:color w:val="000000" w:themeColor="text1"/>
          <w:sz w:val="32"/>
          <w:szCs w:val="32"/>
          <w:highlight w:val="none"/>
          <w:lang w:val="en-US" w:eastAsia="zh-CN"/>
          <w14:textFill>
            <w14:solidFill>
              <w14:schemeClr w14:val="tx1"/>
            </w14:solidFill>
          </w14:textFill>
        </w:rPr>
        <w:t>三十</w:t>
      </w:r>
      <w:r>
        <w:rPr>
          <w:rFonts w:hint="eastAsia" w:ascii="仿宋" w:hAnsi="仿宋" w:eastAsia="仿宋" w:cs="仿宋_GB2312"/>
          <w:bCs/>
          <w:color w:val="000000" w:themeColor="text1"/>
          <w:sz w:val="32"/>
          <w:szCs w:val="32"/>
          <w:highlight w:val="none"/>
          <w14:textFill>
            <w14:solidFill>
              <w14:schemeClr w14:val="tx1"/>
            </w14:solidFill>
          </w14:textFill>
        </w:rPr>
        <w:t>日</w:t>
      </w:r>
    </w:p>
    <w:p w14:paraId="2187EECE">
      <w:pPr>
        <w:spacing w:line="360" w:lineRule="auto"/>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br w:type="page"/>
      </w:r>
      <w:bookmarkStart w:id="0" w:name="_Hlt67893495"/>
      <w:bookmarkEnd w:id="0"/>
    </w:p>
    <w:p w14:paraId="5594509A">
      <w:pPr>
        <w:spacing w:line="360" w:lineRule="auto"/>
        <w:jc w:val="center"/>
        <w:rPr>
          <w:rFonts w:ascii="仿宋" w:hAnsi="仿宋" w:eastAsia="仿宋" w:cs="宋体"/>
          <w:b/>
          <w:color w:val="000000" w:themeColor="text1"/>
          <w:sz w:val="48"/>
          <w:szCs w:val="48"/>
          <w:highlight w:val="none"/>
          <w14:textFill>
            <w14:solidFill>
              <w14:schemeClr w14:val="tx1"/>
            </w14:solidFill>
          </w14:textFill>
        </w:rPr>
      </w:pPr>
      <w:r>
        <w:rPr>
          <w:rFonts w:hint="eastAsia" w:ascii="仿宋" w:hAnsi="仿宋" w:eastAsia="仿宋" w:cs="宋体"/>
          <w:b/>
          <w:color w:val="000000" w:themeColor="text1"/>
          <w:sz w:val="48"/>
          <w:szCs w:val="48"/>
          <w:highlight w:val="none"/>
          <w14:textFill>
            <w14:solidFill>
              <w14:schemeClr w14:val="tx1"/>
            </w14:solidFill>
          </w14:textFill>
        </w:rPr>
        <w:t>目  录</w:t>
      </w:r>
    </w:p>
    <w:p w14:paraId="6B5A5BBF">
      <w:pPr>
        <w:spacing w:line="360" w:lineRule="auto"/>
        <w:rPr>
          <w:rFonts w:ascii="仿宋" w:hAnsi="仿宋" w:eastAsia="仿宋" w:cs="宋体"/>
          <w:color w:val="000000" w:themeColor="text1"/>
          <w:sz w:val="32"/>
          <w:szCs w:val="32"/>
          <w:highlight w:val="none"/>
          <w14:textFill>
            <w14:solidFill>
              <w14:schemeClr w14:val="tx1"/>
            </w14:solidFill>
          </w14:textFill>
        </w:rPr>
      </w:pPr>
    </w:p>
    <w:p w14:paraId="1268864A">
      <w:pPr>
        <w:spacing w:line="360" w:lineRule="auto"/>
        <w:rPr>
          <w:rFonts w:ascii="仿宋" w:hAnsi="仿宋" w:eastAsia="仿宋" w:cs="宋体"/>
          <w:color w:val="000000" w:themeColor="text1"/>
          <w:sz w:val="32"/>
          <w:szCs w:val="32"/>
          <w:highlight w:val="none"/>
          <w14:textFill>
            <w14:solidFill>
              <w14:schemeClr w14:val="tx1"/>
            </w14:solidFill>
          </w14:textFill>
        </w:rPr>
      </w:pPr>
    </w:p>
    <w:p w14:paraId="55D85D2B">
      <w:pPr>
        <w:spacing w:line="360" w:lineRule="auto"/>
        <w:ind w:firstLine="1280" w:firstLineChars="400"/>
        <w:rPr>
          <w:rFonts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第一部分      招标公告</w:t>
      </w:r>
    </w:p>
    <w:p w14:paraId="13BD82BC">
      <w:pPr>
        <w:spacing w:line="360" w:lineRule="auto"/>
        <w:ind w:firstLine="1280" w:firstLineChars="400"/>
        <w:rPr>
          <w:rFonts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第二部分      投标人须知</w:t>
      </w:r>
    </w:p>
    <w:p w14:paraId="0555C60D">
      <w:pPr>
        <w:spacing w:line="360" w:lineRule="auto"/>
        <w:ind w:firstLine="1280" w:firstLineChars="400"/>
        <w:rPr>
          <w:rFonts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第三部分      采购需求</w:t>
      </w:r>
    </w:p>
    <w:p w14:paraId="740D5C47">
      <w:pPr>
        <w:spacing w:line="360" w:lineRule="auto"/>
        <w:ind w:firstLine="1280" w:firstLineChars="400"/>
        <w:rPr>
          <w:rFonts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第四部分      评标办法</w:t>
      </w:r>
    </w:p>
    <w:p w14:paraId="6A8C69E9">
      <w:pPr>
        <w:spacing w:line="360" w:lineRule="auto"/>
        <w:ind w:firstLine="1280" w:firstLineChars="400"/>
        <w:rPr>
          <w:rFonts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第五部分      拟签订的合同文本</w:t>
      </w:r>
    </w:p>
    <w:p w14:paraId="7B9E3EC2">
      <w:pPr>
        <w:spacing w:line="360" w:lineRule="auto"/>
        <w:ind w:firstLine="1280" w:firstLineChars="400"/>
        <w:rPr>
          <w:rFonts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第六部分      应提交的有关格式范例</w:t>
      </w:r>
    </w:p>
    <w:p w14:paraId="77D08CCA">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bookmarkStart w:id="1" w:name="_Hlt91233176"/>
      <w:bookmarkEnd w:id="1"/>
      <w:bookmarkStart w:id="2" w:name="_Toc91899869"/>
    </w:p>
    <w:p w14:paraId="530B4424">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p>
    <w:p w14:paraId="6CC95C50">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p>
    <w:p w14:paraId="4BAF249C">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p>
    <w:p w14:paraId="75B87A3D">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p>
    <w:p w14:paraId="6D4113FB">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p>
    <w:p w14:paraId="2FD7B969">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p>
    <w:p w14:paraId="5F5C7ACA">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p>
    <w:p w14:paraId="3CC04468">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p>
    <w:p w14:paraId="6D0F36F5">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p>
    <w:p w14:paraId="15FA0683">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p>
    <w:p w14:paraId="1A97D9FB">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p>
    <w:p w14:paraId="2E14BCE8">
      <w:pPr>
        <w:spacing w:line="360" w:lineRule="auto"/>
        <w:ind w:firstLine="549" w:firstLineChars="229"/>
        <w:rPr>
          <w:rFonts w:ascii="仿宋" w:hAnsi="仿宋" w:eastAsia="仿宋" w:cs="宋体"/>
          <w:color w:val="000000" w:themeColor="text1"/>
          <w:sz w:val="24"/>
          <w:highlight w:val="none"/>
          <w14:textFill>
            <w14:solidFill>
              <w14:schemeClr w14:val="tx1"/>
            </w14:solidFill>
          </w14:textFill>
        </w:rPr>
      </w:pPr>
    </w:p>
    <w:p w14:paraId="5CC355B6">
      <w:pPr>
        <w:spacing w:line="360" w:lineRule="auto"/>
        <w:rPr>
          <w:rFonts w:ascii="仿宋" w:hAnsi="仿宋" w:eastAsia="仿宋" w:cs="宋体"/>
          <w:color w:val="000000" w:themeColor="text1"/>
          <w:sz w:val="24"/>
          <w:highlight w:val="none"/>
          <w14:textFill>
            <w14:solidFill>
              <w14:schemeClr w14:val="tx1"/>
            </w14:solidFill>
          </w14:textFill>
        </w:rPr>
      </w:pPr>
    </w:p>
    <w:p w14:paraId="0891621B">
      <w:pPr>
        <w:adjustRightInd/>
        <w:spacing w:line="360" w:lineRule="auto"/>
        <w:jc w:val="center"/>
        <w:outlineLvl w:val="0"/>
        <w:rPr>
          <w:rFonts w:ascii="仿宋" w:hAnsi="仿宋" w:eastAsia="仿宋" w:cs="宋体"/>
          <w:b/>
          <w:color w:val="000000" w:themeColor="text1"/>
          <w:sz w:val="36"/>
          <w:szCs w:val="20"/>
          <w:highlight w:val="none"/>
          <w14:textFill>
            <w14:solidFill>
              <w14:schemeClr w14:val="tx1"/>
            </w14:solidFill>
          </w14:textFill>
        </w:rPr>
      </w:pPr>
      <w:bookmarkStart w:id="3" w:name="第一部分"/>
      <w:r>
        <w:rPr>
          <w:rFonts w:hint="eastAsia" w:ascii="仿宋" w:hAnsi="仿宋" w:eastAsia="仿宋" w:cs="宋体"/>
          <w:b/>
          <w:color w:val="000000" w:themeColor="text1"/>
          <w:sz w:val="36"/>
          <w:szCs w:val="36"/>
          <w:highlight w:val="none"/>
          <w14:textFill>
            <w14:solidFill>
              <w14:schemeClr w14:val="tx1"/>
            </w14:solidFill>
          </w14:textFill>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仿宋" w:hAnsi="仿宋" w:eastAsia="仿宋" w:cs="宋体"/>
          <w:b/>
          <w:color w:val="000000" w:themeColor="text1"/>
          <w:sz w:val="36"/>
          <w:szCs w:val="20"/>
          <w:highlight w:val="none"/>
          <w14:textFill>
            <w14:solidFill>
              <w14:schemeClr w14:val="tx1"/>
            </w14:solidFill>
          </w14:textFill>
        </w:rPr>
        <w:t>第一部分 招标公告</w:t>
      </w:r>
    </w:p>
    <w:p w14:paraId="6B599C75">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项目概况</w:t>
      </w:r>
    </w:p>
    <w:p w14:paraId="0FF3DBD6">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仿宋_GB2312"/>
          <w:color w:val="000000" w:themeColor="text1"/>
          <w:sz w:val="24"/>
          <w:highlight w:val="none"/>
          <w:u w:val="single"/>
          <w:lang w:eastAsia="zh-CN"/>
          <w14:textFill>
            <w14:solidFill>
              <w14:schemeClr w14:val="tx1"/>
            </w14:solidFill>
          </w14:textFill>
        </w:rPr>
        <w:t>五常街道城市管理综合养护三标段</w:t>
      </w:r>
      <w:r>
        <w:rPr>
          <w:rFonts w:hint="eastAsia" w:ascii="仿宋" w:hAnsi="仿宋" w:eastAsia="仿宋" w:cs="宋体"/>
          <w:color w:val="000000" w:themeColor="text1"/>
          <w:sz w:val="24"/>
          <w:highlight w:val="none"/>
          <w14:textFill>
            <w14:solidFill>
              <w14:schemeClr w14:val="tx1"/>
            </w14:solidFill>
          </w14:textFill>
        </w:rPr>
        <w:t>招标项目的潜在投标人应在政采云平台（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"https://www.zcygov.cn/）获取（下载）招标文件，并于202%20年%20月%20日%20点%20分00秒" </w:instrText>
      </w:r>
      <w:r>
        <w:rPr>
          <w:color w:val="000000" w:themeColor="text1"/>
          <w:highlight w:val="none"/>
          <w14:textFill>
            <w14:solidFill>
              <w14:schemeClr w14:val="tx1"/>
            </w14:solidFill>
          </w14:textFill>
        </w:rPr>
        <w:fldChar w:fldCharType="separate"/>
      </w:r>
      <w:r>
        <w:rPr>
          <w:rStyle w:val="78"/>
          <w:rFonts w:hint="eastAsia" w:ascii="仿宋" w:hAnsi="仿宋" w:eastAsia="仿宋" w:cs="宋体"/>
          <w:color w:val="000000" w:themeColor="text1"/>
          <w:kern w:val="2"/>
          <w:sz w:val="24"/>
          <w:szCs w:val="24"/>
          <w:highlight w:val="none"/>
          <w14:textFill>
            <w14:solidFill>
              <w14:schemeClr w14:val="tx1"/>
            </w14:solidFill>
          </w14:textFill>
        </w:rPr>
        <w:t>https://www.zcygov.cn/）获取（下载）招标文件，并于202</w:t>
      </w:r>
      <w:r>
        <w:rPr>
          <w:rStyle w:val="78"/>
          <w:rFonts w:hint="eastAsia" w:ascii="仿宋" w:hAnsi="仿宋" w:eastAsia="仿宋" w:cs="宋体"/>
          <w:color w:val="000000" w:themeColor="text1"/>
          <w:kern w:val="2"/>
          <w:sz w:val="24"/>
          <w:szCs w:val="24"/>
          <w:highlight w:val="none"/>
          <w:lang w:val="en-US" w:eastAsia="zh-CN"/>
          <w14:textFill>
            <w14:solidFill>
              <w14:schemeClr w14:val="tx1"/>
            </w14:solidFill>
          </w14:textFill>
        </w:rPr>
        <w:t>6</w:t>
      </w:r>
      <w:r>
        <w:rPr>
          <w:rStyle w:val="78"/>
          <w:rFonts w:hint="eastAsia" w:ascii="仿宋" w:hAnsi="仿宋" w:eastAsia="仿宋" w:cs="宋体"/>
          <w:color w:val="000000" w:themeColor="text1"/>
          <w:kern w:val="2"/>
          <w:sz w:val="24"/>
          <w:szCs w:val="24"/>
          <w:highlight w:val="none"/>
          <w14:textFill>
            <w14:solidFill>
              <w14:schemeClr w14:val="tx1"/>
            </w14:solidFill>
          </w14:textFill>
        </w:rPr>
        <w:t>年</w:t>
      </w:r>
      <w:r>
        <w:rPr>
          <w:rStyle w:val="78"/>
          <w:rFonts w:hint="eastAsia" w:ascii="仿宋" w:hAnsi="仿宋" w:eastAsia="仿宋" w:cs="宋体"/>
          <w:color w:val="000000" w:themeColor="text1"/>
          <w:kern w:val="2"/>
          <w:sz w:val="24"/>
          <w:szCs w:val="24"/>
          <w:highlight w:val="none"/>
          <w:lang w:val="en-US" w:eastAsia="zh-CN"/>
          <w14:textFill>
            <w14:solidFill>
              <w14:schemeClr w14:val="tx1"/>
            </w14:solidFill>
          </w14:textFill>
        </w:rPr>
        <w:t>5</w:t>
      </w:r>
      <w:r>
        <w:rPr>
          <w:rStyle w:val="78"/>
          <w:rFonts w:hint="eastAsia" w:ascii="仿宋" w:hAnsi="仿宋" w:eastAsia="仿宋" w:cs="宋体"/>
          <w:color w:val="000000" w:themeColor="text1"/>
          <w:kern w:val="2"/>
          <w:sz w:val="24"/>
          <w:szCs w:val="24"/>
          <w:highlight w:val="none"/>
          <w14:textFill>
            <w14:solidFill>
              <w14:schemeClr w14:val="tx1"/>
            </w14:solidFill>
          </w14:textFill>
        </w:rPr>
        <w:t>月</w:t>
      </w:r>
      <w:r>
        <w:rPr>
          <w:rStyle w:val="78"/>
          <w:rFonts w:hint="eastAsia" w:ascii="仿宋" w:hAnsi="仿宋" w:eastAsia="仿宋" w:cs="宋体"/>
          <w:color w:val="000000" w:themeColor="text1"/>
          <w:kern w:val="2"/>
          <w:sz w:val="24"/>
          <w:szCs w:val="24"/>
          <w:highlight w:val="none"/>
          <w:lang w:val="en-US" w:eastAsia="zh-CN"/>
          <w14:textFill>
            <w14:solidFill>
              <w14:schemeClr w14:val="tx1"/>
            </w14:solidFill>
          </w14:textFill>
        </w:rPr>
        <w:t>29</w:t>
      </w:r>
      <w:r>
        <w:rPr>
          <w:rStyle w:val="78"/>
          <w:rFonts w:hint="eastAsia" w:ascii="仿宋" w:hAnsi="仿宋" w:eastAsia="仿宋" w:cs="宋体"/>
          <w:color w:val="000000" w:themeColor="text1"/>
          <w:kern w:val="2"/>
          <w:sz w:val="24"/>
          <w:szCs w:val="24"/>
          <w:highlight w:val="none"/>
          <w14:textFill>
            <w14:solidFill>
              <w14:schemeClr w14:val="tx1"/>
            </w14:solidFill>
          </w14:textFill>
        </w:rPr>
        <w:t>日</w:t>
      </w:r>
      <w:r>
        <w:rPr>
          <w:rStyle w:val="78"/>
          <w:rFonts w:hint="eastAsia" w:ascii="仿宋" w:hAnsi="仿宋" w:eastAsia="仿宋" w:cs="宋体"/>
          <w:color w:val="000000" w:themeColor="text1"/>
          <w:kern w:val="2"/>
          <w:sz w:val="24"/>
          <w:szCs w:val="24"/>
          <w:highlight w:val="none"/>
          <w:lang w:val="en-US" w:eastAsia="zh-CN"/>
          <w14:textFill>
            <w14:solidFill>
              <w14:schemeClr w14:val="tx1"/>
            </w14:solidFill>
          </w14:textFill>
        </w:rPr>
        <w:t>10</w:t>
      </w:r>
      <w:r>
        <w:rPr>
          <w:rStyle w:val="78"/>
          <w:rFonts w:hint="eastAsia" w:ascii="仿宋" w:hAnsi="仿宋" w:eastAsia="仿宋" w:cs="宋体"/>
          <w:color w:val="000000" w:themeColor="text1"/>
          <w:kern w:val="2"/>
          <w:sz w:val="24"/>
          <w:szCs w:val="24"/>
          <w:highlight w:val="none"/>
          <w14:textFill>
            <w14:solidFill>
              <w14:schemeClr w14:val="tx1"/>
            </w14:solidFill>
          </w14:textFill>
        </w:rPr>
        <w:t>点</w:t>
      </w:r>
      <w:r>
        <w:rPr>
          <w:rStyle w:val="78"/>
          <w:rFonts w:hint="eastAsia" w:ascii="仿宋" w:hAnsi="仿宋" w:eastAsia="仿宋" w:cs="宋体"/>
          <w:color w:val="000000" w:themeColor="text1"/>
          <w:kern w:val="2"/>
          <w:sz w:val="24"/>
          <w:szCs w:val="24"/>
          <w:highlight w:val="none"/>
          <w:lang w:val="en-US" w:eastAsia="zh-CN"/>
          <w14:textFill>
            <w14:solidFill>
              <w14:schemeClr w14:val="tx1"/>
            </w14:solidFill>
          </w14:textFill>
        </w:rPr>
        <w:t>0</w:t>
      </w:r>
      <w:r>
        <w:rPr>
          <w:rStyle w:val="78"/>
          <w:rFonts w:hint="eastAsia" w:ascii="仿宋" w:hAnsi="仿宋" w:eastAsia="仿宋" w:cs="宋体"/>
          <w:color w:val="000000" w:themeColor="text1"/>
          <w:kern w:val="2"/>
          <w:sz w:val="24"/>
          <w:szCs w:val="24"/>
          <w:highlight w:val="none"/>
          <w14:textFill>
            <w14:solidFill>
              <w14:schemeClr w14:val="tx1"/>
            </w14:solidFill>
          </w14:textFill>
        </w:rPr>
        <w:t>0分</w:t>
      </w:r>
      <w:r>
        <w:rPr>
          <w:rStyle w:val="78"/>
          <w:rFonts w:hint="eastAsia" w:ascii="仿宋" w:hAnsi="仿宋" w:eastAsia="仿宋" w:cs="宋体"/>
          <w:bCs/>
          <w:color w:val="000000" w:themeColor="text1"/>
          <w:kern w:val="2"/>
          <w:sz w:val="24"/>
          <w:szCs w:val="24"/>
          <w:highlight w:val="none"/>
          <w14:textFill>
            <w14:solidFill>
              <w14:schemeClr w14:val="tx1"/>
            </w14:solidFill>
          </w14:textFill>
        </w:rPr>
        <w:t>00秒</w:t>
      </w:r>
      <w:r>
        <w:rPr>
          <w:rStyle w:val="78"/>
          <w:rFonts w:hint="eastAsia" w:ascii="仿宋" w:hAnsi="仿宋" w:eastAsia="仿宋" w:cs="宋体"/>
          <w:bCs/>
          <w:color w:val="000000" w:themeColor="text1"/>
          <w:kern w:val="2"/>
          <w:sz w:val="24"/>
          <w:szCs w:val="24"/>
          <w:highlight w:val="none"/>
          <w14:textFill>
            <w14:solidFill>
              <w14:schemeClr w14:val="tx1"/>
            </w14:solidFill>
          </w14:textFill>
        </w:rPr>
        <w:fldChar w:fldCharType="end"/>
      </w:r>
      <w:r>
        <w:rPr>
          <w:rFonts w:hint="eastAsia" w:ascii="仿宋" w:hAnsi="仿宋" w:eastAsia="仿宋" w:cs="宋体"/>
          <w:bCs/>
          <w:color w:val="000000" w:themeColor="text1"/>
          <w:sz w:val="24"/>
          <w:highlight w:val="none"/>
          <w14:textFill>
            <w14:solidFill>
              <w14:schemeClr w14:val="tx1"/>
            </w14:solidFill>
          </w14:textFill>
        </w:rPr>
        <w:t>（北京时间）前</w:t>
      </w:r>
      <w:r>
        <w:rPr>
          <w:rFonts w:hint="eastAsia" w:ascii="仿宋" w:hAnsi="仿宋" w:eastAsia="仿宋" w:cs="宋体"/>
          <w:color w:val="000000" w:themeColor="text1"/>
          <w:sz w:val="24"/>
          <w:highlight w:val="none"/>
          <w14:textFill>
            <w14:solidFill>
              <w14:schemeClr w14:val="tx1"/>
            </w14:solidFill>
          </w14:textFill>
        </w:rPr>
        <w:t>递交（上传）投标文件。</w:t>
      </w:r>
    </w:p>
    <w:p w14:paraId="6438F16F">
      <w:pPr>
        <w:spacing w:line="360" w:lineRule="auto"/>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 xml:space="preserve">一、项目基本情况                                            </w:t>
      </w:r>
    </w:p>
    <w:p w14:paraId="400DB521">
      <w:pPr>
        <w:spacing w:line="360" w:lineRule="auto"/>
        <w:ind w:firstLine="482" w:firstLineChars="200"/>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项目编号：</w:t>
      </w:r>
      <w:r>
        <w:rPr>
          <w:rFonts w:hint="eastAsia" w:ascii="仿宋" w:hAnsi="仿宋" w:eastAsia="仿宋" w:cs="宋体"/>
          <w:color w:val="000000" w:themeColor="text1"/>
          <w:sz w:val="24"/>
          <w:highlight w:val="none"/>
          <w:lang w:eastAsia="zh-CN"/>
          <w14:textFill>
            <w14:solidFill>
              <w14:schemeClr w14:val="tx1"/>
            </w14:solidFill>
          </w14:textFill>
        </w:rPr>
        <w:t>330110265180110000046-TYZFCG2026-010</w:t>
      </w:r>
    </w:p>
    <w:p w14:paraId="75F1C0C0">
      <w:pPr>
        <w:spacing w:line="360" w:lineRule="auto"/>
        <w:ind w:firstLine="482" w:firstLineChars="200"/>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项目名称：</w:t>
      </w:r>
      <w:r>
        <w:rPr>
          <w:rFonts w:hint="eastAsia" w:ascii="仿宋" w:hAnsi="仿宋" w:eastAsia="仿宋" w:cs="宋体"/>
          <w:color w:val="000000" w:themeColor="text1"/>
          <w:sz w:val="24"/>
          <w:highlight w:val="none"/>
          <w:lang w:eastAsia="zh-CN"/>
          <w14:textFill>
            <w14:solidFill>
              <w14:schemeClr w14:val="tx1"/>
            </w14:solidFill>
          </w14:textFill>
        </w:rPr>
        <w:t>五常街道城市管理综合养护三标段</w:t>
      </w:r>
    </w:p>
    <w:p w14:paraId="00E672CB">
      <w:pPr>
        <w:spacing w:line="360" w:lineRule="auto"/>
        <w:ind w:firstLine="482"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预算金额（元）：</w:t>
      </w:r>
      <w:r>
        <w:rPr>
          <w:rFonts w:hint="eastAsia" w:ascii="仿宋" w:hAnsi="仿宋" w:eastAsia="仿宋"/>
          <w:b/>
          <w:color w:val="000000" w:themeColor="text1"/>
          <w:sz w:val="24"/>
          <w:highlight w:val="none"/>
          <w:lang w:val="en-US" w:eastAsia="zh-CN"/>
          <w14:textFill>
            <w14:solidFill>
              <w14:schemeClr w14:val="tx1"/>
            </w14:solidFill>
          </w14:textFill>
        </w:rPr>
        <w:t>5160000</w:t>
      </w:r>
    </w:p>
    <w:p w14:paraId="00C915F7">
      <w:pPr>
        <w:spacing w:line="360" w:lineRule="auto"/>
        <w:ind w:firstLine="482" w:firstLineChars="200"/>
        <w:rPr>
          <w:rFonts w:hint="default" w:ascii="仿宋" w:hAnsi="仿宋" w:eastAsia="仿宋" w:cs="宋体"/>
          <w:color w:val="000000" w:themeColor="text1"/>
          <w:sz w:val="24"/>
          <w:highlight w:val="none"/>
          <w:lang w:val="en-US" w:eastAsia="zh"/>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最高限价（元）：</w:t>
      </w:r>
      <w:r>
        <w:rPr>
          <w:rFonts w:hint="eastAsia" w:ascii="仿宋" w:hAnsi="仿宋" w:eastAsia="仿宋" w:cs="宋体"/>
          <w:b/>
          <w:color w:val="000000" w:themeColor="text1"/>
          <w:sz w:val="24"/>
          <w:highlight w:val="none"/>
          <w:lang w:val="en-US" w:eastAsia="zh-CN"/>
          <w14:textFill>
            <w14:solidFill>
              <w14:schemeClr w14:val="tx1"/>
            </w14:solidFill>
          </w14:textFill>
        </w:rPr>
        <w:t>5160</w:t>
      </w:r>
      <w:r>
        <w:rPr>
          <w:rFonts w:hint="eastAsia" w:ascii="仿宋" w:hAnsi="仿宋" w:eastAsia="仿宋" w:cs="宋体"/>
          <w:b/>
          <w:color w:val="000000" w:themeColor="text1"/>
          <w:sz w:val="24"/>
          <w:highlight w:val="none"/>
          <w:lang w:val="en-US" w:eastAsia="zh"/>
          <w14:textFill>
            <w14:solidFill>
              <w14:schemeClr w14:val="tx1"/>
            </w14:solidFill>
          </w14:textFill>
        </w:rPr>
        <w:t>000</w:t>
      </w:r>
    </w:p>
    <w:p w14:paraId="21C1438C">
      <w:pPr>
        <w:pStyle w:val="5"/>
        <w:spacing w:line="360" w:lineRule="auto"/>
        <w:ind w:firstLine="480"/>
        <w:rPr>
          <w:rFonts w:ascii="仿宋" w:hAnsi="仿宋" w:eastAsia="仿宋" w:cs="宋体"/>
          <w:bCs/>
          <w:color w:val="000000" w:themeColor="text1"/>
          <w:kern w:val="2"/>
          <w:sz w:val="24"/>
          <w:szCs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采购需求：</w:t>
      </w:r>
      <w:r>
        <w:rPr>
          <w:rFonts w:hint="eastAsia" w:ascii="仿宋" w:hAnsi="仿宋" w:eastAsia="仿宋" w:cs="宋体"/>
          <w:color w:val="000000" w:themeColor="text1"/>
          <w:sz w:val="24"/>
          <w:highlight w:val="none"/>
          <w:lang w:eastAsia="zh-CN"/>
          <w14:textFill>
            <w14:solidFill>
              <w14:schemeClr w14:val="tx1"/>
            </w14:solidFill>
          </w14:textFill>
        </w:rPr>
        <w:t>五常街道城市管理综合养护三标段</w:t>
      </w:r>
      <w:r>
        <w:rPr>
          <w:rFonts w:hint="eastAsia" w:ascii="仿宋" w:hAnsi="仿宋" w:eastAsia="仿宋" w:cs="宋体"/>
          <w:bCs/>
          <w:color w:val="000000" w:themeColor="text1"/>
          <w:kern w:val="2"/>
          <w:sz w:val="24"/>
          <w:szCs w:val="24"/>
          <w:highlight w:val="none"/>
          <w14:textFill>
            <w14:solidFill>
              <w14:schemeClr w14:val="tx1"/>
            </w14:solidFill>
          </w14:textFill>
        </w:rPr>
        <w:t>主要内容：</w:t>
      </w:r>
      <w:r>
        <w:rPr>
          <w:rFonts w:hint="eastAsia" w:ascii="仿宋" w:hAnsi="仿宋" w:eastAsia="仿宋"/>
          <w:color w:val="000000" w:themeColor="text1"/>
          <w:kern w:val="2"/>
          <w:sz w:val="24"/>
          <w:szCs w:val="24"/>
          <w:highlight w:val="none"/>
          <w14:textFill>
            <w14:solidFill>
              <w14:schemeClr w14:val="tx1"/>
            </w14:solidFill>
          </w14:textFill>
        </w:rPr>
        <w:t>具体以招标文件第三部分采购需求为准，供应商可点击本公告下方“浏览采购文件”查看采购需求。</w:t>
      </w:r>
    </w:p>
    <w:p w14:paraId="1B4C2FCD">
      <w:pPr>
        <w:pStyle w:val="88"/>
        <w:spacing w:before="0"/>
        <w:ind w:firstLine="482"/>
        <w:outlineLvl w:val="2"/>
        <w:rPr>
          <w:rFonts w:hint="eastAsia" w:ascii="仿宋" w:hAnsi="仿宋" w:eastAsia="仿宋" w:cs="宋体"/>
          <w:color w:val="000000" w:themeColor="text1"/>
          <w:highlight w:val="none"/>
          <w:lang w:eastAsia="zh-CN"/>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合同履约期限：</w:t>
      </w:r>
      <w:r>
        <w:rPr>
          <w:rFonts w:hint="eastAsia" w:ascii="仿宋" w:hAnsi="仿宋" w:eastAsia="仿宋" w:cs="宋体"/>
          <w:b/>
          <w:bCs w:val="0"/>
          <w:color w:val="000000" w:themeColor="text1"/>
          <w:szCs w:val="20"/>
          <w:highlight w:val="none"/>
          <w:u w:val="none"/>
          <w14:textFill>
            <w14:solidFill>
              <w14:schemeClr w14:val="tx1"/>
            </w14:solidFill>
          </w14:textFill>
        </w:rPr>
        <w:t>自合同签订之日起</w:t>
      </w:r>
      <w:r>
        <w:rPr>
          <w:rFonts w:hint="eastAsia" w:ascii="仿宋" w:hAnsi="仿宋" w:eastAsia="仿宋" w:cs="宋体"/>
          <w:b/>
          <w:bCs w:val="0"/>
          <w:color w:val="000000" w:themeColor="text1"/>
          <w:szCs w:val="20"/>
          <w:highlight w:val="none"/>
          <w:u w:val="none"/>
          <w:lang w:eastAsia="zh-CN"/>
          <w14:textFill>
            <w14:solidFill>
              <w14:schemeClr w14:val="tx1"/>
            </w14:solidFill>
          </w14:textFill>
        </w:rPr>
        <w:t>一</w:t>
      </w:r>
      <w:r>
        <w:rPr>
          <w:rFonts w:hint="eastAsia" w:ascii="仿宋" w:hAnsi="仿宋" w:eastAsia="仿宋" w:cs="宋体"/>
          <w:b/>
          <w:bCs w:val="0"/>
          <w:color w:val="000000" w:themeColor="text1"/>
          <w:szCs w:val="20"/>
          <w:highlight w:val="none"/>
          <w:u w:val="none"/>
          <w14:textFill>
            <w14:solidFill>
              <w14:schemeClr w14:val="tx1"/>
            </w14:solidFill>
          </w14:textFill>
        </w:rPr>
        <w:t>年，具体开始时间以甲方通知为准，新增或减少单项工作以正式移交时间为准</w:t>
      </w:r>
      <w:r>
        <w:rPr>
          <w:rFonts w:hint="eastAsia" w:ascii="仿宋" w:hAnsi="仿宋" w:eastAsia="仿宋" w:cs="宋体"/>
          <w:b/>
          <w:color w:val="000000" w:themeColor="text1"/>
          <w:highlight w:val="none"/>
          <w:lang w:eastAsia="zh-CN"/>
          <w14:textFill>
            <w14:solidFill>
              <w14:schemeClr w14:val="tx1"/>
            </w14:solidFill>
          </w14:textFill>
        </w:rPr>
        <w:t>。</w:t>
      </w:r>
    </w:p>
    <w:p w14:paraId="6A7CAC71">
      <w:pPr>
        <w:pStyle w:val="5"/>
        <w:spacing w:line="360" w:lineRule="auto"/>
        <w:ind w:firstLine="480"/>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本项目接受联合体投标：：</w:t>
      </w:r>
      <w:r>
        <w:rPr>
          <w:rFonts w:ascii="仿宋" w:hAnsi="仿宋" w:eastAsia="仿宋" w:cs="宋体"/>
          <w:color w:val="000000" w:themeColor="text1"/>
          <w:kern w:val="0"/>
          <w:sz w:val="24"/>
          <w:highlight w:val="none"/>
          <w14:textFill>
            <w14:solidFill>
              <w14:schemeClr w14:val="tx1"/>
            </w14:solidFill>
          </w14:textFill>
        </w:rPr>
        <w:sym w:font="Wingdings" w:char="F0FE"/>
      </w:r>
      <w:r>
        <w:rPr>
          <w:rFonts w:hint="eastAsia" w:ascii="仿宋" w:hAnsi="仿宋" w:eastAsia="仿宋" w:cs="宋体"/>
          <w:b/>
          <w:color w:val="000000" w:themeColor="text1"/>
          <w:sz w:val="24"/>
          <w:highlight w:val="none"/>
          <w14:textFill>
            <w14:solidFill>
              <w14:schemeClr w14:val="tx1"/>
            </w14:solidFill>
          </w14:textFill>
        </w:rPr>
        <w:t>是；</w:t>
      </w:r>
      <w:r>
        <w:rPr>
          <w:rFonts w:ascii="仿宋" w:hAnsi="Segoe UI Symbol" w:eastAsia="仿宋" w:cs="Segoe UI Symbol"/>
          <w:color w:val="000000" w:themeColor="text1"/>
          <w:kern w:val="0"/>
          <w:sz w:val="24"/>
          <w:highlight w:val="none"/>
          <w14:textFill>
            <w14:solidFill>
              <w14:schemeClr w14:val="tx1"/>
            </w14:solidFill>
          </w14:textFill>
        </w:rPr>
        <w:t>☐</w:t>
      </w:r>
      <w:r>
        <w:rPr>
          <w:rFonts w:hint="eastAsia" w:ascii="仿宋" w:hAnsi="仿宋" w:eastAsia="仿宋" w:cs="宋体"/>
          <w:b/>
          <w:color w:val="000000" w:themeColor="text1"/>
          <w:sz w:val="24"/>
          <w:highlight w:val="none"/>
          <w14:textFill>
            <w14:solidFill>
              <w14:schemeClr w14:val="tx1"/>
            </w14:solidFill>
          </w14:textFill>
        </w:rPr>
        <w:t>否</w:t>
      </w:r>
      <w:r>
        <w:rPr>
          <w:rFonts w:hint="eastAsia" w:ascii="仿宋" w:hAnsi="仿宋" w:eastAsia="仿宋" w:cs="宋体"/>
          <w:color w:val="000000" w:themeColor="text1"/>
          <w:kern w:val="0"/>
          <w:sz w:val="24"/>
          <w:highlight w:val="none"/>
          <w14:textFill>
            <w14:solidFill>
              <w14:schemeClr w14:val="tx1"/>
            </w14:solidFill>
          </w14:textFill>
        </w:rPr>
        <w:t>。</w:t>
      </w:r>
    </w:p>
    <w:p w14:paraId="1E573EAC">
      <w:pPr>
        <w:spacing w:line="360" w:lineRule="auto"/>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二、申请人的资格要求：</w:t>
      </w:r>
    </w:p>
    <w:p w14:paraId="7F82EFE6">
      <w:pPr>
        <w:spacing w:line="360" w:lineRule="auto"/>
        <w:ind w:firstLine="480"/>
        <w:rPr>
          <w:rFonts w:ascii="仿宋" w:hAnsi="仿宋" w:eastAsia="仿宋" w:cs="宋体"/>
          <w:snapToGrid w:val="0"/>
          <w:color w:val="000000" w:themeColor="text1"/>
          <w:kern w:val="28"/>
          <w:sz w:val="24"/>
          <w:szCs w:val="20"/>
          <w:highlight w:val="none"/>
          <w14:textFill>
            <w14:solidFill>
              <w14:schemeClr w14:val="tx1"/>
            </w14:solidFill>
          </w14:textFill>
        </w:rPr>
      </w:pPr>
      <w:r>
        <w:rPr>
          <w:rFonts w:hint="eastAsia" w:ascii="仿宋" w:hAnsi="仿宋" w:eastAsia="仿宋" w:cs="宋体"/>
          <w:snapToGrid w:val="0"/>
          <w:color w:val="000000" w:themeColor="text1"/>
          <w:kern w:val="28"/>
          <w:sz w:val="24"/>
          <w:szCs w:val="20"/>
          <w:highlight w:val="none"/>
          <w14:textFill>
            <w14:solidFill>
              <w14:schemeClr w14:val="tx1"/>
            </w14:solidFill>
          </w14:textFill>
        </w:rPr>
        <w:t>1. 满足《中华人民共和国政府采购法》第二十二条规定；未被“信用中国”（www.creditchina.gov.cn)、中国政府采购网（www.ccgp.gov.cn）列入失信被执行人、重大税收违法案件当事人名单、政府采购严重违法失信行为记录名单；</w:t>
      </w:r>
    </w:p>
    <w:p w14:paraId="6E54D696">
      <w:pPr>
        <w:spacing w:line="360" w:lineRule="auto"/>
        <w:ind w:firstLine="480" w:firstLineChars="200"/>
        <w:rPr>
          <w:rFonts w:ascii="仿宋" w:hAnsi="仿宋" w:eastAsia="仿宋" w:cs="宋体"/>
          <w:snapToGrid w:val="0"/>
          <w:color w:val="000000" w:themeColor="text1"/>
          <w:kern w:val="28"/>
          <w:sz w:val="24"/>
          <w:szCs w:val="20"/>
          <w:highlight w:val="none"/>
          <w14:textFill>
            <w14:solidFill>
              <w14:schemeClr w14:val="tx1"/>
            </w14:solidFill>
          </w14:textFill>
        </w:rPr>
      </w:pPr>
      <w:r>
        <w:rPr>
          <w:rFonts w:ascii="仿宋" w:hAnsi="仿宋" w:eastAsia="仿宋" w:cs="宋体"/>
          <w:snapToGrid w:val="0"/>
          <w:color w:val="000000" w:themeColor="text1"/>
          <w:kern w:val="28"/>
          <w:sz w:val="24"/>
          <w:szCs w:val="20"/>
          <w:highlight w:val="none"/>
          <w14:textFill>
            <w14:solidFill>
              <w14:schemeClr w14:val="tx1"/>
            </w14:solidFill>
          </w14:textFill>
        </w:rPr>
        <w:t>2</w:t>
      </w:r>
      <w:r>
        <w:rPr>
          <w:rFonts w:hint="eastAsia" w:ascii="仿宋" w:hAnsi="仿宋" w:eastAsia="仿宋" w:cs="宋体"/>
          <w:snapToGrid w:val="0"/>
          <w:color w:val="000000" w:themeColor="text1"/>
          <w:kern w:val="28"/>
          <w:sz w:val="24"/>
          <w:szCs w:val="20"/>
          <w:highlight w:val="none"/>
          <w14:textFill>
            <w14:solidFill>
              <w14:schemeClr w14:val="tx1"/>
            </w14:solidFill>
          </w14:textFill>
        </w:rPr>
        <w:t>.以联合体形式投标的，提供联合协议(本项目不接受联合体投标或者投标人不以联合体形式投标的，则不需要提供) ；</w:t>
      </w:r>
    </w:p>
    <w:p w14:paraId="52E2C519">
      <w:pPr>
        <w:spacing w:line="360" w:lineRule="auto"/>
        <w:ind w:firstLine="480" w:firstLineChars="200"/>
        <w:rPr>
          <w:rFonts w:ascii="仿宋" w:hAnsi="仿宋" w:eastAsia="仿宋" w:cs="宋体"/>
          <w:snapToGrid w:val="0"/>
          <w:color w:val="000000" w:themeColor="text1"/>
          <w:kern w:val="28"/>
          <w:sz w:val="24"/>
          <w:szCs w:val="20"/>
          <w:highlight w:val="none"/>
          <w14:textFill>
            <w14:solidFill>
              <w14:schemeClr w14:val="tx1"/>
            </w14:solidFill>
          </w14:textFill>
        </w:rPr>
      </w:pPr>
      <w:r>
        <w:rPr>
          <w:rFonts w:ascii="仿宋" w:hAnsi="仿宋" w:eastAsia="仿宋" w:cs="宋体"/>
          <w:snapToGrid w:val="0"/>
          <w:color w:val="000000" w:themeColor="text1"/>
          <w:kern w:val="28"/>
          <w:sz w:val="24"/>
          <w:szCs w:val="20"/>
          <w:highlight w:val="none"/>
          <w14:textFill>
            <w14:solidFill>
              <w14:schemeClr w14:val="tx1"/>
            </w14:solidFill>
          </w14:textFill>
        </w:rPr>
        <w:t>3</w:t>
      </w:r>
      <w:r>
        <w:rPr>
          <w:rFonts w:hint="eastAsia" w:ascii="仿宋" w:hAnsi="仿宋" w:eastAsia="仿宋" w:cs="宋体"/>
          <w:snapToGrid w:val="0"/>
          <w:color w:val="000000" w:themeColor="text1"/>
          <w:kern w:val="28"/>
          <w:sz w:val="24"/>
          <w:szCs w:val="20"/>
          <w:highlight w:val="none"/>
          <w14:textFill>
            <w14:solidFill>
              <w14:schemeClr w14:val="tx1"/>
            </w14:solidFill>
          </w14:textFill>
        </w:rPr>
        <w:t>.落实政府采购政策需满足的资格要求：</w:t>
      </w:r>
    </w:p>
    <w:p w14:paraId="6D0A1BA8">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sym w:font="Wingdings" w:char="00A8"/>
      </w:r>
      <w:r>
        <w:rPr>
          <w:rFonts w:hint="eastAsia" w:ascii="仿宋" w:hAnsi="仿宋" w:eastAsia="仿宋" w:cs="宋体"/>
          <w:color w:val="000000" w:themeColor="text1"/>
          <w:sz w:val="24"/>
          <w:highlight w:val="none"/>
          <w14:textFill>
            <w14:solidFill>
              <w14:schemeClr w14:val="tx1"/>
            </w14:solidFill>
          </w14:textFill>
        </w:rPr>
        <w:t>无</w:t>
      </w:r>
      <w:r>
        <w:rPr>
          <w:rFonts w:hint="eastAsia" w:ascii="仿宋" w:hAnsi="仿宋" w:eastAsia="仿宋" w:cs="宋体"/>
          <w:snapToGrid w:val="0"/>
          <w:color w:val="000000" w:themeColor="text1"/>
          <w:kern w:val="28"/>
          <w:sz w:val="24"/>
          <w:szCs w:val="20"/>
          <w:highlight w:val="none"/>
          <w14:textFill>
            <w14:solidFill>
              <w14:schemeClr w14:val="tx1"/>
            </w14:solidFill>
          </w14:textFill>
        </w:rPr>
        <w:t>（注：不得限制大中型企业与小微企业组成联合体参与投标）；</w:t>
      </w:r>
    </w:p>
    <w:p w14:paraId="6BB7B760">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sym w:font="Wingdings" w:char="00FE"/>
      </w:r>
      <w:r>
        <w:rPr>
          <w:rFonts w:hint="eastAsia" w:ascii="仿宋" w:hAnsi="仿宋" w:eastAsia="仿宋" w:cs="宋体"/>
          <w:color w:val="000000" w:themeColor="text1"/>
          <w:kern w:val="0"/>
          <w:sz w:val="24"/>
          <w:highlight w:val="none"/>
          <w14:textFill>
            <w14:solidFill>
              <w14:schemeClr w14:val="tx1"/>
            </w14:solidFill>
          </w14:textFill>
        </w:rPr>
        <w:t>专</w:t>
      </w:r>
      <w:r>
        <w:rPr>
          <w:rFonts w:hint="eastAsia" w:ascii="仿宋" w:hAnsi="仿宋" w:eastAsia="仿宋" w:cs="宋体"/>
          <w:color w:val="000000" w:themeColor="text1"/>
          <w:sz w:val="24"/>
          <w:highlight w:val="none"/>
          <w14:textFill>
            <w14:solidFill>
              <w14:schemeClr w14:val="tx1"/>
            </w14:solidFill>
          </w14:textFill>
        </w:rPr>
        <w:t>门面向中小企业</w:t>
      </w:r>
    </w:p>
    <w:p w14:paraId="5A9522BE">
      <w:pPr>
        <w:spacing w:line="360" w:lineRule="auto"/>
        <w:ind w:firstLine="840" w:firstLineChars="350"/>
        <w:rPr>
          <w:rFonts w:ascii="仿宋" w:hAnsi="仿宋" w:eastAsia="仿宋" w:cs="宋体"/>
          <w:color w:val="000000" w:themeColor="text1"/>
          <w:sz w:val="24"/>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sym w:font="Wingdings" w:char="00FE"/>
      </w:r>
      <w:r>
        <w:rPr>
          <w:rFonts w:hint="eastAsia" w:ascii="仿宋" w:hAnsi="仿宋" w:eastAsia="仿宋" w:cs="宋体"/>
          <w:color w:val="000000" w:themeColor="text1"/>
          <w:sz w:val="24"/>
          <w:highlight w:val="none"/>
          <w14:textFill>
            <w14:solidFill>
              <w14:schemeClr w14:val="tx1"/>
            </w14:solidFill>
          </w14:textFill>
        </w:rPr>
        <w:t>服务全部由符合政策要求的中小企业承接（本条所称中小企业，是指在中华人民共和国境内依法设立，依据国务院批准的中小企业划分标准确定的中型企业、小型企业和微型企业，但与大企业的负责人为同一人，或者与大企业存在直接控股、管理关系的除外），提供中小企业声明函；符合《关于促进残疾人就业政府采购政策的通知》（财库〔2017〕141号）规定的条件并提供《残疾人福利性单位声明函》（附件1）的残疾人福利性单位视同小型、微型企业；符合《关于政府采购支持监狱企业发展有关问题的通知》（财库[2014]68号）规定的监狱企业并提供由省级以上监狱管理局、戒毒管理局（含新疆生产建设兵团）出具的属于监狱企业证明文件的，视同为小型、微型企业。</w:t>
      </w:r>
    </w:p>
    <w:p w14:paraId="2DCC4878">
      <w:pPr>
        <w:spacing w:line="360" w:lineRule="auto"/>
        <w:ind w:firstLine="897" w:firstLineChars="374"/>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MS Gothic" w:cs="宋体"/>
          <w:color w:val="000000" w:themeColor="text1"/>
          <w:kern w:val="0"/>
          <w:sz w:val="24"/>
          <w:highlight w:val="none"/>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服务全部由符合政策要求的小微企业承接，提供中小企业声明函。</w:t>
      </w:r>
    </w:p>
    <w:p w14:paraId="2F4B1636">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MS Gothic" w:cs="宋体"/>
          <w:color w:val="000000" w:themeColor="text1"/>
          <w:kern w:val="0"/>
          <w:sz w:val="24"/>
          <w:highlight w:val="none"/>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要求以联合体形式参加，提供联合协议和中小企业声明函，联合协议中中小企业合同金额应当达到%，其中小微企业合同金额应当达到%</w:t>
      </w:r>
      <w:r>
        <w:rPr>
          <w:rFonts w:hint="eastAsia" w:ascii="仿宋" w:hAnsi="仿宋" w:eastAsia="仿宋" w:cs="宋体"/>
          <w:color w:val="000000" w:themeColor="text1"/>
          <w:sz w:val="24"/>
          <w:highlight w:val="none"/>
          <w:lang w:eastAsia="zh-CN"/>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如果供应商本身提供所有标的均由中小企业制造、承建或承接，并相应达到了前述比例要求，视同符合了资格条件，无需再与其他中小企业组成联合体参加政府采购活动，无需提供联合协议；</w:t>
      </w:r>
    </w:p>
    <w:p w14:paraId="1682BB5A">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MS Gothic" w:cs="宋体"/>
          <w:color w:val="000000" w:themeColor="text1"/>
          <w:kern w:val="0"/>
          <w:sz w:val="24"/>
          <w:highlight w:val="none"/>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 xml:space="preserve">要求合同分包，提供分包意向协议和中小企业声明函，分包意向协议中中小企业合同金额应当达到达到% ，小微企业合同金额应当达到% </w:t>
      </w:r>
      <w:r>
        <w:rPr>
          <w:rFonts w:hint="eastAsia" w:ascii="仿宋" w:hAnsi="仿宋" w:eastAsia="仿宋" w:cs="宋体"/>
          <w:color w:val="000000" w:themeColor="text1"/>
          <w:sz w:val="24"/>
          <w:highlight w:val="none"/>
          <w:lang w:eastAsia="zh-CN"/>
          <w14:textFill>
            <w14:solidFill>
              <w14:schemeClr w14:val="tx1"/>
            </w14:solidFill>
          </w14:textFill>
        </w:rPr>
        <w:t>。</w:t>
      </w:r>
      <w:r>
        <w:rPr>
          <w:rFonts w:hint="eastAsia" w:ascii="仿宋" w:hAnsi="仿宋" w:eastAsia="仿宋" w:cs="宋体"/>
          <w:color w:val="000000" w:themeColor="text1"/>
          <w:spacing w:val="8"/>
          <w:kern w:val="0"/>
          <w:sz w:val="24"/>
          <w:highlight w:val="none"/>
          <w14:textFill>
            <w14:solidFill>
              <w14:schemeClr w14:val="tx1"/>
            </w14:solidFill>
          </w14:textFill>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宋体"/>
          <w:color w:val="000000" w:themeColor="text1"/>
          <w:sz w:val="24"/>
          <w:highlight w:val="none"/>
          <w14:textFill>
            <w14:solidFill>
              <w14:schemeClr w14:val="tx1"/>
            </w14:solidFill>
          </w14:textFill>
        </w:rPr>
        <w:t>；</w:t>
      </w:r>
    </w:p>
    <w:p w14:paraId="2CD52F8A">
      <w:pPr>
        <w:numPr>
          <w:ilvl w:val="0"/>
          <w:numId w:val="2"/>
        </w:numPr>
        <w:spacing w:line="360" w:lineRule="auto"/>
        <w:ind w:firstLine="480" w:firstLineChars="200"/>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本项目的特定资格要求：</w:t>
      </w:r>
    </w:p>
    <w:p w14:paraId="067EFAC6">
      <w:pPr>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sdt>
        <w:sdtPr>
          <w:rPr>
            <w:rFonts w:hint="eastAsia" w:ascii="宋体" w:hAnsi="宋体" w:cs="宋体"/>
            <w:color w:val="0000FF"/>
            <w:kern w:val="0"/>
            <w:sz w:val="24"/>
            <w:highlight w:val="none"/>
          </w:rPr>
          <w:id w:val="147466463"/>
          <w14:checkbox>
            <w14:checked w14:val="1"/>
            <w14:checkedState w14:val="00FE" w14:font="Wingdings"/>
            <w14:uncheckedState w14:val="2610" w14:font="MS Gothic"/>
          </w14:checkbox>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仿宋" w:hAnsi="仿宋" w:eastAsia="仿宋" w:cs="仿宋"/>
          <w:color w:val="000000" w:themeColor="text1"/>
          <w:kern w:val="0"/>
          <w:sz w:val="24"/>
          <w:highlight w:val="none"/>
          <w:lang w:val="en-US" w:eastAsia="zh-CN"/>
          <w14:textFill>
            <w14:solidFill>
              <w14:schemeClr w14:val="tx1"/>
            </w14:solidFill>
          </w14:textFill>
        </w:rPr>
        <w:t>无。</w:t>
      </w:r>
    </w:p>
    <w:p w14:paraId="50CADF45">
      <w:pPr>
        <w:pStyle w:val="62"/>
        <w:numPr>
          <w:ilvl w:val="0"/>
          <w:numId w:val="0"/>
        </w:numPr>
        <w:ind w:firstLine="480" w:firstLineChars="200"/>
        <w:rPr>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
          <w14:checkbox>
            <w14:checked w14:val="0"/>
            <w14:checkedState w14:val="00FE" w14:font="Wingdings"/>
            <w14:uncheckedState w14:val="2610" w14:font="MS Gothic"/>
          </w14:checkbox>
        </w:sdtPr>
        <w:sdtEndPr>
          <w:rPr>
            <w:rFonts w:hint="eastAsia" w:ascii="仿宋" w:hAnsi="仿宋" w:eastAsia="仿宋" w:cs="仿宋"/>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仿宋" w:hAnsi="仿宋" w:eastAsia="仿宋" w:cs="仿宋"/>
          <w:color w:val="000000" w:themeColor="text1"/>
          <w:sz w:val="24"/>
          <w:highlight w:val="none"/>
          <w14:textFill>
            <w14:solidFill>
              <w14:schemeClr w14:val="tx1"/>
            </w14:solidFill>
          </w14:textFill>
        </w:rPr>
        <w:t>有特定资格要求：</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，该特定条件的法律法规依据：</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0D1A3E07">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ascii="仿宋" w:hAnsi="仿宋" w:eastAsia="仿宋" w:cs="宋体"/>
          <w:color w:val="000000" w:themeColor="text1"/>
          <w:sz w:val="24"/>
          <w:highlight w:val="none"/>
          <w14:textFill>
            <w14:solidFill>
              <w14:schemeClr w14:val="tx1"/>
            </w14:solidFill>
          </w14:textFill>
        </w:rPr>
        <w:t>5</w:t>
      </w:r>
      <w:r>
        <w:rPr>
          <w:rFonts w:hint="eastAsia" w:ascii="仿宋" w:hAnsi="仿宋" w:eastAsia="仿宋"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DFF2E90">
      <w:pPr>
        <w:spacing w:line="360" w:lineRule="auto"/>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 xml:space="preserve">三、获取招标文件 </w:t>
      </w:r>
    </w:p>
    <w:p w14:paraId="6ADE910A">
      <w:pPr>
        <w:spacing w:line="360" w:lineRule="auto"/>
        <w:ind w:firstLine="482"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时间：</w:t>
      </w:r>
      <w:r>
        <w:rPr>
          <w:rFonts w:hint="eastAsia" w:ascii="仿宋" w:hAnsi="仿宋" w:eastAsia="仿宋" w:cs="宋体"/>
          <w:color w:val="000000" w:themeColor="text1"/>
          <w:sz w:val="24"/>
          <w:highlight w:val="none"/>
          <w14:textFill>
            <w14:solidFill>
              <w14:schemeClr w14:val="tx1"/>
            </w14:solidFill>
          </w14:textFill>
        </w:rPr>
        <w:t>/至</w:t>
      </w:r>
      <w:r>
        <w:rPr>
          <w:rFonts w:hint="eastAsia" w:ascii="仿宋" w:hAnsi="仿宋" w:eastAsia="仿宋" w:cs="宋体"/>
          <w:color w:val="000000" w:themeColor="text1"/>
          <w:sz w:val="24"/>
          <w:highlight w:val="none"/>
          <w:u w:val="single"/>
          <w14:textFill>
            <w14:solidFill>
              <w14:schemeClr w14:val="tx1"/>
            </w14:solidFill>
          </w14:textFill>
        </w:rPr>
        <w:t>202</w:t>
      </w:r>
      <w:r>
        <w:rPr>
          <w:rFonts w:hint="eastAsia" w:ascii="仿宋" w:hAnsi="仿宋" w:eastAsia="仿宋" w:cs="宋体"/>
          <w:color w:val="000000" w:themeColor="text1"/>
          <w:sz w:val="24"/>
          <w:highlight w:val="none"/>
          <w:u w:val="single"/>
          <w:lang w:val="en-US" w:eastAsia="zh-CN"/>
          <w14:textFill>
            <w14:solidFill>
              <w14:schemeClr w14:val="tx1"/>
            </w14:solidFill>
          </w14:textFill>
        </w:rPr>
        <w:t>6</w:t>
      </w:r>
      <w:r>
        <w:rPr>
          <w:rFonts w:hint="eastAsia" w:ascii="仿宋" w:hAnsi="仿宋" w:eastAsia="仿宋" w:cs="宋体"/>
          <w:color w:val="000000" w:themeColor="text1"/>
          <w:sz w:val="24"/>
          <w:highlight w:val="none"/>
          <w:u w:val="single"/>
          <w14:textFill>
            <w14:solidFill>
              <w14:schemeClr w14:val="tx1"/>
            </w14:solidFill>
          </w14:textFill>
        </w:rPr>
        <w:t>年</w:t>
      </w:r>
      <w:r>
        <w:rPr>
          <w:rFonts w:hint="eastAsia" w:ascii="仿宋" w:hAnsi="仿宋" w:eastAsia="仿宋" w:cs="宋体"/>
          <w:color w:val="000000" w:themeColor="text1"/>
          <w:sz w:val="24"/>
          <w:highlight w:val="none"/>
          <w:u w:val="single"/>
          <w:lang w:val="en-US" w:eastAsia="zh-CN"/>
          <w14:textFill>
            <w14:solidFill>
              <w14:schemeClr w14:val="tx1"/>
            </w14:solidFill>
          </w14:textFill>
        </w:rPr>
        <w:t>5</w:t>
      </w:r>
      <w:r>
        <w:rPr>
          <w:rFonts w:hint="eastAsia" w:ascii="仿宋" w:hAnsi="仿宋" w:eastAsia="仿宋" w:cs="宋体"/>
          <w:color w:val="000000" w:themeColor="text1"/>
          <w:sz w:val="24"/>
          <w:highlight w:val="none"/>
          <w:u w:val="single"/>
          <w14:textFill>
            <w14:solidFill>
              <w14:schemeClr w14:val="tx1"/>
            </w14:solidFill>
          </w14:textFill>
        </w:rPr>
        <w:t>月</w:t>
      </w:r>
      <w:r>
        <w:rPr>
          <w:rFonts w:hint="eastAsia" w:ascii="仿宋" w:hAnsi="仿宋" w:eastAsia="仿宋" w:cs="宋体"/>
          <w:color w:val="000000" w:themeColor="text1"/>
          <w:sz w:val="24"/>
          <w:highlight w:val="none"/>
          <w:u w:val="single"/>
          <w:lang w:val="en-US" w:eastAsia="zh-CN"/>
          <w14:textFill>
            <w14:solidFill>
              <w14:schemeClr w14:val="tx1"/>
            </w14:solidFill>
          </w14:textFill>
        </w:rPr>
        <w:t>29</w:t>
      </w:r>
      <w:r>
        <w:rPr>
          <w:rFonts w:hint="eastAsia" w:ascii="仿宋" w:hAnsi="仿宋" w:eastAsia="仿宋" w:cs="宋体"/>
          <w:color w:val="000000" w:themeColor="text1"/>
          <w:sz w:val="24"/>
          <w:highlight w:val="none"/>
          <w:u w:val="single"/>
          <w14:textFill>
            <w14:solidFill>
              <w14:schemeClr w14:val="tx1"/>
            </w14:solidFill>
          </w14:textFill>
        </w:rPr>
        <w:t>日</w:t>
      </w:r>
      <w:r>
        <w:rPr>
          <w:rFonts w:hint="eastAsia" w:ascii="仿宋" w:hAnsi="仿宋" w:eastAsia="仿宋" w:cs="宋体"/>
          <w:color w:val="000000" w:themeColor="text1"/>
          <w:sz w:val="24"/>
          <w:highlight w:val="none"/>
          <w14:textFill>
            <w14:solidFill>
              <w14:schemeClr w14:val="tx1"/>
            </w14:solidFill>
          </w14:textFill>
        </w:rPr>
        <w:t>，每天上午00:00至12:00 ，下午12:00至23:59（北京时间，线上获取法定节假日均可，线下获取文件法定节假日除外）</w:t>
      </w:r>
    </w:p>
    <w:p w14:paraId="371A10C8">
      <w:pPr>
        <w:spacing w:line="360" w:lineRule="auto"/>
        <w:ind w:firstLine="482"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地点（网址）：</w:t>
      </w:r>
      <w:r>
        <w:rPr>
          <w:rFonts w:hint="eastAsia" w:ascii="仿宋" w:hAnsi="仿宋" w:eastAsia="仿宋" w:cs="宋体"/>
          <w:color w:val="000000" w:themeColor="text1"/>
          <w:sz w:val="24"/>
          <w:highlight w:val="none"/>
          <w14:textFill>
            <w14:solidFill>
              <w14:schemeClr w14:val="tx1"/>
            </w14:solidFill>
          </w14:textFill>
        </w:rPr>
        <w:t xml:space="preserve">政采云平台（https://www.zcygov.cn/） </w:t>
      </w:r>
    </w:p>
    <w:p w14:paraId="08DB18F4">
      <w:pPr>
        <w:spacing w:line="360" w:lineRule="auto"/>
        <w:ind w:firstLine="482"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方式：</w:t>
      </w:r>
      <w:r>
        <w:rPr>
          <w:rFonts w:hint="eastAsia" w:ascii="仿宋" w:hAnsi="仿宋" w:eastAsia="仿宋" w:cs="宋体"/>
          <w:color w:val="000000" w:themeColor="text1"/>
          <w:sz w:val="24"/>
          <w:highlight w:val="none"/>
          <w14:textFill>
            <w14:solidFill>
              <w14:schemeClr w14:val="tx1"/>
            </w14:solidFill>
          </w14:textFill>
        </w:rPr>
        <w:t xml:space="preserve">供应商登录政采云平台https://www.zcygov.cn/在线申请获取采购文件（进入“项目采购”应用，在获取采购文件菜单中选择项目，申请获取采购文件）。 </w:t>
      </w:r>
    </w:p>
    <w:p w14:paraId="64CABFB9">
      <w:pPr>
        <w:spacing w:line="360" w:lineRule="auto"/>
        <w:ind w:firstLine="482"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售价（元）：</w:t>
      </w:r>
      <w:r>
        <w:rPr>
          <w:rFonts w:hint="eastAsia" w:ascii="仿宋" w:hAnsi="仿宋" w:eastAsia="仿宋" w:cs="宋体"/>
          <w:color w:val="000000" w:themeColor="text1"/>
          <w:sz w:val="24"/>
          <w:highlight w:val="none"/>
          <w14:textFill>
            <w14:solidFill>
              <w14:schemeClr w14:val="tx1"/>
            </w14:solidFill>
          </w14:textFill>
        </w:rPr>
        <w:t xml:space="preserve">0 </w:t>
      </w:r>
      <w:r>
        <w:rPr>
          <w:rFonts w:hint="eastAsia" w:ascii="仿宋" w:hAnsi="仿宋" w:eastAsia="仿宋" w:cs="宋体"/>
          <w:color w:val="000000" w:themeColor="text1"/>
          <w:sz w:val="24"/>
          <w:highlight w:val="none"/>
          <w14:textFill>
            <w14:solidFill>
              <w14:schemeClr w14:val="tx1"/>
            </w14:solidFill>
          </w14:textFill>
        </w:rPr>
        <w:tab/>
      </w:r>
    </w:p>
    <w:p w14:paraId="7E7F8119">
      <w:pPr>
        <w:spacing w:line="360" w:lineRule="auto"/>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四、提交投标文件截止时间、开标时间和地点</w:t>
      </w:r>
    </w:p>
    <w:p w14:paraId="27C25C55">
      <w:pPr>
        <w:spacing w:line="360" w:lineRule="auto"/>
        <w:ind w:firstLine="482"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提交投标文件截止时间：</w:t>
      </w:r>
      <w:r>
        <w:rPr>
          <w:rFonts w:hint="eastAsia" w:ascii="仿宋" w:hAnsi="仿宋" w:eastAsia="仿宋" w:cs="宋体"/>
          <w:color w:val="000000" w:themeColor="text1"/>
          <w:sz w:val="24"/>
          <w:highlight w:val="none"/>
          <w:u w:val="single"/>
          <w14:textFill>
            <w14:solidFill>
              <w14:schemeClr w14:val="tx1"/>
            </w14:solidFill>
          </w14:textFill>
        </w:rPr>
        <w:t xml:space="preserve"> 202</w:t>
      </w:r>
      <w:r>
        <w:rPr>
          <w:rFonts w:hint="eastAsia" w:ascii="仿宋" w:hAnsi="仿宋" w:eastAsia="仿宋" w:cs="宋体"/>
          <w:color w:val="000000" w:themeColor="text1"/>
          <w:sz w:val="24"/>
          <w:highlight w:val="none"/>
          <w:u w:val="single"/>
          <w:lang w:val="en-US" w:eastAsia="zh-CN"/>
          <w14:textFill>
            <w14:solidFill>
              <w14:schemeClr w14:val="tx1"/>
            </w14:solidFill>
          </w14:textFill>
        </w:rPr>
        <w:t>6</w:t>
      </w:r>
      <w:r>
        <w:rPr>
          <w:rFonts w:hint="eastAsia" w:ascii="仿宋" w:hAnsi="仿宋" w:eastAsia="仿宋" w:cs="宋体"/>
          <w:color w:val="000000" w:themeColor="text1"/>
          <w:sz w:val="24"/>
          <w:highlight w:val="none"/>
          <w:u w:val="single"/>
          <w14:textFill>
            <w14:solidFill>
              <w14:schemeClr w14:val="tx1"/>
            </w14:solidFill>
          </w14:textFill>
        </w:rPr>
        <w:t>年</w:t>
      </w:r>
      <w:r>
        <w:rPr>
          <w:rFonts w:hint="eastAsia" w:ascii="仿宋" w:hAnsi="仿宋" w:eastAsia="仿宋" w:cs="宋体"/>
          <w:color w:val="000000" w:themeColor="text1"/>
          <w:sz w:val="24"/>
          <w:highlight w:val="none"/>
          <w:u w:val="single"/>
          <w:lang w:val="en-US" w:eastAsia="zh-CN"/>
          <w14:textFill>
            <w14:solidFill>
              <w14:schemeClr w14:val="tx1"/>
            </w14:solidFill>
          </w14:textFill>
        </w:rPr>
        <w:t>5</w:t>
      </w:r>
      <w:r>
        <w:rPr>
          <w:rFonts w:hint="eastAsia" w:ascii="仿宋" w:hAnsi="仿宋" w:eastAsia="仿宋" w:cs="宋体"/>
          <w:color w:val="000000" w:themeColor="text1"/>
          <w:sz w:val="24"/>
          <w:highlight w:val="none"/>
          <w:u w:val="single"/>
          <w14:textFill>
            <w14:solidFill>
              <w14:schemeClr w14:val="tx1"/>
            </w14:solidFill>
          </w14:textFill>
        </w:rPr>
        <w:t>月</w:t>
      </w:r>
      <w:r>
        <w:rPr>
          <w:rFonts w:hint="eastAsia" w:ascii="仿宋" w:hAnsi="仿宋" w:eastAsia="仿宋" w:cs="宋体"/>
          <w:color w:val="000000" w:themeColor="text1"/>
          <w:sz w:val="24"/>
          <w:highlight w:val="none"/>
          <w:u w:val="single"/>
          <w:lang w:val="en-US" w:eastAsia="zh-CN"/>
          <w14:textFill>
            <w14:solidFill>
              <w14:schemeClr w14:val="tx1"/>
            </w14:solidFill>
          </w14:textFill>
        </w:rPr>
        <w:t>29</w:t>
      </w:r>
      <w:r>
        <w:rPr>
          <w:rFonts w:hint="eastAsia" w:ascii="仿宋" w:hAnsi="仿宋" w:eastAsia="仿宋" w:cs="宋体"/>
          <w:color w:val="000000" w:themeColor="text1"/>
          <w:sz w:val="24"/>
          <w:highlight w:val="none"/>
          <w:u w:val="single"/>
          <w14:textFill>
            <w14:solidFill>
              <w14:schemeClr w14:val="tx1"/>
            </w14:solidFill>
          </w14:textFill>
        </w:rPr>
        <w:t>日</w:t>
      </w:r>
      <w:r>
        <w:rPr>
          <w:rFonts w:hint="eastAsia" w:ascii="仿宋" w:hAnsi="仿宋" w:eastAsia="仿宋" w:cs="宋体"/>
          <w:color w:val="000000" w:themeColor="text1"/>
          <w:sz w:val="24"/>
          <w:highlight w:val="none"/>
          <w:u w:val="single"/>
          <w:lang w:val="en-US" w:eastAsia="zh-CN"/>
          <w14:textFill>
            <w14:solidFill>
              <w14:schemeClr w14:val="tx1"/>
            </w14:solidFill>
          </w14:textFill>
        </w:rPr>
        <w:t>10</w:t>
      </w:r>
      <w:r>
        <w:rPr>
          <w:rFonts w:hint="eastAsia" w:ascii="仿宋" w:hAnsi="仿宋" w:eastAsia="仿宋" w:cs="宋体"/>
          <w:color w:val="000000" w:themeColor="text1"/>
          <w:sz w:val="24"/>
          <w:highlight w:val="none"/>
          <w:u w:val="single"/>
          <w14:textFill>
            <w14:solidFill>
              <w14:schemeClr w14:val="tx1"/>
            </w14:solidFill>
          </w14:textFill>
        </w:rPr>
        <w:t>点</w:t>
      </w:r>
      <w:r>
        <w:rPr>
          <w:rFonts w:hint="eastAsia" w:ascii="仿宋" w:hAnsi="仿宋" w:eastAsia="仿宋" w:cs="宋体"/>
          <w:color w:val="000000" w:themeColor="text1"/>
          <w:sz w:val="24"/>
          <w:highlight w:val="none"/>
          <w:u w:val="single"/>
          <w:lang w:val="en-US" w:eastAsia="zh-CN"/>
          <w14:textFill>
            <w14:solidFill>
              <w14:schemeClr w14:val="tx1"/>
            </w14:solidFill>
          </w14:textFill>
        </w:rPr>
        <w:t>0</w:t>
      </w:r>
      <w:r>
        <w:rPr>
          <w:rFonts w:hint="eastAsia" w:ascii="仿宋" w:hAnsi="仿宋" w:eastAsia="仿宋" w:cs="宋体"/>
          <w:color w:val="000000" w:themeColor="text1"/>
          <w:sz w:val="24"/>
          <w:highlight w:val="none"/>
          <w:u w:val="single"/>
          <w14:textFill>
            <w14:solidFill>
              <w14:schemeClr w14:val="tx1"/>
            </w14:solidFill>
          </w14:textFill>
        </w:rPr>
        <w:t>0分00秒</w:t>
      </w:r>
      <w:r>
        <w:rPr>
          <w:rFonts w:hint="eastAsia" w:ascii="仿宋" w:hAnsi="仿宋" w:eastAsia="仿宋" w:cs="宋体"/>
          <w:color w:val="000000" w:themeColor="text1"/>
          <w:sz w:val="24"/>
          <w:highlight w:val="none"/>
          <w14:textFill>
            <w14:solidFill>
              <w14:schemeClr w14:val="tx1"/>
            </w14:solidFill>
          </w14:textFill>
        </w:rPr>
        <w:t>（北京时间）</w:t>
      </w:r>
    </w:p>
    <w:p w14:paraId="5F15A3B2">
      <w:pPr>
        <w:spacing w:line="360" w:lineRule="auto"/>
        <w:ind w:firstLine="482" w:firstLineChars="200"/>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投标地点（网址）：</w:t>
      </w:r>
      <w:r>
        <w:rPr>
          <w:rFonts w:hint="eastAsia" w:ascii="仿宋" w:hAnsi="仿宋" w:eastAsia="仿宋" w:cs="宋体"/>
          <w:color w:val="000000" w:themeColor="text1"/>
          <w:sz w:val="24"/>
          <w:highlight w:val="none"/>
          <w14:textFill>
            <w14:solidFill>
              <w14:schemeClr w14:val="tx1"/>
            </w14:solidFill>
          </w14:textFill>
        </w:rPr>
        <w:t xml:space="preserve">政采云平台（https://www.zcygov.cn/） </w:t>
      </w:r>
    </w:p>
    <w:p w14:paraId="265B196F">
      <w:pPr>
        <w:spacing w:line="360" w:lineRule="auto"/>
        <w:ind w:firstLine="482" w:firstLineChars="200"/>
        <w:rPr>
          <w:rFonts w:ascii="仿宋" w:hAnsi="仿宋" w:eastAsia="仿宋" w:cs="宋体"/>
          <w:bCs/>
          <w:color w:val="000000" w:themeColor="text1"/>
          <w:sz w:val="24"/>
          <w:highlight w:val="none"/>
          <w:u w:val="singl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开标时间：</w:t>
      </w:r>
      <w:r>
        <w:rPr>
          <w:rFonts w:hint="eastAsia" w:ascii="仿宋" w:hAnsi="仿宋" w:eastAsia="仿宋" w:cs="宋体"/>
          <w:color w:val="000000" w:themeColor="text1"/>
          <w:sz w:val="24"/>
          <w:highlight w:val="none"/>
          <w:u w:val="single"/>
          <w14:textFill>
            <w14:solidFill>
              <w14:schemeClr w14:val="tx1"/>
            </w14:solidFill>
          </w14:textFill>
        </w:rPr>
        <w:t>202</w:t>
      </w:r>
      <w:r>
        <w:rPr>
          <w:rFonts w:hint="eastAsia" w:ascii="仿宋" w:hAnsi="仿宋" w:eastAsia="仿宋" w:cs="宋体"/>
          <w:color w:val="000000" w:themeColor="text1"/>
          <w:sz w:val="24"/>
          <w:highlight w:val="none"/>
          <w:u w:val="single"/>
          <w:lang w:val="en-US" w:eastAsia="zh-CN"/>
          <w14:textFill>
            <w14:solidFill>
              <w14:schemeClr w14:val="tx1"/>
            </w14:solidFill>
          </w14:textFill>
        </w:rPr>
        <w:t>6</w:t>
      </w:r>
      <w:r>
        <w:rPr>
          <w:rFonts w:hint="eastAsia" w:ascii="仿宋" w:hAnsi="仿宋" w:eastAsia="仿宋" w:cs="宋体"/>
          <w:color w:val="000000" w:themeColor="text1"/>
          <w:sz w:val="24"/>
          <w:highlight w:val="none"/>
          <w:u w:val="single"/>
          <w14:textFill>
            <w14:solidFill>
              <w14:schemeClr w14:val="tx1"/>
            </w14:solidFill>
          </w14:textFill>
        </w:rPr>
        <w:t>年</w:t>
      </w:r>
      <w:r>
        <w:rPr>
          <w:rFonts w:hint="eastAsia" w:ascii="仿宋" w:hAnsi="仿宋" w:eastAsia="仿宋" w:cs="宋体"/>
          <w:color w:val="000000" w:themeColor="text1"/>
          <w:sz w:val="24"/>
          <w:highlight w:val="none"/>
          <w:u w:val="single"/>
          <w:lang w:val="en-US" w:eastAsia="zh-CN"/>
          <w14:textFill>
            <w14:solidFill>
              <w14:schemeClr w14:val="tx1"/>
            </w14:solidFill>
          </w14:textFill>
        </w:rPr>
        <w:t>5</w:t>
      </w:r>
      <w:r>
        <w:rPr>
          <w:rFonts w:hint="eastAsia" w:ascii="仿宋" w:hAnsi="仿宋" w:eastAsia="仿宋" w:cs="宋体"/>
          <w:color w:val="000000" w:themeColor="text1"/>
          <w:sz w:val="24"/>
          <w:highlight w:val="none"/>
          <w:u w:val="single"/>
          <w14:textFill>
            <w14:solidFill>
              <w14:schemeClr w14:val="tx1"/>
            </w14:solidFill>
          </w14:textFill>
        </w:rPr>
        <w:t>月</w:t>
      </w:r>
      <w:r>
        <w:rPr>
          <w:rFonts w:hint="eastAsia" w:ascii="仿宋" w:hAnsi="仿宋" w:eastAsia="仿宋" w:cs="宋体"/>
          <w:color w:val="000000" w:themeColor="text1"/>
          <w:sz w:val="24"/>
          <w:highlight w:val="none"/>
          <w:u w:val="single"/>
          <w:lang w:val="en-US" w:eastAsia="zh-CN"/>
          <w14:textFill>
            <w14:solidFill>
              <w14:schemeClr w14:val="tx1"/>
            </w14:solidFill>
          </w14:textFill>
        </w:rPr>
        <w:t>29</w:t>
      </w:r>
      <w:r>
        <w:rPr>
          <w:rFonts w:hint="eastAsia" w:ascii="仿宋" w:hAnsi="仿宋" w:eastAsia="仿宋" w:cs="宋体"/>
          <w:color w:val="000000" w:themeColor="text1"/>
          <w:sz w:val="24"/>
          <w:highlight w:val="none"/>
          <w:u w:val="single"/>
          <w14:textFill>
            <w14:solidFill>
              <w14:schemeClr w14:val="tx1"/>
            </w14:solidFill>
          </w14:textFill>
        </w:rPr>
        <w:t>日</w:t>
      </w:r>
      <w:r>
        <w:rPr>
          <w:rFonts w:hint="eastAsia" w:ascii="仿宋" w:hAnsi="仿宋" w:eastAsia="仿宋" w:cs="宋体"/>
          <w:color w:val="000000" w:themeColor="text1"/>
          <w:sz w:val="24"/>
          <w:highlight w:val="none"/>
          <w:u w:val="single"/>
          <w:lang w:val="en-US" w:eastAsia="zh-CN"/>
          <w14:textFill>
            <w14:solidFill>
              <w14:schemeClr w14:val="tx1"/>
            </w14:solidFill>
          </w14:textFill>
        </w:rPr>
        <w:t>10</w:t>
      </w:r>
      <w:r>
        <w:rPr>
          <w:rFonts w:hint="eastAsia" w:ascii="仿宋" w:hAnsi="仿宋" w:eastAsia="仿宋" w:cs="宋体"/>
          <w:color w:val="000000" w:themeColor="text1"/>
          <w:sz w:val="24"/>
          <w:highlight w:val="none"/>
          <w:u w:val="single"/>
          <w14:textFill>
            <w14:solidFill>
              <w14:schemeClr w14:val="tx1"/>
            </w14:solidFill>
          </w14:textFill>
        </w:rPr>
        <w:t>点</w:t>
      </w:r>
      <w:r>
        <w:rPr>
          <w:rFonts w:hint="eastAsia" w:ascii="仿宋" w:hAnsi="仿宋" w:eastAsia="仿宋" w:cs="宋体"/>
          <w:color w:val="000000" w:themeColor="text1"/>
          <w:sz w:val="24"/>
          <w:highlight w:val="none"/>
          <w:u w:val="single"/>
          <w:lang w:val="en-US" w:eastAsia="zh-CN"/>
          <w14:textFill>
            <w14:solidFill>
              <w14:schemeClr w14:val="tx1"/>
            </w14:solidFill>
          </w14:textFill>
        </w:rPr>
        <w:t>0</w:t>
      </w:r>
      <w:r>
        <w:rPr>
          <w:rFonts w:hint="eastAsia" w:ascii="仿宋" w:hAnsi="仿宋" w:eastAsia="仿宋" w:cs="宋体"/>
          <w:color w:val="000000" w:themeColor="text1"/>
          <w:sz w:val="24"/>
          <w:highlight w:val="none"/>
          <w:u w:val="single"/>
          <w14:textFill>
            <w14:solidFill>
              <w14:schemeClr w14:val="tx1"/>
            </w14:solidFill>
          </w14:textFill>
        </w:rPr>
        <w:t>0分00秒</w:t>
      </w:r>
    </w:p>
    <w:p w14:paraId="53999117">
      <w:pPr>
        <w:spacing w:line="360" w:lineRule="auto"/>
        <w:ind w:firstLine="482"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开标地点（网址）：</w:t>
      </w:r>
      <w:r>
        <w:rPr>
          <w:rFonts w:hint="eastAsia" w:ascii="仿宋" w:hAnsi="仿宋" w:eastAsia="仿宋" w:cs="宋体"/>
          <w:color w:val="000000" w:themeColor="text1"/>
          <w:sz w:val="24"/>
          <w:highlight w:val="none"/>
          <w14:textFill>
            <w14:solidFill>
              <w14:schemeClr w14:val="tx1"/>
            </w14:solidFill>
          </w14:textFill>
        </w:rPr>
        <w:t>政采云平台（https://www.zcygov.cn/）</w:t>
      </w:r>
    </w:p>
    <w:p w14:paraId="2A8782BA">
      <w:pPr>
        <w:spacing w:line="360" w:lineRule="auto"/>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五、采购意向公开链接：</w:t>
      </w:r>
    </w:p>
    <w:p w14:paraId="5B749824">
      <w:pPr>
        <w:spacing w:line="360" w:lineRule="auto"/>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https://zfcg.czt.zj.gov.cn/site/detail?parentId=600007&amp;articleId=c%2BUfLd3BRkuytws22oYs2A%3D%3D</w:t>
      </w:r>
    </w:p>
    <w:p w14:paraId="26FC1507">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 xml:space="preserve">六、公告期限 </w:t>
      </w:r>
    </w:p>
    <w:p w14:paraId="173546CD">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自本公告发布之日起5个工作日。</w:t>
      </w:r>
    </w:p>
    <w:p w14:paraId="35EB3AE0">
      <w:pPr>
        <w:spacing w:line="360" w:lineRule="auto"/>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七、其他补充事宜</w:t>
      </w:r>
    </w:p>
    <w:p w14:paraId="42CDFAF8">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1.</w:t>
      </w:r>
      <w:r>
        <w:rPr>
          <w:rFonts w:ascii="仿宋" w:hAnsi="仿宋" w:eastAsia="仿宋" w:cs="宋体"/>
          <w:color w:val="000000" w:themeColor="text1"/>
          <w:sz w:val="24"/>
          <w:highlight w:val="none"/>
          <w14:textFill>
            <w14:solidFill>
              <w14:schemeClr w14:val="tx1"/>
            </w14:solidFill>
          </w14:textFill>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仿宋" w:hAnsi="仿宋" w:eastAsia="仿宋" w:cs="宋体"/>
          <w:color w:val="000000" w:themeColor="text1"/>
          <w:sz w:val="24"/>
          <w:highlight w:val="none"/>
          <w14:textFill>
            <w14:solidFill>
              <w14:schemeClr w14:val="tx1"/>
            </w14:solidFill>
          </w14:textFill>
        </w:rPr>
        <w:t>。</w:t>
      </w:r>
    </w:p>
    <w:p w14:paraId="2D36330E">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6DEF731">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6CF5D22">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B07E2E9">
      <w:pPr>
        <w:spacing w:line="360" w:lineRule="auto"/>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八、对本次采购提出询问、质疑、投诉，请按以下方式联系</w:t>
      </w:r>
    </w:p>
    <w:p w14:paraId="3B3DB042">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1.采购人信息</w:t>
      </w:r>
    </w:p>
    <w:p w14:paraId="6093E08B">
      <w:pPr>
        <w:spacing w:line="360" w:lineRule="auto"/>
        <w:ind w:firstLine="480" w:firstLineChars="200"/>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名    称：</w:t>
      </w:r>
      <w:r>
        <w:rPr>
          <w:rFonts w:hint="eastAsia" w:ascii="仿宋" w:hAnsi="仿宋" w:eastAsia="仿宋" w:cs="宋体"/>
          <w:color w:val="000000" w:themeColor="text1"/>
          <w:sz w:val="24"/>
          <w:highlight w:val="none"/>
          <w:lang w:eastAsia="zh-CN"/>
          <w14:textFill>
            <w14:solidFill>
              <w14:schemeClr w14:val="tx1"/>
            </w14:solidFill>
          </w14:textFill>
        </w:rPr>
        <w:t>杭州市余杭区人民政府五常街道办事处</w:t>
      </w:r>
    </w:p>
    <w:p w14:paraId="58D92572">
      <w:pPr>
        <w:spacing w:line="360" w:lineRule="auto"/>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地    址：</w:t>
      </w:r>
      <w:r>
        <w:rPr>
          <w:rFonts w:hint="eastAsia" w:ascii="仿宋" w:hAnsi="仿宋" w:eastAsia="仿宋" w:cs="仿宋"/>
          <w:color w:val="000000"/>
          <w:sz w:val="24"/>
          <w:highlight w:val="none"/>
          <w:lang w:eastAsia="zh-CN"/>
        </w:rPr>
        <w:t>五常街道西坝路59号</w:t>
      </w:r>
    </w:p>
    <w:p w14:paraId="07253AE5">
      <w:pPr>
        <w:spacing w:line="360" w:lineRule="auto"/>
        <w:ind w:firstLine="48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传    真： /</w:t>
      </w:r>
    </w:p>
    <w:p w14:paraId="51953622">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 xml:space="preserve">项目联系人（询问）： </w:t>
      </w:r>
      <w:r>
        <w:rPr>
          <w:rFonts w:hint="eastAsia" w:ascii="仿宋" w:hAnsi="仿宋" w:eastAsia="仿宋" w:cs="仿宋"/>
          <w:color w:val="000000"/>
          <w:sz w:val="24"/>
          <w:highlight w:val="none"/>
          <w:lang w:eastAsia="zh-CN"/>
        </w:rPr>
        <w:t>施建洪</w:t>
      </w:r>
    </w:p>
    <w:p w14:paraId="60A136EB">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项目联系方式（询问）：</w:t>
      </w:r>
      <w:r>
        <w:rPr>
          <w:rFonts w:hint="eastAsia" w:ascii="仿宋" w:hAnsi="仿宋" w:eastAsia="仿宋" w:cs="仿宋"/>
          <w:color w:val="000000"/>
          <w:sz w:val="24"/>
          <w:highlight w:val="none"/>
          <w:lang w:val="en-US" w:eastAsia="zh-CN"/>
        </w:rPr>
        <w:t>0571-88732318</w:t>
      </w:r>
    </w:p>
    <w:p w14:paraId="4DC4E5E4">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质疑联系人：</w:t>
      </w:r>
      <w:r>
        <w:rPr>
          <w:rFonts w:hint="eastAsia" w:ascii="仿宋" w:hAnsi="仿宋" w:eastAsia="仿宋" w:cs="仿宋"/>
          <w:color w:val="000000"/>
          <w:sz w:val="24"/>
          <w:highlight w:val="none"/>
          <w:lang w:val="en-US" w:eastAsia="zh-CN"/>
        </w:rPr>
        <w:t>徐杰</w:t>
      </w:r>
      <w:r>
        <w:rPr>
          <w:rFonts w:hint="eastAsia" w:ascii="仿宋" w:hAnsi="仿宋" w:eastAsia="仿宋" w:cs="仿宋"/>
          <w:color w:val="000000"/>
          <w:sz w:val="24"/>
          <w:highlight w:val="none"/>
        </w:rPr>
        <w:t xml:space="preserve"> </w:t>
      </w:r>
    </w:p>
    <w:p w14:paraId="204D5B81">
      <w:pPr>
        <w:spacing w:line="360" w:lineRule="auto"/>
        <w:ind w:firstLine="480" w:firstLineChars="200"/>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仿宋"/>
          <w:color w:val="000000"/>
          <w:sz w:val="24"/>
          <w:highlight w:val="none"/>
        </w:rPr>
        <w:t xml:space="preserve">质疑联系方式： </w:t>
      </w:r>
      <w:r>
        <w:rPr>
          <w:rFonts w:hint="eastAsia" w:ascii="仿宋" w:hAnsi="仿宋" w:eastAsia="仿宋" w:cs="仿宋"/>
          <w:bCs/>
          <w:sz w:val="24"/>
          <w:highlight w:val="none"/>
        </w:rPr>
        <w:t>0571-8951709</w:t>
      </w:r>
      <w:r>
        <w:rPr>
          <w:rFonts w:hint="eastAsia" w:ascii="仿宋" w:hAnsi="仿宋" w:eastAsia="仿宋" w:cs="仿宋"/>
          <w:bCs/>
          <w:sz w:val="24"/>
          <w:highlight w:val="none"/>
          <w:lang w:val="en-US" w:eastAsia="zh-CN"/>
        </w:rPr>
        <w:t>8</w:t>
      </w:r>
      <w:r>
        <w:rPr>
          <w:rFonts w:hint="eastAsia" w:ascii="仿宋" w:hAnsi="仿宋" w:eastAsia="仿宋" w:cs="宋体"/>
          <w:color w:val="000000" w:themeColor="text1"/>
          <w:sz w:val="24"/>
          <w:highlight w:val="none"/>
          <w14:textFill>
            <w14:solidFill>
              <w14:schemeClr w14:val="tx1"/>
            </w14:solidFill>
          </w14:textFill>
        </w:rPr>
        <w:t xml:space="preserve">   </w:t>
      </w:r>
    </w:p>
    <w:p w14:paraId="1356C328">
      <w:pPr>
        <w:spacing w:line="360" w:lineRule="auto"/>
        <w:ind w:firstLine="48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2.采购代理机构信息            </w:t>
      </w:r>
    </w:p>
    <w:p w14:paraId="63569E14">
      <w:pPr>
        <w:spacing w:line="360" w:lineRule="auto"/>
        <w:ind w:firstLine="48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名    称：</w:t>
      </w:r>
      <w:r>
        <w:rPr>
          <w:rFonts w:hint="eastAsia" w:ascii="仿宋" w:hAnsi="仿宋" w:eastAsia="仿宋"/>
          <w:color w:val="000000" w:themeColor="text1"/>
          <w:sz w:val="24"/>
          <w:highlight w:val="none"/>
          <w14:textFill>
            <w14:solidFill>
              <w14:schemeClr w14:val="tx1"/>
            </w14:solidFill>
          </w14:textFill>
        </w:rPr>
        <w:t>天阳建设管理有限公司</w:t>
      </w:r>
    </w:p>
    <w:p w14:paraId="1904F705">
      <w:pPr>
        <w:spacing w:line="360" w:lineRule="auto"/>
        <w:ind w:firstLine="48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    址：</w:t>
      </w:r>
      <w:r>
        <w:rPr>
          <w:rFonts w:hint="eastAsia" w:ascii="仿宋" w:hAnsi="仿宋" w:eastAsia="仿宋"/>
          <w:color w:val="000000" w:themeColor="text1"/>
          <w:sz w:val="24"/>
          <w:highlight w:val="none"/>
          <w14:textFill>
            <w14:solidFill>
              <w14:schemeClr w14:val="tx1"/>
            </w14:solidFill>
          </w14:textFill>
        </w:rPr>
        <w:t>杭州市临平区南苑街道玩月街88号1幢1001、1101室</w:t>
      </w:r>
    </w:p>
    <w:p w14:paraId="10C2BE5F">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传    真： </w:t>
      </w:r>
      <w:r>
        <w:rPr>
          <w:rFonts w:hint="eastAsia" w:ascii="仿宋" w:hAnsi="仿宋" w:eastAsia="仿宋"/>
          <w:color w:val="000000" w:themeColor="text1"/>
          <w:sz w:val="24"/>
          <w:highlight w:val="none"/>
          <w14:textFill>
            <w14:solidFill>
              <w14:schemeClr w14:val="tx1"/>
            </w14:solidFill>
          </w14:textFill>
        </w:rPr>
        <w:t>0571-86235827</w:t>
      </w:r>
    </w:p>
    <w:p w14:paraId="347C28D4">
      <w:pPr>
        <w:spacing w:line="360" w:lineRule="auto"/>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项目联系人（询问）：</w:t>
      </w:r>
      <w:r>
        <w:rPr>
          <w:rFonts w:hint="eastAsia" w:ascii="仿宋" w:hAnsi="仿宋" w:eastAsia="仿宋" w:cs="宋体"/>
          <w:color w:val="000000" w:themeColor="text1"/>
          <w:sz w:val="24"/>
          <w:highlight w:val="none"/>
          <w:lang w:eastAsia="zh-CN"/>
          <w14:textFill>
            <w14:solidFill>
              <w14:schemeClr w14:val="tx1"/>
            </w14:solidFill>
          </w14:textFill>
        </w:rPr>
        <w:t>袁良国、丁敏、设彦斌</w:t>
      </w:r>
    </w:p>
    <w:p w14:paraId="4CE84092">
      <w:pPr>
        <w:spacing w:line="360" w:lineRule="auto"/>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项目联系方式（询问）：</w:t>
      </w:r>
      <w:r>
        <w:rPr>
          <w:rFonts w:hint="eastAsia" w:ascii="仿宋" w:hAnsi="仿宋" w:eastAsia="仿宋"/>
          <w:color w:val="000000" w:themeColor="text1"/>
          <w:sz w:val="24"/>
          <w:highlight w:val="none"/>
          <w:lang w:val="en-US" w:eastAsia="zh-CN"/>
          <w14:textFill>
            <w14:solidFill>
              <w14:schemeClr w14:val="tx1"/>
            </w14:solidFill>
          </w14:textFill>
        </w:rPr>
        <w:t>13588021752</w:t>
      </w:r>
    </w:p>
    <w:p w14:paraId="5E2A5442">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质疑联系人：</w:t>
      </w:r>
      <w:r>
        <w:rPr>
          <w:rFonts w:hint="eastAsia" w:ascii="仿宋" w:hAnsi="仿宋" w:eastAsia="仿宋"/>
          <w:color w:val="000000" w:themeColor="text1"/>
          <w:sz w:val="24"/>
          <w:highlight w:val="none"/>
          <w14:textFill>
            <w14:solidFill>
              <w14:schemeClr w14:val="tx1"/>
            </w14:solidFill>
          </w14:textFill>
        </w:rPr>
        <w:t>戚良明</w:t>
      </w:r>
    </w:p>
    <w:p w14:paraId="22796CF6">
      <w:pPr>
        <w:spacing w:line="360" w:lineRule="auto"/>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质疑联系方式：</w:t>
      </w:r>
      <w:r>
        <w:rPr>
          <w:rFonts w:hint="eastAsia" w:ascii="仿宋" w:hAnsi="仿宋" w:eastAsia="仿宋"/>
          <w:color w:val="000000" w:themeColor="text1"/>
          <w:sz w:val="24"/>
          <w:highlight w:val="none"/>
          <w14:textFill>
            <w14:solidFill>
              <w14:schemeClr w14:val="tx1"/>
            </w14:solidFill>
          </w14:textFill>
        </w:rPr>
        <w:t>0571-86235827</w:t>
      </w:r>
    </w:p>
    <w:p w14:paraId="731CB028">
      <w:pPr>
        <w:spacing w:line="360" w:lineRule="auto"/>
        <w:rPr>
          <w:rFonts w:ascii="仿宋" w:hAnsi="仿宋" w:eastAsia="仿宋" w:cs="宋体"/>
          <w:color w:val="auto"/>
          <w:sz w:val="24"/>
          <w:highlight w:val="none"/>
        </w:rPr>
      </w:pPr>
      <w:r>
        <w:rPr>
          <w:rFonts w:hint="eastAsia" w:ascii="仿宋" w:hAnsi="仿宋" w:eastAsia="仿宋" w:cs="宋体"/>
          <w:color w:val="000000" w:themeColor="text1"/>
          <w:sz w:val="24"/>
          <w:highlight w:val="none"/>
          <w14:textFill>
            <w14:solidFill>
              <w14:schemeClr w14:val="tx1"/>
            </w14:solidFill>
          </w14:textFill>
        </w:rPr>
        <w:t xml:space="preserve">    </w:t>
      </w:r>
      <w:r>
        <w:rPr>
          <w:rFonts w:hint="eastAsia" w:ascii="仿宋" w:hAnsi="仿宋" w:eastAsia="仿宋" w:cs="宋体"/>
          <w:color w:val="auto"/>
          <w:sz w:val="24"/>
          <w:highlight w:val="none"/>
        </w:rPr>
        <w:t xml:space="preserve">3.同级政府采购监督管理部门            </w:t>
      </w:r>
    </w:p>
    <w:p w14:paraId="1F8F020D">
      <w:pPr>
        <w:spacing w:line="360" w:lineRule="auto"/>
        <w:ind w:firstLine="360" w:firstLineChars="150"/>
        <w:rPr>
          <w:rFonts w:hint="eastAsia" w:ascii="仿宋" w:hAnsi="仿宋" w:eastAsia="仿宋" w:cs="宋体"/>
          <w:color w:val="auto"/>
          <w:sz w:val="24"/>
          <w:highlight w:val="none"/>
        </w:rPr>
      </w:pPr>
      <w:r>
        <w:rPr>
          <w:rFonts w:hint="eastAsia" w:ascii="仿宋" w:hAnsi="仿宋" w:eastAsia="仿宋" w:cs="宋体"/>
          <w:color w:val="auto"/>
          <w:sz w:val="24"/>
          <w:highlight w:val="none"/>
        </w:rPr>
        <w:t>名   称：杭州市余杭区财政局政府采购监管科</w:t>
      </w:r>
    </w:p>
    <w:p w14:paraId="60DF9688">
      <w:pPr>
        <w:spacing w:line="360" w:lineRule="auto"/>
        <w:ind w:firstLine="360" w:firstLineChars="150"/>
        <w:rPr>
          <w:rFonts w:hint="eastAsia" w:ascii="仿宋" w:hAnsi="仿宋" w:eastAsia="仿宋" w:cs="宋体"/>
          <w:color w:val="auto"/>
          <w:sz w:val="24"/>
          <w:highlight w:val="none"/>
        </w:rPr>
      </w:pPr>
      <w:r>
        <w:rPr>
          <w:rFonts w:hint="eastAsia" w:ascii="仿宋" w:hAnsi="仿宋" w:eastAsia="仿宋" w:cs="宋体"/>
          <w:color w:val="auto"/>
          <w:sz w:val="24"/>
          <w:highlight w:val="none"/>
        </w:rPr>
        <w:t>地   址：杭州市余杭区文一西路1500号8号楼1201</w:t>
      </w:r>
    </w:p>
    <w:p w14:paraId="6D845D48">
      <w:pPr>
        <w:spacing w:line="360" w:lineRule="auto"/>
        <w:ind w:firstLine="360" w:firstLineChars="150"/>
        <w:rPr>
          <w:rFonts w:hint="eastAsia" w:ascii="仿宋" w:hAnsi="仿宋" w:eastAsia="仿宋" w:cs="宋体"/>
          <w:color w:val="auto"/>
          <w:sz w:val="24"/>
          <w:highlight w:val="none"/>
        </w:rPr>
      </w:pPr>
      <w:r>
        <w:rPr>
          <w:rFonts w:hint="eastAsia" w:ascii="仿宋" w:hAnsi="仿宋" w:eastAsia="仿宋" w:cs="宋体"/>
          <w:color w:val="auto"/>
          <w:sz w:val="24"/>
          <w:highlight w:val="none"/>
        </w:rPr>
        <w:t>传   真： /</w:t>
      </w:r>
    </w:p>
    <w:p w14:paraId="2FE467AF">
      <w:pPr>
        <w:spacing w:line="360" w:lineRule="auto"/>
        <w:ind w:firstLine="360" w:firstLineChars="150"/>
        <w:rPr>
          <w:rFonts w:hint="eastAsia" w:ascii="仿宋" w:hAnsi="仿宋" w:eastAsia="仿宋" w:cs="宋体"/>
          <w:color w:val="auto"/>
          <w:sz w:val="24"/>
          <w:highlight w:val="none"/>
        </w:rPr>
      </w:pPr>
      <w:r>
        <w:rPr>
          <w:rFonts w:hint="eastAsia" w:ascii="仿宋" w:hAnsi="仿宋" w:eastAsia="仿宋" w:cs="宋体"/>
          <w:color w:val="auto"/>
          <w:sz w:val="24"/>
          <w:highlight w:val="none"/>
        </w:rPr>
        <w:t>联系人 ：张女士</w:t>
      </w:r>
    </w:p>
    <w:p w14:paraId="6FAB84C0">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auto"/>
          <w:sz w:val="24"/>
          <w:highlight w:val="none"/>
        </w:rPr>
        <w:t>监督投诉电话：0571-89516936</w:t>
      </w:r>
    </w:p>
    <w:p w14:paraId="36973BB5">
      <w:pPr>
        <w:spacing w:line="360" w:lineRule="auto"/>
        <w:ind w:firstLine="48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若对项目采购电子交易系统操作有疑问，可登录政采云（https://www.zcygov.cn/），点击右侧咨询小采，获取采小蜜智能服务管家帮助，或拨打政采云服务热线400-881-7190获取热线服务帮助。</w:t>
      </w:r>
    </w:p>
    <w:p w14:paraId="3E06AFAB">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CA问题联系电话（人工）：汇信CA 400-888-4636；天谷CA 400-087-8198。</w:t>
      </w:r>
    </w:p>
    <w:p w14:paraId="40BC4BC7">
      <w:pPr>
        <w:widowControl/>
        <w:adjustRightInd/>
        <w:spacing w:line="360" w:lineRule="auto"/>
        <w:jc w:val="left"/>
        <w:rPr>
          <w:rFonts w:ascii="仿宋" w:hAnsi="仿宋" w:eastAsia="仿宋" w:cs="宋体"/>
          <w:b/>
          <w:color w:val="000000" w:themeColor="text1"/>
          <w:sz w:val="36"/>
          <w:szCs w:val="20"/>
          <w:highlight w:val="none"/>
          <w14:textFill>
            <w14:solidFill>
              <w14:schemeClr w14:val="tx1"/>
            </w14:solidFill>
          </w14:textFill>
        </w:rPr>
      </w:pPr>
      <w:r>
        <w:rPr>
          <w:rFonts w:ascii="仿宋" w:hAnsi="仿宋" w:eastAsia="仿宋" w:cs="宋体"/>
          <w:b/>
          <w:color w:val="000000" w:themeColor="text1"/>
          <w:sz w:val="36"/>
          <w:szCs w:val="20"/>
          <w:highlight w:val="none"/>
          <w14:textFill>
            <w14:solidFill>
              <w14:schemeClr w14:val="tx1"/>
            </w14:solidFill>
          </w14:textFill>
        </w:rPr>
        <w:br w:type="page"/>
      </w:r>
    </w:p>
    <w:p w14:paraId="7B341AF8">
      <w:pPr>
        <w:adjustRightInd/>
        <w:spacing w:line="360" w:lineRule="auto"/>
        <w:jc w:val="center"/>
        <w:outlineLvl w:val="0"/>
        <w:rPr>
          <w:rFonts w:ascii="仿宋" w:hAnsi="仿宋" w:eastAsia="仿宋" w:cs="宋体"/>
          <w:b/>
          <w:color w:val="000000" w:themeColor="text1"/>
          <w:sz w:val="36"/>
          <w:szCs w:val="20"/>
          <w:highlight w:val="none"/>
          <w14:textFill>
            <w14:solidFill>
              <w14:schemeClr w14:val="tx1"/>
            </w14:solidFill>
          </w14:textFill>
        </w:rPr>
      </w:pPr>
      <w:r>
        <w:rPr>
          <w:rFonts w:hint="eastAsia" w:ascii="仿宋" w:hAnsi="仿宋" w:eastAsia="仿宋" w:cs="宋体"/>
          <w:b/>
          <w:color w:val="000000" w:themeColor="text1"/>
          <w:sz w:val="36"/>
          <w:szCs w:val="20"/>
          <w:highlight w:val="none"/>
          <w14:textFill>
            <w14:solidFill>
              <w14:schemeClr w14:val="tx1"/>
            </w14:solidFill>
          </w14:textFill>
        </w:rPr>
        <w:t>第二部分</w:t>
      </w:r>
      <w:bookmarkEnd w:id="8"/>
      <w:r>
        <w:rPr>
          <w:rFonts w:hint="eastAsia" w:ascii="仿宋" w:hAnsi="仿宋" w:eastAsia="仿宋" w:cs="宋体"/>
          <w:b/>
          <w:color w:val="000000" w:themeColor="text1"/>
          <w:sz w:val="36"/>
          <w:szCs w:val="20"/>
          <w:highlight w:val="none"/>
          <w14:textFill>
            <w14:solidFill>
              <w14:schemeClr w14:val="tx1"/>
            </w14:solidFill>
          </w14:textFill>
        </w:rPr>
        <w:t xml:space="preserve"> 投标人须知</w:t>
      </w:r>
      <w:bookmarkEnd w:id="9"/>
    </w:p>
    <w:p w14:paraId="09925950">
      <w:pPr>
        <w:adjustRightInd/>
        <w:spacing w:line="360" w:lineRule="auto"/>
        <w:ind w:firstLine="3845" w:firstLineChars="1197"/>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32"/>
          <w:szCs w:val="20"/>
          <w:highlight w:val="none"/>
          <w14:textFill>
            <w14:solidFill>
              <w14:schemeClr w14:val="tx1"/>
            </w14:solidFill>
          </w14:textFill>
        </w:rPr>
        <w:t>前附表</w:t>
      </w:r>
    </w:p>
    <w:bookmarkEnd w:id="10"/>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0"/>
      </w:tblGrid>
      <w:tr w14:paraId="7923215D">
        <w:tblPrEx>
          <w:tblCellMar>
            <w:top w:w="0" w:type="dxa"/>
            <w:left w:w="108" w:type="dxa"/>
            <w:bottom w:w="0" w:type="dxa"/>
            <w:right w:w="108" w:type="dxa"/>
          </w:tblCellMar>
        </w:tblPrEx>
        <w:tc>
          <w:tcPr>
            <w:tcW w:w="817" w:type="dxa"/>
            <w:vAlign w:val="center"/>
          </w:tcPr>
          <w:p w14:paraId="525586D3">
            <w:pPr>
              <w:adjustRightInd/>
              <w:spacing w:line="360" w:lineRule="auto"/>
              <w:jc w:val="center"/>
              <w:outlineLvl w:val="0"/>
              <w:rPr>
                <w:rFonts w:ascii="仿宋" w:hAnsi="仿宋" w:eastAsia="仿宋" w:cs="宋体"/>
                <w:b/>
                <w:color w:val="000000" w:themeColor="text1"/>
                <w:sz w:val="28"/>
                <w:szCs w:val="28"/>
                <w:highlight w:val="none"/>
                <w14:textFill>
                  <w14:solidFill>
                    <w14:schemeClr w14:val="tx1"/>
                  </w14:solidFill>
                </w14:textFill>
              </w:rPr>
            </w:pPr>
            <w:bookmarkStart w:id="11" w:name="_Toc164416483"/>
            <w:bookmarkStart w:id="12" w:name="第三部分"/>
            <w:r>
              <w:rPr>
                <w:rFonts w:hint="eastAsia" w:ascii="仿宋" w:hAnsi="仿宋" w:eastAsia="仿宋" w:cs="宋体"/>
                <w:b/>
                <w:color w:val="000000" w:themeColor="text1"/>
                <w:sz w:val="28"/>
                <w:szCs w:val="28"/>
                <w:highlight w:val="none"/>
                <w14:textFill>
                  <w14:solidFill>
                    <w14:schemeClr w14:val="tx1"/>
                  </w14:solidFill>
                </w14:textFill>
              </w:rPr>
              <w:t>序号</w:t>
            </w:r>
          </w:p>
        </w:tc>
        <w:tc>
          <w:tcPr>
            <w:tcW w:w="1559" w:type="dxa"/>
            <w:vAlign w:val="center"/>
          </w:tcPr>
          <w:p w14:paraId="6A9E74DD">
            <w:pPr>
              <w:adjustRightInd/>
              <w:spacing w:line="360" w:lineRule="auto"/>
              <w:jc w:val="center"/>
              <w:outlineLvl w:val="0"/>
              <w:rPr>
                <w:rFonts w:ascii="仿宋" w:hAnsi="仿宋" w:eastAsia="仿宋" w:cs="宋体"/>
                <w:b/>
                <w:color w:val="000000" w:themeColor="text1"/>
                <w:sz w:val="28"/>
                <w:szCs w:val="28"/>
                <w:highlight w:val="none"/>
                <w14:textFill>
                  <w14:solidFill>
                    <w14:schemeClr w14:val="tx1"/>
                  </w14:solidFill>
                </w14:textFill>
              </w:rPr>
            </w:pPr>
            <w:r>
              <w:rPr>
                <w:rFonts w:hint="eastAsia" w:ascii="仿宋" w:hAnsi="仿宋" w:eastAsia="仿宋" w:cs="宋体"/>
                <w:b/>
                <w:color w:val="000000" w:themeColor="text1"/>
                <w:sz w:val="28"/>
                <w:szCs w:val="28"/>
                <w:highlight w:val="none"/>
                <w14:textFill>
                  <w14:solidFill>
                    <w14:schemeClr w14:val="tx1"/>
                  </w14:solidFill>
                </w14:textFill>
              </w:rPr>
              <w:t>事项</w:t>
            </w:r>
          </w:p>
        </w:tc>
        <w:tc>
          <w:tcPr>
            <w:tcW w:w="6910" w:type="dxa"/>
            <w:vAlign w:val="center"/>
          </w:tcPr>
          <w:p w14:paraId="0253F2BA">
            <w:pPr>
              <w:adjustRightInd/>
              <w:spacing w:line="360" w:lineRule="auto"/>
              <w:jc w:val="center"/>
              <w:outlineLvl w:val="0"/>
              <w:rPr>
                <w:rFonts w:ascii="仿宋" w:hAnsi="仿宋" w:eastAsia="仿宋" w:cs="宋体"/>
                <w:b/>
                <w:color w:val="000000" w:themeColor="text1"/>
                <w:sz w:val="28"/>
                <w:szCs w:val="28"/>
                <w:highlight w:val="none"/>
                <w14:textFill>
                  <w14:solidFill>
                    <w14:schemeClr w14:val="tx1"/>
                  </w14:solidFill>
                </w14:textFill>
              </w:rPr>
            </w:pPr>
            <w:r>
              <w:rPr>
                <w:rFonts w:hint="eastAsia" w:ascii="仿宋" w:hAnsi="仿宋" w:eastAsia="仿宋" w:cs="宋体"/>
                <w:b/>
                <w:color w:val="000000" w:themeColor="text1"/>
                <w:sz w:val="28"/>
                <w:szCs w:val="28"/>
                <w:highlight w:val="none"/>
                <w14:textFill>
                  <w14:solidFill>
                    <w14:schemeClr w14:val="tx1"/>
                  </w14:solidFill>
                </w14:textFill>
              </w:rPr>
              <w:t>本项目的特别规定</w:t>
            </w:r>
          </w:p>
        </w:tc>
      </w:tr>
      <w:tr w14:paraId="4DD7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17" w:type="dxa"/>
            <w:vAlign w:val="center"/>
          </w:tcPr>
          <w:p w14:paraId="51DF0472">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6FDF96F1">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项目属性</w:t>
            </w:r>
          </w:p>
        </w:tc>
        <w:tc>
          <w:tcPr>
            <w:tcW w:w="6910" w:type="dxa"/>
            <w:vAlign w:val="center"/>
          </w:tcPr>
          <w:p w14:paraId="402C3D9E">
            <w:pPr>
              <w:spacing w:line="360" w:lineRule="auto"/>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服务类。</w:t>
            </w:r>
          </w:p>
        </w:tc>
      </w:tr>
      <w:tr w14:paraId="0CB9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2C9AC45">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71AEA03A">
            <w:pPr>
              <w:adjustRightInd/>
              <w:spacing w:line="24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采购标的及其对应的中小企业划分标准所属行业</w:t>
            </w:r>
          </w:p>
        </w:tc>
        <w:tc>
          <w:tcPr>
            <w:tcW w:w="6910" w:type="dxa"/>
            <w:vAlign w:val="center"/>
          </w:tcPr>
          <w:p w14:paraId="08A7F5B1">
            <w:pPr>
              <w:numPr>
                <w:ilvl w:val="0"/>
                <w:numId w:val="4"/>
              </w:numPr>
              <w:snapToGrid w:val="0"/>
              <w:spacing w:line="360" w:lineRule="auto"/>
              <w:rPr>
                <w:rFonts w:hint="eastAsia" w:ascii="仿宋" w:hAnsi="仿宋" w:eastAsia="仿宋" w:cs="宋体"/>
                <w:b/>
                <w:color w:val="000000" w:themeColor="text1"/>
                <w:kern w:val="0"/>
                <w:sz w:val="24"/>
                <w:highlight w:val="none"/>
                <w:lang w:eastAsia="zh-CN"/>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标的：</w:t>
            </w:r>
            <w:r>
              <w:rPr>
                <w:rFonts w:hint="eastAsia" w:ascii="仿宋" w:hAnsi="仿宋" w:eastAsia="仿宋" w:cs="宋体"/>
                <w:b/>
                <w:color w:val="000000" w:themeColor="text1"/>
                <w:kern w:val="0"/>
                <w:sz w:val="24"/>
                <w:highlight w:val="none"/>
                <w:u w:val="single"/>
                <w14:textFill>
                  <w14:solidFill>
                    <w14:schemeClr w14:val="tx1"/>
                  </w14:solidFill>
                </w14:textFill>
              </w:rPr>
              <w:t>详见中小企业声明函</w:t>
            </w:r>
            <w:r>
              <w:rPr>
                <w:rFonts w:hint="eastAsia" w:ascii="仿宋" w:hAnsi="仿宋" w:eastAsia="仿宋" w:cs="宋体"/>
                <w:b/>
                <w:color w:val="000000" w:themeColor="text1"/>
                <w:kern w:val="0"/>
                <w:sz w:val="24"/>
                <w:highlight w:val="none"/>
                <w14:textFill>
                  <w14:solidFill>
                    <w14:schemeClr w14:val="tx1"/>
                  </w14:solidFill>
                </w14:textFill>
              </w:rPr>
              <w:t>，属于行业：</w:t>
            </w:r>
            <w:r>
              <w:rPr>
                <w:rFonts w:hint="eastAsia" w:ascii="仿宋" w:hAnsi="仿宋" w:eastAsia="仿宋" w:cs="宋体"/>
                <w:b/>
                <w:color w:val="000000" w:themeColor="text1"/>
                <w:kern w:val="0"/>
                <w:sz w:val="24"/>
                <w:highlight w:val="none"/>
                <w:u w:val="single"/>
                <w14:textFill>
                  <w14:solidFill>
                    <w14:schemeClr w14:val="tx1"/>
                  </w14:solidFill>
                </w14:textFill>
              </w:rPr>
              <w:t>其他未列明行业</w:t>
            </w:r>
          </w:p>
          <w:p w14:paraId="76D7B70D">
            <w:pPr>
              <w:numPr>
                <w:ilvl w:val="0"/>
                <w:numId w:val="0"/>
              </w:numPr>
              <w:snapToGrid w:val="0"/>
              <w:spacing w:line="360" w:lineRule="auto"/>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kern w:val="0"/>
                <w:sz w:val="24"/>
                <w:highlight w:val="none"/>
                <w:lang w:val="en-US" w:eastAsia="zh-CN"/>
                <w14:textFill>
                  <w14:solidFill>
                    <w14:schemeClr w14:val="tx1"/>
                  </w14:solidFill>
                </w14:textFill>
              </w:rPr>
              <w:t>根据</w:t>
            </w:r>
            <w:r>
              <w:rPr>
                <w:rFonts w:hint="eastAsia" w:ascii="仿宋" w:hAnsi="仿宋" w:eastAsia="仿宋" w:cs="宋体"/>
                <w:b/>
                <w:color w:val="000000" w:themeColor="text1"/>
                <w:kern w:val="0"/>
                <w:sz w:val="24"/>
                <w:highlight w:val="none"/>
                <w:lang w:eastAsia="zh-CN"/>
                <w14:textFill>
                  <w14:solidFill>
                    <w14:schemeClr w14:val="tx1"/>
                  </w14:solidFill>
                </w14:textFill>
              </w:rPr>
              <w:t>《关于印发中小企业划型标准规定的通知》（工信部联企业〔2011〕300）第</w:t>
            </w:r>
            <w:r>
              <w:rPr>
                <w:rFonts w:hint="eastAsia" w:ascii="仿宋" w:hAnsi="仿宋" w:eastAsia="仿宋" w:cs="宋体"/>
                <w:b/>
                <w:color w:val="000000" w:themeColor="text1"/>
                <w:kern w:val="0"/>
                <w:sz w:val="24"/>
                <w:highlight w:val="none"/>
                <w:lang w:val="en-US" w:eastAsia="zh-CN"/>
                <w14:textFill>
                  <w14:solidFill>
                    <w14:schemeClr w14:val="tx1"/>
                  </w14:solidFill>
                </w14:textFill>
              </w:rPr>
              <w:t>四条第</w:t>
            </w:r>
            <w:r>
              <w:rPr>
                <w:rFonts w:hint="eastAsia" w:ascii="仿宋" w:hAnsi="仿宋" w:eastAsia="仿宋" w:cs="宋体"/>
                <w:b/>
                <w:color w:val="000000" w:themeColor="text1"/>
                <w:kern w:val="0"/>
                <w:sz w:val="24"/>
                <w:highlight w:val="none"/>
                <w:lang w:eastAsia="zh-CN"/>
                <w14:textFill>
                  <w14:solidFill>
                    <w14:schemeClr w14:val="tx1"/>
                  </w14:solidFill>
                </w14:textFill>
              </w:rPr>
              <w:t>（</w:t>
            </w:r>
            <w:r>
              <w:rPr>
                <w:rFonts w:hint="eastAsia" w:ascii="仿宋" w:hAnsi="仿宋" w:eastAsia="仿宋" w:cs="宋体"/>
                <w:b/>
                <w:color w:val="000000" w:themeColor="text1"/>
                <w:kern w:val="0"/>
                <w:sz w:val="24"/>
                <w:highlight w:val="none"/>
                <w:lang w:val="en-US" w:eastAsia="zh-CN"/>
                <w14:textFill>
                  <w14:solidFill>
                    <w14:schemeClr w14:val="tx1"/>
                  </w14:solidFill>
                </w14:textFill>
              </w:rPr>
              <w:t>十六</w:t>
            </w:r>
            <w:r>
              <w:rPr>
                <w:rFonts w:hint="eastAsia" w:ascii="仿宋" w:hAnsi="仿宋" w:eastAsia="仿宋" w:cs="宋体"/>
                <w:b/>
                <w:color w:val="000000" w:themeColor="text1"/>
                <w:kern w:val="0"/>
                <w:sz w:val="24"/>
                <w:highlight w:val="none"/>
                <w:lang w:eastAsia="zh-CN"/>
                <w14:textFill>
                  <w14:solidFill>
                    <w14:schemeClr w14:val="tx1"/>
                  </w14:solidFill>
                </w14:textFill>
              </w:rPr>
              <w:t>）</w:t>
            </w:r>
            <w:r>
              <w:rPr>
                <w:rFonts w:hint="eastAsia" w:ascii="仿宋" w:hAnsi="仿宋" w:eastAsia="仿宋" w:cs="宋体"/>
                <w:b/>
                <w:color w:val="000000" w:themeColor="text1"/>
                <w:kern w:val="0"/>
                <w:sz w:val="24"/>
                <w:highlight w:val="none"/>
                <w:lang w:val="en-US" w:eastAsia="zh-CN"/>
                <w14:textFill>
                  <w14:solidFill>
                    <w14:schemeClr w14:val="tx1"/>
                  </w14:solidFill>
                </w14:textFill>
              </w:rPr>
              <w:t>项规定</w:t>
            </w:r>
            <w:r>
              <w:rPr>
                <w:rFonts w:hint="eastAsia" w:ascii="仿宋" w:hAnsi="仿宋" w:eastAsia="仿宋" w:cs="宋体"/>
                <w:b/>
                <w:color w:val="000000" w:themeColor="text1"/>
                <w:kern w:val="0"/>
                <w:sz w:val="24"/>
                <w:highlight w:val="none"/>
                <w:lang w:eastAsia="zh-CN"/>
                <w14:textFill>
                  <w14:solidFill>
                    <w14:schemeClr w14:val="tx1"/>
                  </w14:solidFill>
                </w14:textFill>
              </w:rPr>
              <w:t>：</w:t>
            </w:r>
            <w:r>
              <w:rPr>
                <w:rFonts w:hint="eastAsia" w:ascii="仿宋" w:hAnsi="仿宋" w:eastAsia="仿宋" w:cs="宋体"/>
                <w:b/>
                <w:color w:val="000000" w:themeColor="text1"/>
                <w:spacing w:val="0"/>
                <w:kern w:val="0"/>
                <w:sz w:val="24"/>
                <w:szCs w:val="24"/>
                <w:highlight w:val="none"/>
                <w14:textFill>
                  <w14:solidFill>
                    <w14:schemeClr w14:val="tx1"/>
                  </w14:solidFill>
                </w14:textFill>
              </w:rPr>
              <w:t>其他未列明行业。从业人员300人以下的为中小微型企业。其中，从业人员100人及以上的为中型企业；从业人员10人及以上的为小型企业；从业人员10人以下的为微型企业。</w:t>
            </w:r>
          </w:p>
        </w:tc>
      </w:tr>
      <w:tr w14:paraId="10A4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23F96A">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7E23EBD1">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是否允许采购进口产品</w:t>
            </w:r>
          </w:p>
        </w:tc>
        <w:tc>
          <w:tcPr>
            <w:tcW w:w="6910" w:type="dxa"/>
            <w:vAlign w:val="center"/>
          </w:tcPr>
          <w:p w14:paraId="720D6818">
            <w:pPr>
              <w:spacing w:line="360" w:lineRule="auto"/>
              <w:rPr>
                <w:rFonts w:ascii="仿宋" w:hAnsi="仿宋" w:eastAsia="仿宋" w:cs="宋体"/>
                <w:b/>
                <w:color w:val="000000" w:themeColor="text1"/>
                <w:kern w:val="0"/>
                <w:sz w:val="24"/>
                <w:highlight w:val="non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sym w:font="Wingdings" w:char="F0FE"/>
            </w:r>
            <w:r>
              <w:rPr>
                <w:rFonts w:hint="eastAsia" w:ascii="仿宋" w:hAnsi="仿宋" w:eastAsia="仿宋" w:cs="宋体"/>
                <w:b/>
                <w:color w:val="000000" w:themeColor="text1"/>
                <w:kern w:val="0"/>
                <w:sz w:val="24"/>
                <w:highlight w:val="none"/>
                <w:lang w:val="en-US" w:eastAsia="zh-CN"/>
                <w14:textFill>
                  <w14:solidFill>
                    <w14:schemeClr w14:val="tx1"/>
                  </w14:solidFill>
                </w14:textFill>
              </w:rPr>
              <w:t>A</w:t>
            </w:r>
            <w:r>
              <w:rPr>
                <w:rFonts w:hint="eastAsia" w:ascii="仿宋" w:hAnsi="仿宋" w:eastAsia="仿宋" w:cs="宋体"/>
                <w:b/>
                <w:color w:val="000000" w:themeColor="text1"/>
                <w:kern w:val="0"/>
                <w:sz w:val="24"/>
                <w:highlight w:val="none"/>
                <w14:textFill>
                  <w14:solidFill>
                    <w14:schemeClr w14:val="tx1"/>
                  </w14:solidFill>
                </w14:textFill>
              </w:rPr>
              <w:t>本项目不允许采购进口产品。</w:t>
            </w:r>
          </w:p>
          <w:p w14:paraId="29AB3D81">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ascii="仿宋" w:hAnsi="MS Gothic" w:eastAsia="仿宋" w:cs="Arial"/>
                <w:b/>
                <w:color w:val="000000" w:themeColor="text1"/>
                <w:kern w:val="0"/>
                <w:sz w:val="24"/>
                <w:highlight w:val="none"/>
                <w14:textFill>
                  <w14:solidFill>
                    <w14:schemeClr w14:val="tx1"/>
                  </w14:solidFill>
                </w14:textFill>
              </w:rPr>
              <w:t>☐</w:t>
            </w:r>
            <w:r>
              <w:rPr>
                <w:rFonts w:hint="eastAsia" w:ascii="仿宋" w:hAnsi="MS Gothic" w:eastAsia="仿宋" w:cs="Arial"/>
                <w:b/>
                <w:color w:val="000000" w:themeColor="text1"/>
                <w:kern w:val="0"/>
                <w:sz w:val="24"/>
                <w:highlight w:val="none"/>
                <w:lang w:val="en-US" w:eastAsia="zh-CN"/>
                <w14:textFill>
                  <w14:solidFill>
                    <w14:schemeClr w14:val="tx1"/>
                  </w14:solidFill>
                </w14:textFill>
              </w:rPr>
              <w:t>B</w:t>
            </w:r>
            <w:r>
              <w:rPr>
                <w:rFonts w:hint="eastAsia" w:ascii="仿宋" w:hAnsi="仿宋" w:eastAsia="仿宋" w:cs="宋体"/>
                <w:b/>
                <w:color w:val="000000" w:themeColor="text1"/>
                <w:kern w:val="0"/>
                <w:sz w:val="24"/>
                <w:highlight w:val="none"/>
                <w14:textFill>
                  <w14:solidFill>
                    <w14:schemeClr w14:val="tx1"/>
                  </w14:solidFill>
                </w14:textFill>
              </w:rPr>
              <w:t>可以就采购进口产品。</w:t>
            </w:r>
          </w:p>
        </w:tc>
      </w:tr>
      <w:tr w14:paraId="0F7C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C70906">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4660F74E">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分包</w:t>
            </w:r>
          </w:p>
        </w:tc>
        <w:tc>
          <w:tcPr>
            <w:tcW w:w="6910" w:type="dxa"/>
            <w:vAlign w:val="center"/>
          </w:tcPr>
          <w:p w14:paraId="069578C4">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ascii="仿宋" w:hAnsi="MS Gothic" w:eastAsia="仿宋" w:cs="Arial"/>
                <w:b/>
                <w:color w:val="000000" w:themeColor="text1"/>
                <w:kern w:val="0"/>
                <w:sz w:val="24"/>
                <w:highlight w:val="none"/>
                <w14:textFill>
                  <w14:solidFill>
                    <w14:schemeClr w14:val="tx1"/>
                  </w14:solidFill>
                </w14:textFill>
              </w:rPr>
              <w:t>☐</w:t>
            </w:r>
            <w:r>
              <w:rPr>
                <w:rFonts w:ascii="仿宋" w:hAnsi="仿宋" w:eastAsia="仿宋" w:cs="Arial"/>
                <w:b/>
                <w:color w:val="000000" w:themeColor="text1"/>
                <w:kern w:val="0"/>
                <w:sz w:val="24"/>
                <w:highlight w:val="none"/>
                <w14:textFill>
                  <w14:solidFill>
                    <w14:schemeClr w14:val="tx1"/>
                  </w14:solidFill>
                </w14:textFill>
              </w:rPr>
              <w:t xml:space="preserve"> A</w:t>
            </w:r>
            <w:r>
              <w:rPr>
                <w:rFonts w:hint="eastAsia" w:ascii="仿宋" w:hAnsi="仿宋" w:eastAsia="仿宋"/>
                <w:b/>
                <w:color w:val="000000" w:themeColor="text1"/>
                <w:sz w:val="24"/>
                <w:highlight w:val="none"/>
                <w14:textFill>
                  <w14:solidFill>
                    <w14:schemeClr w14:val="tx1"/>
                  </w14:solidFill>
                </w14:textFill>
              </w:rPr>
              <w:t>同意将非主体、非关键性的工作分包。</w:t>
            </w:r>
            <w:r>
              <w:rPr>
                <w:rFonts w:ascii="仿宋" w:hAnsi="仿宋" w:eastAsia="仿宋" w:cs="Arial"/>
                <w:b/>
                <w:color w:val="000000" w:themeColor="text1"/>
                <w:kern w:val="0"/>
                <w:sz w:val="24"/>
                <w:highlight w:val="none"/>
                <w14:textFill>
                  <w14:solidFill>
                    <w14:schemeClr w14:val="tx1"/>
                  </w14:solidFill>
                </w14:textFill>
              </w:rPr>
              <w:sym w:font="Wingdings" w:char="F0FE"/>
            </w:r>
            <w:r>
              <w:rPr>
                <w:rFonts w:ascii="仿宋" w:hAnsi="仿宋" w:eastAsia="仿宋" w:cs="Arial"/>
                <w:b/>
                <w:color w:val="000000" w:themeColor="text1"/>
                <w:kern w:val="0"/>
                <w:sz w:val="24"/>
                <w:highlight w:val="none"/>
                <w14:textFill>
                  <w14:solidFill>
                    <w14:schemeClr w14:val="tx1"/>
                  </w14:solidFill>
                </w14:textFill>
              </w:rPr>
              <w:t xml:space="preserve"> B</w:t>
            </w:r>
            <w:r>
              <w:rPr>
                <w:rFonts w:hint="eastAsia" w:ascii="仿宋" w:hAnsi="仿宋" w:eastAsia="仿宋"/>
                <w:b/>
                <w:color w:val="000000" w:themeColor="text1"/>
                <w:sz w:val="24"/>
                <w:highlight w:val="none"/>
                <w14:textFill>
                  <w14:solidFill>
                    <w14:schemeClr w14:val="tx1"/>
                  </w14:solidFill>
                </w14:textFill>
              </w:rPr>
              <w:t>不同意分包。</w:t>
            </w:r>
          </w:p>
        </w:tc>
      </w:tr>
      <w:tr w14:paraId="2F47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4FFD8E2">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6BF6F29F">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开标前答疑会或现场考察</w:t>
            </w:r>
          </w:p>
        </w:tc>
        <w:tc>
          <w:tcPr>
            <w:tcW w:w="6910" w:type="dxa"/>
            <w:vAlign w:val="center"/>
          </w:tcPr>
          <w:p w14:paraId="44FCFD1C">
            <w:pPr>
              <w:spacing w:line="360" w:lineRule="auto"/>
              <w:rPr>
                <w:rFonts w:ascii="仿宋" w:hAnsi="仿宋" w:eastAsia="仿宋" w:cs="宋体"/>
                <w:b/>
                <w:color w:val="000000" w:themeColor="text1"/>
                <w:sz w:val="24"/>
                <w:highlight w:val="none"/>
                <w14:textFill>
                  <w14:solidFill>
                    <w14:schemeClr w14:val="tx1"/>
                  </w14:solidFill>
                </w14:textFill>
              </w:rPr>
            </w:pPr>
            <w:r>
              <w:rPr>
                <w:rFonts w:ascii="仿宋" w:hAnsi="仿宋" w:eastAsia="仿宋" w:cs="Arial"/>
                <w:b/>
                <w:color w:val="000000" w:themeColor="text1"/>
                <w:kern w:val="0"/>
                <w:sz w:val="24"/>
                <w:highlight w:val="none"/>
                <w14:textFill>
                  <w14:solidFill>
                    <w14:schemeClr w14:val="tx1"/>
                  </w14:solidFill>
                </w14:textFill>
              </w:rPr>
              <w:sym w:font="Wingdings" w:char="F0FE"/>
            </w:r>
            <w:r>
              <w:rPr>
                <w:rFonts w:hint="eastAsia" w:ascii="仿宋" w:hAnsi="仿宋" w:eastAsia="仿宋" w:cs="宋体"/>
                <w:b/>
                <w:color w:val="000000" w:themeColor="text1"/>
                <w:kern w:val="0"/>
                <w:sz w:val="24"/>
                <w:highlight w:val="none"/>
                <w14:textFill>
                  <w14:solidFill>
                    <w14:schemeClr w14:val="tx1"/>
                  </w14:solidFill>
                </w14:textFill>
              </w:rPr>
              <w:t>A</w:t>
            </w:r>
            <w:r>
              <w:rPr>
                <w:rFonts w:hint="eastAsia" w:ascii="仿宋" w:hAnsi="仿宋" w:eastAsia="仿宋" w:cs="宋体"/>
                <w:b/>
                <w:color w:val="000000" w:themeColor="text1"/>
                <w:sz w:val="24"/>
                <w:highlight w:val="none"/>
                <w14:textFill>
                  <w14:solidFill>
                    <w14:schemeClr w14:val="tx1"/>
                  </w14:solidFill>
                </w14:textFill>
              </w:rPr>
              <w:t>不组织。</w:t>
            </w:r>
          </w:p>
          <w:p w14:paraId="2A3D78E5">
            <w:pPr>
              <w:adjustRightInd/>
              <w:spacing w:line="360" w:lineRule="auto"/>
              <w:outlineLvl w:val="0"/>
              <w:rPr>
                <w:rFonts w:ascii="仿宋" w:hAnsi="MS Gothic" w:eastAsia="仿宋" w:cs="Arial"/>
                <w:b/>
                <w:color w:val="000000" w:themeColor="text1"/>
                <w:kern w:val="0"/>
                <w:sz w:val="24"/>
                <w:highlight w:val="none"/>
                <w14:textFill>
                  <w14:solidFill>
                    <w14:schemeClr w14:val="tx1"/>
                  </w14:solidFill>
                </w14:textFill>
              </w:rPr>
            </w:pPr>
            <w:r>
              <w:rPr>
                <w:rFonts w:ascii="仿宋" w:hAnsi="MS Gothic" w:eastAsia="仿宋" w:cs="Arial"/>
                <w:b/>
                <w:color w:val="000000" w:themeColor="text1"/>
                <w:kern w:val="0"/>
                <w:sz w:val="24"/>
                <w:highlight w:val="none"/>
                <w14:textFill>
                  <w14:solidFill>
                    <w14:schemeClr w14:val="tx1"/>
                  </w14:solidFill>
                </w14:textFill>
              </w:rPr>
              <w:t>☐</w:t>
            </w:r>
            <w:r>
              <w:rPr>
                <w:rFonts w:hint="eastAsia" w:ascii="仿宋" w:hAnsi="仿宋" w:eastAsia="仿宋" w:cs="宋体"/>
                <w:b/>
                <w:color w:val="000000" w:themeColor="text1"/>
                <w:kern w:val="0"/>
                <w:sz w:val="24"/>
                <w:highlight w:val="none"/>
                <w14:textFill>
                  <w14:solidFill>
                    <w14:schemeClr w14:val="tx1"/>
                  </w14:solidFill>
                </w14:textFill>
              </w:rPr>
              <w:t>B组织，</w:t>
            </w:r>
            <w:r>
              <w:rPr>
                <w:rFonts w:hint="eastAsia" w:ascii="仿宋" w:hAnsi="仿宋" w:eastAsia="仿宋" w:cs="宋体"/>
                <w:b/>
                <w:color w:val="000000" w:themeColor="text1"/>
                <w:sz w:val="24"/>
                <w:highlight w:val="none"/>
                <w14:textFill>
                  <w14:solidFill>
                    <w14:schemeClr w14:val="tx1"/>
                  </w14:solidFill>
                </w14:textFill>
              </w:rPr>
              <w:t>时间：,地点：，联系人：，联系方式：</w:t>
            </w:r>
            <w:r>
              <w:rPr>
                <w:rFonts w:hint="eastAsia" w:ascii="仿宋" w:hAnsi="仿宋" w:eastAsia="仿宋" w:cs="宋体"/>
                <w:b/>
                <w:color w:val="000000" w:themeColor="text1"/>
                <w:sz w:val="24"/>
                <w:szCs w:val="20"/>
                <w:highlight w:val="none"/>
                <w14:textFill>
                  <w14:solidFill>
                    <w14:schemeClr w14:val="tx1"/>
                  </w14:solidFill>
                </w14:textFill>
              </w:rPr>
              <w:t>。</w:t>
            </w:r>
          </w:p>
          <w:p w14:paraId="661260CF">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MS Gothic" w:eastAsia="仿宋" w:cs="Arial"/>
                <w:b/>
                <w:color w:val="000000" w:themeColor="text1"/>
                <w:kern w:val="0"/>
                <w:sz w:val="24"/>
                <w:highlight w:val="none"/>
                <w14:textFill>
                  <w14:solidFill>
                    <w14:schemeClr w14:val="tx1"/>
                  </w14:solidFill>
                </w14:textFill>
              </w:rPr>
              <w:t>☐</w:t>
            </w:r>
            <w:r>
              <w:rPr>
                <w:rFonts w:hint="eastAsia" w:ascii="仿宋" w:hAnsi="仿宋" w:eastAsia="仿宋" w:cs="宋体"/>
                <w:b/>
                <w:color w:val="000000" w:themeColor="text1"/>
                <w:sz w:val="24"/>
                <w:highlight w:val="none"/>
                <w14:textFill>
                  <w14:solidFill>
                    <w14:schemeClr w14:val="tx1"/>
                  </w14:solidFill>
                </w14:textFill>
              </w:rPr>
              <w:t>C不统一组织，供应商在获取采购文件后，自行至项目现场考察。地点： ，联系人： ，联系方式： 。</w:t>
            </w:r>
          </w:p>
        </w:tc>
      </w:tr>
      <w:tr w14:paraId="7712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D5C1890">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44077E46">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样品提供</w:t>
            </w:r>
          </w:p>
        </w:tc>
        <w:tc>
          <w:tcPr>
            <w:tcW w:w="6910" w:type="dxa"/>
            <w:vAlign w:val="center"/>
          </w:tcPr>
          <w:p w14:paraId="4C75E439">
            <w:pPr>
              <w:spacing w:line="360" w:lineRule="auto"/>
              <w:rPr>
                <w:rFonts w:ascii="仿宋" w:hAnsi="仿宋" w:eastAsia="仿宋" w:cs="宋体"/>
                <w:b/>
                <w:color w:val="000000" w:themeColor="text1"/>
                <w:sz w:val="24"/>
                <w:highlight w:val="none"/>
                <w14:textFill>
                  <w14:solidFill>
                    <w14:schemeClr w14:val="tx1"/>
                  </w14:solidFill>
                </w14:textFill>
              </w:rPr>
            </w:pPr>
            <w:r>
              <w:rPr>
                <w:rFonts w:ascii="仿宋" w:hAnsi="仿宋" w:eastAsia="仿宋" w:cs="Arial"/>
                <w:b/>
                <w:color w:val="000000" w:themeColor="text1"/>
                <w:kern w:val="0"/>
                <w:sz w:val="24"/>
                <w:highlight w:val="none"/>
                <w14:textFill>
                  <w14:solidFill>
                    <w14:schemeClr w14:val="tx1"/>
                  </w14:solidFill>
                </w14:textFill>
              </w:rPr>
              <w:sym w:font="Wingdings" w:char="F0FE"/>
            </w:r>
            <w:r>
              <w:rPr>
                <w:rFonts w:hint="eastAsia" w:ascii="仿宋" w:hAnsi="仿宋" w:eastAsia="仿宋" w:cs="宋体"/>
                <w:b/>
                <w:color w:val="000000" w:themeColor="text1"/>
                <w:kern w:val="0"/>
                <w:sz w:val="24"/>
                <w:highlight w:val="none"/>
                <w14:textFill>
                  <w14:solidFill>
                    <w14:schemeClr w14:val="tx1"/>
                  </w14:solidFill>
                </w14:textFill>
              </w:rPr>
              <w:t>A</w:t>
            </w:r>
            <w:r>
              <w:rPr>
                <w:rFonts w:hint="eastAsia" w:ascii="仿宋" w:hAnsi="仿宋" w:eastAsia="仿宋" w:cs="宋体"/>
                <w:b/>
                <w:color w:val="000000" w:themeColor="text1"/>
                <w:sz w:val="24"/>
                <w:highlight w:val="none"/>
                <w14:textFill>
                  <w14:solidFill>
                    <w14:schemeClr w14:val="tx1"/>
                  </w14:solidFill>
                </w14:textFill>
              </w:rPr>
              <w:t>不要求提供。</w:t>
            </w:r>
          </w:p>
          <w:p w14:paraId="7B5943C7">
            <w:pPr>
              <w:spacing w:line="360" w:lineRule="auto"/>
              <w:rPr>
                <w:rFonts w:ascii="仿宋" w:hAnsi="仿宋" w:eastAsia="仿宋"/>
                <w:b/>
                <w:color w:val="000000" w:themeColor="text1"/>
                <w:kern w:val="0"/>
                <w:sz w:val="24"/>
                <w:highlight w:val="none"/>
                <w14:textFill>
                  <w14:solidFill>
                    <w14:schemeClr w14:val="tx1"/>
                  </w14:solidFill>
                </w14:textFill>
              </w:rPr>
            </w:pPr>
            <w:r>
              <w:rPr>
                <w:rFonts w:ascii="仿宋" w:hAnsi="MS Gothic" w:eastAsia="仿宋" w:cs="Arial"/>
                <w:b/>
                <w:color w:val="000000" w:themeColor="text1"/>
                <w:kern w:val="0"/>
                <w:sz w:val="24"/>
                <w:highlight w:val="none"/>
                <w14:textFill>
                  <w14:solidFill>
                    <w14:schemeClr w14:val="tx1"/>
                  </w14:solidFill>
                </w14:textFill>
              </w:rPr>
              <w:t>☐</w:t>
            </w:r>
            <w:r>
              <w:rPr>
                <w:rFonts w:ascii="仿宋" w:hAnsi="仿宋" w:eastAsia="仿宋"/>
                <w:b/>
                <w:color w:val="000000" w:themeColor="text1"/>
                <w:kern w:val="0"/>
                <w:sz w:val="24"/>
                <w:highlight w:val="none"/>
                <w14:textFill>
                  <w14:solidFill>
                    <w14:schemeClr w14:val="tx1"/>
                  </w14:solidFill>
                </w14:textFill>
              </w:rPr>
              <w:t>B</w:t>
            </w:r>
            <w:r>
              <w:rPr>
                <w:rFonts w:hint="eastAsia" w:ascii="仿宋" w:hAnsi="仿宋" w:eastAsia="仿宋"/>
                <w:b/>
                <w:color w:val="000000" w:themeColor="text1"/>
                <w:kern w:val="0"/>
                <w:sz w:val="24"/>
                <w:highlight w:val="none"/>
                <w14:textFill>
                  <w14:solidFill>
                    <w14:schemeClr w14:val="tx1"/>
                  </w14:solidFill>
                </w14:textFill>
              </w:rPr>
              <w:t>要求提供，</w:t>
            </w:r>
          </w:p>
          <w:p w14:paraId="7BF331F5">
            <w:pPr>
              <w:spacing w:line="360" w:lineRule="auto"/>
              <w:rPr>
                <w:rFonts w:ascii="仿宋" w:hAnsi="仿宋" w:eastAsia="仿宋"/>
                <w:b/>
                <w:color w:val="000000" w:themeColor="text1"/>
                <w:kern w:val="0"/>
                <w:sz w:val="24"/>
                <w:highlight w:val="none"/>
                <w14:textFill>
                  <w14:solidFill>
                    <w14:schemeClr w14:val="tx1"/>
                  </w14:solidFill>
                </w14:textFill>
              </w:rPr>
            </w:pPr>
            <w:r>
              <w:rPr>
                <w:rFonts w:hint="eastAsia" w:ascii="仿宋" w:hAnsi="仿宋" w:eastAsia="仿宋"/>
                <w:b/>
                <w:color w:val="000000" w:themeColor="text1"/>
                <w:kern w:val="0"/>
                <w:sz w:val="24"/>
                <w:highlight w:val="none"/>
                <w14:textFill>
                  <w14:solidFill>
                    <w14:schemeClr w14:val="tx1"/>
                  </w14:solidFill>
                </w14:textFill>
              </w:rPr>
              <w:t>（</w:t>
            </w:r>
            <w:r>
              <w:rPr>
                <w:rFonts w:ascii="仿宋" w:hAnsi="仿宋" w:eastAsia="仿宋"/>
                <w:b/>
                <w:color w:val="000000" w:themeColor="text1"/>
                <w:kern w:val="0"/>
                <w:sz w:val="24"/>
                <w:highlight w:val="none"/>
                <w14:textFill>
                  <w14:solidFill>
                    <w14:schemeClr w14:val="tx1"/>
                  </w14:solidFill>
                </w14:textFill>
              </w:rPr>
              <w:t>1）</w:t>
            </w:r>
            <w:r>
              <w:rPr>
                <w:rFonts w:hint="eastAsia" w:ascii="仿宋" w:hAnsi="仿宋" w:eastAsia="仿宋"/>
                <w:b/>
                <w:snapToGrid w:val="0"/>
                <w:color w:val="000000" w:themeColor="text1"/>
                <w:kern w:val="28"/>
                <w:sz w:val="24"/>
                <w:highlight w:val="none"/>
                <w14:textFill>
                  <w14:solidFill>
                    <w14:schemeClr w14:val="tx1"/>
                  </w14:solidFill>
                </w14:textFill>
              </w:rPr>
              <w:t>样品：</w:t>
            </w:r>
            <w:r>
              <w:rPr>
                <w:rFonts w:hint="eastAsia" w:ascii="仿宋" w:hAnsi="仿宋" w:eastAsia="仿宋"/>
                <w:b/>
                <w:color w:val="000000" w:themeColor="text1"/>
                <w:kern w:val="0"/>
                <w:sz w:val="24"/>
                <w:highlight w:val="none"/>
                <w14:textFill>
                  <w14:solidFill>
                    <w14:schemeClr w14:val="tx1"/>
                  </w14:solidFill>
                </w14:textFill>
              </w:rPr>
              <w:t>；</w:t>
            </w:r>
          </w:p>
          <w:p w14:paraId="5925F4E9">
            <w:pPr>
              <w:spacing w:line="360" w:lineRule="auto"/>
              <w:rPr>
                <w:rFonts w:ascii="仿宋" w:hAnsi="仿宋" w:eastAsia="仿宋"/>
                <w:b/>
                <w:color w:val="000000" w:themeColor="text1"/>
                <w:kern w:val="0"/>
                <w:sz w:val="24"/>
                <w:highlight w:val="none"/>
                <w14:textFill>
                  <w14:solidFill>
                    <w14:schemeClr w14:val="tx1"/>
                  </w14:solidFill>
                </w14:textFill>
              </w:rPr>
            </w:pPr>
            <w:r>
              <w:rPr>
                <w:rFonts w:hint="eastAsia" w:ascii="仿宋" w:hAnsi="仿宋" w:eastAsia="仿宋"/>
                <w:b/>
                <w:color w:val="000000" w:themeColor="text1"/>
                <w:kern w:val="0"/>
                <w:sz w:val="24"/>
                <w:highlight w:val="none"/>
                <w14:textFill>
                  <w14:solidFill>
                    <w14:schemeClr w14:val="tx1"/>
                  </w14:solidFill>
                </w14:textFill>
              </w:rPr>
              <w:t>（</w:t>
            </w:r>
            <w:r>
              <w:rPr>
                <w:rFonts w:ascii="仿宋" w:hAnsi="仿宋" w:eastAsia="仿宋"/>
                <w:b/>
                <w:color w:val="000000" w:themeColor="text1"/>
                <w:kern w:val="0"/>
                <w:sz w:val="24"/>
                <w:highlight w:val="none"/>
                <w14:textFill>
                  <w14:solidFill>
                    <w14:schemeClr w14:val="tx1"/>
                  </w14:solidFill>
                </w14:textFill>
              </w:rPr>
              <w:t>2）</w:t>
            </w:r>
            <w:r>
              <w:rPr>
                <w:rFonts w:hint="eastAsia" w:ascii="仿宋" w:hAnsi="仿宋" w:eastAsia="仿宋"/>
                <w:b/>
                <w:snapToGrid w:val="0"/>
                <w:color w:val="000000" w:themeColor="text1"/>
                <w:kern w:val="28"/>
                <w:sz w:val="24"/>
                <w:highlight w:val="none"/>
                <w14:textFill>
                  <w14:solidFill>
                    <w14:schemeClr w14:val="tx1"/>
                  </w14:solidFill>
                </w14:textFill>
              </w:rPr>
              <w:t>样品制作的标准和要求：</w:t>
            </w:r>
            <w:r>
              <w:rPr>
                <w:rFonts w:hint="eastAsia" w:ascii="仿宋" w:hAnsi="仿宋" w:eastAsia="仿宋"/>
                <w:b/>
                <w:color w:val="000000" w:themeColor="text1"/>
                <w:kern w:val="0"/>
                <w:sz w:val="24"/>
                <w:highlight w:val="none"/>
                <w14:textFill>
                  <w14:solidFill>
                    <w14:schemeClr w14:val="tx1"/>
                  </w14:solidFill>
                </w14:textFill>
              </w:rPr>
              <w:t>；</w:t>
            </w:r>
          </w:p>
          <w:p w14:paraId="626B9B2D">
            <w:pPr>
              <w:spacing w:line="360" w:lineRule="auto"/>
              <w:rPr>
                <w:rFonts w:ascii="仿宋" w:hAnsi="仿宋" w:eastAsia="仿宋" w:cs="仿宋"/>
                <w:b/>
                <w:snapToGrid w:val="0"/>
                <w:color w:val="000000" w:themeColor="text1"/>
                <w:kern w:val="28"/>
                <w:sz w:val="24"/>
                <w:highlight w:val="none"/>
                <w14:textFill>
                  <w14:solidFill>
                    <w14:schemeClr w14:val="tx1"/>
                  </w14:solidFill>
                </w14:textFill>
              </w:rPr>
            </w:pPr>
            <w:r>
              <w:rPr>
                <w:rFonts w:hint="eastAsia" w:ascii="仿宋" w:hAnsi="仿宋" w:eastAsia="仿宋"/>
                <w:b/>
                <w:color w:val="000000" w:themeColor="text1"/>
                <w:kern w:val="0"/>
                <w:sz w:val="24"/>
                <w:highlight w:val="none"/>
                <w14:textFill>
                  <w14:solidFill>
                    <w14:schemeClr w14:val="tx1"/>
                  </w14:solidFill>
                </w14:textFill>
              </w:rPr>
              <w:t>（</w:t>
            </w:r>
            <w:r>
              <w:rPr>
                <w:rFonts w:ascii="仿宋" w:hAnsi="仿宋" w:eastAsia="仿宋"/>
                <w:b/>
                <w:color w:val="000000" w:themeColor="text1"/>
                <w:kern w:val="0"/>
                <w:sz w:val="24"/>
                <w:highlight w:val="none"/>
                <w14:textFill>
                  <w14:solidFill>
                    <w14:schemeClr w14:val="tx1"/>
                  </w14:solidFill>
                </w14:textFill>
              </w:rPr>
              <w:t>3）样品的评审方法以及评审标准</w:t>
            </w:r>
            <w:r>
              <w:rPr>
                <w:rFonts w:hint="eastAsia" w:ascii="仿宋" w:hAnsi="仿宋" w:eastAsia="仿宋"/>
                <w:b/>
                <w:snapToGrid w:val="0"/>
                <w:color w:val="000000" w:themeColor="text1"/>
                <w:kern w:val="28"/>
                <w:sz w:val="24"/>
                <w:highlight w:val="none"/>
                <w14:textFill>
                  <w14:solidFill>
                    <w14:schemeClr w14:val="tx1"/>
                  </w14:solidFill>
                </w14:textFill>
              </w:rPr>
              <w:t>：</w:t>
            </w:r>
            <w:r>
              <w:rPr>
                <w:rFonts w:hint="eastAsia" w:ascii="仿宋" w:hAnsi="仿宋" w:eastAsia="仿宋" w:cs="仿宋"/>
                <w:b/>
                <w:snapToGrid w:val="0"/>
                <w:color w:val="000000" w:themeColor="text1"/>
                <w:kern w:val="28"/>
                <w:sz w:val="24"/>
                <w:highlight w:val="none"/>
                <w14:textFill>
                  <w14:solidFill>
                    <w14:schemeClr w14:val="tx1"/>
                  </w14:solidFill>
                </w14:textFill>
              </w:rPr>
              <w:t></w:t>
            </w:r>
          </w:p>
          <w:p w14:paraId="31D29B6E">
            <w:pPr>
              <w:spacing w:line="360" w:lineRule="auto"/>
              <w:rPr>
                <w:rFonts w:ascii="仿宋" w:hAnsi="仿宋" w:eastAsia="仿宋"/>
                <w:b/>
                <w:snapToGrid w:val="0"/>
                <w:color w:val="000000" w:themeColor="text1"/>
                <w:kern w:val="28"/>
                <w:sz w:val="24"/>
                <w:highlight w:val="none"/>
                <w14:textFill>
                  <w14:solidFill>
                    <w14:schemeClr w14:val="tx1"/>
                  </w14:solidFill>
                </w14:textFill>
              </w:rPr>
            </w:pPr>
            <w:r>
              <w:rPr>
                <w:rFonts w:ascii="仿宋" w:hAnsi="仿宋" w:eastAsia="仿宋" w:cs="Arial"/>
                <w:b/>
                <w:color w:val="000000" w:themeColor="text1"/>
                <w:kern w:val="0"/>
                <w:sz w:val="24"/>
                <w:highlight w:val="none"/>
                <w14:textFill>
                  <w14:solidFill>
                    <w14:schemeClr w14:val="tx1"/>
                  </w14:solidFill>
                </w14:textFill>
              </w:rPr>
              <w:sym w:font="Wingdings" w:char="00A8"/>
            </w:r>
            <w:r>
              <w:rPr>
                <w:rFonts w:hint="eastAsia" w:ascii="仿宋" w:hAnsi="仿宋" w:eastAsia="仿宋"/>
                <w:b/>
                <w:snapToGrid w:val="0"/>
                <w:color w:val="000000" w:themeColor="text1"/>
                <w:kern w:val="28"/>
                <w:sz w:val="24"/>
                <w:highlight w:val="none"/>
                <w14:textFill>
                  <w14:solidFill>
                    <w14:schemeClr w14:val="tx1"/>
                  </w14:solidFill>
                </w14:textFill>
              </w:rPr>
              <w:t>样品分未超过价格分的</w:t>
            </w:r>
            <w:r>
              <w:rPr>
                <w:rFonts w:ascii="仿宋" w:hAnsi="仿宋" w:eastAsia="仿宋"/>
                <w:b/>
                <w:snapToGrid w:val="0"/>
                <w:color w:val="000000" w:themeColor="text1"/>
                <w:kern w:val="28"/>
                <w:sz w:val="24"/>
                <w:highlight w:val="none"/>
                <w14:textFill>
                  <w14:solidFill>
                    <w14:schemeClr w14:val="tx1"/>
                  </w14:solidFill>
                </w14:textFill>
              </w:rPr>
              <w:t>50%</w:t>
            </w:r>
            <w:r>
              <w:rPr>
                <w:rFonts w:hint="eastAsia" w:ascii="仿宋" w:hAnsi="仿宋" w:eastAsia="仿宋"/>
                <w:b/>
                <w:snapToGrid w:val="0"/>
                <w:color w:val="000000" w:themeColor="text1"/>
                <w:kern w:val="28"/>
                <w:sz w:val="24"/>
                <w:highlight w:val="none"/>
                <w14:textFill>
                  <w14:solidFill>
                    <w14:schemeClr w14:val="tx1"/>
                  </w14:solidFill>
                </w14:textFill>
              </w:rPr>
              <w:t>；</w:t>
            </w:r>
          </w:p>
          <w:p w14:paraId="60DAAFF5">
            <w:pPr>
              <w:spacing w:line="360" w:lineRule="auto"/>
              <w:rPr>
                <w:rFonts w:ascii="仿宋" w:hAnsi="仿宋" w:eastAsia="仿宋"/>
                <w:b/>
                <w:snapToGrid w:val="0"/>
                <w:color w:val="000000" w:themeColor="text1"/>
                <w:kern w:val="28"/>
                <w:sz w:val="24"/>
                <w:highlight w:val="none"/>
                <w14:textFill>
                  <w14:solidFill>
                    <w14:schemeClr w14:val="tx1"/>
                  </w14:solidFill>
                </w14:textFill>
              </w:rPr>
            </w:pPr>
            <w:r>
              <w:rPr>
                <w:rFonts w:hint="eastAsia" w:ascii="MS Mincho" w:hAnsi="MS Mincho" w:eastAsia="MS Mincho" w:cs="MS Mincho"/>
                <w:b/>
                <w:snapToGrid w:val="0"/>
                <w:color w:val="000000" w:themeColor="text1"/>
                <w:kern w:val="28"/>
                <w:sz w:val="24"/>
                <w:highlight w:val="none"/>
                <w14:textFill>
                  <w14:solidFill>
                    <w14:schemeClr w14:val="tx1"/>
                  </w14:solidFill>
                </w14:textFill>
              </w:rPr>
              <w:t>☐</w:t>
            </w:r>
            <w:r>
              <w:rPr>
                <w:rFonts w:hint="eastAsia" w:ascii="仿宋" w:hAnsi="仿宋" w:eastAsia="仿宋"/>
                <w:b/>
                <w:snapToGrid w:val="0"/>
                <w:color w:val="000000" w:themeColor="text1"/>
                <w:kern w:val="28"/>
                <w:sz w:val="24"/>
                <w:highlight w:val="none"/>
                <w14:textFill>
                  <w14:solidFill>
                    <w14:schemeClr w14:val="tx1"/>
                  </w14:solidFill>
                </w14:textFill>
              </w:rPr>
              <w:t>样品分超过价格分的</w:t>
            </w:r>
            <w:r>
              <w:rPr>
                <w:rFonts w:ascii="仿宋" w:hAnsi="仿宋" w:eastAsia="仿宋"/>
                <w:b/>
                <w:snapToGrid w:val="0"/>
                <w:color w:val="000000" w:themeColor="text1"/>
                <w:kern w:val="28"/>
                <w:sz w:val="24"/>
                <w:highlight w:val="none"/>
                <w14:textFill>
                  <w14:solidFill>
                    <w14:schemeClr w14:val="tx1"/>
                  </w14:solidFill>
                </w14:textFill>
              </w:rPr>
              <w:t>50%</w:t>
            </w:r>
            <w:r>
              <w:rPr>
                <w:rFonts w:hint="eastAsia" w:ascii="仿宋" w:hAnsi="仿宋" w:eastAsia="仿宋"/>
                <w:b/>
                <w:snapToGrid w:val="0"/>
                <w:color w:val="000000" w:themeColor="text1"/>
                <w:kern w:val="28"/>
                <w:sz w:val="24"/>
                <w:highlight w:val="none"/>
                <w14:textFill>
                  <w14:solidFill>
                    <w14:schemeClr w14:val="tx1"/>
                  </w14:solidFill>
                </w14:textFill>
              </w:rPr>
              <w:t>，理由；</w:t>
            </w:r>
          </w:p>
          <w:p w14:paraId="496530EE">
            <w:pPr>
              <w:spacing w:line="360" w:lineRule="auto"/>
              <w:rPr>
                <w:rFonts w:ascii="仿宋" w:hAnsi="仿宋" w:eastAsia="仿宋"/>
                <w:b/>
                <w:color w:val="000000" w:themeColor="text1"/>
                <w:kern w:val="0"/>
                <w:sz w:val="24"/>
                <w:highlight w:val="none"/>
                <w14:textFill>
                  <w14:solidFill>
                    <w14:schemeClr w14:val="tx1"/>
                  </w14:solidFill>
                </w14:textFill>
              </w:rPr>
            </w:pPr>
            <w:r>
              <w:rPr>
                <w:rFonts w:hint="eastAsia" w:ascii="仿宋" w:hAnsi="仿宋" w:eastAsia="仿宋"/>
                <w:b/>
                <w:snapToGrid w:val="0"/>
                <w:color w:val="000000" w:themeColor="text1"/>
                <w:kern w:val="28"/>
                <w:sz w:val="24"/>
                <w:highlight w:val="none"/>
                <w14:textFill>
                  <w14:solidFill>
                    <w14:schemeClr w14:val="tx1"/>
                  </w14:solidFill>
                </w14:textFill>
              </w:rPr>
              <w:t>详见招标文件第四部分评标办分法</w:t>
            </w:r>
            <w:r>
              <w:rPr>
                <w:rFonts w:hint="eastAsia" w:ascii="仿宋" w:hAnsi="仿宋" w:eastAsia="仿宋"/>
                <w:b/>
                <w:color w:val="000000" w:themeColor="text1"/>
                <w:kern w:val="0"/>
                <w:sz w:val="24"/>
                <w:highlight w:val="none"/>
                <w14:textFill>
                  <w14:solidFill>
                    <w14:schemeClr w14:val="tx1"/>
                  </w14:solidFill>
                </w14:textFill>
              </w:rPr>
              <w:t>；</w:t>
            </w:r>
          </w:p>
          <w:p w14:paraId="65916376">
            <w:pPr>
              <w:spacing w:line="360" w:lineRule="auto"/>
              <w:rPr>
                <w:rFonts w:ascii="仿宋" w:hAnsi="仿宋" w:eastAsia="仿宋"/>
                <w:b/>
                <w:color w:val="000000" w:themeColor="text1"/>
                <w:kern w:val="0"/>
                <w:sz w:val="24"/>
                <w:highlight w:val="none"/>
                <w14:textFill>
                  <w14:solidFill>
                    <w14:schemeClr w14:val="tx1"/>
                  </w14:solidFill>
                </w14:textFill>
              </w:rPr>
            </w:pPr>
            <w:r>
              <w:rPr>
                <w:rFonts w:hint="eastAsia" w:ascii="仿宋" w:hAnsi="仿宋" w:eastAsia="仿宋"/>
                <w:b/>
                <w:color w:val="000000" w:themeColor="text1"/>
                <w:kern w:val="0"/>
                <w:sz w:val="24"/>
                <w:highlight w:val="none"/>
                <w14:textFill>
                  <w14:solidFill>
                    <w14:schemeClr w14:val="tx1"/>
                  </w14:solidFill>
                </w14:textFill>
              </w:rPr>
              <w:t>（</w:t>
            </w:r>
            <w:r>
              <w:rPr>
                <w:rFonts w:ascii="仿宋" w:hAnsi="仿宋" w:eastAsia="仿宋"/>
                <w:b/>
                <w:color w:val="000000" w:themeColor="text1"/>
                <w:kern w:val="0"/>
                <w:sz w:val="24"/>
                <w:highlight w:val="none"/>
                <w14:textFill>
                  <w14:solidFill>
                    <w14:schemeClr w14:val="tx1"/>
                  </w14:solidFill>
                </w14:textFill>
              </w:rPr>
              <w:t>4）是否需要随样品提交检测报告</w:t>
            </w:r>
            <w:r>
              <w:rPr>
                <w:rFonts w:hint="eastAsia" w:ascii="仿宋" w:hAnsi="仿宋" w:eastAsia="仿宋"/>
                <w:b/>
                <w:color w:val="000000" w:themeColor="text1"/>
                <w:kern w:val="0"/>
                <w:sz w:val="24"/>
                <w:highlight w:val="none"/>
                <w14:textFill>
                  <w14:solidFill>
                    <w14:schemeClr w14:val="tx1"/>
                  </w14:solidFill>
                </w14:textFill>
              </w:rPr>
              <w:t>：</w:t>
            </w:r>
            <w:r>
              <w:rPr>
                <w:rFonts w:ascii="仿宋" w:hAnsi="仿宋" w:eastAsia="仿宋" w:cs="Arial"/>
                <w:b/>
                <w:color w:val="000000" w:themeColor="text1"/>
                <w:kern w:val="0"/>
                <w:sz w:val="24"/>
                <w:highlight w:val="none"/>
                <w14:textFill>
                  <w14:solidFill>
                    <w14:schemeClr w14:val="tx1"/>
                  </w14:solidFill>
                </w14:textFill>
              </w:rPr>
              <w:sym w:font="Wingdings" w:char="00A8"/>
            </w:r>
            <w:r>
              <w:rPr>
                <w:rFonts w:ascii="仿宋" w:hAnsi="仿宋" w:eastAsia="仿宋"/>
                <w:b/>
                <w:color w:val="000000" w:themeColor="text1"/>
                <w:kern w:val="0"/>
                <w:sz w:val="24"/>
                <w:highlight w:val="none"/>
                <w14:textFill>
                  <w14:solidFill>
                    <w14:schemeClr w14:val="tx1"/>
                  </w14:solidFill>
                </w14:textFill>
              </w:rPr>
              <w:t>否；</w:t>
            </w:r>
            <w:r>
              <w:rPr>
                <w:rFonts w:ascii="仿宋" w:hAnsi="MS Gothic" w:eastAsia="仿宋" w:cs="Arial"/>
                <w:b/>
                <w:color w:val="000000" w:themeColor="text1"/>
                <w:kern w:val="0"/>
                <w:sz w:val="24"/>
                <w:highlight w:val="none"/>
                <w14:textFill>
                  <w14:solidFill>
                    <w14:schemeClr w14:val="tx1"/>
                  </w14:solidFill>
                </w14:textFill>
              </w:rPr>
              <w:t>☐</w:t>
            </w:r>
            <w:r>
              <w:rPr>
                <w:rFonts w:ascii="仿宋" w:hAnsi="仿宋" w:eastAsia="仿宋"/>
                <w:b/>
                <w:color w:val="000000" w:themeColor="text1"/>
                <w:kern w:val="0"/>
                <w:sz w:val="24"/>
                <w:highlight w:val="none"/>
                <w14:textFill>
                  <w14:solidFill>
                    <w14:schemeClr w14:val="tx1"/>
                  </w14:solidFill>
                </w14:textFill>
              </w:rPr>
              <w:t>是，检测机构的要求</w:t>
            </w:r>
            <w:r>
              <w:rPr>
                <w:rFonts w:hint="eastAsia" w:ascii="仿宋" w:hAnsi="仿宋" w:eastAsia="仿宋"/>
                <w:b/>
                <w:color w:val="000000" w:themeColor="text1"/>
                <w:sz w:val="24"/>
                <w:highlight w:val="none"/>
                <w14:textFill>
                  <w14:solidFill>
                    <w14:schemeClr w14:val="tx1"/>
                  </w14:solidFill>
                </w14:textFill>
              </w:rPr>
              <w:t>：</w:t>
            </w:r>
            <w:r>
              <w:rPr>
                <w:rFonts w:hint="eastAsia" w:ascii="仿宋" w:hAnsi="仿宋" w:eastAsia="仿宋"/>
                <w:b/>
                <w:color w:val="000000" w:themeColor="text1"/>
                <w:kern w:val="0"/>
                <w:sz w:val="24"/>
                <w:highlight w:val="none"/>
                <w14:textFill>
                  <w14:solidFill>
                    <w14:schemeClr w14:val="tx1"/>
                  </w14:solidFill>
                </w14:textFill>
              </w:rPr>
              <w:t>；检测内容</w:t>
            </w:r>
            <w:r>
              <w:rPr>
                <w:rFonts w:hint="eastAsia" w:ascii="仿宋" w:hAnsi="仿宋" w:eastAsia="仿宋"/>
                <w:b/>
                <w:color w:val="000000" w:themeColor="text1"/>
                <w:sz w:val="24"/>
                <w:highlight w:val="none"/>
                <w14:textFill>
                  <w14:solidFill>
                    <w14:schemeClr w14:val="tx1"/>
                  </w14:solidFill>
                </w14:textFill>
              </w:rPr>
              <w:t>：</w:t>
            </w:r>
            <w:r>
              <w:rPr>
                <w:rFonts w:hint="eastAsia" w:ascii="仿宋" w:hAnsi="仿宋" w:eastAsia="仿宋"/>
                <w:b/>
                <w:color w:val="000000" w:themeColor="text1"/>
                <w:kern w:val="0"/>
                <w:sz w:val="24"/>
                <w:highlight w:val="none"/>
                <w14:textFill>
                  <w14:solidFill>
                    <w14:schemeClr w14:val="tx1"/>
                  </w14:solidFill>
                </w14:textFill>
              </w:rPr>
              <w:t>。</w:t>
            </w:r>
          </w:p>
          <w:p w14:paraId="11E46EF6">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w:t>
            </w:r>
            <w:r>
              <w:rPr>
                <w:rFonts w:ascii="仿宋" w:hAnsi="仿宋" w:eastAsia="仿宋"/>
                <w:b/>
                <w:color w:val="000000" w:themeColor="text1"/>
                <w:sz w:val="24"/>
                <w:highlight w:val="none"/>
                <w14:textFill>
                  <w14:solidFill>
                    <w14:schemeClr w14:val="tx1"/>
                  </w14:solidFill>
                </w14:textFill>
              </w:rPr>
              <w:t>5）提供样品的时间：</w:t>
            </w:r>
            <w:r>
              <w:rPr>
                <w:rFonts w:hint="eastAsia" w:ascii="仿宋" w:hAnsi="仿宋" w:eastAsia="仿宋"/>
                <w:b/>
                <w:color w:val="000000" w:themeColor="text1"/>
                <w:kern w:val="0"/>
                <w:sz w:val="24"/>
                <w:highlight w:val="none"/>
                <w14:textFill>
                  <w14:solidFill>
                    <w14:schemeClr w14:val="tx1"/>
                  </w14:solidFill>
                </w14:textFill>
              </w:rPr>
              <w:t>；地点：；联系人</w:t>
            </w:r>
            <w:r>
              <w:rPr>
                <w:rFonts w:hint="eastAsia" w:ascii="仿宋" w:hAnsi="仿宋" w:eastAsia="仿宋"/>
                <w:b/>
                <w:color w:val="000000" w:themeColor="text1"/>
                <w:sz w:val="24"/>
                <w:highlight w:val="none"/>
                <w14:textFill>
                  <w14:solidFill>
                    <w14:schemeClr w14:val="tx1"/>
                  </w14:solidFill>
                </w14:textFill>
              </w:rPr>
              <w:t>：，</w:t>
            </w:r>
            <w:r>
              <w:rPr>
                <w:rFonts w:hint="eastAsia" w:ascii="仿宋" w:hAnsi="仿宋" w:eastAsia="仿宋"/>
                <w:b/>
                <w:color w:val="000000" w:themeColor="text1"/>
                <w:kern w:val="28"/>
                <w:sz w:val="24"/>
                <w:highlight w:val="none"/>
                <w14:textFill>
                  <w14:solidFill>
                    <w14:schemeClr w14:val="tx1"/>
                  </w14:solidFill>
                </w14:textFill>
              </w:rPr>
              <w:t>联系电话：</w:t>
            </w:r>
            <w:r>
              <w:rPr>
                <w:rFonts w:hint="eastAsia" w:ascii="仿宋" w:hAnsi="仿宋" w:eastAsia="仿宋"/>
                <w:b/>
                <w:color w:val="000000" w:themeColor="text1"/>
                <w:sz w:val="24"/>
                <w:highlight w:val="none"/>
                <w14:textFill>
                  <w14:solidFill>
                    <w14:schemeClr w14:val="tx1"/>
                  </w14:solidFill>
                </w14:textFill>
              </w:rPr>
              <w:t>。请投标人在上述时间内提供样品并按规定位置安装完毕。超过截止时间的，采购人或采购代理机构将不予接收，并将清场并封闭样品现场。</w:t>
            </w:r>
          </w:p>
          <w:p w14:paraId="7220C603">
            <w:pPr>
              <w:spacing w:line="360" w:lineRule="auto"/>
              <w:rPr>
                <w:rFonts w:ascii="仿宋" w:hAnsi="仿宋" w:eastAsia="仿宋"/>
                <w:b/>
                <w:bCs/>
                <w:color w:val="000000" w:themeColor="text1"/>
                <w:sz w:val="24"/>
                <w:highlight w:val="none"/>
                <w14:textFill>
                  <w14:solidFill>
                    <w14:schemeClr w14:val="tx1"/>
                  </w14:solidFill>
                </w14:textFill>
              </w:rPr>
            </w:pPr>
            <w:r>
              <w:rPr>
                <w:rFonts w:hint="eastAsia" w:ascii="仿宋" w:hAnsi="仿宋" w:eastAsia="仿宋"/>
                <w:b/>
                <w:bCs/>
                <w:color w:val="000000" w:themeColor="text1"/>
                <w:sz w:val="24"/>
                <w:highlight w:val="none"/>
                <w14:textFill>
                  <w14:solidFill>
                    <w14:schemeClr w14:val="tx1"/>
                  </w14:solidFill>
                </w14:textFill>
              </w:rPr>
              <w:t>▲（6）本条要求提供样品但投标人不提供样品的则其投标无效。</w:t>
            </w:r>
          </w:p>
          <w:p w14:paraId="47CB6662">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（7）投标人样品提供不全或外观尺寸不符合招标文件要求或技术参数明显不符合招标文件要求的则样品分为0分；</w:t>
            </w:r>
          </w:p>
          <w:p w14:paraId="14DFC7B2">
            <w:pPr>
              <w:spacing w:line="360" w:lineRule="auto"/>
              <w:rPr>
                <w:rFonts w:ascii="仿宋" w:hAnsi="仿宋" w:eastAsia="仿宋"/>
                <w:b/>
                <w:color w:val="000000" w:themeColor="text1"/>
                <w:sz w:val="24"/>
                <w:highlight w:val="none"/>
                <w14:textFill>
                  <w14:solidFill>
                    <w14:schemeClr w14:val="tx1"/>
                  </w14:solidFill>
                </w14:textFill>
              </w:rPr>
            </w:pPr>
            <w:r>
              <w:rPr>
                <w:rFonts w:ascii="仿宋" w:hAnsi="仿宋" w:eastAsia="仿宋"/>
                <w:b/>
                <w:color w:val="000000" w:themeColor="text1"/>
                <w:sz w:val="24"/>
                <w:highlight w:val="none"/>
                <w14:textFill>
                  <w14:solidFill>
                    <w14:schemeClr w14:val="tx1"/>
                  </w14:solidFill>
                </w14:textFill>
              </w:rPr>
              <w:t>(</w:t>
            </w:r>
            <w:r>
              <w:rPr>
                <w:rFonts w:hint="eastAsia" w:ascii="仿宋" w:hAnsi="仿宋" w:eastAsia="仿宋"/>
                <w:b/>
                <w:color w:val="000000" w:themeColor="text1"/>
                <w:sz w:val="24"/>
                <w:highlight w:val="none"/>
                <w14:textFill>
                  <w14:solidFill>
                    <w14:schemeClr w14:val="tx1"/>
                  </w14:solidFill>
                </w14:textFill>
              </w:rPr>
              <w:t>8</w:t>
            </w:r>
            <w:r>
              <w:rPr>
                <w:rFonts w:ascii="仿宋" w:hAnsi="仿宋" w:eastAsia="仿宋"/>
                <w:b/>
                <w:color w:val="000000" w:themeColor="text1"/>
                <w:sz w:val="24"/>
                <w:highlight w:val="none"/>
                <w14:textFill>
                  <w14:solidFill>
                    <w14:schemeClr w14:val="tx1"/>
                  </w14:solidFill>
                </w14:textFill>
              </w:rPr>
              <w:t>)采购活动结束后，对于未中标人提供的样品，</w:t>
            </w:r>
            <w:r>
              <w:rPr>
                <w:rFonts w:hint="eastAsia" w:ascii="仿宋" w:hAnsi="仿宋" w:eastAsia="仿宋"/>
                <w:b/>
                <w:color w:val="000000" w:themeColor="text1"/>
                <w:sz w:val="24"/>
                <w:highlight w:val="none"/>
                <w14:textFill>
                  <w14:solidFill>
                    <w14:schemeClr w14:val="tx1"/>
                  </w14:solidFill>
                </w14:textFill>
              </w:rPr>
              <w:t>采购人、采购机构将通知</w:t>
            </w:r>
            <w:r>
              <w:rPr>
                <w:rFonts w:ascii="仿宋" w:hAnsi="仿宋" w:eastAsia="仿宋"/>
                <w:b/>
                <w:color w:val="000000" w:themeColor="text1"/>
                <w:sz w:val="24"/>
                <w:highlight w:val="none"/>
                <w14:textFill>
                  <w14:solidFill>
                    <w14:schemeClr w14:val="tx1"/>
                  </w14:solidFill>
                </w14:textFill>
              </w:rPr>
              <w:t>未中标人</w:t>
            </w:r>
            <w:r>
              <w:rPr>
                <w:rFonts w:hint="eastAsia" w:ascii="仿宋" w:hAnsi="仿宋" w:eastAsia="仿宋"/>
                <w:b/>
                <w:color w:val="000000" w:themeColor="text1"/>
                <w:sz w:val="24"/>
                <w:highlight w:val="none"/>
                <w14:textFill>
                  <w14:solidFill>
                    <w14:schemeClr w14:val="tx1"/>
                  </w14:solidFill>
                </w14:textFill>
              </w:rPr>
              <w:t>在规定的时间内取回，逾期未取回的，采购人、采购机构不负保管义务</w:t>
            </w:r>
            <w:r>
              <w:rPr>
                <w:rFonts w:ascii="仿宋" w:hAnsi="仿宋" w:eastAsia="仿宋"/>
                <w:b/>
                <w:color w:val="000000" w:themeColor="text1"/>
                <w:sz w:val="24"/>
                <w:highlight w:val="none"/>
                <w14:textFill>
                  <w14:solidFill>
                    <w14:schemeClr w14:val="tx1"/>
                  </w14:solidFill>
                </w14:textFill>
              </w:rPr>
              <w:t>；对于中标人提供的样品，</w:t>
            </w:r>
            <w:r>
              <w:rPr>
                <w:rFonts w:hint="eastAsia" w:ascii="仿宋" w:hAnsi="仿宋" w:eastAsia="仿宋"/>
                <w:b/>
                <w:color w:val="000000" w:themeColor="text1"/>
                <w:sz w:val="24"/>
                <w:highlight w:val="none"/>
                <w14:textFill>
                  <w14:solidFill>
                    <w14:schemeClr w14:val="tx1"/>
                  </w14:solidFill>
                </w14:textFill>
              </w:rPr>
              <w:t>采购人将进</w:t>
            </w:r>
            <w:r>
              <w:rPr>
                <w:rFonts w:ascii="仿宋" w:hAnsi="仿宋" w:eastAsia="仿宋"/>
                <w:b/>
                <w:color w:val="000000" w:themeColor="text1"/>
                <w:sz w:val="24"/>
                <w:highlight w:val="none"/>
                <w14:textFill>
                  <w14:solidFill>
                    <w14:schemeClr w14:val="tx1"/>
                  </w14:solidFill>
                </w14:textFill>
              </w:rPr>
              <w:t>行保管、封存，并作为履约验收的参考。</w:t>
            </w:r>
          </w:p>
          <w:p w14:paraId="2857563F">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（9</w:t>
            </w:r>
            <w:r>
              <w:rPr>
                <w:rFonts w:ascii="仿宋" w:hAnsi="仿宋" w:eastAsia="仿宋"/>
                <w:b/>
                <w:color w:val="000000" w:themeColor="text1"/>
                <w:sz w:val="24"/>
                <w:highlight w:val="none"/>
                <w14:textFill>
                  <w14:solidFill>
                    <w14:schemeClr w14:val="tx1"/>
                  </w14:solidFill>
                </w14:textFill>
              </w:rPr>
              <w:t>）制作、运输、安装和保管样品所发生的一切费用由投标人自理。</w:t>
            </w:r>
          </w:p>
        </w:tc>
      </w:tr>
      <w:tr w14:paraId="2C84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260B79">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4E962B8F">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方案讲解演示</w:t>
            </w:r>
          </w:p>
        </w:tc>
        <w:tc>
          <w:tcPr>
            <w:tcW w:w="6910" w:type="dxa"/>
            <w:vAlign w:val="center"/>
          </w:tcPr>
          <w:p w14:paraId="1D867F84">
            <w:pPr>
              <w:spacing w:line="360" w:lineRule="auto"/>
              <w:rPr>
                <w:rFonts w:ascii="仿宋" w:hAnsi="仿宋" w:eastAsia="仿宋" w:cs="宋体"/>
                <w:b/>
                <w:color w:val="000000" w:themeColor="text1"/>
                <w:sz w:val="24"/>
                <w:highlight w:val="none"/>
                <w14:textFill>
                  <w14:solidFill>
                    <w14:schemeClr w14:val="tx1"/>
                  </w14:solidFill>
                </w14:textFill>
              </w:rPr>
            </w:pPr>
            <w:r>
              <w:rPr>
                <w:rFonts w:ascii="仿宋" w:hAnsi="仿宋" w:eastAsia="仿宋" w:cs="Arial"/>
                <w:b/>
                <w:color w:val="000000" w:themeColor="text1"/>
                <w:kern w:val="0"/>
                <w:sz w:val="24"/>
                <w:highlight w:val="none"/>
                <w14:textFill>
                  <w14:solidFill>
                    <w14:schemeClr w14:val="tx1"/>
                  </w14:solidFill>
                </w14:textFill>
              </w:rPr>
              <w:sym w:font="Wingdings" w:char="F0FE"/>
            </w:r>
            <w:r>
              <w:rPr>
                <w:rFonts w:hint="eastAsia" w:ascii="仿宋" w:hAnsi="仿宋" w:eastAsia="仿宋" w:cs="宋体"/>
                <w:b/>
                <w:color w:val="000000" w:themeColor="text1"/>
                <w:kern w:val="0"/>
                <w:sz w:val="24"/>
                <w:highlight w:val="none"/>
                <w14:textFill>
                  <w14:solidFill>
                    <w14:schemeClr w14:val="tx1"/>
                  </w14:solidFill>
                </w14:textFill>
              </w:rPr>
              <w:t>A</w:t>
            </w:r>
            <w:r>
              <w:rPr>
                <w:rFonts w:hint="eastAsia" w:ascii="仿宋" w:hAnsi="仿宋" w:eastAsia="仿宋" w:cs="宋体"/>
                <w:b/>
                <w:color w:val="000000" w:themeColor="text1"/>
                <w:sz w:val="24"/>
                <w:highlight w:val="none"/>
                <w14:textFill>
                  <w14:solidFill>
                    <w14:schemeClr w14:val="tx1"/>
                  </w14:solidFill>
                </w14:textFill>
              </w:rPr>
              <w:t>不组织。</w:t>
            </w:r>
          </w:p>
          <w:p w14:paraId="265B74B5">
            <w:pPr>
              <w:spacing w:line="360" w:lineRule="auto"/>
              <w:rPr>
                <w:rFonts w:ascii="仿宋" w:hAnsi="仿宋" w:eastAsia="仿宋" w:cs="宋体"/>
                <w:b/>
                <w:color w:val="000000" w:themeColor="text1"/>
                <w:kern w:val="0"/>
                <w:sz w:val="24"/>
                <w:highlight w:val="non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w:t>
            </w:r>
            <w:r>
              <w:rPr>
                <w:rFonts w:hint="eastAsia" w:ascii="仿宋" w:hAnsi="仿宋" w:eastAsia="仿宋" w:cs="宋体"/>
                <w:b/>
                <w:color w:val="000000" w:themeColor="text1"/>
                <w:kern w:val="0"/>
                <w:sz w:val="24"/>
                <w:highlight w:val="none"/>
                <w:lang w:val="en-US" w:eastAsia="zh-CN"/>
                <w14:textFill>
                  <w14:solidFill>
                    <w14:schemeClr w14:val="tx1"/>
                  </w14:solidFill>
                </w14:textFill>
              </w:rPr>
              <w:t>B</w:t>
            </w:r>
            <w:r>
              <w:rPr>
                <w:rFonts w:hint="eastAsia" w:ascii="仿宋" w:hAnsi="仿宋" w:eastAsia="仿宋" w:cs="宋体"/>
                <w:b/>
                <w:color w:val="000000" w:themeColor="text1"/>
                <w:kern w:val="0"/>
                <w:sz w:val="24"/>
                <w:highlight w:val="none"/>
                <w14:textFill>
                  <w14:solidFill>
                    <w14:schemeClr w14:val="tx1"/>
                  </w14:solidFill>
                </w14:textFill>
              </w:rPr>
              <w:t>组织。</w:t>
            </w:r>
          </w:p>
          <w:p w14:paraId="0B48131E">
            <w:pPr>
              <w:snapToGrid w:val="0"/>
              <w:spacing w:line="360" w:lineRule="auto"/>
              <w:rPr>
                <w:rFonts w:ascii="仿宋" w:hAnsi="仿宋" w:eastAsia="仿宋" w:cs="宋体"/>
                <w:b/>
                <w:color w:val="000000" w:themeColor="text1"/>
                <w:kern w:val="0"/>
                <w:sz w:val="24"/>
                <w:highlight w:val="non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（1）评标时安排每个投标人进行方案演示。每个投标人时间不超过10分钟，演示次序以投标文件解密时间先后次序为准，演示人员不超过3人。</w:t>
            </w:r>
          </w:p>
          <w:p w14:paraId="443A9D8E">
            <w:pPr>
              <w:snapToGrid w:val="0"/>
              <w:spacing w:line="360" w:lineRule="auto"/>
              <w:rPr>
                <w:rFonts w:ascii="仿宋" w:hAnsi="仿宋" w:eastAsia="仿宋" w:cs="宋体"/>
                <w:b/>
                <w:color w:val="000000" w:themeColor="text1"/>
                <w:kern w:val="0"/>
                <w:sz w:val="24"/>
                <w:highlight w:val="non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（2）现场方案演示：</w:t>
            </w:r>
          </w:p>
          <w:p w14:paraId="4A4FE598">
            <w:pPr>
              <w:snapToGrid w:val="0"/>
              <w:spacing w:line="360" w:lineRule="auto"/>
              <w:rPr>
                <w:rFonts w:ascii="仿宋" w:hAnsi="仿宋" w:eastAsia="仿宋" w:cs="宋体"/>
                <w:b/>
                <w:color w:val="000000" w:themeColor="text1"/>
                <w:kern w:val="0"/>
                <w:sz w:val="24"/>
                <w:highlight w:val="non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①现场演示签到截止时间：</w:t>
            </w:r>
            <w:r>
              <w:rPr>
                <w:rFonts w:hint="eastAsia" w:ascii="仿宋" w:hAnsi="仿宋" w:eastAsia="仿宋" w:cs="宋体"/>
                <w:b/>
                <w:color w:val="000000" w:themeColor="text1"/>
                <w:kern w:val="0"/>
                <w:sz w:val="24"/>
                <w:highlight w:val="none"/>
                <w:u w:val="single"/>
                <w14:textFill>
                  <w14:solidFill>
                    <w14:schemeClr w14:val="tx1"/>
                  </w14:solidFill>
                </w14:textFill>
              </w:rPr>
              <w:t>同本项目</w:t>
            </w:r>
            <w:r>
              <w:rPr>
                <w:rFonts w:hint="eastAsia" w:ascii="仿宋" w:hAnsi="仿宋" w:eastAsia="仿宋" w:cs="宋体"/>
                <w:b/>
                <w:color w:val="000000" w:themeColor="text1"/>
                <w:sz w:val="24"/>
                <w:highlight w:val="none"/>
                <w:u w:val="single"/>
                <w14:textFill>
                  <w14:solidFill>
                    <w14:schemeClr w14:val="tx1"/>
                  </w14:solidFill>
                </w14:textFill>
              </w:rPr>
              <w:t>提交投标文件截止时间；迟到或未到视作放弃演示</w:t>
            </w:r>
            <w:r>
              <w:rPr>
                <w:rFonts w:hint="eastAsia" w:ascii="仿宋" w:hAnsi="仿宋" w:eastAsia="仿宋" w:cs="宋体"/>
                <w:b/>
                <w:color w:val="000000" w:themeColor="text1"/>
                <w:sz w:val="24"/>
                <w:highlight w:val="none"/>
                <w14:textFill>
                  <w14:solidFill>
                    <w14:schemeClr w14:val="tx1"/>
                  </w14:solidFill>
                </w14:textFill>
              </w:rPr>
              <w:t>。</w:t>
            </w:r>
          </w:p>
          <w:p w14:paraId="624614FA">
            <w:pPr>
              <w:snapToGrid w:val="0"/>
              <w:spacing w:line="360" w:lineRule="auto"/>
              <w:rPr>
                <w:rFonts w:ascii="仿宋" w:hAnsi="仿宋" w:eastAsia="仿宋"/>
                <w:b/>
                <w:color w:val="000000" w:themeColor="text1"/>
                <w:kern w:val="0"/>
                <w:sz w:val="24"/>
                <w:highlight w:val="none"/>
                <w:u w:val="singl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②现场演示地点：</w:t>
            </w:r>
            <w:r>
              <w:rPr>
                <w:rFonts w:hint="eastAsia" w:ascii="仿宋" w:hAnsi="仿宋" w:eastAsia="仿宋"/>
                <w:b/>
                <w:color w:val="000000" w:themeColor="text1"/>
                <w:kern w:val="0"/>
                <w:sz w:val="24"/>
                <w:highlight w:val="none"/>
                <w14:textFill>
                  <w14:solidFill>
                    <w14:schemeClr w14:val="tx1"/>
                  </w14:solidFill>
                </w14:textFill>
              </w:rPr>
              <w:t>。</w:t>
            </w:r>
          </w:p>
          <w:p w14:paraId="74F3F190">
            <w:pPr>
              <w:pStyle w:val="3"/>
              <w:ind w:left="0" w:firstLine="0"/>
              <w:jc w:val="both"/>
              <w:outlineLvl w:val="1"/>
              <w:rPr>
                <w:rFonts w:ascii="仿宋" w:eastAsia="仿宋"/>
                <w:bCs w:val="0"/>
                <w:color w:val="000000" w:themeColor="text1"/>
                <w:kern w:val="0"/>
                <w:sz w:val="24"/>
                <w:szCs w:val="24"/>
                <w:highlight w:val="none"/>
                <w:u w:val="single"/>
                <w:lang w:val="en-US"/>
                <w14:textFill>
                  <w14:solidFill>
                    <w14:schemeClr w14:val="tx1"/>
                  </w14:solidFill>
                </w14:textFill>
              </w:rPr>
            </w:pPr>
            <w:r>
              <w:rPr>
                <w:rFonts w:hint="eastAsia" w:ascii="仿宋" w:eastAsia="仿宋"/>
                <w:bCs w:val="0"/>
                <w:color w:val="000000" w:themeColor="text1"/>
                <w:kern w:val="0"/>
                <w:sz w:val="24"/>
                <w:szCs w:val="24"/>
                <w:highlight w:val="none"/>
                <w:lang w:val="en-US"/>
                <w14:textFill>
                  <w14:solidFill>
                    <w14:schemeClr w14:val="tx1"/>
                  </w14:solidFill>
                </w14:textFill>
              </w:rPr>
              <w:t>③参加现场演示人员：</w:t>
            </w:r>
            <w:r>
              <w:rPr>
                <w:rFonts w:hint="eastAsia" w:ascii="仿宋" w:eastAsia="仿宋"/>
                <w:bCs w:val="0"/>
                <w:color w:val="000000" w:themeColor="text1"/>
                <w:kern w:val="0"/>
                <w:sz w:val="24"/>
                <w:szCs w:val="24"/>
                <w:highlight w:val="none"/>
                <w:u w:val="single"/>
                <w:lang w:val="en-US"/>
                <w14:textFill>
                  <w14:solidFill>
                    <w14:schemeClr w14:val="tx1"/>
                  </w14:solidFill>
                </w14:textFill>
              </w:rPr>
              <w:t>必须携带本人身份证及加盖投标人公章的演示人员名单，否则视作放弃演示。</w:t>
            </w:r>
          </w:p>
          <w:p w14:paraId="24BB761C">
            <w:pPr>
              <w:snapToGrid w:val="0"/>
              <w:spacing w:line="360" w:lineRule="auto"/>
              <w:rPr>
                <w:rFonts w:ascii="仿宋" w:hAnsi="仿宋" w:eastAsia="仿宋" w:cs="宋体"/>
                <w:b/>
                <w:color w:val="000000" w:themeColor="text1"/>
                <w:kern w:val="0"/>
                <w:sz w:val="24"/>
                <w:highlight w:val="non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④演示所用电脑等设备由投标人自备。</w:t>
            </w:r>
          </w:p>
          <w:p w14:paraId="2A203E3F">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注：因投标人自身原因导致无法演示或者演示效果不理想的，责任自负。</w:t>
            </w:r>
          </w:p>
        </w:tc>
      </w:tr>
      <w:tr w14:paraId="3B20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7" w:type="dxa"/>
            <w:vMerge w:val="restart"/>
            <w:vAlign w:val="center"/>
          </w:tcPr>
          <w:p w14:paraId="010FA77A">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Merge w:val="restart"/>
            <w:vAlign w:val="center"/>
          </w:tcPr>
          <w:p w14:paraId="3D28A63A">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投标人应当提供的资格、资信证明文件</w:t>
            </w:r>
          </w:p>
        </w:tc>
        <w:tc>
          <w:tcPr>
            <w:tcW w:w="6910" w:type="dxa"/>
            <w:vAlign w:val="center"/>
          </w:tcPr>
          <w:p w14:paraId="3F619E02">
            <w:pPr>
              <w:spacing w:line="360" w:lineRule="auto"/>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（1）资格证明文件：见招标文件第二部分11.1。</w:t>
            </w:r>
          </w:p>
          <w:p w14:paraId="173BCCE1">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kern w:val="0"/>
                <w:sz w:val="24"/>
                <w:highlight w:val="none"/>
                <w:lang w:val="zh-CN"/>
                <w14:textFill>
                  <w14:solidFill>
                    <w14:schemeClr w14:val="tx1"/>
                  </w14:solidFill>
                </w14:textFill>
              </w:rPr>
              <w:t>投标人未提供有效的资格证明文件的，视为投标人不具备招标文件中规定的资格要求，投标无效。</w:t>
            </w:r>
          </w:p>
        </w:tc>
      </w:tr>
      <w:tr w14:paraId="0A4E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17" w:type="dxa"/>
            <w:vMerge w:val="continue"/>
            <w:vAlign w:val="center"/>
          </w:tcPr>
          <w:p w14:paraId="0BBD0BDB">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Merge w:val="continue"/>
            <w:vAlign w:val="center"/>
          </w:tcPr>
          <w:p w14:paraId="10BB8766">
            <w:pPr>
              <w:adjustRightInd/>
              <w:spacing w:line="360" w:lineRule="auto"/>
              <w:outlineLvl w:val="0"/>
              <w:rPr>
                <w:rFonts w:ascii="仿宋" w:hAnsi="仿宋" w:eastAsia="仿宋" w:cs="宋体"/>
                <w:b/>
                <w:color w:val="000000" w:themeColor="text1"/>
                <w:sz w:val="24"/>
                <w:highlight w:val="none"/>
                <w14:textFill>
                  <w14:solidFill>
                    <w14:schemeClr w14:val="tx1"/>
                  </w14:solidFill>
                </w14:textFill>
              </w:rPr>
            </w:pPr>
          </w:p>
        </w:tc>
        <w:tc>
          <w:tcPr>
            <w:tcW w:w="6910" w:type="dxa"/>
            <w:vAlign w:val="center"/>
          </w:tcPr>
          <w:p w14:paraId="3D8FDD36">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（2）资信证明文件：根据招标文件第四部分评标标准提供。</w:t>
            </w:r>
          </w:p>
        </w:tc>
      </w:tr>
      <w:tr w14:paraId="5EED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7CF9F73">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497B4045">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节能产品、环境标志产品</w:t>
            </w:r>
          </w:p>
        </w:tc>
        <w:tc>
          <w:tcPr>
            <w:tcW w:w="6910" w:type="dxa"/>
            <w:vAlign w:val="center"/>
          </w:tcPr>
          <w:p w14:paraId="13BAB746">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3762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AD1D526">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067C00B3">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报价要求</w:t>
            </w:r>
          </w:p>
        </w:tc>
        <w:tc>
          <w:tcPr>
            <w:tcW w:w="6910" w:type="dxa"/>
            <w:vAlign w:val="center"/>
          </w:tcPr>
          <w:p w14:paraId="21D75861">
            <w:pPr>
              <w:keepNext w:val="0"/>
              <w:keepLines w:val="0"/>
              <w:pageBreakBefore w:val="0"/>
              <w:kinsoku/>
              <w:wordWrap/>
              <w:overflowPunct/>
              <w:topLinePunct w:val="0"/>
              <w:autoSpaceDE/>
              <w:autoSpaceDN/>
              <w:bidi w:val="0"/>
              <w:adjustRightInd w:val="0"/>
              <w:snapToGrid w:val="0"/>
              <w:spacing w:line="240" w:lineRule="auto"/>
              <w:jc w:val="left"/>
              <w:rPr>
                <w:rFonts w:hint="eastAsia" w:ascii="仿宋" w:hAnsi="仿宋" w:eastAsia="仿宋" w:cs="仿宋"/>
                <w:b/>
                <w:bCs/>
                <w:color w:val="000000" w:themeColor="text1"/>
                <w:kern w:val="0"/>
                <w:sz w:val="24"/>
                <w:szCs w:val="24"/>
                <w:highlight w:val="none"/>
                <w:lang w:val="zh-CN"/>
                <w14:textFill>
                  <w14:solidFill>
                    <w14:schemeClr w14:val="tx1"/>
                  </w14:solidFill>
                </w14:textFill>
              </w:rPr>
            </w:pPr>
            <w:r>
              <w:rPr>
                <w:rFonts w:hint="eastAsia" w:ascii="仿宋" w:hAnsi="仿宋" w:eastAsia="仿宋" w:cs="仿宋"/>
                <w:b/>
                <w:bCs/>
                <w:color w:val="000000" w:themeColor="text1"/>
                <w:kern w:val="0"/>
                <w:sz w:val="24"/>
                <w:szCs w:val="24"/>
                <w:highlight w:val="none"/>
                <w:lang w:val="zh-CN"/>
                <w14:textFill>
                  <w14:solidFill>
                    <w14:schemeClr w14:val="tx1"/>
                  </w14:solidFill>
                </w14:textFill>
              </w:rPr>
              <w:t>（</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4"/>
                <w:szCs w:val="24"/>
                <w:highlight w:val="none"/>
                <w:lang w:val="zh-CN"/>
                <w14:textFill>
                  <w14:solidFill>
                    <w14:schemeClr w14:val="tx1"/>
                  </w14:solidFill>
                </w14:textFill>
              </w:rPr>
              <w:t>）有关本项目实施所需的所有费用（含税费）均计入报价。投标文件</w:t>
            </w:r>
            <w:r>
              <w:rPr>
                <w:rFonts w:hint="eastAsia" w:ascii="仿宋" w:hAnsi="仿宋" w:eastAsia="仿宋" w:cs="仿宋"/>
                <w:b/>
                <w:bCs/>
                <w:color w:val="000000" w:themeColor="text1"/>
                <w:sz w:val="24"/>
                <w:szCs w:val="24"/>
                <w:highlight w:val="none"/>
                <w14:textFill>
                  <w14:solidFill>
                    <w14:schemeClr w14:val="tx1"/>
                  </w14:solidFill>
                </w14:textFill>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b/>
                <w:bCs/>
                <w:color w:val="000000" w:themeColor="text1"/>
                <w:kern w:val="0"/>
                <w:sz w:val="24"/>
                <w:szCs w:val="24"/>
                <w:highlight w:val="none"/>
                <w:lang w:val="zh-CN"/>
                <w14:textFill>
                  <w14:solidFill>
                    <w14:schemeClr w14:val="tx1"/>
                  </w14:solidFill>
                </w14:textFill>
              </w:rPr>
              <w:t>投标文件中价格全部采用人民币报价。招标文件未列明，而投标人认为必需的费用也需列入报价。提醒：验收时检测费用由采购人承担，不包含在投标总价中。</w:t>
            </w:r>
          </w:p>
          <w:p w14:paraId="268FCE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240" w:lineRule="auto"/>
              <w:ind w:left="0" w:right="0" w:firstLine="0" w:firstLineChars="0"/>
              <w:jc w:val="both"/>
              <w:textAlignment w:val="baseline"/>
              <w:rPr>
                <w:rFonts w:hint="eastAsia" w:ascii="仿宋" w:hAnsi="仿宋" w:eastAsia="仿宋" w:cs="仿宋"/>
                <w:b/>
                <w:bCs/>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（2）政府采购评审中出现下列情形之一的，评审委员会应当启动异常低价投标（响应）审查程序：</w:t>
            </w:r>
          </w:p>
          <w:p w14:paraId="460096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240" w:lineRule="auto"/>
              <w:ind w:left="0" w:right="0" w:firstLine="0"/>
              <w:jc w:val="both"/>
              <w:textAlignment w:val="baseline"/>
              <w:rPr>
                <w:rFonts w:hint="eastAsia" w:ascii="仿宋" w:hAnsi="仿宋" w:eastAsia="仿宋" w:cs="仿宋"/>
                <w:b/>
                <w:bCs/>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1.投标（响应）报价低于全部通过符合性审查供应商投标（响应）报价平均值</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65 %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的，即投标（响应）报价&lt;全部通过符合性审查供应商投标（响应）报价平均值×</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65 %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14:paraId="7DD35B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240" w:lineRule="auto"/>
              <w:ind w:left="0" w:right="0" w:firstLine="0"/>
              <w:jc w:val="both"/>
              <w:textAlignment w:val="baseline"/>
              <w:rPr>
                <w:rFonts w:hint="eastAsia" w:ascii="仿宋" w:hAnsi="仿宋" w:eastAsia="仿宋" w:cs="仿宋"/>
                <w:b/>
                <w:bCs/>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2.投标（响应）报价低于通过符合性审查的次低报价供应商投标（响应）报价</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65 %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的，即投标（响应）报价&lt;通过符合性审查的次低报价供应商投标（响应）报价×</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65 %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14:paraId="49FF6A41">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line="240" w:lineRule="auto"/>
              <w:ind w:firstLine="0"/>
              <w:jc w:val="both"/>
              <w:textAlignment w:val="baseline"/>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3.投标（响应）报价低于采购项目最高限价</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65 %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的，即投标（响应）报价&lt;采购项目最高限价×</w:t>
            </w:r>
            <w:r>
              <w:rPr>
                <w:rFonts w:hint="eastAsia" w:ascii="仿宋" w:hAnsi="仿宋" w:eastAsia="仿宋" w:cs="仿宋"/>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65 %</w:t>
            </w: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14:paraId="770E953A">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240" w:lineRule="auto"/>
              <w:ind w:firstLine="0"/>
              <w:jc w:val="both"/>
              <w:textAlignment w:val="baseline"/>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4.评审委员会基于专业判断，认为供应商报价过低，有可能影响产品质量或者不能诚信履约的其他情形。</w:t>
            </w:r>
          </w:p>
          <w:p w14:paraId="357C044C">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240" w:lineRule="auto"/>
              <w:ind w:firstLine="0"/>
              <w:jc w:val="both"/>
              <w:textAlignment w:val="baseline"/>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相关法律法规对供应商报价有规定的，从其规定。</w:t>
            </w:r>
          </w:p>
          <w:p w14:paraId="52235D8E">
            <w:pPr>
              <w:keepNext w:val="0"/>
              <w:keepLines w:val="0"/>
              <w:pageBreakBefore w:val="0"/>
              <w:kinsoku/>
              <w:wordWrap/>
              <w:overflowPunct/>
              <w:topLinePunct w:val="0"/>
              <w:autoSpaceDE/>
              <w:autoSpaceDN/>
              <w:bidi w:val="0"/>
              <w:adjustRightInd w:val="0"/>
              <w:snapToGrid w:val="0"/>
              <w:spacing w:line="240" w:lineRule="auto"/>
              <w:jc w:val="left"/>
              <w:rPr>
                <w:rFonts w:hint="eastAsia" w:ascii="仿宋" w:hAnsi="仿宋" w:eastAsia="仿宋" w:cs="仿宋"/>
                <w:b/>
                <w:bCs/>
                <w:color w:val="000000" w:themeColor="text1"/>
                <w:kern w:val="0"/>
                <w:sz w:val="24"/>
                <w:szCs w:val="24"/>
                <w:highlight w:val="none"/>
                <w:lang w:val="zh-CN"/>
                <w14:textFill>
                  <w14:solidFill>
                    <w14:schemeClr w14:val="tx1"/>
                  </w14:solidFill>
                </w14:textFill>
              </w:rPr>
            </w:pPr>
            <w:r>
              <w:rPr>
                <w:rFonts w:hint="eastAsia" w:ascii="仿宋" w:hAnsi="仿宋" w:eastAsia="仿宋" w:cs="仿宋"/>
                <w:b/>
                <w:bCs/>
                <w:color w:val="000000" w:themeColor="text1"/>
                <w:kern w:val="0"/>
                <w:sz w:val="24"/>
                <w:szCs w:val="24"/>
                <w:highlight w:val="none"/>
                <w:lang w:val="zh-CN"/>
                <w14:textFill>
                  <w14:solidFill>
                    <w14:schemeClr w14:val="tx1"/>
                  </w14:solidFill>
                </w14:textFill>
              </w:rPr>
              <w:t>（</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kern w:val="0"/>
                <w:sz w:val="24"/>
                <w:szCs w:val="24"/>
                <w:highlight w:val="none"/>
                <w:lang w:val="zh-CN"/>
                <w14:textFill>
                  <w14:solidFill>
                    <w14:schemeClr w14:val="tx1"/>
                  </w14:solidFill>
                </w14:textFill>
              </w:rPr>
              <w:t>）投标报价出现下列情形的，投标无效：</w:t>
            </w:r>
          </w:p>
          <w:p w14:paraId="57AA5E8F">
            <w:pPr>
              <w:keepNext w:val="0"/>
              <w:keepLines w:val="0"/>
              <w:pageBreakBefore w:val="0"/>
              <w:kinsoku/>
              <w:wordWrap/>
              <w:overflowPunct/>
              <w:topLinePunct w:val="0"/>
              <w:autoSpaceDE/>
              <w:autoSpaceDN/>
              <w:bidi w:val="0"/>
              <w:adjustRightInd w:val="0"/>
              <w:snapToGrid w:val="0"/>
              <w:spacing w:line="240" w:lineRule="auto"/>
              <w:ind w:firstLine="241" w:firstLineChars="100"/>
              <w:jc w:val="left"/>
              <w:rPr>
                <w:rFonts w:hint="eastAsia" w:ascii="仿宋" w:hAnsi="仿宋" w:eastAsia="仿宋" w:cs="仿宋"/>
                <w:b/>
                <w:bCs/>
                <w:color w:val="000000" w:themeColor="text1"/>
                <w:kern w:val="0"/>
                <w:sz w:val="24"/>
                <w:szCs w:val="24"/>
                <w:highlight w:val="none"/>
                <w:lang w:val="zh-CN"/>
                <w14:textFill>
                  <w14:solidFill>
                    <w14:schemeClr w14:val="tx1"/>
                  </w14:solidFill>
                </w14:textFill>
              </w:rPr>
            </w:pPr>
            <w:r>
              <w:rPr>
                <w:rFonts w:hint="eastAsia" w:ascii="仿宋" w:hAnsi="仿宋" w:eastAsia="仿宋" w:cs="仿宋"/>
                <w:b/>
                <w:bCs/>
                <w:color w:val="000000" w:themeColor="text1"/>
                <w:kern w:val="0"/>
                <w:sz w:val="24"/>
                <w:szCs w:val="24"/>
                <w:highlight w:val="none"/>
                <w:lang w:val="zh-CN"/>
                <w14:textFill>
                  <w14:solidFill>
                    <w14:schemeClr w14:val="tx1"/>
                  </w14:solidFill>
                </w14:textFill>
              </w:rPr>
              <w:t>投标文件出现不是唯一的、有选择性投标报价的；</w:t>
            </w:r>
          </w:p>
          <w:p w14:paraId="7BF94783">
            <w:pPr>
              <w:keepNext w:val="0"/>
              <w:keepLines w:val="0"/>
              <w:pageBreakBefore w:val="0"/>
              <w:widowControl w:val="0"/>
              <w:kinsoku/>
              <w:wordWrap/>
              <w:overflowPunct/>
              <w:topLinePunct w:val="0"/>
              <w:autoSpaceDE/>
              <w:autoSpaceDN/>
              <w:bidi w:val="0"/>
              <w:adjustRightInd w:val="0"/>
              <w:snapToGrid w:val="0"/>
              <w:spacing w:line="240" w:lineRule="auto"/>
              <w:ind w:firstLine="241" w:firstLineChars="100"/>
              <w:jc w:val="left"/>
              <w:textAlignment w:val="auto"/>
              <w:rPr>
                <w:rFonts w:hint="eastAsia" w:ascii="仿宋" w:hAnsi="仿宋" w:eastAsia="仿宋" w:cs="仿宋"/>
                <w:b/>
                <w:bCs/>
                <w:color w:val="000000" w:themeColor="text1"/>
                <w:kern w:val="0"/>
                <w:sz w:val="24"/>
                <w:szCs w:val="24"/>
                <w:highlight w:val="none"/>
                <w:lang w:val="zh-CN"/>
                <w14:textFill>
                  <w14:solidFill>
                    <w14:schemeClr w14:val="tx1"/>
                  </w14:solidFill>
                </w14:textFill>
              </w:rPr>
            </w:pPr>
            <w:r>
              <w:rPr>
                <w:rFonts w:hint="eastAsia" w:ascii="仿宋" w:hAnsi="仿宋" w:eastAsia="仿宋" w:cs="仿宋"/>
                <w:b/>
                <w:bCs/>
                <w:color w:val="000000" w:themeColor="text1"/>
                <w:kern w:val="0"/>
                <w:sz w:val="24"/>
                <w:szCs w:val="24"/>
                <w:highlight w:val="none"/>
                <w:lang w:val="zh-CN"/>
                <w14:textFill>
                  <w14:solidFill>
                    <w14:schemeClr w14:val="tx1"/>
                  </w14:solidFill>
                </w14:textFill>
              </w:rPr>
              <w:t>投标报价超过招标文件中规定的预算金额或者最高限价的；</w:t>
            </w:r>
          </w:p>
          <w:p w14:paraId="562F85AA">
            <w:pPr>
              <w:keepNext w:val="0"/>
              <w:keepLines w:val="0"/>
              <w:pageBreakBefore w:val="0"/>
              <w:widowControl w:val="0"/>
              <w:kinsoku/>
              <w:wordWrap/>
              <w:overflowPunct/>
              <w:topLinePunct w:val="0"/>
              <w:autoSpaceDE/>
              <w:autoSpaceDN/>
              <w:bidi w:val="0"/>
              <w:adjustRightInd w:val="0"/>
              <w:spacing w:line="240" w:lineRule="auto"/>
              <w:ind w:firstLine="241" w:firstLineChars="1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评审委员会启动异常低价投标（响应）审查后，投标（响应）供应商不能提供书面说明、证明材料，或者提供的书面说明、证明材料不能证明其报价合理性的；</w:t>
            </w:r>
          </w:p>
          <w:p w14:paraId="3F69E285">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投标人对根据修正原则修正后的报价不确认的</w:t>
            </w:r>
            <w:r>
              <w:rPr>
                <w:rFonts w:hint="eastAsia" w:ascii="仿宋" w:hAnsi="仿宋" w:eastAsia="仿宋" w:cs="仿宋"/>
                <w:b/>
                <w:bCs/>
                <w:color w:val="000000" w:themeColor="text1"/>
                <w:sz w:val="24"/>
                <w:szCs w:val="24"/>
                <w:highlight w:val="none"/>
                <w14:textFill>
                  <w14:solidFill>
                    <w14:schemeClr w14:val="tx1"/>
                  </w14:solidFill>
                </w14:textFill>
              </w:rPr>
              <w:t>。</w:t>
            </w:r>
          </w:p>
        </w:tc>
      </w:tr>
      <w:tr w14:paraId="1DEC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240FE5">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7D87FD21">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中小企业信用融资</w:t>
            </w:r>
          </w:p>
        </w:tc>
        <w:tc>
          <w:tcPr>
            <w:tcW w:w="6910" w:type="dxa"/>
            <w:vAlign w:val="center"/>
          </w:tcPr>
          <w:p w14:paraId="736B8554">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snapToGrid w:val="0"/>
                <w:color w:val="000000" w:themeColor="text1"/>
                <w:kern w:val="28"/>
                <w:sz w:val="24"/>
                <w:highlight w:val="none"/>
                <w14:textFill>
                  <w14:solidFill>
                    <w14:schemeClr w14:val="tx1"/>
                  </w14:solidFill>
                </w14:textFill>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00E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1259446">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516F4D1B">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备份投标文件送达地点和签收人员</w:t>
            </w:r>
          </w:p>
        </w:tc>
        <w:tc>
          <w:tcPr>
            <w:tcW w:w="6910" w:type="dxa"/>
            <w:vAlign w:val="center"/>
          </w:tcPr>
          <w:p w14:paraId="4318B8BC">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kern w:val="28"/>
                <w:sz w:val="24"/>
                <w:highlight w:val="none"/>
                <w14:textFill>
                  <w14:solidFill>
                    <w14:schemeClr w14:val="tx1"/>
                  </w14:solidFill>
                </w14:textFill>
              </w:rPr>
              <w:t>备份投标文件送达地点：杭州市临平区南苑街道玩月街88号1幢10楼招标代理部前台；备份投标文件签收人员联系电话：</w:t>
            </w:r>
            <w:r>
              <w:rPr>
                <w:rFonts w:hint="eastAsia" w:ascii="仿宋" w:hAnsi="仿宋" w:eastAsia="仿宋" w:cs="宋体"/>
                <w:b/>
                <w:color w:val="000000" w:themeColor="text1"/>
                <w:kern w:val="28"/>
                <w:sz w:val="24"/>
                <w:highlight w:val="none"/>
                <w:lang w:eastAsia="zh-CN"/>
                <w14:textFill>
                  <w14:solidFill>
                    <w14:schemeClr w14:val="tx1"/>
                  </w14:solidFill>
                </w14:textFill>
              </w:rPr>
              <w:t>袁先生</w:t>
            </w:r>
            <w:r>
              <w:rPr>
                <w:rFonts w:hint="eastAsia" w:ascii="仿宋" w:hAnsi="仿宋" w:eastAsia="仿宋" w:cs="宋体"/>
                <w:b/>
                <w:color w:val="000000" w:themeColor="text1"/>
                <w:kern w:val="28"/>
                <w:sz w:val="24"/>
                <w:highlight w:val="none"/>
                <w14:textFill>
                  <w14:solidFill>
                    <w14:schemeClr w14:val="tx1"/>
                  </w14:solidFill>
                </w14:textFill>
              </w:rPr>
              <w:t>0571-86235827。采购人、采购机构不强制或变相强制投标人提交备份投标文件。</w:t>
            </w:r>
          </w:p>
        </w:tc>
      </w:tr>
      <w:tr w14:paraId="753C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17" w:type="dxa"/>
            <w:vMerge w:val="restart"/>
            <w:vAlign w:val="center"/>
          </w:tcPr>
          <w:p w14:paraId="145A4DC8">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Merge w:val="restart"/>
            <w:vAlign w:val="center"/>
          </w:tcPr>
          <w:p w14:paraId="3350C1BB">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仿宋_GB2312"/>
                <w:b/>
                <w:color w:val="000000" w:themeColor="text1"/>
                <w:sz w:val="24"/>
                <w:highlight w:val="none"/>
                <w14:textFill>
                  <w14:solidFill>
                    <w14:schemeClr w14:val="tx1"/>
                  </w14:solidFill>
                </w14:textFill>
              </w:rPr>
              <w:t>特别说明</w:t>
            </w:r>
          </w:p>
        </w:tc>
        <w:tc>
          <w:tcPr>
            <w:tcW w:w="6910" w:type="dxa"/>
            <w:vAlign w:val="center"/>
          </w:tcPr>
          <w:p w14:paraId="5BAC76E1">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Arial"/>
                <w:b/>
                <w:color w:val="000000" w:themeColor="text1"/>
                <w:kern w:val="0"/>
                <w:sz w:val="24"/>
                <w:highlight w:val="none"/>
                <w14:textFill>
                  <w14:solidFill>
                    <w14:schemeClr w14:val="tx1"/>
                  </w14:solidFill>
                </w14:textFill>
              </w:rPr>
              <w:sym w:font="Wingdings" w:char="F0FE"/>
            </w:r>
            <w:r>
              <w:rPr>
                <w:rFonts w:hint="eastAsia" w:ascii="仿宋" w:hAnsi="仿宋" w:eastAsia="仿宋" w:cs="宋体"/>
                <w:b/>
                <w:snapToGrid w:val="0"/>
                <w:color w:val="000000" w:themeColor="text1"/>
                <w:kern w:val="28"/>
                <w:sz w:val="24"/>
                <w:highlight w:val="none"/>
                <w14:textFill>
                  <w14:solidFill>
                    <w14:schemeClr w14:val="tx1"/>
                  </w14:solidFill>
                </w14:textFill>
              </w:rPr>
              <w:t>联合体投标的，联合体各方分别提供与联合体协议中规定的分工内容相应的业绩证明材料，业绩数量以提供材料较少的一方为准。招标文件第四部分评分标准有其他规定的，从其规定。</w:t>
            </w:r>
          </w:p>
        </w:tc>
      </w:tr>
      <w:tr w14:paraId="4601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7" w:type="dxa"/>
            <w:vMerge w:val="continue"/>
            <w:vAlign w:val="center"/>
          </w:tcPr>
          <w:p w14:paraId="0B8BCF57">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Merge w:val="continue"/>
            <w:vAlign w:val="center"/>
          </w:tcPr>
          <w:p w14:paraId="649497C9">
            <w:pPr>
              <w:adjustRightInd/>
              <w:spacing w:line="360" w:lineRule="auto"/>
              <w:outlineLvl w:val="0"/>
              <w:rPr>
                <w:rFonts w:ascii="仿宋" w:hAnsi="仿宋" w:eastAsia="仿宋" w:cs="仿宋_GB2312"/>
                <w:b/>
                <w:color w:val="000000" w:themeColor="text1"/>
                <w:sz w:val="24"/>
                <w:highlight w:val="none"/>
                <w14:textFill>
                  <w14:solidFill>
                    <w14:schemeClr w14:val="tx1"/>
                  </w14:solidFill>
                </w14:textFill>
              </w:rPr>
            </w:pPr>
          </w:p>
        </w:tc>
        <w:tc>
          <w:tcPr>
            <w:tcW w:w="6910" w:type="dxa"/>
            <w:vAlign w:val="center"/>
          </w:tcPr>
          <w:p w14:paraId="4A31F846">
            <w:pPr>
              <w:spacing w:line="360" w:lineRule="auto"/>
              <w:rPr>
                <w:rFonts w:ascii="仿宋" w:hAnsi="仿宋" w:eastAsia="仿宋" w:cs="宋体"/>
                <w:b/>
                <w:snapToGrid w:val="0"/>
                <w:color w:val="000000" w:themeColor="text1"/>
                <w:kern w:val="28"/>
                <w:sz w:val="24"/>
                <w:highlight w:val="none"/>
                <w14:textFill>
                  <w14:solidFill>
                    <w14:schemeClr w14:val="tx1"/>
                  </w14:solidFill>
                </w14:textFill>
              </w:rPr>
            </w:pPr>
            <w:r>
              <w:rPr>
                <w:rFonts w:hint="eastAsia" w:ascii="仿宋" w:hAnsi="仿宋" w:eastAsia="MS Mincho" w:cs="MS Mincho"/>
                <w:b/>
                <w:color w:val="000000" w:themeColor="text1"/>
                <w:kern w:val="0"/>
                <w:sz w:val="24"/>
                <w:highlight w:val="none"/>
                <w14:textFill>
                  <w14:solidFill>
                    <w14:schemeClr w14:val="tx1"/>
                  </w14:solidFill>
                </w14:textFill>
              </w:rPr>
              <w:t>☐</w:t>
            </w:r>
            <w:r>
              <w:rPr>
                <w:rFonts w:hint="eastAsia" w:ascii="仿宋" w:hAnsi="仿宋" w:eastAsia="仿宋" w:cs="宋体"/>
                <w:b/>
                <w:snapToGrid w:val="0"/>
                <w:color w:val="000000" w:themeColor="text1"/>
                <w:kern w:val="28"/>
                <w:sz w:val="24"/>
                <w:highlight w:val="none"/>
                <w14:textFill>
                  <w14:solidFill>
                    <w14:schemeClr w14:val="tx1"/>
                  </w14:solidFill>
                </w14:textFill>
              </w:rPr>
              <w:t>联合体投标的，联合体各方均需按招标文件第四部分评标标准要求提供资信证明文件，否则视为不符合相关要求。</w:t>
            </w:r>
          </w:p>
          <w:p w14:paraId="421770DB">
            <w:pPr>
              <w:adjustRightInd/>
              <w:spacing w:line="360" w:lineRule="auto"/>
              <w:outlineLvl w:val="0"/>
              <w:rPr>
                <w:rFonts w:ascii="仿宋" w:hAnsi="仿宋" w:eastAsia="仿宋" w:cs="宋体"/>
                <w:b/>
                <w:snapToGrid w:val="0"/>
                <w:color w:val="000000" w:themeColor="text1"/>
                <w:kern w:val="28"/>
                <w:sz w:val="24"/>
                <w:highlight w:val="none"/>
                <w14:textFill>
                  <w14:solidFill>
                    <w14:schemeClr w14:val="tx1"/>
                  </w14:solidFill>
                </w14:textFill>
              </w:rPr>
            </w:pPr>
            <w:r>
              <w:rPr>
                <w:rFonts w:hint="eastAsia" w:ascii="仿宋" w:hAnsi="仿宋" w:eastAsia="仿宋" w:cs="Arial"/>
                <w:b/>
                <w:color w:val="000000" w:themeColor="text1"/>
                <w:kern w:val="0"/>
                <w:sz w:val="24"/>
                <w:highlight w:val="none"/>
                <w14:textFill>
                  <w14:solidFill>
                    <w14:schemeClr w14:val="tx1"/>
                  </w14:solidFill>
                </w14:textFill>
              </w:rPr>
              <w:sym w:font="Wingdings" w:char="F0FE"/>
            </w:r>
            <w:r>
              <w:rPr>
                <w:rFonts w:hint="eastAsia" w:ascii="仿宋" w:hAnsi="仿宋" w:eastAsia="仿宋" w:cs="宋体"/>
                <w:b/>
                <w:snapToGrid w:val="0"/>
                <w:color w:val="000000" w:themeColor="text1"/>
                <w:kern w:val="28"/>
                <w:sz w:val="24"/>
                <w:highlight w:val="none"/>
                <w14:textFill>
                  <w14:solidFill>
                    <w14:schemeClr w14:val="tx1"/>
                  </w14:solidFill>
                </w14:textFill>
              </w:rPr>
              <w:t>联合体投标的，联合体中有一方或者联合体成员根据分工按招标文件第四部分评标标准要求提供资信证明文件的，视为符合了相关要求。</w:t>
            </w:r>
          </w:p>
        </w:tc>
      </w:tr>
      <w:tr w14:paraId="361E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7" w:type="dxa"/>
            <w:vMerge w:val="continue"/>
            <w:vAlign w:val="center"/>
          </w:tcPr>
          <w:p w14:paraId="35692181">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Merge w:val="continue"/>
            <w:vAlign w:val="center"/>
          </w:tcPr>
          <w:p w14:paraId="031BEE74">
            <w:pPr>
              <w:adjustRightInd/>
              <w:spacing w:line="360" w:lineRule="auto"/>
              <w:outlineLvl w:val="0"/>
              <w:rPr>
                <w:rFonts w:ascii="仿宋" w:hAnsi="仿宋" w:eastAsia="仿宋" w:cs="仿宋_GB2312"/>
                <w:b/>
                <w:color w:val="000000" w:themeColor="text1"/>
                <w:sz w:val="24"/>
                <w:highlight w:val="none"/>
                <w14:textFill>
                  <w14:solidFill>
                    <w14:schemeClr w14:val="tx1"/>
                  </w14:solidFill>
                </w14:textFill>
              </w:rPr>
            </w:pPr>
          </w:p>
        </w:tc>
        <w:tc>
          <w:tcPr>
            <w:tcW w:w="6910" w:type="dxa"/>
            <w:vAlign w:val="center"/>
          </w:tcPr>
          <w:p w14:paraId="75C17F8D">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▲供应商以联合体形式投标的：在按招标文件要求提供联合协议，联合体投标的联合体各方承担连带责任。</w:t>
            </w:r>
          </w:p>
          <w:p w14:paraId="1876A45F">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▲以联合体形式参加政府采购活动的，联合体各方不得再单独参加或者与其他供应商另外组成联合体参加同一合同项下的政府采购活动，否则相关投标均无效。</w:t>
            </w:r>
          </w:p>
          <w:p w14:paraId="5083CA8E">
            <w:pPr>
              <w:spacing w:line="360" w:lineRule="auto"/>
              <w:rPr>
                <w:rFonts w:ascii="仿宋" w:hAnsi="仿宋" w:eastAsia="仿宋"/>
                <w:b/>
                <w:color w:val="000000" w:themeColor="text1"/>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采用联合体投标的，联合体的各成员应当按采购文件要求提供的格式签订共同投标的联合协议，明确其中一家单位为联合体牵头人、约定各方拟承担的工作责任和权利义务等相关内容；并将该共同投标的联合协议按采购文件要求一并递交给采购人。</w:t>
            </w:r>
          </w:p>
          <w:p w14:paraId="05F5F648">
            <w:pPr>
              <w:adjustRightInd/>
              <w:spacing w:line="360" w:lineRule="auto"/>
              <w:outlineLvl w:val="0"/>
              <w:rPr>
                <w:rFonts w:ascii="仿宋" w:hAnsi="仿宋" w:eastAsia="仿宋" w:cs="宋体"/>
                <w:b/>
                <w:snapToGrid w:val="0"/>
                <w:color w:val="000000" w:themeColor="text1"/>
                <w:kern w:val="28"/>
                <w:sz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▲联合体中有同类资质的供应商按照联合体分工承担相同工作的，应当按照资质等级较低的供应商确定资质等级。</w:t>
            </w:r>
          </w:p>
        </w:tc>
      </w:tr>
      <w:tr w14:paraId="5AD9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5BD88E">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7707538A">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b/>
                <w:snapToGrid w:val="0"/>
                <w:color w:val="000000" w:themeColor="text1"/>
                <w:kern w:val="28"/>
                <w:sz w:val="24"/>
                <w:highlight w:val="none"/>
                <w14:textFill>
                  <w14:solidFill>
                    <w14:schemeClr w14:val="tx1"/>
                  </w14:solidFill>
                </w14:textFill>
              </w:rPr>
              <w:t>中标服务费</w:t>
            </w:r>
          </w:p>
        </w:tc>
        <w:tc>
          <w:tcPr>
            <w:tcW w:w="6910" w:type="dxa"/>
            <w:vAlign w:val="center"/>
          </w:tcPr>
          <w:p w14:paraId="71B1AEA0">
            <w:pPr>
              <w:adjustRightInd/>
              <w:spacing w:line="360" w:lineRule="auto"/>
              <w:outlineLvl w:val="9"/>
              <w:rPr>
                <w:rFonts w:hint="eastAsia" w:ascii="仿宋" w:hAnsi="仿宋" w:eastAsia="仿宋" w:cs="Times New Roman"/>
                <w:b/>
                <w:color w:val="000000" w:themeColor="text1"/>
                <w:sz w:val="24"/>
                <w:highlight w:val="none"/>
                <w14:textFill>
                  <w14:solidFill>
                    <w14:schemeClr w14:val="tx1"/>
                  </w14:solidFill>
                </w14:textFill>
              </w:rPr>
            </w:pPr>
            <w:r>
              <w:rPr>
                <w:rFonts w:hint="eastAsia" w:ascii="仿宋" w:hAnsi="仿宋" w:eastAsia="仿宋" w:cs="Times New Roman"/>
                <w:b/>
                <w:color w:val="000000" w:themeColor="text1"/>
                <w:sz w:val="24"/>
                <w:highlight w:val="none"/>
                <w14:textFill>
                  <w14:solidFill>
                    <w14:schemeClr w14:val="tx1"/>
                  </w14:solidFill>
                </w14:textFill>
              </w:rPr>
              <w:t>中标人在领取中标通知书时需向招标代理机构支付中标服务费，费用包含在总报价中，不单独列项报价。</w:t>
            </w:r>
          </w:p>
          <w:p w14:paraId="3C51AFB5">
            <w:pPr>
              <w:adjustRightInd/>
              <w:spacing w:line="360" w:lineRule="auto"/>
              <w:outlineLvl w:val="9"/>
              <w:rPr>
                <w:rFonts w:hint="eastAsia" w:ascii="仿宋" w:hAnsi="仿宋" w:eastAsia="仿宋" w:cs="Times New Roman"/>
                <w:b/>
                <w:color w:val="000000" w:themeColor="text1"/>
                <w:sz w:val="24"/>
                <w:highlight w:val="none"/>
                <w14:textFill>
                  <w14:solidFill>
                    <w14:schemeClr w14:val="tx1"/>
                  </w14:solidFill>
                </w14:textFill>
              </w:rPr>
            </w:pPr>
            <w:r>
              <w:rPr>
                <w:rFonts w:hint="eastAsia" w:ascii="仿宋" w:hAnsi="仿宋" w:eastAsia="仿宋" w:cs="Times New Roman"/>
                <w:b/>
                <w:color w:val="000000" w:themeColor="text1"/>
                <w:sz w:val="24"/>
                <w:highlight w:val="none"/>
                <w14:textFill>
                  <w14:solidFill>
                    <w14:schemeClr w14:val="tx1"/>
                  </w14:solidFill>
                </w14:textFill>
              </w:rPr>
              <w:t>本项目中标服务费由中标人（成交）支付。服务费参照</w:t>
            </w:r>
            <w:r>
              <w:rPr>
                <w:rFonts w:hint="eastAsia" w:ascii="仿宋" w:hAnsi="仿宋" w:eastAsia="仿宋" w:cs="Times New Roman"/>
                <w:b/>
                <w:snapToGrid/>
                <w:color w:val="000000" w:themeColor="text1"/>
                <w:kern w:val="2"/>
                <w:sz w:val="24"/>
                <w:highlight w:val="none"/>
                <w14:textFill>
                  <w14:solidFill>
                    <w14:schemeClr w14:val="tx1"/>
                  </w14:solidFill>
                </w14:textFill>
              </w:rPr>
              <w:t>《招标代理服务收费管理暂行办法》的通知（计价格[2002]1980号）文件</w:t>
            </w:r>
            <w:r>
              <w:rPr>
                <w:rFonts w:hint="eastAsia" w:ascii="仿宋" w:hAnsi="仿宋" w:eastAsia="仿宋" w:cs="Times New Roman"/>
                <w:b/>
                <w:color w:val="000000" w:themeColor="text1"/>
                <w:sz w:val="24"/>
                <w:highlight w:val="none"/>
                <w14:textFill>
                  <w14:solidFill>
                    <w14:schemeClr w14:val="tx1"/>
                  </w14:solidFill>
                </w14:textFill>
              </w:rPr>
              <w:t>的</w:t>
            </w:r>
            <w:r>
              <w:rPr>
                <w:rFonts w:hint="eastAsia" w:ascii="仿宋" w:hAnsi="仿宋" w:eastAsia="仿宋" w:cs="Times New Roman"/>
                <w:b/>
                <w:color w:val="000000" w:themeColor="text1"/>
                <w:sz w:val="24"/>
                <w:highlight w:val="none"/>
                <w:lang w:eastAsia="zh-CN"/>
                <w14:textFill>
                  <w14:solidFill>
                    <w14:schemeClr w14:val="tx1"/>
                  </w14:solidFill>
                </w14:textFill>
              </w:rPr>
              <w:t>7</w:t>
            </w:r>
            <w:r>
              <w:rPr>
                <w:rFonts w:hint="eastAsia" w:ascii="仿宋" w:hAnsi="仿宋" w:eastAsia="仿宋" w:cs="Times New Roman"/>
                <w:b/>
                <w:color w:val="000000" w:themeColor="text1"/>
                <w:sz w:val="24"/>
                <w:highlight w:val="none"/>
                <w:lang w:val="en-US" w:eastAsia="zh-CN"/>
                <w14:textFill>
                  <w14:solidFill>
                    <w14:schemeClr w14:val="tx1"/>
                  </w14:solidFill>
                </w14:textFill>
              </w:rPr>
              <w:t>2</w:t>
            </w:r>
            <w:r>
              <w:rPr>
                <w:rFonts w:hint="eastAsia" w:ascii="仿宋" w:hAnsi="仿宋" w:eastAsia="仿宋" w:cs="Times New Roman"/>
                <w:b/>
                <w:color w:val="000000" w:themeColor="text1"/>
                <w:sz w:val="24"/>
                <w:highlight w:val="none"/>
                <w14:textFill>
                  <w14:solidFill>
                    <w14:schemeClr w14:val="tx1"/>
                  </w14:solidFill>
                </w14:textFill>
              </w:rPr>
              <w:t>%计取，最高不超过</w:t>
            </w:r>
            <w:r>
              <w:rPr>
                <w:rFonts w:hint="eastAsia" w:ascii="仿宋" w:hAnsi="仿宋" w:eastAsia="仿宋" w:cs="Times New Roman"/>
                <w:b/>
                <w:color w:val="000000" w:themeColor="text1"/>
                <w:sz w:val="24"/>
                <w:highlight w:val="none"/>
                <w:lang w:val="en-US" w:eastAsia="zh-CN"/>
                <w14:textFill>
                  <w14:solidFill>
                    <w14:schemeClr w14:val="tx1"/>
                  </w14:solidFill>
                </w14:textFill>
              </w:rPr>
              <w:t>35</w:t>
            </w:r>
            <w:r>
              <w:rPr>
                <w:rFonts w:hint="eastAsia" w:ascii="仿宋" w:hAnsi="仿宋" w:eastAsia="仿宋" w:cs="Times New Roman"/>
                <w:b/>
                <w:color w:val="000000" w:themeColor="text1"/>
                <w:sz w:val="24"/>
                <w:highlight w:val="none"/>
                <w14:textFill>
                  <w14:solidFill>
                    <w14:schemeClr w14:val="tx1"/>
                  </w14:solidFill>
                </w14:textFill>
              </w:rPr>
              <w:t>000元。</w:t>
            </w:r>
          </w:p>
          <w:p w14:paraId="52E30BB1">
            <w:pPr>
              <w:adjustRightInd/>
              <w:spacing w:line="360" w:lineRule="auto"/>
              <w:outlineLvl w:val="9"/>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Times New Roman"/>
                <w:b/>
                <w:color w:val="000000" w:themeColor="text1"/>
                <w:sz w:val="24"/>
                <w:highlight w:val="none"/>
                <w14:textFill>
                  <w14:solidFill>
                    <w14:schemeClr w14:val="tx1"/>
                  </w14:solidFill>
                </w14:textFill>
              </w:rPr>
              <w:t>中标服务费的交纳方式：以转帐或支票的形式支付，开户名：天阳建设管理有限公司余杭分公司；开户行名称：中信银行杭州余杭支行 帐号：8110801012202411396</w:t>
            </w:r>
            <w:r>
              <w:rPr>
                <w:rFonts w:hint="eastAsia" w:ascii="仿宋" w:hAnsi="仿宋" w:eastAsia="仿宋" w:cs="Times New Roman"/>
                <w:b/>
                <w:color w:val="000000" w:themeColor="text1"/>
                <w:sz w:val="24"/>
                <w:highlight w:val="none"/>
                <w14:textFill>
                  <w14:solidFill>
                    <w14:schemeClr w14:val="tx1"/>
                  </w14:solidFill>
                </w14:textFill>
              </w:rPr>
              <w:cr/>
            </w:r>
            <w:r>
              <w:rPr>
                <w:rFonts w:hint="eastAsia" w:ascii="仿宋" w:hAnsi="仿宋" w:eastAsia="仿宋" w:cs="Times New Roman"/>
                <w:b/>
                <w:color w:val="000000" w:themeColor="text1"/>
                <w:sz w:val="24"/>
                <w:highlight w:val="none"/>
                <w14:textFill>
                  <w14:solidFill>
                    <w14:schemeClr w14:val="tx1"/>
                  </w14:solidFill>
                </w14:textFill>
              </w:rPr>
              <w:t>中标单位需在领取中标通知书时缴纳中标服务费，缴纳时注明招标编号。</w:t>
            </w:r>
          </w:p>
        </w:tc>
      </w:tr>
      <w:tr w14:paraId="7086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A1FF89">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67761188">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b/>
                <w:snapToGrid w:val="0"/>
                <w:color w:val="000000" w:themeColor="text1"/>
                <w:kern w:val="28"/>
                <w:sz w:val="24"/>
                <w:highlight w:val="none"/>
                <w14:textFill>
                  <w14:solidFill>
                    <w14:schemeClr w14:val="tx1"/>
                  </w14:solidFill>
                </w14:textFill>
              </w:rPr>
              <w:t>纸质投标文件</w:t>
            </w:r>
          </w:p>
        </w:tc>
        <w:tc>
          <w:tcPr>
            <w:tcW w:w="6910" w:type="dxa"/>
            <w:vAlign w:val="center"/>
          </w:tcPr>
          <w:p w14:paraId="3816A2EA">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b/>
                <w:snapToGrid w:val="0"/>
                <w:color w:val="000000" w:themeColor="text1"/>
                <w:kern w:val="28"/>
                <w:sz w:val="24"/>
                <w:highlight w:val="none"/>
                <w14:textFill>
                  <w14:solidFill>
                    <w14:schemeClr w14:val="tx1"/>
                  </w14:solidFill>
                </w14:textFill>
              </w:rPr>
              <w:t>中标单位需在领取中标通知书时，提供本项目纸质投标文件（“资格文件”、“报价文件”和“商务技术文件”）三份（正本一份，副本二份）并提供电子投标文件与纸质投标文件内容一致承诺书（格式自拟）三份。</w:t>
            </w:r>
          </w:p>
        </w:tc>
      </w:tr>
      <w:tr w14:paraId="2BAC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03E7E26">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vAlign w:val="center"/>
          </w:tcPr>
          <w:p w14:paraId="4005EF08">
            <w:pPr>
              <w:adjustRightInd/>
              <w:spacing w:line="360" w:lineRule="auto"/>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其他约定</w:t>
            </w:r>
          </w:p>
        </w:tc>
        <w:tc>
          <w:tcPr>
            <w:tcW w:w="6910" w:type="dxa"/>
            <w:vAlign w:val="center"/>
          </w:tcPr>
          <w:p w14:paraId="48737598">
            <w:pPr>
              <w:numPr>
                <w:ilvl w:val="255"/>
                <w:numId w:val="0"/>
              </w:numPr>
              <w:adjustRightInd/>
              <w:spacing w:line="360" w:lineRule="auto"/>
              <w:outlineLvl w:val="9"/>
              <w:rPr>
                <w:rFonts w:hint="eastAsia" w:ascii="仿宋" w:hAnsi="仿宋" w:eastAsia="仿宋"/>
                <w:b/>
                <w:snapToGrid w:val="0"/>
                <w:color w:val="000000" w:themeColor="text1"/>
                <w:kern w:val="28"/>
                <w:sz w:val="24"/>
                <w:highlight w:val="none"/>
                <w14:textFill>
                  <w14:solidFill>
                    <w14:schemeClr w14:val="tx1"/>
                  </w14:solidFill>
                </w14:textFill>
              </w:rPr>
            </w:pPr>
            <w:r>
              <w:rPr>
                <w:rFonts w:hint="eastAsia" w:ascii="仿宋" w:hAnsi="仿宋" w:eastAsia="仿宋"/>
                <w:b/>
                <w:snapToGrid w:val="0"/>
                <w:color w:val="000000" w:themeColor="text1"/>
                <w:kern w:val="28"/>
                <w:sz w:val="24"/>
                <w:highlight w:val="none"/>
                <w14:textFill>
                  <w14:solidFill>
                    <w14:schemeClr w14:val="tx1"/>
                  </w14:solidFill>
                </w14:textFill>
              </w:rPr>
              <w:t>本项目推荐的中标候选人数量：1个 。</w:t>
            </w:r>
          </w:p>
          <w:p w14:paraId="5F279E1A">
            <w:pPr>
              <w:numPr>
                <w:ilvl w:val="255"/>
                <w:numId w:val="0"/>
              </w:numPr>
              <w:adjustRightInd/>
              <w:spacing w:line="360" w:lineRule="auto"/>
              <w:outlineLvl w:val="9"/>
              <w:rPr>
                <w:rFonts w:hint="eastAsia" w:ascii="仿宋" w:hAnsi="仿宋" w:eastAsia="仿宋" w:cs="宋体"/>
                <w:b/>
                <w:color w:val="000000" w:themeColor="text1"/>
                <w:sz w:val="32"/>
                <w:szCs w:val="20"/>
                <w:highlight w:val="none"/>
                <w:lang w:eastAsia="zh-CN"/>
                <w14:textFill>
                  <w14:solidFill>
                    <w14:schemeClr w14:val="tx1"/>
                  </w14:solidFill>
                </w14:textFill>
              </w:rPr>
            </w:pPr>
            <w:r>
              <w:rPr>
                <w:rFonts w:hint="eastAsia" w:ascii="仿宋" w:hAnsi="仿宋" w:eastAsia="仿宋"/>
                <w:b/>
                <w:snapToGrid w:val="0"/>
                <w:color w:val="000000" w:themeColor="text1"/>
                <w:kern w:val="28"/>
                <w:sz w:val="24"/>
                <w:highlight w:val="none"/>
                <w14:textFill>
                  <w14:solidFill>
                    <w14:schemeClr w14:val="tx1"/>
                  </w14:solidFill>
                </w14:textFill>
              </w:rPr>
              <w:t>五常街道城市管理综合养护项目分为（①五常街道市政养护标段、②五常街道市政养护二标段项目、③五常街道城市管理综合养护一标段、④五常街道城市管理综合养护二标段，⑤五常街道城市管理综合养护三标段、⑥五常街道城市管理综合养护四标段、⑦五常街道城市公厕养护</w:t>
            </w:r>
            <w:r>
              <w:rPr>
                <w:rFonts w:hint="eastAsia" w:ascii="仿宋" w:hAnsi="仿宋" w:eastAsia="仿宋"/>
                <w:b/>
                <w:snapToGrid w:val="0"/>
                <w:color w:val="000000" w:themeColor="text1"/>
                <w:kern w:val="28"/>
                <w:sz w:val="24"/>
                <w:highlight w:val="none"/>
                <w:lang w:eastAsia="zh-CN"/>
                <w14:textFill>
                  <w14:solidFill>
                    <w14:schemeClr w14:val="tx1"/>
                  </w14:solidFill>
                </w14:textFill>
              </w:rPr>
              <w:t>一</w:t>
            </w:r>
            <w:r>
              <w:rPr>
                <w:rFonts w:hint="eastAsia" w:ascii="仿宋" w:hAnsi="仿宋" w:eastAsia="仿宋"/>
                <w:b/>
                <w:snapToGrid w:val="0"/>
                <w:color w:val="000000" w:themeColor="text1"/>
                <w:kern w:val="28"/>
                <w:sz w:val="24"/>
                <w:highlight w:val="none"/>
                <w14:textFill>
                  <w14:solidFill>
                    <w14:schemeClr w14:val="tx1"/>
                  </w14:solidFill>
                </w14:textFill>
              </w:rPr>
              <w:t>标段、⑧五常街道城市公厕养护二标段项目，）8个标段注：已被确定五常街道城市管理综合养护项目采购已开标标段的中标候选人（包括单独中标或中标联合体中各成员供应商），再次以单独或其他联合体名义（如与非中标候选人供应商组成的新联合体）参加本项目投标的，投标无效</w:t>
            </w:r>
            <w:r>
              <w:rPr>
                <w:rFonts w:hint="eastAsia" w:ascii="仿宋" w:hAnsi="仿宋" w:eastAsia="仿宋"/>
                <w:b/>
                <w:snapToGrid w:val="0"/>
                <w:color w:val="000000" w:themeColor="text1"/>
                <w:kern w:val="28"/>
                <w:sz w:val="24"/>
                <w:highlight w:val="none"/>
                <w:lang w:eastAsia="zh-CN"/>
                <w14:textFill>
                  <w14:solidFill>
                    <w14:schemeClr w14:val="tx1"/>
                  </w14:solidFill>
                </w14:textFill>
              </w:rPr>
              <w:t>。</w:t>
            </w:r>
          </w:p>
        </w:tc>
      </w:tr>
      <w:tr w14:paraId="4330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0656D6B">
            <w:pPr>
              <w:numPr>
                <w:ilvl w:val="0"/>
                <w:numId w:val="3"/>
              </w:numPr>
              <w:adjustRightInd/>
              <w:spacing w:line="360" w:lineRule="auto"/>
              <w:outlineLvl w:val="0"/>
              <w:rPr>
                <w:rFonts w:ascii="仿宋" w:hAnsi="仿宋" w:eastAsia="仿宋" w:cs="宋体"/>
                <w:b/>
                <w:color w:val="000000" w:themeColor="text1"/>
                <w:sz w:val="28"/>
                <w:szCs w:val="28"/>
                <w:highlight w:val="none"/>
                <w14:textFill>
                  <w14:solidFill>
                    <w14:schemeClr w14:val="tx1"/>
                  </w14:solidFill>
                </w14:textFill>
              </w:rPr>
            </w:pPr>
          </w:p>
        </w:tc>
        <w:tc>
          <w:tcPr>
            <w:tcW w:w="1559" w:type="dxa"/>
            <w:shd w:val="clear" w:color="auto" w:fill="auto"/>
            <w:vAlign w:val="center"/>
          </w:tcPr>
          <w:p w14:paraId="7EAEDE1A">
            <w:pPr>
              <w:adjustRightInd/>
              <w:spacing w:line="360" w:lineRule="auto"/>
              <w:outlineLvl w:val="0"/>
              <w:rPr>
                <w:rFonts w:hint="default" w:ascii="仿宋" w:hAnsi="仿宋" w:eastAsia="仿宋" w:cs="宋体"/>
                <w:b/>
                <w:color w:val="000000" w:themeColor="text1"/>
                <w:kern w:val="2"/>
                <w:sz w:val="32"/>
                <w:szCs w:val="20"/>
                <w:highlight w:val="none"/>
                <w:lang w:val="en-US" w:eastAsia="zh-CN" w:bidi="ar-SA"/>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评标委员会推荐中标候选人的个数</w:t>
            </w:r>
          </w:p>
        </w:tc>
        <w:tc>
          <w:tcPr>
            <w:tcW w:w="6910" w:type="dxa"/>
            <w:shd w:val="clear" w:color="auto" w:fill="auto"/>
            <w:vAlign w:val="center"/>
          </w:tcPr>
          <w:p w14:paraId="761C309A">
            <w:pPr>
              <w:adjustRightInd/>
              <w:spacing w:line="360" w:lineRule="auto"/>
              <w:outlineLvl w:val="0"/>
              <w:rPr>
                <w:rFonts w:hint="eastAsia" w:ascii="仿宋" w:hAnsi="仿宋" w:eastAsia="仿宋" w:cs="宋体"/>
                <w:b/>
                <w:color w:val="000000" w:themeColor="text1"/>
                <w:kern w:val="2"/>
                <w:sz w:val="32"/>
                <w:szCs w:val="20"/>
                <w:highlight w:val="none"/>
                <w:lang w:val="en-US" w:eastAsia="zh-CN" w:bidi="ar-SA"/>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1个。</w:t>
            </w:r>
          </w:p>
        </w:tc>
      </w:tr>
    </w:tbl>
    <w:p w14:paraId="28664215">
      <w:pPr>
        <w:adjustRightInd/>
        <w:spacing w:line="360" w:lineRule="auto"/>
        <w:ind w:firstLine="3845" w:firstLineChars="1197"/>
        <w:outlineLvl w:val="0"/>
        <w:rPr>
          <w:rFonts w:ascii="仿宋" w:hAnsi="仿宋" w:eastAsia="仿宋" w:cs="宋体"/>
          <w:b/>
          <w:color w:val="000000" w:themeColor="text1"/>
          <w:sz w:val="32"/>
          <w:szCs w:val="20"/>
          <w:highlight w:val="none"/>
          <w14:textFill>
            <w14:solidFill>
              <w14:schemeClr w14:val="tx1"/>
            </w14:solidFill>
          </w14:textFill>
        </w:rPr>
      </w:pPr>
    </w:p>
    <w:p w14:paraId="237373A2">
      <w:pPr>
        <w:adjustRightInd/>
        <w:spacing w:line="360" w:lineRule="auto"/>
        <w:ind w:firstLine="3845" w:firstLineChars="1197"/>
        <w:outlineLvl w:val="0"/>
        <w:rPr>
          <w:rFonts w:ascii="仿宋" w:hAnsi="仿宋" w:eastAsia="仿宋" w:cs="宋体"/>
          <w:b/>
          <w:color w:val="000000" w:themeColor="text1"/>
          <w:sz w:val="32"/>
          <w:szCs w:val="20"/>
          <w:highlight w:val="none"/>
          <w14:textFill>
            <w14:solidFill>
              <w14:schemeClr w14:val="tx1"/>
            </w14:solidFill>
          </w14:textFill>
        </w:rPr>
      </w:pPr>
    </w:p>
    <w:p w14:paraId="2409752E">
      <w:pPr>
        <w:adjustRightInd/>
        <w:spacing w:line="360" w:lineRule="auto"/>
        <w:ind w:firstLine="3845" w:firstLineChars="1197"/>
        <w:outlineLvl w:val="0"/>
        <w:rPr>
          <w:rFonts w:ascii="仿宋" w:hAnsi="仿宋" w:eastAsia="仿宋" w:cs="宋体"/>
          <w:b/>
          <w:color w:val="000000" w:themeColor="text1"/>
          <w:sz w:val="32"/>
          <w:szCs w:val="20"/>
          <w:highlight w:val="none"/>
          <w14:textFill>
            <w14:solidFill>
              <w14:schemeClr w14:val="tx1"/>
            </w14:solidFill>
          </w14:textFill>
        </w:rPr>
      </w:pPr>
    </w:p>
    <w:p w14:paraId="4CD8BBE5">
      <w:pPr>
        <w:adjustRightInd/>
        <w:spacing w:line="360" w:lineRule="auto"/>
        <w:ind w:firstLine="3845" w:firstLineChars="1197"/>
        <w:outlineLvl w:val="0"/>
        <w:rPr>
          <w:rFonts w:ascii="仿宋" w:hAnsi="仿宋" w:eastAsia="仿宋" w:cs="宋体"/>
          <w:b/>
          <w:color w:val="000000" w:themeColor="text1"/>
          <w:sz w:val="32"/>
          <w:szCs w:val="20"/>
          <w:highlight w:val="none"/>
          <w14:textFill>
            <w14:solidFill>
              <w14:schemeClr w14:val="tx1"/>
            </w14:solidFill>
          </w14:textFill>
        </w:rPr>
      </w:pPr>
    </w:p>
    <w:p w14:paraId="321CB978">
      <w:pPr>
        <w:adjustRightInd/>
        <w:spacing w:line="360" w:lineRule="auto"/>
        <w:ind w:firstLine="3845" w:firstLineChars="1197"/>
        <w:outlineLvl w:val="0"/>
        <w:rPr>
          <w:rFonts w:ascii="仿宋" w:hAnsi="仿宋" w:eastAsia="仿宋" w:cs="宋体"/>
          <w:b/>
          <w:color w:val="000000" w:themeColor="text1"/>
          <w:sz w:val="32"/>
          <w:szCs w:val="20"/>
          <w:highlight w:val="none"/>
          <w14:textFill>
            <w14:solidFill>
              <w14:schemeClr w14:val="tx1"/>
            </w14:solidFill>
          </w14:textFill>
        </w:rPr>
      </w:pPr>
    </w:p>
    <w:p w14:paraId="512A1F2B">
      <w:pPr>
        <w:pStyle w:val="3"/>
        <w:rPr>
          <w:rFonts w:ascii="仿宋" w:hAnsi="仿宋" w:eastAsia="仿宋" w:cs="宋体"/>
          <w:b/>
          <w:color w:val="000000" w:themeColor="text1"/>
          <w:sz w:val="32"/>
          <w:szCs w:val="20"/>
          <w:highlight w:val="none"/>
          <w14:textFill>
            <w14:solidFill>
              <w14:schemeClr w14:val="tx1"/>
            </w14:solidFill>
          </w14:textFill>
        </w:rPr>
      </w:pPr>
    </w:p>
    <w:p w14:paraId="20506DAC">
      <w:pPr>
        <w:rPr>
          <w:rFonts w:ascii="仿宋" w:hAnsi="仿宋" w:eastAsia="仿宋" w:cs="宋体"/>
          <w:b/>
          <w:color w:val="000000" w:themeColor="text1"/>
          <w:sz w:val="32"/>
          <w:szCs w:val="20"/>
          <w:highlight w:val="none"/>
          <w14:textFill>
            <w14:solidFill>
              <w14:schemeClr w14:val="tx1"/>
            </w14:solidFill>
          </w14:textFill>
        </w:rPr>
      </w:pPr>
    </w:p>
    <w:p w14:paraId="1607573B">
      <w:pPr>
        <w:pStyle w:val="3"/>
        <w:rPr>
          <w:rFonts w:ascii="仿宋" w:hAnsi="仿宋" w:eastAsia="仿宋" w:cs="宋体"/>
          <w:b/>
          <w:color w:val="000000" w:themeColor="text1"/>
          <w:sz w:val="32"/>
          <w:szCs w:val="20"/>
          <w:highlight w:val="none"/>
          <w14:textFill>
            <w14:solidFill>
              <w14:schemeClr w14:val="tx1"/>
            </w14:solidFill>
          </w14:textFill>
        </w:rPr>
      </w:pPr>
    </w:p>
    <w:p w14:paraId="38333E1A">
      <w:pPr>
        <w:rPr>
          <w:rFonts w:ascii="仿宋" w:hAnsi="仿宋" w:eastAsia="仿宋" w:cs="宋体"/>
          <w:b/>
          <w:color w:val="000000" w:themeColor="text1"/>
          <w:sz w:val="32"/>
          <w:szCs w:val="20"/>
          <w:highlight w:val="none"/>
          <w14:textFill>
            <w14:solidFill>
              <w14:schemeClr w14:val="tx1"/>
            </w14:solidFill>
          </w14:textFill>
        </w:rPr>
      </w:pPr>
    </w:p>
    <w:p w14:paraId="71076099">
      <w:pPr>
        <w:pStyle w:val="3"/>
        <w:rPr>
          <w:rFonts w:ascii="仿宋" w:hAnsi="仿宋" w:eastAsia="仿宋" w:cs="宋体"/>
          <w:b/>
          <w:color w:val="000000" w:themeColor="text1"/>
          <w:sz w:val="32"/>
          <w:szCs w:val="20"/>
          <w:highlight w:val="none"/>
          <w14:textFill>
            <w14:solidFill>
              <w14:schemeClr w14:val="tx1"/>
            </w14:solidFill>
          </w14:textFill>
        </w:rPr>
      </w:pPr>
    </w:p>
    <w:p w14:paraId="74E1354F">
      <w:pPr>
        <w:rPr>
          <w:rFonts w:ascii="仿宋" w:hAnsi="仿宋" w:eastAsia="仿宋" w:cs="宋体"/>
          <w:b/>
          <w:color w:val="000000" w:themeColor="text1"/>
          <w:sz w:val="32"/>
          <w:szCs w:val="20"/>
          <w:highlight w:val="none"/>
          <w14:textFill>
            <w14:solidFill>
              <w14:schemeClr w14:val="tx1"/>
            </w14:solidFill>
          </w14:textFill>
        </w:rPr>
      </w:pPr>
    </w:p>
    <w:p w14:paraId="358363CF">
      <w:pPr>
        <w:adjustRightInd/>
        <w:spacing w:line="360" w:lineRule="auto"/>
        <w:ind w:firstLine="3845" w:firstLineChars="1197"/>
        <w:outlineLvl w:val="0"/>
        <w:rPr>
          <w:rFonts w:ascii="仿宋" w:hAnsi="仿宋" w:eastAsia="仿宋" w:cs="宋体"/>
          <w:b/>
          <w:color w:val="000000" w:themeColor="text1"/>
          <w:sz w:val="32"/>
          <w:szCs w:val="20"/>
          <w:highlight w:val="none"/>
          <w14:textFill>
            <w14:solidFill>
              <w14:schemeClr w14:val="tx1"/>
            </w14:solidFill>
          </w14:textFill>
        </w:rPr>
      </w:pPr>
    </w:p>
    <w:p w14:paraId="48F11AF4">
      <w:pPr>
        <w:adjustRightInd/>
        <w:spacing w:line="360" w:lineRule="auto"/>
        <w:ind w:firstLine="3845" w:firstLineChars="1197"/>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32"/>
          <w:szCs w:val="20"/>
          <w:highlight w:val="none"/>
          <w14:textFill>
            <w14:solidFill>
              <w14:schemeClr w14:val="tx1"/>
            </w14:solidFill>
          </w14:textFill>
        </w:rPr>
        <w:t>一、总则</w:t>
      </w:r>
    </w:p>
    <w:p w14:paraId="1D81A4AD">
      <w:pPr>
        <w:snapToGrid w:val="0"/>
        <w:spacing w:line="360" w:lineRule="auto"/>
        <w:ind w:firstLine="0" w:firstLineChars="0"/>
        <w:jc w:val="left"/>
        <w:outlineLvl w:val="1"/>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1. 适用范围</w:t>
      </w:r>
    </w:p>
    <w:p w14:paraId="49FEBE51">
      <w:pPr>
        <w:snapToGrid w:val="0"/>
        <w:spacing w:line="360" w:lineRule="auto"/>
        <w:ind w:firstLine="480" w:firstLineChars="20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本招标文件适用于该项目的招标、投标、开标、资格审查及信用信息查询、评标、定标、合同、验收等行为（法律、法规另有规定的，从其规定）。</w:t>
      </w:r>
    </w:p>
    <w:p w14:paraId="05B7B500">
      <w:pPr>
        <w:adjustRightInd/>
        <w:spacing w:line="360" w:lineRule="auto"/>
        <w:outlineLvl w:val="0"/>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2.定义</w:t>
      </w:r>
    </w:p>
    <w:p w14:paraId="1DF11E47">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2.1 “采购人”系指招标公告中载明的本项目的采购人。</w:t>
      </w:r>
    </w:p>
    <w:p w14:paraId="227AE3A3">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2.2 “采购代理机构”系指招标公告中载明的本项目的采购代理机构。</w:t>
      </w:r>
    </w:p>
    <w:p w14:paraId="2F5C305C">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2.3 “投标人”系指是指响应招标、参加投标竞争的法人、其他组织或者自然人。</w:t>
      </w:r>
    </w:p>
    <w:p w14:paraId="0C8FCE3F">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2.4 “负责人”系指法人企业的法定负责人，或其他组织为法律、行政法规规定代表单位行使职权的主要负责人，或自然人本人。</w:t>
      </w:r>
    </w:p>
    <w:p w14:paraId="7E7D5D87">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2F219D2">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2.6“电子交易平台”是指本项目政府采购活动所依托的政府采购云平台（https://www.zcygov.cn/）。</w:t>
      </w:r>
    </w:p>
    <w:p w14:paraId="5360D43C">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2.7 “▲”系指实质性要求条款，“</w:t>
      </w:r>
      <w:r>
        <w:rPr>
          <w:rFonts w:hint="eastAsia" w:ascii="仿宋" w:hAnsi="仿宋" w:eastAsia="仿宋" w:cs="Arial"/>
          <w:b/>
          <w:color w:val="000000" w:themeColor="text1"/>
          <w:kern w:val="0"/>
          <w:sz w:val="24"/>
          <w:highlight w:val="none"/>
          <w14:textFill>
            <w14:solidFill>
              <w14:schemeClr w14:val="tx1"/>
            </w14:solidFill>
          </w14:textFill>
        </w:rPr>
        <w:sym w:font="Wingdings" w:char="F0FE"/>
      </w:r>
      <w:r>
        <w:rPr>
          <w:rFonts w:hint="eastAsia" w:ascii="仿宋" w:hAnsi="仿宋" w:eastAsia="仿宋" w:cs="宋体"/>
          <w:color w:val="000000" w:themeColor="text1"/>
          <w:sz w:val="24"/>
          <w:highlight w:val="none"/>
          <w14:textFill>
            <w14:solidFill>
              <w14:schemeClr w14:val="tx1"/>
            </w14:solidFill>
          </w14:textFill>
        </w:rPr>
        <w:t>”系指适用本项目的要求，“</w:t>
      </w:r>
      <w:r>
        <w:rPr>
          <w:rFonts w:hint="eastAsia" w:ascii="仿宋" w:hAnsi="仿宋" w:eastAsia="仿宋" w:cs="宋体"/>
          <w:color w:val="000000" w:themeColor="text1"/>
          <w:kern w:val="0"/>
          <w:sz w:val="24"/>
          <w:highlight w:val="none"/>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”系指不适用本项目的要求。</w:t>
      </w:r>
    </w:p>
    <w:p w14:paraId="6D6691EF">
      <w:pPr>
        <w:spacing w:line="360" w:lineRule="auto"/>
        <w:ind w:firstLine="0" w:firstLineChars="0"/>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3.采购项目需要落实的政府采购政策</w:t>
      </w:r>
    </w:p>
    <w:p w14:paraId="4E532A54">
      <w:pPr>
        <w:spacing w:line="360"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7003FC07">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3.2 支持绿色发展</w:t>
      </w:r>
    </w:p>
    <w:p w14:paraId="289965DF">
      <w:pPr>
        <w:spacing w:line="360" w:lineRule="auto"/>
        <w:ind w:firstLine="480" w:firstLineChars="200"/>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宋体"/>
          <w:b/>
          <w:color w:val="000000" w:themeColor="text1"/>
          <w:sz w:val="24"/>
          <w:highlight w:val="none"/>
          <w14:textFill>
            <w14:solidFill>
              <w14:schemeClr w14:val="tx1"/>
            </w14:solidFill>
          </w14:textFill>
        </w:rPr>
        <w:t>▲采购人拟采购的产品属于政府强制采购的节能产品品目清单范围的，投标人相应的投标产品未获得国家确定的认证机构出具的、处于有效期之内的节能产品认证证书的，投标无效。</w:t>
      </w:r>
    </w:p>
    <w:p w14:paraId="7FE0483A">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3.2.2修缮、装修类项目采购建材的，采购人应将绿色建筑和绿色建材性能、指标等作为实质性条件纳入招标文件和合同。</w:t>
      </w:r>
    </w:p>
    <w:p w14:paraId="31C3E441">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14:paraId="0EF274B6">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3.3支持中小企业发展</w:t>
      </w:r>
    </w:p>
    <w:p w14:paraId="177B596F">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78FA537">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符合中小企业划分标准的个体工商户，在政府采购活动中视同中小企业。</w:t>
      </w:r>
    </w:p>
    <w:p w14:paraId="559D6751">
      <w:pPr>
        <w:widowControl/>
        <w:spacing w:line="360" w:lineRule="auto"/>
        <w:ind w:firstLine="480" w:firstLineChars="200"/>
        <w:jc w:val="left"/>
        <w:rPr>
          <w:rFonts w:ascii="仿宋" w:hAnsi="仿宋" w:eastAsia="仿宋" w:cs="宋体"/>
          <w:color w:val="000000" w:themeColor="text1"/>
          <w:kern w:val="0"/>
          <w:sz w:val="24"/>
          <w:highlight w:val="none"/>
          <w14:textFill>
            <w14:solidFill>
              <w14:schemeClr w14:val="tx1"/>
            </w14:solidFill>
          </w14:textFill>
        </w:rPr>
      </w:pPr>
      <w:r>
        <w:rPr>
          <w:rFonts w:ascii="仿宋" w:hAnsi="仿宋" w:eastAsia="仿宋" w:cs="宋体"/>
          <w:bCs/>
          <w:color w:val="000000" w:themeColor="text1"/>
          <w:sz w:val="24"/>
          <w:highlight w:val="none"/>
          <w14:textFill>
            <w14:solidFill>
              <w14:schemeClr w14:val="tx1"/>
            </w14:solidFill>
          </w14:textFill>
        </w:rPr>
        <w:t>3.3.2</w:t>
      </w:r>
      <w:r>
        <w:rPr>
          <w:rFonts w:hint="eastAsia" w:ascii="仿宋" w:hAnsi="仿宋" w:eastAsia="仿宋" w:cs="宋体"/>
          <w:color w:val="000000" w:themeColor="text1"/>
          <w:kern w:val="0"/>
          <w:sz w:val="24"/>
          <w:highlight w:val="none"/>
          <w14:textFill>
            <w14:solidFill>
              <w14:schemeClr w14:val="tx1"/>
            </w14:solidFill>
          </w14:textFill>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BEE71DF">
      <w:pPr>
        <w:widowControl/>
        <w:spacing w:line="360" w:lineRule="auto"/>
        <w:ind w:firstLine="480" w:firstLineChars="200"/>
        <w:jc w:val="left"/>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5CA4A64">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57189A9">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3.3.4符合《关于促进残疾人就业政府采购政策的通知》（财库〔2017〕141号）规定的条件并提供《残疾人福利性单位声明函》（附件1）的残疾人福利性单位视同小型、微型企业；</w:t>
      </w:r>
    </w:p>
    <w:p w14:paraId="133910E3">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4B8BF62">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7055C3B">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3.3.7中小企业享受扶持政策获得政府采购合同的，小微企业不得将合同分包给大中型企业，中型企业不得将合同分包给大型企业。</w:t>
      </w:r>
    </w:p>
    <w:p w14:paraId="38B48E2D">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3.4</w:t>
      </w:r>
      <w:r>
        <w:rPr>
          <w:rFonts w:hint="eastAsia" w:ascii="仿宋" w:hAnsi="仿宋" w:eastAsia="仿宋" w:cs="宋体"/>
          <w:bCs/>
          <w:color w:val="000000" w:themeColor="text1"/>
          <w:sz w:val="24"/>
          <w:highlight w:val="none"/>
          <w14:textFill>
            <w14:solidFill>
              <w14:schemeClr w14:val="tx1"/>
            </w14:solidFill>
          </w14:textFill>
        </w:rPr>
        <w:t>支持创新发展</w:t>
      </w:r>
    </w:p>
    <w:p w14:paraId="5FC35B0E">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3.4.1 采购人优先采购被认定为首台套产品和“制造精品”的自主创新产品。</w:t>
      </w:r>
    </w:p>
    <w:p w14:paraId="76437046">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3.4.2首台套产品被纳入《首台套产品推广应用指导目录》之日起</w:t>
      </w:r>
      <w:r>
        <w:rPr>
          <w:rFonts w:ascii="仿宋" w:hAnsi="仿宋" w:eastAsia="仿宋" w:cs="宋体"/>
          <w:color w:val="000000" w:themeColor="text1"/>
          <w:sz w:val="24"/>
          <w:highlight w:val="none"/>
          <w14:textFill>
            <w14:solidFill>
              <w14:schemeClr w14:val="tx1"/>
            </w14:solidFill>
          </w14:textFill>
        </w:rPr>
        <w:t>3</w:t>
      </w:r>
      <w:r>
        <w:rPr>
          <w:rFonts w:hint="eastAsia" w:ascii="仿宋" w:hAnsi="仿宋" w:eastAsia="仿宋" w:cs="宋体"/>
          <w:color w:val="000000" w:themeColor="text1"/>
          <w:sz w:val="24"/>
          <w:highlight w:val="none"/>
          <w14:textFill>
            <w14:solidFill>
              <w14:schemeClr w14:val="tx1"/>
            </w14:solidFill>
          </w14:textFill>
        </w:rPr>
        <w:t>年内，以及产品核心技术高于国内领先水平，并具有明晰自主知识产权的“制造精品”产品，自认定之日起2年内视同已具备相应销售业绩，参加政府采购活动时业绩分值为满分。</w:t>
      </w:r>
    </w:p>
    <w:p w14:paraId="6F64CDFA">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3.4.3 </w:t>
      </w:r>
      <w:r>
        <w:rPr>
          <w:rFonts w:hint="eastAsia" w:ascii="仿宋" w:hAnsi="仿宋" w:eastAsia="仿宋" w:cs="宋体"/>
          <w:color w:val="000000" w:themeColor="text1"/>
          <w:sz w:val="24"/>
          <w:highlight w:val="none"/>
          <w:lang w:val="en-US" w:eastAsia="zh-CN"/>
          <w14:textFill>
            <w14:solidFill>
              <w14:schemeClr w14:val="tx1"/>
            </w14:solidFill>
          </w14:textFill>
        </w:rPr>
        <w:t>采购人应当贯彻落实知识产权保护相关法律法规，</w:t>
      </w:r>
      <w:r>
        <w:rPr>
          <w:rFonts w:hint="eastAsia" w:ascii="仿宋" w:hAnsi="仿宋" w:eastAsia="仿宋" w:cs="宋体"/>
          <w:color w:val="000000" w:themeColor="text1"/>
          <w:sz w:val="24"/>
          <w:highlight w:val="none"/>
          <w:lang w:val="en-US"/>
          <w14:textFill>
            <w14:solidFill>
              <w14:schemeClr w14:val="tx1"/>
            </w14:solidFill>
          </w14:textFill>
        </w:rPr>
        <w:t>应当采购使用正版软件。</w:t>
      </w:r>
    </w:p>
    <w:p w14:paraId="176B00D1">
      <w:pPr>
        <w:spacing w:line="360" w:lineRule="auto"/>
        <w:ind w:firstLine="480" w:firstLineChars="200"/>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3.5平等对待内外资企业和符合条件的破产重整企业</w:t>
      </w:r>
    </w:p>
    <w:p w14:paraId="2C463E01">
      <w:pPr>
        <w:spacing w:line="360" w:lineRule="auto"/>
        <w:ind w:firstLine="480" w:firstLineChars="200"/>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平等对待内外资企业和符合条件的破产重整企业，切实保障企业公平竞争，平等维护企业的合法利益。</w:t>
      </w:r>
      <w:r>
        <w:rPr>
          <w:rFonts w:hint="eastAsia" w:ascii="仿宋" w:hAnsi="仿宋" w:eastAsia="仿宋" w:cs="宋体"/>
          <w:color w:val="000000" w:themeColor="text1"/>
          <w:sz w:val="24"/>
          <w:highlight w:val="none"/>
          <w14:textFill>
            <w14:solidFill>
              <w14:schemeClr w14:val="tx1"/>
            </w14:solidFill>
          </w14:textFill>
        </w:rPr>
        <w:cr/>
      </w:r>
      <w:r>
        <w:rPr>
          <w:rFonts w:hint="eastAsia" w:ascii="仿宋" w:hAnsi="仿宋" w:eastAsia="仿宋" w:cs="宋体"/>
          <w:b/>
          <w:color w:val="000000" w:themeColor="text1"/>
          <w:sz w:val="24"/>
          <w:highlight w:val="none"/>
          <w14:textFill>
            <w14:solidFill>
              <w14:schemeClr w14:val="tx1"/>
            </w14:solidFill>
          </w14:textFill>
        </w:rPr>
        <w:t>4. 询问、质疑、投诉、补偿救济</w:t>
      </w:r>
    </w:p>
    <w:p w14:paraId="3CBE7765">
      <w:pPr>
        <w:autoSpaceDE w:val="0"/>
        <w:autoSpaceDN w:val="0"/>
        <w:spacing w:line="360" w:lineRule="auto"/>
        <w:ind w:firstLine="480" w:firstLineChars="200"/>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FB28BE3">
      <w:pPr>
        <w:autoSpaceDE w:val="0"/>
        <w:autoSpaceDN w:val="0"/>
        <w:spacing w:line="360" w:lineRule="auto"/>
        <w:ind w:firstLine="480" w:firstLineChars="200"/>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4.2供应商询问</w:t>
      </w:r>
    </w:p>
    <w:p w14:paraId="5F5C50E7">
      <w:pPr>
        <w:autoSpaceDE w:val="0"/>
        <w:autoSpaceDN w:val="0"/>
        <w:spacing w:line="360" w:lineRule="auto"/>
        <w:ind w:firstLine="480" w:firstLineChars="200"/>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0A11A48">
      <w:pPr>
        <w:autoSpaceDE w:val="0"/>
        <w:autoSpaceDN w:val="0"/>
        <w:spacing w:line="360" w:lineRule="auto"/>
        <w:ind w:firstLine="480" w:firstLineChars="200"/>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4.3供应商质疑</w:t>
      </w:r>
    </w:p>
    <w:p w14:paraId="74B65FDC">
      <w:pPr>
        <w:pStyle w:val="33"/>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4.3</w:t>
      </w:r>
      <w:r>
        <w:rPr>
          <w:rFonts w:hint="eastAsia" w:ascii="仿宋" w:hAnsi="仿宋" w:eastAsia="仿宋" w:cs="宋体"/>
          <w:color w:val="000000" w:themeColor="text1"/>
          <w:sz w:val="24"/>
          <w:highlight w:val="none"/>
          <w14:textFill>
            <w14:solidFill>
              <w14:schemeClr w14:val="tx1"/>
            </w14:solidFill>
          </w14:textFill>
        </w:rPr>
        <w:t>.1提出质疑的供应商应当是参与所质疑项目采购活动的供应商。潜在供应商已依法获取其可质疑的招标文件的，可以对该文件提出质疑。</w:t>
      </w:r>
    </w:p>
    <w:p w14:paraId="004E25AA">
      <w:pPr>
        <w:pStyle w:val="33"/>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4.3</w:t>
      </w:r>
      <w:r>
        <w:rPr>
          <w:rFonts w:hint="eastAsia" w:ascii="仿宋" w:hAnsi="仿宋" w:eastAsia="仿宋" w:cs="宋体"/>
          <w:color w:val="000000" w:themeColor="text1"/>
          <w:sz w:val="24"/>
          <w:highlight w:val="none"/>
          <w14:textFill>
            <w14:solidFill>
              <w14:schemeClr w14:val="tx1"/>
            </w14:solidFill>
          </w14:textFill>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7A39286">
      <w:pPr>
        <w:pStyle w:val="5"/>
        <w:spacing w:line="360" w:lineRule="auto"/>
        <w:ind w:firstLine="480" w:firstLineChars="200"/>
        <w:rPr>
          <w:rFonts w:ascii="仿宋" w:hAnsi="仿宋" w:eastAsia="仿宋" w:cs="宋体"/>
          <w:color w:val="000000" w:themeColor="text1"/>
          <w:kern w:val="2"/>
          <w:sz w:val="24"/>
          <w:highlight w:val="none"/>
          <w14:textFill>
            <w14:solidFill>
              <w14:schemeClr w14:val="tx1"/>
            </w14:solidFill>
          </w14:textFill>
        </w:rPr>
      </w:pPr>
      <w:r>
        <w:rPr>
          <w:rFonts w:hint="eastAsia" w:ascii="仿宋" w:hAnsi="仿宋" w:eastAsia="仿宋" w:cs="宋体"/>
          <w:color w:val="000000" w:themeColor="text1"/>
          <w:kern w:val="2"/>
          <w:sz w:val="24"/>
          <w:highlight w:val="none"/>
          <w14:textFill>
            <w14:solidFill>
              <w14:schemeClr w14:val="tx1"/>
            </w14:solidFill>
          </w14:textFill>
        </w:rPr>
        <w:t>4.3.2.1对招标文件提出质疑的，质疑期限为供应商获得招标文件之日或者招标文件公告期限届满之日起计算。</w:t>
      </w:r>
    </w:p>
    <w:p w14:paraId="3BA1CAF4">
      <w:pPr>
        <w:pStyle w:val="33"/>
        <w:spacing w:line="360" w:lineRule="auto"/>
        <w:ind w:left="479" w:leftChars="228"/>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4.3.2.2对采购过程提出质疑的，质疑期限为各采购程序环节结束之日起计算。4.3.2.3对采购结果提出质疑的，质疑期限自采购结果公告期限届满之日起计算。</w:t>
      </w:r>
    </w:p>
    <w:p w14:paraId="78F438B5">
      <w:pPr>
        <w:pStyle w:val="33"/>
        <w:spacing w:line="360" w:lineRule="auto"/>
        <w:ind w:firstLine="480" w:firstLineChars="2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4.3.3</w:t>
      </w:r>
      <w:r>
        <w:rPr>
          <w:rFonts w:hint="eastAsia" w:ascii="仿宋" w:hAnsi="仿宋" w:eastAsia="仿宋" w:cs="宋体"/>
          <w:color w:val="000000" w:themeColor="text1"/>
          <w:sz w:val="24"/>
          <w:highlight w:val="none"/>
          <w14:textFill>
            <w14:solidFill>
              <w14:schemeClr w14:val="tx1"/>
            </w14:solidFill>
          </w14:textFill>
        </w:rPr>
        <w:t>供应商提出质疑应当提交质疑函和必要的证明材料。质疑函应当包括下列内容：</w:t>
      </w:r>
    </w:p>
    <w:p w14:paraId="0CDD2CA6">
      <w:pPr>
        <w:pStyle w:val="33"/>
        <w:spacing w:line="360" w:lineRule="auto"/>
        <w:ind w:firstLine="480" w:firstLineChars="2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4.3.3.1供应商的姓名或者名称、地址、邮编、联系人及联系电话；</w:t>
      </w:r>
    </w:p>
    <w:p w14:paraId="5932EB63">
      <w:pPr>
        <w:pStyle w:val="33"/>
        <w:spacing w:line="360" w:lineRule="auto"/>
        <w:ind w:firstLine="480" w:firstLineChars="2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4.3.3.2质疑项目的名称、编号；</w:t>
      </w:r>
    </w:p>
    <w:p w14:paraId="457EC8B0">
      <w:pPr>
        <w:pStyle w:val="33"/>
        <w:spacing w:line="360" w:lineRule="auto"/>
        <w:ind w:firstLine="480" w:firstLineChars="2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4.3.3.3具体、明确的质疑事项和与质疑事项相关的请求；</w:t>
      </w:r>
    </w:p>
    <w:p w14:paraId="7CB71B0E">
      <w:pPr>
        <w:pStyle w:val="33"/>
        <w:spacing w:line="360" w:lineRule="auto"/>
        <w:ind w:firstLine="480" w:firstLineChars="2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4.3.3.4事实依据；</w:t>
      </w:r>
    </w:p>
    <w:p w14:paraId="115DD132">
      <w:pPr>
        <w:pStyle w:val="33"/>
        <w:spacing w:line="360" w:lineRule="auto"/>
        <w:ind w:firstLine="480" w:firstLineChars="2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4.3.3.5必要的法律依据；</w:t>
      </w:r>
    </w:p>
    <w:p w14:paraId="38B8135A">
      <w:pPr>
        <w:pStyle w:val="33"/>
        <w:spacing w:line="360" w:lineRule="auto"/>
        <w:ind w:firstLine="960" w:firstLineChars="4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4.3.3.6提出质疑的日期。</w:t>
      </w:r>
    </w:p>
    <w:p w14:paraId="008C3903">
      <w:pPr>
        <w:pStyle w:val="573"/>
        <w:shd w:val="clear" w:color="auto" w:fill="FFFFFF"/>
        <w:snapToGrid w:val="0"/>
        <w:spacing w:before="0" w:beforeAutospacing="0" w:after="0" w:afterAutospacing="0" w:line="360" w:lineRule="auto"/>
        <w:ind w:firstLine="403"/>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28C040E8">
      <w:pPr>
        <w:pStyle w:val="573"/>
        <w:shd w:val="clear" w:color="auto" w:fill="FFFFFF"/>
        <w:snapToGrid w:val="0"/>
        <w:spacing w:after="240" w:afterAutospacing="0" w:line="360" w:lineRule="auto"/>
        <w:ind w:firstLine="4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质疑函范本及制作说明详见附件2。</w:t>
      </w:r>
    </w:p>
    <w:p w14:paraId="03F5088F">
      <w:pPr>
        <w:pStyle w:val="573"/>
        <w:shd w:val="clear" w:color="auto" w:fill="FFFFFF"/>
        <w:snapToGrid w:val="0"/>
        <w:spacing w:after="240" w:afterAutospacing="0" w:line="360" w:lineRule="auto"/>
        <w:ind w:firstLine="4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4.3.4对同一采购程序环节的质疑，供应商须在法定质疑期内一次性提出。</w:t>
      </w:r>
    </w:p>
    <w:p w14:paraId="50E53E68">
      <w:pPr>
        <w:pStyle w:val="573"/>
        <w:shd w:val="clear" w:color="auto" w:fill="FFFFFF"/>
        <w:snapToGrid w:val="0"/>
        <w:spacing w:after="240" w:afterAutospacing="0" w:line="360" w:lineRule="auto"/>
        <w:ind w:firstLine="4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lang w:val="zh-CN"/>
          <w14:textFill>
            <w14:solidFill>
              <w14:schemeClr w14:val="tx1"/>
            </w14:solidFill>
          </w14:textFill>
        </w:rPr>
        <w:t>4.3</w:t>
      </w:r>
      <w:r>
        <w:rPr>
          <w:rFonts w:hint="eastAsia" w:ascii="仿宋" w:hAnsi="仿宋" w:eastAsia="仿宋"/>
          <w:color w:val="000000" w:themeColor="text1"/>
          <w:highlight w:val="none"/>
          <w14:textFill>
            <w14:solidFill>
              <w14:schemeClr w14:val="tx1"/>
            </w14:solidFill>
          </w14:textFill>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21B8F9F6">
      <w:pPr>
        <w:pStyle w:val="573"/>
        <w:shd w:val="clear" w:color="auto" w:fill="FFFFFF"/>
        <w:snapToGrid w:val="0"/>
        <w:spacing w:after="240" w:afterAutospacing="0" w:line="360" w:lineRule="auto"/>
        <w:ind w:firstLine="4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lang w:val="zh-CN"/>
          <w14:textFill>
            <w14:solidFill>
              <w14:schemeClr w14:val="tx1"/>
            </w14:solidFill>
          </w14:textFill>
        </w:rPr>
        <w:t>4.3</w:t>
      </w:r>
      <w:r>
        <w:rPr>
          <w:rFonts w:hint="eastAsia" w:ascii="仿宋" w:hAnsi="仿宋" w:eastAsia="仿宋"/>
          <w:color w:val="000000" w:themeColor="text1"/>
          <w:highlight w:val="none"/>
          <w14:textFill>
            <w14:solidFill>
              <w14:schemeClr w14:val="tx1"/>
            </w14:solidFill>
          </w14:textFill>
        </w:rPr>
        <w:t>.6询问或者质疑事项可能影响采购结果的，采购人应当暂停签订合同，已经签订合同的，应当中止履行合同。</w:t>
      </w:r>
    </w:p>
    <w:p w14:paraId="006BEDD4">
      <w:pPr>
        <w:pStyle w:val="573"/>
        <w:shd w:val="clear" w:color="auto" w:fill="FFFFFF"/>
        <w:snapToGrid w:val="0"/>
        <w:spacing w:after="240" w:afterAutospacing="0" w:line="360" w:lineRule="auto"/>
        <w:ind w:firstLine="480" w:firstLineChars="200"/>
        <w:contextualSpacing/>
        <w:rPr>
          <w:rFonts w:ascii="仿宋" w:hAnsi="仿宋" w:eastAsia="仿宋"/>
          <w:color w:val="000000" w:themeColor="text1"/>
          <w:highlight w:val="none"/>
          <w:lang w:val="zh-CN"/>
          <w14:textFill>
            <w14:solidFill>
              <w14:schemeClr w14:val="tx1"/>
            </w14:solidFill>
          </w14:textFill>
        </w:rPr>
      </w:pPr>
      <w:r>
        <w:rPr>
          <w:rFonts w:hint="eastAsia" w:ascii="仿宋" w:hAnsi="仿宋" w:eastAsia="仿宋"/>
          <w:color w:val="000000" w:themeColor="text1"/>
          <w:highlight w:val="none"/>
          <w:lang w:val="zh-CN"/>
          <w14:textFill>
            <w14:solidFill>
              <w14:schemeClr w14:val="tx1"/>
            </w14:solidFill>
          </w14:textFill>
        </w:rPr>
        <w:t>4.4供应商投诉</w:t>
      </w:r>
    </w:p>
    <w:p w14:paraId="1326C416">
      <w:pPr>
        <w:pStyle w:val="573"/>
        <w:shd w:val="clear" w:color="auto" w:fill="FFFFFF"/>
        <w:snapToGrid w:val="0"/>
        <w:spacing w:after="240" w:afterAutospacing="0" w:line="360" w:lineRule="auto"/>
        <w:ind w:firstLine="4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14:paraId="65C598CB">
      <w:pPr>
        <w:pStyle w:val="573"/>
        <w:shd w:val="clear" w:color="auto" w:fill="FFFFFF"/>
        <w:snapToGrid w:val="0"/>
        <w:spacing w:after="240" w:afterAutospacing="0" w:line="360" w:lineRule="auto"/>
        <w:ind w:firstLine="4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4.4.</w:t>
      </w:r>
      <w:r>
        <w:rPr>
          <w:rFonts w:hint="eastAsia" w:ascii="仿宋" w:hAnsi="仿宋" w:eastAsia="仿宋"/>
          <w:color w:val="000000" w:themeColor="text1"/>
          <w:highlight w:val="none"/>
          <w:lang w:val="zh-CN"/>
          <w14:textFill>
            <w14:solidFill>
              <w14:schemeClr w14:val="tx1"/>
            </w14:solidFill>
          </w14:textFill>
        </w:rPr>
        <w:t>2</w:t>
      </w:r>
      <w:r>
        <w:rPr>
          <w:rFonts w:hint="eastAsia" w:ascii="仿宋" w:hAnsi="仿宋" w:eastAsia="仿宋"/>
          <w:color w:val="000000" w:themeColor="text1"/>
          <w:highlight w:val="none"/>
          <w14:textFill>
            <w14:solidFill>
              <w14:schemeClr w14:val="tx1"/>
            </w14:solidFill>
          </w14:textFill>
        </w:rPr>
        <w:t>供应商投诉的事项不得超出已质疑事项的范围，基于质疑答复内容提出的投诉事项除外。</w:t>
      </w:r>
    </w:p>
    <w:p w14:paraId="51AC2800">
      <w:pPr>
        <w:pStyle w:val="573"/>
        <w:shd w:val="clear" w:color="auto" w:fill="FFFFFF"/>
        <w:snapToGrid w:val="0"/>
        <w:spacing w:after="240" w:afterAutospacing="0" w:line="360" w:lineRule="auto"/>
        <w:ind w:firstLine="4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4.4.3供应商投诉应当有明确的请求和必要的证明材料。</w:t>
      </w:r>
    </w:p>
    <w:p w14:paraId="642698CB">
      <w:pPr>
        <w:pStyle w:val="573"/>
        <w:shd w:val="clear" w:color="auto" w:fill="FFFFFF"/>
        <w:snapToGrid w:val="0"/>
        <w:spacing w:after="240" w:afterAutospacing="0" w:line="360" w:lineRule="auto"/>
        <w:ind w:firstLine="4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4.4.4以联合体形式参加政府采购活动的，其投诉应当由组成联合体的所有供应商共同提出。</w:t>
      </w:r>
    </w:p>
    <w:p w14:paraId="370AAD41">
      <w:pPr>
        <w:pStyle w:val="573"/>
        <w:shd w:val="clear" w:color="auto" w:fill="FFFFFF"/>
        <w:snapToGrid w:val="0"/>
        <w:spacing w:after="240" w:afterAutospacing="0" w:line="360" w:lineRule="auto"/>
        <w:ind w:firstLine="4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投诉书范本及制作说明详见附件3。</w:t>
      </w:r>
    </w:p>
    <w:p w14:paraId="186A3FE3">
      <w:pPr>
        <w:pStyle w:val="573"/>
        <w:shd w:val="clear" w:color="auto" w:fill="FFFFFF"/>
        <w:snapToGrid w:val="0"/>
        <w:spacing w:after="240" w:afterAutospacing="0" w:line="360" w:lineRule="auto"/>
        <w:ind w:firstLine="4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4.5 补偿救济</w:t>
      </w:r>
    </w:p>
    <w:p w14:paraId="209A9CAD">
      <w:pPr>
        <w:pStyle w:val="573"/>
        <w:shd w:val="clear" w:color="auto" w:fill="FFFFFF"/>
        <w:snapToGrid w:val="0"/>
        <w:spacing w:after="240" w:afterAutospacing="0" w:line="360" w:lineRule="auto"/>
        <w:ind w:firstLine="400"/>
        <w:contextualSpacing/>
        <w:rPr>
          <w:rFonts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采购人（行政机关）因政策变化、规划调整而不履行政府采购合同的，供应商可依据《杭州市涉企补偿救济实施办法（试行）》向采购人（行政机关）提起补偿申请。</w:t>
      </w:r>
    </w:p>
    <w:p w14:paraId="5FECE04D">
      <w:pPr>
        <w:pStyle w:val="88"/>
        <w:snapToGrid w:val="0"/>
        <w:spacing w:before="0"/>
        <w:ind w:firstLine="360"/>
        <w:rPr>
          <w:rFonts w:ascii="仿宋" w:hAnsi="仿宋" w:eastAsia="仿宋" w:cs="宋体"/>
          <w:color w:val="000000" w:themeColor="text1"/>
          <w:sz w:val="18"/>
          <w:szCs w:val="18"/>
          <w:highlight w:val="none"/>
          <w14:textFill>
            <w14:solidFill>
              <w14:schemeClr w14:val="tx1"/>
            </w14:solidFill>
          </w14:textFill>
        </w:rPr>
      </w:pPr>
    </w:p>
    <w:p w14:paraId="16D30576">
      <w:pPr>
        <w:adjustRightInd/>
        <w:spacing w:line="360" w:lineRule="auto"/>
        <w:jc w:val="center"/>
        <w:outlineLvl w:val="0"/>
        <w:rPr>
          <w:rFonts w:ascii="仿宋" w:hAnsi="仿宋" w:eastAsia="仿宋" w:cs="宋体"/>
          <w:b/>
          <w:color w:val="000000" w:themeColor="text1"/>
          <w:sz w:val="32"/>
          <w:szCs w:val="20"/>
          <w:highlight w:val="none"/>
          <w14:textFill>
            <w14:solidFill>
              <w14:schemeClr w14:val="tx1"/>
            </w14:solidFill>
          </w14:textFill>
        </w:rPr>
      </w:pPr>
      <w:r>
        <w:rPr>
          <w:rFonts w:hint="eastAsia" w:ascii="仿宋" w:hAnsi="仿宋" w:eastAsia="仿宋" w:cs="宋体"/>
          <w:b/>
          <w:color w:val="000000" w:themeColor="text1"/>
          <w:sz w:val="32"/>
          <w:szCs w:val="20"/>
          <w:highlight w:val="none"/>
          <w14:textFill>
            <w14:solidFill>
              <w14:schemeClr w14:val="tx1"/>
            </w14:solidFill>
          </w14:textFill>
        </w:rPr>
        <w:t xml:space="preserve">      二、招标文件的构成、澄清、修改</w:t>
      </w:r>
    </w:p>
    <w:p w14:paraId="599182F9">
      <w:pPr>
        <w:pStyle w:val="33"/>
        <w:spacing w:line="360" w:lineRule="auto"/>
        <w:rPr>
          <w:rFonts w:ascii="仿宋" w:hAnsi="仿宋" w:eastAsia="仿宋" w:cs="宋体"/>
          <w:b/>
          <w:color w:val="000000" w:themeColor="text1"/>
          <w:sz w:val="24"/>
          <w:szCs w:val="24"/>
          <w:highlight w:val="none"/>
          <w14:textFill>
            <w14:solidFill>
              <w14:schemeClr w14:val="tx1"/>
            </w14:solidFill>
          </w14:textFill>
        </w:rPr>
      </w:pPr>
      <w:r>
        <w:rPr>
          <w:rFonts w:hint="eastAsia" w:ascii="仿宋" w:hAnsi="仿宋" w:eastAsia="仿宋" w:cs="宋体"/>
          <w:b/>
          <w:color w:val="000000" w:themeColor="text1"/>
          <w:sz w:val="24"/>
          <w:szCs w:val="24"/>
          <w:highlight w:val="none"/>
          <w14:textFill>
            <w14:solidFill>
              <w14:schemeClr w14:val="tx1"/>
            </w14:solidFill>
          </w14:textFill>
        </w:rPr>
        <w:t>5．招标文件的构成</w:t>
      </w:r>
    </w:p>
    <w:p w14:paraId="00AF608F">
      <w:pPr>
        <w:pStyle w:val="33"/>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5.1 招标文件包括下列文件及附件：</w:t>
      </w:r>
    </w:p>
    <w:p w14:paraId="7C269AF5">
      <w:pPr>
        <w:pStyle w:val="33"/>
        <w:tabs>
          <w:tab w:val="left" w:pos="840"/>
        </w:tabs>
        <w:spacing w:line="360" w:lineRule="auto"/>
        <w:ind w:firstLine="960" w:firstLineChars="4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5.1.1招标公告；</w:t>
      </w:r>
    </w:p>
    <w:p w14:paraId="4CB8F257">
      <w:pPr>
        <w:pStyle w:val="33"/>
        <w:tabs>
          <w:tab w:val="left" w:pos="840"/>
        </w:tabs>
        <w:spacing w:line="360" w:lineRule="auto"/>
        <w:ind w:firstLine="960" w:firstLineChars="4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5.1.2投标人须知；</w:t>
      </w:r>
    </w:p>
    <w:p w14:paraId="43572680">
      <w:pPr>
        <w:pStyle w:val="33"/>
        <w:tabs>
          <w:tab w:val="left" w:pos="840"/>
        </w:tabs>
        <w:spacing w:line="360" w:lineRule="auto"/>
        <w:ind w:firstLine="960" w:firstLineChars="4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5.1.3采购需求；</w:t>
      </w:r>
    </w:p>
    <w:p w14:paraId="4A2D04F7">
      <w:pPr>
        <w:pStyle w:val="33"/>
        <w:tabs>
          <w:tab w:val="left" w:pos="840"/>
        </w:tabs>
        <w:spacing w:line="360" w:lineRule="auto"/>
        <w:ind w:firstLine="960" w:firstLineChars="4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5.1.4评标办法；</w:t>
      </w:r>
    </w:p>
    <w:p w14:paraId="5EA18050">
      <w:pPr>
        <w:pStyle w:val="33"/>
        <w:tabs>
          <w:tab w:val="left" w:pos="840"/>
        </w:tabs>
        <w:spacing w:line="360" w:lineRule="auto"/>
        <w:ind w:firstLine="960" w:firstLineChars="4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5.1.5拟签订的合同文本；</w:t>
      </w:r>
    </w:p>
    <w:p w14:paraId="0DD04ECD">
      <w:pPr>
        <w:pStyle w:val="33"/>
        <w:tabs>
          <w:tab w:val="left" w:pos="840"/>
        </w:tabs>
        <w:spacing w:line="360" w:lineRule="auto"/>
        <w:ind w:firstLine="960" w:firstLineChars="4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5.1.6</w:t>
      </w:r>
      <w:r>
        <w:rPr>
          <w:rFonts w:hint="eastAsia" w:ascii="仿宋" w:hAnsi="仿宋" w:eastAsia="仿宋" w:cs="宋体"/>
          <w:color w:val="000000" w:themeColor="text1"/>
          <w:sz w:val="24"/>
          <w:szCs w:val="24"/>
          <w:highlight w:val="none"/>
          <w14:textFill>
            <w14:solidFill>
              <w14:schemeClr w14:val="tx1"/>
            </w14:solidFill>
          </w14:textFill>
        </w:rPr>
        <w:t>应提交的有关格式范例。</w:t>
      </w:r>
    </w:p>
    <w:p w14:paraId="51BE437B">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5.2与本项目有关的</w:t>
      </w:r>
      <w:r>
        <w:rPr>
          <w:rFonts w:hint="eastAsia" w:ascii="仿宋" w:hAnsi="仿宋" w:eastAsia="仿宋" w:cs="宋体"/>
          <w:bCs/>
          <w:color w:val="000000" w:themeColor="text1"/>
          <w:sz w:val="24"/>
          <w:highlight w:val="none"/>
          <w14:textFill>
            <w14:solidFill>
              <w14:schemeClr w14:val="tx1"/>
            </w14:solidFill>
          </w14:textFill>
        </w:rPr>
        <w:t>澄清或者修改的内容为招标文件的组成部分</w:t>
      </w:r>
      <w:r>
        <w:rPr>
          <w:rFonts w:hint="eastAsia" w:ascii="仿宋" w:hAnsi="仿宋" w:eastAsia="仿宋" w:cs="宋体"/>
          <w:color w:val="000000" w:themeColor="text1"/>
          <w:sz w:val="24"/>
          <w:highlight w:val="none"/>
          <w14:textFill>
            <w14:solidFill>
              <w14:schemeClr w14:val="tx1"/>
            </w14:solidFill>
          </w14:textFill>
        </w:rPr>
        <w:t>。</w:t>
      </w:r>
    </w:p>
    <w:p w14:paraId="6272CD06">
      <w:pPr>
        <w:pStyle w:val="33"/>
        <w:spacing w:line="360" w:lineRule="auto"/>
        <w:rPr>
          <w:rFonts w:ascii="仿宋" w:hAnsi="仿宋" w:eastAsia="仿宋" w:cs="宋体"/>
          <w:b/>
          <w:color w:val="000000" w:themeColor="text1"/>
          <w:sz w:val="24"/>
          <w:szCs w:val="24"/>
          <w:highlight w:val="none"/>
          <w14:textFill>
            <w14:solidFill>
              <w14:schemeClr w14:val="tx1"/>
            </w14:solidFill>
          </w14:textFill>
        </w:rPr>
      </w:pPr>
      <w:r>
        <w:rPr>
          <w:rFonts w:hint="eastAsia" w:ascii="仿宋" w:hAnsi="仿宋" w:eastAsia="仿宋" w:cs="宋体"/>
          <w:b/>
          <w:color w:val="000000" w:themeColor="text1"/>
          <w:sz w:val="24"/>
          <w:szCs w:val="24"/>
          <w:highlight w:val="none"/>
          <w14:textFill>
            <w14:solidFill>
              <w14:schemeClr w14:val="tx1"/>
            </w14:solidFill>
          </w14:textFill>
        </w:rPr>
        <w:t>6. 招标文件的澄清、修改</w:t>
      </w:r>
    </w:p>
    <w:p w14:paraId="12810F1B">
      <w:pPr>
        <w:pStyle w:val="88"/>
        <w:snapToGrid w:val="0"/>
        <w:spacing w:before="0"/>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6.1已获取招标文件的潜在投标人，若有问题需要澄清，应于投标截止时间前，以书面形式向采购代理机构提出。</w:t>
      </w:r>
    </w:p>
    <w:p w14:paraId="444BAAE0">
      <w:pPr>
        <w:pStyle w:val="88"/>
        <w:snapToGrid w:val="0"/>
        <w:spacing w:before="0"/>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6.2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72363EA">
      <w:pPr>
        <w:pStyle w:val="24"/>
        <w:rPr>
          <w:rFonts w:ascii="仿宋" w:hAnsi="仿宋" w:eastAsia="仿宋" w:cs="宋体"/>
          <w:color w:val="000000" w:themeColor="text1"/>
          <w:sz w:val="18"/>
          <w:szCs w:val="18"/>
          <w:highlight w:val="none"/>
          <w:lang w:val="en-US"/>
          <w14:textFill>
            <w14:solidFill>
              <w14:schemeClr w14:val="tx1"/>
            </w14:solidFill>
          </w14:textFill>
        </w:rPr>
      </w:pPr>
    </w:p>
    <w:p w14:paraId="68EBA520">
      <w:pPr>
        <w:adjustRightInd/>
        <w:spacing w:line="360" w:lineRule="auto"/>
        <w:jc w:val="center"/>
        <w:outlineLvl w:val="0"/>
        <w:rPr>
          <w:rFonts w:ascii="仿宋" w:hAnsi="仿宋" w:eastAsia="仿宋" w:cs="宋体"/>
          <w:b/>
          <w:color w:val="000000" w:themeColor="text1"/>
          <w:sz w:val="30"/>
          <w:szCs w:val="20"/>
          <w:highlight w:val="none"/>
          <w14:textFill>
            <w14:solidFill>
              <w14:schemeClr w14:val="tx1"/>
            </w14:solidFill>
          </w14:textFill>
        </w:rPr>
      </w:pPr>
      <w:r>
        <w:rPr>
          <w:rFonts w:hint="eastAsia" w:ascii="仿宋" w:hAnsi="仿宋" w:eastAsia="仿宋" w:cs="宋体"/>
          <w:b/>
          <w:color w:val="000000" w:themeColor="text1"/>
          <w:sz w:val="30"/>
          <w:szCs w:val="20"/>
          <w:highlight w:val="none"/>
          <w14:textFill>
            <w14:solidFill>
              <w14:schemeClr w14:val="tx1"/>
            </w14:solidFill>
          </w14:textFill>
        </w:rPr>
        <w:t>三、投标</w:t>
      </w:r>
    </w:p>
    <w:p w14:paraId="5357D2CB">
      <w:pPr>
        <w:pStyle w:val="33"/>
        <w:spacing w:line="360" w:lineRule="auto"/>
        <w:rPr>
          <w:rFonts w:ascii="仿宋" w:hAnsi="仿宋" w:eastAsia="仿宋" w:cs="宋体"/>
          <w:b/>
          <w:color w:val="000000" w:themeColor="text1"/>
          <w:sz w:val="24"/>
          <w:szCs w:val="24"/>
          <w:highlight w:val="none"/>
          <w14:textFill>
            <w14:solidFill>
              <w14:schemeClr w14:val="tx1"/>
            </w14:solidFill>
          </w14:textFill>
        </w:rPr>
      </w:pPr>
      <w:r>
        <w:rPr>
          <w:rFonts w:hint="eastAsia" w:ascii="仿宋" w:hAnsi="仿宋" w:eastAsia="仿宋" w:cs="宋体"/>
          <w:b/>
          <w:color w:val="000000" w:themeColor="text1"/>
          <w:sz w:val="24"/>
          <w:szCs w:val="24"/>
          <w:highlight w:val="none"/>
          <w14:textFill>
            <w14:solidFill>
              <w14:schemeClr w14:val="tx1"/>
            </w14:solidFill>
          </w14:textFill>
        </w:rPr>
        <w:t>7. 招标文件的获取</w:t>
      </w:r>
    </w:p>
    <w:p w14:paraId="1A0DE62D">
      <w:pPr>
        <w:spacing w:line="360" w:lineRule="auto"/>
        <w:ind w:firstLine="480" w:firstLineChars="200"/>
        <w:rPr>
          <w:rFonts w:ascii="仿宋" w:hAnsi="仿宋" w:eastAsia="仿宋" w:cs="宋体"/>
          <w:snapToGrid w:val="0"/>
          <w:color w:val="000000" w:themeColor="text1"/>
          <w:kern w:val="28"/>
          <w:sz w:val="24"/>
          <w:highlight w:val="none"/>
          <w14:textFill>
            <w14:solidFill>
              <w14:schemeClr w14:val="tx1"/>
            </w14:solidFill>
          </w14:textFill>
        </w:rPr>
      </w:pPr>
      <w:r>
        <w:rPr>
          <w:rFonts w:hint="eastAsia" w:ascii="仿宋" w:hAnsi="仿宋" w:eastAsia="仿宋" w:cs="宋体"/>
          <w:snapToGrid w:val="0"/>
          <w:color w:val="000000" w:themeColor="text1"/>
          <w:kern w:val="28"/>
          <w:sz w:val="24"/>
          <w:highlight w:val="none"/>
          <w14:textFill>
            <w14:solidFill>
              <w14:schemeClr w14:val="tx1"/>
            </w14:solidFill>
          </w14:textFill>
        </w:rPr>
        <w:t>详见招标公告中获取招标文件的时间期限、地点、方式及招标文件售价。</w:t>
      </w:r>
    </w:p>
    <w:p w14:paraId="1C8A7316">
      <w:pPr>
        <w:pStyle w:val="33"/>
        <w:spacing w:line="360" w:lineRule="auto"/>
        <w:rPr>
          <w:rFonts w:ascii="仿宋" w:hAnsi="仿宋" w:eastAsia="仿宋" w:cs="宋体"/>
          <w:b/>
          <w:color w:val="000000" w:themeColor="text1"/>
          <w:sz w:val="24"/>
          <w:szCs w:val="24"/>
          <w:highlight w:val="none"/>
          <w14:textFill>
            <w14:solidFill>
              <w14:schemeClr w14:val="tx1"/>
            </w14:solidFill>
          </w14:textFill>
        </w:rPr>
      </w:pPr>
      <w:r>
        <w:rPr>
          <w:rFonts w:hint="eastAsia" w:ascii="仿宋" w:hAnsi="仿宋" w:eastAsia="仿宋" w:cs="宋体"/>
          <w:b/>
          <w:color w:val="000000" w:themeColor="text1"/>
          <w:sz w:val="24"/>
          <w:szCs w:val="24"/>
          <w:highlight w:val="none"/>
          <w14:textFill>
            <w14:solidFill>
              <w14:schemeClr w14:val="tx1"/>
            </w14:solidFill>
          </w14:textFill>
        </w:rPr>
        <w:t>8.开标前答疑会或现场考察</w:t>
      </w:r>
    </w:p>
    <w:p w14:paraId="4636AB06">
      <w:pPr>
        <w:pStyle w:val="33"/>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采购人组织潜在投标人现场考察或者召开开标前答疑会的，潜在投标人按第二部分投标人须知前附表的规定参加现场考察或者开标前答疑会。</w:t>
      </w:r>
    </w:p>
    <w:p w14:paraId="4C3DA0BB">
      <w:pPr>
        <w:pStyle w:val="33"/>
        <w:spacing w:line="360" w:lineRule="auto"/>
        <w:rPr>
          <w:rFonts w:ascii="仿宋" w:hAnsi="仿宋" w:eastAsia="仿宋" w:cs="宋体"/>
          <w:b/>
          <w:color w:val="000000" w:themeColor="text1"/>
          <w:szCs w:val="24"/>
          <w:highlight w:val="none"/>
          <w14:textFill>
            <w14:solidFill>
              <w14:schemeClr w14:val="tx1"/>
            </w14:solidFill>
          </w14:textFill>
        </w:rPr>
      </w:pPr>
      <w:r>
        <w:rPr>
          <w:rFonts w:hint="eastAsia" w:ascii="仿宋" w:hAnsi="仿宋" w:eastAsia="仿宋" w:cs="宋体"/>
          <w:b/>
          <w:color w:val="000000" w:themeColor="text1"/>
          <w:kern w:val="28"/>
          <w:sz w:val="24"/>
          <w:szCs w:val="24"/>
          <w:highlight w:val="none"/>
          <w14:textFill>
            <w14:solidFill>
              <w14:schemeClr w14:val="tx1"/>
            </w14:solidFill>
          </w14:textFill>
        </w:rPr>
        <w:t>9.投标保证金</w:t>
      </w:r>
    </w:p>
    <w:p w14:paraId="0414C010">
      <w:pPr>
        <w:pStyle w:val="5"/>
        <w:spacing w:line="360" w:lineRule="auto"/>
        <w:ind w:firstLine="470" w:firstLineChars="196"/>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本项目不需缴纳投标保证金。</w:t>
      </w:r>
    </w:p>
    <w:p w14:paraId="054F780A">
      <w:pPr>
        <w:pStyle w:val="33"/>
        <w:spacing w:line="360" w:lineRule="auto"/>
        <w:rPr>
          <w:rFonts w:ascii="仿宋" w:hAnsi="仿宋" w:eastAsia="仿宋" w:cs="宋体"/>
          <w:b/>
          <w:color w:val="000000" w:themeColor="text1"/>
          <w:sz w:val="24"/>
          <w:szCs w:val="24"/>
          <w:highlight w:val="none"/>
          <w14:textFill>
            <w14:solidFill>
              <w14:schemeClr w14:val="tx1"/>
            </w14:solidFill>
          </w14:textFill>
        </w:rPr>
      </w:pPr>
      <w:r>
        <w:rPr>
          <w:rFonts w:hint="eastAsia" w:ascii="仿宋" w:hAnsi="仿宋" w:eastAsia="仿宋" w:cs="宋体"/>
          <w:b/>
          <w:color w:val="000000" w:themeColor="text1"/>
          <w:sz w:val="24"/>
          <w:szCs w:val="24"/>
          <w:highlight w:val="none"/>
          <w14:textFill>
            <w14:solidFill>
              <w14:schemeClr w14:val="tx1"/>
            </w14:solidFill>
          </w14:textFill>
        </w:rPr>
        <w:t>10. 投标文件的语言</w:t>
      </w:r>
    </w:p>
    <w:p w14:paraId="5DBF3F9D">
      <w:pPr>
        <w:autoSpaceDE w:val="0"/>
        <w:autoSpaceDN w:val="0"/>
        <w:spacing w:line="360" w:lineRule="auto"/>
        <w:ind w:firstLine="480" w:firstLineChars="200"/>
        <w:rPr>
          <w:rFonts w:ascii="仿宋" w:hAnsi="仿宋" w:eastAsia="仿宋" w:cs="宋体"/>
          <w:color w:val="000000" w:themeColor="text1"/>
          <w:sz w:val="24"/>
          <w:highlight w:val="none"/>
          <w:lang w:val="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投标文件及投标人与采购有关的来往通知、函件和文件均应使用中文。</w:t>
      </w:r>
    </w:p>
    <w:p w14:paraId="39E733F0">
      <w:pPr>
        <w:pStyle w:val="33"/>
        <w:spacing w:line="360" w:lineRule="auto"/>
        <w:rPr>
          <w:rFonts w:ascii="仿宋" w:hAnsi="仿宋" w:eastAsia="仿宋" w:cs="宋体"/>
          <w:b/>
          <w:color w:val="000000" w:themeColor="text1"/>
          <w:sz w:val="24"/>
          <w:szCs w:val="24"/>
          <w:highlight w:val="none"/>
          <w14:textFill>
            <w14:solidFill>
              <w14:schemeClr w14:val="tx1"/>
            </w14:solidFill>
          </w14:textFill>
        </w:rPr>
      </w:pPr>
      <w:r>
        <w:rPr>
          <w:rFonts w:hint="eastAsia" w:ascii="仿宋" w:hAnsi="仿宋" w:eastAsia="仿宋" w:cs="宋体"/>
          <w:b/>
          <w:color w:val="000000" w:themeColor="text1"/>
          <w:sz w:val="24"/>
          <w:szCs w:val="24"/>
          <w:highlight w:val="none"/>
          <w14:textFill>
            <w14:solidFill>
              <w14:schemeClr w14:val="tx1"/>
            </w14:solidFill>
          </w14:textFill>
        </w:rPr>
        <w:t>11. 投标文件的组成</w:t>
      </w:r>
    </w:p>
    <w:p w14:paraId="7E0DD0C3">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11.1</w:t>
      </w:r>
      <w:r>
        <w:rPr>
          <w:rFonts w:hint="eastAsia" w:ascii="仿宋" w:hAnsi="仿宋" w:eastAsia="仿宋" w:cs="宋体"/>
          <w:b/>
          <w:color w:val="000000" w:themeColor="text1"/>
          <w:sz w:val="24"/>
          <w:highlight w:val="none"/>
          <w14:textFill>
            <w14:solidFill>
              <w14:schemeClr w14:val="tx1"/>
            </w14:solidFill>
          </w14:textFill>
        </w:rPr>
        <w:t>资格文件</w:t>
      </w:r>
      <w:r>
        <w:rPr>
          <w:rFonts w:hint="eastAsia" w:ascii="仿宋" w:hAnsi="仿宋" w:eastAsia="仿宋" w:cs="宋体"/>
          <w:color w:val="000000" w:themeColor="text1"/>
          <w:sz w:val="24"/>
          <w:highlight w:val="none"/>
          <w14:textFill>
            <w14:solidFill>
              <w14:schemeClr w14:val="tx1"/>
            </w14:solidFill>
          </w14:textFill>
        </w:rPr>
        <w:t>：</w:t>
      </w:r>
    </w:p>
    <w:p w14:paraId="3CCA13E0">
      <w:pPr>
        <w:snapToGrid w:val="0"/>
        <w:spacing w:line="360" w:lineRule="auto"/>
        <w:ind w:firstLine="960" w:firstLineChars="4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11.1.1符合参加政府采购活动应当具备的一般条件的承诺函；</w:t>
      </w:r>
    </w:p>
    <w:p w14:paraId="1EFCCE07">
      <w:pPr>
        <w:snapToGrid w:val="0"/>
        <w:spacing w:line="360" w:lineRule="auto"/>
        <w:ind w:firstLine="960" w:firstLineChars="4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w:t>
      </w:r>
      <w:r>
        <w:rPr>
          <w:rFonts w:ascii="仿宋" w:hAnsi="仿宋" w:eastAsia="仿宋" w:cs="宋体"/>
          <w:color w:val="000000" w:themeColor="text1"/>
          <w:sz w:val="24"/>
          <w:highlight w:val="none"/>
          <w14:textFill>
            <w14:solidFill>
              <w14:schemeClr w14:val="tx1"/>
            </w14:solidFill>
          </w14:textFill>
        </w:rPr>
        <w:t>1.1.2</w:t>
      </w:r>
      <w:r>
        <w:rPr>
          <w:rFonts w:hint="eastAsia" w:ascii="仿宋" w:hAnsi="仿宋" w:eastAsia="仿宋" w:cs="宋体"/>
          <w:snapToGrid w:val="0"/>
          <w:color w:val="000000" w:themeColor="text1"/>
          <w:kern w:val="28"/>
          <w:sz w:val="24"/>
          <w:szCs w:val="20"/>
          <w:highlight w:val="none"/>
          <w14:textFill>
            <w14:solidFill>
              <w14:schemeClr w14:val="tx1"/>
            </w14:solidFill>
          </w14:textFill>
        </w:rPr>
        <w:t>联合协议（如果有)；</w:t>
      </w:r>
    </w:p>
    <w:p w14:paraId="65097A1A">
      <w:pPr>
        <w:snapToGrid w:val="0"/>
        <w:spacing w:line="360" w:lineRule="auto"/>
        <w:ind w:firstLine="960" w:firstLineChars="4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11.1.</w:t>
      </w:r>
      <w:r>
        <w:rPr>
          <w:rFonts w:ascii="仿宋" w:hAnsi="仿宋" w:eastAsia="仿宋" w:cs="宋体"/>
          <w:color w:val="000000" w:themeColor="text1"/>
          <w:sz w:val="24"/>
          <w:highlight w:val="none"/>
          <w14:textFill>
            <w14:solidFill>
              <w14:schemeClr w14:val="tx1"/>
            </w14:solidFill>
          </w14:textFill>
        </w:rPr>
        <w:t>3</w:t>
      </w:r>
      <w:r>
        <w:rPr>
          <w:rFonts w:hint="eastAsia" w:ascii="仿宋" w:hAnsi="仿宋" w:eastAsia="仿宋" w:cs="宋体"/>
          <w:color w:val="000000" w:themeColor="text1"/>
          <w:sz w:val="24"/>
          <w:highlight w:val="none"/>
          <w14:textFill>
            <w14:solidFill>
              <w14:schemeClr w14:val="tx1"/>
            </w14:solidFill>
          </w14:textFill>
        </w:rPr>
        <w:t>落实政府采购政策需满足的资格要求</w:t>
      </w:r>
      <w:r>
        <w:rPr>
          <w:rFonts w:hint="eastAsia" w:ascii="仿宋" w:hAnsi="仿宋" w:eastAsia="仿宋" w:cs="宋体"/>
          <w:snapToGrid w:val="0"/>
          <w:color w:val="000000" w:themeColor="text1"/>
          <w:kern w:val="28"/>
          <w:sz w:val="24"/>
          <w:szCs w:val="20"/>
          <w:highlight w:val="none"/>
          <w14:textFill>
            <w14:solidFill>
              <w14:schemeClr w14:val="tx1"/>
            </w14:solidFill>
          </w14:textFill>
        </w:rPr>
        <w:t>（如果有)</w:t>
      </w:r>
      <w:r>
        <w:rPr>
          <w:rFonts w:hint="eastAsia" w:ascii="仿宋" w:hAnsi="仿宋" w:eastAsia="仿宋" w:cs="宋体"/>
          <w:color w:val="000000" w:themeColor="text1"/>
          <w:sz w:val="24"/>
          <w:highlight w:val="none"/>
          <w14:textFill>
            <w14:solidFill>
              <w14:schemeClr w14:val="tx1"/>
            </w14:solidFill>
          </w14:textFill>
        </w:rPr>
        <w:t>；</w:t>
      </w:r>
    </w:p>
    <w:p w14:paraId="4995D598">
      <w:pPr>
        <w:snapToGrid w:val="0"/>
        <w:spacing w:line="360" w:lineRule="auto"/>
        <w:ind w:firstLine="960" w:firstLineChars="4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11.1.</w:t>
      </w:r>
      <w:r>
        <w:rPr>
          <w:rFonts w:ascii="仿宋" w:hAnsi="仿宋" w:eastAsia="仿宋" w:cs="宋体"/>
          <w:color w:val="000000" w:themeColor="text1"/>
          <w:sz w:val="24"/>
          <w:highlight w:val="none"/>
          <w14:textFill>
            <w14:solidFill>
              <w14:schemeClr w14:val="tx1"/>
            </w14:solidFill>
          </w14:textFill>
        </w:rPr>
        <w:t>4</w:t>
      </w:r>
      <w:r>
        <w:rPr>
          <w:rFonts w:hint="eastAsia" w:ascii="仿宋" w:hAnsi="仿宋" w:eastAsia="仿宋" w:cs="宋体"/>
          <w:color w:val="000000" w:themeColor="text1"/>
          <w:sz w:val="24"/>
          <w:highlight w:val="none"/>
          <w14:textFill>
            <w14:solidFill>
              <w14:schemeClr w14:val="tx1"/>
            </w14:solidFill>
          </w14:textFill>
        </w:rPr>
        <w:t>本项目的特定资格要求</w:t>
      </w:r>
      <w:r>
        <w:rPr>
          <w:rFonts w:hint="eastAsia" w:ascii="仿宋" w:hAnsi="仿宋" w:eastAsia="仿宋" w:cs="宋体"/>
          <w:snapToGrid w:val="0"/>
          <w:color w:val="000000" w:themeColor="text1"/>
          <w:kern w:val="28"/>
          <w:sz w:val="24"/>
          <w:szCs w:val="20"/>
          <w:highlight w:val="none"/>
          <w14:textFill>
            <w14:solidFill>
              <w14:schemeClr w14:val="tx1"/>
            </w14:solidFill>
          </w14:textFill>
        </w:rPr>
        <w:t>（如果有)</w:t>
      </w:r>
      <w:r>
        <w:rPr>
          <w:rFonts w:hint="eastAsia" w:ascii="仿宋" w:hAnsi="仿宋" w:eastAsia="仿宋" w:cs="宋体"/>
          <w:color w:val="000000" w:themeColor="text1"/>
          <w:sz w:val="24"/>
          <w:highlight w:val="none"/>
          <w14:textFill>
            <w14:solidFill>
              <w14:schemeClr w14:val="tx1"/>
            </w14:solidFill>
          </w14:textFill>
        </w:rPr>
        <w:t>。</w:t>
      </w:r>
    </w:p>
    <w:p w14:paraId="3C42F0BE">
      <w:pPr>
        <w:snapToGrid w:val="0"/>
        <w:spacing w:line="360" w:lineRule="auto"/>
        <w:ind w:firstLine="480" w:firstLineChars="200"/>
        <w:rPr>
          <w:rFonts w:ascii="仿宋" w:hAnsi="仿宋" w:eastAsia="仿宋" w:cs="宋体"/>
          <w:color w:val="000000" w:themeColor="text1"/>
          <w:sz w:val="24"/>
          <w:highlight w:val="none"/>
          <w:lang w:val="zh-CN"/>
          <w14:textFill>
            <w14:solidFill>
              <w14:schemeClr w14:val="tx1"/>
            </w14:solidFill>
          </w14:textFill>
        </w:rPr>
      </w:pPr>
      <w:r>
        <w:rPr>
          <w:rFonts w:hint="eastAsia" w:ascii="仿宋" w:hAnsi="仿宋" w:eastAsia="仿宋" w:cs="宋体"/>
          <w:color w:val="000000" w:themeColor="text1"/>
          <w:sz w:val="24"/>
          <w:highlight w:val="none"/>
          <w:lang w:val="zh-CN"/>
          <w14:textFill>
            <w14:solidFill>
              <w14:schemeClr w14:val="tx1"/>
            </w14:solidFill>
          </w14:textFill>
        </w:rPr>
        <w:t>11.</w:t>
      </w:r>
      <w:r>
        <w:rPr>
          <w:rFonts w:hint="eastAsia" w:ascii="仿宋" w:hAnsi="仿宋" w:eastAsia="仿宋" w:cs="宋体"/>
          <w:color w:val="000000" w:themeColor="text1"/>
          <w:sz w:val="24"/>
          <w:highlight w:val="none"/>
          <w14:textFill>
            <w14:solidFill>
              <w14:schemeClr w14:val="tx1"/>
            </w14:solidFill>
          </w14:textFill>
        </w:rPr>
        <w:t>2商务技术</w:t>
      </w:r>
      <w:r>
        <w:rPr>
          <w:rFonts w:hint="eastAsia" w:ascii="仿宋" w:hAnsi="仿宋" w:eastAsia="仿宋" w:cs="宋体"/>
          <w:color w:val="000000" w:themeColor="text1"/>
          <w:sz w:val="24"/>
          <w:highlight w:val="none"/>
          <w:lang w:val="zh-CN"/>
          <w14:textFill>
            <w14:solidFill>
              <w14:schemeClr w14:val="tx1"/>
            </w14:solidFill>
          </w14:textFill>
        </w:rPr>
        <w:t>文件：</w:t>
      </w:r>
    </w:p>
    <w:p w14:paraId="3A356730">
      <w:pPr>
        <w:snapToGrid w:val="0"/>
        <w:spacing w:line="360" w:lineRule="auto"/>
        <w:ind w:firstLine="960" w:firstLineChars="4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11.2.1投标函；</w:t>
      </w:r>
    </w:p>
    <w:p w14:paraId="5E848A19">
      <w:pPr>
        <w:snapToGrid w:val="0"/>
        <w:spacing w:line="360" w:lineRule="auto"/>
        <w:ind w:firstLine="960" w:firstLineChars="4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11.2.2授权委托书或法定代表人（单位负责人、自然人本人）身份证明；</w:t>
      </w:r>
    </w:p>
    <w:p w14:paraId="75A72A51">
      <w:pPr>
        <w:snapToGrid w:val="0"/>
        <w:spacing w:line="360" w:lineRule="auto"/>
        <w:ind w:firstLine="960" w:firstLineChars="4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11.2.</w:t>
      </w:r>
      <w:r>
        <w:rPr>
          <w:rFonts w:ascii="仿宋" w:hAnsi="仿宋" w:eastAsia="仿宋" w:cs="宋体"/>
          <w:color w:val="000000" w:themeColor="text1"/>
          <w:sz w:val="24"/>
          <w:highlight w:val="none"/>
          <w14:textFill>
            <w14:solidFill>
              <w14:schemeClr w14:val="tx1"/>
            </w14:solidFill>
          </w14:textFill>
        </w:rPr>
        <w:t>3</w:t>
      </w:r>
      <w:r>
        <w:rPr>
          <w:rFonts w:hint="eastAsia" w:ascii="仿宋" w:hAnsi="仿宋" w:eastAsia="仿宋" w:cs="宋体"/>
          <w:color w:val="000000" w:themeColor="text1"/>
          <w:sz w:val="24"/>
          <w:highlight w:val="none"/>
          <w14:textFill>
            <w14:solidFill>
              <w14:schemeClr w14:val="tx1"/>
            </w14:solidFill>
          </w14:textFill>
        </w:rPr>
        <w:t>分包意向协议</w:t>
      </w:r>
      <w:r>
        <w:rPr>
          <w:rFonts w:hint="eastAsia" w:ascii="仿宋" w:hAnsi="仿宋" w:eastAsia="仿宋" w:cs="宋体"/>
          <w:snapToGrid w:val="0"/>
          <w:color w:val="000000" w:themeColor="text1"/>
          <w:kern w:val="28"/>
          <w:sz w:val="24"/>
          <w:szCs w:val="20"/>
          <w:highlight w:val="none"/>
          <w14:textFill>
            <w14:solidFill>
              <w14:schemeClr w14:val="tx1"/>
            </w14:solidFill>
          </w14:textFill>
        </w:rPr>
        <w:t>（如果有)</w:t>
      </w:r>
      <w:r>
        <w:rPr>
          <w:rFonts w:hint="eastAsia" w:ascii="仿宋" w:hAnsi="仿宋" w:eastAsia="仿宋" w:cs="宋体"/>
          <w:color w:val="000000" w:themeColor="text1"/>
          <w:sz w:val="24"/>
          <w:highlight w:val="none"/>
          <w14:textFill>
            <w14:solidFill>
              <w14:schemeClr w14:val="tx1"/>
            </w14:solidFill>
          </w14:textFill>
        </w:rPr>
        <w:t>；</w:t>
      </w:r>
    </w:p>
    <w:p w14:paraId="631E848D">
      <w:pPr>
        <w:snapToGrid w:val="0"/>
        <w:spacing w:line="360" w:lineRule="auto"/>
        <w:ind w:firstLine="960" w:firstLineChars="4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11.2.</w:t>
      </w:r>
      <w:r>
        <w:rPr>
          <w:rFonts w:ascii="仿宋" w:hAnsi="仿宋" w:eastAsia="仿宋" w:cs="宋体"/>
          <w:color w:val="000000" w:themeColor="text1"/>
          <w:sz w:val="24"/>
          <w:highlight w:val="none"/>
          <w14:textFill>
            <w14:solidFill>
              <w14:schemeClr w14:val="tx1"/>
            </w14:solidFill>
          </w14:textFill>
        </w:rPr>
        <w:t>4</w:t>
      </w:r>
      <w:r>
        <w:rPr>
          <w:rFonts w:hint="eastAsia" w:ascii="仿宋" w:hAnsi="仿宋" w:eastAsia="仿宋" w:cs="宋体"/>
          <w:color w:val="000000" w:themeColor="text1"/>
          <w:sz w:val="24"/>
          <w:highlight w:val="none"/>
          <w14:textFill>
            <w14:solidFill>
              <w14:schemeClr w14:val="tx1"/>
            </w14:solidFill>
          </w14:textFill>
        </w:rPr>
        <w:t>符合性审查资料；</w:t>
      </w:r>
    </w:p>
    <w:p w14:paraId="32979234">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11.2.</w:t>
      </w:r>
      <w:r>
        <w:rPr>
          <w:rFonts w:ascii="仿宋" w:hAnsi="仿宋" w:eastAsia="仿宋" w:cs="宋体"/>
          <w:color w:val="000000" w:themeColor="text1"/>
          <w:sz w:val="24"/>
          <w:highlight w:val="none"/>
          <w14:textFill>
            <w14:solidFill>
              <w14:schemeClr w14:val="tx1"/>
            </w14:solidFill>
          </w14:textFill>
        </w:rPr>
        <w:t>5</w:t>
      </w:r>
      <w:r>
        <w:rPr>
          <w:rFonts w:hint="eastAsia" w:ascii="仿宋" w:hAnsi="仿宋" w:eastAsia="仿宋" w:cs="宋体"/>
          <w:color w:val="000000" w:themeColor="text1"/>
          <w:sz w:val="24"/>
          <w:highlight w:val="none"/>
          <w14:textFill>
            <w14:solidFill>
              <w14:schemeClr w14:val="tx1"/>
            </w14:solidFill>
          </w14:textFill>
        </w:rPr>
        <w:t>评标标准相应的商务技术资料；</w:t>
      </w:r>
    </w:p>
    <w:p w14:paraId="0DAF37CD">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11.2.</w:t>
      </w:r>
      <w:r>
        <w:rPr>
          <w:rFonts w:ascii="仿宋" w:hAnsi="仿宋" w:eastAsia="仿宋" w:cs="宋体"/>
          <w:color w:val="000000" w:themeColor="text1"/>
          <w:sz w:val="24"/>
          <w:highlight w:val="none"/>
          <w14:textFill>
            <w14:solidFill>
              <w14:schemeClr w14:val="tx1"/>
            </w14:solidFill>
          </w14:textFill>
        </w:rPr>
        <w:t>6</w:t>
      </w:r>
      <w:r>
        <w:rPr>
          <w:rFonts w:hint="eastAsia" w:ascii="仿宋" w:hAnsi="仿宋" w:eastAsia="仿宋" w:cs="宋体"/>
          <w:color w:val="000000" w:themeColor="text1"/>
          <w:sz w:val="24"/>
          <w:highlight w:val="none"/>
          <w14:textFill>
            <w14:solidFill>
              <w14:schemeClr w14:val="tx1"/>
            </w14:solidFill>
          </w14:textFill>
        </w:rPr>
        <w:t>投标标的清单；</w:t>
      </w:r>
    </w:p>
    <w:p w14:paraId="0FFEB176">
      <w:pPr>
        <w:snapToGrid w:val="0"/>
        <w:spacing w:line="360" w:lineRule="auto"/>
        <w:ind w:firstLine="960" w:firstLineChars="4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11.2.</w:t>
      </w:r>
      <w:r>
        <w:rPr>
          <w:rFonts w:ascii="仿宋" w:hAnsi="仿宋" w:eastAsia="仿宋" w:cs="宋体"/>
          <w:color w:val="000000" w:themeColor="text1"/>
          <w:sz w:val="24"/>
          <w:highlight w:val="none"/>
          <w14:textFill>
            <w14:solidFill>
              <w14:schemeClr w14:val="tx1"/>
            </w14:solidFill>
          </w14:textFill>
        </w:rPr>
        <w:t>7</w:t>
      </w:r>
      <w:r>
        <w:rPr>
          <w:rFonts w:hint="eastAsia" w:ascii="仿宋" w:hAnsi="仿宋" w:eastAsia="仿宋" w:cs="宋体"/>
          <w:color w:val="000000" w:themeColor="text1"/>
          <w:sz w:val="24"/>
          <w:highlight w:val="none"/>
          <w14:textFill>
            <w14:solidFill>
              <w14:schemeClr w14:val="tx1"/>
            </w14:solidFill>
          </w14:textFill>
        </w:rPr>
        <w:t>商务技术偏离表；</w:t>
      </w:r>
    </w:p>
    <w:p w14:paraId="03F1841F">
      <w:pPr>
        <w:snapToGrid w:val="0"/>
        <w:spacing w:line="360" w:lineRule="auto"/>
        <w:ind w:firstLine="960" w:firstLineChars="400"/>
        <w:rPr>
          <w:rFonts w:ascii="仿宋" w:hAnsi="仿宋" w:eastAsia="仿宋" w:cs="宋体"/>
          <w:color w:val="000000" w:themeColor="text1"/>
          <w:sz w:val="24"/>
          <w:highlight w:val="none"/>
          <w:lang w:val="zh-CN"/>
          <w14:textFill>
            <w14:solidFill>
              <w14:schemeClr w14:val="tx1"/>
            </w14:solidFill>
          </w14:textFill>
        </w:rPr>
      </w:pPr>
      <w:r>
        <w:rPr>
          <w:rFonts w:hint="eastAsia" w:ascii="仿宋" w:hAnsi="仿宋" w:eastAsia="仿宋" w:cs="宋体"/>
          <w:color w:val="000000" w:themeColor="text1"/>
          <w:sz w:val="24"/>
          <w:highlight w:val="none"/>
          <w:lang w:val="zh-CN"/>
          <w14:textFill>
            <w14:solidFill>
              <w14:schemeClr w14:val="tx1"/>
            </w14:solidFill>
          </w14:textFill>
        </w:rPr>
        <w:t>11.</w:t>
      </w:r>
      <w:r>
        <w:rPr>
          <w:rFonts w:hint="eastAsia" w:ascii="仿宋" w:hAnsi="仿宋" w:eastAsia="仿宋" w:cs="宋体"/>
          <w:color w:val="000000" w:themeColor="text1"/>
          <w:sz w:val="24"/>
          <w:highlight w:val="none"/>
          <w14:textFill>
            <w14:solidFill>
              <w14:schemeClr w14:val="tx1"/>
            </w14:solidFill>
          </w14:textFill>
        </w:rPr>
        <w:t>2</w:t>
      </w:r>
      <w:r>
        <w:rPr>
          <w:rFonts w:hint="eastAsia" w:ascii="仿宋" w:hAnsi="仿宋" w:eastAsia="仿宋" w:cs="宋体"/>
          <w:color w:val="000000" w:themeColor="text1"/>
          <w:sz w:val="24"/>
          <w:highlight w:val="none"/>
          <w:lang w:val="zh-CN"/>
          <w14:textFill>
            <w14:solidFill>
              <w14:schemeClr w14:val="tx1"/>
            </w14:solidFill>
          </w14:textFill>
        </w:rPr>
        <w:t>.</w:t>
      </w:r>
      <w:r>
        <w:rPr>
          <w:rFonts w:ascii="仿宋" w:hAnsi="仿宋" w:eastAsia="仿宋" w:cs="宋体"/>
          <w:color w:val="000000" w:themeColor="text1"/>
          <w:sz w:val="24"/>
          <w:highlight w:val="none"/>
          <w14:textFill>
            <w14:solidFill>
              <w14:schemeClr w14:val="tx1"/>
            </w14:solidFill>
          </w14:textFill>
        </w:rPr>
        <w:t>8</w:t>
      </w:r>
      <w:r>
        <w:rPr>
          <w:rFonts w:hint="eastAsia" w:ascii="仿宋" w:hAnsi="仿宋" w:eastAsia="仿宋" w:cs="宋体"/>
          <w:color w:val="000000" w:themeColor="text1"/>
          <w:sz w:val="24"/>
          <w:highlight w:val="none"/>
          <w:lang w:val="zh-CN"/>
          <w14:textFill>
            <w14:solidFill>
              <w14:schemeClr w14:val="tx1"/>
            </w14:solidFill>
          </w14:textFill>
        </w:rPr>
        <w:t>政府采购供应商廉洁自律承诺书；</w:t>
      </w:r>
    </w:p>
    <w:p w14:paraId="6BF8EDED">
      <w:pPr>
        <w:snapToGrid w:val="0"/>
        <w:spacing w:line="360" w:lineRule="auto"/>
        <w:ind w:firstLine="480" w:firstLineChars="200"/>
        <w:rPr>
          <w:rFonts w:ascii="仿宋" w:hAnsi="仿宋" w:eastAsia="仿宋" w:cs="宋体"/>
          <w:color w:val="000000" w:themeColor="text1"/>
          <w:sz w:val="24"/>
          <w:highlight w:val="none"/>
          <w:u w:val="singl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11.</w:t>
      </w:r>
      <w:r>
        <w:rPr>
          <w:rFonts w:hint="eastAsia" w:ascii="仿宋" w:hAnsi="仿宋" w:eastAsia="仿宋" w:cs="宋体"/>
          <w:color w:val="000000" w:themeColor="text1"/>
          <w:kern w:val="0"/>
          <w:sz w:val="24"/>
          <w:highlight w:val="none"/>
          <w14:textFill>
            <w14:solidFill>
              <w14:schemeClr w14:val="tx1"/>
            </w14:solidFill>
          </w14:textFill>
        </w:rPr>
        <w:t>3</w:t>
      </w:r>
      <w:r>
        <w:rPr>
          <w:rFonts w:hint="eastAsia" w:ascii="仿宋" w:hAnsi="仿宋" w:eastAsia="仿宋" w:cs="宋体"/>
          <w:b/>
          <w:color w:val="000000" w:themeColor="text1"/>
          <w:sz w:val="24"/>
          <w:highlight w:val="none"/>
          <w14:textFill>
            <w14:solidFill>
              <w14:schemeClr w14:val="tx1"/>
            </w14:solidFill>
          </w14:textFill>
        </w:rPr>
        <w:t>报价文件：</w:t>
      </w:r>
    </w:p>
    <w:p w14:paraId="44E885E4">
      <w:pPr>
        <w:snapToGrid w:val="0"/>
        <w:spacing w:line="360" w:lineRule="auto"/>
        <w:ind w:firstLine="960" w:firstLineChars="4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11.3.1开标一览表（报价表）；</w:t>
      </w:r>
    </w:p>
    <w:p w14:paraId="1F9866FF">
      <w:pPr>
        <w:snapToGrid w:val="0"/>
        <w:spacing w:line="360" w:lineRule="auto"/>
        <w:ind w:firstLine="960" w:firstLineChars="4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11.3.2 报价情况说明（如供应商报价低于项目预算50%的，应当提交本文档，详细阐述不影响产品质量或者诚信履约的具体原因）；</w:t>
      </w:r>
    </w:p>
    <w:p w14:paraId="2C0A3C32">
      <w:pPr>
        <w:snapToGrid w:val="0"/>
        <w:spacing w:line="360" w:lineRule="auto"/>
        <w:ind w:firstLine="960" w:firstLineChars="4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11.3.3中小企业声明函</w:t>
      </w:r>
      <w:r>
        <w:rPr>
          <w:rFonts w:hint="eastAsia" w:ascii="仿宋" w:hAnsi="仿宋" w:eastAsia="仿宋" w:cs="宋体"/>
          <w:snapToGrid w:val="0"/>
          <w:color w:val="000000" w:themeColor="text1"/>
          <w:kern w:val="28"/>
          <w:sz w:val="24"/>
          <w:szCs w:val="20"/>
          <w:highlight w:val="none"/>
          <w14:textFill>
            <w14:solidFill>
              <w14:schemeClr w14:val="tx1"/>
            </w14:solidFill>
          </w14:textFill>
        </w:rPr>
        <w:t>（如果有)</w:t>
      </w:r>
      <w:r>
        <w:rPr>
          <w:rFonts w:hint="eastAsia" w:ascii="仿宋" w:hAnsi="仿宋" w:eastAsia="仿宋" w:cs="宋体"/>
          <w:color w:val="000000" w:themeColor="text1"/>
          <w:sz w:val="24"/>
          <w:highlight w:val="none"/>
          <w14:textFill>
            <w14:solidFill>
              <w14:schemeClr w14:val="tx1"/>
            </w14:solidFill>
          </w14:textFill>
        </w:rPr>
        <w:t>。</w:t>
      </w:r>
    </w:p>
    <w:p w14:paraId="35A51A83">
      <w:pPr>
        <w:spacing w:line="360" w:lineRule="auto"/>
        <w:ind w:firstLine="723" w:firstLineChars="300"/>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投标文件含有采购人不能接受的附加条件的，投标无效；</w:t>
      </w:r>
    </w:p>
    <w:p w14:paraId="4FEDEB7E">
      <w:pPr>
        <w:spacing w:line="360" w:lineRule="auto"/>
        <w:ind w:firstLine="723" w:firstLineChars="300"/>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投标人提供虚假材料投标的，投标无效。</w:t>
      </w:r>
    </w:p>
    <w:p w14:paraId="16C0F941">
      <w:pPr>
        <w:spacing w:line="360" w:lineRule="auto"/>
        <w:ind w:firstLine="723" w:firstLineChars="300"/>
        <w:rPr>
          <w:rFonts w:ascii="仿宋" w:hAnsi="仿宋" w:eastAsia="仿宋" w:cs="宋体"/>
          <w:b/>
          <w:color w:val="000000" w:themeColor="text1"/>
          <w:sz w:val="24"/>
          <w:szCs w:val="21"/>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投标人应对投标文件中材料的真实性、合法性负责。</w:t>
      </w:r>
    </w:p>
    <w:p w14:paraId="7D5C43DB">
      <w:pPr>
        <w:pStyle w:val="88"/>
        <w:snapToGrid w:val="0"/>
        <w:spacing w:before="0"/>
        <w:ind w:firstLine="0" w:firstLineChars="0"/>
        <w:outlineLvl w:val="0"/>
        <w:rPr>
          <w:rFonts w:ascii="仿宋" w:hAnsi="仿宋" w:eastAsia="仿宋" w:cs="宋体"/>
          <w:b/>
          <w:color w:val="000000" w:themeColor="text1"/>
          <w:szCs w:val="24"/>
          <w:highlight w:val="none"/>
          <w14:textFill>
            <w14:solidFill>
              <w14:schemeClr w14:val="tx1"/>
            </w14:solidFill>
          </w14:textFill>
        </w:rPr>
      </w:pPr>
      <w:r>
        <w:rPr>
          <w:rFonts w:hint="eastAsia" w:ascii="仿宋" w:hAnsi="仿宋" w:eastAsia="仿宋" w:cs="宋体"/>
          <w:b/>
          <w:color w:val="000000" w:themeColor="text1"/>
          <w:szCs w:val="24"/>
          <w:highlight w:val="none"/>
          <w14:textFill>
            <w14:solidFill>
              <w14:schemeClr w14:val="tx1"/>
            </w14:solidFill>
          </w14:textFill>
        </w:rPr>
        <w:t>12</w:t>
      </w:r>
      <w:r>
        <w:rPr>
          <w:rFonts w:hint="eastAsia" w:ascii="仿宋" w:hAnsi="仿宋" w:eastAsia="仿宋" w:cs="宋体"/>
          <w:b/>
          <w:color w:val="000000" w:themeColor="text1"/>
          <w:kern w:val="0"/>
          <w:szCs w:val="24"/>
          <w:highlight w:val="none"/>
          <w:lang w:val="zh-CN"/>
          <w14:textFill>
            <w14:solidFill>
              <w14:schemeClr w14:val="tx1"/>
            </w14:solidFill>
          </w14:textFill>
        </w:rPr>
        <w:t xml:space="preserve">. </w:t>
      </w:r>
      <w:r>
        <w:rPr>
          <w:rFonts w:hint="eastAsia" w:ascii="仿宋" w:hAnsi="仿宋" w:eastAsia="仿宋" w:cs="宋体"/>
          <w:b/>
          <w:color w:val="000000" w:themeColor="text1"/>
          <w:szCs w:val="24"/>
          <w:highlight w:val="none"/>
          <w14:textFill>
            <w14:solidFill>
              <w14:schemeClr w14:val="tx1"/>
            </w14:solidFill>
          </w14:textFill>
        </w:rPr>
        <w:t>投标文件的编制</w:t>
      </w:r>
    </w:p>
    <w:p w14:paraId="7445F6BD">
      <w:pPr>
        <w:spacing w:line="360" w:lineRule="auto"/>
        <w:ind w:firstLine="480" w:firstLineChars="200"/>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4EAA4CA">
      <w:pPr>
        <w:spacing w:line="360" w:lineRule="auto"/>
        <w:ind w:firstLine="480" w:firstLineChars="2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12.2投标人进行电子投标应安装客户端软件—“政采云电子交易客户端”，并按照招标文件和电子交易平台的要求编制并加密投标文件。投标人未按规定加密的投标文件，电子交易平台将拒收并提示。</w:t>
      </w:r>
    </w:p>
    <w:p w14:paraId="627C51E2">
      <w:pPr>
        <w:spacing w:line="360" w:lineRule="auto"/>
        <w:ind w:firstLine="480" w:firstLineChars="2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12.3使用“政采云电子交易客户端”需要提前申领CA数字证书，申领流程请自行前往“浙江政府采购网-下载专区-电子交易客户端-CA驱动和申领流程”进行查阅。</w:t>
      </w:r>
    </w:p>
    <w:p w14:paraId="32843433">
      <w:pPr>
        <w:snapToGrid w:val="0"/>
        <w:spacing w:line="360" w:lineRule="auto"/>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13.投标文件的签署、盖章</w:t>
      </w:r>
    </w:p>
    <w:p w14:paraId="0B789D8C">
      <w:pPr>
        <w:pStyle w:val="88"/>
        <w:snapToGrid w:val="0"/>
        <w:spacing w:before="0"/>
        <w:ind w:firstLine="480"/>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color w:val="000000" w:themeColor="text1"/>
          <w:szCs w:val="24"/>
          <w:highlight w:val="none"/>
          <w14:textFill>
            <w14:solidFill>
              <w14:schemeClr w14:val="tx1"/>
            </w14:solidFill>
          </w14:textFill>
        </w:rPr>
        <w:t>13.1投标文件按照招标文件第六部分格式要</w:t>
      </w:r>
      <w:r>
        <w:rPr>
          <w:rFonts w:hint="eastAsia" w:ascii="仿宋" w:hAnsi="仿宋" w:eastAsia="仿宋" w:cs="宋体"/>
          <w:color w:val="000000" w:themeColor="text1"/>
          <w:highlight w:val="none"/>
          <w14:textFill>
            <w14:solidFill>
              <w14:schemeClr w14:val="tx1"/>
            </w14:solidFill>
          </w14:textFill>
        </w:rPr>
        <w:t>求进行签署、盖章。</w:t>
      </w:r>
      <w:r>
        <w:rPr>
          <w:rFonts w:hint="eastAsia" w:ascii="仿宋" w:hAnsi="仿宋" w:eastAsia="仿宋" w:cs="宋体"/>
          <w:b/>
          <w:color w:val="000000" w:themeColor="text1"/>
          <w:highlight w:val="none"/>
          <w14:textFill>
            <w14:solidFill>
              <w14:schemeClr w14:val="tx1"/>
            </w14:solidFill>
          </w14:textFill>
        </w:rPr>
        <w:t>▲投标人的投标文件未按照招标文件要求签署、盖章的，其投标无效</w:t>
      </w:r>
      <w:r>
        <w:rPr>
          <w:rFonts w:hint="eastAsia" w:ascii="仿宋" w:hAnsi="仿宋" w:eastAsia="仿宋" w:cs="宋体"/>
          <w:color w:val="000000" w:themeColor="text1"/>
          <w:szCs w:val="24"/>
          <w:highlight w:val="none"/>
          <w14:textFill>
            <w14:solidFill>
              <w14:schemeClr w14:val="tx1"/>
            </w14:solidFill>
          </w14:textFill>
        </w:rPr>
        <w:t>。</w:t>
      </w:r>
    </w:p>
    <w:p w14:paraId="4B0CE180">
      <w:pPr>
        <w:pStyle w:val="88"/>
        <w:snapToGrid w:val="0"/>
        <w:spacing w:before="0"/>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13.2为确保网上操作合法、有效和安全，投标人应当在投标截止时间前完成在“政府采购云平台”的身份认证，确保在电子投标过程中能够对相关数据电文进行加密和使用电子签名。</w:t>
      </w:r>
    </w:p>
    <w:p w14:paraId="23C684BB">
      <w:pPr>
        <w:pStyle w:val="88"/>
        <w:snapToGrid w:val="0"/>
        <w:spacing w:before="0"/>
        <w:ind w:firstLine="480"/>
        <w:rPr>
          <w:rFonts w:ascii="仿宋" w:hAnsi="仿宋" w:eastAsia="仿宋" w:cs="宋体"/>
          <w:color w:val="000000" w:themeColor="text1"/>
          <w:szCs w:val="24"/>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13.3招标文件对投标文件签署、盖章的要求适用于电子签名。</w:t>
      </w:r>
    </w:p>
    <w:p w14:paraId="7C837E68">
      <w:pPr>
        <w:pStyle w:val="88"/>
        <w:spacing w:before="0"/>
        <w:ind w:firstLine="0" w:firstLineChars="0"/>
        <w:rPr>
          <w:rFonts w:ascii="仿宋" w:hAnsi="仿宋" w:eastAsia="仿宋" w:cs="宋体"/>
          <w:b/>
          <w:color w:val="000000" w:themeColor="text1"/>
          <w:szCs w:val="24"/>
          <w:highlight w:val="none"/>
          <w14:textFill>
            <w14:solidFill>
              <w14:schemeClr w14:val="tx1"/>
            </w14:solidFill>
          </w14:textFill>
        </w:rPr>
      </w:pPr>
      <w:r>
        <w:rPr>
          <w:rFonts w:hint="eastAsia" w:ascii="仿宋" w:hAnsi="仿宋" w:eastAsia="仿宋" w:cs="宋体"/>
          <w:b/>
          <w:color w:val="000000" w:themeColor="text1"/>
          <w:szCs w:val="24"/>
          <w:highlight w:val="none"/>
          <w14:textFill>
            <w14:solidFill>
              <w14:schemeClr w14:val="tx1"/>
            </w14:solidFill>
          </w14:textFill>
        </w:rPr>
        <w:t>14. 投标文件的提交、补充、修改、撤回</w:t>
      </w:r>
    </w:p>
    <w:p w14:paraId="145ACAC5">
      <w:pPr>
        <w:pStyle w:val="88"/>
        <w:spacing w:before="0"/>
        <w:ind w:firstLine="480"/>
        <w:rPr>
          <w:rFonts w:ascii="仿宋" w:hAnsi="仿宋" w:eastAsia="仿宋" w:cs="宋体"/>
          <w:color w:val="000000" w:themeColor="text1"/>
          <w:szCs w:val="24"/>
          <w:highlight w:val="none"/>
          <w14:textFill>
            <w14:solidFill>
              <w14:schemeClr w14:val="tx1"/>
            </w14:solidFill>
          </w14:textFill>
        </w:rPr>
      </w:pPr>
      <w:r>
        <w:rPr>
          <w:rFonts w:hint="eastAsia" w:ascii="仿宋" w:hAnsi="仿宋" w:eastAsia="仿宋" w:cs="宋体"/>
          <w:color w:val="000000" w:themeColor="text1"/>
          <w:szCs w:val="24"/>
          <w:highlight w:val="none"/>
          <w14:textFill>
            <w14:solidFill>
              <w14:schemeClr w14:val="tx1"/>
            </w14:solidFill>
          </w14:textFill>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7381EDD">
      <w:pPr>
        <w:pStyle w:val="88"/>
        <w:spacing w:before="0"/>
        <w:ind w:firstLine="480"/>
        <w:rPr>
          <w:rFonts w:ascii="仿宋" w:hAnsi="仿宋" w:eastAsia="仿宋" w:cs="宋体"/>
          <w:color w:val="000000" w:themeColor="text1"/>
          <w:szCs w:val="24"/>
          <w:highlight w:val="none"/>
          <w14:textFill>
            <w14:solidFill>
              <w14:schemeClr w14:val="tx1"/>
            </w14:solidFill>
          </w14:textFill>
        </w:rPr>
      </w:pPr>
      <w:r>
        <w:rPr>
          <w:rFonts w:hint="eastAsia" w:ascii="仿宋" w:hAnsi="仿宋" w:eastAsia="仿宋" w:cs="宋体"/>
          <w:color w:val="000000" w:themeColor="text1"/>
          <w:szCs w:val="24"/>
          <w:highlight w:val="none"/>
          <w14:textFill>
            <w14:solidFill>
              <w14:schemeClr w14:val="tx1"/>
            </w14:solidFill>
          </w14:textFill>
        </w:rPr>
        <w:t>14.2电子交易平台收到投标文件，将妥善保存并即时向供应商发出确认回执通知。在投标截止时间前，除供应商补充、修改或者撤回投标文件外，任何单位和个人不得解密或提取投标文件。</w:t>
      </w:r>
    </w:p>
    <w:p w14:paraId="5EFFD254">
      <w:pPr>
        <w:pStyle w:val="88"/>
        <w:spacing w:before="0"/>
        <w:ind w:firstLine="480"/>
        <w:rPr>
          <w:rFonts w:ascii="仿宋" w:hAnsi="仿宋" w:eastAsia="仿宋" w:cs="宋体"/>
          <w:color w:val="000000" w:themeColor="text1"/>
          <w:szCs w:val="24"/>
          <w:highlight w:val="none"/>
          <w14:textFill>
            <w14:solidFill>
              <w14:schemeClr w14:val="tx1"/>
            </w14:solidFill>
          </w14:textFill>
        </w:rPr>
      </w:pPr>
      <w:r>
        <w:rPr>
          <w:rFonts w:hint="eastAsia" w:ascii="仿宋" w:hAnsi="仿宋" w:eastAsia="仿宋" w:cs="宋体"/>
          <w:color w:val="000000" w:themeColor="text1"/>
          <w:szCs w:val="24"/>
          <w:highlight w:val="none"/>
          <w14:textFill>
            <w14:solidFill>
              <w14:schemeClr w14:val="tx1"/>
            </w14:solidFill>
          </w14:textFill>
        </w:rPr>
        <w:t>14.3采购人、采购代理机构可以视情况延长投标文件提交的截止时间。在上述情况下，采购代理机构与投标人以前在投标截止期方面的全部权利、责任和义务，将适用于延长至新的投标截止期。</w:t>
      </w:r>
    </w:p>
    <w:p w14:paraId="25D5EE37">
      <w:pPr>
        <w:pStyle w:val="33"/>
        <w:spacing w:line="360" w:lineRule="auto"/>
        <w:rPr>
          <w:rFonts w:ascii="仿宋" w:hAnsi="仿宋" w:eastAsia="仿宋" w:cs="宋体"/>
          <w:b/>
          <w:color w:val="000000" w:themeColor="text1"/>
          <w:sz w:val="24"/>
          <w:szCs w:val="24"/>
          <w:highlight w:val="none"/>
          <w14:textFill>
            <w14:solidFill>
              <w14:schemeClr w14:val="tx1"/>
            </w14:solidFill>
          </w14:textFill>
        </w:rPr>
      </w:pPr>
      <w:r>
        <w:rPr>
          <w:rFonts w:hint="eastAsia" w:ascii="仿宋" w:hAnsi="仿宋" w:eastAsia="仿宋" w:cs="宋体"/>
          <w:b/>
          <w:color w:val="000000" w:themeColor="text1"/>
          <w:sz w:val="24"/>
          <w:szCs w:val="24"/>
          <w:highlight w:val="none"/>
          <w14:textFill>
            <w14:solidFill>
              <w14:schemeClr w14:val="tx1"/>
            </w14:solidFill>
          </w14:textFill>
        </w:rPr>
        <w:t>15.备份投标文件</w:t>
      </w:r>
    </w:p>
    <w:p w14:paraId="45FD1702">
      <w:pPr>
        <w:pStyle w:val="33"/>
        <w:spacing w:line="360" w:lineRule="auto"/>
        <w:ind w:firstLine="360" w:firstLineChars="150"/>
        <w:rPr>
          <w:rFonts w:ascii="仿宋" w:hAnsi="仿宋" w:eastAsia="仿宋" w:cs="宋体"/>
          <w:b/>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 xml:space="preserve"> 15.1投标人在电子交易平台传输递交投标文件后，还可以在投标截止时间前直接提交或者以邮政快递方式递交备份投标文件1份，但采购人、采购代理机构不强制或变相强制投标人提交备份投标文件。</w:t>
      </w:r>
    </w:p>
    <w:p w14:paraId="5B816592">
      <w:pPr>
        <w:pStyle w:val="33"/>
        <w:spacing w:line="360" w:lineRule="auto"/>
        <w:ind w:firstLine="480" w:firstLineChars="200"/>
        <w:rPr>
          <w:rFonts w:ascii="仿宋" w:hAnsi="仿宋" w:eastAsia="仿宋" w:cs="宋体"/>
          <w:b/>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15.2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宋体"/>
          <w:b/>
          <w:color w:val="000000" w:themeColor="text1"/>
          <w:sz w:val="24"/>
          <w:highlight w:val="none"/>
          <w14:textFill>
            <w14:solidFill>
              <w14:schemeClr w14:val="tx1"/>
            </w14:solidFill>
          </w14:textFill>
        </w:rPr>
        <w:t>不符合上述制作、</w:t>
      </w:r>
      <w:r>
        <w:rPr>
          <w:rFonts w:hint="eastAsia" w:ascii="仿宋" w:hAnsi="仿宋" w:eastAsia="仿宋" w:cs="宋体"/>
          <w:b/>
          <w:color w:val="000000" w:themeColor="text1"/>
          <w:sz w:val="24"/>
          <w:szCs w:val="24"/>
          <w:highlight w:val="none"/>
          <w14:textFill>
            <w14:solidFill>
              <w14:schemeClr w14:val="tx1"/>
            </w14:solidFill>
          </w14:textFill>
        </w:rPr>
        <w:t>存储、密封规定的备份投标文件将被视为无效或者被拒绝接收。</w:t>
      </w:r>
    </w:p>
    <w:p w14:paraId="6F5B5D5E">
      <w:pPr>
        <w:pStyle w:val="33"/>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15.3直接提交备份投标文件的，投标人应于投标截止时间前在招标公告中载明的开标地点将备份投标文件提交给采购代理机构，采购代理机构将拒绝接受逾期送达的备份投标文件。</w:t>
      </w:r>
    </w:p>
    <w:p w14:paraId="3FB0D8C0">
      <w:pPr>
        <w:pStyle w:val="33"/>
        <w:spacing w:line="360" w:lineRule="auto"/>
        <w:ind w:firstLine="480" w:firstLineChars="200"/>
        <w:rPr>
          <w:rFonts w:ascii="仿宋" w:hAnsi="仿宋" w:eastAsia="仿宋" w:cs="宋体"/>
          <w:color w:val="000000" w:themeColor="text1"/>
          <w:sz w:val="24"/>
          <w:szCs w:val="24"/>
          <w:highlight w:val="none"/>
          <w14:textFill>
            <w14:solidFill>
              <w14:schemeClr w14:val="tx1"/>
            </w14:solidFill>
          </w14:textFill>
        </w:rPr>
      </w:pPr>
      <w:r>
        <w:rPr>
          <w:rFonts w:hint="eastAsia" w:ascii="仿宋" w:hAnsi="仿宋" w:eastAsia="仿宋" w:cs="宋体"/>
          <w:color w:val="000000" w:themeColor="text1"/>
          <w:sz w:val="24"/>
          <w:szCs w:val="24"/>
          <w:highlight w:val="none"/>
          <w14:textFill>
            <w14:solidFill>
              <w14:schemeClr w14:val="tx1"/>
            </w14:solidFill>
          </w14:textFill>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19A37DF3">
      <w:pPr>
        <w:pStyle w:val="33"/>
        <w:spacing w:line="360" w:lineRule="auto"/>
        <w:ind w:firstLine="479" w:firstLineChars="199"/>
        <w:rPr>
          <w:rFonts w:ascii="仿宋" w:hAnsi="仿宋" w:eastAsia="仿宋" w:cs="宋体"/>
          <w:b/>
          <w:color w:val="000000" w:themeColor="text1"/>
          <w:sz w:val="24"/>
          <w:szCs w:val="24"/>
          <w:highlight w:val="none"/>
          <w14:textFill>
            <w14:solidFill>
              <w14:schemeClr w14:val="tx1"/>
            </w14:solidFill>
          </w14:textFill>
        </w:rPr>
      </w:pPr>
      <w:r>
        <w:rPr>
          <w:rFonts w:hint="eastAsia" w:ascii="仿宋" w:hAnsi="仿宋" w:eastAsia="仿宋" w:cs="宋体"/>
          <w:b/>
          <w:color w:val="000000" w:themeColor="text1"/>
          <w:sz w:val="24"/>
          <w:szCs w:val="24"/>
          <w:highlight w:val="none"/>
          <w14:textFill>
            <w14:solidFill>
              <w14:schemeClr w14:val="tx1"/>
            </w14:solidFill>
          </w14:textFill>
        </w:rPr>
        <w:t>15.5投标人仅提交备份投标文件，未在电子交易平台传输递交投标文件的，投标无效。</w:t>
      </w:r>
    </w:p>
    <w:p w14:paraId="6F8A0E38">
      <w:pPr>
        <w:pStyle w:val="88"/>
        <w:spacing w:before="0"/>
        <w:ind w:firstLine="0" w:firstLineChars="0"/>
        <w:rPr>
          <w:rFonts w:ascii="仿宋" w:hAnsi="仿宋" w:eastAsia="仿宋" w:cs="宋体"/>
          <w:b/>
          <w:color w:val="000000" w:themeColor="text1"/>
          <w:szCs w:val="24"/>
          <w:highlight w:val="none"/>
          <w14:textFill>
            <w14:solidFill>
              <w14:schemeClr w14:val="tx1"/>
            </w14:solidFill>
          </w14:textFill>
        </w:rPr>
      </w:pPr>
      <w:r>
        <w:rPr>
          <w:rFonts w:hint="eastAsia" w:ascii="仿宋" w:hAnsi="仿宋" w:eastAsia="仿宋" w:cs="宋体"/>
          <w:b/>
          <w:color w:val="000000" w:themeColor="text1"/>
          <w:szCs w:val="24"/>
          <w:highlight w:val="none"/>
          <w14:textFill>
            <w14:solidFill>
              <w14:schemeClr w14:val="tx1"/>
            </w14:solidFill>
          </w14:textFill>
        </w:rPr>
        <w:t>16.投标文件的无效处理</w:t>
      </w:r>
    </w:p>
    <w:p w14:paraId="2E34410D">
      <w:pPr>
        <w:pStyle w:val="25"/>
        <w:spacing w:line="360" w:lineRule="auto"/>
        <w:ind w:firstLine="360" w:firstLineChars="150"/>
        <w:rPr>
          <w:rFonts w:ascii="仿宋" w:hAnsi="仿宋" w:eastAsia="仿宋" w:cs="宋体"/>
          <w:color w:val="000000" w:themeColor="text1"/>
          <w:szCs w:val="21"/>
          <w:highlight w:val="none"/>
          <w14:textFill>
            <w14:solidFill>
              <w14:schemeClr w14:val="tx1"/>
            </w14:solidFill>
          </w14:textFill>
        </w:rPr>
      </w:pPr>
      <w:r>
        <w:rPr>
          <w:rFonts w:hint="eastAsia" w:ascii="仿宋" w:hAnsi="仿宋" w:eastAsia="仿宋" w:cs="宋体"/>
          <w:color w:val="000000" w:themeColor="text1"/>
          <w:szCs w:val="21"/>
          <w:highlight w:val="none"/>
          <w14:textFill>
            <w14:solidFill>
              <w14:schemeClr w14:val="tx1"/>
            </w14:solidFill>
          </w14:textFill>
        </w:rPr>
        <w:t>有招标文件第四部分</w:t>
      </w:r>
      <w:r>
        <w:rPr>
          <w:rFonts w:ascii="仿宋" w:hAnsi="仿宋" w:eastAsia="仿宋" w:cs="宋体"/>
          <w:color w:val="000000" w:themeColor="text1"/>
          <w:szCs w:val="21"/>
          <w:highlight w:val="none"/>
          <w14:textFill>
            <w14:solidFill>
              <w14:schemeClr w14:val="tx1"/>
            </w14:solidFill>
          </w14:textFill>
        </w:rPr>
        <w:t>4.2规定</w:t>
      </w:r>
      <w:r>
        <w:rPr>
          <w:rFonts w:hint="eastAsia" w:ascii="仿宋" w:hAnsi="仿宋" w:eastAsia="仿宋" w:cs="宋体"/>
          <w:color w:val="000000" w:themeColor="text1"/>
          <w:szCs w:val="21"/>
          <w:highlight w:val="none"/>
          <w14:textFill>
            <w14:solidFill>
              <w14:schemeClr w14:val="tx1"/>
            </w14:solidFill>
          </w14:textFill>
        </w:rPr>
        <w:t>的情形之一的，投标无效：</w:t>
      </w:r>
    </w:p>
    <w:p w14:paraId="6E8E909C">
      <w:pPr>
        <w:pStyle w:val="88"/>
        <w:spacing w:before="0"/>
        <w:ind w:firstLine="0" w:firstLineChars="0"/>
        <w:rPr>
          <w:rFonts w:ascii="仿宋" w:hAnsi="仿宋" w:eastAsia="仿宋" w:cs="宋体"/>
          <w:b/>
          <w:color w:val="000000" w:themeColor="text1"/>
          <w:szCs w:val="24"/>
          <w:highlight w:val="none"/>
          <w14:textFill>
            <w14:solidFill>
              <w14:schemeClr w14:val="tx1"/>
            </w14:solidFill>
          </w14:textFill>
        </w:rPr>
      </w:pPr>
      <w:r>
        <w:rPr>
          <w:rFonts w:hint="eastAsia" w:ascii="仿宋" w:hAnsi="仿宋" w:eastAsia="仿宋" w:cs="宋体"/>
          <w:b/>
          <w:color w:val="000000" w:themeColor="text1"/>
          <w:szCs w:val="24"/>
          <w:highlight w:val="none"/>
          <w14:textFill>
            <w14:solidFill>
              <w14:schemeClr w14:val="tx1"/>
            </w14:solidFill>
          </w14:textFill>
        </w:rPr>
        <w:t>17.投标有效期</w:t>
      </w:r>
    </w:p>
    <w:p w14:paraId="1C9C35C6">
      <w:pPr>
        <w:spacing w:line="360" w:lineRule="auto"/>
        <w:ind w:firstLine="480" w:firstLineChars="200"/>
        <w:rPr>
          <w:rFonts w:ascii="仿宋" w:hAnsi="仿宋" w:eastAsia="仿宋" w:cs="宋体"/>
          <w:b/>
          <w:color w:val="000000" w:themeColor="text1"/>
          <w:sz w:val="24"/>
          <w:szCs w:val="21"/>
          <w:highlight w:val="none"/>
          <w14:textFill>
            <w14:solidFill>
              <w14:schemeClr w14:val="tx1"/>
            </w14:solidFill>
          </w14:textFill>
        </w:rPr>
      </w:pPr>
      <w:r>
        <w:rPr>
          <w:rFonts w:hint="eastAsia" w:ascii="仿宋" w:hAnsi="仿宋" w:eastAsia="仿宋" w:cs="宋体"/>
          <w:color w:val="000000" w:themeColor="text1"/>
          <w:sz w:val="24"/>
          <w:szCs w:val="20"/>
          <w:highlight w:val="none"/>
          <w14:textFill>
            <w14:solidFill>
              <w14:schemeClr w14:val="tx1"/>
            </w14:solidFill>
          </w14:textFill>
        </w:rPr>
        <w:t>17.1投标有效期为从提交投标文件的截止之日起90天。▲</w:t>
      </w:r>
      <w:r>
        <w:rPr>
          <w:rFonts w:hint="eastAsia" w:ascii="仿宋" w:hAnsi="仿宋" w:eastAsia="仿宋" w:cs="宋体"/>
          <w:b/>
          <w:color w:val="000000" w:themeColor="text1"/>
          <w:sz w:val="24"/>
          <w:szCs w:val="20"/>
          <w:highlight w:val="none"/>
          <w14:textFill>
            <w14:solidFill>
              <w14:schemeClr w14:val="tx1"/>
            </w14:solidFill>
          </w14:textFill>
        </w:rPr>
        <w:t>投标人的投标文件中承</w:t>
      </w:r>
      <w:r>
        <w:rPr>
          <w:rFonts w:hint="eastAsia" w:ascii="仿宋" w:hAnsi="仿宋" w:eastAsia="仿宋" w:cs="宋体"/>
          <w:b/>
          <w:color w:val="000000" w:themeColor="text1"/>
          <w:sz w:val="24"/>
          <w:szCs w:val="21"/>
          <w:highlight w:val="none"/>
          <w14:textFill>
            <w14:solidFill>
              <w14:schemeClr w14:val="tx1"/>
            </w14:solidFill>
          </w14:textFill>
        </w:rPr>
        <w:t>诺的投标有效期少于招标文件中载明的投标有效期的，投标无效。</w:t>
      </w:r>
    </w:p>
    <w:p w14:paraId="1F0FF93D">
      <w:pPr>
        <w:pStyle w:val="88"/>
        <w:spacing w:before="0"/>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17.2投标文件合格投递后，自投标截止日期起，在投标有效期内有效。</w:t>
      </w:r>
    </w:p>
    <w:p w14:paraId="581EE2EC">
      <w:pPr>
        <w:pStyle w:val="88"/>
        <w:spacing w:before="0"/>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17.3在原定投标有效期满之前，如果出现特殊情况，采购代理机构可以以书面形式通知投标人延长投标有效期。投标人同意延长的，不得要求或被允许修改其投标文件，投标人拒绝延长的，其投标无效。</w:t>
      </w:r>
    </w:p>
    <w:p w14:paraId="510C8135">
      <w:pPr>
        <w:pStyle w:val="88"/>
        <w:spacing w:before="0"/>
        <w:ind w:firstLine="643"/>
        <w:rPr>
          <w:rFonts w:ascii="仿宋" w:hAnsi="仿宋" w:eastAsia="仿宋" w:cs="宋体"/>
          <w:b/>
          <w:color w:val="000000" w:themeColor="text1"/>
          <w:sz w:val="32"/>
          <w:highlight w:val="none"/>
          <w14:textFill>
            <w14:solidFill>
              <w14:schemeClr w14:val="tx1"/>
            </w14:solidFill>
          </w14:textFill>
        </w:rPr>
      </w:pPr>
    </w:p>
    <w:p w14:paraId="075CCBF7">
      <w:pPr>
        <w:pStyle w:val="88"/>
        <w:spacing w:before="0"/>
        <w:ind w:firstLine="1928" w:firstLineChars="600"/>
        <w:rPr>
          <w:rFonts w:ascii="仿宋" w:hAnsi="仿宋" w:eastAsia="仿宋" w:cs="宋体"/>
          <w:b/>
          <w:color w:val="000000" w:themeColor="text1"/>
          <w:sz w:val="32"/>
          <w:highlight w:val="none"/>
          <w14:textFill>
            <w14:solidFill>
              <w14:schemeClr w14:val="tx1"/>
            </w14:solidFill>
          </w14:textFill>
        </w:rPr>
      </w:pPr>
      <w:r>
        <w:rPr>
          <w:rFonts w:hint="eastAsia" w:ascii="仿宋" w:hAnsi="仿宋" w:eastAsia="仿宋" w:cs="宋体"/>
          <w:b/>
          <w:color w:val="000000" w:themeColor="text1"/>
          <w:sz w:val="32"/>
          <w:highlight w:val="none"/>
          <w14:textFill>
            <w14:solidFill>
              <w14:schemeClr w14:val="tx1"/>
            </w14:solidFill>
          </w14:textFill>
        </w:rPr>
        <w:t>四、开标、资格审查与信用信息查询</w:t>
      </w:r>
    </w:p>
    <w:p w14:paraId="4020B8EC">
      <w:pPr>
        <w:pStyle w:val="243"/>
        <w:spacing w:before="0" w:line="360" w:lineRule="auto"/>
        <w:ind w:left="0" w:firstLine="0" w:firstLineChars="0"/>
        <w:contextualSpacing/>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szCs w:val="24"/>
          <w:highlight w:val="none"/>
          <w14:textFill>
            <w14:solidFill>
              <w14:schemeClr w14:val="tx1"/>
            </w14:solidFill>
          </w14:textFill>
        </w:rPr>
        <w:t>18.开标</w:t>
      </w:r>
    </w:p>
    <w:p w14:paraId="2DF9D2B3">
      <w:pPr>
        <w:pStyle w:val="243"/>
        <w:spacing w:before="0" w:line="360" w:lineRule="auto"/>
        <w:ind w:left="0" w:firstLine="480" w:firstLineChars="200"/>
        <w:contextualSpacing/>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18.1采购代理机构按照招标文件规定的时间通过电子交易平台组织开标，所有投标人均应当准时在线参加。投标人不足3家的，不得开标。</w:t>
      </w:r>
    </w:p>
    <w:p w14:paraId="74049FC9">
      <w:pPr>
        <w:pStyle w:val="243"/>
        <w:spacing w:before="0" w:line="360" w:lineRule="auto"/>
        <w:ind w:left="0" w:firstLine="240" w:firstLineChars="100"/>
        <w:contextualSpacing/>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18.2开标时，电子交易平台按开标时间自动提取所有投标文件。采购代理机构依托电子交易平台发起开始解密指令，投标人按照平台提示和招标文件的规定在半小时内完成在线解密。</w:t>
      </w:r>
    </w:p>
    <w:p w14:paraId="336DA75C">
      <w:pPr>
        <w:pStyle w:val="243"/>
        <w:spacing w:before="0" w:line="360" w:lineRule="auto"/>
        <w:ind w:left="0" w:firstLine="240" w:firstLineChars="100"/>
        <w:contextualSpacing/>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w:t>
      </w:r>
      <w:r>
        <w:rPr>
          <w:rFonts w:hint="eastAsia" w:ascii="仿宋" w:hAnsi="仿宋" w:eastAsia="仿宋" w:cs="宋体"/>
          <w:b/>
          <w:color w:val="000000" w:themeColor="text1"/>
          <w:sz w:val="24"/>
          <w:highlight w:val="none"/>
          <w14:textFill>
            <w14:solidFill>
              <w14:schemeClr w14:val="tx1"/>
            </w14:solidFill>
          </w14:textFill>
        </w:rPr>
        <w:t>18.3投标文件未按时解密，投标人提供了备份投标文件的，以备份投标文件作为依据，否则视为投标文件撤回。投标文件已按时解密的，备份投标文件自动失效。</w:t>
      </w:r>
    </w:p>
    <w:p w14:paraId="14E134E7">
      <w:pPr>
        <w:widowControl/>
        <w:spacing w:before="0" w:beforeAutospacing="0" w:after="0" w:line="360" w:lineRule="auto"/>
        <w:jc w:val="left"/>
        <w:rPr>
          <w:rFonts w:ascii="仿宋" w:hAnsi="仿宋" w:eastAsia="仿宋" w:cs="宋体"/>
          <w:b/>
          <w:color w:val="000000" w:themeColor="text1"/>
          <w:sz w:val="24"/>
          <w:szCs w:val="20"/>
          <w:highlight w:val="none"/>
          <w14:textFill>
            <w14:solidFill>
              <w14:schemeClr w14:val="tx1"/>
            </w14:solidFill>
          </w14:textFill>
        </w:rPr>
      </w:pPr>
      <w:r>
        <w:rPr>
          <w:rFonts w:hint="eastAsia" w:ascii="仿宋" w:hAnsi="仿宋" w:eastAsia="仿宋" w:cs="宋体"/>
          <w:b/>
          <w:color w:val="000000" w:themeColor="text1"/>
          <w:sz w:val="24"/>
          <w:szCs w:val="20"/>
          <w:highlight w:val="none"/>
          <w14:textFill>
            <w14:solidFill>
              <w14:schemeClr w14:val="tx1"/>
            </w14:solidFill>
          </w14:textFill>
        </w:rPr>
        <w:t>19</w:t>
      </w:r>
      <w:r>
        <w:rPr>
          <w:rFonts w:hint="eastAsia" w:ascii="仿宋" w:hAnsi="仿宋" w:eastAsia="仿宋" w:cs="宋体"/>
          <w:b/>
          <w:color w:val="000000" w:themeColor="text1"/>
          <w:sz w:val="24"/>
          <w:szCs w:val="20"/>
          <w:highlight w:val="none"/>
          <w:lang w:val="en-US" w:eastAsia="zh-CN"/>
          <w14:textFill>
            <w14:solidFill>
              <w14:schemeClr w14:val="tx1"/>
            </w14:solidFill>
          </w14:textFill>
        </w:rPr>
        <w:t>.</w:t>
      </w:r>
      <w:r>
        <w:rPr>
          <w:rFonts w:hint="eastAsia" w:ascii="仿宋" w:hAnsi="仿宋" w:eastAsia="仿宋" w:cs="宋体"/>
          <w:b/>
          <w:color w:val="000000" w:themeColor="text1"/>
          <w:sz w:val="24"/>
          <w:szCs w:val="20"/>
          <w:highlight w:val="none"/>
          <w14:textFill>
            <w14:solidFill>
              <w14:schemeClr w14:val="tx1"/>
            </w14:solidFill>
          </w14:textFill>
        </w:rPr>
        <w:t>资格审查</w:t>
      </w:r>
    </w:p>
    <w:p w14:paraId="4131C481">
      <w:pPr>
        <w:pStyle w:val="88"/>
        <w:spacing w:before="0"/>
        <w:ind w:firstLine="480"/>
        <w:rPr>
          <w:rFonts w:ascii="仿宋" w:hAnsi="仿宋" w:eastAsia="仿宋" w:cs="宋体"/>
          <w:color w:val="000000" w:themeColor="text1"/>
          <w:kern w:val="0"/>
          <w:szCs w:val="24"/>
          <w:highlight w:val="none"/>
          <w14:textFill>
            <w14:solidFill>
              <w14:schemeClr w14:val="tx1"/>
            </w14:solidFill>
          </w14:textFill>
        </w:rPr>
      </w:pPr>
      <w:r>
        <w:rPr>
          <w:rFonts w:hint="eastAsia" w:ascii="仿宋" w:hAnsi="仿宋" w:eastAsia="仿宋" w:cs="宋体"/>
          <w:color w:val="000000" w:themeColor="text1"/>
          <w:kern w:val="0"/>
          <w:szCs w:val="24"/>
          <w:highlight w:val="none"/>
          <w14:textFill>
            <w14:solidFill>
              <w14:schemeClr w14:val="tx1"/>
            </w14:solidFill>
          </w14:textFill>
        </w:rPr>
        <w:t>19.1采购人或采购代理机构依据法律法规和招标文件的规定，对投标人的资格进行审查。</w:t>
      </w:r>
    </w:p>
    <w:p w14:paraId="149C3D8E">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19.2</w:t>
      </w:r>
      <w:r>
        <w:rPr>
          <w:rFonts w:hint="eastAsia" w:ascii="仿宋" w:hAnsi="仿宋" w:eastAsia="仿宋" w:cs="宋体"/>
          <w:color w:val="000000" w:themeColor="text1"/>
          <w:sz w:val="24"/>
          <w:highlight w:val="none"/>
          <w14:textFill>
            <w14:solidFill>
              <w14:schemeClr w14:val="tx1"/>
            </w14:solidFill>
          </w14:textFill>
        </w:rPr>
        <w:t>投标人未按照招标文件要求提供与资格条件相应的有效资格证明材料的，视为投标人不具备招标文件中规定的资格要求，其投标无效。</w:t>
      </w:r>
    </w:p>
    <w:p w14:paraId="64A70E7F">
      <w:pPr>
        <w:pStyle w:val="88"/>
        <w:spacing w:before="0"/>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kern w:val="0"/>
          <w:szCs w:val="24"/>
          <w:highlight w:val="none"/>
          <w14:textFill>
            <w14:solidFill>
              <w14:schemeClr w14:val="tx1"/>
            </w14:solidFill>
          </w14:textFill>
        </w:rPr>
        <w:t>19.3对未通过资格审查的投标人，采购人或采购代理机构告知其未通过的原因。</w:t>
      </w:r>
    </w:p>
    <w:p w14:paraId="0B59E84C">
      <w:pPr>
        <w:pStyle w:val="88"/>
        <w:spacing w:before="0"/>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kern w:val="0"/>
          <w:szCs w:val="24"/>
          <w:highlight w:val="none"/>
          <w14:textFill>
            <w14:solidFill>
              <w14:schemeClr w14:val="tx1"/>
            </w14:solidFill>
          </w14:textFill>
        </w:rPr>
        <w:t>19.</w:t>
      </w:r>
      <w:r>
        <w:rPr>
          <w:rFonts w:hint="eastAsia" w:ascii="仿宋" w:hAnsi="仿宋" w:eastAsia="仿宋" w:cs="宋体"/>
          <w:color w:val="000000" w:themeColor="text1"/>
          <w:highlight w:val="none"/>
          <w14:textFill>
            <w14:solidFill>
              <w14:schemeClr w14:val="tx1"/>
            </w14:solidFill>
          </w14:textFill>
        </w:rPr>
        <w:t>4合格投标人不足3家的，不再评标。</w:t>
      </w:r>
    </w:p>
    <w:p w14:paraId="518A30E5">
      <w:pPr>
        <w:pStyle w:val="88"/>
        <w:spacing w:before="0"/>
        <w:ind w:firstLine="0" w:firstLineChars="0"/>
        <w:rPr>
          <w:rFonts w:ascii="仿宋" w:hAnsi="仿宋" w:eastAsia="仿宋" w:cs="宋体"/>
          <w:b/>
          <w:color w:val="000000" w:themeColor="text1"/>
          <w:szCs w:val="24"/>
          <w:highlight w:val="none"/>
          <w14:textFill>
            <w14:solidFill>
              <w14:schemeClr w14:val="tx1"/>
            </w14:solidFill>
          </w14:textFill>
        </w:rPr>
      </w:pPr>
      <w:r>
        <w:rPr>
          <w:rFonts w:hint="eastAsia" w:ascii="仿宋" w:hAnsi="仿宋" w:eastAsia="仿宋" w:cs="宋体"/>
          <w:b/>
          <w:color w:val="000000" w:themeColor="text1"/>
          <w:szCs w:val="24"/>
          <w:highlight w:val="none"/>
          <w14:textFill>
            <w14:solidFill>
              <w14:schemeClr w14:val="tx1"/>
            </w14:solidFill>
          </w14:textFill>
        </w:rPr>
        <w:t>20</w:t>
      </w:r>
      <w:r>
        <w:rPr>
          <w:rFonts w:hint="eastAsia" w:ascii="仿宋" w:hAnsi="仿宋" w:eastAsia="仿宋" w:cs="宋体"/>
          <w:b/>
          <w:color w:val="000000" w:themeColor="text1"/>
          <w:szCs w:val="24"/>
          <w:highlight w:val="none"/>
          <w:lang w:val="en-US" w:eastAsia="zh-CN"/>
          <w14:textFill>
            <w14:solidFill>
              <w14:schemeClr w14:val="tx1"/>
            </w14:solidFill>
          </w14:textFill>
        </w:rPr>
        <w:t>.</w:t>
      </w:r>
      <w:r>
        <w:rPr>
          <w:rFonts w:hint="eastAsia" w:ascii="仿宋" w:hAnsi="仿宋" w:eastAsia="仿宋" w:cs="宋体"/>
          <w:b/>
          <w:color w:val="000000" w:themeColor="text1"/>
          <w:szCs w:val="24"/>
          <w:highlight w:val="none"/>
          <w14:textFill>
            <w14:solidFill>
              <w14:schemeClr w14:val="tx1"/>
            </w14:solidFill>
          </w14:textFill>
        </w:rPr>
        <w:t>信用信息查询</w:t>
      </w:r>
    </w:p>
    <w:p w14:paraId="1F981298">
      <w:pPr>
        <w:pStyle w:val="88"/>
        <w:spacing w:before="0"/>
        <w:ind w:firstLine="495" w:firstLineChars="0"/>
        <w:rPr>
          <w:rFonts w:ascii="仿宋" w:hAnsi="仿宋" w:eastAsia="仿宋" w:cs="宋体"/>
          <w:color w:val="000000" w:themeColor="text1"/>
          <w:kern w:val="0"/>
          <w:szCs w:val="24"/>
          <w:highlight w:val="none"/>
          <w14:textFill>
            <w14:solidFill>
              <w14:schemeClr w14:val="tx1"/>
            </w14:solidFill>
          </w14:textFill>
        </w:rPr>
      </w:pPr>
      <w:r>
        <w:rPr>
          <w:rFonts w:hint="eastAsia" w:ascii="仿宋" w:hAnsi="仿宋" w:eastAsia="仿宋" w:cs="宋体"/>
          <w:color w:val="000000" w:themeColor="text1"/>
          <w:kern w:val="0"/>
          <w:szCs w:val="24"/>
          <w:highlight w:val="none"/>
          <w14:textFill>
            <w14:solidFill>
              <w14:schemeClr w14:val="tx1"/>
            </w14:solidFill>
          </w14:textFill>
        </w:rPr>
        <w:t>20.1信用信息查询渠道及截止时间：采购代理机构将在资格审查时通过“信用中国”网站(www.creditchina.gov.cn)、中国政府采购网(www.ccgp.gov.cn)渠道查询投标人接受资格审查时的信用记录。</w:t>
      </w:r>
    </w:p>
    <w:p w14:paraId="2C46879D">
      <w:pPr>
        <w:pStyle w:val="88"/>
        <w:spacing w:before="0"/>
        <w:ind w:firstLine="495" w:firstLineChars="0"/>
        <w:rPr>
          <w:rFonts w:ascii="仿宋" w:hAnsi="仿宋" w:eastAsia="仿宋" w:cs="宋体"/>
          <w:color w:val="000000" w:themeColor="text1"/>
          <w:kern w:val="0"/>
          <w:szCs w:val="24"/>
          <w:highlight w:val="none"/>
          <w14:textFill>
            <w14:solidFill>
              <w14:schemeClr w14:val="tx1"/>
            </w14:solidFill>
          </w14:textFill>
        </w:rPr>
      </w:pPr>
      <w:r>
        <w:rPr>
          <w:rFonts w:hint="eastAsia" w:ascii="仿宋" w:hAnsi="仿宋" w:eastAsia="仿宋" w:cs="宋体"/>
          <w:color w:val="000000" w:themeColor="text1"/>
          <w:kern w:val="0"/>
          <w:szCs w:val="24"/>
          <w:highlight w:val="none"/>
          <w14:textFill>
            <w14:solidFill>
              <w14:schemeClr w14:val="tx1"/>
            </w14:solidFill>
          </w14:textFill>
        </w:rPr>
        <w:t>20.2信用信息查询记录和证据留存的具体方式：现场查询的投标人的信用记录、查询结果经确认后将与采购文件一起存档。</w:t>
      </w:r>
    </w:p>
    <w:p w14:paraId="3B6A96C6">
      <w:pPr>
        <w:pStyle w:val="88"/>
        <w:spacing w:before="0"/>
        <w:ind w:firstLine="495" w:firstLineChars="0"/>
        <w:rPr>
          <w:rFonts w:ascii="仿宋" w:hAnsi="仿宋" w:eastAsia="仿宋" w:cs="宋体"/>
          <w:color w:val="000000" w:themeColor="text1"/>
          <w:kern w:val="0"/>
          <w:szCs w:val="24"/>
          <w:highlight w:val="none"/>
          <w14:textFill>
            <w14:solidFill>
              <w14:schemeClr w14:val="tx1"/>
            </w14:solidFill>
          </w14:textFill>
        </w:rPr>
      </w:pPr>
      <w:r>
        <w:rPr>
          <w:rFonts w:hint="eastAsia" w:ascii="仿宋" w:hAnsi="仿宋" w:eastAsia="仿宋" w:cs="宋体"/>
          <w:color w:val="000000" w:themeColor="text1"/>
          <w:kern w:val="0"/>
          <w:szCs w:val="24"/>
          <w:highlight w:val="none"/>
          <w14:textFill>
            <w14:solidFill>
              <w14:schemeClr w14:val="tx1"/>
            </w14:solidFill>
          </w14:textFill>
        </w:rPr>
        <w:t>20.3信用信息的使用规则：经查询列入失信被执行人名单、重大税收违法案件当事人名单、政府采购严重违法失信行为记录名单的投标人将被拒绝参与政府采购活动。</w:t>
      </w:r>
    </w:p>
    <w:p w14:paraId="13305536">
      <w:pPr>
        <w:pStyle w:val="88"/>
        <w:spacing w:before="0"/>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kern w:val="0"/>
          <w:szCs w:val="24"/>
          <w:highlight w:val="none"/>
          <w14:textFill>
            <w14:solidFill>
              <w14:schemeClr w14:val="tx1"/>
            </w14:solidFill>
          </w14:textFill>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宋体"/>
          <w:color w:val="000000" w:themeColor="text1"/>
          <w:highlight w:val="none"/>
          <w14:textFill>
            <w14:solidFill>
              <w14:schemeClr w14:val="tx1"/>
            </w14:solidFill>
          </w14:textFill>
        </w:rPr>
        <w:t>。</w:t>
      </w:r>
    </w:p>
    <w:p w14:paraId="6D2F6CFD">
      <w:pPr>
        <w:pStyle w:val="88"/>
        <w:spacing w:before="0"/>
        <w:ind w:firstLine="0" w:firstLineChars="0"/>
        <w:rPr>
          <w:rFonts w:ascii="仿宋" w:hAnsi="仿宋" w:eastAsia="仿宋" w:cs="宋体"/>
          <w:color w:val="000000" w:themeColor="text1"/>
          <w:kern w:val="0"/>
          <w:szCs w:val="24"/>
          <w:highlight w:val="none"/>
          <w14:textFill>
            <w14:solidFill>
              <w14:schemeClr w14:val="tx1"/>
            </w14:solidFill>
          </w14:textFill>
        </w:rPr>
      </w:pPr>
    </w:p>
    <w:p w14:paraId="516D98BC">
      <w:pPr>
        <w:snapToGrid w:val="0"/>
        <w:spacing w:line="360" w:lineRule="auto"/>
        <w:jc w:val="center"/>
        <w:outlineLvl w:val="0"/>
        <w:rPr>
          <w:rFonts w:ascii="仿宋" w:hAnsi="仿宋" w:eastAsia="仿宋" w:cs="宋体"/>
          <w:b/>
          <w:color w:val="000000" w:themeColor="text1"/>
          <w:sz w:val="36"/>
          <w:szCs w:val="36"/>
          <w:highlight w:val="none"/>
          <w14:textFill>
            <w14:solidFill>
              <w14:schemeClr w14:val="tx1"/>
            </w14:solidFill>
          </w14:textFill>
        </w:rPr>
      </w:pPr>
      <w:r>
        <w:rPr>
          <w:rFonts w:hint="eastAsia" w:ascii="仿宋" w:hAnsi="仿宋" w:eastAsia="仿宋" w:cs="宋体"/>
          <w:b/>
          <w:color w:val="000000" w:themeColor="text1"/>
          <w:sz w:val="36"/>
          <w:szCs w:val="36"/>
          <w:highlight w:val="none"/>
          <w14:textFill>
            <w14:solidFill>
              <w14:schemeClr w14:val="tx1"/>
            </w14:solidFill>
          </w14:textFill>
        </w:rPr>
        <w:t>五、评标</w:t>
      </w:r>
    </w:p>
    <w:p w14:paraId="0193EF6E">
      <w:pPr>
        <w:spacing w:line="360" w:lineRule="auto"/>
        <w:rPr>
          <w:rFonts w:ascii="仿宋" w:hAnsi="仿宋" w:eastAsia="仿宋" w:cs="宋体"/>
          <w:b/>
          <w:color w:val="000000" w:themeColor="text1"/>
          <w:sz w:val="24"/>
          <w:highlight w:val="none"/>
          <w14:textFill>
            <w14:solidFill>
              <w14:schemeClr w14:val="tx1"/>
            </w14:solidFill>
          </w14:textFill>
        </w:rPr>
      </w:pPr>
      <w:bookmarkStart w:id="13" w:name="_Toc91899903"/>
      <w:r>
        <w:rPr>
          <w:rFonts w:hint="eastAsia" w:ascii="仿宋" w:hAnsi="仿宋" w:eastAsia="仿宋" w:cs="宋体"/>
          <w:b/>
          <w:color w:val="000000" w:themeColor="text1"/>
          <w:sz w:val="24"/>
          <w:highlight w:val="none"/>
          <w14:textFill>
            <w14:solidFill>
              <w14:schemeClr w14:val="tx1"/>
            </w14:solidFill>
          </w14:textFill>
        </w:rPr>
        <w:t>21.</w:t>
      </w:r>
      <w:r>
        <w:rPr>
          <w:rFonts w:hint="eastAsia" w:ascii="仿宋" w:hAnsi="仿宋" w:eastAsia="仿宋" w:cs="宋体"/>
          <w:color w:val="000000" w:themeColor="text1"/>
          <w:sz w:val="24"/>
          <w:highlight w:val="none"/>
          <w14:textFill>
            <w14:solidFill>
              <w14:schemeClr w14:val="tx1"/>
            </w14:solidFill>
          </w14:textFill>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宋体"/>
          <w:b/>
          <w:color w:val="000000" w:themeColor="text1"/>
          <w:sz w:val="24"/>
          <w:highlight w:val="none"/>
          <w14:textFill>
            <w14:solidFill>
              <w14:schemeClr w14:val="tx1"/>
            </w14:solidFill>
          </w14:textFill>
        </w:rPr>
        <w:t>详见招标文件第四部分评标办法。</w:t>
      </w:r>
    </w:p>
    <w:p w14:paraId="142DA848">
      <w:pPr>
        <w:spacing w:line="360" w:lineRule="auto"/>
        <w:rPr>
          <w:rFonts w:ascii="仿宋" w:hAnsi="仿宋" w:eastAsia="仿宋" w:cs="宋体"/>
          <w:b/>
          <w:color w:val="000000" w:themeColor="text1"/>
          <w:sz w:val="24"/>
          <w:highlight w:val="none"/>
          <w14:textFill>
            <w14:solidFill>
              <w14:schemeClr w14:val="tx1"/>
            </w14:solidFill>
          </w14:textFill>
        </w:rPr>
      </w:pPr>
    </w:p>
    <w:p w14:paraId="32EABF14">
      <w:pPr>
        <w:snapToGrid w:val="0"/>
        <w:spacing w:line="360" w:lineRule="auto"/>
        <w:jc w:val="center"/>
        <w:outlineLvl w:val="0"/>
        <w:rPr>
          <w:rFonts w:ascii="仿宋" w:hAnsi="仿宋" w:eastAsia="仿宋" w:cs="宋体"/>
          <w:b/>
          <w:color w:val="000000" w:themeColor="text1"/>
          <w:sz w:val="36"/>
          <w:szCs w:val="36"/>
          <w:highlight w:val="none"/>
          <w14:textFill>
            <w14:solidFill>
              <w14:schemeClr w14:val="tx1"/>
            </w14:solidFill>
          </w14:textFill>
        </w:rPr>
      </w:pPr>
      <w:r>
        <w:rPr>
          <w:rFonts w:hint="eastAsia" w:ascii="仿宋" w:hAnsi="仿宋" w:eastAsia="仿宋" w:cs="宋体"/>
          <w:b/>
          <w:color w:val="000000" w:themeColor="text1"/>
          <w:sz w:val="36"/>
          <w:szCs w:val="36"/>
          <w:highlight w:val="none"/>
          <w14:textFill>
            <w14:solidFill>
              <w14:schemeClr w14:val="tx1"/>
            </w14:solidFill>
          </w14:textFill>
        </w:rPr>
        <w:t>六、定 标</w:t>
      </w:r>
    </w:p>
    <w:p w14:paraId="7FB0D74E">
      <w:pPr>
        <w:pStyle w:val="25"/>
        <w:spacing w:line="360" w:lineRule="auto"/>
        <w:ind w:left="479" w:hanging="479" w:hangingChars="199"/>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22.确定中标供应商</w:t>
      </w:r>
    </w:p>
    <w:p w14:paraId="3E2A8B64">
      <w:pPr>
        <w:pStyle w:val="88"/>
        <w:snapToGrid w:val="0"/>
        <w:spacing w:before="0"/>
        <w:ind w:firstLine="480"/>
        <w:rPr>
          <w:rFonts w:ascii="仿宋" w:hAnsi="仿宋" w:eastAsia="仿宋" w:cs="宋体"/>
          <w:b/>
          <w:color w:val="000000" w:themeColor="text1"/>
          <w:szCs w:val="24"/>
          <w:highlight w:val="none"/>
          <w14:textFill>
            <w14:solidFill>
              <w14:schemeClr w14:val="tx1"/>
            </w14:solidFill>
          </w14:textFill>
        </w:rPr>
      </w:pPr>
      <w:r>
        <w:rPr>
          <w:rFonts w:hint="eastAsia" w:ascii="仿宋" w:hAnsi="仿宋" w:eastAsia="仿宋" w:cs="宋体"/>
          <w:color w:val="000000" w:themeColor="text1"/>
          <w:szCs w:val="24"/>
          <w:highlight w:val="none"/>
          <w14:textFill>
            <w14:solidFill>
              <w14:schemeClr w14:val="tx1"/>
            </w14:solidFill>
          </w14:textFill>
        </w:rPr>
        <w:t>确定中标供应商。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02285DB1">
      <w:pPr>
        <w:pStyle w:val="88"/>
        <w:snapToGrid w:val="0"/>
        <w:spacing w:before="0"/>
        <w:ind w:firstLine="0" w:firstLineChars="0"/>
        <w:rPr>
          <w:rFonts w:ascii="仿宋" w:hAnsi="仿宋" w:eastAsia="仿宋" w:cs="宋体"/>
          <w:b/>
          <w:color w:val="000000" w:themeColor="text1"/>
          <w:szCs w:val="24"/>
          <w:highlight w:val="none"/>
          <w14:textFill>
            <w14:solidFill>
              <w14:schemeClr w14:val="tx1"/>
            </w14:solidFill>
          </w14:textFill>
        </w:rPr>
      </w:pPr>
      <w:r>
        <w:rPr>
          <w:rFonts w:hint="eastAsia" w:ascii="仿宋" w:hAnsi="仿宋" w:eastAsia="仿宋" w:cs="宋体"/>
          <w:b/>
          <w:color w:val="000000" w:themeColor="text1"/>
          <w:szCs w:val="24"/>
          <w:highlight w:val="none"/>
          <w14:textFill>
            <w14:solidFill>
              <w14:schemeClr w14:val="tx1"/>
            </w14:solidFill>
          </w14:textFill>
        </w:rPr>
        <w:t>23.中标通知与中标结果公告</w:t>
      </w:r>
    </w:p>
    <w:p w14:paraId="762775B4">
      <w:pPr>
        <w:widowControl/>
        <w:shd w:val="clear" w:color="auto" w:fill="FFFFFF"/>
        <w:spacing w:line="360" w:lineRule="auto"/>
        <w:ind w:firstLine="48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23.1自中标人确定之日起2个工作日内，采购代理机构通过电子交易平台向中标人发出中标通知书，同时编制发布采购结果公告。采购代理机构也可以以纸质形式进行中标通知。</w:t>
      </w:r>
    </w:p>
    <w:p w14:paraId="73B56C88">
      <w:pPr>
        <w:widowControl/>
        <w:shd w:val="clear" w:color="auto" w:fill="FFFFFF"/>
        <w:spacing w:line="360" w:lineRule="auto"/>
        <w:ind w:firstLine="48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7C275F9A">
      <w:pPr>
        <w:widowControl/>
        <w:shd w:val="clear" w:color="auto" w:fill="FFFFFF"/>
        <w:spacing w:line="360" w:lineRule="auto"/>
        <w:ind w:firstLine="48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23.3公告期限为1个工作日。</w:t>
      </w:r>
    </w:p>
    <w:p w14:paraId="278A6721">
      <w:pPr>
        <w:widowControl/>
        <w:shd w:val="clear" w:color="auto" w:fill="FFFFFF"/>
        <w:spacing w:line="360" w:lineRule="auto"/>
        <w:ind w:firstLine="48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23.4由于中标、成交供应商原因导致重新采购的，应当承担支付代理费和专家评审费等费用在内的赔偿责任。</w:t>
      </w:r>
    </w:p>
    <w:p w14:paraId="36ADB41F">
      <w:pPr>
        <w:snapToGrid w:val="0"/>
        <w:spacing w:line="360" w:lineRule="auto"/>
        <w:ind w:left="120" w:leftChars="57" w:firstLine="482" w:firstLineChars="150"/>
        <w:jc w:val="center"/>
        <w:rPr>
          <w:rFonts w:ascii="仿宋" w:hAnsi="仿宋" w:eastAsia="仿宋" w:cs="宋体"/>
          <w:b/>
          <w:color w:val="000000" w:themeColor="text1"/>
          <w:sz w:val="32"/>
          <w:highlight w:val="none"/>
          <w14:textFill>
            <w14:solidFill>
              <w14:schemeClr w14:val="tx1"/>
            </w14:solidFill>
          </w14:textFill>
        </w:rPr>
      </w:pPr>
    </w:p>
    <w:p w14:paraId="794EF34D">
      <w:pPr>
        <w:snapToGrid w:val="0"/>
        <w:spacing w:line="360" w:lineRule="auto"/>
        <w:ind w:left="120" w:leftChars="57" w:firstLine="482" w:firstLineChars="150"/>
        <w:jc w:val="center"/>
        <w:rPr>
          <w:rFonts w:ascii="仿宋" w:hAnsi="仿宋" w:eastAsia="仿宋" w:cs="宋体"/>
          <w:b/>
          <w:color w:val="000000" w:themeColor="text1"/>
          <w:sz w:val="32"/>
          <w:highlight w:val="none"/>
          <w14:textFill>
            <w14:solidFill>
              <w14:schemeClr w14:val="tx1"/>
            </w14:solidFill>
          </w14:textFill>
        </w:rPr>
      </w:pPr>
      <w:r>
        <w:rPr>
          <w:rFonts w:hint="eastAsia" w:ascii="仿宋" w:hAnsi="仿宋" w:eastAsia="仿宋" w:cs="宋体"/>
          <w:b/>
          <w:color w:val="000000" w:themeColor="text1"/>
          <w:sz w:val="32"/>
          <w:highlight w:val="none"/>
          <w14:textFill>
            <w14:solidFill>
              <w14:schemeClr w14:val="tx1"/>
            </w14:solidFill>
          </w14:textFill>
        </w:rPr>
        <w:t>七、合同授予</w:t>
      </w:r>
    </w:p>
    <w:p w14:paraId="5CD6EF11">
      <w:pPr>
        <w:pStyle w:val="25"/>
        <w:spacing w:line="360" w:lineRule="auto"/>
        <w:ind w:left="479" w:hanging="479" w:hangingChars="199"/>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24.</w:t>
      </w:r>
      <w:r>
        <w:rPr>
          <w:rFonts w:hint="eastAsia" w:ascii="仿宋" w:hAnsi="仿宋" w:eastAsia="仿宋" w:cs="宋体"/>
          <w:color w:val="000000" w:themeColor="text1"/>
          <w:highlight w:val="none"/>
          <w14:textFill>
            <w14:solidFill>
              <w14:schemeClr w14:val="tx1"/>
            </w14:solidFill>
          </w14:textFill>
        </w:rPr>
        <w:t>合同主要条款详见第五部分拟签订的合同文本。</w:t>
      </w:r>
    </w:p>
    <w:p w14:paraId="6F1806B0">
      <w:pPr>
        <w:pStyle w:val="25"/>
        <w:spacing w:line="360" w:lineRule="auto"/>
        <w:ind w:left="479" w:hanging="479" w:hangingChars="199"/>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25.合同的签订</w:t>
      </w:r>
    </w:p>
    <w:p w14:paraId="69695741">
      <w:pPr>
        <w:widowControl/>
        <w:shd w:val="clear" w:color="auto" w:fill="FFFFFF"/>
        <w:spacing w:line="360" w:lineRule="auto"/>
        <w:ind w:firstLine="480"/>
        <w:jc w:val="left"/>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25.1</w:t>
      </w:r>
      <w:r>
        <w:rPr>
          <w:rFonts w:hint="eastAsia" w:ascii="仿宋" w:hAnsi="仿宋" w:eastAsia="仿宋" w:cs="宋体"/>
          <w:color w:val="000000" w:themeColor="text1"/>
          <w:kern w:val="0"/>
          <w:sz w:val="24"/>
          <w:highlight w:val="none"/>
          <w14:textFill>
            <w14:solidFill>
              <w14:schemeClr w14:val="tx1"/>
            </w14:solidFill>
          </w14:textFill>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2FED0359">
      <w:pPr>
        <w:pStyle w:val="88"/>
        <w:snapToGrid w:val="0"/>
        <w:spacing w:before="0"/>
        <w:ind w:firstLine="480"/>
        <w:rPr>
          <w:rFonts w:ascii="仿宋" w:hAnsi="仿宋" w:eastAsia="仿宋" w:cs="宋体"/>
          <w:color w:val="000000" w:themeColor="text1"/>
          <w:kern w:val="0"/>
          <w:highlight w:val="none"/>
          <w14:textFill>
            <w14:solidFill>
              <w14:schemeClr w14:val="tx1"/>
            </w14:solidFill>
          </w14:textFill>
        </w:rPr>
      </w:pPr>
      <w:r>
        <w:rPr>
          <w:rFonts w:hint="eastAsia" w:ascii="仿宋" w:hAnsi="仿宋" w:eastAsia="仿宋" w:cs="宋体"/>
          <w:color w:val="000000" w:themeColor="text1"/>
          <w:kern w:val="0"/>
          <w:highlight w:val="none"/>
          <w:lang w:val="zh-CN"/>
          <w14:textFill>
            <w14:solidFill>
              <w14:schemeClr w14:val="tx1"/>
            </w14:solidFill>
          </w14:textFill>
        </w:rPr>
        <w:t>25.2中标人按规定的日期、时间、地点，由法定代表人或其授权代表与采购人代表签订合同。如中标人为联合体的，由联合体成员各方法定代表人或其授权代表与采购人代表签订合同。</w:t>
      </w:r>
    </w:p>
    <w:p w14:paraId="4BB3DC94">
      <w:pPr>
        <w:pStyle w:val="88"/>
        <w:snapToGrid w:val="0"/>
        <w:spacing w:before="0"/>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25.3如签订合同并生效后，供应商无故拒绝或延期，除按照合同条款处理外，列入不良行为记录一次，并给予通报。</w:t>
      </w:r>
    </w:p>
    <w:p w14:paraId="1B7B1EAF">
      <w:pPr>
        <w:pStyle w:val="88"/>
        <w:snapToGrid w:val="0"/>
        <w:spacing w:before="0"/>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25.4中标供应商拒绝与采购人签订合同的，采购人可以按照评审报告推荐的中标或者成交候选人名单排序，确定下一候选人为中标供应商，也可以重新开展政府采购活动。</w:t>
      </w:r>
    </w:p>
    <w:p w14:paraId="6F5CC609">
      <w:pPr>
        <w:pStyle w:val="88"/>
        <w:snapToGrid w:val="0"/>
        <w:spacing w:before="0" w:after="120"/>
        <w:ind w:firstLine="48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25.5采购合同由采购人与中标供应商根据招标文件、投标文件等内容通过政府采购电子交易平台在线签订，自动备案。</w:t>
      </w:r>
    </w:p>
    <w:p w14:paraId="47F06FA3">
      <w:pPr>
        <w:pStyle w:val="25"/>
        <w:spacing w:line="360" w:lineRule="auto"/>
        <w:ind w:left="479" w:hanging="479" w:hangingChars="199"/>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26.履约保证金</w:t>
      </w:r>
    </w:p>
    <w:p w14:paraId="5AFD4F52">
      <w:pPr>
        <w:tabs>
          <w:tab w:val="left" w:pos="0"/>
        </w:tabs>
        <w:spacing w:line="360" w:lineRule="auto"/>
        <w:ind w:firstLine="482"/>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拟签订的合同文本要求中标供应商提交履约保证金的，供应商应当以支票、汇票、本票或者金融机构、担保机构出具的保函等非现金形式提交</w:t>
      </w:r>
      <w:r>
        <w:rPr>
          <w:rFonts w:hint="eastAsia" w:ascii="仿宋" w:hAnsi="仿宋" w:eastAsia="仿宋" w:cs="宋体"/>
          <w:color w:val="000000" w:themeColor="text1"/>
          <w:sz w:val="24"/>
          <w:highlight w:val="none"/>
          <w14:textFill>
            <w14:solidFill>
              <w14:schemeClr w14:val="tx1"/>
            </w14:solidFill>
          </w14:textFill>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w:t>
      </w:r>
      <w:r>
        <w:rPr>
          <w:rFonts w:ascii="仿宋" w:hAnsi="仿宋" w:eastAsia="仿宋"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仿宋" w:hAnsi="仿宋" w:eastAsia="仿宋" w:cs="宋体"/>
          <w:color w:val="000000" w:themeColor="text1"/>
          <w:sz w:val="24"/>
          <w:highlight w:val="none"/>
          <w14:textFill>
            <w14:solidFill>
              <w14:schemeClr w14:val="tx1"/>
            </w14:solidFill>
          </w14:textFill>
        </w:rPr>
        <w:t>。</w:t>
      </w:r>
    </w:p>
    <w:p w14:paraId="175D6A1B">
      <w:pPr>
        <w:pStyle w:val="3"/>
        <w:ind w:left="0" w:firstLine="480" w:firstLineChars="200"/>
        <w:rPr>
          <w:rFonts w:ascii="仿宋" w:eastAsia="仿宋" w:cs="宋体"/>
          <w:color w:val="000000" w:themeColor="text1"/>
          <w:highlight w:val="none"/>
          <w:lang w:val="en-US"/>
          <w14:textFill>
            <w14:solidFill>
              <w14:schemeClr w14:val="tx1"/>
            </w14:solidFill>
          </w14:textFill>
        </w:rPr>
      </w:pPr>
      <w:r>
        <w:rPr>
          <w:rFonts w:hint="eastAsia" w:ascii="仿宋" w:eastAsia="仿宋" w:cs="宋体"/>
          <w:b w:val="0"/>
          <w:bCs w:val="0"/>
          <w:snapToGrid w:val="0"/>
          <w:color w:val="000000" w:themeColor="text1"/>
          <w:kern w:val="28"/>
          <w:sz w:val="24"/>
          <w:highlight w:val="none"/>
          <w14:textFill>
            <w14:solidFill>
              <w14:schemeClr w14:val="tx1"/>
            </w14:solidFill>
          </w14:textFill>
        </w:rPr>
        <w:t>供应商</w:t>
      </w:r>
      <w:r>
        <w:rPr>
          <w:rFonts w:hint="eastAsia" w:ascii="仿宋" w:eastAsia="仿宋" w:cs="宋体"/>
          <w:b w:val="0"/>
          <w:bCs w:val="0"/>
          <w:snapToGrid w:val="0"/>
          <w:color w:val="000000" w:themeColor="text1"/>
          <w:kern w:val="28"/>
          <w:sz w:val="24"/>
          <w:highlight w:val="none"/>
          <w:lang w:val="en-US"/>
          <w14:textFill>
            <w14:solidFill>
              <w14:schemeClr w14:val="tx1"/>
            </w14:solidFill>
          </w14:textFill>
        </w:rPr>
        <w:t>可</w:t>
      </w:r>
      <w:r>
        <w:rPr>
          <w:rFonts w:hint="eastAsia" w:ascii="仿宋" w:eastAsia="仿宋" w:cs="宋体"/>
          <w:b w:val="0"/>
          <w:bCs w:val="0"/>
          <w:snapToGrid w:val="0"/>
          <w:color w:val="000000" w:themeColor="text1"/>
          <w:kern w:val="28"/>
          <w:sz w:val="24"/>
          <w:highlight w:val="none"/>
          <w14:textFill>
            <w14:solidFill>
              <w14:schemeClr w14:val="tx1"/>
            </w14:solidFill>
          </w14:textFill>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highlight w:val="none"/>
          <w:lang w:val="en-US" w:eastAsia="zh-CN"/>
        </w:rPr>
        <w:t>95763</w:t>
      </w:r>
      <w:r>
        <w:rPr>
          <w:rFonts w:hint="eastAsia" w:ascii="仿宋" w:eastAsia="仿宋" w:cs="宋体"/>
          <w:b w:val="0"/>
          <w:bCs w:val="0"/>
          <w:snapToGrid w:val="0"/>
          <w:color w:val="000000" w:themeColor="text1"/>
          <w:kern w:val="28"/>
          <w:sz w:val="24"/>
          <w:highlight w:val="none"/>
          <w14:textFill>
            <w14:solidFill>
              <w14:schemeClr w14:val="tx1"/>
            </w14:solidFill>
          </w14:textFill>
        </w:rPr>
        <w:t>。</w:t>
      </w:r>
    </w:p>
    <w:p w14:paraId="675C7936">
      <w:pPr>
        <w:pStyle w:val="25"/>
        <w:spacing w:line="360" w:lineRule="auto"/>
        <w:ind w:left="479" w:hanging="479" w:hangingChars="199"/>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27.预付款</w:t>
      </w:r>
    </w:p>
    <w:p w14:paraId="4659A612">
      <w:pPr>
        <w:snapToGrid w:val="0"/>
        <w:spacing w:line="360" w:lineRule="auto"/>
        <w:ind w:firstLine="480" w:firstLineChars="200"/>
        <w:rPr>
          <w:rFonts w:hint="eastAsia" w:ascii="仿宋" w:hAnsi="仿宋" w:eastAsia="仿宋" w:cs="宋体"/>
          <w:snapToGrid w:val="0"/>
          <w:color w:val="000000" w:themeColor="text1"/>
          <w:kern w:val="28"/>
          <w:sz w:val="24"/>
          <w:szCs w:val="32"/>
          <w:highlight w:val="none"/>
          <w:lang w:val="zh-CN"/>
          <w14:textFill>
            <w14:solidFill>
              <w14:schemeClr w14:val="tx1"/>
            </w14:solidFill>
          </w14:textFill>
        </w:rPr>
      </w:pPr>
      <w:r>
        <w:rPr>
          <w:rFonts w:hint="eastAsia" w:ascii="仿宋" w:hAnsi="仿宋" w:eastAsia="仿宋" w:cs="宋体"/>
          <w:snapToGrid w:val="0"/>
          <w:color w:val="000000" w:themeColor="text1"/>
          <w:kern w:val="28"/>
          <w:sz w:val="24"/>
          <w:szCs w:val="32"/>
          <w:highlight w:val="none"/>
          <w:lang w:val="zh-CN"/>
          <w14:textFill>
            <w14:solidFill>
              <w14:schemeClr w14:val="tx1"/>
            </w14:solidFill>
          </w14:textFill>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1C9C6411">
      <w:pPr>
        <w:pStyle w:val="81"/>
        <w:rPr>
          <w:highlight w:val="none"/>
          <w:lang w:val="zh-CN"/>
        </w:rPr>
      </w:pPr>
    </w:p>
    <w:p w14:paraId="2EF6DC01">
      <w:pPr>
        <w:snapToGrid w:val="0"/>
        <w:spacing w:line="360" w:lineRule="auto"/>
        <w:ind w:firstLine="3357" w:firstLineChars="1045"/>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32"/>
          <w:highlight w:val="none"/>
          <w14:textFill>
            <w14:solidFill>
              <w14:schemeClr w14:val="tx1"/>
            </w14:solidFill>
          </w14:textFill>
        </w:rPr>
        <w:t>八、电子交易活动的中止</w:t>
      </w:r>
    </w:p>
    <w:p w14:paraId="6625750C">
      <w:pPr>
        <w:tabs>
          <w:tab w:val="left" w:pos="0"/>
        </w:tabs>
        <w:spacing w:line="360" w:lineRule="auto"/>
        <w:rPr>
          <w:rFonts w:ascii="仿宋" w:hAnsi="仿宋" w:eastAsia="仿宋" w:cs="宋体"/>
          <w:color w:val="000000" w:themeColor="text1"/>
          <w:sz w:val="24"/>
          <w:szCs w:val="20"/>
          <w:highlight w:val="none"/>
          <w14:textFill>
            <w14:solidFill>
              <w14:schemeClr w14:val="tx1"/>
            </w14:solidFill>
          </w14:textFill>
        </w:rPr>
      </w:pPr>
      <w:r>
        <w:rPr>
          <w:rFonts w:hint="eastAsia" w:ascii="仿宋" w:hAnsi="仿宋" w:eastAsia="仿宋" w:cs="宋体"/>
          <w:b/>
          <w:color w:val="000000" w:themeColor="text1"/>
          <w:sz w:val="24"/>
          <w:szCs w:val="20"/>
          <w:highlight w:val="none"/>
          <w14:textFill>
            <w14:solidFill>
              <w14:schemeClr w14:val="tx1"/>
            </w14:solidFill>
          </w14:textFill>
        </w:rPr>
        <w:t>28.电子交易活动的中止。</w:t>
      </w:r>
      <w:r>
        <w:rPr>
          <w:rFonts w:hint="eastAsia" w:ascii="仿宋" w:hAnsi="仿宋" w:eastAsia="仿宋" w:cs="宋体"/>
          <w:color w:val="000000" w:themeColor="text1"/>
          <w:sz w:val="24"/>
          <w:szCs w:val="20"/>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14:paraId="2396FFEC">
      <w:pPr>
        <w:tabs>
          <w:tab w:val="left" w:pos="0"/>
        </w:tabs>
        <w:spacing w:line="360" w:lineRule="auto"/>
        <w:ind w:firstLine="480"/>
        <w:rPr>
          <w:rFonts w:ascii="仿宋" w:hAnsi="仿宋" w:eastAsia="仿宋" w:cs="宋体"/>
          <w:color w:val="000000" w:themeColor="text1"/>
          <w:sz w:val="24"/>
          <w:szCs w:val="20"/>
          <w:highlight w:val="none"/>
          <w14:textFill>
            <w14:solidFill>
              <w14:schemeClr w14:val="tx1"/>
            </w14:solidFill>
          </w14:textFill>
        </w:rPr>
      </w:pPr>
      <w:r>
        <w:rPr>
          <w:rFonts w:hint="eastAsia" w:ascii="仿宋" w:hAnsi="仿宋" w:eastAsia="仿宋" w:cs="宋体"/>
          <w:color w:val="000000" w:themeColor="text1"/>
          <w:sz w:val="24"/>
          <w:szCs w:val="20"/>
          <w:highlight w:val="none"/>
          <w14:textFill>
            <w14:solidFill>
              <w14:schemeClr w14:val="tx1"/>
            </w14:solidFill>
          </w14:textFill>
        </w:rPr>
        <w:t xml:space="preserve">28.1电子交易平台发生故障而无法登录访问的； </w:t>
      </w:r>
    </w:p>
    <w:p w14:paraId="3D8D23C8">
      <w:pPr>
        <w:tabs>
          <w:tab w:val="left" w:pos="0"/>
        </w:tabs>
        <w:spacing w:line="360" w:lineRule="auto"/>
        <w:ind w:firstLine="480"/>
        <w:rPr>
          <w:rFonts w:ascii="仿宋" w:hAnsi="仿宋" w:eastAsia="仿宋" w:cs="宋体"/>
          <w:color w:val="000000" w:themeColor="text1"/>
          <w:sz w:val="24"/>
          <w:szCs w:val="20"/>
          <w:highlight w:val="none"/>
          <w14:textFill>
            <w14:solidFill>
              <w14:schemeClr w14:val="tx1"/>
            </w14:solidFill>
          </w14:textFill>
        </w:rPr>
      </w:pPr>
      <w:r>
        <w:rPr>
          <w:rFonts w:hint="eastAsia" w:ascii="仿宋" w:hAnsi="仿宋" w:eastAsia="仿宋" w:cs="宋体"/>
          <w:color w:val="000000" w:themeColor="text1"/>
          <w:sz w:val="24"/>
          <w:szCs w:val="20"/>
          <w:highlight w:val="none"/>
          <w14:textFill>
            <w14:solidFill>
              <w14:schemeClr w14:val="tx1"/>
            </w14:solidFill>
          </w14:textFill>
        </w:rPr>
        <w:t>28.2电子交易平台应用或数据库出现错误，不能进行正常操作的；</w:t>
      </w:r>
    </w:p>
    <w:p w14:paraId="061EACF0">
      <w:pPr>
        <w:tabs>
          <w:tab w:val="left" w:pos="0"/>
        </w:tabs>
        <w:spacing w:line="360" w:lineRule="auto"/>
        <w:ind w:firstLine="480"/>
        <w:rPr>
          <w:rFonts w:ascii="仿宋" w:hAnsi="仿宋" w:eastAsia="仿宋" w:cs="宋体"/>
          <w:color w:val="000000" w:themeColor="text1"/>
          <w:sz w:val="24"/>
          <w:szCs w:val="20"/>
          <w:highlight w:val="none"/>
          <w14:textFill>
            <w14:solidFill>
              <w14:schemeClr w14:val="tx1"/>
            </w14:solidFill>
          </w14:textFill>
        </w:rPr>
      </w:pPr>
      <w:r>
        <w:rPr>
          <w:rFonts w:hint="eastAsia" w:ascii="仿宋" w:hAnsi="仿宋" w:eastAsia="仿宋" w:cs="宋体"/>
          <w:color w:val="000000" w:themeColor="text1"/>
          <w:sz w:val="24"/>
          <w:szCs w:val="20"/>
          <w:highlight w:val="none"/>
          <w14:textFill>
            <w14:solidFill>
              <w14:schemeClr w14:val="tx1"/>
            </w14:solidFill>
          </w14:textFill>
        </w:rPr>
        <w:t>28.3电子交易平台发现严重安全漏洞，有潜在泄密危险的；</w:t>
      </w:r>
    </w:p>
    <w:p w14:paraId="532AAC3D">
      <w:pPr>
        <w:tabs>
          <w:tab w:val="left" w:pos="0"/>
        </w:tabs>
        <w:spacing w:line="360" w:lineRule="auto"/>
        <w:ind w:firstLine="480"/>
        <w:rPr>
          <w:rFonts w:ascii="仿宋" w:hAnsi="仿宋" w:eastAsia="仿宋" w:cs="宋体"/>
          <w:color w:val="000000" w:themeColor="text1"/>
          <w:sz w:val="24"/>
          <w:szCs w:val="20"/>
          <w:highlight w:val="none"/>
          <w14:textFill>
            <w14:solidFill>
              <w14:schemeClr w14:val="tx1"/>
            </w14:solidFill>
          </w14:textFill>
        </w:rPr>
      </w:pPr>
      <w:r>
        <w:rPr>
          <w:rFonts w:hint="eastAsia" w:ascii="仿宋" w:hAnsi="仿宋" w:eastAsia="仿宋" w:cs="宋体"/>
          <w:color w:val="000000" w:themeColor="text1"/>
          <w:sz w:val="24"/>
          <w:szCs w:val="20"/>
          <w:highlight w:val="none"/>
          <w14:textFill>
            <w14:solidFill>
              <w14:schemeClr w14:val="tx1"/>
            </w14:solidFill>
          </w14:textFill>
        </w:rPr>
        <w:t xml:space="preserve">28.4病毒发作导致不能进行正常操作的； </w:t>
      </w:r>
    </w:p>
    <w:p w14:paraId="4845A2AD">
      <w:pPr>
        <w:tabs>
          <w:tab w:val="left" w:pos="0"/>
        </w:tabs>
        <w:spacing w:line="360" w:lineRule="auto"/>
        <w:ind w:firstLine="480"/>
        <w:rPr>
          <w:rFonts w:ascii="仿宋" w:hAnsi="仿宋" w:eastAsia="仿宋" w:cs="宋体"/>
          <w:color w:val="000000" w:themeColor="text1"/>
          <w:sz w:val="24"/>
          <w:szCs w:val="20"/>
          <w:highlight w:val="none"/>
          <w14:textFill>
            <w14:solidFill>
              <w14:schemeClr w14:val="tx1"/>
            </w14:solidFill>
          </w14:textFill>
        </w:rPr>
      </w:pPr>
      <w:r>
        <w:rPr>
          <w:rFonts w:hint="eastAsia" w:ascii="仿宋" w:hAnsi="仿宋" w:eastAsia="仿宋" w:cs="宋体"/>
          <w:color w:val="000000" w:themeColor="text1"/>
          <w:sz w:val="24"/>
          <w:szCs w:val="20"/>
          <w:highlight w:val="none"/>
          <w14:textFill>
            <w14:solidFill>
              <w14:schemeClr w14:val="tx1"/>
            </w14:solidFill>
          </w14:textFill>
        </w:rPr>
        <w:t>28.5其他无法保证电子交易的公平、公正和安全的情况。</w:t>
      </w:r>
    </w:p>
    <w:p w14:paraId="6B0C8211">
      <w:pPr>
        <w:numPr>
          <w:ilvl w:val="-1"/>
          <w:numId w:val="0"/>
        </w:numPr>
        <w:tabs>
          <w:tab w:val="left" w:pos="0"/>
        </w:tabs>
        <w:spacing w:line="360" w:lineRule="auto"/>
        <w:rPr>
          <w:rFonts w:hint="eastAsia" w:ascii="仿宋" w:hAnsi="仿宋" w:eastAsia="仿宋" w:cs="宋体"/>
          <w:color w:val="000000" w:themeColor="text1"/>
          <w:sz w:val="24"/>
          <w:szCs w:val="20"/>
          <w:highlight w:val="none"/>
          <w14:textFill>
            <w14:solidFill>
              <w14:schemeClr w14:val="tx1"/>
            </w14:solidFill>
          </w14:textFill>
        </w:rPr>
      </w:pPr>
      <w:r>
        <w:rPr>
          <w:rFonts w:hint="eastAsia" w:ascii="仿宋" w:hAnsi="仿宋" w:eastAsia="仿宋" w:cs="宋体"/>
          <w:b/>
          <w:color w:val="000000" w:themeColor="text1"/>
          <w:sz w:val="24"/>
          <w:szCs w:val="20"/>
          <w:highlight w:val="none"/>
          <w:lang w:val="en-US" w:eastAsia="zh-CN"/>
          <w14:textFill>
            <w14:solidFill>
              <w14:schemeClr w14:val="tx1"/>
            </w14:solidFill>
          </w14:textFill>
        </w:rPr>
        <w:t>29.</w:t>
      </w:r>
      <w:r>
        <w:rPr>
          <w:rFonts w:hint="eastAsia" w:ascii="仿宋" w:hAnsi="仿宋" w:eastAsia="仿宋" w:cs="宋体"/>
          <w:b/>
          <w:color w:val="000000" w:themeColor="text1"/>
          <w:sz w:val="24"/>
          <w:szCs w:val="20"/>
          <w:highlight w:val="none"/>
          <w14:textFill>
            <w14:solidFill>
              <w14:schemeClr w14:val="tx1"/>
            </w14:solidFill>
          </w14:textFill>
        </w:rPr>
        <w:t>出现以上情形，</w:t>
      </w:r>
      <w:r>
        <w:rPr>
          <w:rFonts w:hint="eastAsia" w:ascii="仿宋" w:hAnsi="仿宋" w:eastAsia="仿宋" w:cs="宋体"/>
          <w:color w:val="000000" w:themeColor="text1"/>
          <w:sz w:val="24"/>
          <w:szCs w:val="20"/>
          <w:highlight w:val="none"/>
          <w14:textFill>
            <w14:solidFill>
              <w14:schemeClr w14:val="tx1"/>
            </w14:solidFill>
          </w14:textFill>
        </w:rPr>
        <w:t>不影响采购公平、公正性的，采购组织机构可以待上述情形消除后继续组织电子交易活动，也可以决定某些环节以纸质形式进行；影响或可能影响采购公平、公正性的，应当重新采购。</w:t>
      </w:r>
    </w:p>
    <w:p w14:paraId="066C691A">
      <w:pPr>
        <w:pStyle w:val="81"/>
        <w:numPr>
          <w:ilvl w:val="-1"/>
          <w:numId w:val="0"/>
        </w:numPr>
        <w:ind w:firstLine="0" w:firstLineChars="0"/>
        <w:rPr>
          <w:highlight w:val="none"/>
        </w:rPr>
      </w:pPr>
    </w:p>
    <w:p w14:paraId="337CE617">
      <w:pPr>
        <w:snapToGrid w:val="0"/>
        <w:spacing w:line="360" w:lineRule="auto"/>
        <w:ind w:left="120" w:leftChars="57" w:firstLine="482" w:firstLineChars="150"/>
        <w:jc w:val="center"/>
        <w:rPr>
          <w:rFonts w:ascii="仿宋" w:hAnsi="仿宋" w:eastAsia="仿宋" w:cs="宋体"/>
          <w:b/>
          <w:color w:val="000000" w:themeColor="text1"/>
          <w:sz w:val="32"/>
          <w:highlight w:val="none"/>
          <w14:textFill>
            <w14:solidFill>
              <w14:schemeClr w14:val="tx1"/>
            </w14:solidFill>
          </w14:textFill>
        </w:rPr>
      </w:pPr>
      <w:r>
        <w:rPr>
          <w:rFonts w:hint="eastAsia" w:ascii="仿宋" w:hAnsi="仿宋" w:eastAsia="仿宋" w:cs="宋体"/>
          <w:b/>
          <w:color w:val="000000" w:themeColor="text1"/>
          <w:sz w:val="32"/>
          <w:highlight w:val="none"/>
          <w14:textFill>
            <w14:solidFill>
              <w14:schemeClr w14:val="tx1"/>
            </w14:solidFill>
          </w14:textFill>
        </w:rPr>
        <w:t>九、验收</w:t>
      </w:r>
    </w:p>
    <w:p w14:paraId="4A50A114">
      <w:pPr>
        <w:pStyle w:val="25"/>
        <w:spacing w:line="360" w:lineRule="auto"/>
        <w:ind w:firstLine="0" w:firstLineChars="0"/>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30.验收</w:t>
      </w:r>
    </w:p>
    <w:p w14:paraId="2E235B8A">
      <w:pPr>
        <w:tabs>
          <w:tab w:val="left" w:pos="0"/>
        </w:tabs>
        <w:spacing w:line="360" w:lineRule="auto"/>
        <w:ind w:firstLine="48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798CAF2">
      <w:pPr>
        <w:tabs>
          <w:tab w:val="left" w:pos="0"/>
        </w:tabs>
        <w:spacing w:line="360" w:lineRule="auto"/>
        <w:ind w:firstLine="48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30.2采购人可以邀请参加本项目的其他投标人或者第三方机构参与验收。参与验收的投标人或者第三方机构的意见作为验收书的参考资料一并存档。</w:t>
      </w:r>
    </w:p>
    <w:p w14:paraId="6297799A">
      <w:pPr>
        <w:tabs>
          <w:tab w:val="left" w:pos="0"/>
        </w:tabs>
        <w:spacing w:line="360" w:lineRule="auto"/>
        <w:ind w:firstLine="48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DA88512">
      <w:pPr>
        <w:tabs>
          <w:tab w:val="left" w:pos="0"/>
        </w:tabs>
        <w:spacing w:line="360" w:lineRule="auto"/>
        <w:ind w:firstLine="480"/>
        <w:rPr>
          <w:rFonts w:ascii="仿宋" w:hAnsi="仿宋" w:eastAsia="仿宋" w:cs="宋体"/>
          <w:color w:val="000000" w:themeColor="text1"/>
          <w:sz w:val="18"/>
          <w:szCs w:val="18"/>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14:paraId="4FF34884">
      <w:pPr>
        <w:tabs>
          <w:tab w:val="left" w:pos="0"/>
        </w:tabs>
        <w:spacing w:line="360" w:lineRule="auto"/>
        <w:ind w:firstLine="480"/>
        <w:rPr>
          <w:rFonts w:ascii="仿宋" w:hAnsi="仿宋" w:eastAsia="仿宋" w:cs="宋体"/>
          <w:color w:val="000000" w:themeColor="text1"/>
          <w:kern w:val="0"/>
          <w:sz w:val="24"/>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5" w:h="16838"/>
          <w:pgMar w:top="680" w:right="1417" w:bottom="680" w:left="1417" w:header="851" w:footer="992" w:gutter="0"/>
          <w:cols w:space="0" w:num="1"/>
          <w:titlePg/>
          <w:rtlGutter w:val="0"/>
          <w:docGrid w:linePitch="312" w:charSpace="0"/>
        </w:sectPr>
      </w:pPr>
      <w:bookmarkStart w:id="14" w:name="_Hlt74729768"/>
      <w:bookmarkEnd w:id="14"/>
      <w:bookmarkStart w:id="15" w:name="_Hlt74707468"/>
      <w:bookmarkEnd w:id="15"/>
      <w:bookmarkStart w:id="16" w:name="_Hlt68057669"/>
      <w:bookmarkEnd w:id="16"/>
      <w:bookmarkStart w:id="17" w:name="_Hlt74730295"/>
      <w:bookmarkEnd w:id="17"/>
      <w:bookmarkStart w:id="18" w:name="_Hlt68073093"/>
      <w:bookmarkEnd w:id="18"/>
      <w:bookmarkStart w:id="19" w:name="_Hlt75236290"/>
      <w:bookmarkEnd w:id="19"/>
      <w:bookmarkStart w:id="20" w:name="_Hlt68403820"/>
      <w:bookmarkEnd w:id="20"/>
      <w:bookmarkStart w:id="21" w:name="_Hlt68072990"/>
      <w:bookmarkEnd w:id="21"/>
      <w:bookmarkStart w:id="22" w:name="_Hlt75236101"/>
      <w:bookmarkEnd w:id="22"/>
      <w:bookmarkStart w:id="23" w:name="_Hlt74714665"/>
      <w:bookmarkEnd w:id="23"/>
      <w:bookmarkStart w:id="24" w:name="_Hlt68072998"/>
      <w:bookmarkEnd w:id="24"/>
      <w:bookmarkStart w:id="25" w:name="_Hlt75236011"/>
      <w:bookmarkEnd w:id="25"/>
      <w:r>
        <w:rPr>
          <w:rFonts w:hint="eastAsia" w:ascii="仿宋" w:hAnsi="仿宋" w:eastAsia="仿宋" w:cs="宋体"/>
          <w:color w:val="000000" w:themeColor="text1"/>
          <w:kern w:val="0"/>
          <w:sz w:val="24"/>
          <w:highlight w:val="none"/>
          <w14:textFill>
            <w14:solidFill>
              <w14:schemeClr w14:val="tx1"/>
            </w14:solidFill>
          </w14:textFill>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11"/>
    <w:bookmarkEnd w:id="12"/>
    <w:p w14:paraId="0BCB9439">
      <w:pPr>
        <w:spacing w:line="360" w:lineRule="auto"/>
        <w:jc w:val="center"/>
        <w:outlineLvl w:val="0"/>
        <w:rPr>
          <w:rFonts w:hint="eastAsia" w:ascii="仿宋" w:hAnsi="仿宋" w:eastAsia="仿宋" w:cs="仿宋"/>
          <w:b/>
          <w:color w:val="000000" w:themeColor="text1"/>
          <w:sz w:val="36"/>
          <w:szCs w:val="36"/>
          <w:highlight w:val="none"/>
          <w14:textFill>
            <w14:solidFill>
              <w14:schemeClr w14:val="tx1"/>
            </w14:solidFill>
          </w14:textFill>
        </w:rPr>
      </w:pPr>
      <w:bookmarkStart w:id="26" w:name="第四部分"/>
      <w:r>
        <w:rPr>
          <w:rFonts w:hint="eastAsia" w:ascii="仿宋" w:hAnsi="仿宋" w:eastAsia="仿宋" w:cs="仿宋"/>
          <w:b/>
          <w:color w:val="000000" w:themeColor="text1"/>
          <w:sz w:val="36"/>
          <w:szCs w:val="36"/>
          <w:highlight w:val="none"/>
          <w14:textFill>
            <w14:solidFill>
              <w14:schemeClr w14:val="tx1"/>
            </w14:solidFill>
          </w14:textFill>
        </w:rPr>
        <w:t>第三部分 采购需求</w:t>
      </w:r>
    </w:p>
    <w:p w14:paraId="2DD161C1">
      <w:pPr>
        <w:widowControl w:val="0"/>
        <w:wordWrap/>
        <w:adjustRightInd w:val="0"/>
        <w:snapToGrid/>
        <w:spacing w:line="50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采购需求中带“●”条款为实质性内容，投标人须在投标文件中提供《采购需求实质性内容响应表》，如有任意一条未响应或不满足，将被视为无效。</w:t>
      </w:r>
    </w:p>
    <w:p w14:paraId="75338805">
      <w:pPr>
        <w:widowControl w:val="0"/>
        <w:wordWrap/>
        <w:adjustRightInd w:val="0"/>
        <w:snapToGrid/>
        <w:spacing w:line="500" w:lineRule="exac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一、项目概况：</w:t>
      </w:r>
    </w:p>
    <w:p w14:paraId="02014506">
      <w:pPr>
        <w:widowControl w:val="0"/>
        <w:wordWrap/>
        <w:adjustRightInd w:val="0"/>
        <w:snapToGrid/>
        <w:spacing w:line="5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rPr>
        <w:t>本项目为“交钥匙”项目，采购内容主要包括</w:t>
      </w:r>
      <w:r>
        <w:rPr>
          <w:rFonts w:hint="eastAsia" w:ascii="仿宋" w:hAnsi="仿宋" w:eastAsia="仿宋" w:cs="仿宋"/>
          <w:bCs/>
          <w:color w:val="auto"/>
          <w:sz w:val="24"/>
          <w:highlight w:val="none"/>
          <w:lang w:val="en-US" w:eastAsia="zh-CN"/>
        </w:rPr>
        <w:t>道路</w:t>
      </w:r>
      <w:r>
        <w:rPr>
          <w:rFonts w:hint="eastAsia" w:ascii="仿宋" w:hAnsi="仿宋" w:eastAsia="仿宋" w:cs="仿宋"/>
          <w:bCs/>
          <w:color w:val="auto"/>
          <w:sz w:val="24"/>
          <w:highlight w:val="none"/>
        </w:rPr>
        <w:t>保洁、绿化养护</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河道保洁、应急检查</w:t>
      </w:r>
      <w:r>
        <w:rPr>
          <w:rFonts w:hint="eastAsia" w:ascii="仿宋" w:hAnsi="仿宋" w:eastAsia="仿宋" w:cs="仿宋"/>
          <w:bCs/>
          <w:color w:val="auto"/>
          <w:sz w:val="24"/>
          <w:highlight w:val="none"/>
        </w:rPr>
        <w:t>等其他养护工作。</w:t>
      </w:r>
      <w:r>
        <w:rPr>
          <w:rFonts w:hint="eastAsia" w:ascii="仿宋" w:hAnsi="仿宋" w:eastAsia="仿宋" w:cs="仿宋"/>
          <w:bCs/>
          <w:color w:val="auto"/>
          <w:sz w:val="24"/>
          <w:highlight w:val="none"/>
          <w:lang w:val="en-US" w:eastAsia="zh-CN"/>
        </w:rPr>
        <w:t>主要包括如下：</w:t>
      </w:r>
    </w:p>
    <w:p w14:paraId="5FBF4195">
      <w:pPr>
        <w:widowControl w:val="0"/>
        <w:wordWrap/>
        <w:adjustRightInd w:val="0"/>
        <w:snapToGrid/>
        <w:spacing w:line="5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1、道路路面、绿化带、城市家具、公交岗亭的保洁、清洗及垃圾处置；不出现毁绿种菜或新增种菜、卫生死角现象；</w:t>
      </w:r>
    </w:p>
    <w:p w14:paraId="2D118531">
      <w:pPr>
        <w:widowControl w:val="0"/>
        <w:wordWrap/>
        <w:adjustRightInd w:val="0"/>
        <w:snapToGrid/>
        <w:spacing w:line="5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2、综合养护内容还包括垃圾分类音乐线、牛皮藓清理、雨水篦清掏、桥梁伸缩缝清理；</w:t>
      </w:r>
    </w:p>
    <w:p w14:paraId="75EFF4A9">
      <w:pPr>
        <w:widowControl w:val="0"/>
        <w:wordWrap/>
        <w:adjustRightInd w:val="0"/>
        <w:snapToGrid/>
        <w:spacing w:line="5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3、道路、公园及河岸等范围内的绿化及时花的浇水、施肥、除草、修剪、补种、预防病虫害等；</w:t>
      </w:r>
    </w:p>
    <w:p w14:paraId="02658F74">
      <w:pPr>
        <w:widowControl w:val="0"/>
        <w:wordWrap/>
        <w:adjustRightInd w:val="0"/>
        <w:snapToGrid/>
        <w:spacing w:line="5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4、养护范围内的防汛防台、防雪抗冻、突发事件的应急处理及重大活动保障的配合工作；</w:t>
      </w:r>
    </w:p>
    <w:p w14:paraId="0EA973B5">
      <w:pPr>
        <w:widowControl w:val="0"/>
        <w:wordWrap/>
        <w:adjustRightInd w:val="0"/>
        <w:snapToGrid/>
        <w:spacing w:line="5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5、养护范围内的景观灯、果壳箱、绿化养护责任牌维护更换；所有护栏（围栏）、木质景观、健身娱乐设施等的刷漆刷油保养；</w:t>
      </w:r>
    </w:p>
    <w:p w14:paraId="41AE0E27">
      <w:pPr>
        <w:widowControl w:val="0"/>
        <w:wordWrap/>
        <w:adjustRightInd w:val="0"/>
        <w:snapToGrid/>
        <w:spacing w:line="5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6、养护期内</w:t>
      </w:r>
      <w:r>
        <w:rPr>
          <w:rFonts w:hint="eastAsia" w:ascii="仿宋" w:hAnsi="仿宋" w:eastAsia="仿宋" w:cs="仿宋"/>
          <w:bCs/>
          <w:color w:val="auto"/>
          <w:sz w:val="24"/>
          <w:highlight w:val="none"/>
        </w:rPr>
        <w:t>河面清洁无漂浮物，绿地无垃圾、无杂物，河岸各类硬化设施无垃圾、无污垢，保持整洁完好</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不出现毁绿种菜或新增种菜、卫生死角现象；</w:t>
      </w:r>
    </w:p>
    <w:p w14:paraId="0CF49603">
      <w:pPr>
        <w:widowControl w:val="0"/>
        <w:wordWrap/>
        <w:adjustRightInd w:val="0"/>
        <w:snapToGrid/>
        <w:spacing w:line="50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7、每季度提供综合管养标准及要求相关台账。</w:t>
      </w:r>
    </w:p>
    <w:p w14:paraId="6D6B2B46">
      <w:pPr>
        <w:rPr>
          <w:rFonts w:hint="eastAsia" w:ascii="仿宋" w:hAnsi="仿宋" w:eastAsia="仿宋" w:cs="仿宋"/>
          <w:highlight w:val="none"/>
        </w:rPr>
      </w:pPr>
    </w:p>
    <w:p w14:paraId="42067D86">
      <w:pPr>
        <w:rPr>
          <w:rFonts w:hint="eastAsia" w:ascii="仿宋" w:hAnsi="仿宋" w:eastAsia="仿宋" w:cs="仿宋"/>
          <w:highlight w:val="none"/>
        </w:rPr>
      </w:pPr>
    </w:p>
    <w:p w14:paraId="1EC815F5">
      <w:pPr>
        <w:pStyle w:val="3"/>
        <w:rPr>
          <w:rFonts w:hint="eastAsia" w:ascii="仿宋" w:hAnsi="仿宋" w:eastAsia="仿宋" w:cs="仿宋"/>
          <w:highlight w:val="none"/>
        </w:rPr>
      </w:pPr>
    </w:p>
    <w:p w14:paraId="0A6AB9E8">
      <w:pPr>
        <w:rPr>
          <w:rFonts w:hint="eastAsia" w:ascii="仿宋" w:hAnsi="仿宋" w:eastAsia="仿宋" w:cs="仿宋"/>
          <w:highlight w:val="none"/>
        </w:rPr>
      </w:pPr>
    </w:p>
    <w:p w14:paraId="74112C7F">
      <w:pPr>
        <w:pStyle w:val="3"/>
        <w:rPr>
          <w:rFonts w:hint="eastAsia" w:ascii="仿宋" w:hAnsi="仿宋" w:eastAsia="仿宋" w:cs="仿宋"/>
          <w:highlight w:val="none"/>
        </w:rPr>
      </w:pPr>
    </w:p>
    <w:p w14:paraId="75A30898">
      <w:pPr>
        <w:rPr>
          <w:rFonts w:hint="eastAsia" w:ascii="仿宋" w:hAnsi="仿宋" w:eastAsia="仿宋" w:cs="仿宋"/>
          <w:highlight w:val="none"/>
        </w:rPr>
      </w:pPr>
    </w:p>
    <w:p w14:paraId="673B9D87">
      <w:pPr>
        <w:pStyle w:val="3"/>
        <w:rPr>
          <w:rFonts w:hint="eastAsia" w:ascii="仿宋" w:hAnsi="仿宋" w:eastAsia="仿宋" w:cs="仿宋"/>
          <w:highlight w:val="none"/>
        </w:rPr>
      </w:pPr>
    </w:p>
    <w:p w14:paraId="6ECB7C43">
      <w:pPr>
        <w:rPr>
          <w:rFonts w:hint="eastAsia" w:ascii="仿宋" w:hAnsi="仿宋" w:eastAsia="仿宋" w:cs="仿宋"/>
          <w:highlight w:val="none"/>
        </w:rPr>
      </w:pPr>
    </w:p>
    <w:p w14:paraId="38D2A09A">
      <w:pPr>
        <w:numPr>
          <w:ilvl w:val="-1"/>
          <w:numId w:val="0"/>
        </w:numPr>
        <w:spacing w:line="600" w:lineRule="exact"/>
        <w:rPr>
          <w:rFonts w:hint="eastAsia" w:ascii="仿宋" w:hAnsi="仿宋" w:eastAsia="仿宋" w:cs="仿宋"/>
          <w:b/>
          <w:color w:val="auto"/>
          <w:sz w:val="24"/>
          <w:highlight w:val="none"/>
          <w:lang w:eastAsia="zh-CN"/>
        </w:rPr>
      </w:pPr>
    </w:p>
    <w:p w14:paraId="1E2E6808">
      <w:pPr>
        <w:numPr>
          <w:ilvl w:val="-1"/>
          <w:numId w:val="0"/>
        </w:numPr>
        <w:spacing w:line="600" w:lineRule="exact"/>
        <w:rPr>
          <w:rFonts w:hint="eastAsia" w:ascii="仿宋" w:hAnsi="仿宋" w:eastAsia="仿宋" w:cs="仿宋"/>
          <w:b/>
          <w:color w:val="auto"/>
          <w:sz w:val="24"/>
          <w:highlight w:val="none"/>
          <w:lang w:eastAsia="zh-CN"/>
        </w:rPr>
      </w:pPr>
    </w:p>
    <w:p w14:paraId="4B99EDB6">
      <w:pPr>
        <w:numPr>
          <w:ilvl w:val="-1"/>
          <w:numId w:val="0"/>
        </w:numPr>
        <w:spacing w:line="6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rPr>
        <w:t>采购清单：</w:t>
      </w:r>
    </w:p>
    <w:p w14:paraId="7CB7DFE2">
      <w:pPr>
        <w:adjustRightInd/>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五常街道城市管理综合养护三标段</w:t>
      </w:r>
      <w:r>
        <w:rPr>
          <w:rFonts w:hint="eastAsia" w:ascii="仿宋" w:hAnsi="仿宋" w:eastAsia="仿宋" w:cs="仿宋"/>
          <w:b/>
          <w:bCs/>
          <w:sz w:val="28"/>
          <w:szCs w:val="28"/>
          <w:highlight w:val="none"/>
        </w:rPr>
        <w:t>保洁</w:t>
      </w:r>
      <w:r>
        <w:rPr>
          <w:rFonts w:hint="eastAsia" w:ascii="仿宋" w:hAnsi="仿宋" w:eastAsia="仿宋" w:cs="仿宋"/>
          <w:b/>
          <w:bCs/>
          <w:sz w:val="28"/>
          <w:szCs w:val="28"/>
          <w:highlight w:val="none"/>
          <w:lang w:eastAsia="zh-CN"/>
        </w:rPr>
        <w:t>、绿化、时花</w:t>
      </w:r>
      <w:r>
        <w:rPr>
          <w:rFonts w:hint="eastAsia" w:ascii="仿宋" w:hAnsi="仿宋" w:eastAsia="仿宋" w:cs="仿宋"/>
          <w:b/>
          <w:bCs/>
          <w:sz w:val="28"/>
          <w:szCs w:val="28"/>
          <w:highlight w:val="none"/>
        </w:rPr>
        <w:t>明细表</w:t>
      </w:r>
    </w:p>
    <w:tbl>
      <w:tblPr>
        <w:tblStyle w:val="64"/>
        <w:tblW w:w="94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1051"/>
        <w:gridCol w:w="1448"/>
        <w:gridCol w:w="1038"/>
        <w:gridCol w:w="948"/>
        <w:gridCol w:w="948"/>
        <w:gridCol w:w="876"/>
        <w:gridCol w:w="1002"/>
        <w:gridCol w:w="840"/>
        <w:gridCol w:w="804"/>
      </w:tblGrid>
      <w:tr w14:paraId="184A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C05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序号</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E51C">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道路名称</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B56A">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道路起止点</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8B86">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车行道（㎡）</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A664">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非机动车道（㎡）</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D67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人行道（㎡）</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8870">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退让（㎡）</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B680">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道路绿化（㎡）</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286B">
            <w:pPr>
              <w:keepNext w:val="0"/>
              <w:keepLines w:val="0"/>
              <w:widowControl/>
              <w:suppressLineNumbers w:val="0"/>
              <w:jc w:val="center"/>
              <w:textAlignment w:val="center"/>
              <w:rPr>
                <w:rFonts w:hint="eastAsia" w:ascii="仿宋" w:hAnsi="仿宋" w:eastAsia="仿宋" w:cs="仿宋"/>
                <w:b/>
                <w:bCs/>
                <w:i w:val="0"/>
                <w:iCs w:val="0"/>
                <w:color w:val="000000"/>
                <w:kern w:val="2"/>
                <w:sz w:val="20"/>
                <w:szCs w:val="20"/>
                <w:highlight w:val="none"/>
                <w:u w:val="none"/>
                <w:lang w:val="en-US" w:eastAsia="zh-CN" w:bidi="ar-SA"/>
              </w:rPr>
            </w:pPr>
            <w:r>
              <w:rPr>
                <w:rFonts w:hint="eastAsia" w:ascii="仿宋" w:hAnsi="仿宋" w:eastAsia="仿宋" w:cs="仿宋"/>
                <w:b/>
                <w:bCs/>
                <w:i w:val="0"/>
                <w:iCs w:val="0"/>
                <w:color w:val="000000"/>
                <w:kern w:val="0"/>
                <w:sz w:val="20"/>
                <w:szCs w:val="20"/>
                <w:highlight w:val="none"/>
                <w:u w:val="none"/>
                <w:lang w:val="en-US" w:eastAsia="zh-CN" w:bidi="ar"/>
              </w:rPr>
              <w:t>退让绿化（㎡）</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174859A4">
            <w:pPr>
              <w:keepNext w:val="0"/>
              <w:keepLines w:val="0"/>
              <w:widowControl/>
              <w:suppressLineNumbers w:val="0"/>
              <w:jc w:val="center"/>
              <w:textAlignment w:val="center"/>
              <w:rPr>
                <w:rFonts w:hint="eastAsia" w:ascii="仿宋" w:hAnsi="仿宋" w:eastAsia="仿宋" w:cs="仿宋"/>
                <w:b/>
                <w:bCs/>
                <w:i w:val="0"/>
                <w:iCs w:val="0"/>
                <w:color w:val="000000"/>
                <w:kern w:val="2"/>
                <w:sz w:val="20"/>
                <w:szCs w:val="20"/>
                <w:highlight w:val="none"/>
                <w:u w:val="none"/>
                <w:lang w:val="en-US" w:eastAsia="zh-CN" w:bidi="ar-SA"/>
              </w:rPr>
            </w:pPr>
            <w:r>
              <w:rPr>
                <w:rFonts w:hint="eastAsia" w:ascii="仿宋" w:hAnsi="仿宋" w:eastAsia="仿宋" w:cs="仿宋"/>
                <w:b/>
                <w:bCs/>
                <w:i w:val="0"/>
                <w:iCs w:val="0"/>
                <w:color w:val="000000"/>
                <w:kern w:val="0"/>
                <w:sz w:val="20"/>
                <w:szCs w:val="20"/>
                <w:highlight w:val="none"/>
                <w:u w:val="none"/>
                <w:lang w:val="en-US" w:eastAsia="zh-CN" w:bidi="ar"/>
              </w:rPr>
              <w:t>时花/花箱（㎡）</w:t>
            </w:r>
          </w:p>
        </w:tc>
      </w:tr>
      <w:tr w14:paraId="48F0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44A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FF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宋家湾路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FE19">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联胜路-荆长路、宋家湾路延伸段</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BE2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23426.30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51CF">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9444.72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3915">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7083.6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A68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5475.2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BD3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1951.6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155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1542.9 </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4FC519ED">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120.7 </w:t>
            </w:r>
          </w:p>
        </w:tc>
      </w:tr>
      <w:tr w14:paraId="71CF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9CD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95F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联胜路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CF49">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五常大道-绿汀路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3B4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22360.31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18FF">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5709.06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6F8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5429.9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2F4D">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4123.4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DD8D">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5075.7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0E32">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507.6 </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2D24A4D5">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104.2 </w:t>
            </w:r>
          </w:p>
        </w:tc>
      </w:tr>
      <w:tr w14:paraId="408A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C76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ADF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丰岭路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DE5">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五常大道-浙地人家（绿汀路）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30B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9802.92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BC7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5155.48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5A2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6283.4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ABB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6256.8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DD1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410.6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C53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776.1 </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0805AF66">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r>
      <w:tr w14:paraId="418C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1EB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371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高顺路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9D89">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联胜路-五常大道</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8DD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5517.33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AE4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2362.20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E4AF">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2378.0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9900">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673.8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ADA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336.6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5305">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497.6 </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5B9D13F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r>
      <w:tr w14:paraId="0E3D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413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DA9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绮颐弄</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2925">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西坝路-荆长路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A772">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2517.52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FF8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1595.04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C2F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1241.3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E9F4">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25.9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05EA">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64.9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36E6">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219.7 </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19C02044">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15.2 </w:t>
            </w:r>
          </w:p>
        </w:tc>
      </w:tr>
      <w:tr w14:paraId="4810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D6D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F5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西坝路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E94B">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五常大道-花城小区北侧</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150F">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11306.52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3EB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4612.40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8EC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3798.9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6824">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5458.9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E8D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179.8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266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421.5 </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41BB811D">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4.4 </w:t>
            </w:r>
          </w:p>
        </w:tc>
      </w:tr>
      <w:tr w14:paraId="7171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766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39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学凯巷</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CA17">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天竺路-荆长路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313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2454.03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AA7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1037.74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436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2334.3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7DFA">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016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262.4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5FEB">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81.1 </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32039FD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r>
      <w:tr w14:paraId="3C1A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8A1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715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白庙路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7BE3">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荆长路-文二西路、广福寺周边道路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6506">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13985.16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979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5101.14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BC8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7690.7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CBD0">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DFCF">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8007.5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5EF5">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175.9 </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0B006FE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r>
      <w:tr w14:paraId="4DA7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308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364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天竺桥路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F56F">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荆长路-白庙路、五常中心小学停车场</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A572">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5427.94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265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1532.10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C3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2309.6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0B90">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A245">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3D46">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111.2 </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16BE8E0F">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7.6 </w:t>
            </w:r>
          </w:p>
        </w:tc>
      </w:tr>
      <w:tr w14:paraId="6EAB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D0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68E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书径弄</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8866">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西坝路-联胜路西侧</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402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7972.32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F1B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2077.20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5DA5">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2594.3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147D">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1721.8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9B8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1017.3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D50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7F826C04">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3.6 </w:t>
            </w:r>
          </w:p>
        </w:tc>
      </w:tr>
      <w:tr w14:paraId="33CE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63B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FF8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郭家斗路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1FE9">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西坝路-丰岭路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643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1137.28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88D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565.92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D62F">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839.3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66C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121.3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8302">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643.7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9D4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76.7 </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17BC4035">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0.8 </w:t>
            </w:r>
          </w:p>
        </w:tc>
      </w:tr>
      <w:tr w14:paraId="7BFC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D59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0DD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溪悦城府北侧绿化</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61E9">
            <w:pPr>
              <w:keepNext w:val="0"/>
              <w:keepLines w:val="0"/>
              <w:pageBreakBefore w:val="0"/>
              <w:kinsoku/>
              <w:wordWrap/>
              <w:overflowPunct/>
              <w:topLinePunct w:val="0"/>
              <w:autoSpaceDE/>
              <w:autoSpaceDN/>
              <w:bidi w:val="0"/>
              <w:adjustRightInd/>
              <w:snapToGrid/>
              <w:spacing w:line="216" w:lineRule="auto"/>
              <w:jc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溪悦城府北侧</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9C8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9C0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A690">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B0CD">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816B">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2973.1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F95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32D0AE36">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r>
      <w:tr w14:paraId="3B5C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DA7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2B8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五常港路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F87A">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文二西路-前进港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ED4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20191.16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ABAD">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5916.60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2645">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10663.5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8A20">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949.6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C34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8924.7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7DE4">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184.9 </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33B55470">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58.4 </w:t>
            </w:r>
          </w:p>
        </w:tc>
      </w:tr>
      <w:tr w14:paraId="0DC9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55E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F4E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白庙支路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7D64">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白庙路-荆长路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963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1110.19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436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436.92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A924">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884.8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B53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E89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246.8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B644">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04947EE4">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r>
      <w:tr w14:paraId="6174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43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7DF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龙头坝路</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353D">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五常港路—西湖界牌（终点桥中）</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473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946.20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151F">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384.60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6AD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754.0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021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416.2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A40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332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2827357B">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r>
      <w:tr w14:paraId="7269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EB5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16</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3C6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玫瑰园东侧绿地</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40C0">
            <w:pPr>
              <w:keepNext w:val="0"/>
              <w:keepLines w:val="0"/>
              <w:pageBreakBefore w:val="0"/>
              <w:kinsoku/>
              <w:wordWrap/>
              <w:overflowPunct/>
              <w:topLinePunct w:val="0"/>
              <w:autoSpaceDE/>
              <w:autoSpaceDN/>
              <w:bidi w:val="0"/>
              <w:adjustRightInd/>
              <w:snapToGrid/>
              <w:spacing w:line="216" w:lineRule="auto"/>
              <w:jc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五常大道以北（绕城西侧）—木桥港以南</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55AB">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9D44">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23F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5F1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36B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71586.4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9BC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0CC31B8B">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r>
      <w:tr w14:paraId="3635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A5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17</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E07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荆泽弄</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0086">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兆和桥巷-高教路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4F6B">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2518.30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C63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1011.60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0EFA">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1404.4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C79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480.5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01C6">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217.8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03A7">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2532F76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r>
      <w:tr w14:paraId="41FD0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6AD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18</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7F0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兆和桥巷</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66D5">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荆泽弄-绿汀路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76F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2252.37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55E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821.10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A693">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1472.4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DFC8">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369.5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0FB6">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B8B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01656ADD">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r>
      <w:tr w14:paraId="0033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9DFF">
            <w:pPr>
              <w:jc w:val="center"/>
              <w:rPr>
                <w:rFonts w:hint="eastAsia" w:ascii="仿宋" w:hAnsi="仿宋" w:eastAsia="仿宋" w:cs="仿宋"/>
                <w:i w:val="0"/>
                <w:iCs w:val="0"/>
                <w:color w:val="000000"/>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93C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合计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CFA5">
            <w:pPr>
              <w:jc w:val="center"/>
              <w:rPr>
                <w:rFonts w:hint="eastAsia" w:ascii="仿宋" w:hAnsi="仿宋" w:eastAsia="仿宋" w:cs="仿宋"/>
                <w:i w:val="0"/>
                <w:iCs w:val="0"/>
                <w:color w:val="000000"/>
                <w:sz w:val="20"/>
                <w:szCs w:val="20"/>
                <w:highlight w:val="none"/>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9030">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132925.85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05E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47763.82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D3C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57162.44 </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247F">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26072.9 </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A1A1">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101898.9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CF2D">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4595.1 </w:t>
            </w:r>
          </w:p>
        </w:tc>
        <w:tc>
          <w:tcPr>
            <w:tcW w:w="804" w:type="dxa"/>
            <w:tcBorders>
              <w:top w:val="single" w:color="000000" w:sz="4" w:space="0"/>
              <w:left w:val="single" w:color="000000" w:sz="4" w:space="0"/>
              <w:bottom w:val="single" w:color="000000" w:sz="4" w:space="0"/>
              <w:right w:val="single" w:color="auto" w:sz="4" w:space="0"/>
            </w:tcBorders>
            <w:shd w:val="clear" w:color="auto" w:fill="auto"/>
            <w:vAlign w:val="center"/>
          </w:tcPr>
          <w:p w14:paraId="08EFB0DB">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314.8 </w:t>
            </w:r>
          </w:p>
        </w:tc>
      </w:tr>
      <w:tr w14:paraId="04E3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9474" w:type="dxa"/>
            <w:gridSpan w:val="10"/>
            <w:tcBorders>
              <w:top w:val="single" w:color="000000" w:sz="4" w:space="0"/>
              <w:left w:val="single" w:color="000000" w:sz="4" w:space="0"/>
              <w:bottom w:val="single" w:color="000000" w:sz="4" w:space="0"/>
              <w:right w:val="single" w:color="auto" w:sz="4" w:space="0"/>
            </w:tcBorders>
            <w:shd w:val="clear" w:color="auto" w:fill="auto"/>
            <w:vAlign w:val="center"/>
          </w:tcPr>
          <w:p w14:paraId="342BA8B3">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r>
              <w:rPr>
                <w:rFonts w:hint="eastAsia" w:ascii="仿宋" w:hAnsi="仿宋" w:eastAsia="仿宋" w:cs="仿宋"/>
                <w:b w:val="0"/>
                <w:bCs w:val="0"/>
                <w:kern w:val="0"/>
                <w:sz w:val="21"/>
                <w:szCs w:val="21"/>
                <w:highlight w:val="none"/>
                <w:lang w:val="en-US" w:bidi="ar"/>
              </w:rPr>
              <w:t xml:space="preserve">保洁总面积为 </w:t>
            </w:r>
            <w:r>
              <w:rPr>
                <w:rFonts w:hint="eastAsia" w:ascii="仿宋" w:hAnsi="仿宋" w:eastAsia="仿宋" w:cs="仿宋"/>
                <w:b w:val="0"/>
                <w:bCs w:val="0"/>
                <w:kern w:val="0"/>
                <w:sz w:val="21"/>
                <w:szCs w:val="21"/>
                <w:highlight w:val="none"/>
                <w:lang w:val="en-US" w:eastAsia="zh-CN" w:bidi="ar"/>
              </w:rPr>
              <w:t>237852.1㎡</w:t>
            </w:r>
            <w:r>
              <w:rPr>
                <w:rFonts w:hint="eastAsia" w:ascii="仿宋" w:hAnsi="仿宋" w:eastAsia="仿宋" w:cs="仿宋"/>
                <w:b w:val="0"/>
                <w:bCs w:val="0"/>
                <w:kern w:val="0"/>
                <w:sz w:val="21"/>
                <w:szCs w:val="21"/>
                <w:highlight w:val="none"/>
                <w:lang w:val="en-US" w:bidi="ar"/>
              </w:rPr>
              <w:t>（人行道面积+车行道面积</w:t>
            </w:r>
            <w:r>
              <w:rPr>
                <w:rFonts w:hint="eastAsia" w:ascii="仿宋" w:hAnsi="仿宋" w:eastAsia="仿宋" w:cs="仿宋"/>
                <w:b w:val="0"/>
                <w:bCs w:val="0"/>
                <w:kern w:val="0"/>
                <w:sz w:val="21"/>
                <w:szCs w:val="21"/>
                <w:highlight w:val="none"/>
                <w:lang w:val="en-US" w:eastAsia="zh-CN" w:bidi="ar"/>
              </w:rPr>
              <w:t>+非机动车道面积</w:t>
            </w:r>
            <w:r>
              <w:rPr>
                <w:rFonts w:hint="eastAsia" w:ascii="仿宋" w:hAnsi="仿宋" w:eastAsia="仿宋" w:cs="仿宋"/>
                <w:b w:val="0"/>
                <w:bCs w:val="0"/>
                <w:kern w:val="0"/>
                <w:sz w:val="21"/>
                <w:szCs w:val="21"/>
                <w:highlight w:val="none"/>
                <w:lang w:val="en-US" w:bidi="ar"/>
              </w:rPr>
              <w:t>），最高限价为</w:t>
            </w:r>
            <w:r>
              <w:rPr>
                <w:rFonts w:hint="eastAsia" w:ascii="仿宋" w:hAnsi="仿宋" w:eastAsia="仿宋" w:cs="仿宋"/>
                <w:b w:val="0"/>
                <w:bCs w:val="0"/>
                <w:kern w:val="0"/>
                <w:sz w:val="21"/>
                <w:szCs w:val="21"/>
                <w:highlight w:val="none"/>
                <w:lang w:val="en-US" w:eastAsia="zh-CN" w:bidi="ar"/>
              </w:rPr>
              <w:t>12.21</w:t>
            </w:r>
            <w:r>
              <w:rPr>
                <w:rFonts w:hint="eastAsia" w:ascii="仿宋" w:hAnsi="仿宋" w:eastAsia="仿宋" w:cs="仿宋"/>
                <w:b w:val="0"/>
                <w:bCs w:val="0"/>
                <w:kern w:val="0"/>
                <w:sz w:val="21"/>
                <w:szCs w:val="21"/>
                <w:highlight w:val="none"/>
                <w:lang w:val="en-US" w:bidi="ar"/>
              </w:rPr>
              <w:t xml:space="preserve"> 元/㎡</w:t>
            </w:r>
            <w:r>
              <w:rPr>
                <w:rFonts w:hint="eastAsia" w:ascii="仿宋" w:hAnsi="仿宋" w:eastAsia="仿宋" w:cs="仿宋"/>
                <w:b w:val="0"/>
                <w:bCs w:val="0"/>
                <w:kern w:val="0"/>
                <w:sz w:val="21"/>
                <w:szCs w:val="21"/>
                <w:highlight w:val="none"/>
                <w:lang w:val="en-US" w:eastAsia="zh-CN" w:bidi="ar"/>
              </w:rPr>
              <w:t>/</w:t>
            </w:r>
            <w:r>
              <w:rPr>
                <w:rFonts w:hint="eastAsia" w:ascii="仿宋" w:hAnsi="仿宋" w:eastAsia="仿宋" w:cs="仿宋"/>
                <w:b w:val="0"/>
                <w:bCs w:val="0"/>
                <w:kern w:val="0"/>
                <w:sz w:val="21"/>
                <w:szCs w:val="21"/>
                <w:highlight w:val="none"/>
                <w:lang w:val="en-US" w:bidi="ar"/>
              </w:rPr>
              <w:t>年</w:t>
            </w:r>
            <w:r>
              <w:rPr>
                <w:rFonts w:hint="eastAsia" w:ascii="仿宋" w:hAnsi="仿宋" w:eastAsia="仿宋" w:cs="仿宋"/>
                <w:b w:val="0"/>
                <w:bCs w:val="0"/>
                <w:kern w:val="0"/>
                <w:sz w:val="21"/>
                <w:szCs w:val="21"/>
                <w:highlight w:val="none"/>
                <w:lang w:val="en-US" w:eastAsia="zh-CN" w:bidi="ar"/>
              </w:rPr>
              <w:t>；</w:t>
            </w:r>
            <w:r>
              <w:rPr>
                <w:rFonts w:hint="eastAsia" w:ascii="仿宋" w:hAnsi="仿宋" w:eastAsia="仿宋" w:cs="仿宋"/>
                <w:b w:val="0"/>
                <w:bCs w:val="0"/>
                <w:kern w:val="0"/>
                <w:sz w:val="21"/>
                <w:szCs w:val="21"/>
                <w:highlight w:val="none"/>
                <w:lang w:val="en-US" w:bidi="ar"/>
              </w:rPr>
              <w:t>退让面积有</w:t>
            </w:r>
            <w:r>
              <w:rPr>
                <w:rFonts w:hint="eastAsia" w:ascii="仿宋" w:hAnsi="仿宋" w:eastAsia="仿宋" w:cs="仿宋"/>
                <w:i w:val="0"/>
                <w:iCs w:val="0"/>
                <w:color w:val="000000"/>
                <w:kern w:val="0"/>
                <w:sz w:val="20"/>
                <w:szCs w:val="20"/>
                <w:highlight w:val="none"/>
                <w:u w:val="none"/>
                <w:lang w:val="en-US" w:eastAsia="zh-CN" w:bidi="ar"/>
              </w:rPr>
              <w:t>26072.9</w:t>
            </w:r>
            <w:r>
              <w:rPr>
                <w:rFonts w:hint="eastAsia" w:ascii="仿宋" w:hAnsi="仿宋" w:eastAsia="仿宋" w:cs="仿宋"/>
                <w:b w:val="0"/>
                <w:bCs w:val="0"/>
                <w:kern w:val="0"/>
                <w:sz w:val="21"/>
                <w:szCs w:val="21"/>
                <w:highlight w:val="none"/>
                <w:lang w:val="en-US" w:eastAsia="zh-CN" w:bidi="ar"/>
              </w:rPr>
              <w:t>㎡</w:t>
            </w:r>
            <w:r>
              <w:rPr>
                <w:rFonts w:hint="eastAsia" w:ascii="仿宋" w:hAnsi="仿宋" w:eastAsia="仿宋" w:cs="仿宋"/>
                <w:b w:val="0"/>
                <w:bCs w:val="0"/>
                <w:kern w:val="0"/>
                <w:sz w:val="21"/>
                <w:szCs w:val="21"/>
                <w:highlight w:val="none"/>
                <w:lang w:val="en-US" w:bidi="ar"/>
              </w:rPr>
              <w:t>，该面积不计入保洁预算范围内，但保洁时需包含该面积。</w:t>
            </w:r>
          </w:p>
          <w:p w14:paraId="7BE3DFA8">
            <w:pPr>
              <w:keepNext w:val="0"/>
              <w:keepLines w:val="0"/>
              <w:widowControl/>
              <w:suppressLineNumbers w:val="0"/>
              <w:jc w:val="both"/>
              <w:textAlignment w:val="center"/>
              <w:rPr>
                <w:rFonts w:hint="eastAsia" w:ascii="仿宋" w:hAnsi="仿宋" w:eastAsia="仿宋" w:cs="仿宋"/>
                <w:b w:val="0"/>
                <w:bCs w:val="0"/>
                <w:sz w:val="21"/>
                <w:szCs w:val="21"/>
                <w:highlight w:val="none"/>
                <w:lang w:val="en-US" w:eastAsia="zh-CN"/>
              </w:rPr>
            </w:pPr>
            <w:r>
              <w:rPr>
                <w:rFonts w:hint="eastAsia" w:ascii="仿宋" w:hAnsi="仿宋" w:eastAsia="仿宋" w:cs="仿宋"/>
                <w:i w:val="0"/>
                <w:iCs w:val="0"/>
                <w:color w:val="000000"/>
                <w:kern w:val="0"/>
                <w:sz w:val="20"/>
                <w:szCs w:val="20"/>
                <w:highlight w:val="none"/>
                <w:u w:val="none"/>
                <w:lang w:val="en-US" w:eastAsia="zh-CN" w:bidi="ar"/>
              </w:rPr>
              <w:t>2、</w:t>
            </w:r>
            <w:r>
              <w:rPr>
                <w:rFonts w:hint="eastAsia" w:ascii="仿宋" w:hAnsi="仿宋" w:eastAsia="仿宋" w:cs="仿宋"/>
                <w:b w:val="0"/>
                <w:bCs w:val="0"/>
                <w:kern w:val="0"/>
                <w:sz w:val="21"/>
                <w:szCs w:val="21"/>
                <w:highlight w:val="none"/>
                <w:lang w:val="en-US" w:bidi="ar"/>
              </w:rPr>
              <w:t>绿化养护总面积为</w:t>
            </w:r>
            <w:r>
              <w:rPr>
                <w:rFonts w:hint="eastAsia" w:ascii="仿宋" w:hAnsi="仿宋" w:eastAsia="仿宋" w:cs="仿宋"/>
                <w:i w:val="0"/>
                <w:iCs w:val="0"/>
                <w:color w:val="000000"/>
                <w:kern w:val="0"/>
                <w:sz w:val="20"/>
                <w:szCs w:val="20"/>
                <w:highlight w:val="none"/>
                <w:u w:val="none"/>
                <w:lang w:val="en-US" w:eastAsia="zh-CN" w:bidi="ar"/>
              </w:rPr>
              <w:t>101898.9</w:t>
            </w:r>
            <w:r>
              <w:rPr>
                <w:rFonts w:hint="eastAsia" w:ascii="仿宋" w:hAnsi="仿宋" w:eastAsia="仿宋" w:cs="仿宋"/>
                <w:b w:val="0"/>
                <w:bCs w:val="0"/>
                <w:kern w:val="0"/>
                <w:sz w:val="21"/>
                <w:szCs w:val="21"/>
                <w:highlight w:val="none"/>
                <w:lang w:val="en-US" w:eastAsia="zh-CN" w:bidi="ar"/>
              </w:rPr>
              <w:t>㎡</w:t>
            </w:r>
            <w:r>
              <w:rPr>
                <w:rFonts w:hint="eastAsia" w:ascii="仿宋" w:hAnsi="仿宋" w:eastAsia="仿宋" w:cs="仿宋"/>
                <w:b w:val="0"/>
                <w:bCs w:val="0"/>
                <w:kern w:val="0"/>
                <w:sz w:val="21"/>
                <w:szCs w:val="21"/>
                <w:highlight w:val="none"/>
                <w:lang w:val="en-US" w:bidi="ar"/>
              </w:rPr>
              <w:t>（道路绿化），</w:t>
            </w:r>
            <w:r>
              <w:rPr>
                <w:rFonts w:hint="eastAsia" w:ascii="仿宋" w:hAnsi="仿宋" w:eastAsia="仿宋" w:cs="仿宋"/>
                <w:b w:val="0"/>
                <w:bCs w:val="0"/>
                <w:sz w:val="21"/>
                <w:szCs w:val="21"/>
                <w:highlight w:val="none"/>
                <w:lang w:eastAsia="zh-CN"/>
              </w:rPr>
              <w:t>最高限价为</w:t>
            </w:r>
            <w:r>
              <w:rPr>
                <w:rFonts w:hint="eastAsia" w:ascii="仿宋" w:hAnsi="仿宋" w:eastAsia="仿宋" w:cs="仿宋"/>
                <w:b w:val="0"/>
                <w:bCs w:val="0"/>
                <w:sz w:val="21"/>
                <w:szCs w:val="21"/>
                <w:highlight w:val="none"/>
                <w:lang w:val="en-US" w:eastAsia="zh-CN"/>
              </w:rPr>
              <w:t>6.11</w:t>
            </w:r>
            <w:r>
              <w:rPr>
                <w:rFonts w:hint="eastAsia" w:ascii="仿宋" w:hAnsi="仿宋" w:eastAsia="仿宋" w:cs="仿宋"/>
                <w:b w:val="0"/>
                <w:bCs w:val="0"/>
                <w:sz w:val="21"/>
                <w:szCs w:val="21"/>
                <w:highlight w:val="none"/>
              </w:rPr>
              <w:t>元/㎡</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lang w:val="en-US"/>
              </w:rPr>
              <w:t>退让</w:t>
            </w:r>
            <w:r>
              <w:rPr>
                <w:rFonts w:hint="eastAsia" w:ascii="仿宋" w:hAnsi="仿宋" w:eastAsia="仿宋" w:cs="仿宋"/>
                <w:b w:val="0"/>
                <w:bCs w:val="0"/>
                <w:sz w:val="21"/>
                <w:szCs w:val="21"/>
                <w:highlight w:val="none"/>
                <w:lang w:val="en-US" w:eastAsia="zh-CN"/>
              </w:rPr>
              <w:t>绿化</w:t>
            </w:r>
            <w:r>
              <w:rPr>
                <w:rFonts w:hint="eastAsia" w:ascii="仿宋" w:hAnsi="仿宋" w:eastAsia="仿宋" w:cs="仿宋"/>
                <w:b w:val="0"/>
                <w:bCs w:val="0"/>
                <w:sz w:val="21"/>
                <w:szCs w:val="21"/>
                <w:highlight w:val="none"/>
                <w:lang w:val="en-US"/>
              </w:rPr>
              <w:t>面积有</w:t>
            </w:r>
            <w:r>
              <w:rPr>
                <w:rFonts w:hint="eastAsia" w:ascii="仿宋" w:hAnsi="仿宋" w:eastAsia="仿宋" w:cs="仿宋"/>
                <w:i w:val="0"/>
                <w:iCs w:val="0"/>
                <w:color w:val="000000"/>
                <w:kern w:val="0"/>
                <w:sz w:val="20"/>
                <w:szCs w:val="20"/>
                <w:highlight w:val="none"/>
                <w:u w:val="none"/>
                <w:lang w:val="en-US" w:eastAsia="zh-CN" w:bidi="ar"/>
              </w:rPr>
              <w:t>4595.1</w:t>
            </w:r>
            <w:r>
              <w:rPr>
                <w:rFonts w:hint="eastAsia" w:ascii="仿宋" w:hAnsi="仿宋" w:eastAsia="仿宋" w:cs="仿宋"/>
                <w:b w:val="0"/>
                <w:bCs w:val="0"/>
                <w:sz w:val="21"/>
                <w:szCs w:val="21"/>
                <w:highlight w:val="none"/>
                <w:lang w:val="en-US" w:eastAsia="zh-CN"/>
              </w:rPr>
              <w:t>㎡</w:t>
            </w:r>
            <w:r>
              <w:rPr>
                <w:rFonts w:hint="eastAsia" w:ascii="仿宋" w:hAnsi="仿宋" w:eastAsia="仿宋" w:cs="仿宋"/>
                <w:b w:val="0"/>
                <w:bCs w:val="0"/>
                <w:sz w:val="21"/>
                <w:szCs w:val="21"/>
                <w:highlight w:val="none"/>
                <w:lang w:val="en-US"/>
              </w:rPr>
              <w:t>，该面积不计入绿化养护预算范围内，但绿化养护时时需包含该面积</w:t>
            </w:r>
            <w:r>
              <w:rPr>
                <w:rFonts w:hint="eastAsia" w:ascii="仿宋" w:hAnsi="仿宋" w:eastAsia="仿宋" w:cs="仿宋"/>
                <w:b w:val="0"/>
                <w:bCs w:val="0"/>
                <w:sz w:val="21"/>
                <w:szCs w:val="21"/>
                <w:highlight w:val="none"/>
                <w:lang w:val="en-US" w:eastAsia="zh-CN"/>
              </w:rPr>
              <w:t>。</w:t>
            </w:r>
          </w:p>
          <w:p w14:paraId="2666F4B8">
            <w:pPr>
              <w:keepNext w:val="0"/>
              <w:keepLines w:val="0"/>
              <w:widowControl/>
              <w:suppressLineNumbers w:val="0"/>
              <w:jc w:val="both"/>
              <w:textAlignment w:val="center"/>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kern w:val="0"/>
                <w:sz w:val="21"/>
                <w:szCs w:val="21"/>
                <w:highlight w:val="none"/>
                <w:lang w:val="en-US" w:bidi="ar"/>
              </w:rPr>
              <w:t>时花总面积314.8平方米，</w:t>
            </w:r>
            <w:r>
              <w:rPr>
                <w:rFonts w:hint="eastAsia" w:ascii="仿宋" w:hAnsi="仿宋" w:eastAsia="仿宋" w:cs="仿宋"/>
                <w:b w:val="0"/>
                <w:bCs w:val="0"/>
                <w:kern w:val="0"/>
                <w:sz w:val="21"/>
                <w:szCs w:val="21"/>
                <w:highlight w:val="none"/>
                <w:lang w:val="en-US" w:eastAsia="zh-CN" w:bidi="ar"/>
              </w:rPr>
              <w:t>时花养护单价最高限价为230.38元/平方/年</w:t>
            </w:r>
            <w:r>
              <w:rPr>
                <w:rFonts w:hint="eastAsia" w:ascii="仿宋" w:hAnsi="仿宋" w:eastAsia="仿宋" w:cs="仿宋"/>
                <w:b w:val="0"/>
                <w:bCs w:val="0"/>
                <w:sz w:val="21"/>
                <w:szCs w:val="21"/>
                <w:highlight w:val="none"/>
                <w:lang w:val="en-US" w:eastAsia="zh-CN"/>
              </w:rPr>
              <w:t>。</w:t>
            </w:r>
          </w:p>
        </w:tc>
      </w:tr>
    </w:tbl>
    <w:p w14:paraId="2F6C23C1">
      <w:pPr>
        <w:adjustRightInd/>
        <w:spacing w:line="240" w:lineRule="auto"/>
        <w:ind w:firstLine="420" w:firstLineChars="200"/>
        <w:rPr>
          <w:rFonts w:hint="eastAsia" w:ascii="仿宋" w:hAnsi="仿宋" w:eastAsia="仿宋" w:cs="仿宋"/>
          <w:i w:val="0"/>
          <w:iCs w:val="0"/>
          <w:caps w:val="0"/>
          <w:color w:val="171A1D"/>
          <w:spacing w:val="0"/>
          <w:kern w:val="0"/>
          <w:sz w:val="21"/>
          <w:szCs w:val="21"/>
          <w:highlight w:val="none"/>
          <w:shd w:val="clear" w:fill="FFFFFF"/>
          <w:lang w:val="en-US" w:eastAsia="zh-CN" w:bidi="ar"/>
        </w:rPr>
      </w:pPr>
      <w:r>
        <w:rPr>
          <w:rFonts w:hint="eastAsia" w:ascii="仿宋" w:hAnsi="仿宋" w:eastAsia="仿宋" w:cs="仿宋"/>
          <w:sz w:val="21"/>
          <w:szCs w:val="21"/>
          <w:highlight w:val="none"/>
        </w:rPr>
        <w:t>注：</w:t>
      </w:r>
      <w:r>
        <w:rPr>
          <w:rFonts w:hint="eastAsia" w:ascii="仿宋" w:hAnsi="仿宋" w:eastAsia="仿宋" w:cs="仿宋"/>
          <w:i w:val="0"/>
          <w:iCs w:val="0"/>
          <w:caps w:val="0"/>
          <w:color w:val="171A1D"/>
          <w:spacing w:val="0"/>
          <w:kern w:val="0"/>
          <w:sz w:val="21"/>
          <w:szCs w:val="21"/>
          <w:highlight w:val="none"/>
          <w:shd w:val="clear" w:fill="FFFFFF"/>
          <w:lang w:val="en-US" w:eastAsia="zh-CN" w:bidi="ar"/>
        </w:rPr>
        <w:t>1.如有新增保洁、绿化养护、时花面积的，新增面积在招标总面积的10%以内的不予计取。</w:t>
      </w:r>
    </w:p>
    <w:p w14:paraId="58BC4E5F">
      <w:pPr>
        <w:pStyle w:val="3"/>
        <w:spacing w:line="240" w:lineRule="auto"/>
        <w:ind w:left="664" w:leftChars="316" w:firstLine="199" w:firstLineChars="95"/>
        <w:rPr>
          <w:rFonts w:hint="eastAsia" w:ascii="仿宋" w:hAnsi="仿宋" w:eastAsia="仿宋" w:cs="仿宋"/>
          <w:b w:val="0"/>
          <w:bCs w:val="0"/>
          <w:color w:val="171A1D"/>
          <w:kern w:val="0"/>
          <w:sz w:val="21"/>
          <w:szCs w:val="21"/>
          <w:highlight w:val="none"/>
          <w:shd w:val="clear" w:fill="FFFFFF"/>
          <w:lang w:val="en-US" w:bidi="ar"/>
        </w:rPr>
      </w:pPr>
      <w:r>
        <w:rPr>
          <w:rFonts w:hint="eastAsia" w:ascii="仿宋" w:hAnsi="仿宋" w:eastAsia="仿宋" w:cs="仿宋"/>
          <w:b w:val="0"/>
          <w:bCs w:val="0"/>
          <w:i w:val="0"/>
          <w:iCs w:val="0"/>
          <w:caps w:val="0"/>
          <w:color w:val="171A1D"/>
          <w:spacing w:val="0"/>
          <w:kern w:val="0"/>
          <w:sz w:val="21"/>
          <w:szCs w:val="21"/>
          <w:highlight w:val="none"/>
          <w:shd w:val="clear" w:fill="FFFFFF"/>
          <w:lang w:val="en-US" w:eastAsia="zh-CN" w:bidi="ar"/>
        </w:rPr>
        <w:t>2.如有减少保洁、绿化养护、时花面积的，根据中标价扣除相应费用。</w:t>
      </w:r>
    </w:p>
    <w:p w14:paraId="712E13CB">
      <w:pPr>
        <w:adjustRightInd/>
        <w:spacing w:line="240" w:lineRule="auto"/>
        <w:ind w:left="840" w:hanging="840" w:hangingChars="400"/>
        <w:jc w:val="left"/>
        <w:rPr>
          <w:rFonts w:hint="eastAsia" w:ascii="仿宋" w:hAnsi="仿宋" w:eastAsia="仿宋" w:cs="仿宋"/>
          <w:b w:val="0"/>
          <w:bCs w:val="0"/>
          <w:color w:val="171A1D"/>
          <w:kern w:val="0"/>
          <w:sz w:val="24"/>
          <w:szCs w:val="24"/>
          <w:highlight w:val="none"/>
          <w:shd w:val="clear" w:fill="FFFFFF"/>
          <w:lang w:bidi="ar"/>
        </w:rPr>
      </w:pPr>
      <w:r>
        <w:rPr>
          <w:rFonts w:hint="eastAsia" w:ascii="仿宋" w:hAnsi="仿宋" w:eastAsia="仿宋" w:cs="仿宋"/>
          <w:color w:val="171A1D"/>
          <w:kern w:val="0"/>
          <w:sz w:val="21"/>
          <w:szCs w:val="21"/>
          <w:highlight w:val="none"/>
          <w:shd w:val="clear" w:fill="FFFFFF"/>
          <w:lang w:val="en-US" w:eastAsia="zh-CN" w:bidi="ar"/>
        </w:rPr>
        <w:t xml:space="preserve">        3</w:t>
      </w:r>
      <w:r>
        <w:rPr>
          <w:rFonts w:hint="eastAsia" w:ascii="仿宋" w:hAnsi="仿宋" w:eastAsia="仿宋" w:cs="仿宋"/>
          <w:i w:val="0"/>
          <w:iCs w:val="0"/>
          <w:caps w:val="0"/>
          <w:color w:val="171A1D"/>
          <w:spacing w:val="0"/>
          <w:kern w:val="0"/>
          <w:sz w:val="21"/>
          <w:szCs w:val="21"/>
          <w:highlight w:val="none"/>
          <w:shd w:val="clear" w:fill="FFFFFF"/>
          <w:lang w:val="en-US" w:eastAsia="zh-CN" w:bidi="ar"/>
        </w:rPr>
        <w:t>.</w:t>
      </w:r>
      <w:r>
        <w:rPr>
          <w:rFonts w:hint="eastAsia" w:ascii="仿宋" w:hAnsi="仿宋" w:eastAsia="仿宋" w:cs="仿宋"/>
          <w:color w:val="171A1D"/>
          <w:kern w:val="0"/>
          <w:sz w:val="21"/>
          <w:szCs w:val="21"/>
          <w:highlight w:val="none"/>
          <w:shd w:val="clear" w:fill="FFFFFF"/>
          <w:lang w:bidi="ar"/>
        </w:rPr>
        <w:t>以上面积为甲方提供的，各投标单位应根据现场实际踏测自行测量如面积不一致应充分考虑在投标报价内，今后不作调整。</w:t>
      </w:r>
    </w:p>
    <w:p w14:paraId="71F59491">
      <w:pPr>
        <w:adjustRightInd/>
        <w:spacing w:line="360" w:lineRule="auto"/>
        <w:jc w:val="center"/>
        <w:rPr>
          <w:rFonts w:hint="eastAsia" w:ascii="仿宋" w:hAnsi="仿宋" w:eastAsia="仿宋" w:cs="仿宋"/>
          <w:b/>
          <w:bCs/>
          <w:sz w:val="36"/>
          <w:szCs w:val="36"/>
          <w:highlight w:val="none"/>
        </w:rPr>
      </w:pPr>
    </w:p>
    <w:p w14:paraId="429AFBC0">
      <w:pPr>
        <w:pStyle w:val="60"/>
        <w:rPr>
          <w:rFonts w:hint="eastAsia" w:ascii="仿宋" w:hAnsi="仿宋" w:eastAsia="仿宋" w:cs="仿宋"/>
          <w:highlight w:val="none"/>
        </w:rPr>
      </w:pPr>
    </w:p>
    <w:p w14:paraId="74AEFCC9">
      <w:pPr>
        <w:adjustRightInd/>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28"/>
          <w:szCs w:val="28"/>
          <w:highlight w:val="none"/>
          <w:lang w:eastAsia="zh-CN"/>
        </w:rPr>
        <w:t>五常街道城市管理综合养护三标段</w:t>
      </w:r>
      <w:r>
        <w:rPr>
          <w:rFonts w:hint="eastAsia" w:ascii="仿宋" w:hAnsi="仿宋" w:eastAsia="仿宋" w:cs="仿宋"/>
          <w:b/>
          <w:bCs/>
          <w:sz w:val="28"/>
          <w:szCs w:val="28"/>
          <w:highlight w:val="none"/>
        </w:rPr>
        <w:t>河道保洁</w:t>
      </w:r>
      <w:r>
        <w:rPr>
          <w:rFonts w:hint="eastAsia" w:ascii="仿宋" w:hAnsi="仿宋" w:eastAsia="仿宋" w:cs="仿宋"/>
          <w:b/>
          <w:bCs/>
          <w:sz w:val="28"/>
          <w:szCs w:val="28"/>
          <w:highlight w:val="none"/>
          <w:lang w:eastAsia="zh-CN"/>
        </w:rPr>
        <w:t>、河道绿化</w:t>
      </w:r>
      <w:r>
        <w:rPr>
          <w:rFonts w:hint="eastAsia" w:ascii="仿宋" w:hAnsi="仿宋" w:eastAsia="仿宋" w:cs="仿宋"/>
          <w:b/>
          <w:bCs/>
          <w:sz w:val="28"/>
          <w:szCs w:val="28"/>
          <w:highlight w:val="none"/>
        </w:rPr>
        <w:t>明细表</w:t>
      </w:r>
    </w:p>
    <w:tbl>
      <w:tblPr>
        <w:tblStyle w:val="64"/>
        <w:tblW w:w="86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600"/>
        <w:gridCol w:w="1263"/>
        <w:gridCol w:w="1262"/>
        <w:gridCol w:w="1275"/>
        <w:gridCol w:w="1238"/>
        <w:gridCol w:w="1312"/>
      </w:tblGrid>
      <w:tr w14:paraId="2F43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7E8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86F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河道名称</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FCB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长度（m）</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C54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河道（㎡）</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2CF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绿化（㎡）</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DAF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退让（㎡）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DAD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highlight w:val="none"/>
                <w:u w:val="none"/>
              </w:rPr>
            </w:pPr>
            <w:r>
              <w:rPr>
                <w:rFonts w:hint="eastAsia" w:ascii="仿宋" w:hAnsi="仿宋" w:eastAsia="仿宋" w:cs="仿宋"/>
                <w:b w:val="0"/>
                <w:bCs w:val="0"/>
                <w:i w:val="0"/>
                <w:iCs w:val="0"/>
                <w:color w:val="000000"/>
                <w:kern w:val="0"/>
                <w:sz w:val="21"/>
                <w:szCs w:val="21"/>
                <w:highlight w:val="none"/>
                <w:u w:val="none"/>
                <w:lang w:val="en-US" w:eastAsia="zh-CN" w:bidi="ar"/>
              </w:rPr>
              <w:t>总面积（㎡）</w:t>
            </w:r>
          </w:p>
        </w:tc>
      </w:tr>
      <w:tr w14:paraId="4958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E1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B2E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上埠河</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5D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495</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94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10352.09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FFF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4254.87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56E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36B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14606.96</w:t>
            </w:r>
          </w:p>
        </w:tc>
      </w:tr>
      <w:tr w14:paraId="772D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FF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5D6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宏丰河</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D3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419</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29E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5023.02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1CE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49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802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5023.02</w:t>
            </w:r>
          </w:p>
        </w:tc>
      </w:tr>
      <w:tr w14:paraId="34E5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AB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53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盛世家园河</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14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783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00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11057.91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4B4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68D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0E8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11057.91</w:t>
            </w:r>
          </w:p>
        </w:tc>
      </w:tr>
      <w:tr w14:paraId="776BA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8C9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64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五常港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85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588</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231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12214.91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17C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2020.83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7B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F6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14235.74</w:t>
            </w:r>
          </w:p>
        </w:tc>
      </w:tr>
      <w:tr w14:paraId="3B06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25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94F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五常新开河</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706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604</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87E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12202.67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E29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6600.33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B3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0E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18803.00 </w:t>
            </w:r>
          </w:p>
        </w:tc>
      </w:tr>
      <w:tr w14:paraId="25B8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BB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F9F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沿山港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E0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3202</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63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54604.49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01E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19632.71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5E5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1364.09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EEF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75601.29</w:t>
            </w:r>
          </w:p>
        </w:tc>
      </w:tr>
      <w:tr w14:paraId="0D4D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C46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42F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坝河</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0CF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590</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FA7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12892.05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44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7752.43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5B9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9E6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20644.48</w:t>
            </w:r>
          </w:p>
        </w:tc>
      </w:tr>
      <w:tr w14:paraId="2E00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87B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384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白庙港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381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462</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AE5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11886.92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36F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332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2DF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11886.92</w:t>
            </w:r>
          </w:p>
        </w:tc>
      </w:tr>
      <w:tr w14:paraId="294C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174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381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冯家坝港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06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774</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F96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12557.69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CCE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680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622.08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C2C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13179.77</w:t>
            </w:r>
          </w:p>
        </w:tc>
      </w:tr>
      <w:tr w14:paraId="4C8B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316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55B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顾家桥港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A00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2099</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81D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46509.83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A0B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3533.79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412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352.50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3FF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50396.12</w:t>
            </w:r>
          </w:p>
        </w:tc>
      </w:tr>
      <w:tr w14:paraId="5393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59F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0A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江南水乡港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7B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397</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090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7779.36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F46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316.66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709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46B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8096.02</w:t>
            </w:r>
          </w:p>
        </w:tc>
      </w:tr>
      <w:tr w14:paraId="4309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E1A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11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马通港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DFE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1052</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C5F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9683.89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842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5420.38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236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EA4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15104.27</w:t>
            </w:r>
          </w:p>
        </w:tc>
      </w:tr>
      <w:tr w14:paraId="5E54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B9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4C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门前港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1E6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2254</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CDC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31084.96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DEF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96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850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31084.96</w:t>
            </w:r>
          </w:p>
        </w:tc>
      </w:tr>
      <w:tr w14:paraId="1DCE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F48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3FB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木桥港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4A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3156</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EA2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55910.76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049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22163.46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F78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B17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78074.22</w:t>
            </w:r>
          </w:p>
        </w:tc>
      </w:tr>
      <w:tr w14:paraId="5FF4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ED5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A28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阮家桥港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4F9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1116</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E01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21785.43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30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7A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A22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21785.43</w:t>
            </w:r>
          </w:p>
        </w:tc>
      </w:tr>
      <w:tr w14:paraId="1A63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85C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68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天竺桥港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C90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2459</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96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82108.94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169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CAF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3769.82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1FD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85878.76</w:t>
            </w:r>
          </w:p>
        </w:tc>
      </w:tr>
      <w:tr w14:paraId="0919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999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D8B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长娄港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19A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614</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B0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5405.02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821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7CF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7B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5405.02</w:t>
            </w:r>
          </w:p>
        </w:tc>
      </w:tr>
      <w:tr w14:paraId="59B9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0B6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94D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兆和桥港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F4C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1280</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6B9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22868.46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A8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412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B94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22868.46</w:t>
            </w:r>
          </w:p>
        </w:tc>
      </w:tr>
      <w:tr w14:paraId="130B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D7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F5A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青石滩港</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7F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791</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AE1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23253.77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8EC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117.71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88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442.84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A8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23814.32</w:t>
            </w:r>
          </w:p>
        </w:tc>
      </w:tr>
      <w:tr w14:paraId="08FB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808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458B">
            <w:pPr>
              <w:jc w:val="center"/>
              <w:rPr>
                <w:rFonts w:hint="eastAsia" w:ascii="仿宋" w:hAnsi="仿宋" w:eastAsia="仿宋" w:cs="仿宋"/>
                <w:i w:val="0"/>
                <w:iCs w:val="0"/>
                <w:color w:val="000000"/>
                <w:sz w:val="21"/>
                <w:szCs w:val="21"/>
                <w:highlight w:val="none"/>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B2B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23135</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1B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449182.17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7B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71813.17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CAA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6551.33 </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96E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527546.67</w:t>
            </w:r>
          </w:p>
        </w:tc>
      </w:tr>
      <w:tr w14:paraId="43C1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63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B454">
            <w:pPr>
              <w:keepNext w:val="0"/>
              <w:keepLines w:val="0"/>
              <w:widowControl/>
              <w:suppressLineNumbers w:val="0"/>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r>
              <w:rPr>
                <w:rFonts w:hint="eastAsia" w:ascii="仿宋" w:hAnsi="仿宋" w:eastAsia="仿宋" w:cs="仿宋"/>
                <w:b w:val="0"/>
                <w:bCs w:val="0"/>
                <w:kern w:val="0"/>
                <w:sz w:val="21"/>
                <w:szCs w:val="21"/>
                <w:highlight w:val="none"/>
                <w:lang w:val="en-US" w:eastAsia="zh-CN" w:bidi="ar"/>
              </w:rPr>
              <w:t>河道保洁</w:t>
            </w:r>
            <w:r>
              <w:rPr>
                <w:rFonts w:hint="eastAsia" w:ascii="仿宋" w:hAnsi="仿宋" w:eastAsia="仿宋" w:cs="仿宋"/>
                <w:b w:val="0"/>
                <w:bCs w:val="0"/>
                <w:kern w:val="0"/>
                <w:sz w:val="21"/>
                <w:szCs w:val="21"/>
                <w:highlight w:val="none"/>
                <w:lang w:val="en-US" w:bidi="ar"/>
              </w:rPr>
              <w:t xml:space="preserve">总面积为 </w:t>
            </w:r>
            <w:r>
              <w:rPr>
                <w:rFonts w:hint="eastAsia" w:ascii="仿宋" w:hAnsi="仿宋" w:eastAsia="仿宋" w:cs="仿宋"/>
                <w:i w:val="0"/>
                <w:iCs w:val="0"/>
                <w:color w:val="000000"/>
                <w:kern w:val="0"/>
                <w:sz w:val="21"/>
                <w:szCs w:val="21"/>
                <w:highlight w:val="none"/>
                <w:u w:val="none"/>
                <w:lang w:val="en-US" w:eastAsia="zh-CN" w:bidi="ar"/>
              </w:rPr>
              <w:t>449182.17</w:t>
            </w:r>
            <w:r>
              <w:rPr>
                <w:rFonts w:hint="eastAsia" w:ascii="仿宋" w:hAnsi="仿宋" w:eastAsia="仿宋" w:cs="仿宋"/>
                <w:b w:val="0"/>
                <w:bCs w:val="0"/>
                <w:kern w:val="0"/>
                <w:sz w:val="21"/>
                <w:szCs w:val="21"/>
                <w:highlight w:val="none"/>
                <w:lang w:val="en-US" w:eastAsia="zh-CN" w:bidi="ar"/>
              </w:rPr>
              <w:t>㎡</w:t>
            </w:r>
            <w:r>
              <w:rPr>
                <w:rFonts w:hint="eastAsia" w:ascii="仿宋" w:hAnsi="仿宋" w:eastAsia="仿宋" w:cs="仿宋"/>
                <w:b w:val="0"/>
                <w:bCs w:val="0"/>
                <w:kern w:val="0"/>
                <w:sz w:val="21"/>
                <w:szCs w:val="21"/>
                <w:highlight w:val="none"/>
                <w:lang w:val="en-US" w:bidi="ar"/>
              </w:rPr>
              <w:t>，最高限价为</w:t>
            </w:r>
            <w:r>
              <w:rPr>
                <w:rFonts w:hint="eastAsia" w:ascii="仿宋" w:hAnsi="仿宋" w:eastAsia="仿宋" w:cs="仿宋"/>
                <w:b w:val="0"/>
                <w:bCs w:val="0"/>
                <w:kern w:val="0"/>
                <w:sz w:val="21"/>
                <w:szCs w:val="21"/>
                <w:highlight w:val="none"/>
                <w:lang w:val="en-US" w:eastAsia="zh-CN" w:bidi="ar"/>
              </w:rPr>
              <w:t>2.5元/平方米/年；</w:t>
            </w:r>
            <w:r>
              <w:rPr>
                <w:rFonts w:hint="eastAsia" w:ascii="仿宋" w:hAnsi="仿宋" w:eastAsia="仿宋" w:cs="仿宋"/>
                <w:b w:val="0"/>
                <w:bCs w:val="0"/>
                <w:kern w:val="0"/>
                <w:sz w:val="21"/>
                <w:szCs w:val="21"/>
                <w:highlight w:val="none"/>
                <w:lang w:val="en-US" w:bidi="ar"/>
              </w:rPr>
              <w:t>退让面积有</w:t>
            </w:r>
            <w:r>
              <w:rPr>
                <w:rFonts w:hint="eastAsia" w:ascii="仿宋" w:hAnsi="仿宋" w:eastAsia="仿宋" w:cs="仿宋"/>
                <w:i w:val="0"/>
                <w:iCs w:val="0"/>
                <w:color w:val="000000"/>
                <w:kern w:val="0"/>
                <w:sz w:val="21"/>
                <w:szCs w:val="21"/>
                <w:highlight w:val="none"/>
                <w:u w:val="none"/>
                <w:lang w:val="en-US" w:eastAsia="zh-CN" w:bidi="ar"/>
              </w:rPr>
              <w:t>6551.33</w:t>
            </w:r>
            <w:r>
              <w:rPr>
                <w:rFonts w:hint="eastAsia" w:ascii="仿宋" w:hAnsi="仿宋" w:eastAsia="仿宋" w:cs="仿宋"/>
                <w:b w:val="0"/>
                <w:bCs w:val="0"/>
                <w:kern w:val="0"/>
                <w:sz w:val="21"/>
                <w:szCs w:val="21"/>
                <w:highlight w:val="none"/>
                <w:lang w:val="en-US" w:eastAsia="zh-CN" w:bidi="ar"/>
              </w:rPr>
              <w:t>㎡</w:t>
            </w:r>
            <w:r>
              <w:rPr>
                <w:rFonts w:hint="eastAsia" w:ascii="仿宋" w:hAnsi="仿宋" w:eastAsia="仿宋" w:cs="仿宋"/>
                <w:b w:val="0"/>
                <w:bCs w:val="0"/>
                <w:kern w:val="0"/>
                <w:sz w:val="21"/>
                <w:szCs w:val="21"/>
                <w:highlight w:val="none"/>
                <w:lang w:val="en-US" w:bidi="ar"/>
              </w:rPr>
              <w:t>，该面积不计入</w:t>
            </w:r>
            <w:r>
              <w:rPr>
                <w:rFonts w:hint="eastAsia" w:ascii="仿宋" w:hAnsi="仿宋" w:eastAsia="仿宋" w:cs="仿宋"/>
                <w:b w:val="0"/>
                <w:bCs w:val="0"/>
                <w:kern w:val="0"/>
                <w:sz w:val="21"/>
                <w:szCs w:val="21"/>
                <w:highlight w:val="none"/>
                <w:lang w:val="en-US" w:eastAsia="zh-CN" w:bidi="ar"/>
              </w:rPr>
              <w:t>养护</w:t>
            </w:r>
            <w:r>
              <w:rPr>
                <w:rFonts w:hint="eastAsia" w:ascii="仿宋" w:hAnsi="仿宋" w:eastAsia="仿宋" w:cs="仿宋"/>
                <w:b w:val="0"/>
                <w:bCs w:val="0"/>
                <w:kern w:val="0"/>
                <w:sz w:val="21"/>
                <w:szCs w:val="21"/>
                <w:highlight w:val="none"/>
                <w:lang w:val="en-US" w:bidi="ar"/>
              </w:rPr>
              <w:t>预算范围内，但</w:t>
            </w:r>
            <w:r>
              <w:rPr>
                <w:rFonts w:hint="eastAsia" w:ascii="仿宋" w:hAnsi="仿宋" w:eastAsia="仿宋" w:cs="仿宋"/>
                <w:b w:val="0"/>
                <w:bCs w:val="0"/>
                <w:kern w:val="0"/>
                <w:sz w:val="21"/>
                <w:szCs w:val="21"/>
                <w:highlight w:val="none"/>
                <w:lang w:val="en-US" w:eastAsia="zh-CN" w:bidi="ar"/>
              </w:rPr>
              <w:t>养护</w:t>
            </w:r>
            <w:r>
              <w:rPr>
                <w:rFonts w:hint="eastAsia" w:ascii="仿宋" w:hAnsi="仿宋" w:eastAsia="仿宋" w:cs="仿宋"/>
                <w:b w:val="0"/>
                <w:bCs w:val="0"/>
                <w:kern w:val="0"/>
                <w:sz w:val="21"/>
                <w:szCs w:val="21"/>
                <w:highlight w:val="none"/>
                <w:lang w:val="en-US" w:bidi="ar"/>
              </w:rPr>
              <w:t>时需包含该面积。</w:t>
            </w:r>
          </w:p>
          <w:p w14:paraId="1E8B3A6A">
            <w:pPr>
              <w:keepNext w:val="0"/>
              <w:keepLines w:val="0"/>
              <w:widowControl/>
              <w:suppressLineNumbers w:val="0"/>
              <w:jc w:val="both"/>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r>
              <w:rPr>
                <w:rFonts w:hint="eastAsia" w:ascii="仿宋" w:hAnsi="仿宋" w:eastAsia="仿宋" w:cs="仿宋"/>
                <w:b w:val="0"/>
                <w:bCs w:val="0"/>
                <w:kern w:val="0"/>
                <w:sz w:val="21"/>
                <w:szCs w:val="21"/>
                <w:highlight w:val="none"/>
                <w:lang w:val="en-US" w:bidi="ar"/>
              </w:rPr>
              <w:t>绿化养护总面积为</w:t>
            </w:r>
            <w:r>
              <w:rPr>
                <w:rFonts w:hint="eastAsia" w:ascii="仿宋" w:hAnsi="仿宋" w:eastAsia="仿宋" w:cs="仿宋"/>
                <w:i w:val="0"/>
                <w:iCs w:val="0"/>
                <w:color w:val="000000"/>
                <w:kern w:val="0"/>
                <w:sz w:val="21"/>
                <w:szCs w:val="21"/>
                <w:highlight w:val="none"/>
                <w:u w:val="none"/>
                <w:lang w:val="en-US" w:eastAsia="zh-CN" w:bidi="ar"/>
              </w:rPr>
              <w:t>71813.17</w:t>
            </w:r>
            <w:r>
              <w:rPr>
                <w:rFonts w:hint="eastAsia" w:ascii="仿宋" w:hAnsi="仿宋" w:eastAsia="仿宋" w:cs="仿宋"/>
                <w:b w:val="0"/>
                <w:bCs w:val="0"/>
                <w:kern w:val="0"/>
                <w:sz w:val="21"/>
                <w:szCs w:val="21"/>
                <w:highlight w:val="none"/>
                <w:lang w:val="en-US" w:bidi="ar"/>
              </w:rPr>
              <w:t>（</w:t>
            </w:r>
            <w:r>
              <w:rPr>
                <w:rFonts w:hint="eastAsia" w:ascii="仿宋" w:hAnsi="仿宋" w:eastAsia="仿宋" w:cs="仿宋"/>
                <w:b w:val="0"/>
                <w:bCs w:val="0"/>
                <w:kern w:val="0"/>
                <w:sz w:val="21"/>
                <w:szCs w:val="21"/>
                <w:highlight w:val="none"/>
                <w:lang w:val="en-US" w:eastAsia="zh-CN" w:bidi="ar"/>
              </w:rPr>
              <w:t>河道</w:t>
            </w:r>
            <w:r>
              <w:rPr>
                <w:rFonts w:hint="eastAsia" w:ascii="仿宋" w:hAnsi="仿宋" w:eastAsia="仿宋" w:cs="仿宋"/>
                <w:b w:val="0"/>
                <w:bCs w:val="0"/>
                <w:kern w:val="0"/>
                <w:sz w:val="21"/>
                <w:szCs w:val="21"/>
                <w:highlight w:val="none"/>
                <w:lang w:val="en-US" w:bidi="ar"/>
              </w:rPr>
              <w:t>绿化），</w:t>
            </w:r>
            <w:r>
              <w:rPr>
                <w:rFonts w:hint="eastAsia" w:ascii="仿宋" w:hAnsi="仿宋" w:eastAsia="仿宋" w:cs="仿宋"/>
                <w:b w:val="0"/>
                <w:bCs w:val="0"/>
                <w:sz w:val="21"/>
                <w:szCs w:val="21"/>
                <w:highlight w:val="none"/>
                <w:lang w:eastAsia="zh-CN"/>
              </w:rPr>
              <w:t>最高限价为</w:t>
            </w:r>
            <w:r>
              <w:rPr>
                <w:rFonts w:hint="eastAsia" w:ascii="仿宋" w:hAnsi="仿宋" w:eastAsia="仿宋" w:cs="仿宋"/>
                <w:b w:val="0"/>
                <w:bCs w:val="0"/>
                <w:sz w:val="21"/>
                <w:szCs w:val="21"/>
                <w:highlight w:val="none"/>
                <w:lang w:val="en-US" w:eastAsia="zh-CN"/>
              </w:rPr>
              <w:t>6.11</w:t>
            </w:r>
            <w:r>
              <w:rPr>
                <w:rFonts w:hint="eastAsia" w:ascii="仿宋" w:hAnsi="仿宋" w:eastAsia="仿宋" w:cs="仿宋"/>
                <w:b w:val="0"/>
                <w:bCs w:val="0"/>
                <w:sz w:val="21"/>
                <w:szCs w:val="21"/>
                <w:highlight w:val="none"/>
              </w:rPr>
              <w:t>元/㎡</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lang w:val="en-US"/>
              </w:rPr>
              <w:t>退让</w:t>
            </w:r>
            <w:r>
              <w:rPr>
                <w:rFonts w:hint="eastAsia" w:ascii="仿宋" w:hAnsi="仿宋" w:eastAsia="仿宋" w:cs="仿宋"/>
                <w:b w:val="0"/>
                <w:bCs w:val="0"/>
                <w:sz w:val="21"/>
                <w:szCs w:val="21"/>
                <w:highlight w:val="none"/>
                <w:lang w:val="en-US" w:eastAsia="zh-CN"/>
              </w:rPr>
              <w:t>绿化</w:t>
            </w:r>
            <w:r>
              <w:rPr>
                <w:rFonts w:hint="eastAsia" w:ascii="仿宋" w:hAnsi="仿宋" w:eastAsia="仿宋" w:cs="仿宋"/>
                <w:b w:val="0"/>
                <w:bCs w:val="0"/>
                <w:sz w:val="21"/>
                <w:szCs w:val="21"/>
                <w:highlight w:val="none"/>
                <w:lang w:val="en-US"/>
              </w:rPr>
              <w:t>面积有</w:t>
            </w:r>
            <w:r>
              <w:rPr>
                <w:rFonts w:hint="eastAsia" w:ascii="仿宋" w:hAnsi="仿宋" w:eastAsia="仿宋" w:cs="仿宋"/>
                <w:i w:val="0"/>
                <w:iCs w:val="0"/>
                <w:color w:val="000000"/>
                <w:kern w:val="0"/>
                <w:sz w:val="21"/>
                <w:szCs w:val="21"/>
                <w:highlight w:val="none"/>
                <w:u w:val="none"/>
                <w:lang w:val="en-US" w:eastAsia="zh-CN" w:bidi="ar"/>
              </w:rPr>
              <w:t>6551.33</w:t>
            </w:r>
            <w:r>
              <w:rPr>
                <w:rFonts w:hint="eastAsia" w:ascii="仿宋" w:hAnsi="仿宋" w:eastAsia="仿宋" w:cs="仿宋"/>
                <w:b w:val="0"/>
                <w:bCs w:val="0"/>
                <w:sz w:val="21"/>
                <w:szCs w:val="21"/>
                <w:highlight w:val="none"/>
                <w:lang w:val="en-US" w:eastAsia="zh-CN"/>
              </w:rPr>
              <w:t>㎡</w:t>
            </w:r>
            <w:r>
              <w:rPr>
                <w:rFonts w:hint="eastAsia" w:ascii="仿宋" w:hAnsi="仿宋" w:eastAsia="仿宋" w:cs="仿宋"/>
                <w:b w:val="0"/>
                <w:bCs w:val="0"/>
                <w:sz w:val="21"/>
                <w:szCs w:val="21"/>
                <w:highlight w:val="none"/>
                <w:lang w:val="en-US"/>
              </w:rPr>
              <w:t>，该面积不计入绿化养护预算范围内，但绿化养护时时需包含该面积</w:t>
            </w:r>
            <w:r>
              <w:rPr>
                <w:rFonts w:hint="eastAsia" w:ascii="仿宋" w:hAnsi="仿宋" w:eastAsia="仿宋" w:cs="仿宋"/>
                <w:b w:val="0"/>
                <w:bCs w:val="0"/>
                <w:sz w:val="21"/>
                <w:szCs w:val="21"/>
                <w:highlight w:val="none"/>
                <w:lang w:val="en-US" w:eastAsia="zh-CN"/>
              </w:rPr>
              <w:t>。</w:t>
            </w:r>
          </w:p>
        </w:tc>
      </w:tr>
    </w:tbl>
    <w:p w14:paraId="048218B5">
      <w:pPr>
        <w:keepNext w:val="0"/>
        <w:keepLines w:val="0"/>
        <w:widowControl/>
        <w:suppressLineNumbers w:val="0"/>
        <w:jc w:val="left"/>
        <w:rPr>
          <w:rFonts w:hint="eastAsia" w:ascii="仿宋" w:hAnsi="仿宋" w:eastAsia="仿宋" w:cs="仿宋"/>
          <w:sz w:val="21"/>
          <w:szCs w:val="21"/>
          <w:highlight w:val="none"/>
        </w:rPr>
      </w:pPr>
    </w:p>
    <w:p w14:paraId="0577C159">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w:t>
      </w:r>
      <w:r>
        <w:rPr>
          <w:rFonts w:hint="eastAsia" w:ascii="仿宋" w:hAnsi="仿宋" w:eastAsia="仿宋" w:cs="仿宋"/>
          <w:i w:val="0"/>
          <w:iCs w:val="0"/>
          <w:caps w:val="0"/>
          <w:color w:val="171A1D"/>
          <w:spacing w:val="0"/>
          <w:kern w:val="0"/>
          <w:sz w:val="21"/>
          <w:szCs w:val="21"/>
          <w:highlight w:val="none"/>
          <w:shd w:val="clear" w:fill="FFFFFF"/>
          <w:lang w:val="en-US" w:eastAsia="zh-CN" w:bidi="ar"/>
        </w:rPr>
        <w:t>1.如有新增河道保洁、河道绿化面积的，新增面积在招标总面积的10%以内的不予计取。</w:t>
      </w:r>
    </w:p>
    <w:p w14:paraId="365385CC">
      <w:pPr>
        <w:pStyle w:val="60"/>
        <w:numPr>
          <w:ilvl w:val="-1"/>
          <w:numId w:val="0"/>
        </w:numPr>
        <w:ind w:firstLine="420" w:firstLineChars="200"/>
        <w:jc w:val="both"/>
        <w:rPr>
          <w:rFonts w:hint="eastAsia" w:ascii="仿宋" w:hAnsi="仿宋" w:eastAsia="仿宋" w:cs="仿宋"/>
          <w:b w:val="0"/>
          <w:color w:val="171A1D"/>
          <w:sz w:val="21"/>
          <w:szCs w:val="21"/>
          <w:highlight w:val="none"/>
          <w:shd w:val="clear" w:fill="FFFFFF"/>
          <w:lang w:val="en-US" w:eastAsia="zh-CN" w:bidi="ar"/>
        </w:rPr>
      </w:pPr>
      <w:r>
        <w:rPr>
          <w:rFonts w:hint="eastAsia" w:ascii="仿宋" w:hAnsi="仿宋" w:eastAsia="仿宋" w:cs="仿宋"/>
          <w:b w:val="0"/>
          <w:color w:val="171A1D"/>
          <w:sz w:val="21"/>
          <w:szCs w:val="21"/>
          <w:highlight w:val="none"/>
          <w:shd w:val="clear" w:fill="FFFFFF"/>
          <w:lang w:val="en-US" w:eastAsia="zh-CN" w:bidi="ar"/>
        </w:rPr>
        <w:t>2.</w:t>
      </w:r>
      <w:r>
        <w:rPr>
          <w:rFonts w:hint="eastAsia" w:ascii="仿宋" w:hAnsi="仿宋" w:eastAsia="仿宋" w:cs="仿宋"/>
          <w:b w:val="0"/>
          <w:bCs w:val="0"/>
          <w:i w:val="0"/>
          <w:iCs w:val="0"/>
          <w:caps w:val="0"/>
          <w:color w:val="171A1D"/>
          <w:spacing w:val="0"/>
          <w:kern w:val="0"/>
          <w:sz w:val="21"/>
          <w:szCs w:val="21"/>
          <w:highlight w:val="none"/>
          <w:shd w:val="clear" w:fill="FFFFFF"/>
          <w:lang w:val="en-US" w:eastAsia="zh-CN" w:bidi="ar"/>
        </w:rPr>
        <w:t>如有减少河道保洁或绿化面积的，根据中标价扣除相应费用。</w:t>
      </w:r>
    </w:p>
    <w:p w14:paraId="229B4EBD">
      <w:pPr>
        <w:pStyle w:val="3"/>
        <w:ind w:left="428" w:leftChars="200" w:hanging="8" w:hangingChars="4"/>
        <w:rPr>
          <w:rFonts w:hint="eastAsia" w:ascii="仿宋" w:hAnsi="仿宋" w:eastAsia="仿宋" w:cs="仿宋"/>
          <w:highlight w:val="none"/>
        </w:rPr>
      </w:pPr>
      <w:r>
        <w:rPr>
          <w:rFonts w:hint="eastAsia" w:ascii="仿宋" w:hAnsi="仿宋" w:eastAsia="仿宋" w:cs="仿宋"/>
          <w:b w:val="0"/>
          <w:color w:val="171A1D"/>
          <w:sz w:val="21"/>
          <w:szCs w:val="21"/>
          <w:highlight w:val="none"/>
          <w:shd w:val="clear" w:fill="FFFFFF"/>
          <w:lang w:eastAsia="zh-CN" w:bidi="ar"/>
        </w:rPr>
        <w:t>3</w:t>
      </w:r>
      <w:r>
        <w:rPr>
          <w:rFonts w:hint="eastAsia" w:ascii="仿宋" w:hAnsi="仿宋" w:eastAsia="仿宋" w:cs="仿宋"/>
          <w:i w:val="0"/>
          <w:iCs w:val="0"/>
          <w:caps w:val="0"/>
          <w:color w:val="171A1D"/>
          <w:spacing w:val="0"/>
          <w:kern w:val="0"/>
          <w:sz w:val="21"/>
          <w:szCs w:val="21"/>
          <w:highlight w:val="none"/>
          <w:shd w:val="clear" w:fill="FFFFFF"/>
          <w:lang w:val="en-US" w:eastAsia="zh-CN" w:bidi="ar"/>
        </w:rPr>
        <w:t>.</w:t>
      </w:r>
      <w:r>
        <w:rPr>
          <w:rFonts w:hint="eastAsia" w:ascii="仿宋" w:hAnsi="仿宋" w:eastAsia="仿宋" w:cs="仿宋"/>
          <w:b w:val="0"/>
          <w:color w:val="171A1D"/>
          <w:sz w:val="21"/>
          <w:szCs w:val="21"/>
          <w:highlight w:val="none"/>
          <w:shd w:val="clear" w:fill="FFFFFF"/>
          <w:lang w:bidi="ar"/>
        </w:rPr>
        <w:t>以上面积为甲方提供的，各投标单位应根据现场实际踏测自行测量如面积不一致应充分考虑在投标报价内，今后不作调整。</w:t>
      </w:r>
    </w:p>
    <w:p w14:paraId="1002D5C4">
      <w:pPr>
        <w:rPr>
          <w:rFonts w:hint="eastAsia" w:ascii="仿宋" w:hAnsi="仿宋" w:eastAsia="仿宋" w:cs="仿宋"/>
          <w:highlight w:val="none"/>
        </w:rPr>
      </w:pPr>
    </w:p>
    <w:p w14:paraId="1B003717">
      <w:pPr>
        <w:pStyle w:val="25"/>
        <w:adjustRightInd/>
        <w:spacing w:line="360" w:lineRule="auto"/>
        <w:ind w:firstLine="482" w:firstLineChars="200"/>
        <w:rPr>
          <w:rFonts w:hint="eastAsia" w:ascii="仿宋" w:hAnsi="仿宋" w:eastAsia="仿宋" w:cs="仿宋"/>
          <w:b/>
          <w:sz w:val="24"/>
          <w:szCs w:val="24"/>
          <w:highlight w:val="none"/>
        </w:rPr>
      </w:pPr>
    </w:p>
    <w:p w14:paraId="4286FF7D">
      <w:pPr>
        <w:pStyle w:val="25"/>
        <w:adjustRightIn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2、人员</w:t>
      </w:r>
      <w:r>
        <w:rPr>
          <w:rFonts w:hint="eastAsia" w:ascii="仿宋" w:hAnsi="仿宋" w:eastAsia="仿宋" w:cs="仿宋"/>
          <w:b/>
          <w:sz w:val="24"/>
          <w:szCs w:val="24"/>
          <w:highlight w:val="none"/>
          <w:lang w:eastAsia="zh-CN"/>
        </w:rPr>
        <w:t>和机具</w:t>
      </w:r>
      <w:r>
        <w:rPr>
          <w:rFonts w:hint="eastAsia" w:ascii="仿宋" w:hAnsi="仿宋" w:eastAsia="仿宋" w:cs="仿宋"/>
          <w:b/>
          <w:sz w:val="24"/>
          <w:szCs w:val="24"/>
          <w:highlight w:val="none"/>
        </w:rPr>
        <w:t>要求</w:t>
      </w:r>
    </w:p>
    <w:p w14:paraId="2D3094D4">
      <w:pPr>
        <w:pStyle w:val="25"/>
        <w:adjustRightInd/>
        <w:spacing w:line="360" w:lineRule="auto"/>
        <w:ind w:left="0" w:leftChars="0"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2.1</w:t>
      </w:r>
      <w:r>
        <w:rPr>
          <w:rFonts w:hint="eastAsia" w:ascii="仿宋" w:hAnsi="仿宋" w:eastAsia="仿宋" w:cs="仿宋"/>
          <w:b/>
          <w:bCs w:val="0"/>
          <w:sz w:val="24"/>
          <w:szCs w:val="24"/>
          <w:highlight w:val="none"/>
          <w:lang w:val="en-US" w:eastAsia="zh-CN"/>
        </w:rPr>
        <w:t xml:space="preserve"> </w:t>
      </w:r>
      <w:r>
        <w:rPr>
          <w:rFonts w:hint="eastAsia" w:ascii="仿宋" w:hAnsi="仿宋" w:eastAsia="仿宋" w:cs="仿宋"/>
          <w:b/>
          <w:bCs w:val="0"/>
          <w:sz w:val="24"/>
          <w:szCs w:val="24"/>
          <w:highlight w:val="none"/>
        </w:rPr>
        <w:t>人员要求</w:t>
      </w:r>
    </w:p>
    <w:tbl>
      <w:tblPr>
        <w:tblStyle w:val="64"/>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923"/>
        <w:gridCol w:w="2319"/>
        <w:gridCol w:w="2752"/>
      </w:tblGrid>
      <w:tr w14:paraId="15C6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56" w:type="dxa"/>
            <w:noWrap w:val="0"/>
            <w:vAlign w:val="center"/>
          </w:tcPr>
          <w:p w14:paraId="0D8EA940">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rPr>
              <w:t>序号</w:t>
            </w:r>
          </w:p>
        </w:tc>
        <w:tc>
          <w:tcPr>
            <w:tcW w:w="3010" w:type="dxa"/>
            <w:noWrap w:val="0"/>
            <w:vAlign w:val="center"/>
          </w:tcPr>
          <w:p w14:paraId="5CF84113">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rPr>
              <w:t>承担岗位名称</w:t>
            </w:r>
          </w:p>
        </w:tc>
        <w:tc>
          <w:tcPr>
            <w:tcW w:w="2388" w:type="dxa"/>
            <w:noWrap w:val="0"/>
            <w:vAlign w:val="center"/>
          </w:tcPr>
          <w:p w14:paraId="7AD53A39">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rPr>
              <w:t>人员数量（人）</w:t>
            </w:r>
          </w:p>
        </w:tc>
        <w:tc>
          <w:tcPr>
            <w:tcW w:w="2834" w:type="dxa"/>
            <w:noWrap w:val="0"/>
            <w:vAlign w:val="center"/>
          </w:tcPr>
          <w:p w14:paraId="2412A183">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rPr>
              <w:t>备注</w:t>
            </w:r>
          </w:p>
        </w:tc>
      </w:tr>
      <w:tr w14:paraId="17E3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56" w:type="dxa"/>
            <w:noWrap w:val="0"/>
            <w:vAlign w:val="center"/>
          </w:tcPr>
          <w:p w14:paraId="15233AB3">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eastAsia="zh-CN"/>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1</w:t>
            </w:r>
          </w:p>
        </w:tc>
        <w:tc>
          <w:tcPr>
            <w:tcW w:w="3010" w:type="dxa"/>
            <w:noWrap w:val="0"/>
            <w:vAlign w:val="center"/>
          </w:tcPr>
          <w:p w14:paraId="46B96DEA">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rPr>
              <w:t>项目负责人</w:t>
            </w:r>
          </w:p>
        </w:tc>
        <w:tc>
          <w:tcPr>
            <w:tcW w:w="2388" w:type="dxa"/>
            <w:noWrap w:val="0"/>
            <w:vAlign w:val="center"/>
          </w:tcPr>
          <w:p w14:paraId="2463FA9B">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1</w:t>
            </w:r>
          </w:p>
        </w:tc>
        <w:tc>
          <w:tcPr>
            <w:tcW w:w="2834" w:type="dxa"/>
            <w:noWrap w:val="0"/>
            <w:vAlign w:val="center"/>
          </w:tcPr>
          <w:p w14:paraId="3049CEB1">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rPr>
              <w:t>大专及以上学历</w:t>
            </w:r>
          </w:p>
        </w:tc>
      </w:tr>
      <w:tr w14:paraId="721C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56" w:type="dxa"/>
            <w:noWrap w:val="0"/>
            <w:vAlign w:val="center"/>
          </w:tcPr>
          <w:p w14:paraId="6FA991B0">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eastAsia="zh-CN"/>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2</w:t>
            </w:r>
          </w:p>
        </w:tc>
        <w:tc>
          <w:tcPr>
            <w:tcW w:w="3010" w:type="dxa"/>
            <w:noWrap w:val="0"/>
            <w:vAlign w:val="center"/>
          </w:tcPr>
          <w:p w14:paraId="387141CF">
            <w:pPr>
              <w:keepNext w:val="0"/>
              <w:keepLines w:val="0"/>
              <w:widowControl/>
              <w:suppressLineNumbers w:val="0"/>
              <w:jc w:val="center"/>
              <w:textAlignment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管理人员</w:t>
            </w:r>
          </w:p>
        </w:tc>
        <w:tc>
          <w:tcPr>
            <w:tcW w:w="2388" w:type="dxa"/>
            <w:noWrap w:val="0"/>
            <w:vAlign w:val="center"/>
          </w:tcPr>
          <w:p w14:paraId="370282CD">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3</w:t>
            </w:r>
          </w:p>
        </w:tc>
        <w:tc>
          <w:tcPr>
            <w:tcW w:w="2834" w:type="dxa"/>
            <w:noWrap w:val="0"/>
            <w:vAlign w:val="center"/>
          </w:tcPr>
          <w:p w14:paraId="48BD4B64">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rPr>
            </w:pPr>
            <w:r>
              <w:rPr>
                <w:rStyle w:val="968"/>
                <w:rFonts w:hint="eastAsia" w:ascii="仿宋" w:hAnsi="仿宋" w:eastAsia="仿宋" w:cs="仿宋"/>
                <w:b w:val="0"/>
                <w:i w:val="0"/>
                <w:caps w:val="0"/>
                <w:smallCaps w:val="0"/>
                <w:snapToGrid/>
                <w:color w:val="auto"/>
                <w:spacing w:val="0"/>
                <w:w w:val="100"/>
                <w:kern w:val="21"/>
                <w:sz w:val="24"/>
                <w:highlight w:val="none"/>
                <w:lang w:val="en-US"/>
              </w:rPr>
              <w:t>道路保洁、绿化养护、河道保洁</w:t>
            </w:r>
          </w:p>
        </w:tc>
      </w:tr>
      <w:tr w14:paraId="1D59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56" w:type="dxa"/>
            <w:noWrap w:val="0"/>
            <w:vAlign w:val="center"/>
          </w:tcPr>
          <w:p w14:paraId="2E6EBAEC">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eastAsia="zh-CN"/>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3</w:t>
            </w:r>
          </w:p>
        </w:tc>
        <w:tc>
          <w:tcPr>
            <w:tcW w:w="3010" w:type="dxa"/>
            <w:noWrap w:val="0"/>
            <w:vAlign w:val="center"/>
          </w:tcPr>
          <w:p w14:paraId="79682485">
            <w:pPr>
              <w:keepNext w:val="0"/>
              <w:keepLines w:val="0"/>
              <w:widowControl/>
              <w:suppressLineNumbers w:val="0"/>
              <w:jc w:val="center"/>
              <w:textAlignment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安全员</w:t>
            </w:r>
          </w:p>
        </w:tc>
        <w:tc>
          <w:tcPr>
            <w:tcW w:w="2388" w:type="dxa"/>
            <w:noWrap w:val="0"/>
            <w:vAlign w:val="center"/>
          </w:tcPr>
          <w:p w14:paraId="3C0F7753">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1</w:t>
            </w:r>
          </w:p>
        </w:tc>
        <w:tc>
          <w:tcPr>
            <w:tcW w:w="2834" w:type="dxa"/>
            <w:noWrap w:val="0"/>
            <w:vAlign w:val="center"/>
          </w:tcPr>
          <w:p w14:paraId="4B9C281A">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rPr>
              <w:t>大专及以上学历</w:t>
            </w:r>
          </w:p>
        </w:tc>
      </w:tr>
      <w:tr w14:paraId="65DA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56" w:type="dxa"/>
            <w:noWrap w:val="0"/>
            <w:vAlign w:val="center"/>
          </w:tcPr>
          <w:p w14:paraId="57A0141D">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eastAsia="zh-CN"/>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4</w:t>
            </w:r>
          </w:p>
        </w:tc>
        <w:tc>
          <w:tcPr>
            <w:tcW w:w="3010" w:type="dxa"/>
            <w:noWrap w:val="0"/>
            <w:vAlign w:val="center"/>
          </w:tcPr>
          <w:p w14:paraId="3D86C513">
            <w:pPr>
              <w:keepNext w:val="0"/>
              <w:keepLines w:val="0"/>
              <w:widowControl/>
              <w:suppressLineNumbers w:val="0"/>
              <w:jc w:val="center"/>
              <w:textAlignment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辅助人员</w:t>
            </w:r>
          </w:p>
        </w:tc>
        <w:tc>
          <w:tcPr>
            <w:tcW w:w="2388" w:type="dxa"/>
            <w:noWrap w:val="0"/>
            <w:vAlign w:val="center"/>
          </w:tcPr>
          <w:p w14:paraId="28658728">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2</w:t>
            </w:r>
          </w:p>
        </w:tc>
        <w:tc>
          <w:tcPr>
            <w:tcW w:w="2834" w:type="dxa"/>
            <w:noWrap w:val="0"/>
            <w:vAlign w:val="center"/>
          </w:tcPr>
          <w:p w14:paraId="286520BD">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p>
        </w:tc>
      </w:tr>
      <w:tr w14:paraId="4AAF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56" w:type="dxa"/>
            <w:noWrap w:val="0"/>
            <w:vAlign w:val="center"/>
          </w:tcPr>
          <w:p w14:paraId="0947CAEA">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eastAsia="zh-CN"/>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5</w:t>
            </w:r>
          </w:p>
        </w:tc>
        <w:tc>
          <w:tcPr>
            <w:tcW w:w="3010" w:type="dxa"/>
            <w:noWrap w:val="0"/>
            <w:vAlign w:val="center"/>
          </w:tcPr>
          <w:p w14:paraId="58C90F2E">
            <w:pPr>
              <w:keepNext w:val="0"/>
              <w:keepLines w:val="0"/>
              <w:widowControl/>
              <w:suppressLineNumbers w:val="0"/>
              <w:jc w:val="center"/>
              <w:textAlignment w:val="center"/>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路面保洁员</w:t>
            </w:r>
          </w:p>
        </w:tc>
        <w:tc>
          <w:tcPr>
            <w:tcW w:w="2388" w:type="dxa"/>
            <w:noWrap w:val="0"/>
            <w:vAlign w:val="center"/>
          </w:tcPr>
          <w:p w14:paraId="0774C6E8">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rPr>
            </w:pPr>
            <w:r>
              <w:rPr>
                <w:rStyle w:val="968"/>
                <w:rFonts w:hint="eastAsia" w:ascii="仿宋" w:hAnsi="仿宋" w:eastAsia="仿宋" w:cs="仿宋"/>
                <w:b w:val="0"/>
                <w:i w:val="0"/>
                <w:caps w:val="0"/>
                <w:smallCaps w:val="0"/>
                <w:snapToGrid/>
                <w:color w:val="auto"/>
                <w:spacing w:val="0"/>
                <w:w w:val="100"/>
                <w:kern w:val="21"/>
                <w:sz w:val="24"/>
                <w:highlight w:val="none"/>
                <w:lang w:val="en-US"/>
              </w:rPr>
              <w:t>34</w:t>
            </w:r>
          </w:p>
        </w:tc>
        <w:tc>
          <w:tcPr>
            <w:tcW w:w="2834" w:type="dxa"/>
            <w:noWrap w:val="0"/>
            <w:vAlign w:val="center"/>
          </w:tcPr>
          <w:p w14:paraId="74A285A7">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p>
        </w:tc>
      </w:tr>
      <w:tr w14:paraId="2F06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56" w:type="dxa"/>
            <w:shd w:val="clear" w:color="auto" w:fill="auto"/>
            <w:noWrap w:val="0"/>
            <w:vAlign w:val="center"/>
          </w:tcPr>
          <w:p w14:paraId="35F63F3E">
            <w:pPr>
              <w:snapToGrid w:val="0"/>
              <w:spacing w:line="360" w:lineRule="auto"/>
              <w:jc w:val="center"/>
              <w:rPr>
                <w:rFonts w:hint="eastAsia" w:ascii="仿宋" w:hAnsi="仿宋" w:eastAsia="仿宋" w:cs="仿宋"/>
                <w:b w:val="0"/>
                <w:i w:val="0"/>
                <w:caps w:val="0"/>
                <w:smallCaps w:val="0"/>
                <w:snapToGrid/>
                <w:color w:val="auto"/>
                <w:spacing w:val="0"/>
                <w:w w:val="100"/>
                <w:kern w:val="21"/>
                <w:sz w:val="24"/>
                <w:szCs w:val="24"/>
                <w:highlight w:val="none"/>
                <w:lang w:val="en-US" w:eastAsia="zh-CN" w:bidi="ar-SA"/>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6</w:t>
            </w:r>
          </w:p>
        </w:tc>
        <w:tc>
          <w:tcPr>
            <w:tcW w:w="3010" w:type="dxa"/>
            <w:shd w:val="clear" w:color="auto" w:fill="auto"/>
            <w:noWrap w:val="0"/>
            <w:vAlign w:val="center"/>
          </w:tcPr>
          <w:p w14:paraId="04E21C52">
            <w:pPr>
              <w:keepNext w:val="0"/>
              <w:keepLines w:val="0"/>
              <w:widowControl/>
              <w:suppressLineNumbers w:val="0"/>
              <w:jc w:val="center"/>
              <w:textAlignment w:val="center"/>
              <w:rPr>
                <w:rFonts w:hint="eastAsia" w:ascii="仿宋" w:hAnsi="仿宋" w:eastAsia="仿宋" w:cs="仿宋"/>
                <w:b w:val="0"/>
                <w:i w:val="0"/>
                <w:caps w:val="0"/>
                <w:smallCaps w:val="0"/>
                <w:snapToGrid/>
                <w:color w:val="auto"/>
                <w:spacing w:val="0"/>
                <w:w w:val="100"/>
                <w:kern w:val="21"/>
                <w:sz w:val="24"/>
                <w:szCs w:val="24"/>
                <w:highlight w:val="none"/>
                <w:lang w:val="en-US" w:eastAsia="zh-CN" w:bidi="ar-SA"/>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保洁作业车辆驾驶员</w:t>
            </w:r>
          </w:p>
        </w:tc>
        <w:tc>
          <w:tcPr>
            <w:tcW w:w="2388" w:type="dxa"/>
            <w:noWrap w:val="0"/>
            <w:vAlign w:val="center"/>
          </w:tcPr>
          <w:p w14:paraId="36342DE5">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rPr>
            </w:pPr>
            <w:r>
              <w:rPr>
                <w:rStyle w:val="968"/>
                <w:rFonts w:hint="eastAsia" w:ascii="仿宋" w:hAnsi="仿宋" w:eastAsia="仿宋" w:cs="仿宋"/>
                <w:b w:val="0"/>
                <w:i w:val="0"/>
                <w:caps w:val="0"/>
                <w:smallCaps w:val="0"/>
                <w:snapToGrid/>
                <w:color w:val="auto"/>
                <w:spacing w:val="0"/>
                <w:w w:val="100"/>
                <w:kern w:val="21"/>
                <w:sz w:val="24"/>
                <w:highlight w:val="none"/>
                <w:lang w:val="en-US"/>
              </w:rPr>
              <w:t>7</w:t>
            </w:r>
          </w:p>
        </w:tc>
        <w:tc>
          <w:tcPr>
            <w:tcW w:w="2834" w:type="dxa"/>
            <w:noWrap w:val="0"/>
            <w:vAlign w:val="center"/>
          </w:tcPr>
          <w:p w14:paraId="1DA4DF7F">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p>
        </w:tc>
      </w:tr>
      <w:tr w14:paraId="4F84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56" w:type="dxa"/>
            <w:shd w:val="clear" w:color="auto" w:fill="auto"/>
            <w:noWrap w:val="0"/>
            <w:vAlign w:val="center"/>
          </w:tcPr>
          <w:p w14:paraId="11914770">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eastAsia="zh-CN"/>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7</w:t>
            </w:r>
          </w:p>
        </w:tc>
        <w:tc>
          <w:tcPr>
            <w:tcW w:w="3010" w:type="dxa"/>
            <w:shd w:val="clear" w:color="auto" w:fill="auto"/>
            <w:noWrap w:val="0"/>
            <w:vAlign w:val="center"/>
          </w:tcPr>
          <w:p w14:paraId="6E9D2ADC">
            <w:pPr>
              <w:keepNext w:val="0"/>
              <w:keepLines w:val="0"/>
              <w:widowControl/>
              <w:suppressLineNumbers w:val="0"/>
              <w:jc w:val="center"/>
              <w:textAlignment w:val="center"/>
              <w:rPr>
                <w:rStyle w:val="968"/>
                <w:rFonts w:hint="eastAsia" w:ascii="仿宋" w:hAnsi="仿宋" w:eastAsia="仿宋" w:cs="仿宋"/>
                <w:b w:val="0"/>
                <w:i w:val="0"/>
                <w:caps w:val="0"/>
                <w:smallCaps w:val="0"/>
                <w:snapToGrid/>
                <w:color w:val="auto"/>
                <w:spacing w:val="0"/>
                <w:w w:val="100"/>
                <w:kern w:val="21"/>
                <w:sz w:val="24"/>
                <w:highlight w:val="none"/>
                <w:lang w:val="en-US" w:eastAsia="zh-CN"/>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河道保洁员</w:t>
            </w:r>
          </w:p>
        </w:tc>
        <w:tc>
          <w:tcPr>
            <w:tcW w:w="2388" w:type="dxa"/>
            <w:noWrap w:val="0"/>
            <w:vAlign w:val="center"/>
          </w:tcPr>
          <w:p w14:paraId="6D53D089">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18</w:t>
            </w:r>
          </w:p>
        </w:tc>
        <w:tc>
          <w:tcPr>
            <w:tcW w:w="2834" w:type="dxa"/>
            <w:noWrap w:val="0"/>
            <w:vAlign w:val="center"/>
          </w:tcPr>
          <w:p w14:paraId="22B1CE4E">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p>
        </w:tc>
      </w:tr>
      <w:tr w14:paraId="05E9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56" w:type="dxa"/>
            <w:noWrap w:val="0"/>
            <w:vAlign w:val="center"/>
          </w:tcPr>
          <w:p w14:paraId="0F6EB561">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eastAsia="zh-CN"/>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8</w:t>
            </w:r>
          </w:p>
        </w:tc>
        <w:tc>
          <w:tcPr>
            <w:tcW w:w="3010" w:type="dxa"/>
            <w:noWrap w:val="0"/>
            <w:vAlign w:val="center"/>
          </w:tcPr>
          <w:p w14:paraId="00CA8BC5">
            <w:pPr>
              <w:keepNext w:val="0"/>
              <w:keepLines w:val="0"/>
              <w:widowControl/>
              <w:suppressLineNumbers w:val="0"/>
              <w:jc w:val="center"/>
              <w:textAlignment w:val="center"/>
              <w:rPr>
                <w:rStyle w:val="968"/>
                <w:rFonts w:hint="eastAsia" w:ascii="仿宋" w:hAnsi="仿宋" w:eastAsia="仿宋" w:cs="仿宋"/>
                <w:b w:val="0"/>
                <w:i w:val="0"/>
                <w:caps w:val="0"/>
                <w:smallCaps w:val="0"/>
                <w:snapToGrid/>
                <w:color w:val="auto"/>
                <w:spacing w:val="0"/>
                <w:w w:val="100"/>
                <w:kern w:val="21"/>
                <w:sz w:val="24"/>
                <w:highlight w:val="none"/>
                <w:lang w:val="en-US"/>
              </w:rPr>
            </w:pPr>
            <w:r>
              <w:rPr>
                <w:rStyle w:val="968"/>
                <w:rFonts w:hint="eastAsia" w:ascii="仿宋" w:hAnsi="仿宋" w:eastAsia="仿宋" w:cs="仿宋"/>
                <w:b w:val="0"/>
                <w:i w:val="0"/>
                <w:caps w:val="0"/>
                <w:smallCaps w:val="0"/>
                <w:snapToGrid/>
                <w:color w:val="auto"/>
                <w:spacing w:val="0"/>
                <w:w w:val="100"/>
                <w:kern w:val="21"/>
                <w:sz w:val="24"/>
                <w:highlight w:val="none"/>
                <w:lang w:val="en-US"/>
              </w:rPr>
              <w:t>绿化养护人员</w:t>
            </w:r>
          </w:p>
        </w:tc>
        <w:tc>
          <w:tcPr>
            <w:tcW w:w="2388" w:type="dxa"/>
            <w:noWrap w:val="0"/>
            <w:vAlign w:val="center"/>
          </w:tcPr>
          <w:p w14:paraId="6C742BD1">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rPr>
            </w:pPr>
            <w:r>
              <w:rPr>
                <w:rStyle w:val="968"/>
                <w:rFonts w:hint="eastAsia" w:ascii="仿宋" w:hAnsi="仿宋" w:eastAsia="仿宋" w:cs="仿宋"/>
                <w:b w:val="0"/>
                <w:i w:val="0"/>
                <w:caps w:val="0"/>
                <w:smallCaps w:val="0"/>
                <w:snapToGrid/>
                <w:color w:val="auto"/>
                <w:spacing w:val="0"/>
                <w:w w:val="100"/>
                <w:kern w:val="21"/>
                <w:sz w:val="24"/>
                <w:highlight w:val="none"/>
                <w:lang w:val="en-US"/>
              </w:rPr>
              <w:t>9</w:t>
            </w:r>
          </w:p>
        </w:tc>
        <w:tc>
          <w:tcPr>
            <w:tcW w:w="2834" w:type="dxa"/>
            <w:noWrap w:val="0"/>
            <w:vAlign w:val="center"/>
          </w:tcPr>
          <w:p w14:paraId="3838E4ED">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p>
        </w:tc>
      </w:tr>
      <w:tr w14:paraId="5071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966" w:type="dxa"/>
            <w:gridSpan w:val="2"/>
            <w:noWrap w:val="0"/>
            <w:vAlign w:val="center"/>
          </w:tcPr>
          <w:p w14:paraId="79E931D6">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eastAsia="zh-CN"/>
              </w:rPr>
            </w:pPr>
            <w:r>
              <w:rPr>
                <w:rStyle w:val="968"/>
                <w:rFonts w:hint="eastAsia" w:ascii="仿宋" w:hAnsi="仿宋" w:eastAsia="仿宋" w:cs="仿宋"/>
                <w:b w:val="0"/>
                <w:i w:val="0"/>
                <w:caps w:val="0"/>
                <w:smallCaps w:val="0"/>
                <w:snapToGrid/>
                <w:color w:val="auto"/>
                <w:spacing w:val="0"/>
                <w:w w:val="100"/>
                <w:kern w:val="21"/>
                <w:sz w:val="24"/>
                <w:highlight w:val="none"/>
                <w:lang w:eastAsia="zh-CN"/>
              </w:rPr>
              <w:t>合计</w:t>
            </w:r>
          </w:p>
        </w:tc>
        <w:tc>
          <w:tcPr>
            <w:tcW w:w="2388" w:type="dxa"/>
            <w:noWrap w:val="0"/>
            <w:vAlign w:val="center"/>
          </w:tcPr>
          <w:p w14:paraId="4E829533">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lang w:val="en-US" w:eastAsia="zh-CN"/>
              </w:rPr>
            </w:pP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75</w:t>
            </w:r>
          </w:p>
        </w:tc>
        <w:tc>
          <w:tcPr>
            <w:tcW w:w="2834" w:type="dxa"/>
            <w:noWrap w:val="0"/>
            <w:vAlign w:val="center"/>
          </w:tcPr>
          <w:p w14:paraId="10E4746E">
            <w:pPr>
              <w:snapToGrid w:val="0"/>
              <w:spacing w:line="360" w:lineRule="auto"/>
              <w:jc w:val="center"/>
              <w:rPr>
                <w:rStyle w:val="968"/>
                <w:rFonts w:hint="eastAsia" w:ascii="仿宋" w:hAnsi="仿宋" w:eastAsia="仿宋" w:cs="仿宋"/>
                <w:b w:val="0"/>
                <w:i w:val="0"/>
                <w:caps w:val="0"/>
                <w:smallCaps w:val="0"/>
                <w:snapToGrid/>
                <w:color w:val="auto"/>
                <w:spacing w:val="0"/>
                <w:w w:val="100"/>
                <w:kern w:val="21"/>
                <w:sz w:val="24"/>
                <w:highlight w:val="none"/>
              </w:rPr>
            </w:pPr>
          </w:p>
        </w:tc>
      </w:tr>
      <w:tr w14:paraId="2067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9188" w:type="dxa"/>
            <w:gridSpan w:val="4"/>
            <w:noWrap w:val="0"/>
            <w:vAlign w:val="center"/>
          </w:tcPr>
          <w:p w14:paraId="372C19FE">
            <w:pPr>
              <w:pStyle w:val="25"/>
              <w:spacing w:line="360" w:lineRule="auto"/>
              <w:ind w:firstLine="0" w:firstLineChars="0"/>
              <w:jc w:val="both"/>
              <w:rPr>
                <w:rStyle w:val="968"/>
                <w:rFonts w:hint="eastAsia" w:ascii="仿宋" w:hAnsi="仿宋" w:eastAsia="仿宋" w:cs="仿宋"/>
                <w:b w:val="0"/>
                <w:i w:val="0"/>
                <w:caps w:val="0"/>
                <w:smallCaps w:val="0"/>
                <w:snapToGrid/>
                <w:color w:val="auto"/>
                <w:spacing w:val="0"/>
                <w:w w:val="100"/>
                <w:kern w:val="21"/>
                <w:sz w:val="24"/>
                <w:highlight w:val="none"/>
              </w:rPr>
            </w:pPr>
            <w:r>
              <w:rPr>
                <w:rStyle w:val="968"/>
                <w:rFonts w:hint="eastAsia" w:ascii="仿宋" w:hAnsi="仿宋" w:eastAsia="仿宋" w:cs="仿宋"/>
                <w:b w:val="0"/>
                <w:i w:val="0"/>
                <w:caps w:val="0"/>
                <w:smallCaps w:val="0"/>
                <w:snapToGrid/>
                <w:color w:val="auto"/>
                <w:spacing w:val="0"/>
                <w:w w:val="100"/>
                <w:kern w:val="21"/>
                <w:sz w:val="24"/>
                <w:highlight w:val="none"/>
              </w:rPr>
              <w:t>注：1、</w:t>
            </w:r>
            <w:r>
              <w:rPr>
                <w:rStyle w:val="968"/>
                <w:rFonts w:hint="eastAsia" w:ascii="仿宋" w:hAnsi="仿宋" w:eastAsia="仿宋" w:cs="仿宋"/>
                <w:b w:val="0"/>
                <w:i w:val="0"/>
                <w:caps w:val="0"/>
                <w:smallCaps w:val="0"/>
                <w:snapToGrid/>
                <w:color w:val="auto"/>
                <w:spacing w:val="0"/>
                <w:w w:val="100"/>
                <w:kern w:val="21"/>
                <w:sz w:val="24"/>
                <w:highlight w:val="none"/>
                <w:lang w:val="en-US" w:eastAsia="zh-CN"/>
              </w:rPr>
              <w:t>二级道路不少于16小时</w:t>
            </w:r>
            <w:r>
              <w:rPr>
                <w:rStyle w:val="968"/>
                <w:rFonts w:hint="eastAsia" w:ascii="仿宋" w:hAnsi="仿宋" w:eastAsia="仿宋" w:cs="仿宋"/>
                <w:b w:val="0"/>
                <w:i w:val="0"/>
                <w:caps w:val="0"/>
                <w:smallCaps w:val="0"/>
                <w:snapToGrid/>
                <w:color w:val="auto"/>
                <w:spacing w:val="0"/>
                <w:w w:val="100"/>
                <w:kern w:val="21"/>
                <w:sz w:val="24"/>
                <w:highlight w:val="none"/>
              </w:rPr>
              <w:t>。</w:t>
            </w:r>
          </w:p>
          <w:p w14:paraId="6950094D">
            <w:pPr>
              <w:pStyle w:val="25"/>
              <w:numPr>
                <w:ilvl w:val="0"/>
                <w:numId w:val="0"/>
              </w:numPr>
              <w:spacing w:line="360" w:lineRule="auto"/>
              <w:ind w:firstLine="0" w:firstLineChars="0"/>
              <w:jc w:val="both"/>
              <w:rPr>
                <w:rStyle w:val="968"/>
                <w:rFonts w:hint="eastAsia" w:ascii="仿宋" w:hAnsi="仿宋" w:eastAsia="仿宋" w:cs="仿宋"/>
                <w:b w:val="0"/>
                <w:i w:val="0"/>
                <w:caps w:val="0"/>
                <w:smallCaps w:val="0"/>
                <w:snapToGrid/>
                <w:color w:val="auto"/>
                <w:spacing w:val="0"/>
                <w:w w:val="100"/>
                <w:kern w:val="21"/>
                <w:sz w:val="24"/>
                <w:highlight w:val="none"/>
              </w:rPr>
            </w:pPr>
            <w:r>
              <w:rPr>
                <w:rFonts w:hint="eastAsia" w:ascii="仿宋" w:hAnsi="仿宋" w:eastAsia="仿宋" w:cs="仿宋"/>
                <w:b w:val="0"/>
                <w:i w:val="0"/>
                <w:caps w:val="0"/>
                <w:smallCaps w:val="0"/>
                <w:snapToGrid/>
                <w:color w:val="auto"/>
                <w:spacing w:val="0"/>
                <w:w w:val="100"/>
                <w:kern w:val="21"/>
                <w:sz w:val="24"/>
                <w:szCs w:val="24"/>
                <w:highlight w:val="none"/>
                <w:lang w:val="en-US" w:eastAsia="zh-CN" w:bidi="ar-SA"/>
              </w:rPr>
              <w:t>2、</w:t>
            </w:r>
            <w:r>
              <w:rPr>
                <w:rStyle w:val="968"/>
                <w:rFonts w:hint="eastAsia" w:ascii="仿宋" w:hAnsi="仿宋" w:eastAsia="仿宋" w:cs="仿宋"/>
                <w:b w:val="0"/>
                <w:i w:val="0"/>
                <w:caps w:val="0"/>
                <w:smallCaps w:val="0"/>
                <w:snapToGrid/>
                <w:color w:val="auto"/>
                <w:spacing w:val="0"/>
                <w:w w:val="100"/>
                <w:kern w:val="21"/>
                <w:sz w:val="24"/>
                <w:highlight w:val="none"/>
              </w:rPr>
              <w:t>所有的人工费用均应考虑在投标总价中。</w:t>
            </w:r>
          </w:p>
          <w:p w14:paraId="28452148">
            <w:pPr>
              <w:pStyle w:val="25"/>
              <w:numPr>
                <w:ilvl w:val="0"/>
                <w:numId w:val="0"/>
              </w:numPr>
              <w:spacing w:line="360" w:lineRule="auto"/>
              <w:ind w:firstLine="0" w:firstLineChars="0"/>
              <w:jc w:val="both"/>
              <w:rPr>
                <w:rStyle w:val="968"/>
                <w:rFonts w:hint="default" w:ascii="仿宋" w:hAnsi="仿宋" w:eastAsia="仿宋" w:cs="仿宋"/>
                <w:b w:val="0"/>
                <w:i w:val="0"/>
                <w:caps w:val="0"/>
                <w:smallCaps w:val="0"/>
                <w:snapToGrid/>
                <w:color w:val="auto"/>
                <w:spacing w:val="0"/>
                <w:w w:val="100"/>
                <w:kern w:val="21"/>
                <w:sz w:val="24"/>
                <w:highlight w:val="none"/>
                <w:lang w:val="en-US"/>
              </w:rPr>
            </w:pPr>
            <w:r>
              <w:rPr>
                <w:rFonts w:hint="eastAsia" w:ascii="仿宋" w:hAnsi="仿宋" w:eastAsia="仿宋" w:cs="仿宋"/>
                <w:b w:val="0"/>
                <w:i w:val="0"/>
                <w:caps w:val="0"/>
                <w:smallCaps w:val="0"/>
                <w:snapToGrid/>
                <w:color w:val="auto"/>
                <w:spacing w:val="0"/>
                <w:w w:val="100"/>
                <w:kern w:val="21"/>
                <w:sz w:val="24"/>
                <w:szCs w:val="24"/>
                <w:highlight w:val="none"/>
                <w:lang w:val="en-US" w:eastAsia="zh-CN" w:bidi="ar-SA"/>
              </w:rPr>
              <w:t>3、</w:t>
            </w:r>
            <w:r>
              <w:rPr>
                <w:rStyle w:val="968"/>
                <w:rFonts w:hint="eastAsia" w:ascii="仿宋" w:hAnsi="仿宋" w:eastAsia="仿宋" w:cs="仿宋"/>
                <w:b w:val="0"/>
                <w:i w:val="0"/>
                <w:caps w:val="0"/>
                <w:smallCaps w:val="0"/>
                <w:snapToGrid/>
                <w:color w:val="auto"/>
                <w:spacing w:val="0"/>
                <w:w w:val="100"/>
                <w:kern w:val="21"/>
                <w:sz w:val="24"/>
                <w:highlight w:val="none"/>
                <w:lang w:val="en-US"/>
              </w:rPr>
              <w:t>以上人员要求为最低要求，实际按照项目需求配备。</w:t>
            </w:r>
          </w:p>
        </w:tc>
      </w:tr>
    </w:tbl>
    <w:p w14:paraId="56B25439">
      <w:pPr>
        <w:spacing w:line="360" w:lineRule="auto"/>
        <w:ind w:firstLine="482" w:firstLineChars="200"/>
        <w:rPr>
          <w:rFonts w:hint="eastAsia" w:ascii="仿宋" w:hAnsi="仿宋" w:eastAsia="仿宋" w:cs="仿宋"/>
          <w:highlight w:val="none"/>
        </w:rPr>
      </w:pPr>
      <w:r>
        <w:rPr>
          <w:rFonts w:hint="eastAsia" w:ascii="仿宋" w:hAnsi="仿宋" w:eastAsia="仿宋" w:cs="仿宋"/>
          <w:b/>
          <w:bCs/>
          <w:sz w:val="24"/>
          <w:szCs w:val="24"/>
          <w:highlight w:val="none"/>
          <w:lang w:val="en-US" w:eastAsia="zh-CN"/>
        </w:rPr>
        <w:t xml:space="preserve">2.2 </w:t>
      </w:r>
      <w:r>
        <w:rPr>
          <w:rFonts w:hint="eastAsia" w:ascii="仿宋" w:hAnsi="仿宋" w:eastAsia="仿宋" w:cs="仿宋"/>
          <w:b/>
          <w:bCs/>
          <w:sz w:val="24"/>
          <w:szCs w:val="24"/>
          <w:highlight w:val="none"/>
        </w:rPr>
        <w:t>机具要求</w:t>
      </w:r>
    </w:p>
    <w:tbl>
      <w:tblPr>
        <w:tblStyle w:val="64"/>
        <w:tblW w:w="9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39"/>
        <w:gridCol w:w="2940"/>
        <w:gridCol w:w="1620"/>
        <w:gridCol w:w="1600"/>
      </w:tblGrid>
      <w:tr w14:paraId="6939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vAlign w:val="center"/>
          </w:tcPr>
          <w:p w14:paraId="6BB5E49C">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439" w:type="dxa"/>
            <w:vAlign w:val="center"/>
          </w:tcPr>
          <w:p w14:paraId="07606725">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机具名称</w:t>
            </w:r>
          </w:p>
        </w:tc>
        <w:tc>
          <w:tcPr>
            <w:tcW w:w="2940" w:type="dxa"/>
            <w:vAlign w:val="center"/>
          </w:tcPr>
          <w:p w14:paraId="673B8A6E">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规格要求</w:t>
            </w:r>
          </w:p>
        </w:tc>
        <w:tc>
          <w:tcPr>
            <w:tcW w:w="1620" w:type="dxa"/>
            <w:vAlign w:val="center"/>
          </w:tcPr>
          <w:p w14:paraId="7CAA7C7D">
            <w:pPr>
              <w:pStyle w:val="39"/>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eastAsia="zh-CN"/>
              </w:rPr>
              <w:t>及单位</w:t>
            </w:r>
          </w:p>
        </w:tc>
        <w:tc>
          <w:tcPr>
            <w:tcW w:w="1600" w:type="dxa"/>
            <w:vAlign w:val="center"/>
          </w:tcPr>
          <w:p w14:paraId="1D563B8A">
            <w:pPr>
              <w:pStyle w:val="39"/>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187F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72" w:type="dxa"/>
            <w:gridSpan w:val="4"/>
            <w:vAlign w:val="center"/>
          </w:tcPr>
          <w:p w14:paraId="7D5363C3">
            <w:pPr>
              <w:pStyle w:val="39"/>
              <w:jc w:val="center"/>
              <w:rPr>
                <w:rFonts w:hint="eastAsia" w:ascii="仿宋" w:hAnsi="仿宋" w:eastAsia="仿宋" w:cs="仿宋"/>
                <w:snapToGrid/>
                <w:spacing w:val="0"/>
                <w:kern w:val="21"/>
                <w:sz w:val="24"/>
                <w:szCs w:val="24"/>
                <w:highlight w:val="none"/>
                <w:lang w:val="en-US" w:eastAsia="zh-CN"/>
              </w:rPr>
            </w:pPr>
            <w:r>
              <w:rPr>
                <w:rFonts w:hint="eastAsia" w:ascii="仿宋" w:hAnsi="仿宋" w:eastAsia="仿宋" w:cs="仿宋"/>
                <w:snapToGrid/>
                <w:spacing w:val="0"/>
                <w:kern w:val="21"/>
                <w:sz w:val="24"/>
                <w:szCs w:val="24"/>
                <w:highlight w:val="none"/>
                <w:lang w:val="en-US" w:eastAsia="zh-CN"/>
              </w:rPr>
              <w:t>环卫保洁设备</w:t>
            </w:r>
          </w:p>
        </w:tc>
        <w:tc>
          <w:tcPr>
            <w:tcW w:w="1600" w:type="dxa"/>
          </w:tcPr>
          <w:p w14:paraId="6DF122E7">
            <w:pPr>
              <w:pStyle w:val="39"/>
              <w:rPr>
                <w:rFonts w:hint="eastAsia" w:ascii="仿宋" w:hAnsi="仿宋" w:eastAsia="仿宋" w:cs="仿宋"/>
                <w:sz w:val="24"/>
                <w:szCs w:val="24"/>
                <w:highlight w:val="none"/>
              </w:rPr>
            </w:pPr>
          </w:p>
        </w:tc>
      </w:tr>
      <w:tr w14:paraId="056F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vAlign w:val="center"/>
          </w:tcPr>
          <w:p w14:paraId="7617CA67">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p>
        </w:tc>
        <w:tc>
          <w:tcPr>
            <w:tcW w:w="2439" w:type="dxa"/>
            <w:vAlign w:val="center"/>
          </w:tcPr>
          <w:p w14:paraId="77F85F3A">
            <w:pPr>
              <w:pStyle w:val="39"/>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洒水车（</w:t>
            </w:r>
            <w:r>
              <w:rPr>
                <w:rFonts w:hint="eastAsia" w:ascii="仿宋" w:hAnsi="仿宋" w:eastAsia="仿宋" w:cs="仿宋"/>
                <w:sz w:val="24"/>
                <w:szCs w:val="24"/>
                <w:highlight w:val="none"/>
                <w:lang w:val="en-US"/>
              </w:rPr>
              <w:t>清洗车）</w:t>
            </w:r>
          </w:p>
        </w:tc>
        <w:tc>
          <w:tcPr>
            <w:tcW w:w="2940" w:type="dxa"/>
            <w:vAlign w:val="center"/>
          </w:tcPr>
          <w:p w14:paraId="0C9D093C">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总质量18吨及以上</w:t>
            </w:r>
          </w:p>
        </w:tc>
        <w:tc>
          <w:tcPr>
            <w:tcW w:w="1620" w:type="dxa"/>
            <w:vAlign w:val="center"/>
          </w:tcPr>
          <w:p w14:paraId="683557AD">
            <w:pPr>
              <w:pStyle w:val="39"/>
              <w:jc w:val="center"/>
              <w:rPr>
                <w:rFonts w:hint="eastAsia" w:ascii="仿宋" w:hAnsi="仿宋" w:eastAsia="仿宋" w:cs="仿宋"/>
                <w:sz w:val="24"/>
                <w:szCs w:val="24"/>
                <w:highlight w:val="none"/>
              </w:rPr>
            </w:pPr>
            <w:r>
              <w:rPr>
                <w:rFonts w:hint="eastAsia" w:ascii="仿宋" w:hAnsi="仿宋" w:eastAsia="仿宋" w:cs="仿宋"/>
                <w:snapToGrid/>
                <w:spacing w:val="0"/>
                <w:kern w:val="21"/>
                <w:sz w:val="24"/>
                <w:szCs w:val="24"/>
                <w:highlight w:val="none"/>
                <w:lang w:val="en-US" w:eastAsia="zh-CN"/>
              </w:rPr>
              <w:t>1</w:t>
            </w:r>
            <w:r>
              <w:rPr>
                <w:rFonts w:hint="eastAsia" w:ascii="仿宋" w:hAnsi="仿宋" w:eastAsia="仿宋" w:cs="仿宋"/>
                <w:snapToGrid/>
                <w:spacing w:val="0"/>
                <w:kern w:val="21"/>
                <w:sz w:val="24"/>
                <w:szCs w:val="24"/>
                <w:highlight w:val="none"/>
              </w:rPr>
              <w:t>辆</w:t>
            </w:r>
          </w:p>
        </w:tc>
        <w:tc>
          <w:tcPr>
            <w:tcW w:w="1600" w:type="dxa"/>
            <w:vMerge w:val="restart"/>
          </w:tcPr>
          <w:p w14:paraId="7AD3A1BF">
            <w:pPr>
              <w:pStyle w:val="39"/>
              <w:rPr>
                <w:rFonts w:hint="eastAsia" w:ascii="仿宋" w:hAnsi="仿宋" w:eastAsia="仿宋" w:cs="仿宋"/>
                <w:sz w:val="24"/>
                <w:szCs w:val="24"/>
                <w:highlight w:val="none"/>
              </w:rPr>
            </w:pPr>
            <w:r>
              <w:rPr>
                <w:rFonts w:hint="eastAsia" w:ascii="仿宋" w:hAnsi="仿宋" w:eastAsia="仿宋" w:cs="仿宋"/>
                <w:sz w:val="24"/>
                <w:szCs w:val="24"/>
                <w:highlight w:val="none"/>
              </w:rPr>
              <w:t>按评标标准相关要求提供相应证明材料</w:t>
            </w:r>
          </w:p>
        </w:tc>
      </w:tr>
      <w:tr w14:paraId="258C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vAlign w:val="center"/>
          </w:tcPr>
          <w:p w14:paraId="1E76B4C7">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p>
        </w:tc>
        <w:tc>
          <w:tcPr>
            <w:tcW w:w="2439" w:type="dxa"/>
            <w:vAlign w:val="center"/>
          </w:tcPr>
          <w:p w14:paraId="1D60C4AD">
            <w:pPr>
              <w:pStyle w:val="39"/>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rPr>
              <w:t>高压冲洗车</w:t>
            </w:r>
            <w:r>
              <w:rPr>
                <w:rFonts w:hint="eastAsia" w:ascii="仿宋" w:hAnsi="仿宋" w:eastAsia="仿宋" w:cs="仿宋"/>
                <w:sz w:val="24"/>
                <w:szCs w:val="24"/>
                <w:highlight w:val="none"/>
                <w:lang w:val="en-US" w:eastAsia="zh-CN"/>
              </w:rPr>
              <w:t>（高压清洗车）</w:t>
            </w:r>
          </w:p>
        </w:tc>
        <w:tc>
          <w:tcPr>
            <w:tcW w:w="2940" w:type="dxa"/>
            <w:vAlign w:val="center"/>
          </w:tcPr>
          <w:p w14:paraId="78C26477">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总质量18吨及以上</w:t>
            </w:r>
          </w:p>
        </w:tc>
        <w:tc>
          <w:tcPr>
            <w:tcW w:w="1620" w:type="dxa"/>
            <w:vAlign w:val="center"/>
          </w:tcPr>
          <w:p w14:paraId="2BBAB150">
            <w:pPr>
              <w:pStyle w:val="39"/>
              <w:jc w:val="center"/>
              <w:rPr>
                <w:rFonts w:hint="eastAsia" w:ascii="仿宋" w:hAnsi="仿宋" w:eastAsia="仿宋" w:cs="仿宋"/>
                <w:sz w:val="24"/>
                <w:szCs w:val="24"/>
                <w:highlight w:val="none"/>
              </w:rPr>
            </w:pPr>
            <w:r>
              <w:rPr>
                <w:rFonts w:hint="eastAsia" w:ascii="仿宋" w:hAnsi="仿宋" w:eastAsia="仿宋" w:cs="仿宋"/>
                <w:snapToGrid/>
                <w:spacing w:val="0"/>
                <w:kern w:val="21"/>
                <w:sz w:val="24"/>
                <w:szCs w:val="24"/>
                <w:highlight w:val="none"/>
                <w:lang w:val="en-US"/>
              </w:rPr>
              <w:t>1</w:t>
            </w:r>
            <w:r>
              <w:rPr>
                <w:rFonts w:hint="eastAsia" w:ascii="仿宋" w:hAnsi="仿宋" w:eastAsia="仿宋" w:cs="仿宋"/>
                <w:snapToGrid/>
                <w:spacing w:val="0"/>
                <w:kern w:val="21"/>
                <w:sz w:val="24"/>
                <w:szCs w:val="24"/>
                <w:highlight w:val="none"/>
              </w:rPr>
              <w:t>辆</w:t>
            </w:r>
          </w:p>
        </w:tc>
        <w:tc>
          <w:tcPr>
            <w:tcW w:w="1600" w:type="dxa"/>
            <w:vMerge w:val="continue"/>
          </w:tcPr>
          <w:p w14:paraId="57FC7B64">
            <w:pPr>
              <w:pStyle w:val="39"/>
              <w:rPr>
                <w:rFonts w:hint="eastAsia" w:ascii="仿宋" w:hAnsi="仿宋" w:eastAsia="仿宋" w:cs="仿宋"/>
                <w:sz w:val="24"/>
                <w:szCs w:val="24"/>
                <w:highlight w:val="none"/>
              </w:rPr>
            </w:pPr>
          </w:p>
        </w:tc>
      </w:tr>
      <w:tr w14:paraId="2C0E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vAlign w:val="center"/>
          </w:tcPr>
          <w:p w14:paraId="452116E5">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p>
        </w:tc>
        <w:tc>
          <w:tcPr>
            <w:tcW w:w="2439" w:type="dxa"/>
            <w:vAlign w:val="center"/>
          </w:tcPr>
          <w:p w14:paraId="00F64ABD">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洗扫车（</w:t>
            </w:r>
            <w:r>
              <w:rPr>
                <w:rFonts w:hint="eastAsia" w:ascii="仿宋" w:hAnsi="仿宋" w:eastAsia="仿宋" w:cs="仿宋"/>
                <w:sz w:val="24"/>
                <w:szCs w:val="24"/>
                <w:highlight w:val="none"/>
                <w:lang w:val="en-US"/>
              </w:rPr>
              <w:t>三合一</w:t>
            </w:r>
            <w:r>
              <w:rPr>
                <w:rFonts w:hint="eastAsia" w:ascii="仿宋" w:hAnsi="仿宋" w:eastAsia="仿宋" w:cs="仿宋"/>
                <w:sz w:val="24"/>
                <w:szCs w:val="24"/>
                <w:highlight w:val="none"/>
              </w:rPr>
              <w:t>洗扫车）</w:t>
            </w:r>
          </w:p>
        </w:tc>
        <w:tc>
          <w:tcPr>
            <w:tcW w:w="2940" w:type="dxa"/>
            <w:vAlign w:val="center"/>
          </w:tcPr>
          <w:p w14:paraId="617E0DA2">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总质量18吨及以上</w:t>
            </w:r>
          </w:p>
        </w:tc>
        <w:tc>
          <w:tcPr>
            <w:tcW w:w="1620" w:type="dxa"/>
            <w:vAlign w:val="center"/>
          </w:tcPr>
          <w:p w14:paraId="5632B80E">
            <w:pPr>
              <w:pStyle w:val="39"/>
              <w:jc w:val="center"/>
              <w:rPr>
                <w:rFonts w:hint="eastAsia" w:ascii="仿宋" w:hAnsi="仿宋" w:eastAsia="仿宋" w:cs="仿宋"/>
                <w:sz w:val="24"/>
                <w:szCs w:val="24"/>
                <w:highlight w:val="none"/>
              </w:rPr>
            </w:pPr>
            <w:r>
              <w:rPr>
                <w:rFonts w:hint="eastAsia" w:ascii="仿宋" w:hAnsi="仿宋" w:eastAsia="仿宋" w:cs="仿宋"/>
                <w:snapToGrid/>
                <w:spacing w:val="0"/>
                <w:kern w:val="21"/>
                <w:sz w:val="24"/>
                <w:szCs w:val="24"/>
                <w:highlight w:val="none"/>
                <w:lang w:val="en-US" w:eastAsia="zh-CN"/>
              </w:rPr>
              <w:t>1</w:t>
            </w:r>
            <w:r>
              <w:rPr>
                <w:rFonts w:hint="eastAsia" w:ascii="仿宋" w:hAnsi="仿宋" w:eastAsia="仿宋" w:cs="仿宋"/>
                <w:snapToGrid/>
                <w:spacing w:val="0"/>
                <w:kern w:val="21"/>
                <w:sz w:val="24"/>
                <w:szCs w:val="24"/>
                <w:highlight w:val="none"/>
              </w:rPr>
              <w:t>辆</w:t>
            </w:r>
          </w:p>
        </w:tc>
        <w:tc>
          <w:tcPr>
            <w:tcW w:w="1600" w:type="dxa"/>
            <w:vMerge w:val="continue"/>
          </w:tcPr>
          <w:p w14:paraId="3600DEED">
            <w:pPr>
              <w:pStyle w:val="39"/>
              <w:rPr>
                <w:rFonts w:hint="eastAsia" w:ascii="仿宋" w:hAnsi="仿宋" w:eastAsia="仿宋" w:cs="仿宋"/>
                <w:sz w:val="24"/>
                <w:szCs w:val="24"/>
                <w:highlight w:val="none"/>
              </w:rPr>
            </w:pPr>
          </w:p>
        </w:tc>
      </w:tr>
      <w:tr w14:paraId="427B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73" w:type="dxa"/>
            <w:vAlign w:val="center"/>
          </w:tcPr>
          <w:p w14:paraId="5A3FBFE9">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p>
        </w:tc>
        <w:tc>
          <w:tcPr>
            <w:tcW w:w="2439" w:type="dxa"/>
            <w:vAlign w:val="center"/>
          </w:tcPr>
          <w:p w14:paraId="72B9C1CC">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小型</w:t>
            </w:r>
            <w:r>
              <w:rPr>
                <w:rFonts w:hint="eastAsia" w:ascii="仿宋" w:hAnsi="仿宋" w:eastAsia="仿宋" w:cs="仿宋"/>
                <w:sz w:val="24"/>
                <w:szCs w:val="24"/>
                <w:highlight w:val="none"/>
                <w:lang w:val="en-US"/>
              </w:rPr>
              <w:t>洗扫车</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三合一洗扫车</w:t>
            </w:r>
            <w:r>
              <w:rPr>
                <w:rFonts w:hint="eastAsia" w:ascii="仿宋" w:hAnsi="仿宋" w:eastAsia="仿宋" w:cs="仿宋"/>
                <w:sz w:val="24"/>
                <w:szCs w:val="24"/>
                <w:highlight w:val="none"/>
              </w:rPr>
              <w:t>）</w:t>
            </w:r>
          </w:p>
        </w:tc>
        <w:tc>
          <w:tcPr>
            <w:tcW w:w="2940" w:type="dxa"/>
            <w:vAlign w:val="center"/>
          </w:tcPr>
          <w:p w14:paraId="5FF86C56">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总质量</w:t>
            </w:r>
            <w:r>
              <w:rPr>
                <w:rFonts w:hint="eastAsia" w:ascii="仿宋" w:hAnsi="仿宋" w:eastAsia="仿宋" w:cs="仿宋"/>
                <w:sz w:val="24"/>
                <w:szCs w:val="24"/>
                <w:highlight w:val="none"/>
                <w:lang w:val="en-US" w:eastAsia="zh-CN"/>
              </w:rPr>
              <w:t>3吨及以上，</w:t>
            </w:r>
            <w:r>
              <w:rPr>
                <w:rFonts w:hint="eastAsia" w:ascii="仿宋" w:hAnsi="仿宋" w:eastAsia="仿宋" w:cs="仿宋"/>
                <w:sz w:val="24"/>
                <w:szCs w:val="24"/>
                <w:highlight w:val="none"/>
              </w:rPr>
              <w:t>10吨及以下（可上牌）</w:t>
            </w:r>
          </w:p>
        </w:tc>
        <w:tc>
          <w:tcPr>
            <w:tcW w:w="1620" w:type="dxa"/>
            <w:vAlign w:val="center"/>
          </w:tcPr>
          <w:p w14:paraId="49638AEA">
            <w:pPr>
              <w:pStyle w:val="39"/>
              <w:jc w:val="center"/>
              <w:rPr>
                <w:rFonts w:hint="eastAsia" w:ascii="仿宋" w:hAnsi="仿宋" w:eastAsia="仿宋" w:cs="仿宋"/>
                <w:sz w:val="24"/>
                <w:szCs w:val="24"/>
                <w:highlight w:val="none"/>
              </w:rPr>
            </w:pPr>
            <w:r>
              <w:rPr>
                <w:rFonts w:hint="eastAsia" w:ascii="仿宋" w:hAnsi="仿宋" w:eastAsia="仿宋" w:cs="仿宋"/>
                <w:snapToGrid/>
                <w:spacing w:val="0"/>
                <w:kern w:val="21"/>
                <w:sz w:val="24"/>
                <w:szCs w:val="24"/>
                <w:highlight w:val="none"/>
                <w:lang w:val="en-US" w:eastAsia="zh-CN"/>
              </w:rPr>
              <w:t>2</w:t>
            </w:r>
            <w:r>
              <w:rPr>
                <w:rFonts w:hint="eastAsia" w:ascii="仿宋" w:hAnsi="仿宋" w:eastAsia="仿宋" w:cs="仿宋"/>
                <w:snapToGrid/>
                <w:spacing w:val="0"/>
                <w:kern w:val="21"/>
                <w:sz w:val="24"/>
                <w:szCs w:val="24"/>
                <w:highlight w:val="none"/>
              </w:rPr>
              <w:t>辆</w:t>
            </w:r>
          </w:p>
        </w:tc>
        <w:tc>
          <w:tcPr>
            <w:tcW w:w="1600" w:type="dxa"/>
            <w:vMerge w:val="continue"/>
          </w:tcPr>
          <w:p w14:paraId="730473F1">
            <w:pPr>
              <w:pStyle w:val="39"/>
              <w:rPr>
                <w:rFonts w:hint="eastAsia" w:ascii="仿宋" w:hAnsi="仿宋" w:eastAsia="仿宋" w:cs="仿宋"/>
                <w:sz w:val="24"/>
                <w:szCs w:val="24"/>
                <w:highlight w:val="none"/>
              </w:rPr>
            </w:pPr>
          </w:p>
        </w:tc>
      </w:tr>
      <w:tr w14:paraId="356F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vAlign w:val="center"/>
          </w:tcPr>
          <w:p w14:paraId="3F9F2DCC">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p>
        </w:tc>
        <w:tc>
          <w:tcPr>
            <w:tcW w:w="2439" w:type="dxa"/>
            <w:vAlign w:val="center"/>
          </w:tcPr>
          <w:p w14:paraId="251BD990">
            <w:pPr>
              <w:pStyle w:val="39"/>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小型高压冲洗车</w:t>
            </w:r>
            <w:r>
              <w:rPr>
                <w:rFonts w:hint="eastAsia" w:ascii="仿宋" w:hAnsi="仿宋" w:eastAsia="仿宋" w:cs="仿宋"/>
                <w:sz w:val="24"/>
                <w:szCs w:val="24"/>
                <w:highlight w:val="none"/>
                <w:lang w:val="en-US" w:eastAsia="zh-CN"/>
              </w:rPr>
              <w:t>（高压清洗车）</w:t>
            </w:r>
          </w:p>
        </w:tc>
        <w:tc>
          <w:tcPr>
            <w:tcW w:w="2940" w:type="dxa"/>
            <w:vAlign w:val="center"/>
          </w:tcPr>
          <w:p w14:paraId="47ADD025">
            <w:pPr>
              <w:pStyle w:val="39"/>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w:t>
            </w:r>
          </w:p>
        </w:tc>
        <w:tc>
          <w:tcPr>
            <w:tcW w:w="1620" w:type="dxa"/>
            <w:vAlign w:val="center"/>
          </w:tcPr>
          <w:p w14:paraId="60155C04">
            <w:pPr>
              <w:pStyle w:val="39"/>
              <w:jc w:val="center"/>
              <w:rPr>
                <w:rFonts w:hint="eastAsia" w:ascii="仿宋" w:hAnsi="仿宋" w:eastAsia="仿宋" w:cs="仿宋"/>
                <w:sz w:val="24"/>
                <w:szCs w:val="24"/>
                <w:highlight w:val="none"/>
              </w:rPr>
            </w:pPr>
            <w:r>
              <w:rPr>
                <w:rFonts w:hint="eastAsia" w:ascii="仿宋" w:hAnsi="仿宋" w:eastAsia="仿宋" w:cs="仿宋"/>
                <w:snapToGrid/>
                <w:spacing w:val="0"/>
                <w:kern w:val="21"/>
                <w:sz w:val="24"/>
                <w:szCs w:val="24"/>
                <w:highlight w:val="none"/>
                <w:lang w:val="en-US"/>
              </w:rPr>
              <w:t>2</w:t>
            </w:r>
            <w:r>
              <w:rPr>
                <w:rFonts w:hint="eastAsia" w:ascii="仿宋" w:hAnsi="仿宋" w:eastAsia="仿宋" w:cs="仿宋"/>
                <w:snapToGrid/>
                <w:spacing w:val="0"/>
                <w:kern w:val="21"/>
                <w:sz w:val="24"/>
                <w:szCs w:val="24"/>
                <w:highlight w:val="none"/>
              </w:rPr>
              <w:t>辆</w:t>
            </w:r>
          </w:p>
        </w:tc>
        <w:tc>
          <w:tcPr>
            <w:tcW w:w="1600" w:type="dxa"/>
            <w:vMerge w:val="continue"/>
          </w:tcPr>
          <w:p w14:paraId="6239B9CC">
            <w:pPr>
              <w:pStyle w:val="39"/>
              <w:rPr>
                <w:rFonts w:hint="eastAsia" w:ascii="仿宋" w:hAnsi="仿宋" w:eastAsia="仿宋" w:cs="仿宋"/>
                <w:sz w:val="24"/>
                <w:szCs w:val="24"/>
                <w:highlight w:val="none"/>
              </w:rPr>
            </w:pPr>
          </w:p>
        </w:tc>
      </w:tr>
      <w:tr w14:paraId="7386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73" w:type="dxa"/>
            <w:vAlign w:val="center"/>
          </w:tcPr>
          <w:p w14:paraId="56A433A3">
            <w:pPr>
              <w:pStyle w:val="39"/>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p>
        </w:tc>
        <w:tc>
          <w:tcPr>
            <w:tcW w:w="2439" w:type="dxa"/>
            <w:shd w:val="clear" w:color="auto" w:fill="auto"/>
            <w:vAlign w:val="center"/>
          </w:tcPr>
          <w:p w14:paraId="1802C32A">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rPr>
              <w:t>抑尘车</w:t>
            </w:r>
            <w:r>
              <w:rPr>
                <w:rFonts w:hint="eastAsia" w:ascii="仿宋" w:hAnsi="仿宋" w:eastAsia="仿宋" w:cs="仿宋"/>
                <w:sz w:val="24"/>
                <w:szCs w:val="24"/>
                <w:highlight w:val="none"/>
                <w:lang w:val="en-US" w:eastAsia="zh-CN"/>
              </w:rPr>
              <w:t>（雾炮</w:t>
            </w:r>
            <w:r>
              <w:rPr>
                <w:rFonts w:hint="eastAsia" w:ascii="仿宋" w:hAnsi="仿宋" w:eastAsia="仿宋" w:cs="仿宋"/>
                <w:sz w:val="24"/>
                <w:szCs w:val="24"/>
                <w:highlight w:val="none"/>
                <w:lang w:val="en-US"/>
              </w:rPr>
              <w:t>抑尘车</w:t>
            </w:r>
            <w:r>
              <w:rPr>
                <w:rFonts w:hint="eastAsia" w:ascii="仿宋" w:hAnsi="仿宋" w:eastAsia="仿宋" w:cs="仿宋"/>
                <w:sz w:val="24"/>
                <w:szCs w:val="24"/>
                <w:highlight w:val="none"/>
                <w:lang w:val="en-US" w:eastAsia="zh-CN"/>
              </w:rPr>
              <w:t>）</w:t>
            </w:r>
          </w:p>
        </w:tc>
        <w:tc>
          <w:tcPr>
            <w:tcW w:w="2940" w:type="dxa"/>
            <w:shd w:val="clear" w:color="auto" w:fill="auto"/>
            <w:vAlign w:val="center"/>
          </w:tcPr>
          <w:p w14:paraId="1CAAE50F">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总质量18吨及以上</w:t>
            </w:r>
          </w:p>
        </w:tc>
        <w:tc>
          <w:tcPr>
            <w:tcW w:w="1620" w:type="dxa"/>
            <w:shd w:val="clear" w:color="auto" w:fill="auto"/>
            <w:vAlign w:val="center"/>
          </w:tcPr>
          <w:p w14:paraId="7405833E">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napToGrid/>
                <w:spacing w:val="0"/>
                <w:kern w:val="21"/>
                <w:sz w:val="24"/>
                <w:szCs w:val="24"/>
                <w:highlight w:val="none"/>
                <w:lang w:val="en-US"/>
              </w:rPr>
              <w:t>1辆</w:t>
            </w:r>
          </w:p>
        </w:tc>
        <w:tc>
          <w:tcPr>
            <w:tcW w:w="1600" w:type="dxa"/>
            <w:vMerge w:val="continue"/>
          </w:tcPr>
          <w:p w14:paraId="04A50AC0">
            <w:pPr>
              <w:pStyle w:val="39"/>
              <w:rPr>
                <w:rFonts w:hint="eastAsia" w:ascii="仿宋" w:hAnsi="仿宋" w:eastAsia="仿宋" w:cs="仿宋"/>
                <w:sz w:val="24"/>
                <w:szCs w:val="24"/>
                <w:highlight w:val="none"/>
              </w:rPr>
            </w:pPr>
          </w:p>
        </w:tc>
      </w:tr>
      <w:tr w14:paraId="0858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73" w:type="dxa"/>
            <w:vAlign w:val="center"/>
          </w:tcPr>
          <w:p w14:paraId="55EC9501">
            <w:pPr>
              <w:pStyle w:val="39"/>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2439" w:type="dxa"/>
            <w:shd w:val="clear" w:color="auto" w:fill="auto"/>
            <w:vAlign w:val="center"/>
          </w:tcPr>
          <w:p w14:paraId="4CC28D02">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应急除雪设备</w:t>
            </w:r>
          </w:p>
        </w:tc>
        <w:tc>
          <w:tcPr>
            <w:tcW w:w="2940" w:type="dxa"/>
            <w:shd w:val="clear" w:color="auto" w:fill="auto"/>
            <w:vAlign w:val="center"/>
          </w:tcPr>
          <w:p w14:paraId="2099A9BE">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滑移装载机（带清雪斜角清扫器）</w:t>
            </w:r>
          </w:p>
        </w:tc>
        <w:tc>
          <w:tcPr>
            <w:tcW w:w="1620" w:type="dxa"/>
            <w:shd w:val="clear" w:color="auto" w:fill="auto"/>
            <w:vAlign w:val="center"/>
          </w:tcPr>
          <w:p w14:paraId="6EA69C0D">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napToGrid/>
                <w:spacing w:val="0"/>
                <w:kern w:val="21"/>
                <w:sz w:val="24"/>
                <w:szCs w:val="24"/>
                <w:highlight w:val="none"/>
              </w:rPr>
              <w:t>1</w:t>
            </w:r>
            <w:r>
              <w:rPr>
                <w:rFonts w:hint="eastAsia" w:ascii="仿宋" w:hAnsi="仿宋" w:eastAsia="仿宋" w:cs="仿宋"/>
                <w:snapToGrid/>
                <w:spacing w:val="0"/>
                <w:kern w:val="21"/>
                <w:sz w:val="24"/>
                <w:szCs w:val="24"/>
                <w:highlight w:val="none"/>
                <w:lang w:val="en-US"/>
              </w:rPr>
              <w:t>辆</w:t>
            </w:r>
          </w:p>
        </w:tc>
        <w:tc>
          <w:tcPr>
            <w:tcW w:w="1600" w:type="dxa"/>
            <w:vMerge w:val="continue"/>
          </w:tcPr>
          <w:p w14:paraId="43481438">
            <w:pPr>
              <w:pStyle w:val="39"/>
              <w:rPr>
                <w:rFonts w:hint="eastAsia" w:ascii="仿宋" w:hAnsi="仿宋" w:eastAsia="仿宋" w:cs="仿宋"/>
                <w:sz w:val="24"/>
                <w:szCs w:val="24"/>
                <w:highlight w:val="none"/>
              </w:rPr>
            </w:pPr>
          </w:p>
        </w:tc>
      </w:tr>
      <w:tr w14:paraId="6352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772" w:type="dxa"/>
            <w:gridSpan w:val="4"/>
            <w:vAlign w:val="center"/>
          </w:tcPr>
          <w:p w14:paraId="25D2F8D1">
            <w:pPr>
              <w:pStyle w:val="39"/>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绿化养护设备</w:t>
            </w:r>
          </w:p>
        </w:tc>
        <w:tc>
          <w:tcPr>
            <w:tcW w:w="1600" w:type="dxa"/>
            <w:vMerge w:val="continue"/>
          </w:tcPr>
          <w:p w14:paraId="7CE01A42">
            <w:pPr>
              <w:pStyle w:val="39"/>
              <w:rPr>
                <w:rFonts w:hint="eastAsia" w:ascii="仿宋" w:hAnsi="仿宋" w:eastAsia="仿宋" w:cs="仿宋"/>
                <w:sz w:val="24"/>
                <w:szCs w:val="24"/>
                <w:highlight w:val="none"/>
              </w:rPr>
            </w:pPr>
          </w:p>
        </w:tc>
      </w:tr>
      <w:tr w14:paraId="4E3E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73" w:type="dxa"/>
            <w:vAlign w:val="center"/>
          </w:tcPr>
          <w:p w14:paraId="4240F0DE">
            <w:pPr>
              <w:pStyle w:val="39"/>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2439" w:type="dxa"/>
            <w:shd w:val="clear" w:color="auto" w:fill="auto"/>
            <w:vAlign w:val="center"/>
          </w:tcPr>
          <w:p w14:paraId="15558D6C">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eastAsia="zh-CN"/>
              </w:rPr>
              <w:t>登高车</w:t>
            </w:r>
          </w:p>
        </w:tc>
        <w:tc>
          <w:tcPr>
            <w:tcW w:w="2940" w:type="dxa"/>
            <w:shd w:val="clear" w:color="auto" w:fill="auto"/>
            <w:vAlign w:val="center"/>
          </w:tcPr>
          <w:p w14:paraId="4C3176F8">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w:t>
            </w:r>
          </w:p>
        </w:tc>
        <w:tc>
          <w:tcPr>
            <w:tcW w:w="1620" w:type="dxa"/>
            <w:shd w:val="clear" w:color="auto" w:fill="auto"/>
            <w:vAlign w:val="center"/>
          </w:tcPr>
          <w:p w14:paraId="768C580D">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1辆</w:t>
            </w:r>
          </w:p>
        </w:tc>
        <w:tc>
          <w:tcPr>
            <w:tcW w:w="1600" w:type="dxa"/>
            <w:vMerge w:val="continue"/>
          </w:tcPr>
          <w:p w14:paraId="54858E17">
            <w:pPr>
              <w:pStyle w:val="39"/>
              <w:rPr>
                <w:rFonts w:hint="eastAsia" w:ascii="仿宋" w:hAnsi="仿宋" w:eastAsia="仿宋" w:cs="仿宋"/>
                <w:sz w:val="24"/>
                <w:szCs w:val="24"/>
                <w:highlight w:val="none"/>
              </w:rPr>
            </w:pPr>
          </w:p>
        </w:tc>
      </w:tr>
      <w:tr w14:paraId="7CF4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73" w:type="dxa"/>
            <w:vAlign w:val="center"/>
          </w:tcPr>
          <w:p w14:paraId="04072756">
            <w:pPr>
              <w:pStyle w:val="39"/>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2439" w:type="dxa"/>
            <w:shd w:val="clear" w:color="auto" w:fill="auto"/>
            <w:vAlign w:val="center"/>
          </w:tcPr>
          <w:p w14:paraId="65EBFF41">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绿化喷洒车</w:t>
            </w:r>
          </w:p>
        </w:tc>
        <w:tc>
          <w:tcPr>
            <w:tcW w:w="2940" w:type="dxa"/>
            <w:shd w:val="clear" w:color="auto" w:fill="auto"/>
            <w:vAlign w:val="center"/>
          </w:tcPr>
          <w:p w14:paraId="1B27A581">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≥15吨</w:t>
            </w:r>
          </w:p>
        </w:tc>
        <w:tc>
          <w:tcPr>
            <w:tcW w:w="1620" w:type="dxa"/>
            <w:shd w:val="clear" w:color="auto" w:fill="auto"/>
            <w:vAlign w:val="center"/>
          </w:tcPr>
          <w:p w14:paraId="05D7C880">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1辆</w:t>
            </w:r>
          </w:p>
        </w:tc>
        <w:tc>
          <w:tcPr>
            <w:tcW w:w="1600" w:type="dxa"/>
            <w:vMerge w:val="continue"/>
          </w:tcPr>
          <w:p w14:paraId="13DE8E0A">
            <w:pPr>
              <w:pStyle w:val="39"/>
              <w:rPr>
                <w:rFonts w:hint="eastAsia" w:ascii="仿宋" w:hAnsi="仿宋" w:eastAsia="仿宋" w:cs="仿宋"/>
                <w:sz w:val="24"/>
                <w:szCs w:val="24"/>
                <w:highlight w:val="none"/>
              </w:rPr>
            </w:pPr>
          </w:p>
        </w:tc>
      </w:tr>
      <w:tr w14:paraId="358B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73" w:type="dxa"/>
            <w:vAlign w:val="center"/>
          </w:tcPr>
          <w:p w14:paraId="5A3A8468">
            <w:pPr>
              <w:pStyle w:val="39"/>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2439" w:type="dxa"/>
            <w:shd w:val="clear" w:color="auto" w:fill="auto"/>
            <w:vAlign w:val="center"/>
          </w:tcPr>
          <w:p w14:paraId="66D31359">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货车</w:t>
            </w:r>
          </w:p>
        </w:tc>
        <w:tc>
          <w:tcPr>
            <w:tcW w:w="2940" w:type="dxa"/>
            <w:shd w:val="clear" w:color="auto" w:fill="auto"/>
            <w:vAlign w:val="center"/>
          </w:tcPr>
          <w:p w14:paraId="55365453">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≥2吨</w:t>
            </w:r>
          </w:p>
        </w:tc>
        <w:tc>
          <w:tcPr>
            <w:tcW w:w="1620" w:type="dxa"/>
            <w:shd w:val="clear" w:color="auto" w:fill="auto"/>
            <w:vAlign w:val="center"/>
          </w:tcPr>
          <w:p w14:paraId="1F54BEF6">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1辆</w:t>
            </w:r>
          </w:p>
        </w:tc>
        <w:tc>
          <w:tcPr>
            <w:tcW w:w="1600" w:type="dxa"/>
            <w:vMerge w:val="continue"/>
          </w:tcPr>
          <w:p w14:paraId="237C7753">
            <w:pPr>
              <w:pStyle w:val="39"/>
              <w:jc w:val="center"/>
              <w:rPr>
                <w:rFonts w:hint="eastAsia" w:ascii="仿宋" w:hAnsi="仿宋" w:eastAsia="仿宋" w:cs="仿宋"/>
                <w:sz w:val="24"/>
                <w:szCs w:val="24"/>
                <w:highlight w:val="none"/>
              </w:rPr>
            </w:pPr>
          </w:p>
        </w:tc>
      </w:tr>
      <w:tr w14:paraId="5DDA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73" w:type="dxa"/>
            <w:vAlign w:val="center"/>
          </w:tcPr>
          <w:p w14:paraId="567AFA13">
            <w:pPr>
              <w:pStyle w:val="39"/>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2439" w:type="dxa"/>
            <w:shd w:val="clear" w:color="auto" w:fill="auto"/>
            <w:vAlign w:val="center"/>
          </w:tcPr>
          <w:p w14:paraId="3388B94F">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割灌机</w:t>
            </w:r>
          </w:p>
        </w:tc>
        <w:tc>
          <w:tcPr>
            <w:tcW w:w="2940" w:type="dxa"/>
            <w:shd w:val="clear" w:color="auto" w:fill="auto"/>
            <w:vAlign w:val="center"/>
          </w:tcPr>
          <w:p w14:paraId="0E244D0C">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w:t>
            </w:r>
          </w:p>
        </w:tc>
        <w:tc>
          <w:tcPr>
            <w:tcW w:w="1620" w:type="dxa"/>
            <w:shd w:val="clear" w:color="auto" w:fill="auto"/>
            <w:vAlign w:val="center"/>
          </w:tcPr>
          <w:p w14:paraId="57CCBC8E">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3台</w:t>
            </w:r>
          </w:p>
        </w:tc>
        <w:tc>
          <w:tcPr>
            <w:tcW w:w="1600" w:type="dxa"/>
            <w:vMerge w:val="continue"/>
          </w:tcPr>
          <w:p w14:paraId="3E90987F">
            <w:pPr>
              <w:pStyle w:val="39"/>
              <w:jc w:val="center"/>
              <w:rPr>
                <w:rFonts w:hint="eastAsia" w:ascii="仿宋" w:hAnsi="仿宋" w:eastAsia="仿宋" w:cs="仿宋"/>
                <w:sz w:val="24"/>
                <w:szCs w:val="24"/>
                <w:highlight w:val="none"/>
              </w:rPr>
            </w:pPr>
          </w:p>
        </w:tc>
      </w:tr>
      <w:tr w14:paraId="62BD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73" w:type="dxa"/>
            <w:vAlign w:val="center"/>
          </w:tcPr>
          <w:p w14:paraId="01342E35">
            <w:pPr>
              <w:pStyle w:val="39"/>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2439" w:type="dxa"/>
            <w:shd w:val="clear" w:color="auto" w:fill="auto"/>
            <w:vAlign w:val="center"/>
          </w:tcPr>
          <w:p w14:paraId="22D1011E">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高压除虫喷雾器</w:t>
            </w:r>
          </w:p>
        </w:tc>
        <w:tc>
          <w:tcPr>
            <w:tcW w:w="2940" w:type="dxa"/>
            <w:shd w:val="clear" w:color="auto" w:fill="auto"/>
            <w:vAlign w:val="center"/>
          </w:tcPr>
          <w:p w14:paraId="3C12E7E4">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w:t>
            </w:r>
          </w:p>
        </w:tc>
        <w:tc>
          <w:tcPr>
            <w:tcW w:w="1620" w:type="dxa"/>
            <w:shd w:val="clear" w:color="auto" w:fill="auto"/>
            <w:vAlign w:val="center"/>
          </w:tcPr>
          <w:p w14:paraId="538B4723">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2台</w:t>
            </w:r>
          </w:p>
        </w:tc>
        <w:tc>
          <w:tcPr>
            <w:tcW w:w="1600" w:type="dxa"/>
            <w:vMerge w:val="continue"/>
          </w:tcPr>
          <w:p w14:paraId="36307838">
            <w:pPr>
              <w:pStyle w:val="39"/>
              <w:jc w:val="center"/>
              <w:rPr>
                <w:rFonts w:hint="eastAsia" w:ascii="仿宋" w:hAnsi="仿宋" w:eastAsia="仿宋" w:cs="仿宋"/>
                <w:sz w:val="24"/>
                <w:szCs w:val="24"/>
                <w:highlight w:val="none"/>
              </w:rPr>
            </w:pPr>
          </w:p>
        </w:tc>
      </w:tr>
      <w:tr w14:paraId="6137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73" w:type="dxa"/>
            <w:vAlign w:val="center"/>
          </w:tcPr>
          <w:p w14:paraId="716D375F">
            <w:pPr>
              <w:pStyle w:val="39"/>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2439" w:type="dxa"/>
            <w:shd w:val="clear" w:color="auto" w:fill="auto"/>
            <w:vAlign w:val="top"/>
          </w:tcPr>
          <w:p w14:paraId="0C720359">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鼓风机</w:t>
            </w:r>
          </w:p>
        </w:tc>
        <w:tc>
          <w:tcPr>
            <w:tcW w:w="2940" w:type="dxa"/>
            <w:shd w:val="clear" w:color="auto" w:fill="auto"/>
            <w:vAlign w:val="top"/>
          </w:tcPr>
          <w:p w14:paraId="3359B716">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w:t>
            </w:r>
          </w:p>
        </w:tc>
        <w:tc>
          <w:tcPr>
            <w:tcW w:w="1620" w:type="dxa"/>
            <w:shd w:val="clear" w:color="auto" w:fill="auto"/>
            <w:vAlign w:val="top"/>
          </w:tcPr>
          <w:p w14:paraId="31FB6181">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3台</w:t>
            </w:r>
          </w:p>
        </w:tc>
        <w:tc>
          <w:tcPr>
            <w:tcW w:w="1600" w:type="dxa"/>
            <w:vMerge w:val="continue"/>
          </w:tcPr>
          <w:p w14:paraId="5C238117">
            <w:pPr>
              <w:pStyle w:val="39"/>
              <w:jc w:val="center"/>
              <w:rPr>
                <w:rFonts w:hint="eastAsia" w:ascii="仿宋" w:hAnsi="仿宋" w:eastAsia="仿宋" w:cs="仿宋"/>
                <w:sz w:val="24"/>
                <w:szCs w:val="24"/>
                <w:highlight w:val="none"/>
              </w:rPr>
            </w:pPr>
          </w:p>
        </w:tc>
      </w:tr>
      <w:tr w14:paraId="6383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73" w:type="dxa"/>
            <w:vAlign w:val="center"/>
          </w:tcPr>
          <w:p w14:paraId="47B3E8B6">
            <w:pPr>
              <w:pStyle w:val="39"/>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2439" w:type="dxa"/>
            <w:shd w:val="clear" w:color="auto" w:fill="auto"/>
            <w:vAlign w:val="top"/>
          </w:tcPr>
          <w:p w14:paraId="39EB590A">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草坪修剪机</w:t>
            </w:r>
          </w:p>
        </w:tc>
        <w:tc>
          <w:tcPr>
            <w:tcW w:w="2940" w:type="dxa"/>
            <w:shd w:val="clear" w:color="auto" w:fill="auto"/>
            <w:vAlign w:val="top"/>
          </w:tcPr>
          <w:p w14:paraId="47FADEE6">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w:t>
            </w:r>
          </w:p>
        </w:tc>
        <w:tc>
          <w:tcPr>
            <w:tcW w:w="1620" w:type="dxa"/>
            <w:shd w:val="clear" w:color="auto" w:fill="auto"/>
            <w:vAlign w:val="top"/>
          </w:tcPr>
          <w:p w14:paraId="045DA14C">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3台</w:t>
            </w:r>
          </w:p>
        </w:tc>
        <w:tc>
          <w:tcPr>
            <w:tcW w:w="1600" w:type="dxa"/>
            <w:vMerge w:val="continue"/>
          </w:tcPr>
          <w:p w14:paraId="0C4F5A29">
            <w:pPr>
              <w:pStyle w:val="39"/>
              <w:rPr>
                <w:rFonts w:hint="eastAsia" w:ascii="仿宋" w:hAnsi="仿宋" w:eastAsia="仿宋" w:cs="仿宋"/>
                <w:sz w:val="24"/>
                <w:szCs w:val="24"/>
                <w:highlight w:val="none"/>
              </w:rPr>
            </w:pPr>
          </w:p>
        </w:tc>
      </w:tr>
      <w:tr w14:paraId="35F7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772" w:type="dxa"/>
            <w:gridSpan w:val="4"/>
            <w:vAlign w:val="center"/>
          </w:tcPr>
          <w:p w14:paraId="6C2A6EAA">
            <w:pPr>
              <w:pStyle w:val="39"/>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河道保洁设备</w:t>
            </w:r>
          </w:p>
        </w:tc>
        <w:tc>
          <w:tcPr>
            <w:tcW w:w="1600" w:type="dxa"/>
            <w:vMerge w:val="continue"/>
          </w:tcPr>
          <w:p w14:paraId="05F8FE32">
            <w:pPr>
              <w:pStyle w:val="39"/>
              <w:rPr>
                <w:rFonts w:hint="eastAsia" w:ascii="仿宋" w:hAnsi="仿宋" w:eastAsia="仿宋" w:cs="仿宋"/>
                <w:sz w:val="24"/>
                <w:szCs w:val="24"/>
                <w:highlight w:val="none"/>
              </w:rPr>
            </w:pPr>
          </w:p>
        </w:tc>
      </w:tr>
      <w:tr w14:paraId="6095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73" w:type="dxa"/>
            <w:vAlign w:val="center"/>
          </w:tcPr>
          <w:p w14:paraId="59C306AF">
            <w:pPr>
              <w:pStyle w:val="39"/>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2439" w:type="dxa"/>
            <w:shd w:val="clear" w:color="auto" w:fill="auto"/>
            <w:vAlign w:val="center"/>
          </w:tcPr>
          <w:p w14:paraId="2C1142BB">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保洁船</w:t>
            </w:r>
          </w:p>
        </w:tc>
        <w:tc>
          <w:tcPr>
            <w:tcW w:w="2940" w:type="dxa"/>
            <w:shd w:val="clear" w:color="auto" w:fill="auto"/>
            <w:vAlign w:val="center"/>
          </w:tcPr>
          <w:p w14:paraId="635D2FDB">
            <w:pPr>
              <w:pStyle w:val="39"/>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w:t>
            </w:r>
          </w:p>
        </w:tc>
        <w:tc>
          <w:tcPr>
            <w:tcW w:w="1620" w:type="dxa"/>
            <w:shd w:val="clear" w:color="auto" w:fill="auto"/>
            <w:vAlign w:val="center"/>
          </w:tcPr>
          <w:p w14:paraId="3B384AA7">
            <w:pPr>
              <w:pStyle w:val="39"/>
              <w:jc w:val="center"/>
              <w:rPr>
                <w:rFonts w:hint="eastAsia" w:ascii="仿宋" w:hAnsi="仿宋" w:eastAsia="仿宋" w:cs="仿宋"/>
                <w:snapToGrid/>
                <w:spacing w:val="0"/>
                <w:kern w:val="21"/>
                <w:sz w:val="24"/>
                <w:szCs w:val="24"/>
                <w:highlight w:val="none"/>
                <w:lang w:val="en-US" w:eastAsia="zh-CN" w:bidi="ar-SA"/>
              </w:rPr>
            </w:pPr>
            <w:r>
              <w:rPr>
                <w:rFonts w:hint="eastAsia" w:ascii="仿宋" w:hAnsi="仿宋" w:eastAsia="仿宋" w:cs="仿宋"/>
                <w:snapToGrid/>
                <w:spacing w:val="0"/>
                <w:kern w:val="21"/>
                <w:sz w:val="24"/>
                <w:szCs w:val="24"/>
                <w:highlight w:val="none"/>
                <w:lang w:val="en-US" w:eastAsia="zh-CN"/>
              </w:rPr>
              <w:t>5台</w:t>
            </w:r>
          </w:p>
        </w:tc>
        <w:tc>
          <w:tcPr>
            <w:tcW w:w="1600" w:type="dxa"/>
            <w:vMerge w:val="continue"/>
          </w:tcPr>
          <w:p w14:paraId="6347698B">
            <w:pPr>
              <w:pStyle w:val="39"/>
              <w:rPr>
                <w:rFonts w:hint="eastAsia" w:ascii="仿宋" w:hAnsi="仿宋" w:eastAsia="仿宋" w:cs="仿宋"/>
                <w:sz w:val="24"/>
                <w:szCs w:val="24"/>
                <w:highlight w:val="none"/>
              </w:rPr>
            </w:pPr>
          </w:p>
        </w:tc>
      </w:tr>
      <w:tr w14:paraId="726D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372" w:type="dxa"/>
            <w:gridSpan w:val="5"/>
            <w:vAlign w:val="center"/>
          </w:tcPr>
          <w:p w14:paraId="248DE6C8">
            <w:pPr>
              <w:pStyle w:val="39"/>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rPr>
              <w:t>由于各车辆制造商不同，对于“洒水车（清洗车）、</w:t>
            </w:r>
            <w:r>
              <w:rPr>
                <w:rFonts w:hint="eastAsia" w:ascii="仿宋" w:hAnsi="仿宋" w:eastAsia="仿宋" w:cs="仿宋"/>
                <w:sz w:val="24"/>
                <w:szCs w:val="24"/>
                <w:highlight w:val="none"/>
                <w:lang w:val="en-US"/>
              </w:rPr>
              <w:t>高压冲洗车</w:t>
            </w:r>
            <w:r>
              <w:rPr>
                <w:rFonts w:hint="eastAsia" w:ascii="仿宋" w:hAnsi="仿宋" w:eastAsia="仿宋" w:cs="仿宋"/>
                <w:sz w:val="24"/>
                <w:szCs w:val="24"/>
                <w:highlight w:val="none"/>
                <w:lang w:val="en-US" w:eastAsia="zh-CN"/>
              </w:rPr>
              <w:t>（高压清洗车）、</w:t>
            </w:r>
            <w:r>
              <w:rPr>
                <w:rFonts w:hint="eastAsia" w:ascii="仿宋" w:hAnsi="仿宋" w:eastAsia="仿宋" w:cs="仿宋"/>
                <w:sz w:val="24"/>
                <w:szCs w:val="24"/>
                <w:highlight w:val="none"/>
              </w:rPr>
              <w:t>洗扫车（</w:t>
            </w:r>
            <w:r>
              <w:rPr>
                <w:rFonts w:hint="eastAsia" w:ascii="仿宋" w:hAnsi="仿宋" w:eastAsia="仿宋" w:cs="仿宋"/>
                <w:sz w:val="24"/>
                <w:szCs w:val="24"/>
                <w:highlight w:val="none"/>
                <w:lang w:val="en-US"/>
              </w:rPr>
              <w:t>三合一</w:t>
            </w:r>
            <w:r>
              <w:rPr>
                <w:rFonts w:hint="eastAsia" w:ascii="仿宋" w:hAnsi="仿宋" w:eastAsia="仿宋" w:cs="仿宋"/>
                <w:sz w:val="24"/>
                <w:szCs w:val="24"/>
                <w:highlight w:val="none"/>
              </w:rPr>
              <w:t>洗扫车）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小型洗扫车（三合一洗扫车）、</w:t>
            </w:r>
            <w:r>
              <w:rPr>
                <w:rFonts w:hint="eastAsia" w:ascii="仿宋" w:hAnsi="仿宋" w:eastAsia="仿宋" w:cs="仿宋"/>
                <w:sz w:val="24"/>
                <w:szCs w:val="24"/>
                <w:highlight w:val="none"/>
                <w:lang w:val="en-US"/>
              </w:rPr>
              <w:t>小型高压冲洗车</w:t>
            </w:r>
            <w:r>
              <w:rPr>
                <w:rFonts w:hint="eastAsia" w:ascii="仿宋" w:hAnsi="仿宋" w:eastAsia="仿宋" w:cs="仿宋"/>
                <w:sz w:val="24"/>
                <w:szCs w:val="24"/>
                <w:highlight w:val="none"/>
                <w:lang w:val="en-US" w:eastAsia="zh-CN"/>
              </w:rPr>
              <w:t>（高压清洗车）、抑尘车（雾炮抑尘车）</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保洁船</w:t>
            </w:r>
            <w:r>
              <w:rPr>
                <w:rFonts w:hint="eastAsia" w:ascii="仿宋" w:hAnsi="仿宋" w:eastAsia="仿宋" w:cs="仿宋"/>
                <w:sz w:val="24"/>
                <w:szCs w:val="24"/>
                <w:highlight w:val="none"/>
                <w:lang w:val="en-US"/>
              </w:rPr>
              <w:t>等</w:t>
            </w:r>
            <w:r>
              <w:rPr>
                <w:rFonts w:hint="eastAsia" w:ascii="仿宋" w:hAnsi="仿宋" w:eastAsia="仿宋" w:cs="仿宋"/>
                <w:sz w:val="24"/>
                <w:szCs w:val="24"/>
                <w:highlight w:val="none"/>
              </w:rPr>
              <w:t>车辆名称表述存在一定差异，但必须具备上述要求的作业功能。</w:t>
            </w:r>
          </w:p>
          <w:p w14:paraId="085CBB63">
            <w:pPr>
              <w:pStyle w:val="3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rPr>
              <w:t>2、以上机具要求为最低</w:t>
            </w:r>
            <w:r>
              <w:rPr>
                <w:rFonts w:hint="eastAsia" w:ascii="仿宋" w:hAnsi="仿宋" w:eastAsia="仿宋" w:cs="仿宋"/>
                <w:sz w:val="24"/>
                <w:szCs w:val="24"/>
                <w:highlight w:val="none"/>
                <w:lang w:val="en-US" w:eastAsia="zh-CN"/>
              </w:rPr>
              <w:t>配置</w:t>
            </w:r>
            <w:r>
              <w:rPr>
                <w:rFonts w:hint="eastAsia" w:ascii="仿宋" w:hAnsi="仿宋" w:eastAsia="仿宋" w:cs="仿宋"/>
                <w:sz w:val="24"/>
                <w:szCs w:val="24"/>
                <w:highlight w:val="none"/>
                <w:lang w:val="en-US"/>
              </w:rPr>
              <w:t>要求</w:t>
            </w:r>
            <w:r>
              <w:rPr>
                <w:rFonts w:hint="eastAsia" w:ascii="仿宋" w:hAnsi="仿宋" w:eastAsia="仿宋" w:cs="仿宋"/>
                <w:sz w:val="24"/>
                <w:szCs w:val="24"/>
                <w:highlight w:val="none"/>
                <w:lang w:val="en-US" w:eastAsia="zh-CN"/>
              </w:rPr>
              <w:t>。</w:t>
            </w:r>
          </w:p>
          <w:p w14:paraId="2CBFE4DA">
            <w:pPr>
              <w:pStyle w:val="3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供应商提供的机具，根据采购人要求统一外观，标识，由此产生的费用由供应商承担。</w:t>
            </w:r>
          </w:p>
          <w:p w14:paraId="40BD9F73">
            <w:pPr>
              <w:pStyle w:val="3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4、环卫作业车辆（不含小型高压冲洗车等三轮及以下作业车）总数的35%及以上，必须使用新能源车辆。</w:t>
            </w:r>
          </w:p>
          <w:p w14:paraId="195D78C6">
            <w:pPr>
              <w:pStyle w:val="3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color w:val="FF0000"/>
                <w:sz w:val="24"/>
                <w:szCs w:val="24"/>
                <w:highlight w:val="none"/>
                <w:lang w:val="en-US" w:eastAsia="zh-CN"/>
              </w:rPr>
              <w:t>根据《杭州市空气质量持续改善行动计划》（杭政函﹝2024﹞76号）的规定，本项目合同期内，中标人新增或更新的环卫作业车辆（不含小型高压冲洗车等三轮及以上作业车，但包含所有可上牌车辆），新能源车比例不得低于85%。</w:t>
            </w:r>
          </w:p>
        </w:tc>
      </w:tr>
    </w:tbl>
    <w:p w14:paraId="187C6EE6">
      <w:pPr>
        <w:pStyle w:val="39"/>
        <w:rPr>
          <w:rFonts w:hint="eastAsia" w:ascii="仿宋" w:hAnsi="仿宋" w:eastAsia="仿宋" w:cs="仿宋"/>
          <w:highlight w:val="none"/>
        </w:rPr>
      </w:pPr>
    </w:p>
    <w:p w14:paraId="605CED35">
      <w:pPr>
        <w:widowControl w:val="0"/>
        <w:wordWrap/>
        <w:adjustRightInd w:val="0"/>
        <w:snapToGrid/>
        <w:spacing w:line="360" w:lineRule="auto"/>
        <w:textAlignment w:val="auto"/>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三、项目具体要求</w:t>
      </w:r>
    </w:p>
    <w:p w14:paraId="2F2CAB1D">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eastAsia="zh-CN"/>
        </w:rPr>
        <w:t>本项目实施</w:t>
      </w:r>
      <w:r>
        <w:rPr>
          <w:rFonts w:hint="eastAsia" w:ascii="仿宋" w:hAnsi="仿宋" w:eastAsia="仿宋" w:cs="仿宋"/>
          <w:bCs/>
          <w:color w:val="auto"/>
          <w:sz w:val="24"/>
          <w:highlight w:val="none"/>
          <w:lang w:val="en-US" w:eastAsia="zh-CN"/>
        </w:rPr>
        <w:t>要求及标准以</w:t>
      </w:r>
      <w:r>
        <w:rPr>
          <w:rFonts w:hint="eastAsia" w:ascii="仿宋" w:hAnsi="仿宋" w:eastAsia="仿宋" w:cs="仿宋"/>
          <w:bCs/>
          <w:color w:val="auto"/>
          <w:sz w:val="24"/>
          <w:highlight w:val="none"/>
          <w:lang w:val="zh-CN" w:eastAsia="zh-CN"/>
        </w:rPr>
        <w:t>DB3301-T0475-2024《城市道路清扫保洁作业规范》</w:t>
      </w:r>
      <w:r>
        <w:rPr>
          <w:rFonts w:hint="eastAsia" w:ascii="仿宋" w:hAnsi="仿宋" w:eastAsia="仿宋" w:cs="仿宋"/>
          <w:bCs/>
          <w:color w:val="auto"/>
          <w:sz w:val="24"/>
          <w:highlight w:val="none"/>
          <w:lang w:val="en-US" w:eastAsia="zh-CN"/>
        </w:rPr>
        <w:t>为准</w:t>
      </w:r>
      <w:r>
        <w:rPr>
          <w:rFonts w:hint="eastAsia" w:ascii="仿宋" w:hAnsi="仿宋" w:eastAsia="仿宋" w:cs="仿宋"/>
          <w:bCs/>
          <w:color w:val="auto"/>
          <w:sz w:val="24"/>
          <w:highlight w:val="none"/>
          <w:lang w:val="zh-CN" w:eastAsia="zh-CN"/>
        </w:rPr>
        <w:t>。</w:t>
      </w:r>
    </w:p>
    <w:p w14:paraId="209B6D8A">
      <w:pPr>
        <w:widowControl w:val="0"/>
        <w:wordWrap/>
        <w:adjustRightInd w:val="0"/>
        <w:snapToGrid/>
        <w:spacing w:line="360" w:lineRule="auto"/>
        <w:ind w:firstLine="482" w:firstLineChars="200"/>
        <w:textAlignment w:val="auto"/>
        <w:rPr>
          <w:rFonts w:hint="eastAsia" w:ascii="仿宋" w:hAnsi="仿宋" w:eastAsia="仿宋" w:cs="仿宋"/>
          <w:b/>
          <w:bCs w:val="0"/>
          <w:color w:val="auto"/>
          <w:sz w:val="24"/>
          <w:highlight w:val="none"/>
          <w:lang w:val="en-US" w:eastAsia="zh-CN"/>
        </w:rPr>
      </w:pPr>
      <w:bookmarkStart w:id="27" w:name="_Toc21616"/>
      <w:r>
        <w:rPr>
          <w:rFonts w:hint="eastAsia" w:ascii="仿宋" w:hAnsi="仿宋" w:eastAsia="仿宋" w:cs="仿宋"/>
          <w:b/>
          <w:bCs w:val="0"/>
          <w:color w:val="auto"/>
          <w:sz w:val="24"/>
          <w:highlight w:val="none"/>
        </w:rPr>
        <w:t>1、道路保洁</w:t>
      </w:r>
      <w:r>
        <w:rPr>
          <w:rFonts w:hint="eastAsia" w:ascii="仿宋" w:hAnsi="仿宋" w:eastAsia="仿宋" w:cs="仿宋"/>
          <w:b/>
          <w:bCs w:val="0"/>
          <w:color w:val="auto"/>
          <w:sz w:val="24"/>
          <w:highlight w:val="none"/>
          <w:lang w:val="en-US" w:eastAsia="zh-CN"/>
        </w:rPr>
        <w:t>标准</w:t>
      </w:r>
    </w:p>
    <w:p w14:paraId="37C7EB94">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1.1 二级城市道路清扫保洁</w:t>
      </w:r>
      <w:r>
        <w:rPr>
          <w:rFonts w:hint="eastAsia" w:ascii="仿宋" w:hAnsi="仿宋" w:eastAsia="仿宋" w:cs="仿宋"/>
          <w:bCs/>
          <w:color w:val="auto"/>
          <w:sz w:val="24"/>
          <w:highlight w:val="none"/>
        </w:rPr>
        <w:t>清扫保洁</w:t>
      </w:r>
    </w:p>
    <w:p w14:paraId="7BE3085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（1）机械化洒水：日常4次/日，夏季（6月-10月）5次/日；</w:t>
      </w:r>
    </w:p>
    <w:p w14:paraId="340D8EF2">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（2）机械化清洗</w:t>
      </w:r>
    </w:p>
    <w:p w14:paraId="359CB5F3">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①道路结构分明的主次干道、城市支路（不含街巷及机非混行道路），高压冲洗1次/日；</w:t>
      </w:r>
    </w:p>
    <w:p w14:paraId="37ED1FBB">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②护栏清洗，1次/周。</w:t>
      </w:r>
    </w:p>
    <w:p w14:paraId="3B56B2D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（3）普扫作业及作业要求</w:t>
      </w:r>
    </w:p>
    <w:p w14:paraId="4320CC38">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①对区域内实施3次/日（早中晚）普扫作业；</w:t>
      </w:r>
    </w:p>
    <w:p w14:paraId="07D238DF">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②除必要的应急保障、突发事件处置等特殊工作需要外，原则上下班交通高峰时段不应进行洒水、清扫等机械化作业；</w:t>
      </w:r>
    </w:p>
    <w:p w14:paraId="53C862D2">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③机动车道宜采用洗扫车（三合一洗扫车）作业，侧石、隔离栏底部全覆盖；</w:t>
      </w:r>
    </w:p>
    <w:p w14:paraId="5DEEF5B3">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④非机动车道及人行道日常清扫可采用吹风机搭配小型道路清扫车进行机械化普扫；每次普扫要求路面全覆盖；</w:t>
      </w:r>
    </w:p>
    <w:p w14:paraId="572D246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⑤街巷宜采用人工或人工结合小型机扫车进行普扫，每次普扫要求路面全覆盖。</w:t>
      </w:r>
    </w:p>
    <w:p w14:paraId="346F18D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（4）人工巡回保洁</w:t>
      </w:r>
    </w:p>
    <w:p w14:paraId="3EFEC569">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在保洁时间段内（4:30～20:30），除去普扫时间，其他时间段不间断进行巡回保洁。</w:t>
      </w:r>
    </w:p>
    <w:p w14:paraId="3B737A9A">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（5）城市家具全覆盖擦洗（频率）：1次/2日</w:t>
      </w:r>
    </w:p>
    <w:p w14:paraId="2C34D7C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（6）绿化带捡拾：机非隔离、人行道内绿化带，落实每日巡回保洁和清扫期间集中清理。</w:t>
      </w:r>
    </w:p>
    <w:p w14:paraId="6C446912">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（7）非法涂写招贴清除（频率）：每日。</w:t>
      </w:r>
    </w:p>
    <w:p w14:paraId="14FCCC42">
      <w:pPr>
        <w:widowControl w:val="0"/>
        <w:wordWrap/>
        <w:adjustRightInd w:val="0"/>
        <w:snapToGrid/>
        <w:spacing w:line="360" w:lineRule="auto"/>
        <w:ind w:firstLine="482" w:firstLineChars="200"/>
        <w:textAlignment w:val="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2、工作要求</w:t>
      </w:r>
    </w:p>
    <w:p w14:paraId="5381FC3B">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2.1 </w:t>
      </w:r>
      <w:r>
        <w:rPr>
          <w:rFonts w:hint="eastAsia" w:ascii="仿宋" w:hAnsi="仿宋" w:eastAsia="仿宋" w:cs="仿宋"/>
          <w:bCs/>
          <w:color w:val="auto"/>
          <w:sz w:val="24"/>
          <w:highlight w:val="none"/>
          <w:lang w:eastAsia="zh-CN"/>
        </w:rPr>
        <w:t>人员要求</w:t>
      </w:r>
    </w:p>
    <w:p w14:paraId="7554A341">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1 供应商应实地踏勘现场，并测算人员配备数量；</w:t>
      </w:r>
      <w:r>
        <w:rPr>
          <w:rFonts w:hint="eastAsia" w:ascii="仿宋" w:hAnsi="仿宋" w:eastAsia="仿宋" w:cs="仿宋"/>
          <w:bCs/>
          <w:color w:val="auto"/>
          <w:sz w:val="24"/>
          <w:highlight w:val="none"/>
        </w:rPr>
        <w:t>除</w:t>
      </w:r>
      <w:r>
        <w:rPr>
          <w:rFonts w:hint="eastAsia" w:ascii="仿宋" w:hAnsi="仿宋" w:eastAsia="仿宋" w:cs="仿宋"/>
          <w:bCs/>
          <w:color w:val="auto"/>
          <w:sz w:val="24"/>
          <w:highlight w:val="none"/>
          <w:lang w:eastAsia="zh-CN"/>
        </w:rPr>
        <w:t>要求拟配本项目人员数量</w:t>
      </w:r>
      <w:r>
        <w:rPr>
          <w:rFonts w:hint="eastAsia" w:ascii="仿宋" w:hAnsi="仿宋" w:eastAsia="仿宋" w:cs="仿宋"/>
          <w:bCs/>
          <w:color w:val="auto"/>
          <w:sz w:val="24"/>
          <w:highlight w:val="none"/>
        </w:rPr>
        <w:t>外，根据项目保洁的实际</w:t>
      </w:r>
      <w:r>
        <w:rPr>
          <w:rFonts w:hint="eastAsia" w:ascii="仿宋" w:hAnsi="仿宋" w:eastAsia="仿宋" w:cs="仿宋"/>
          <w:bCs/>
          <w:color w:val="auto"/>
          <w:sz w:val="24"/>
          <w:highlight w:val="none"/>
          <w:lang w:eastAsia="zh-CN"/>
        </w:rPr>
        <w:t>如需增</w:t>
      </w:r>
      <w:r>
        <w:rPr>
          <w:rFonts w:hint="eastAsia" w:ascii="仿宋" w:hAnsi="仿宋" w:eastAsia="仿宋" w:cs="仿宋"/>
          <w:bCs/>
          <w:color w:val="auto"/>
          <w:sz w:val="24"/>
          <w:highlight w:val="none"/>
        </w:rPr>
        <w:t>配人员</w:t>
      </w:r>
      <w:r>
        <w:rPr>
          <w:rFonts w:hint="eastAsia" w:ascii="仿宋" w:hAnsi="仿宋" w:eastAsia="仿宋" w:cs="仿宋"/>
          <w:bCs/>
          <w:color w:val="auto"/>
          <w:sz w:val="24"/>
          <w:highlight w:val="none"/>
          <w:lang w:eastAsia="zh-CN"/>
        </w:rPr>
        <w:t>的</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相应</w:t>
      </w:r>
      <w:r>
        <w:rPr>
          <w:rFonts w:hint="eastAsia" w:ascii="仿宋" w:hAnsi="仿宋" w:eastAsia="仿宋" w:cs="仿宋"/>
          <w:bCs/>
          <w:color w:val="auto"/>
          <w:sz w:val="24"/>
          <w:highlight w:val="none"/>
        </w:rPr>
        <w:t>费用应考虑在投标总价中。</w:t>
      </w:r>
    </w:p>
    <w:p w14:paraId="42CB16EA">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 xml:space="preserve">2 </w:t>
      </w:r>
      <w:r>
        <w:rPr>
          <w:rFonts w:hint="eastAsia" w:ascii="仿宋" w:hAnsi="仿宋" w:eastAsia="仿宋" w:cs="仿宋"/>
          <w:bCs/>
          <w:color w:val="auto"/>
          <w:sz w:val="24"/>
          <w:highlight w:val="none"/>
          <w:lang w:val="zh-CN"/>
        </w:rPr>
        <w:t>大型活动、节假日、新作业方式调整或未达到管理标准等情况下</w:t>
      </w:r>
      <w:r>
        <w:rPr>
          <w:rFonts w:hint="eastAsia" w:ascii="仿宋" w:hAnsi="仿宋" w:eastAsia="仿宋" w:cs="仿宋"/>
          <w:bCs/>
          <w:color w:val="auto"/>
          <w:sz w:val="24"/>
          <w:highlight w:val="none"/>
        </w:rPr>
        <w:t>应根据实际情况或采购人要求增派保洁人员、保洁设备，以确保保洁质量，</w:t>
      </w:r>
      <w:r>
        <w:rPr>
          <w:rFonts w:hint="eastAsia" w:ascii="仿宋" w:hAnsi="仿宋" w:eastAsia="仿宋" w:cs="仿宋"/>
          <w:bCs/>
          <w:color w:val="auto"/>
          <w:sz w:val="24"/>
          <w:highlight w:val="none"/>
          <w:lang w:val="zh-CN"/>
        </w:rPr>
        <w:t>增</w:t>
      </w:r>
      <w:r>
        <w:rPr>
          <w:rFonts w:hint="eastAsia" w:ascii="仿宋" w:hAnsi="仿宋" w:eastAsia="仿宋" w:cs="仿宋"/>
          <w:bCs/>
          <w:color w:val="auto"/>
          <w:sz w:val="24"/>
          <w:highlight w:val="none"/>
        </w:rPr>
        <w:t>派人员和设备的费用应考虑在投标总报价中。</w:t>
      </w:r>
    </w:p>
    <w:p w14:paraId="257CF3E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 xml:space="preserve">3 </w:t>
      </w:r>
      <w:r>
        <w:rPr>
          <w:rFonts w:hint="eastAsia" w:ascii="仿宋" w:hAnsi="仿宋" w:eastAsia="仿宋" w:cs="仿宋"/>
          <w:bCs/>
          <w:color w:val="auto"/>
          <w:sz w:val="24"/>
          <w:highlight w:val="none"/>
        </w:rPr>
        <w:t>鼓励供应商根据杭州市劳动和社会保障局、杭州市财政局“关于印发《市区“三类岗位”开发管理办法》的通知”及区政府等相关文件要求，鼓励中标供应商招聘失地失业人员参与本项目服务。</w:t>
      </w:r>
    </w:p>
    <w:p w14:paraId="403DD813">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 xml:space="preserve">4 </w:t>
      </w:r>
      <w:r>
        <w:rPr>
          <w:rFonts w:hint="eastAsia" w:ascii="仿宋" w:hAnsi="仿宋" w:eastAsia="仿宋" w:cs="仿宋"/>
          <w:bCs/>
          <w:color w:val="auto"/>
          <w:sz w:val="24"/>
          <w:highlight w:val="none"/>
        </w:rPr>
        <w:t>人员用工必须符合相关</w:t>
      </w:r>
      <w:r>
        <w:rPr>
          <w:rFonts w:hint="eastAsia" w:ascii="仿宋" w:hAnsi="仿宋" w:eastAsia="仿宋" w:cs="仿宋"/>
          <w:bCs/>
          <w:color w:val="auto"/>
          <w:sz w:val="24"/>
          <w:highlight w:val="none"/>
          <w:lang w:val="en-US" w:eastAsia="zh-CN"/>
        </w:rPr>
        <w:t>法律</w:t>
      </w:r>
      <w:r>
        <w:rPr>
          <w:rFonts w:hint="eastAsia" w:ascii="仿宋" w:hAnsi="仿宋" w:eastAsia="仿宋" w:cs="仿宋"/>
          <w:bCs/>
          <w:color w:val="auto"/>
          <w:sz w:val="24"/>
          <w:highlight w:val="none"/>
        </w:rPr>
        <w:t>规定，如因违法、违规并造成不良后果的，其责任由供应商自行承担。</w:t>
      </w:r>
    </w:p>
    <w:p w14:paraId="0DC5AEA2">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2.1.5</w:t>
      </w:r>
      <w:r>
        <w:rPr>
          <w:rFonts w:hint="eastAsia" w:ascii="仿宋" w:hAnsi="仿宋" w:eastAsia="仿宋" w:cs="仿宋"/>
          <w:bCs/>
          <w:color w:val="auto"/>
          <w:sz w:val="24"/>
          <w:highlight w:val="none"/>
        </w:rPr>
        <w:t>作业人员工作期间应严格按照规定要求穿着环卫工作服，作业时必须穿戴统一配发的工作服</w:t>
      </w:r>
      <w:r>
        <w:rPr>
          <w:rFonts w:hint="eastAsia" w:ascii="仿宋" w:hAnsi="仿宋" w:eastAsia="仿宋" w:cs="仿宋"/>
          <w:bCs/>
          <w:color w:val="auto"/>
          <w:sz w:val="24"/>
          <w:highlight w:val="none"/>
          <w:lang w:val="en-US" w:eastAsia="zh-CN"/>
        </w:rPr>
        <w:t>等</w:t>
      </w:r>
      <w:r>
        <w:rPr>
          <w:rFonts w:hint="eastAsia" w:ascii="仿宋" w:hAnsi="仿宋" w:eastAsia="仿宋" w:cs="仿宋"/>
          <w:bCs/>
          <w:color w:val="auto"/>
          <w:sz w:val="24"/>
          <w:highlight w:val="none"/>
          <w:lang w:eastAsia="zh-CN"/>
        </w:rPr>
        <w:t>。</w:t>
      </w:r>
    </w:p>
    <w:p w14:paraId="2D6ED699">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.2道路保洁</w:t>
      </w:r>
      <w:r>
        <w:rPr>
          <w:rFonts w:hint="eastAsia" w:ascii="仿宋" w:hAnsi="仿宋" w:eastAsia="仿宋" w:cs="仿宋"/>
          <w:bCs/>
          <w:color w:val="auto"/>
          <w:sz w:val="24"/>
          <w:highlight w:val="none"/>
          <w:lang w:val="en-US" w:eastAsia="zh-CN"/>
        </w:rPr>
        <w:t>要求</w:t>
      </w:r>
    </w:p>
    <w:p w14:paraId="042711B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.2.1</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本项目</w:t>
      </w:r>
      <w:r>
        <w:rPr>
          <w:rFonts w:hint="eastAsia" w:ascii="仿宋" w:hAnsi="仿宋" w:eastAsia="仿宋" w:cs="仿宋"/>
          <w:bCs/>
          <w:color w:val="auto"/>
          <w:sz w:val="24"/>
          <w:highlight w:val="none"/>
          <w:lang w:eastAsia="zh-CN"/>
        </w:rPr>
        <w:t>道路</w:t>
      </w:r>
      <w:r>
        <w:rPr>
          <w:rFonts w:hint="eastAsia" w:ascii="仿宋" w:hAnsi="仿宋" w:eastAsia="仿宋" w:cs="仿宋"/>
          <w:bCs/>
          <w:color w:val="auto"/>
          <w:sz w:val="24"/>
          <w:highlight w:val="none"/>
        </w:rPr>
        <w:t>清单中所有道路的清扫保洁、垃圾收集运输。</w:t>
      </w:r>
    </w:p>
    <w:p w14:paraId="6A22140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.2.2</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本项目道路中间绿化带含在道路保洁范围内，及道路两侧人行道外建筑物基石边或无建筑物外可视范围内（不少于3米）均包含在保洁范围内。</w:t>
      </w:r>
    </w:p>
    <w:p w14:paraId="13A71BA2">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.2.3</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本项目涵盖地铁站（如有）出入口台阶以下周边范围的保洁含在道路保洁范围内。</w:t>
      </w:r>
    </w:p>
    <w:p w14:paraId="59E4A93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.2.4</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本项目道路所附属的铁路下穿涵洞（如有）、果壳箱、交通隔离栏、路灯杆（2.2米以下部分）、交通信号杆（2.2米以下部分）等均属于本项目保洁范围。</w:t>
      </w:r>
    </w:p>
    <w:p w14:paraId="48FFFD2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.2.5</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牛皮癣清理：标段范围内道路、围墙、道路沿线设施（含一层建筑立面）等区域的“乱涂”、“乱张贴”等牛皮癣日常清理均属于本项目保洁范围。</w:t>
      </w:r>
    </w:p>
    <w:p w14:paraId="2835EEFA">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.2.6</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道路保洁承包期内如有道路改建、扩建、新增人行道等情况所增加的面积，纳入</w:t>
      </w:r>
      <w:r>
        <w:rPr>
          <w:rFonts w:hint="eastAsia" w:ascii="仿宋" w:hAnsi="仿宋" w:eastAsia="仿宋" w:cs="仿宋"/>
          <w:bCs/>
          <w:color w:val="auto"/>
          <w:sz w:val="24"/>
          <w:highlight w:val="none"/>
          <w:lang w:eastAsia="zh-CN"/>
        </w:rPr>
        <w:t>中标供应商</w:t>
      </w:r>
      <w:r>
        <w:rPr>
          <w:rFonts w:hint="eastAsia" w:ascii="仿宋" w:hAnsi="仿宋" w:eastAsia="仿宋" w:cs="仿宋"/>
          <w:bCs/>
          <w:color w:val="auto"/>
          <w:sz w:val="24"/>
          <w:highlight w:val="none"/>
        </w:rPr>
        <w:t>保洁范围，保洁经费不再增加。</w:t>
      </w:r>
    </w:p>
    <w:p w14:paraId="68F042BF">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2.2.7</w:t>
      </w:r>
      <w:r>
        <w:rPr>
          <w:rFonts w:hint="eastAsia" w:ascii="仿宋" w:hAnsi="仿宋" w:eastAsia="仿宋" w:cs="仿宋"/>
          <w:bCs/>
          <w:color w:val="auto"/>
          <w:sz w:val="24"/>
          <w:highlight w:val="none"/>
        </w:rPr>
        <w:t>合理安排作业计划。清晨或深夜在居民住宅小区或周边道路进行环卫作业时，不得大声喧哗，并应注意控制机具噪音。组织机械化清扫、洒水、清洗作业应避开交通高峰时段（7：00—9：00，16：30—18：30）。夏季（6月—8月）第一次普扫应在6：30前完成，春、秋、冬季（9月—次年5月）在7：00前完成；第二次普扫在13：30前完成；第三次普扫在17：00前完成。作业车辆、作业时间应符合属地交警部门要求，并按要求进行报备后实施。</w:t>
      </w:r>
    </w:p>
    <w:p w14:paraId="55A05D89">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2.2.8</w:t>
      </w:r>
      <w:r>
        <w:rPr>
          <w:rFonts w:hint="eastAsia" w:ascii="仿宋" w:hAnsi="仿宋" w:eastAsia="仿宋" w:cs="仿宋"/>
          <w:bCs/>
          <w:color w:val="auto"/>
          <w:sz w:val="24"/>
          <w:highlight w:val="none"/>
        </w:rPr>
        <w:t>下雪及雪后应根据需要，及时进行路面除雪作业，消除路面积雪、结冰，为道路交通畅通创造良好通行条件。清雪作业以清雪车等机械化清雪为主，</w:t>
      </w:r>
      <w:r>
        <w:rPr>
          <w:rFonts w:hint="eastAsia" w:ascii="仿宋" w:hAnsi="仿宋" w:eastAsia="仿宋" w:cs="仿宋"/>
          <w:bCs/>
          <w:color w:val="auto"/>
          <w:sz w:val="24"/>
          <w:highlight w:val="none"/>
          <w:lang w:eastAsia="zh-CN"/>
        </w:rPr>
        <w:t>机械化作业不便的地方以</w:t>
      </w:r>
      <w:r>
        <w:rPr>
          <w:rFonts w:hint="eastAsia" w:ascii="仿宋" w:hAnsi="仿宋" w:eastAsia="仿宋" w:cs="仿宋"/>
          <w:bCs/>
          <w:color w:val="auto"/>
          <w:sz w:val="24"/>
          <w:highlight w:val="none"/>
        </w:rPr>
        <w:t>人工</w:t>
      </w:r>
      <w:r>
        <w:rPr>
          <w:rFonts w:hint="eastAsia" w:ascii="仿宋" w:hAnsi="仿宋" w:eastAsia="仿宋" w:cs="仿宋"/>
          <w:bCs/>
          <w:color w:val="auto"/>
          <w:sz w:val="24"/>
          <w:highlight w:val="none"/>
          <w:lang w:eastAsia="zh-CN"/>
        </w:rPr>
        <w:t>作业为主</w:t>
      </w:r>
      <w:r>
        <w:rPr>
          <w:rFonts w:hint="eastAsia" w:ascii="仿宋" w:hAnsi="仿宋" w:eastAsia="仿宋" w:cs="仿宋"/>
          <w:bCs/>
          <w:color w:val="auto"/>
          <w:sz w:val="24"/>
          <w:highlight w:val="none"/>
        </w:rPr>
        <w:t>。清理的积雪不得堆放在雨水井口，禁止向道路路面、绿化带、绿地抛撒积雪。</w:t>
      </w:r>
    </w:p>
    <w:p w14:paraId="0213895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2.2.9</w:t>
      </w:r>
      <w:r>
        <w:rPr>
          <w:rFonts w:hint="eastAsia" w:ascii="仿宋" w:hAnsi="仿宋" w:eastAsia="仿宋" w:cs="仿宋"/>
          <w:bCs/>
          <w:color w:val="auto"/>
          <w:sz w:val="24"/>
          <w:highlight w:val="none"/>
        </w:rPr>
        <w:t>日常保洁时间内保洁单位需确保保洁范围干净，如有无主垃圾或其它垃圾，应加强监管，及时劝导并清理干净。</w:t>
      </w:r>
    </w:p>
    <w:p w14:paraId="04F27FAD">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2.2.10</w:t>
      </w:r>
      <w:r>
        <w:rPr>
          <w:rFonts w:hint="eastAsia" w:ascii="仿宋" w:hAnsi="仿宋" w:eastAsia="仿宋" w:cs="仿宋"/>
          <w:bCs/>
          <w:color w:val="auto"/>
          <w:sz w:val="24"/>
          <w:highlight w:val="none"/>
        </w:rPr>
        <w:t>环卫专用车辆应装有</w:t>
      </w:r>
      <w:r>
        <w:rPr>
          <w:rFonts w:hint="eastAsia" w:ascii="仿宋" w:hAnsi="仿宋" w:eastAsia="仿宋" w:cs="仿宋"/>
          <w:bCs/>
          <w:color w:val="auto"/>
          <w:sz w:val="24"/>
          <w:highlight w:val="none"/>
          <w:lang w:val="en-US" w:eastAsia="zh-CN"/>
        </w:rPr>
        <w:t>智能设备</w:t>
      </w:r>
      <w:r>
        <w:rPr>
          <w:rFonts w:hint="eastAsia" w:ascii="仿宋" w:hAnsi="仿宋" w:eastAsia="仿宋" w:cs="仿宋"/>
          <w:bCs/>
          <w:color w:val="auto"/>
          <w:sz w:val="24"/>
          <w:highlight w:val="none"/>
        </w:rPr>
        <w:t>，并按要求接入采购人指定系统</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出现</w:t>
      </w:r>
      <w:r>
        <w:rPr>
          <w:rFonts w:hint="eastAsia" w:ascii="仿宋" w:hAnsi="仿宋" w:eastAsia="仿宋" w:cs="仿宋"/>
          <w:bCs/>
          <w:color w:val="auto"/>
          <w:sz w:val="24"/>
          <w:highlight w:val="none"/>
        </w:rPr>
        <w:t>故障后应及时报修。</w:t>
      </w:r>
      <w:r>
        <w:rPr>
          <w:rFonts w:hint="eastAsia" w:ascii="仿宋" w:hAnsi="仿宋" w:eastAsia="仿宋" w:cs="仿宋"/>
          <w:bCs/>
          <w:color w:val="auto"/>
          <w:sz w:val="24"/>
          <w:highlight w:val="none"/>
          <w:lang w:val="en-US" w:eastAsia="zh-CN"/>
        </w:rPr>
        <w:t>智能设备</w:t>
      </w:r>
      <w:r>
        <w:rPr>
          <w:rFonts w:hint="eastAsia" w:ascii="仿宋" w:hAnsi="仿宋" w:eastAsia="仿宋" w:cs="仿宋"/>
          <w:bCs/>
          <w:color w:val="auto"/>
          <w:sz w:val="24"/>
          <w:highlight w:val="none"/>
        </w:rPr>
        <w:t>以及为本项目服务提供的智慧环卫等（含人员智慧管理）相关费用均由</w:t>
      </w:r>
      <w:r>
        <w:rPr>
          <w:rFonts w:hint="eastAsia" w:ascii="仿宋" w:hAnsi="仿宋" w:eastAsia="仿宋" w:cs="仿宋"/>
          <w:bCs/>
          <w:color w:val="auto"/>
          <w:sz w:val="24"/>
          <w:highlight w:val="none"/>
          <w:lang w:eastAsia="zh-CN"/>
        </w:rPr>
        <w:t>中标供应商</w:t>
      </w:r>
      <w:r>
        <w:rPr>
          <w:rFonts w:hint="eastAsia" w:ascii="仿宋" w:hAnsi="仿宋" w:eastAsia="仿宋" w:cs="仿宋"/>
          <w:bCs/>
          <w:color w:val="auto"/>
          <w:sz w:val="24"/>
          <w:highlight w:val="none"/>
        </w:rPr>
        <w:t>承担，同时需纳入城管智慧平台，采购人不另支付任何费用。</w:t>
      </w:r>
    </w:p>
    <w:p w14:paraId="634194C6">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2.2.11</w:t>
      </w:r>
      <w:r>
        <w:rPr>
          <w:rFonts w:hint="eastAsia" w:ascii="仿宋" w:hAnsi="仿宋" w:eastAsia="仿宋" w:cs="仿宋"/>
          <w:bCs/>
          <w:color w:val="auto"/>
          <w:sz w:val="24"/>
          <w:highlight w:val="none"/>
        </w:rPr>
        <w:t>人工辅助清扫、清洗机动车道、非机动车道或清洗机动车道交通隔离栏时，应在距清扫点来车方向</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0</w:t>
      </w:r>
      <w:r>
        <w:rPr>
          <w:rFonts w:hint="eastAsia" w:ascii="仿宋" w:hAnsi="仿宋" w:eastAsia="仿宋" w:cs="仿宋"/>
          <w:bCs/>
          <w:color w:val="auto"/>
          <w:sz w:val="24"/>
          <w:highlight w:val="none"/>
          <w:lang w:eastAsia="zh-CN"/>
        </w:rPr>
        <w:t>米</w:t>
      </w:r>
      <w:r>
        <w:rPr>
          <w:rFonts w:hint="eastAsia" w:ascii="仿宋" w:hAnsi="仿宋" w:eastAsia="仿宋" w:cs="仿宋"/>
          <w:bCs/>
          <w:color w:val="auto"/>
          <w:sz w:val="24"/>
          <w:highlight w:val="none"/>
        </w:rPr>
        <w:t>处设置警示标识，使用荧光锥形筒等警示标识围护清扫保洁区域，面向来车方向清扫，注意车辆动态。</w:t>
      </w:r>
    </w:p>
    <w:p w14:paraId="62FBE368">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2.2.12</w:t>
      </w:r>
      <w:r>
        <w:rPr>
          <w:rFonts w:hint="eastAsia" w:ascii="仿宋" w:hAnsi="仿宋" w:eastAsia="仿宋" w:cs="仿宋"/>
          <w:bCs/>
          <w:color w:val="auto"/>
          <w:sz w:val="24"/>
          <w:highlight w:val="none"/>
        </w:rPr>
        <w:t>洗扫车、扫路车、洒水车、清洗车车尾应设置荧光标宽标识（或警示灯）。夜间作业时或雨雾天气等能见度较低的天气，必须启用警示灯光。环卫电动作业车辆、保洁车等小型作业车辆车身设置荧光条，车后部或车顶设置警示灯。</w:t>
      </w:r>
    </w:p>
    <w:p w14:paraId="075C565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2.2.13</w:t>
      </w:r>
      <w:r>
        <w:rPr>
          <w:rFonts w:hint="eastAsia" w:ascii="仿宋" w:hAnsi="仿宋" w:eastAsia="仿宋" w:cs="仿宋"/>
          <w:bCs/>
          <w:color w:val="auto"/>
          <w:sz w:val="24"/>
          <w:highlight w:val="none"/>
        </w:rPr>
        <w:t>本项目环卫作业车辆须有固定场所停放，严禁停放在消防通道、公交车站、盲道等影响车辆和行人通行的公共通道。</w:t>
      </w:r>
    </w:p>
    <w:p w14:paraId="7D9CF806">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2.2.14</w:t>
      </w:r>
      <w:r>
        <w:rPr>
          <w:rFonts w:hint="eastAsia" w:ascii="仿宋" w:hAnsi="仿宋" w:eastAsia="仿宋" w:cs="仿宋"/>
          <w:bCs/>
          <w:color w:val="auto"/>
          <w:sz w:val="24"/>
          <w:highlight w:val="none"/>
        </w:rPr>
        <w:t>承诺能及时提供人力、设备、技术等支持。</w:t>
      </w:r>
    </w:p>
    <w:p w14:paraId="0C0CD6A5">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2.3</w:t>
      </w:r>
      <w:r>
        <w:rPr>
          <w:rFonts w:hint="eastAsia" w:ascii="仿宋" w:hAnsi="仿宋" w:eastAsia="仿宋" w:cs="仿宋"/>
          <w:bCs/>
          <w:color w:val="auto"/>
          <w:sz w:val="24"/>
          <w:highlight w:val="none"/>
        </w:rPr>
        <w:t>洒水（清洗）</w:t>
      </w:r>
    </w:p>
    <w:p w14:paraId="401FAFE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2.3</w:t>
      </w:r>
      <w:r>
        <w:rPr>
          <w:rFonts w:hint="eastAsia" w:ascii="仿宋" w:hAnsi="仿宋" w:eastAsia="仿宋" w:cs="仿宋"/>
          <w:bCs/>
          <w:color w:val="auto"/>
          <w:sz w:val="24"/>
          <w:highlight w:val="none"/>
        </w:rPr>
        <w:t>.1高压清洗车车速不得超过</w:t>
      </w:r>
      <w:r>
        <w:rPr>
          <w:rFonts w:hint="eastAsia" w:ascii="仿宋" w:hAnsi="仿宋" w:eastAsia="仿宋" w:cs="仿宋"/>
          <w:bCs/>
          <w:color w:val="auto"/>
          <w:sz w:val="24"/>
          <w:highlight w:val="none"/>
          <w:lang w:val="en-US" w:eastAsia="zh-CN"/>
        </w:rPr>
        <w:t>15</w:t>
      </w:r>
      <w:r>
        <w:rPr>
          <w:rFonts w:hint="eastAsia" w:ascii="仿宋" w:hAnsi="仿宋" w:eastAsia="仿宋" w:cs="仿宋"/>
          <w:bCs/>
          <w:color w:val="auto"/>
          <w:sz w:val="24"/>
          <w:highlight w:val="none"/>
        </w:rPr>
        <w:t>km/h</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洒水车车速不得超过20km/h。</w:t>
      </w:r>
    </w:p>
    <w:p w14:paraId="3E201535">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2.3</w:t>
      </w:r>
      <w:r>
        <w:rPr>
          <w:rFonts w:hint="eastAsia" w:ascii="仿宋" w:hAnsi="仿宋" w:eastAsia="仿宋" w:cs="仿宋"/>
          <w:bCs/>
          <w:color w:val="auto"/>
          <w:sz w:val="24"/>
          <w:highlight w:val="none"/>
        </w:rPr>
        <w:t>.2洒水时，应调整好洒水车水压和水幅，保</w:t>
      </w:r>
      <w:r>
        <w:rPr>
          <w:rFonts w:hint="eastAsia" w:ascii="仿宋" w:hAnsi="仿宋" w:eastAsia="仿宋" w:cs="仿宋"/>
          <w:bCs/>
          <w:color w:val="auto"/>
          <w:sz w:val="24"/>
          <w:highlight w:val="none"/>
          <w:lang w:eastAsia="zh-CN"/>
        </w:rPr>
        <w:t>证</w:t>
      </w:r>
      <w:r>
        <w:rPr>
          <w:rFonts w:hint="eastAsia" w:ascii="仿宋" w:hAnsi="仿宋" w:eastAsia="仿宋" w:cs="仿宋"/>
          <w:bCs/>
          <w:color w:val="auto"/>
          <w:sz w:val="24"/>
          <w:highlight w:val="none"/>
        </w:rPr>
        <w:t>车行道全路段路面</w:t>
      </w:r>
      <w:r>
        <w:rPr>
          <w:rFonts w:hint="eastAsia" w:ascii="仿宋" w:hAnsi="仿宋" w:eastAsia="仿宋" w:cs="仿宋"/>
          <w:bCs/>
          <w:color w:val="auto"/>
          <w:sz w:val="24"/>
          <w:highlight w:val="none"/>
          <w:lang w:eastAsia="zh-CN"/>
        </w:rPr>
        <w:t>洒水全覆盖</w:t>
      </w:r>
      <w:r>
        <w:rPr>
          <w:rFonts w:hint="eastAsia" w:ascii="仿宋" w:hAnsi="仿宋" w:eastAsia="仿宋" w:cs="仿宋"/>
          <w:bCs/>
          <w:color w:val="auto"/>
          <w:sz w:val="24"/>
          <w:highlight w:val="none"/>
        </w:rPr>
        <w:t>。途经地铁站、公交站、人行横道等人流量集中的地点应注意放慢车速，避让行人，调整启闭装置，避免将水洒到行人身上。</w:t>
      </w:r>
    </w:p>
    <w:p w14:paraId="2D14B54D">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2.3</w:t>
      </w:r>
      <w:r>
        <w:rPr>
          <w:rFonts w:hint="eastAsia" w:ascii="仿宋" w:hAnsi="仿宋" w:eastAsia="仿宋" w:cs="仿宋"/>
          <w:bCs/>
          <w:color w:val="auto"/>
          <w:sz w:val="24"/>
          <w:highlight w:val="none"/>
        </w:rPr>
        <w:t>.3晚</w:t>
      </w:r>
      <w:r>
        <w:rPr>
          <w:rFonts w:hint="eastAsia" w:ascii="仿宋" w:hAnsi="仿宋" w:eastAsia="仿宋" w:cs="仿宋"/>
          <w:bCs/>
          <w:color w:val="auto"/>
          <w:sz w:val="24"/>
          <w:highlight w:val="none"/>
          <w:lang w:val="en-US" w:eastAsia="zh-CN"/>
        </w:rPr>
        <w:t>20</w:t>
      </w:r>
      <w:r>
        <w:rPr>
          <w:rFonts w:hint="eastAsia" w:ascii="仿宋" w:hAnsi="仿宋" w:eastAsia="仿宋" w:cs="仿宋"/>
          <w:bCs/>
          <w:color w:val="auto"/>
          <w:sz w:val="24"/>
          <w:highlight w:val="none"/>
        </w:rPr>
        <w:t>时以后，洒水作业时禁止播放洒水提示音乐。中、高考等重要考试期间，洒水车途经考场周边道路时应及时关闭洒水提示音乐，夏季中午时间（12时-14时）适当降低洒水提示音量。</w:t>
      </w:r>
    </w:p>
    <w:p w14:paraId="63DC013B">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2.3</w:t>
      </w:r>
      <w:r>
        <w:rPr>
          <w:rFonts w:hint="eastAsia" w:ascii="仿宋" w:hAnsi="仿宋" w:eastAsia="仿宋" w:cs="仿宋"/>
          <w:bCs/>
          <w:color w:val="auto"/>
          <w:sz w:val="24"/>
          <w:highlight w:val="none"/>
        </w:rPr>
        <w:t>.4小雨及以下雨量时，按计划保持洒水作业；中雨及以上雨量或雷阵雨期间，暂停道路洒水和清洗作业。</w:t>
      </w:r>
    </w:p>
    <w:p w14:paraId="1CFC025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2.3</w:t>
      </w:r>
      <w:r>
        <w:rPr>
          <w:rFonts w:hint="eastAsia" w:ascii="仿宋" w:hAnsi="仿宋" w:eastAsia="仿宋" w:cs="仿宋"/>
          <w:bCs/>
          <w:color w:val="auto"/>
          <w:sz w:val="24"/>
          <w:highlight w:val="none"/>
        </w:rPr>
        <w:t>.5每日道路洒水频次作为基准遍次，</w:t>
      </w:r>
      <w:r>
        <w:rPr>
          <w:rFonts w:hint="eastAsia" w:ascii="仿宋" w:hAnsi="仿宋" w:eastAsia="仿宋" w:cs="仿宋"/>
          <w:bCs/>
          <w:color w:val="auto"/>
          <w:sz w:val="24"/>
          <w:highlight w:val="none"/>
          <w:lang w:eastAsia="zh-CN"/>
        </w:rPr>
        <w:t>二</w:t>
      </w:r>
      <w:r>
        <w:rPr>
          <w:rFonts w:hint="eastAsia" w:ascii="仿宋" w:hAnsi="仿宋" w:eastAsia="仿宋" w:cs="仿宋"/>
          <w:bCs/>
          <w:color w:val="auto"/>
          <w:sz w:val="24"/>
          <w:highlight w:val="none"/>
        </w:rPr>
        <w:t>级道路每日</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次；夏季（6月—</w:t>
      </w:r>
      <w:r>
        <w:rPr>
          <w:rFonts w:hint="eastAsia" w:ascii="仿宋" w:hAnsi="仿宋" w:eastAsia="仿宋" w:cs="仿宋"/>
          <w:bCs/>
          <w:color w:val="auto"/>
          <w:sz w:val="24"/>
          <w:highlight w:val="none"/>
          <w:lang w:val="en-US" w:eastAsia="zh-CN"/>
        </w:rPr>
        <w:t>10</w:t>
      </w:r>
      <w:r>
        <w:rPr>
          <w:rFonts w:hint="eastAsia" w:ascii="仿宋" w:hAnsi="仿宋" w:eastAsia="仿宋" w:cs="仿宋"/>
          <w:bCs/>
          <w:color w:val="auto"/>
          <w:sz w:val="24"/>
          <w:highlight w:val="none"/>
        </w:rPr>
        <w:t>月），在基准频次上每日分别增加1次。</w:t>
      </w:r>
    </w:p>
    <w:p w14:paraId="64ADC1B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2.3</w:t>
      </w:r>
      <w:r>
        <w:rPr>
          <w:rFonts w:hint="eastAsia" w:ascii="仿宋" w:hAnsi="仿宋" w:eastAsia="仿宋" w:cs="仿宋"/>
          <w:bCs/>
          <w:color w:val="auto"/>
          <w:sz w:val="24"/>
          <w:highlight w:val="none"/>
        </w:rPr>
        <w:t>.6气温低于2摄氏度时应停止清洗和洒水。</w:t>
      </w:r>
    </w:p>
    <w:p w14:paraId="1578DF0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 xml:space="preserve">2.4 </w:t>
      </w:r>
      <w:r>
        <w:rPr>
          <w:rFonts w:hint="eastAsia" w:ascii="仿宋" w:hAnsi="仿宋" w:eastAsia="仿宋" w:cs="仿宋"/>
          <w:bCs/>
          <w:color w:val="auto"/>
          <w:sz w:val="24"/>
          <w:highlight w:val="none"/>
        </w:rPr>
        <w:t>机械化清扫</w:t>
      </w:r>
    </w:p>
    <w:p w14:paraId="643EE674">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2.4</w:t>
      </w:r>
      <w:r>
        <w:rPr>
          <w:rFonts w:hint="eastAsia" w:ascii="仿宋" w:hAnsi="仿宋" w:eastAsia="仿宋" w:cs="仿宋"/>
          <w:bCs/>
          <w:color w:val="auto"/>
          <w:sz w:val="24"/>
          <w:highlight w:val="none"/>
        </w:rPr>
        <w:t>1机械化清扫范围主要为机动车道，及便于使用机械化装备清洁机动车道的交通隔离栏。</w:t>
      </w:r>
    </w:p>
    <w:p w14:paraId="161EE12A">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2.4.</w:t>
      </w:r>
      <w:r>
        <w:rPr>
          <w:rFonts w:hint="eastAsia" w:ascii="仿宋" w:hAnsi="仿宋" w:eastAsia="仿宋" w:cs="仿宋"/>
          <w:bCs/>
          <w:color w:val="auto"/>
          <w:sz w:val="24"/>
          <w:highlight w:val="none"/>
        </w:rPr>
        <w:t>2清扫车或洗扫车应加足水，根据路面状况调整好扫路车侧刷和吸口，喷雾洁扫无扬尘，在规定时间和路线进行机械化清扫作业。</w:t>
      </w:r>
    </w:p>
    <w:p w14:paraId="1C89E255">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2.4.</w:t>
      </w:r>
      <w:r>
        <w:rPr>
          <w:rFonts w:hint="eastAsia" w:ascii="仿宋" w:hAnsi="仿宋" w:eastAsia="仿宋" w:cs="仿宋"/>
          <w:bCs/>
          <w:color w:val="auto"/>
          <w:sz w:val="24"/>
          <w:highlight w:val="none"/>
        </w:rPr>
        <w:t>3机械化清扫作业时，扫路车或洗扫车车速不得超过</w:t>
      </w:r>
      <w:r>
        <w:rPr>
          <w:rFonts w:hint="eastAsia" w:ascii="仿宋" w:hAnsi="仿宋" w:eastAsia="仿宋" w:cs="仿宋"/>
          <w:bCs/>
          <w:color w:val="auto"/>
          <w:sz w:val="24"/>
          <w:highlight w:val="none"/>
          <w:lang w:val="en-US" w:eastAsia="zh-CN"/>
        </w:rPr>
        <w:t>8</w:t>
      </w:r>
      <w:r>
        <w:rPr>
          <w:rFonts w:hint="eastAsia" w:ascii="仿宋" w:hAnsi="仿宋" w:eastAsia="仿宋" w:cs="仿宋"/>
          <w:bCs/>
          <w:color w:val="auto"/>
          <w:sz w:val="24"/>
          <w:highlight w:val="none"/>
        </w:rPr>
        <w:t>km/h</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与机械洒水(清洗)作业间隔时间宜≤30分钟</w:t>
      </w:r>
      <w:r>
        <w:rPr>
          <w:rFonts w:hint="eastAsia" w:ascii="仿宋" w:hAnsi="仿宋" w:eastAsia="仿宋" w:cs="仿宋"/>
          <w:bCs/>
          <w:color w:val="auto"/>
          <w:sz w:val="24"/>
          <w:highlight w:val="none"/>
          <w:lang w:eastAsia="zh-CN"/>
        </w:rPr>
        <w:t>。</w:t>
      </w:r>
    </w:p>
    <w:p w14:paraId="05311F7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2.4.</w:t>
      </w:r>
      <w:r>
        <w:rPr>
          <w:rFonts w:hint="eastAsia" w:ascii="仿宋" w:hAnsi="仿宋" w:eastAsia="仿宋" w:cs="仿宋"/>
          <w:bCs/>
          <w:color w:val="auto"/>
          <w:sz w:val="24"/>
          <w:highlight w:val="none"/>
        </w:rPr>
        <w:t>4清扫时应注意观察路面清扫质量和路面障碍情况，对机械化清扫不能清除的大件垃圾或硬物，在确保作业安全的前提下，及时下车清除。</w:t>
      </w:r>
    </w:p>
    <w:p w14:paraId="7AAB80E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2.4.</w:t>
      </w:r>
      <w:r>
        <w:rPr>
          <w:rFonts w:hint="eastAsia" w:ascii="仿宋" w:hAnsi="仿宋" w:eastAsia="仿宋" w:cs="仿宋"/>
          <w:bCs/>
          <w:color w:val="auto"/>
          <w:sz w:val="24"/>
          <w:highlight w:val="none"/>
        </w:rPr>
        <w:t>5当日清扫结束后，应在指定地点卸空机械化清扫车辆中的垃圾。</w:t>
      </w:r>
    </w:p>
    <w:p w14:paraId="2C8B1145">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2.4.</w:t>
      </w:r>
      <w:r>
        <w:rPr>
          <w:rFonts w:hint="eastAsia" w:ascii="仿宋" w:hAnsi="仿宋" w:eastAsia="仿宋" w:cs="仿宋"/>
          <w:bCs/>
          <w:color w:val="auto"/>
          <w:sz w:val="24"/>
          <w:highlight w:val="none"/>
        </w:rPr>
        <w:t>6机械化清扫车辆所用的扫把丝等消耗品应根据使用状况及时更换。</w:t>
      </w:r>
    </w:p>
    <w:p w14:paraId="078EE6AC">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2.4.7气温2℃及以下的寒冷时节，以及气温4℃及以下时的山区背阴面，湿扫车或洗扫车清扫作业时应关闭水雾喷头，仅采用清扫盘清扫或采用纯吸式扫路车等开展机械清扫作业，替代机械洗扫作业</w:t>
      </w:r>
      <w:r>
        <w:rPr>
          <w:rFonts w:hint="eastAsia" w:ascii="仿宋" w:hAnsi="仿宋" w:eastAsia="仿宋" w:cs="仿宋"/>
          <w:bCs/>
          <w:color w:val="auto"/>
          <w:sz w:val="24"/>
          <w:highlight w:val="none"/>
        </w:rPr>
        <w:t>。</w:t>
      </w:r>
    </w:p>
    <w:p w14:paraId="046A478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2.5</w:t>
      </w:r>
      <w:r>
        <w:rPr>
          <w:rFonts w:hint="eastAsia" w:ascii="仿宋" w:hAnsi="仿宋" w:eastAsia="仿宋" w:cs="仿宋"/>
          <w:bCs/>
          <w:color w:val="auto"/>
          <w:sz w:val="24"/>
          <w:highlight w:val="none"/>
        </w:rPr>
        <w:t>人工普扫</w:t>
      </w:r>
    </w:p>
    <w:p w14:paraId="67E6B534">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2.5</w:t>
      </w:r>
      <w:r>
        <w:rPr>
          <w:rFonts w:hint="eastAsia" w:ascii="仿宋" w:hAnsi="仿宋" w:eastAsia="仿宋" w:cs="仿宋"/>
          <w:bCs/>
          <w:color w:val="auto"/>
          <w:sz w:val="24"/>
          <w:highlight w:val="none"/>
        </w:rPr>
        <w:t>.1清扫时，在距清扫点适当位置安全警示标识。</w:t>
      </w:r>
    </w:p>
    <w:p w14:paraId="531FD146">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2.5</w:t>
      </w:r>
      <w:r>
        <w:rPr>
          <w:rFonts w:hint="eastAsia" w:ascii="仿宋" w:hAnsi="仿宋" w:eastAsia="仿宋" w:cs="仿宋"/>
          <w:bCs/>
          <w:color w:val="auto"/>
          <w:sz w:val="24"/>
          <w:highlight w:val="none"/>
        </w:rPr>
        <w:t>.2道路两侧、路面等承包区域内乱涂写招贴，应使用铲刀或高压清洗机具予以清除，对粘附力强的要求用清洗剂刷洗，被清洗或清除后物体表面没有明显残留痕迹，不得采用涂料遮盖等方式简单处理，路面有污染或明显肮脏时要及时冲洗。</w:t>
      </w:r>
    </w:p>
    <w:p w14:paraId="382A1250">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2.5</w:t>
      </w:r>
      <w:r>
        <w:rPr>
          <w:rFonts w:hint="eastAsia" w:ascii="仿宋" w:hAnsi="仿宋" w:eastAsia="仿宋" w:cs="仿宋"/>
          <w:bCs/>
          <w:color w:val="auto"/>
          <w:sz w:val="24"/>
          <w:highlight w:val="none"/>
        </w:rPr>
        <w:t>.3清扫的街面垃圾、沿街果壳箱中的垃圾应密闭化运至指定地点，运输过程不得抛洒滴漏。</w:t>
      </w:r>
    </w:p>
    <w:p w14:paraId="04663074">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2.6</w:t>
      </w:r>
      <w:r>
        <w:rPr>
          <w:rFonts w:hint="eastAsia" w:ascii="仿宋" w:hAnsi="仿宋" w:eastAsia="仿宋" w:cs="仿宋"/>
          <w:bCs/>
          <w:color w:val="auto"/>
          <w:sz w:val="24"/>
          <w:highlight w:val="none"/>
        </w:rPr>
        <w:t>人工保洁</w:t>
      </w:r>
    </w:p>
    <w:p w14:paraId="7B2A1725">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2.6.</w:t>
      </w:r>
      <w:r>
        <w:rPr>
          <w:rFonts w:hint="eastAsia" w:ascii="仿宋" w:hAnsi="仿宋" w:eastAsia="仿宋" w:cs="仿宋"/>
          <w:bCs/>
          <w:color w:val="auto"/>
          <w:sz w:val="24"/>
          <w:highlight w:val="none"/>
        </w:rPr>
        <w:t>1普扫结束后，应按照规定的责任保洁区域、保洁时间组织巡回保洁。落实责任保洁区域边界管理，保洁时应向保洁边界以外适当延伸（不少于3米），不留保洁盲区和空白点。</w:t>
      </w:r>
    </w:p>
    <w:p w14:paraId="36815935">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2.6.</w:t>
      </w:r>
      <w:r>
        <w:rPr>
          <w:rFonts w:hint="eastAsia" w:ascii="仿宋" w:hAnsi="仿宋" w:eastAsia="仿宋" w:cs="仿宋"/>
          <w:bCs/>
          <w:color w:val="auto"/>
          <w:sz w:val="24"/>
          <w:highlight w:val="none"/>
        </w:rPr>
        <w:t>2应定时清运沿街果壳箱中的垃圾，做到垃圾不落地、不积存，日产日清。</w:t>
      </w:r>
    </w:p>
    <w:p w14:paraId="61304028">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2.6.</w:t>
      </w:r>
      <w:r>
        <w:rPr>
          <w:rFonts w:hint="eastAsia" w:ascii="仿宋" w:hAnsi="仿宋" w:eastAsia="仿宋" w:cs="仿宋"/>
          <w:bCs/>
          <w:color w:val="auto"/>
          <w:sz w:val="24"/>
          <w:highlight w:val="none"/>
        </w:rPr>
        <w:t>3突发性环境卫生污染现场清理时，应严格按照应急处置方案进行保洁，及时消除污染物，恢复路面清洁。</w:t>
      </w:r>
    </w:p>
    <w:p w14:paraId="43919FB0">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2.6.</w:t>
      </w:r>
      <w:r>
        <w:rPr>
          <w:rFonts w:hint="eastAsia" w:ascii="仿宋" w:hAnsi="仿宋" w:eastAsia="仿宋" w:cs="仿宋"/>
          <w:bCs/>
          <w:color w:val="auto"/>
          <w:sz w:val="24"/>
          <w:highlight w:val="none"/>
        </w:rPr>
        <w:t>4环卫电动专用车辆</w:t>
      </w:r>
      <w:r>
        <w:rPr>
          <w:rFonts w:hint="eastAsia" w:ascii="仿宋" w:hAnsi="仿宋" w:eastAsia="仿宋" w:cs="仿宋"/>
          <w:bCs/>
          <w:color w:val="auto"/>
          <w:sz w:val="24"/>
          <w:highlight w:val="none"/>
          <w:lang w:eastAsia="zh-CN"/>
        </w:rPr>
        <w:t>作业时</w:t>
      </w:r>
      <w:r>
        <w:rPr>
          <w:rFonts w:hint="eastAsia" w:ascii="仿宋" w:hAnsi="仿宋" w:eastAsia="仿宋" w:cs="仿宋"/>
          <w:bCs/>
          <w:color w:val="auto"/>
          <w:sz w:val="24"/>
          <w:highlight w:val="none"/>
        </w:rPr>
        <w:t>应</w:t>
      </w:r>
      <w:r>
        <w:rPr>
          <w:rFonts w:hint="eastAsia" w:ascii="仿宋" w:hAnsi="仿宋" w:eastAsia="仿宋" w:cs="仿宋"/>
          <w:bCs/>
          <w:color w:val="auto"/>
          <w:sz w:val="24"/>
          <w:highlight w:val="none"/>
          <w:lang w:eastAsia="zh-CN"/>
        </w:rPr>
        <w:t>遵守交通法规</w:t>
      </w:r>
      <w:r>
        <w:rPr>
          <w:rFonts w:hint="eastAsia" w:ascii="仿宋" w:hAnsi="仿宋" w:eastAsia="仿宋" w:cs="仿宋"/>
          <w:bCs/>
          <w:color w:val="auto"/>
          <w:sz w:val="24"/>
          <w:highlight w:val="none"/>
        </w:rPr>
        <w:t>，不得超载，且行驶速度不得超过20Km/h。</w:t>
      </w:r>
    </w:p>
    <w:p w14:paraId="7E98D650">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2.6.</w:t>
      </w:r>
      <w:r>
        <w:rPr>
          <w:rFonts w:hint="eastAsia" w:ascii="仿宋" w:hAnsi="仿宋" w:eastAsia="仿宋" w:cs="仿宋"/>
          <w:bCs/>
          <w:color w:val="auto"/>
          <w:sz w:val="24"/>
          <w:highlight w:val="none"/>
        </w:rPr>
        <w:t>5保洁作业结束后，作业工具应在规定地点摆放，不得在道路路面、墙角、绿化带、绿地中存放。</w:t>
      </w:r>
    </w:p>
    <w:p w14:paraId="2F6E56AB">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2.7</w:t>
      </w:r>
      <w:r>
        <w:rPr>
          <w:rFonts w:hint="eastAsia" w:ascii="仿宋" w:hAnsi="仿宋" w:eastAsia="仿宋" w:cs="仿宋"/>
          <w:bCs/>
          <w:color w:val="auto"/>
          <w:sz w:val="24"/>
          <w:highlight w:val="none"/>
        </w:rPr>
        <w:t>保洁作业质量要求</w:t>
      </w:r>
    </w:p>
    <w:p w14:paraId="6D914A44">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2.7.</w:t>
      </w:r>
      <w:r>
        <w:rPr>
          <w:rFonts w:hint="eastAsia" w:ascii="仿宋" w:hAnsi="仿宋" w:eastAsia="仿宋" w:cs="仿宋"/>
          <w:bCs/>
          <w:color w:val="auto"/>
          <w:sz w:val="24"/>
          <w:highlight w:val="none"/>
        </w:rPr>
        <w:t>1清扫应做到“五无五净”。即无垃圾杂物；无积水积泥，无痰迹烟蒂，无果皮纸屑，无土石杂草；路面干净，绿化带和树圈干净，边角侧石干净，雨水井盖沟眼畅通干净，果壳箱等环卫设施干净、路面见本色。</w:t>
      </w:r>
    </w:p>
    <w:p w14:paraId="37652978">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2.7.2</w:t>
      </w:r>
      <w:r>
        <w:rPr>
          <w:rFonts w:hint="eastAsia" w:ascii="仿宋" w:hAnsi="仿宋" w:eastAsia="仿宋" w:cs="仿宋"/>
          <w:bCs/>
          <w:color w:val="auto"/>
          <w:sz w:val="24"/>
          <w:highlight w:val="none"/>
        </w:rPr>
        <w:t>遇有抗台、抗雪等突发事件，必须及时组织力量做好清扫保洁等应急保障工作，按照城市管理保障应急机制要求，保证人员及时到位，并根据应急指令服从统一调配。</w:t>
      </w:r>
    </w:p>
    <w:p w14:paraId="60790D99">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2.8</w:t>
      </w:r>
      <w:r>
        <w:rPr>
          <w:rFonts w:hint="eastAsia" w:ascii="仿宋" w:hAnsi="仿宋" w:eastAsia="仿宋" w:cs="仿宋"/>
          <w:bCs/>
          <w:color w:val="auto"/>
          <w:sz w:val="24"/>
          <w:highlight w:val="none"/>
        </w:rPr>
        <w:t>管理要求</w:t>
      </w:r>
    </w:p>
    <w:p w14:paraId="7F1D5A79">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2.8.</w:t>
      </w:r>
      <w:r>
        <w:rPr>
          <w:rFonts w:hint="eastAsia" w:ascii="仿宋" w:hAnsi="仿宋" w:eastAsia="仿宋" w:cs="仿宋"/>
          <w:bCs/>
          <w:color w:val="auto"/>
          <w:sz w:val="24"/>
          <w:highlight w:val="none"/>
        </w:rPr>
        <w:t>1供应商在保洁作业中投入的</w:t>
      </w:r>
      <w:r>
        <w:rPr>
          <w:rFonts w:hint="eastAsia" w:ascii="仿宋" w:hAnsi="仿宋" w:eastAsia="仿宋" w:cs="仿宋"/>
          <w:bCs/>
          <w:color w:val="auto"/>
          <w:sz w:val="24"/>
          <w:highlight w:val="none"/>
          <w:lang w:val="en-US" w:eastAsia="zh-CN"/>
        </w:rPr>
        <w:t>机具</w:t>
      </w:r>
      <w:r>
        <w:rPr>
          <w:rFonts w:hint="eastAsia" w:ascii="仿宋" w:hAnsi="仿宋" w:eastAsia="仿宋" w:cs="仿宋"/>
          <w:bCs/>
          <w:color w:val="auto"/>
          <w:sz w:val="24"/>
          <w:highlight w:val="none"/>
        </w:rPr>
        <w:t>、人员等必须与投标文件中所承诺的数量规格相符合。加强日常作业质量管理，相关计划及报告按采购人要求准时递交。</w:t>
      </w:r>
    </w:p>
    <w:p w14:paraId="01677055">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2.8.</w:t>
      </w:r>
      <w:r>
        <w:rPr>
          <w:rFonts w:hint="eastAsia" w:ascii="仿宋" w:hAnsi="仿宋" w:eastAsia="仿宋" w:cs="仿宋"/>
          <w:bCs/>
          <w:color w:val="auto"/>
          <w:sz w:val="24"/>
          <w:highlight w:val="none"/>
        </w:rPr>
        <w:t>2规范管理、文明作业、自觉接受采购人及其上级各部门领导的检查和社会监督，对出现的问题要及时整改。</w:t>
      </w:r>
    </w:p>
    <w:p w14:paraId="4791CF6B">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2.8.</w:t>
      </w: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eastAsia="zh-CN"/>
        </w:rPr>
        <w:t>供应商应加强安全培训，增强员工的安全意识；</w:t>
      </w:r>
      <w:r>
        <w:rPr>
          <w:rFonts w:hint="eastAsia" w:ascii="仿宋" w:hAnsi="仿宋" w:eastAsia="仿宋" w:cs="仿宋"/>
          <w:bCs/>
          <w:color w:val="auto"/>
          <w:sz w:val="24"/>
          <w:highlight w:val="none"/>
        </w:rPr>
        <w:t>作业时应严格遵守交通</w:t>
      </w:r>
      <w:r>
        <w:rPr>
          <w:rFonts w:hint="eastAsia" w:ascii="仿宋" w:hAnsi="仿宋" w:eastAsia="仿宋" w:cs="仿宋"/>
          <w:bCs/>
          <w:color w:val="auto"/>
          <w:sz w:val="24"/>
          <w:highlight w:val="none"/>
          <w:lang w:eastAsia="zh-CN"/>
        </w:rPr>
        <w:t>法规</w:t>
      </w:r>
      <w:r>
        <w:rPr>
          <w:rFonts w:hint="eastAsia" w:ascii="仿宋" w:hAnsi="仿宋" w:eastAsia="仿宋" w:cs="仿宋"/>
          <w:bCs/>
          <w:color w:val="auto"/>
          <w:sz w:val="24"/>
          <w:highlight w:val="none"/>
        </w:rPr>
        <w:t>、遵守纪律、遵守安全操作规程，作业人员须统一穿戴有反光标识的工作服。加强日常安全生产管理，确保职工人身安全。如遇各种意外事故发生由</w:t>
      </w:r>
      <w:r>
        <w:rPr>
          <w:rFonts w:hint="eastAsia" w:ascii="仿宋" w:hAnsi="仿宋" w:eastAsia="仿宋" w:cs="仿宋"/>
          <w:bCs/>
          <w:color w:val="auto"/>
          <w:sz w:val="24"/>
          <w:highlight w:val="none"/>
          <w:lang w:eastAsia="zh-CN"/>
        </w:rPr>
        <w:t>中标供应商</w:t>
      </w:r>
      <w:r>
        <w:rPr>
          <w:rFonts w:hint="eastAsia" w:ascii="仿宋" w:hAnsi="仿宋" w:eastAsia="仿宋" w:cs="仿宋"/>
          <w:bCs/>
          <w:color w:val="auto"/>
          <w:sz w:val="24"/>
          <w:highlight w:val="none"/>
        </w:rPr>
        <w:t>自行负责，并依照法律法规妥善处理（事故情况应</w:t>
      </w:r>
      <w:r>
        <w:rPr>
          <w:rFonts w:hint="eastAsia" w:ascii="仿宋" w:hAnsi="仿宋" w:eastAsia="仿宋" w:cs="仿宋"/>
          <w:bCs/>
          <w:color w:val="auto"/>
          <w:sz w:val="24"/>
          <w:highlight w:val="none"/>
          <w:lang w:eastAsia="zh-CN"/>
        </w:rPr>
        <w:t>立即向采购人报告，</w:t>
      </w:r>
      <w:r>
        <w:rPr>
          <w:rFonts w:hint="eastAsia" w:ascii="仿宋" w:hAnsi="仿宋" w:eastAsia="仿宋" w:cs="仿宋"/>
          <w:bCs/>
          <w:color w:val="auto"/>
          <w:sz w:val="24"/>
          <w:highlight w:val="none"/>
          <w:lang w:val="en-US" w:eastAsia="zh-CN"/>
        </w:rPr>
        <w:t>事后向采购人提交详细报告</w:t>
      </w:r>
      <w:r>
        <w:rPr>
          <w:rFonts w:hint="eastAsia" w:ascii="仿宋" w:hAnsi="仿宋" w:eastAsia="仿宋" w:cs="仿宋"/>
          <w:bCs/>
          <w:color w:val="auto"/>
          <w:sz w:val="24"/>
          <w:highlight w:val="none"/>
        </w:rPr>
        <w:t>）。</w:t>
      </w:r>
    </w:p>
    <w:p w14:paraId="00E3AFF9">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2.8.</w:t>
      </w:r>
      <w:r>
        <w:rPr>
          <w:rFonts w:hint="eastAsia" w:ascii="仿宋" w:hAnsi="仿宋" w:eastAsia="仿宋" w:cs="仿宋"/>
          <w:bCs/>
          <w:color w:val="auto"/>
          <w:sz w:val="24"/>
          <w:highlight w:val="none"/>
        </w:rPr>
        <w:t>4果壳箱应定期保养保持整洁完好无缺失，承包期间因操作或管理不善造成破损、缺失的，由</w:t>
      </w:r>
      <w:r>
        <w:rPr>
          <w:rFonts w:hint="eastAsia" w:ascii="仿宋" w:hAnsi="仿宋" w:eastAsia="仿宋" w:cs="仿宋"/>
          <w:bCs/>
          <w:color w:val="auto"/>
          <w:sz w:val="24"/>
          <w:highlight w:val="none"/>
          <w:lang w:eastAsia="zh-CN"/>
        </w:rPr>
        <w:t>中标供应商</w:t>
      </w:r>
      <w:r>
        <w:rPr>
          <w:rFonts w:hint="eastAsia" w:ascii="仿宋" w:hAnsi="仿宋" w:eastAsia="仿宋" w:cs="仿宋"/>
          <w:bCs/>
          <w:color w:val="auto"/>
          <w:sz w:val="24"/>
          <w:highlight w:val="none"/>
        </w:rPr>
        <w:t>承担费用并负责修复或更新（果壳箱更换款式应保持原样，或经采购人同意后调整款式）。</w:t>
      </w:r>
    </w:p>
    <w:p w14:paraId="070A1E5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2.8.</w:t>
      </w:r>
      <w:r>
        <w:rPr>
          <w:rFonts w:hint="eastAsia" w:ascii="仿宋" w:hAnsi="仿宋" w:eastAsia="仿宋" w:cs="仿宋"/>
          <w:bCs/>
          <w:color w:val="auto"/>
          <w:sz w:val="24"/>
          <w:highlight w:val="none"/>
        </w:rPr>
        <w:t>5专用作业车辆（含人力三轮车）符合环卫标准化管理要求，外观喷漆及规格符合采购人要求，机动、人力车辆应按时冲洗保养保持外观整洁，无抛洒滴漏、无满溢、无吊挂。</w:t>
      </w:r>
    </w:p>
    <w:p w14:paraId="7761329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2.8.</w:t>
      </w:r>
      <w:r>
        <w:rPr>
          <w:rFonts w:hint="eastAsia" w:ascii="仿宋" w:hAnsi="仿宋" w:eastAsia="仿宋" w:cs="仿宋"/>
          <w:bCs/>
          <w:color w:val="auto"/>
          <w:sz w:val="24"/>
          <w:highlight w:val="none"/>
        </w:rPr>
        <w:t>6垃圾应倾倒在垃圾堆放场地</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由中标供应商自行规范处置）</w:t>
      </w:r>
      <w:r>
        <w:rPr>
          <w:rFonts w:hint="eastAsia" w:ascii="仿宋" w:hAnsi="仿宋" w:eastAsia="仿宋" w:cs="仿宋"/>
          <w:bCs/>
          <w:color w:val="auto"/>
          <w:sz w:val="24"/>
          <w:highlight w:val="none"/>
        </w:rPr>
        <w:t>，不得焚烧垃圾、树叶，确需垃圾二次转运的应在垃圾堆放场地</w:t>
      </w:r>
      <w:r>
        <w:rPr>
          <w:rFonts w:hint="eastAsia" w:ascii="仿宋" w:hAnsi="仿宋" w:eastAsia="仿宋" w:cs="仿宋"/>
          <w:bCs/>
          <w:color w:val="auto"/>
          <w:sz w:val="24"/>
          <w:highlight w:val="none"/>
          <w:lang w:val="en-US" w:eastAsia="zh-CN"/>
        </w:rPr>
        <w:t>进行</w:t>
      </w:r>
      <w:r>
        <w:rPr>
          <w:rFonts w:hint="eastAsia" w:ascii="仿宋" w:hAnsi="仿宋" w:eastAsia="仿宋" w:cs="仿宋"/>
          <w:bCs/>
          <w:color w:val="auto"/>
          <w:sz w:val="24"/>
          <w:highlight w:val="none"/>
        </w:rPr>
        <w:t>，不得直接在保洁道路上进行。</w:t>
      </w:r>
    </w:p>
    <w:p w14:paraId="53D0069C">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2.8.</w:t>
      </w:r>
      <w:r>
        <w:rPr>
          <w:rFonts w:hint="eastAsia" w:ascii="仿宋" w:hAnsi="仿宋" w:eastAsia="仿宋" w:cs="仿宋"/>
          <w:bCs/>
          <w:color w:val="auto"/>
          <w:sz w:val="24"/>
          <w:highlight w:val="none"/>
        </w:rPr>
        <w:t>7如遇渣土抛洒污染路面等情况，</w:t>
      </w:r>
      <w:r>
        <w:rPr>
          <w:rFonts w:hint="eastAsia" w:ascii="仿宋" w:hAnsi="仿宋" w:eastAsia="仿宋" w:cs="仿宋"/>
          <w:bCs/>
          <w:color w:val="auto"/>
          <w:sz w:val="24"/>
          <w:highlight w:val="none"/>
          <w:lang w:eastAsia="zh-CN"/>
        </w:rPr>
        <w:t>中标供应商</w:t>
      </w:r>
      <w:r>
        <w:rPr>
          <w:rFonts w:hint="eastAsia" w:ascii="仿宋" w:hAnsi="仿宋" w:eastAsia="仿宋" w:cs="仿宋"/>
          <w:bCs/>
          <w:color w:val="auto"/>
          <w:sz w:val="24"/>
          <w:highlight w:val="none"/>
        </w:rPr>
        <w:t>应及时上报采购人，并做好照片资料</w:t>
      </w:r>
      <w:r>
        <w:rPr>
          <w:rFonts w:hint="eastAsia" w:ascii="仿宋" w:hAnsi="仿宋" w:eastAsia="仿宋" w:cs="仿宋"/>
          <w:bCs/>
          <w:color w:val="auto"/>
          <w:sz w:val="24"/>
          <w:highlight w:val="none"/>
          <w:lang w:val="en-US" w:eastAsia="zh-CN"/>
        </w:rPr>
        <w:t>留存</w:t>
      </w:r>
      <w:r>
        <w:rPr>
          <w:rFonts w:hint="eastAsia" w:ascii="仿宋" w:hAnsi="仿宋" w:eastAsia="仿宋" w:cs="仿宋"/>
          <w:bCs/>
          <w:color w:val="auto"/>
          <w:sz w:val="24"/>
          <w:highlight w:val="none"/>
        </w:rPr>
        <w:t>，同时进行道路冲洗清理。</w:t>
      </w:r>
    </w:p>
    <w:p w14:paraId="66B3922B">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2.8.</w:t>
      </w:r>
      <w:r>
        <w:rPr>
          <w:rFonts w:hint="eastAsia" w:ascii="仿宋" w:hAnsi="仿宋" w:eastAsia="仿宋" w:cs="仿宋"/>
          <w:bCs/>
          <w:color w:val="auto"/>
          <w:sz w:val="24"/>
          <w:highlight w:val="none"/>
        </w:rPr>
        <w:t>8无新闻媒体曝光，对“12345”市长公开电话和信访相关问题，处理、回复及时到位。</w:t>
      </w:r>
    </w:p>
    <w:p w14:paraId="6A667C78">
      <w:pPr>
        <w:widowControl w:val="0"/>
        <w:wordWrap/>
        <w:adjustRightInd w:val="0"/>
        <w:snapToGrid/>
        <w:spacing w:line="360" w:lineRule="auto"/>
        <w:ind w:firstLine="482" w:firstLineChars="200"/>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lang w:val="en-US" w:eastAsia="zh-CN"/>
        </w:rPr>
        <w:t>3</w:t>
      </w:r>
      <w:r>
        <w:rPr>
          <w:rFonts w:hint="eastAsia" w:ascii="仿宋" w:hAnsi="仿宋" w:eastAsia="仿宋" w:cs="仿宋"/>
          <w:b/>
          <w:bCs w:val="0"/>
          <w:color w:val="auto"/>
          <w:sz w:val="24"/>
          <w:highlight w:val="none"/>
        </w:rPr>
        <w:t>、偷倒垃圾清运</w:t>
      </w:r>
    </w:p>
    <w:p w14:paraId="75AA715C">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.1服务内容：主要为本项目</w:t>
      </w:r>
      <w:r>
        <w:rPr>
          <w:rFonts w:hint="eastAsia" w:ascii="仿宋" w:hAnsi="仿宋" w:eastAsia="仿宋" w:cs="仿宋"/>
          <w:bCs/>
          <w:color w:val="auto"/>
          <w:sz w:val="24"/>
          <w:highlight w:val="none"/>
          <w:lang w:eastAsia="zh-CN"/>
        </w:rPr>
        <w:t>服务区块</w:t>
      </w:r>
      <w:r>
        <w:rPr>
          <w:rFonts w:hint="eastAsia" w:ascii="仿宋" w:hAnsi="仿宋" w:eastAsia="仿宋" w:cs="仿宋"/>
          <w:bCs/>
          <w:color w:val="auto"/>
          <w:sz w:val="24"/>
          <w:highlight w:val="none"/>
        </w:rPr>
        <w:t>范围内偷倒的垃圾清运工作，如在所承包范围内发生偷倒，需完成偷倒的垃圾清运工作，垃圾装车</w:t>
      </w:r>
      <w:r>
        <w:rPr>
          <w:rFonts w:hint="eastAsia" w:ascii="仿宋" w:hAnsi="仿宋" w:eastAsia="仿宋" w:cs="仿宋"/>
          <w:bCs/>
          <w:color w:val="auto"/>
          <w:sz w:val="24"/>
          <w:highlight w:val="none"/>
          <w:lang w:eastAsia="zh-CN"/>
        </w:rPr>
        <w:t>并</w:t>
      </w:r>
      <w:r>
        <w:rPr>
          <w:rFonts w:hint="eastAsia" w:ascii="仿宋" w:hAnsi="仿宋" w:eastAsia="仿宋" w:cs="仿宋"/>
          <w:bCs/>
          <w:color w:val="auto"/>
          <w:sz w:val="24"/>
          <w:highlight w:val="none"/>
        </w:rPr>
        <w:t>运输至</w:t>
      </w:r>
      <w:r>
        <w:rPr>
          <w:rFonts w:hint="eastAsia" w:ascii="仿宋" w:hAnsi="仿宋" w:eastAsia="仿宋" w:cs="仿宋"/>
          <w:bCs/>
          <w:color w:val="auto"/>
          <w:sz w:val="24"/>
          <w:highlight w:val="none"/>
          <w:lang w:val="en-US" w:eastAsia="zh-CN"/>
        </w:rPr>
        <w:t>规范的</w:t>
      </w:r>
      <w:r>
        <w:rPr>
          <w:rFonts w:hint="eastAsia" w:ascii="仿宋" w:hAnsi="仿宋" w:eastAsia="仿宋" w:cs="仿宋"/>
          <w:bCs/>
          <w:color w:val="auto"/>
          <w:sz w:val="24"/>
          <w:highlight w:val="none"/>
        </w:rPr>
        <w:t>消纳处置场所，相关费</w:t>
      </w:r>
      <w:r>
        <w:rPr>
          <w:rFonts w:hint="eastAsia" w:ascii="仿宋" w:hAnsi="仿宋" w:eastAsia="仿宋" w:cs="仿宋"/>
          <w:bCs/>
          <w:color w:val="auto"/>
          <w:sz w:val="24"/>
          <w:highlight w:val="none"/>
          <w:lang w:eastAsia="zh-CN"/>
        </w:rPr>
        <w:t>用</w:t>
      </w:r>
      <w:r>
        <w:rPr>
          <w:rFonts w:hint="eastAsia" w:ascii="仿宋" w:hAnsi="仿宋" w:eastAsia="仿宋" w:cs="仿宋"/>
          <w:bCs/>
          <w:color w:val="auto"/>
          <w:sz w:val="24"/>
          <w:highlight w:val="none"/>
        </w:rPr>
        <w:t>包含在本次招标内容中。因乱倒垃圾不符合相关要求所引发的问题，由供应商承担所有责任及赔偿费用。</w:t>
      </w:r>
    </w:p>
    <w:p w14:paraId="251AF311">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.2具体要求：</w:t>
      </w:r>
    </w:p>
    <w:p w14:paraId="21DC42C6">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在服务期内，供应商应加强</w:t>
      </w:r>
      <w:r>
        <w:rPr>
          <w:rFonts w:hint="eastAsia" w:ascii="仿宋" w:hAnsi="仿宋" w:eastAsia="仿宋" w:cs="仿宋"/>
          <w:bCs/>
          <w:color w:val="auto"/>
          <w:sz w:val="24"/>
          <w:highlight w:val="none"/>
          <w:lang w:eastAsia="zh-CN"/>
        </w:rPr>
        <w:t>查找服务区块</w:t>
      </w:r>
      <w:r>
        <w:rPr>
          <w:rFonts w:hint="eastAsia" w:ascii="仿宋" w:hAnsi="仿宋" w:eastAsia="仿宋" w:cs="仿宋"/>
          <w:bCs/>
          <w:color w:val="auto"/>
          <w:sz w:val="24"/>
          <w:highlight w:val="none"/>
        </w:rPr>
        <w:t>内</w:t>
      </w:r>
      <w:r>
        <w:rPr>
          <w:rFonts w:hint="eastAsia" w:ascii="仿宋" w:hAnsi="仿宋" w:eastAsia="仿宋" w:cs="仿宋"/>
          <w:bCs/>
          <w:color w:val="auto"/>
          <w:sz w:val="24"/>
          <w:highlight w:val="none"/>
          <w:lang w:eastAsia="zh-CN"/>
        </w:rPr>
        <w:t>垃圾偷</w:t>
      </w:r>
      <w:r>
        <w:rPr>
          <w:rFonts w:hint="eastAsia" w:ascii="仿宋" w:hAnsi="仿宋" w:eastAsia="仿宋" w:cs="仿宋"/>
          <w:bCs/>
          <w:color w:val="auto"/>
          <w:sz w:val="24"/>
          <w:highlight w:val="none"/>
          <w:lang w:val="en-US" w:eastAsia="zh-CN"/>
        </w:rPr>
        <w:t>倒</w:t>
      </w:r>
      <w:r>
        <w:rPr>
          <w:rFonts w:hint="eastAsia" w:ascii="仿宋" w:hAnsi="仿宋" w:eastAsia="仿宋" w:cs="仿宋"/>
          <w:bCs/>
          <w:color w:val="auto"/>
          <w:sz w:val="24"/>
          <w:highlight w:val="none"/>
          <w:lang w:eastAsia="zh-CN"/>
        </w:rPr>
        <w:t>情况以及</w:t>
      </w:r>
      <w:r>
        <w:rPr>
          <w:rFonts w:hint="eastAsia" w:ascii="仿宋" w:hAnsi="仿宋" w:eastAsia="仿宋" w:cs="仿宋"/>
          <w:bCs/>
          <w:color w:val="auto"/>
          <w:sz w:val="24"/>
          <w:highlight w:val="none"/>
          <w:lang w:val="en-US" w:eastAsia="zh-CN"/>
        </w:rPr>
        <w:t>配合</w:t>
      </w:r>
      <w:r>
        <w:rPr>
          <w:rFonts w:hint="eastAsia" w:ascii="仿宋" w:hAnsi="仿宋" w:eastAsia="仿宋" w:cs="仿宋"/>
          <w:bCs/>
          <w:color w:val="auto"/>
          <w:sz w:val="24"/>
          <w:highlight w:val="none"/>
          <w:lang w:eastAsia="zh-CN"/>
        </w:rPr>
        <w:t>取证工作，并及时报采购人。</w:t>
      </w:r>
    </w:p>
    <w:p w14:paraId="60EE5480">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）装运时必须密封整洁，不得沿路抛撒、滴漏。遵守环境卫生作业标准、规范，保持</w:t>
      </w:r>
      <w:r>
        <w:rPr>
          <w:rFonts w:hint="eastAsia" w:ascii="仿宋" w:hAnsi="仿宋" w:eastAsia="仿宋" w:cs="仿宋"/>
          <w:bCs/>
          <w:color w:val="auto"/>
          <w:sz w:val="24"/>
          <w:highlight w:val="none"/>
          <w:lang w:eastAsia="zh-CN"/>
        </w:rPr>
        <w:t>作业</w:t>
      </w:r>
      <w:r>
        <w:rPr>
          <w:rFonts w:hint="eastAsia" w:ascii="仿宋" w:hAnsi="仿宋" w:eastAsia="仿宋" w:cs="仿宋"/>
          <w:bCs/>
          <w:color w:val="auto"/>
          <w:sz w:val="24"/>
          <w:highlight w:val="none"/>
        </w:rPr>
        <w:t>场地周边环境干净整洁；装运时须铺设地垫等设施，防止污染路面，装运后及时复位，清理作业场地，做到车走地净。</w:t>
      </w:r>
    </w:p>
    <w:p w14:paraId="4BC17219">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）清理的时间要求：</w:t>
      </w:r>
      <w:r>
        <w:rPr>
          <w:rFonts w:hint="eastAsia" w:ascii="仿宋" w:hAnsi="仿宋" w:eastAsia="仿宋" w:cs="仿宋"/>
          <w:bCs/>
          <w:color w:val="auto"/>
          <w:sz w:val="24"/>
          <w:highlight w:val="none"/>
          <w:lang w:eastAsia="zh-CN"/>
        </w:rPr>
        <w:t>报采购人后</w:t>
      </w:r>
      <w:r>
        <w:rPr>
          <w:rFonts w:hint="eastAsia" w:ascii="仿宋" w:hAnsi="仿宋" w:eastAsia="仿宋" w:cs="仿宋"/>
          <w:bCs/>
          <w:color w:val="auto"/>
          <w:sz w:val="24"/>
          <w:highlight w:val="none"/>
        </w:rPr>
        <w:t>2小时之内清理</w:t>
      </w:r>
      <w:r>
        <w:rPr>
          <w:rFonts w:hint="eastAsia" w:ascii="仿宋" w:hAnsi="仿宋" w:eastAsia="仿宋" w:cs="仿宋"/>
          <w:bCs/>
          <w:color w:val="auto"/>
          <w:sz w:val="24"/>
          <w:highlight w:val="none"/>
          <w:lang w:eastAsia="zh-CN"/>
        </w:rPr>
        <w:t>完毕</w:t>
      </w:r>
      <w:r>
        <w:rPr>
          <w:rFonts w:hint="eastAsia" w:ascii="仿宋" w:hAnsi="仿宋" w:eastAsia="仿宋" w:cs="仿宋"/>
          <w:bCs/>
          <w:color w:val="auto"/>
          <w:sz w:val="24"/>
          <w:highlight w:val="none"/>
        </w:rPr>
        <w:t>。</w:t>
      </w:r>
    </w:p>
    <w:p w14:paraId="464E1F5B">
      <w:pPr>
        <w:widowControl w:val="0"/>
        <w:wordWrap/>
        <w:adjustRightInd w:val="0"/>
        <w:snapToGrid/>
        <w:spacing w:line="360" w:lineRule="auto"/>
        <w:ind w:firstLine="482" w:firstLineChars="200"/>
        <w:textAlignment w:val="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4、绿化养护</w:t>
      </w:r>
    </w:p>
    <w:p w14:paraId="698176F2">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养护期限内，采购人有权直接委托中标单位养护管理本标段净核增10%以下工程量的公共绿地（含新接收公共绿地），采购人不额外增加养护费。</w:t>
      </w:r>
    </w:p>
    <w:p w14:paraId="5BDC404B">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（1）本项目经费构成：绿化养护费（投标总报价）=日常绿化养护费+时花更换费；</w:t>
      </w:r>
    </w:p>
    <w:p w14:paraId="5457253F">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（2）日常绿化养护费包括：绿化养护人工工资、时花更换费、绿化施肥费、绿化浇水费、绿化防病防虫用药费、绿化零星补植费、防台抗雪等应急物资储备费、其他费用；</w:t>
      </w:r>
    </w:p>
    <w:p w14:paraId="2B17380B">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①本项目人员投入按《杭州市城区公共绿地养护资金管理办法》执行。养护人员主要做好绿地养护中各类养护工作，其中包括服从采购人派遣任务、时花更换、绿化施肥、浇水、植物修剪、绿地保洁、除草、设施维修、补种、喷洒农药、应急响应等养护工作；</w:t>
      </w:r>
    </w:p>
    <w:p w14:paraId="1C4F891C">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②绿化施肥费：每年施肥不少于2次，平日应及时追肥，确保绿化生长所必需的养分，使用有机肥或复合肥不少于0.5kg／㎡；</w:t>
      </w:r>
    </w:p>
    <w:p w14:paraId="71F5CAB2">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③绿化浇水费：养护企业需及时发现、及时补充绿化所需水分。天气炎热时，养护企业应抗旱保绿工作，及时给喜阴植物搭建遮阴网，确保绿化不因缺水死亡，并及时交纳绿化水费；</w:t>
      </w:r>
    </w:p>
    <w:p w14:paraId="748E2AF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④绿化防病防虫用药费：要求综合防治，以防为主。病虫害危害应控制在以不影响观赏效果的范围之内，其中食叶性害虫危害的叶片，每株不超过5%；刺吸性害虫危害的叶片，每株不超过10%；无蛀干性害虫的活虫、活卵；</w:t>
      </w:r>
    </w:p>
    <w:p w14:paraId="0BC61E81">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⑤绿化补植费：因企业养护不力引起乔木死枯株，或灌木（草坪）枯死株，养护企业应无条件进行补植相同品种的苗木； </w:t>
      </w:r>
    </w:p>
    <w:p w14:paraId="7C03222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⑥其他养护费：绿化养护企业重点做好绿化养护中抗旱遮阴网、防台抗台毛竹和快速支撑钢管、抗雪竹竿等物资储备和响应工作。</w:t>
      </w:r>
    </w:p>
    <w:p w14:paraId="0E0DAF2D">
      <w:pPr>
        <w:widowControl w:val="0"/>
        <w:wordWrap/>
        <w:adjustRightInd w:val="0"/>
        <w:snapToGrid/>
        <w:spacing w:line="360" w:lineRule="auto"/>
        <w:ind w:firstLine="482" w:firstLineChars="200"/>
        <w:textAlignment w:val="auto"/>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（3）公共绿地管养标准：</w:t>
      </w:r>
    </w:p>
    <w:p w14:paraId="6D195928">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根据《杭州市城区绿地养护质量标准》（杭园文〔2003〕42号）、《余杭区城市管理范围内洁化、市政亮化、绿化、序化分级分类及考核办法》（余城组办〔2020〕9号）和《杭州市绿化养护企业考评办法》及市、区两级绿化养护政策文件更新参照最新文件精神，为进一步提高我区公共绿地管养水平和养护质量，实现绿化养护管理“标准化、科学化、精细化、长效化”的工作目标，全力打造城市新中心，确保检查考核工作公平、公正，组织严密，特制定本办法。</w:t>
      </w:r>
    </w:p>
    <w:p w14:paraId="710CA028">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（一）绿化养护质量服务标准：</w:t>
      </w:r>
    </w:p>
    <w:p w14:paraId="134BC78B">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具体服务质量标准根据《杭州市城区绿地养护质量标准》（杭园文〔2003〕42号）、《余杭区城市管理范围内洁化、市政亮化、绿化、序化分级分类及考核办法》（余城组办〔2020〕9号）及杭州市现行城市绿地养护质量标准等文件中规定的作业标准和要求执行，本采购项目按照绿化三级标准进行养护。</w:t>
      </w:r>
    </w:p>
    <w:p w14:paraId="1501D1D5">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1.道路绿化带养护标准</w:t>
      </w:r>
    </w:p>
    <w:p w14:paraId="6E3B0DE4">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总体标准：指道路绿化带养护的整体质量，内容有养护质量、树木存活率、设施维护、土肥标准、病虫害防治标准及管理标准。</w:t>
      </w:r>
    </w:p>
    <w:p w14:paraId="02450628">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1.1植物养护标准：按道路绿化带的立地条件，对植物进行特殊养护、精心养护，使植物健康生长，具有良好的道路景观。</w:t>
      </w:r>
    </w:p>
    <w:p w14:paraId="780732FD">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1.2树木种植成活率标准：当年新栽植物成活率达95%以上，保存率98%以上，无缺株、死株。</w:t>
      </w:r>
    </w:p>
    <w:p w14:paraId="3AC7A0A2">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1.3土肥标准：土壤疏松，无积水，种植土低于容器（或侧石）上沿5cm；充分利用有机肥，也可用复合肥，增强土壤肥力（要求一年施肥两次，有机肥或复合肥总量不少于0.5kg／㎡），其理化性状应符合下列规定：ph值为6.7—7.5之间；石砾粒径≤5cm（高架挂箱石砾粒径≤2cm），含量≤8%（w/w）；有机质含量≥25g/kg。</w:t>
      </w:r>
    </w:p>
    <w:p w14:paraId="1675DD8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1.4病虫害防治标准：提倡综合防治，病虫害应控制在以不影响观赏效果的危害程度之内。</w:t>
      </w:r>
    </w:p>
    <w:p w14:paraId="74CA0939">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1.5道路绿化带的具体养管标准。</w:t>
      </w:r>
    </w:p>
    <w:p w14:paraId="70179ACF">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（1）道路绿化带景观要求。</w:t>
      </w:r>
    </w:p>
    <w:p w14:paraId="6730DAD9">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（2）采用修剪等特殊手法，控制植物高度，植物高度不得影响交通视线。</w:t>
      </w:r>
    </w:p>
    <w:p w14:paraId="0C8F0E58">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（3）特殊地段的景观应按设计精心养护，形成有特色的植物景观。整形植物必须及时修剪保持形态，悬垂植物生长健壮，及时通过修剪去除枯死枝和调整高度及生长密度，整体效果良好。</w:t>
      </w:r>
    </w:p>
    <w:p w14:paraId="35E169E3">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（4）花卉花期整齐，株行距适宜，无空秃、色彩效果好。</w:t>
      </w:r>
    </w:p>
    <w:p w14:paraId="19190794">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（5）绿带必须无裸地，可种植地被植物或草坪。</w:t>
      </w:r>
    </w:p>
    <w:p w14:paraId="122DA951">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（6）绿带内无枯枝残叶、无杂草，整洁无垃圾；每天冲洗一次以上，植物叶面无积尘。</w:t>
      </w:r>
    </w:p>
    <w:p w14:paraId="4E241911">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（7）辅助设施（包括支撑物和悬挂容器）必须安全、完好、整洁、美观。</w:t>
      </w:r>
    </w:p>
    <w:p w14:paraId="343AF063">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（8）道路绿化带及悬垂挂箱冬季浇水应注意不要让水溢出，避免造成路面结冰。</w:t>
      </w:r>
    </w:p>
    <w:p w14:paraId="0FC6F8DB">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1.6道路绿化带养护作业必须穿着有反光条的工作服，做到文明作业，尽量减少对行车的干扰。</w:t>
      </w:r>
    </w:p>
    <w:p w14:paraId="14F34621">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1.7招标绿地内涉及到时花养护标准具体参照《杭州市城区花坛、花境养护管理规定（试行）》，加强对花卉的养护管理。时花需保证无死株、缺株，在每一次更换时必须要将时花品种、数量方案事先向采购人报备，由采购人确定种植方案，否则将作无更换时花处理，种后由采购人现场验收签字确定，该项费用由投标人自行考虑，含在投标总报价中。 </w:t>
      </w:r>
    </w:p>
    <w:p w14:paraId="26C801E6">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2.养护管理其他要求：</w:t>
      </w:r>
    </w:p>
    <w:p w14:paraId="62827FA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（1）投标方在养护作业中投入的机械设备、人员配置等必须与投标文件中所承诺的数量规格相符合。加强日常作业质量管理，做好作业质量自查日记，按时报送工作报表。</w:t>
      </w:r>
    </w:p>
    <w:p w14:paraId="55C11BD5">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（2）规范管理、文明作业、自觉接受采购人及其上级各部门领导的检查和社会监督，对出现的问题要及时整改。</w:t>
      </w:r>
    </w:p>
    <w:p w14:paraId="7D75FA03">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作业时应严格遵守交通规则、遵守安全操作规程，作业人员上路作业时须统一穿戴安全反光背心。加强日常安全生产管理，确保职工人身安全。如遇各种意外事故发生由中标单位自行负责，并依照法律法规妥善处理（事故情况应及时书面告知采购人）。</w:t>
      </w:r>
    </w:p>
    <w:p w14:paraId="2AE3CEBF">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①对枯死的树木应连同根部在规定时间内挖除，并在挖除后及时补种完毕，补种苗木的规格、品种和原苗木基本相同，特殊情况无法补种原规格苗木的，需经采购人同意。②建筑废弃物在接到通知后24小时内清理完毕并及时外运。③因养护企业巡查不力，遇到因人为或其他因素造成的苗木损坏，包括因重大活动造成的损坏，养护企业必须无条件补种完毕，如遇特殊情况无法及时补种，须经采购人同意。④未经采购人同意，中标单位不得擅自挖掘毁坏苗木，一经发现，责令整改，通报批评，情节严重的，终止合同。</w:t>
      </w:r>
    </w:p>
    <w:p w14:paraId="1BF50FFC">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（5）中标后，按采购人要求购买相应保险。</w:t>
      </w:r>
    </w:p>
    <w:p w14:paraId="34ABE466">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（6）加强绿化养护应急响应管理工作，具体要求参照《杭州市园林文物防汛防台抗旱应急预案》。</w:t>
      </w:r>
    </w:p>
    <w:p w14:paraId="3CF8E198">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①制定灾害性天气应急预案，建立应急救灾队伍，将应急预案和人员名单上报采购人备案。</w:t>
      </w:r>
    </w:p>
    <w:p w14:paraId="3C8B86FF">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②建立应急备货制，备货的内容有：抗旱、抗涝、抗台、抗寒、抗雪等物资（支撑钢管、毛竹、水泵、遮阴网、草包等）。</w:t>
      </w:r>
    </w:p>
    <w:p w14:paraId="1262BEEA">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③遇灾害性天气，听从采购人统一指挥，及时组织人员夏季抗旱、抗台，冬季遇积雪必须及时组织人员进行抗雪。遇到树木斜倒时，根据采购人要求，做好清障扶正工作。 </w:t>
      </w:r>
    </w:p>
    <w:p w14:paraId="1874925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④做好防台树木支撑工作，在气象部门发出台风预警信号以后，立即做好树木支撑工作。</w:t>
      </w:r>
    </w:p>
    <w:p w14:paraId="634ACF43">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（8）中标单位根据采购人通知要求，做好各类“迎检”和“创建”准备工作。</w:t>
      </w:r>
    </w:p>
    <w:p w14:paraId="35263C12">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（9）经过园林绿化管理部门批准的绿地内挖掘及占用绿地时，中标单位应予以积极配合，复种后的绿地应由中标单位负责正常养护。</w:t>
      </w:r>
    </w:p>
    <w:p w14:paraId="3A19625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（10）绿化养护期内产生的垃圾必须规范化处理，其处理产生费用由中标单位负责。</w:t>
      </w:r>
    </w:p>
    <w:bookmarkEnd w:id="27"/>
    <w:p w14:paraId="170E82C6">
      <w:pPr>
        <w:pStyle w:val="33"/>
        <w:numPr>
          <w:ilvl w:val="-1"/>
          <w:numId w:val="0"/>
        </w:numPr>
        <w:snapToGrid w:val="0"/>
        <w:spacing w:line="360" w:lineRule="auto"/>
        <w:ind w:firstLine="482"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highlight w:val="none"/>
          <w:lang w:val="en-US" w:eastAsia="zh-CN"/>
          <w14:textFill>
            <w14:solidFill>
              <w14:schemeClr w14:val="tx1"/>
            </w14:solidFill>
          </w14:textFill>
        </w:rPr>
        <w:t>5、河道保洁</w:t>
      </w:r>
    </w:p>
    <w:p w14:paraId="159408D9">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 xml:space="preserve"> 河道保洁分为河面保洁和河岸保洁。</w:t>
      </w:r>
    </w:p>
    <w:p w14:paraId="3182CA09">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 xml:space="preserve"> 总体要求：河面清洁无漂浮物，绿地无垃圾、无杂物，河岸各类硬化设施无垃圾、无污垢，保持整洁完好</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bCs/>
          <w:color w:val="000000" w:themeColor="text1"/>
          <w:sz w:val="24"/>
          <w:highlight w:val="none"/>
          <w:lang w:val="en-US" w:eastAsia="zh-CN"/>
          <w14:textFill>
            <w14:solidFill>
              <w14:schemeClr w14:val="tx1"/>
            </w14:solidFill>
          </w14:textFill>
        </w:rPr>
        <w:t>不出现毁绿种菜或新增种菜、卫生死角现象（含桥下空间）</w:t>
      </w:r>
      <w:r>
        <w:rPr>
          <w:rFonts w:hint="eastAsia" w:ascii="仿宋" w:hAnsi="仿宋" w:eastAsia="仿宋" w:cs="仿宋"/>
          <w:color w:val="000000" w:themeColor="text1"/>
          <w:sz w:val="24"/>
          <w:highlight w:val="none"/>
          <w14:textFill>
            <w14:solidFill>
              <w14:schemeClr w14:val="tx1"/>
            </w14:solidFill>
          </w14:textFill>
        </w:rPr>
        <w:t>。</w:t>
      </w:r>
    </w:p>
    <w:p w14:paraId="70CDEE3B">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 xml:space="preserve"> 河面保洁</w:t>
      </w:r>
    </w:p>
    <w:p w14:paraId="32F4E297">
      <w:pPr>
        <w:pStyle w:val="33"/>
        <w:snapToGrid w:val="0"/>
        <w:spacing w:line="360" w:lineRule="auto"/>
        <w:ind w:firstLine="480" w:firstLineChars="200"/>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 xml:space="preserve"> 主要是利用机械或人工对河道水面的垃圾、枯枝落叶、水草、绿萍等漂浮物（种植物除外）进行打捞清理及外运处置，从而保持河道景观、保护河道水环境。</w:t>
      </w:r>
    </w:p>
    <w:p w14:paraId="5FDA4CDB">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保洁要求</w:t>
      </w:r>
    </w:p>
    <w:p w14:paraId="12CC8995">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每天对河面进行2 次保洁，作业时间8 小时（</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:00 一1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 xml:space="preserve"> ：00）。</w:t>
      </w:r>
    </w:p>
    <w:p w14:paraId="576B3706">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作业要求</w:t>
      </w:r>
    </w:p>
    <w:p w14:paraId="69D3E66B">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保洁船</w:t>
      </w:r>
      <w:r>
        <w:rPr>
          <w:rFonts w:hint="eastAsia" w:ascii="仿宋" w:hAnsi="仿宋" w:eastAsia="仿宋" w:cs="仿宋"/>
          <w:color w:val="000000" w:themeColor="text1"/>
          <w:sz w:val="24"/>
          <w:highlight w:val="none"/>
          <w14:textFill>
            <w14:solidFill>
              <w14:schemeClr w14:val="tx1"/>
            </w14:solidFill>
          </w14:textFill>
        </w:rPr>
        <w:t>应有醒目的保洁单位名称及监督电话。</w:t>
      </w:r>
    </w:p>
    <w:p w14:paraId="0FCDF521">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 xml:space="preserve"> 开船前船员和打捞员按各自职责做好各项检查和准备工作。</w:t>
      </w:r>
    </w:p>
    <w:p w14:paraId="172D0AD4">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 xml:space="preserve"> 打捞的漂浮物应及时运至垃圾中转站或处理场。</w:t>
      </w:r>
    </w:p>
    <w:p w14:paraId="4583BEF9">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 xml:space="preserve"> 严禁开闸将漂浮物排入下游河段。</w:t>
      </w:r>
    </w:p>
    <w:p w14:paraId="10421F18">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 xml:space="preserve"> 每艘手划船应配备2 名保洁人员。</w:t>
      </w:r>
    </w:p>
    <w:p w14:paraId="2033DE83">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设备要求</w:t>
      </w:r>
    </w:p>
    <w:p w14:paraId="4648F5FE">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 xml:space="preserve"> 每艘</w:t>
      </w:r>
      <w:r>
        <w:rPr>
          <w:rFonts w:hint="eastAsia" w:ascii="仿宋" w:hAnsi="仿宋" w:eastAsia="仿宋" w:cs="仿宋"/>
          <w:color w:val="000000" w:themeColor="text1"/>
          <w:sz w:val="24"/>
          <w:highlight w:val="none"/>
          <w:lang w:eastAsia="zh-CN"/>
          <w14:textFill>
            <w14:solidFill>
              <w14:schemeClr w14:val="tx1"/>
            </w14:solidFill>
          </w14:textFill>
        </w:rPr>
        <w:t>保洁船</w:t>
      </w:r>
      <w:r>
        <w:rPr>
          <w:rFonts w:hint="eastAsia" w:ascii="仿宋" w:hAnsi="仿宋" w:eastAsia="仿宋" w:cs="仿宋"/>
          <w:color w:val="000000" w:themeColor="text1"/>
          <w:sz w:val="24"/>
          <w:highlight w:val="none"/>
          <w14:textFill>
            <w14:solidFill>
              <w14:schemeClr w14:val="tx1"/>
            </w14:solidFill>
          </w14:textFill>
        </w:rPr>
        <w:t>应配备适合清理各种垃圾漂浮物及污染物的打捞工具，需安装GPS装置</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并配备不少于两套</w:t>
      </w:r>
      <w:r>
        <w:rPr>
          <w:rFonts w:hint="eastAsia" w:ascii="仿宋" w:hAnsi="仿宋" w:eastAsia="仿宋" w:cs="仿宋"/>
          <w:color w:val="000000" w:themeColor="text1"/>
          <w:sz w:val="24"/>
          <w:highlight w:val="none"/>
          <w:lang w:eastAsia="zh-CN"/>
          <w14:textFill>
            <w14:solidFill>
              <w14:schemeClr w14:val="tx1"/>
            </w14:solidFill>
          </w14:textFill>
        </w:rPr>
        <w:t>腰带救生衣</w:t>
      </w:r>
      <w:r>
        <w:rPr>
          <w:rFonts w:hint="eastAsia" w:ascii="仿宋" w:hAnsi="仿宋" w:eastAsia="仿宋" w:cs="仿宋"/>
          <w:color w:val="000000" w:themeColor="text1"/>
          <w:sz w:val="24"/>
          <w:highlight w:val="none"/>
          <w14:textFill>
            <w14:solidFill>
              <w14:schemeClr w14:val="tx1"/>
            </w14:solidFill>
          </w14:textFill>
        </w:rPr>
        <w:t>。</w:t>
      </w:r>
    </w:p>
    <w:p w14:paraId="75490B41">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 xml:space="preserve"> 保持良好的船容船貌，保洁工具整洁、干净。</w:t>
      </w:r>
    </w:p>
    <w:p w14:paraId="495ED922">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安全要求</w:t>
      </w:r>
    </w:p>
    <w:p w14:paraId="7E461FD0">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5.1 </w:t>
      </w:r>
      <w:r>
        <w:rPr>
          <w:rFonts w:hint="eastAsia" w:ascii="仿宋" w:hAnsi="仿宋" w:eastAsia="仿宋" w:cs="仿宋"/>
          <w:color w:val="000000" w:themeColor="text1"/>
          <w:sz w:val="24"/>
          <w:highlight w:val="none"/>
          <w:lang w:eastAsia="zh-CN"/>
          <w14:textFill>
            <w14:solidFill>
              <w14:schemeClr w14:val="tx1"/>
            </w14:solidFill>
          </w14:textFill>
        </w:rPr>
        <w:t>保洁机动船</w:t>
      </w:r>
      <w:r>
        <w:rPr>
          <w:rFonts w:hint="eastAsia" w:ascii="仿宋" w:hAnsi="仿宋" w:eastAsia="仿宋" w:cs="仿宋"/>
          <w:color w:val="000000" w:themeColor="text1"/>
          <w:sz w:val="24"/>
          <w:highlight w:val="none"/>
          <w14:textFill>
            <w14:solidFill>
              <w14:schemeClr w14:val="tx1"/>
            </w14:solidFill>
          </w14:textFill>
        </w:rPr>
        <w:t>应符合海事等主管部门的相关要求。</w:t>
      </w:r>
    </w:p>
    <w:p w14:paraId="0FCD28B5">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5.2 作业人员统一着装，持证上岗，水上作业时应穿着</w:t>
      </w:r>
      <w:r>
        <w:rPr>
          <w:rFonts w:hint="eastAsia" w:ascii="仿宋" w:hAnsi="仿宋" w:eastAsia="仿宋" w:cs="仿宋"/>
          <w:color w:val="000000" w:themeColor="text1"/>
          <w:sz w:val="24"/>
          <w:highlight w:val="none"/>
          <w:lang w:eastAsia="zh-CN"/>
          <w14:textFill>
            <w14:solidFill>
              <w14:schemeClr w14:val="tx1"/>
            </w14:solidFill>
          </w14:textFill>
        </w:rPr>
        <w:t>腰带救生衣</w:t>
      </w:r>
      <w:r>
        <w:rPr>
          <w:rFonts w:hint="eastAsia" w:ascii="仿宋" w:hAnsi="仿宋" w:eastAsia="仿宋" w:cs="仿宋"/>
          <w:color w:val="000000" w:themeColor="text1"/>
          <w:sz w:val="24"/>
          <w:highlight w:val="none"/>
          <w14:textFill>
            <w14:solidFill>
              <w14:schemeClr w14:val="tx1"/>
            </w14:solidFill>
          </w14:textFill>
        </w:rPr>
        <w:t>。</w:t>
      </w:r>
    </w:p>
    <w:p w14:paraId="01A797E3">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5.3 遇台风和雷暴雨等恶劣天气应停止水上作业，并将船只停靠安全地点。</w:t>
      </w:r>
    </w:p>
    <w:p w14:paraId="1938DF85">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5.4 </w:t>
      </w:r>
      <w:r>
        <w:rPr>
          <w:rFonts w:hint="eastAsia" w:ascii="仿宋" w:hAnsi="仿宋" w:eastAsia="仿宋" w:cs="仿宋"/>
          <w:color w:val="000000" w:themeColor="text1"/>
          <w:sz w:val="24"/>
          <w:highlight w:val="none"/>
          <w:lang w:eastAsia="zh-CN"/>
          <w14:textFill>
            <w14:solidFill>
              <w14:schemeClr w14:val="tx1"/>
            </w14:solidFill>
          </w14:textFill>
        </w:rPr>
        <w:t>保洁船</w:t>
      </w:r>
      <w:r>
        <w:rPr>
          <w:rFonts w:hint="eastAsia" w:ascii="仿宋" w:hAnsi="仿宋" w:eastAsia="仿宋" w:cs="仿宋"/>
          <w:color w:val="000000" w:themeColor="text1"/>
          <w:sz w:val="24"/>
          <w:highlight w:val="none"/>
          <w14:textFill>
            <w14:solidFill>
              <w14:schemeClr w14:val="tx1"/>
            </w14:solidFill>
          </w14:textFill>
        </w:rPr>
        <w:t>在行驶过程中，遇到有人在河埠头、亲水平台、游船停靠点等设施进行亲水活动时应减速慢行，确保人员安全。</w:t>
      </w:r>
    </w:p>
    <w:p w14:paraId="469148FE">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应急要求</w:t>
      </w:r>
    </w:p>
    <w:p w14:paraId="60AA1D00">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6.1 应制定河面保洁应急预案，配备应急所需的人员、工具、设备和物资。</w:t>
      </w:r>
    </w:p>
    <w:p w14:paraId="113C98A9">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6.2 遇水草、水葫芦、绿萍等水生植物爆发，应第一时间组织力量进行清理并查明原因。</w:t>
      </w:r>
    </w:p>
    <w:p w14:paraId="3C844E59">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6.3 汛期后应根据水位状况及时组织力量做好突击保洁，最快时间清除大型漂浮物、倾入河内的树木树枝等各类障碍物。</w:t>
      </w:r>
    </w:p>
    <w:p w14:paraId="23518A8F">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6.4 应制定保障预案，遇各项重大活动及节假日，按上级有关要求落实各项措施。</w:t>
      </w:r>
    </w:p>
    <w:p w14:paraId="29F7D70E">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河岸保洁</w:t>
      </w:r>
    </w:p>
    <w:p w14:paraId="7D233614">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主要是指利用各种机械或人工对城市河道的河岸、绿地、慢行系统、园路等设施的保洁，应做到干净整洁、无杂物堆积、无痰迹烟蒂、无青苔、无积水积泥</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不出现毁绿种菜或新增种菜现象</w:t>
      </w:r>
      <w:r>
        <w:rPr>
          <w:rFonts w:hint="eastAsia" w:ascii="仿宋" w:hAnsi="仿宋" w:eastAsia="仿宋" w:cs="仿宋"/>
          <w:bCs/>
          <w:color w:val="000000" w:themeColor="text1"/>
          <w:sz w:val="24"/>
          <w:highlight w:val="none"/>
          <w:lang w:val="en-US" w:eastAsia="zh-CN"/>
          <w14:textFill>
            <w14:solidFill>
              <w14:schemeClr w14:val="tx1"/>
            </w14:solidFill>
          </w14:textFill>
        </w:rPr>
        <w:t>、卫生死角现象（含桥下空间）</w:t>
      </w:r>
      <w:r>
        <w:rPr>
          <w:rFonts w:hint="eastAsia" w:ascii="仿宋" w:hAnsi="仿宋" w:eastAsia="仿宋" w:cs="仿宋"/>
          <w:color w:val="000000" w:themeColor="text1"/>
          <w:sz w:val="24"/>
          <w:highlight w:val="none"/>
          <w14:textFill>
            <w14:solidFill>
              <w14:schemeClr w14:val="tx1"/>
            </w14:solidFill>
          </w14:textFill>
        </w:rPr>
        <w:t>。</w:t>
      </w:r>
    </w:p>
    <w:p w14:paraId="2D19DD2D">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 xml:space="preserve"> 应急要求</w:t>
      </w:r>
    </w:p>
    <w:p w14:paraId="2B9FB8F1">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.1 应制定河岸保洁应急预案，配备应急所需的人员、工具、设备和物资。</w:t>
      </w:r>
    </w:p>
    <w:p w14:paraId="262714AB">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 汛期及冰冻过后应及时组织力量做好对慢行系统、园路、栈道、亲水平台、河埠头、游船停靠点、廊亭地面等设施的全面清洗，确保干净整洁，无积水积泥。</w:t>
      </w:r>
    </w:p>
    <w:p w14:paraId="6609010B">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.3 应制定保障预案，遇各项重大活动及节假日，按上级有关要求落实各项措施。</w:t>
      </w:r>
    </w:p>
    <w:p w14:paraId="38705E9D">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 xml:space="preserve"> 灭蚊要求：按有关要求开展灭蚊工作。</w:t>
      </w:r>
    </w:p>
    <w:p w14:paraId="1A9FE276">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 xml:space="preserve"> 外运要求</w:t>
      </w:r>
    </w:p>
    <w:p w14:paraId="20E17745">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.1 河道保洁的垃圾应集中收集，日清日运，不得露天堆放过夜。</w:t>
      </w:r>
    </w:p>
    <w:p w14:paraId="1D3E5FD4">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.2 垃圾在外运途中应采取密闭措施，防止抛洒、泄漏。</w:t>
      </w:r>
    </w:p>
    <w:p w14:paraId="0D33A756">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河道巡查</w:t>
      </w:r>
    </w:p>
    <w:p w14:paraId="3A92CCB4">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河道巡查除了对养护对象的日常巡查，还包括对河道水质状况、排水口、生态治理设施设备、绿地及廊亭栈道与景观桥的专项巡查，对涉河建设项目的监督巡查；对各项重大活动及节假日服务保障的重点巡查；对河道防汛、设施抢修等紧急状况的特殊巡查；对违法违章行为和不文明现象的劝阻。</w:t>
      </w:r>
    </w:p>
    <w:p w14:paraId="677346C8">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 总体要求：</w:t>
      </w:r>
      <w:r>
        <w:rPr>
          <w:rFonts w:hint="eastAsia" w:ascii="仿宋" w:hAnsi="仿宋" w:eastAsia="仿宋" w:cs="仿宋"/>
          <w:color w:val="000000" w:themeColor="text1"/>
          <w:sz w:val="24"/>
          <w:highlight w:val="none"/>
          <w:lang w:val="en-US" w:eastAsia="zh-CN"/>
          <w14:textFill>
            <w14:solidFill>
              <w14:schemeClr w14:val="tx1"/>
            </w14:solidFill>
          </w14:textFill>
        </w:rPr>
        <w:t>本项目</w:t>
      </w:r>
      <w:r>
        <w:rPr>
          <w:rFonts w:hint="eastAsia" w:ascii="仿宋" w:hAnsi="仿宋" w:eastAsia="仿宋" w:cs="仿宋"/>
          <w:color w:val="000000" w:themeColor="text1"/>
          <w:sz w:val="24"/>
          <w:highlight w:val="none"/>
          <w14:textFill>
            <w14:solidFill>
              <w14:schemeClr w14:val="tx1"/>
            </w14:solidFill>
          </w14:textFill>
        </w:rPr>
        <w:t>作业单位按要求配备巡查人员与巡查船。</w:t>
      </w:r>
    </w:p>
    <w:p w14:paraId="5B5C6B11">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巡查分类：</w:t>
      </w:r>
    </w:p>
    <w:p w14:paraId="4AA95587">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 三类巡查要求：每2 天全线巡查1 次。</w:t>
      </w:r>
    </w:p>
    <w:p w14:paraId="41183282">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巡查要求</w:t>
      </w:r>
    </w:p>
    <w:p w14:paraId="4194F48B">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 巡查人员应配备照相机或摄像机，巡查车辆与船只应安装车载GPS等必要的装备。</w:t>
      </w:r>
    </w:p>
    <w:p w14:paraId="4A040E76">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 巡查人员在巡查时应认真负责、全面仔细，快速及时地掌握河道设施的安全性、整洁和完好状况，做到实事求是，当天做好巡查记录，每日一报。</w:t>
      </w:r>
    </w:p>
    <w:p w14:paraId="5E1C3865">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4.3 巡查人员要及时了解河道水质状况，包括水体感官与颜色等。遇死鱼、蓝藻等突发情况应及时上报。</w:t>
      </w:r>
    </w:p>
    <w:p w14:paraId="610306D4">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4.4 巡查人员要及时掌握河道沿线排水口设施（包括标识）完好情况、晴天出水情况。对有晴天出水现象的，要分时段（上午、中午、下午）检查出水情况，评估记录出水水频次（间歇性或常出水），并查看该排水口上下游河道水质感官，做好信息登记并第一时间上报，同时做好与截污部门的对接。</w:t>
      </w:r>
    </w:p>
    <w:p w14:paraId="1E290CD0">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4.5 巡查人员要及时了解生态项目情况，发现水生植物生长不良、病虫害、设施破损及设备故障等情况及时报告。</w:t>
      </w:r>
    </w:p>
    <w:p w14:paraId="6C50323A">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4.6 巡查人员要及时了解河道沿线绿地的情况，掌握植物长势、缺株裸露及病虫害等情况，及时发现绿地内设施缺损情况。</w:t>
      </w:r>
    </w:p>
    <w:p w14:paraId="36FBB614">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4.7 巡查人员要及时掌握栈道与景观桥的情况，特别对裂缝、缺损、塌陷等重大安全隐患要第一时间上报。</w:t>
      </w:r>
    </w:p>
    <w:p w14:paraId="649D10AA">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4.8 巡查人员要及时掌握涉河建设项目实施动态，按审批要求对涉河建设项目进行监督。</w:t>
      </w:r>
    </w:p>
    <w:p w14:paraId="7098A5EE">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4.9 巡查人员对违法违章行为有劝阻的责任和义务，并第一时间上报。</w:t>
      </w:r>
    </w:p>
    <w:p w14:paraId="1830FAA6">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4.10 遇重大活动及节假日，应积极主动，加强巡查，配合河道监管部门做好保障工作，做好记录，及时上报。</w:t>
      </w:r>
    </w:p>
    <w:p w14:paraId="3FE99F44">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4.11 遇防汛、防台、抗雪等紧急状况，应加强巡查，配合河道监管部门做好抢险应急工作，第一时间掌握防汛隐患，做好记录，及时上报。</w:t>
      </w:r>
    </w:p>
    <w:p w14:paraId="2DC9E933">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设施养护维修</w:t>
      </w:r>
    </w:p>
    <w:p w14:paraId="541C5D9D">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设施养护维修</w:t>
      </w:r>
    </w:p>
    <w:p w14:paraId="294C9C9F">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主要内容是河岸设施养护、绿化养护、园路及慢行系统养护、生态治理设施养护、河埠头养护、沿河廊亭栈道及景观桥养护、环卫设施维护、宣传牌、警示牌、其他附属设施维护等。</w:t>
      </w:r>
    </w:p>
    <w:p w14:paraId="2F1BB094">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河岸设施养护维修</w:t>
      </w:r>
    </w:p>
    <w:p w14:paraId="1A9C90A5">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主要内容是河岸驳坎挡墙、围护桩、护坡等的养护维修。</w:t>
      </w:r>
    </w:p>
    <w:p w14:paraId="4059745C">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 河岸驳坎养护维修要求：按照《 杭州市城市河道养护技术规程（试行）》( CJS 一04 一2 000 ）执行。</w:t>
      </w:r>
    </w:p>
    <w:p w14:paraId="3C5E4905">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 河岸围护桩养护维修要求：应定期观测，发现滑移、倾斜、缺失的，应采取相应措施及时修补，并做好记录。</w:t>
      </w:r>
    </w:p>
    <w:p w14:paraId="19C745C4">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 河岸护坡养护维修要求：应维持护坡内固土植物的正常生长，如有缺失及时补种；护坡有水土流失现象应及时采取措施固土。每年汛前、汛后和每次台风、洪水过后，应对河岸设施进行全面检查，发现问题及时修复，确保河岸设施安全、完好。</w:t>
      </w:r>
    </w:p>
    <w:p w14:paraId="5483A1A4">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绿化养护要求：包括绿地范围内的绿化及其廊亭等附属设施，河岸绿地养护按照《 杭州市城区绿地养护质量标准（试行）》杭园文[2003 ]42 号执行。</w:t>
      </w:r>
    </w:p>
    <w:p w14:paraId="1488A06B">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园路及慢行系统养护</w:t>
      </w:r>
    </w:p>
    <w:p w14:paraId="5B2988FB">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生态治理设施养护要求：各类生态治理设施正常运行，具体养护要求按照《杭州市城市河道生态治理常用技术要点及养护要求》执行。</w:t>
      </w:r>
    </w:p>
    <w:p w14:paraId="34048FA0">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河埠头养护维修要求：河埠头相关配套设施应完整；在经常性巡查的基础上，每年汛前由专业技术人员进行一次全面检查，检查时需最大限度地降低水位。</w:t>
      </w:r>
    </w:p>
    <w:p w14:paraId="510F686A">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沿河廊亭栈道及景观桥养护维修要求：对廊亭、栈道进行日常巡视检查，及时发现缺损进行小修保养工作，确保护栏、铺砌等牢固稳定，不得有破裂、翘动，栏杆无变形、无油漆脱落、斑驳和生锈，造型完好。每次台风、洪水前，应进行全面检查，防止大件漂浮物堵塞过水断面。每年刷防腐漆一次。景观桥养护要求参照《城市桥梁养护技术规范》（CJJ99-2003）中V类养护规定执行。</w:t>
      </w:r>
    </w:p>
    <w:p w14:paraId="73E10055">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防汛配水、在线监测及船闸设施维护检修要求：按照《杭州市城市河道闸站养护管理要求》执行。</w:t>
      </w:r>
    </w:p>
    <w:p w14:paraId="646413C8">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宣传牌、警示牌养护要求：河道宣传牌、警示牌等标志标牌放置合理、醒目、规范，无松动，无变形，外观完好，字迹清晰，无油漆和涂料脱落、斑驳、生锈等影响感观现象。</w:t>
      </w:r>
    </w:p>
    <w:p w14:paraId="442850AB">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河道其他附属设施和专业设施养护维修按照相应养护维修标准、规定执行。</w:t>
      </w:r>
    </w:p>
    <w:p w14:paraId="39F7C4FB">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养护单位要求</w:t>
      </w:r>
    </w:p>
    <w:p w14:paraId="7FBD342F">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建立健全相关制度，配备齐全的养护队伍和养护设备。</w:t>
      </w:r>
    </w:p>
    <w:p w14:paraId="63A5E5B8">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建立健全市区城市河道及其附属设施的技术资料和设施档案。（养护期结束前一月或服从中心的时间安排对养护河道进行一次全面的设施量统计核对工作。）</w:t>
      </w:r>
    </w:p>
    <w:p w14:paraId="2C718BFF">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建立健全市区城市河道日常养护、观测、维修技术台帐与资料，资料应全面、准确、清晰。</w:t>
      </w:r>
    </w:p>
    <w:p w14:paraId="6FB05F37">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 建立每年一次城市河道排水口排查制度。同时，做好排水口建档工作，具体要求按照《杭州市城市河道沿线排水口管理要求》（杭城管委[2011]67号）执行。</w:t>
      </w:r>
    </w:p>
    <w:p w14:paraId="5632492A">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建立每半年一次的城市河道淤积动态监控工作制度，动态监控专人负责，具体要求按照《关于开展城市河道淤积动态监控工作的通知》（杭河监〔2012〕7号）执行。</w:t>
      </w:r>
    </w:p>
    <w:p w14:paraId="3A06CAAB">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市区城市河道养护技术资料应以每条河为单位进行归档管理。</w:t>
      </w:r>
    </w:p>
    <w:p w14:paraId="149639E8">
      <w:pPr>
        <w:pStyle w:val="33"/>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w:t>
      </w:r>
      <w:r>
        <w:rPr>
          <w:rFonts w:hint="eastAsia" w:ascii="仿宋" w:hAnsi="仿宋" w:eastAsia="仿宋" w:cs="仿宋"/>
          <w:color w:val="000000" w:themeColor="text1"/>
          <w:sz w:val="24"/>
          <w:highlight w:val="none"/>
          <w:lang w:val="en-US"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 xml:space="preserve"> 逐步实现城市河道养护技术资料数字化。</w:t>
      </w:r>
    </w:p>
    <w:p w14:paraId="39BB386A">
      <w:pPr>
        <w:widowControl w:val="0"/>
        <w:wordWrap/>
        <w:adjustRightInd w:val="0"/>
        <w:snapToGrid/>
        <w:spacing w:line="360" w:lineRule="auto"/>
        <w:ind w:firstLine="480" w:firstLineChars="200"/>
        <w:textAlignment w:val="auto"/>
        <w:rPr>
          <w:rFonts w:hint="eastAsia" w:ascii="仿宋" w:hAnsi="仿宋" w:eastAsia="仿宋" w:cs="仿宋"/>
          <w:b/>
          <w:bCs w:val="0"/>
          <w:color w:val="FF0000"/>
          <w:sz w:val="24"/>
          <w:highlight w:val="none"/>
          <w:lang w:val="en-US" w:eastAsia="zh-CN"/>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负责处理有关河道范围内的数字城管、三来件、12345、12319的有关事宜。上述所涉及的文件内容以采购人提供的最新版本为准，凡有文号的参照具体文号执行。</w:t>
      </w:r>
    </w:p>
    <w:p w14:paraId="1F7A6334">
      <w:pPr>
        <w:widowControl w:val="0"/>
        <w:wordWrap/>
        <w:adjustRightInd w:val="0"/>
        <w:snapToGrid/>
        <w:spacing w:line="360" w:lineRule="auto"/>
        <w:textAlignment w:val="auto"/>
        <w:rPr>
          <w:rFonts w:hint="eastAsia" w:ascii="仿宋" w:hAnsi="仿宋" w:eastAsia="仿宋" w:cs="仿宋"/>
          <w:b/>
          <w:bCs w:val="0"/>
          <w:color w:val="auto"/>
          <w:sz w:val="24"/>
          <w:highlight w:val="none"/>
          <w:lang w:eastAsia="zh-CN"/>
        </w:rPr>
      </w:pPr>
      <w:r>
        <w:rPr>
          <w:rFonts w:hint="eastAsia" w:ascii="仿宋" w:hAnsi="仿宋" w:eastAsia="仿宋" w:cs="仿宋"/>
          <w:b/>
          <w:bCs w:val="0"/>
          <w:color w:val="auto"/>
          <w:sz w:val="24"/>
          <w:highlight w:val="none"/>
          <w:lang w:val="en-US" w:eastAsia="zh-CN"/>
        </w:rPr>
        <w:t>四</w:t>
      </w:r>
      <w:r>
        <w:rPr>
          <w:rFonts w:hint="eastAsia" w:ascii="仿宋" w:hAnsi="仿宋" w:eastAsia="仿宋" w:cs="仿宋"/>
          <w:b/>
          <w:bCs w:val="0"/>
          <w:color w:val="auto"/>
          <w:sz w:val="24"/>
          <w:highlight w:val="none"/>
        </w:rPr>
        <w:t>、相关要求</w:t>
      </w:r>
    </w:p>
    <w:p w14:paraId="54169B05">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eastAsia="zh-CN"/>
        </w:rPr>
        <w:t>因保养维修</w:t>
      </w:r>
      <w:r>
        <w:rPr>
          <w:rFonts w:hint="eastAsia" w:ascii="仿宋" w:hAnsi="仿宋" w:eastAsia="仿宋" w:cs="仿宋"/>
          <w:bCs/>
          <w:color w:val="auto"/>
          <w:sz w:val="24"/>
          <w:highlight w:val="none"/>
          <w:lang w:val="en-US" w:eastAsia="zh-CN"/>
        </w:rPr>
        <w:t>致</w:t>
      </w:r>
      <w:r>
        <w:rPr>
          <w:rFonts w:hint="eastAsia" w:ascii="仿宋" w:hAnsi="仿宋" w:eastAsia="仿宋" w:cs="仿宋"/>
          <w:bCs/>
          <w:color w:val="auto"/>
          <w:sz w:val="24"/>
          <w:highlight w:val="none"/>
          <w:lang w:eastAsia="zh-CN"/>
        </w:rPr>
        <w:t>设备</w:t>
      </w:r>
      <w:r>
        <w:rPr>
          <w:rFonts w:hint="eastAsia" w:ascii="仿宋" w:hAnsi="仿宋" w:eastAsia="仿宋" w:cs="仿宋"/>
          <w:bCs/>
          <w:color w:val="auto"/>
          <w:sz w:val="24"/>
          <w:highlight w:val="none"/>
        </w:rPr>
        <w:t>无法使用的，供应商</w:t>
      </w:r>
      <w:r>
        <w:rPr>
          <w:rFonts w:hint="eastAsia" w:ascii="仿宋" w:hAnsi="仿宋" w:eastAsia="仿宋" w:cs="仿宋"/>
          <w:bCs/>
          <w:color w:val="auto"/>
          <w:sz w:val="24"/>
          <w:highlight w:val="none"/>
          <w:lang w:eastAsia="zh-CN"/>
        </w:rPr>
        <w:t>应</w:t>
      </w:r>
      <w:r>
        <w:rPr>
          <w:rFonts w:hint="eastAsia" w:ascii="仿宋" w:hAnsi="仿宋" w:eastAsia="仿宋" w:cs="仿宋"/>
          <w:bCs/>
          <w:color w:val="auto"/>
          <w:sz w:val="24"/>
          <w:highlight w:val="none"/>
          <w:lang w:val="en-US" w:eastAsia="zh-CN"/>
        </w:rPr>
        <w:t>及时在系统中报备，并提前</w:t>
      </w:r>
      <w:r>
        <w:rPr>
          <w:rFonts w:hint="eastAsia" w:ascii="仿宋" w:hAnsi="仿宋" w:eastAsia="仿宋" w:cs="仿宋"/>
          <w:bCs/>
          <w:color w:val="auto"/>
          <w:sz w:val="24"/>
          <w:highlight w:val="none"/>
          <w:lang w:eastAsia="zh-CN"/>
        </w:rPr>
        <w:t>或及时调用相同标准设备替用</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且相关</w:t>
      </w:r>
      <w:r>
        <w:rPr>
          <w:rFonts w:hint="eastAsia" w:ascii="仿宋" w:hAnsi="仿宋" w:eastAsia="仿宋" w:cs="仿宋"/>
          <w:bCs/>
          <w:color w:val="auto"/>
          <w:sz w:val="24"/>
          <w:highlight w:val="none"/>
        </w:rPr>
        <w:t>费用均已包含在本次投标报价内，不再另行调整。</w:t>
      </w:r>
    </w:p>
    <w:p w14:paraId="38D234F4">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2、在服务期间</w:t>
      </w:r>
      <w:r>
        <w:rPr>
          <w:rFonts w:hint="eastAsia" w:ascii="仿宋" w:hAnsi="仿宋" w:eastAsia="仿宋" w:cs="仿宋"/>
          <w:bCs/>
          <w:color w:val="auto"/>
          <w:sz w:val="24"/>
          <w:highlight w:val="none"/>
          <w:lang w:val="en-US" w:eastAsia="zh-CN"/>
        </w:rPr>
        <w:t>应急、保障</w:t>
      </w:r>
      <w:r>
        <w:rPr>
          <w:rFonts w:hint="eastAsia" w:ascii="仿宋" w:hAnsi="仿宋" w:eastAsia="仿宋" w:cs="仿宋"/>
          <w:bCs/>
          <w:color w:val="auto"/>
          <w:sz w:val="24"/>
          <w:highlight w:val="none"/>
        </w:rPr>
        <w:t>等特殊情况的，供应商须无条件的配合采购人。</w:t>
      </w:r>
    </w:p>
    <w:p w14:paraId="2DB09FD5">
      <w:pPr>
        <w:widowControl w:val="0"/>
        <w:wordWrap/>
        <w:adjustRightInd w:val="0"/>
        <w:snapToGrid/>
        <w:spacing w:line="500" w:lineRule="exact"/>
        <w:textAlignment w:val="auto"/>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五、项目其他要求</w:t>
      </w:r>
    </w:p>
    <w:p w14:paraId="641B68DE">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1、供应商须有机具的使用权，在采购人通知后5个工作日内，将投标文件中承诺拟投入的机具行驶或运至采购人指定地点</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若</w:t>
      </w:r>
      <w:r>
        <w:rPr>
          <w:rFonts w:hint="eastAsia" w:ascii="仿宋" w:hAnsi="仿宋" w:eastAsia="仿宋" w:cs="仿宋"/>
          <w:bCs/>
          <w:color w:val="auto"/>
          <w:sz w:val="24"/>
          <w:highlight w:val="none"/>
        </w:rPr>
        <w:t>存在</w:t>
      </w:r>
      <w:r>
        <w:rPr>
          <w:rFonts w:hint="eastAsia" w:ascii="仿宋" w:hAnsi="仿宋" w:eastAsia="仿宋" w:cs="仿宋"/>
          <w:bCs/>
          <w:color w:val="auto"/>
          <w:sz w:val="24"/>
          <w:highlight w:val="none"/>
          <w:lang w:val="en-GB"/>
        </w:rPr>
        <w:t>弄虚作假行为的，</w:t>
      </w:r>
      <w:r>
        <w:rPr>
          <w:rFonts w:hint="eastAsia" w:ascii="仿宋" w:hAnsi="仿宋" w:eastAsia="仿宋" w:cs="仿宋"/>
          <w:bCs/>
          <w:color w:val="auto"/>
          <w:sz w:val="24"/>
          <w:highlight w:val="none"/>
        </w:rPr>
        <w:t>采购人将有权取消其中标资格，采购人将对此标项依法重新招标，其他标项中标结果不受影响。如某标项中标候选人放弃中标的，采购人将对该标项依法重新招标，其他标项中标结果不受影响。</w:t>
      </w:r>
      <w:r>
        <w:rPr>
          <w:rFonts w:hint="eastAsia" w:ascii="仿宋" w:hAnsi="仿宋" w:eastAsia="仿宋" w:cs="仿宋"/>
          <w:bCs/>
          <w:color w:val="auto"/>
          <w:sz w:val="24"/>
          <w:highlight w:val="none"/>
          <w:lang w:eastAsia="zh-CN"/>
        </w:rPr>
        <w:t>供应商因取消、放弃中标资格，导致项目无法正常进行的，采购人有权追究其责任，造成损失的将追究其经济赔偿。</w:t>
      </w:r>
    </w:p>
    <w:p w14:paraId="2A6570B8">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、保洁作业时，用于本项目的</w:t>
      </w:r>
      <w:r>
        <w:rPr>
          <w:rFonts w:hint="eastAsia" w:ascii="仿宋" w:hAnsi="仿宋" w:eastAsia="仿宋" w:cs="仿宋"/>
          <w:bCs/>
          <w:color w:val="auto"/>
          <w:sz w:val="24"/>
          <w:highlight w:val="none"/>
          <w:lang w:val="en-US" w:eastAsia="zh-CN"/>
        </w:rPr>
        <w:t>洗扫车（</w:t>
      </w:r>
      <w:r>
        <w:rPr>
          <w:rFonts w:hint="eastAsia" w:ascii="仿宋" w:hAnsi="仿宋" w:eastAsia="仿宋" w:cs="仿宋"/>
          <w:bCs/>
          <w:color w:val="auto"/>
          <w:sz w:val="24"/>
          <w:highlight w:val="none"/>
        </w:rPr>
        <w:t>三合一洗扫车</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的洗、扫、吸功能可以单独使用。</w:t>
      </w:r>
    </w:p>
    <w:p w14:paraId="54530379">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、供应商中标后15日历天内需在五常街道范围内设置1处固定养护基地，固定基地应包括车辆停放场地（≥500平方米）、仓库区（≥100平方米）等。</w:t>
      </w:r>
    </w:p>
    <w:p w14:paraId="552F34AF">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4、本项目所派人员、机具、设备、设施等，在服务过程中未经允许不得更换，如因不可抗力确需更换的，经采购人确认同意后更换，新更换标准不得低于本项目要求及中标供应商响应文件中做出的承诺。</w:t>
      </w:r>
    </w:p>
    <w:p w14:paraId="47189BDD">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5、中标供应商在服务实施过程中应遵守国家法律、法规和地方规定，因违法违规造成不良影响的，采购人有权追究责任，造成损失的采购人将追究经济损失。</w:t>
      </w:r>
    </w:p>
    <w:p w14:paraId="27B838A7">
      <w:pPr>
        <w:widowControl w:val="0"/>
        <w:wordWrap/>
        <w:adjustRightInd w:val="0"/>
        <w:snapToGrid/>
        <w:spacing w:line="360" w:lineRule="auto"/>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6、供应商在道路保洁服务过程中须提供无人驾驶清扫车（须上牌），保洁经费不再增加。</w:t>
      </w:r>
    </w:p>
    <w:p w14:paraId="62265E32">
      <w:pPr>
        <w:widowControl w:val="0"/>
        <w:wordWrap/>
        <w:adjustRightInd w:val="0"/>
        <w:snapToGrid/>
        <w:spacing w:line="360" w:lineRule="auto"/>
        <w:ind w:firstLine="480" w:firstLineChars="200"/>
        <w:textAlignment w:val="auto"/>
        <w:rPr>
          <w:rFonts w:hint="default" w:ascii="仿宋" w:hAnsi="仿宋" w:eastAsia="仿宋" w:cs="仿宋"/>
          <w:bCs/>
          <w:color w:val="auto"/>
          <w:sz w:val="24"/>
          <w:highlight w:val="none"/>
          <w:lang w:val="en-US" w:eastAsia="zh-CN"/>
        </w:rPr>
      </w:pPr>
      <w:r>
        <w:rPr>
          <w:rFonts w:hint="eastAsia" w:ascii="仿宋" w:hAnsi="仿宋" w:eastAsia="仿宋" w:cs="仿宋"/>
          <w:bCs/>
          <w:color w:val="FF0000"/>
          <w:sz w:val="24"/>
          <w:highlight w:val="none"/>
          <w:lang w:val="en-US" w:eastAsia="zh-CN"/>
        </w:rPr>
        <w:t>7、根据《住房城乡建设部等4部门关于建立城市环卫工人工资专用账户知道的通知》（建城﹝2025﹞39号）、《省建设厅关于印发&lt;“整治拖欠环卫工人工资问题”具体实事工作方案&gt;》（浙建城管发﹝2025﹞35号）、《杭州市城市环卫工人工资专用账户管理实施细则（试行）》等文件要求，中标人须在合同签订后30日内，按规定建立环卫工人工资专用账户，并接受采购人及行业主管部门的监督。未按规定建立的，采购人有权责令限期整改；逾期未整改的，采购人可暂停支付合同款项，直至解除合同。</w:t>
      </w:r>
    </w:p>
    <w:p w14:paraId="472E4BA1">
      <w:pPr>
        <w:pStyle w:val="33"/>
        <w:snapToGrid w:val="0"/>
        <w:spacing w:line="6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、履约保证金</w:t>
      </w:r>
    </w:p>
    <w:p w14:paraId="28EB9517">
      <w:pPr>
        <w:pStyle w:val="33"/>
        <w:snapToGrid w:val="0"/>
        <w:spacing w:line="6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无。</w:t>
      </w:r>
    </w:p>
    <w:p w14:paraId="0E0AD3E8">
      <w:pPr>
        <w:pStyle w:val="33"/>
        <w:snapToGrid w:val="0"/>
        <w:spacing w:line="600" w:lineRule="exact"/>
        <w:rPr>
          <w:rFonts w:hint="eastAsia" w:ascii="仿宋" w:hAnsi="仿宋" w:eastAsia="仿宋" w:cs="仿宋"/>
          <w:b/>
          <w:bCs/>
          <w:color w:val="auto"/>
          <w:sz w:val="24"/>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、养护</w:t>
      </w:r>
      <w:r>
        <w:rPr>
          <w:rFonts w:hint="eastAsia" w:ascii="仿宋" w:hAnsi="仿宋" w:eastAsia="仿宋" w:cs="仿宋"/>
          <w:b/>
          <w:bCs/>
          <w:color w:val="auto"/>
          <w:sz w:val="28"/>
          <w:szCs w:val="28"/>
          <w:highlight w:val="none"/>
          <w:lang w:val="en-US" w:eastAsia="zh-CN"/>
        </w:rPr>
        <w:t>经</w:t>
      </w:r>
      <w:r>
        <w:rPr>
          <w:rFonts w:hint="eastAsia" w:ascii="仿宋" w:hAnsi="仿宋" w:eastAsia="仿宋" w:cs="仿宋"/>
          <w:b/>
          <w:bCs/>
          <w:color w:val="auto"/>
          <w:sz w:val="28"/>
          <w:szCs w:val="28"/>
          <w:highlight w:val="none"/>
        </w:rPr>
        <w:t>费的支付</w:t>
      </w:r>
    </w:p>
    <w:p w14:paraId="5D3EC7A6">
      <w:pPr>
        <w:pStyle w:val="33"/>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中标单位应在中标通知书发出后7日内并在合同实施前，编写《</w:t>
      </w:r>
      <w:r>
        <w:rPr>
          <w:rFonts w:hint="eastAsia" w:ascii="仿宋" w:hAnsi="仿宋" w:eastAsia="仿宋" w:cs="仿宋"/>
          <w:color w:val="auto"/>
          <w:sz w:val="24"/>
          <w:highlight w:val="none"/>
          <w:lang w:val="en-US" w:eastAsia="zh-CN"/>
        </w:rPr>
        <w:t>五常街道</w:t>
      </w:r>
      <w:r>
        <w:rPr>
          <w:rFonts w:hint="eastAsia" w:ascii="仿宋" w:hAnsi="仿宋" w:eastAsia="仿宋" w:cs="仿宋"/>
          <w:color w:val="auto"/>
          <w:sz w:val="24"/>
          <w:highlight w:val="none"/>
        </w:rPr>
        <w:t>综合养护</w:t>
      </w:r>
      <w:r>
        <w:rPr>
          <w:rFonts w:hint="eastAsia" w:ascii="仿宋" w:hAnsi="仿宋" w:eastAsia="仿宋" w:cs="仿宋"/>
          <w:color w:val="auto"/>
          <w:sz w:val="24"/>
          <w:highlight w:val="none"/>
          <w:lang w:val="en-US" w:eastAsia="zh-CN"/>
        </w:rPr>
        <w:t>三标段管养</w:t>
      </w:r>
      <w:r>
        <w:rPr>
          <w:rFonts w:hint="eastAsia" w:ascii="仿宋" w:hAnsi="仿宋" w:eastAsia="仿宋" w:cs="仿宋"/>
          <w:color w:val="auto"/>
          <w:sz w:val="24"/>
          <w:highlight w:val="none"/>
        </w:rPr>
        <w:t>方案》上报</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审核后签订合同。</w:t>
      </w:r>
    </w:p>
    <w:p w14:paraId="6BB8CBC1">
      <w:pPr>
        <w:pStyle w:val="33"/>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综合养护经费，根据相关考核结果，按每季度支付合同价的20%，在下一季度首月上旬支付；剩余合同价款20%，待合同期结束，由发包方组织验收通过，并完成交接后支付。支付养护款时，必须出具有效发票。</w:t>
      </w:r>
    </w:p>
    <w:p w14:paraId="7067DAF2">
      <w:pPr>
        <w:rPr>
          <w:rFonts w:hint="eastAsia" w:ascii="仿宋" w:hAnsi="仿宋" w:eastAsia="仿宋" w:cs="仿宋"/>
          <w:highlight w:val="none"/>
          <w:lang w:val="en-US" w:eastAsia="zh-CN"/>
        </w:rPr>
      </w:pPr>
    </w:p>
    <w:p w14:paraId="014E5938">
      <w:pPr>
        <w:pStyle w:val="3"/>
        <w:rPr>
          <w:rFonts w:hint="eastAsia" w:ascii="仿宋" w:hAnsi="仿宋" w:eastAsia="仿宋" w:cs="仿宋"/>
          <w:highlight w:val="none"/>
          <w:lang w:val="en-US" w:eastAsia="zh-CN"/>
        </w:rPr>
      </w:pPr>
      <w:r>
        <w:rPr>
          <w:rFonts w:hint="eastAsia" w:ascii="仿宋" w:hAnsi="仿宋" w:eastAsia="仿宋" w:cs="仿宋"/>
          <w:b/>
          <w:bCs/>
          <w:snapToGrid w:val="0"/>
          <w:color w:val="auto"/>
          <w:kern w:val="2"/>
          <w:sz w:val="28"/>
          <w:szCs w:val="28"/>
          <w:highlight w:val="none"/>
          <w:lang w:val="en-US" w:eastAsia="zh-CN" w:bidi="ar-SA"/>
        </w:rPr>
        <w:t>八、考核办法</w:t>
      </w:r>
    </w:p>
    <w:p w14:paraId="138612BB">
      <w:pPr>
        <w:spacing w:line="360" w:lineRule="auto"/>
        <w:ind w:firstLine="480" w:firstLineChars="200"/>
        <w:jc w:val="both"/>
        <w:outlineLvl w:val="0"/>
        <w:rPr>
          <w:rFonts w:hint="eastAsia" w:ascii="仿宋" w:hAnsi="仿宋" w:eastAsia="仿宋" w:cs="仿宋"/>
          <w:snapToGrid w:val="0"/>
          <w:color w:val="auto"/>
          <w:kern w:val="2"/>
          <w:sz w:val="24"/>
          <w:szCs w:val="21"/>
          <w:highlight w:val="none"/>
          <w:lang w:val="en-US" w:eastAsia="zh-CN" w:bidi="ar-SA"/>
        </w:rPr>
      </w:pPr>
      <w:r>
        <w:rPr>
          <w:rFonts w:hint="eastAsia" w:ascii="仿宋" w:hAnsi="仿宋" w:eastAsia="仿宋" w:cs="仿宋"/>
          <w:snapToGrid w:val="0"/>
          <w:color w:val="auto"/>
          <w:kern w:val="2"/>
          <w:sz w:val="24"/>
          <w:szCs w:val="21"/>
          <w:highlight w:val="none"/>
          <w:lang w:val="en-US" w:eastAsia="zh-CN" w:bidi="ar-SA"/>
        </w:rPr>
        <w:t>为进一步提升五常街道城市精细化管理水平，确保城市长效管理工作取得实效，工作内容根据各项考核办法等相关政策进行考核（如有出台新政策，则按新政策执行）；结合以下考核办法运用支付相应费用。</w:t>
      </w:r>
    </w:p>
    <w:p w14:paraId="529EDCEE">
      <w:pPr>
        <w:spacing w:line="440" w:lineRule="exact"/>
        <w:jc w:val="both"/>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snapToGrid w:val="0"/>
          <w:color w:val="auto"/>
          <w:kern w:val="2"/>
          <w:sz w:val="24"/>
          <w:szCs w:val="21"/>
          <w:highlight w:val="none"/>
          <w:lang w:val="en-US" w:eastAsia="zh-CN" w:bidi="ar-SA"/>
        </w:rPr>
        <w:t>1、环卫保洁考核办法</w:t>
      </w:r>
    </w:p>
    <w:p w14:paraId="414A274A">
      <w:pPr>
        <w:spacing w:line="44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考核对象：                                        考核时间：</w:t>
      </w:r>
    </w:p>
    <w:tbl>
      <w:tblPr>
        <w:tblStyle w:val="64"/>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6376"/>
        <w:gridCol w:w="1863"/>
      </w:tblGrid>
      <w:tr w14:paraId="5FDC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30" w:type="dxa"/>
            <w:vAlign w:val="center"/>
          </w:tcPr>
          <w:p w14:paraId="36AAAA21">
            <w:pPr>
              <w:spacing w:line="300" w:lineRule="exact"/>
              <w:jc w:val="center"/>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考核项目</w:t>
            </w:r>
          </w:p>
        </w:tc>
        <w:tc>
          <w:tcPr>
            <w:tcW w:w="6376" w:type="dxa"/>
            <w:vAlign w:val="center"/>
          </w:tcPr>
          <w:p w14:paraId="751DC88F">
            <w:pPr>
              <w:spacing w:line="300" w:lineRule="exact"/>
              <w:jc w:val="center"/>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考核标准</w:t>
            </w:r>
          </w:p>
        </w:tc>
        <w:tc>
          <w:tcPr>
            <w:tcW w:w="1863" w:type="dxa"/>
            <w:vAlign w:val="center"/>
          </w:tcPr>
          <w:p w14:paraId="0E9CCA0C">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扣款金额</w:t>
            </w:r>
          </w:p>
        </w:tc>
      </w:tr>
      <w:tr w14:paraId="45C1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restart"/>
            <w:shd w:val="clear" w:color="auto" w:fill="auto"/>
            <w:vAlign w:val="center"/>
          </w:tcPr>
          <w:p w14:paraId="130C4763">
            <w:pPr>
              <w:spacing w:line="300" w:lineRule="exact"/>
              <w:jc w:val="center"/>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道路清扫</w:t>
            </w:r>
          </w:p>
        </w:tc>
        <w:tc>
          <w:tcPr>
            <w:tcW w:w="6376" w:type="dxa"/>
            <w:shd w:val="clear" w:color="auto" w:fill="FFFFFF"/>
            <w:vAlign w:val="center"/>
          </w:tcPr>
          <w:p w14:paraId="42F0ED1D">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垃圾焚烧</w:t>
            </w:r>
          </w:p>
        </w:tc>
        <w:tc>
          <w:tcPr>
            <w:tcW w:w="1863" w:type="dxa"/>
            <w:vAlign w:val="center"/>
          </w:tcPr>
          <w:p w14:paraId="18E3FAF4">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3000元/处</w:t>
            </w:r>
          </w:p>
        </w:tc>
      </w:tr>
      <w:tr w14:paraId="52DF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830" w:type="dxa"/>
            <w:vMerge w:val="continue"/>
            <w:shd w:val="clear" w:color="auto" w:fill="auto"/>
            <w:vAlign w:val="center"/>
          </w:tcPr>
          <w:p w14:paraId="79D57A55">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161921CE">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道路整体保洁质量差的</w:t>
            </w:r>
          </w:p>
        </w:tc>
        <w:tc>
          <w:tcPr>
            <w:tcW w:w="1863" w:type="dxa"/>
            <w:vAlign w:val="center"/>
          </w:tcPr>
          <w:p w14:paraId="562776A2">
            <w:pPr>
              <w:spacing w:line="300" w:lineRule="exact"/>
              <w:jc w:val="center"/>
              <w:rPr>
                <w:rFonts w:hint="eastAsia" w:ascii="仿宋" w:hAnsi="仿宋" w:eastAsia="仿宋" w:cs="仿宋"/>
                <w:b w:val="0"/>
                <w:bCs w:val="0"/>
                <w:color w:val="000000"/>
                <w:sz w:val="21"/>
                <w:szCs w:val="21"/>
                <w:highlight w:val="none"/>
                <w:lang w:eastAsia="zh-CN"/>
              </w:rPr>
            </w:pPr>
            <w:r>
              <w:rPr>
                <w:rFonts w:hint="eastAsia" w:ascii="仿宋" w:hAnsi="仿宋" w:eastAsia="仿宋" w:cs="仿宋"/>
                <w:b w:val="0"/>
                <w:bCs w:val="0"/>
                <w:color w:val="000000"/>
                <w:sz w:val="21"/>
                <w:szCs w:val="21"/>
                <w:highlight w:val="none"/>
                <w:lang w:val="en-US" w:eastAsia="zh-CN"/>
              </w:rPr>
              <w:t>2500元/处</w:t>
            </w:r>
          </w:p>
        </w:tc>
      </w:tr>
      <w:tr w14:paraId="516C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4D4828F6">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1C89F2FB">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将垃圾扫入绿化带、窨井的</w:t>
            </w:r>
          </w:p>
        </w:tc>
        <w:tc>
          <w:tcPr>
            <w:tcW w:w="1863" w:type="dxa"/>
            <w:vAlign w:val="center"/>
          </w:tcPr>
          <w:p w14:paraId="58125074">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1500元/处</w:t>
            </w:r>
          </w:p>
        </w:tc>
      </w:tr>
      <w:tr w14:paraId="0CB1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2C66D885">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3B9F0FD4">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出现成堆暴露垃圾</w:t>
            </w:r>
          </w:p>
        </w:tc>
        <w:tc>
          <w:tcPr>
            <w:tcW w:w="1863" w:type="dxa"/>
            <w:vAlign w:val="center"/>
          </w:tcPr>
          <w:p w14:paraId="08558656">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2500元/处</w:t>
            </w:r>
          </w:p>
        </w:tc>
      </w:tr>
      <w:tr w14:paraId="3D9B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2DACDB97">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384AC27F">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道路扬尘</w:t>
            </w:r>
          </w:p>
        </w:tc>
        <w:tc>
          <w:tcPr>
            <w:tcW w:w="1863" w:type="dxa"/>
            <w:vAlign w:val="center"/>
          </w:tcPr>
          <w:p w14:paraId="57CEA74E">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800元/处</w:t>
            </w:r>
          </w:p>
        </w:tc>
      </w:tr>
      <w:tr w14:paraId="4E80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30" w:type="dxa"/>
            <w:vMerge w:val="continue"/>
            <w:shd w:val="clear" w:color="auto" w:fill="auto"/>
            <w:vAlign w:val="center"/>
          </w:tcPr>
          <w:p w14:paraId="033057C7">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23DE56F4">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夏秋季每日上午7：00前，秋冬季每日上午7：:30前未完成普扫的</w:t>
            </w:r>
          </w:p>
        </w:tc>
        <w:tc>
          <w:tcPr>
            <w:tcW w:w="1863" w:type="dxa"/>
            <w:vAlign w:val="center"/>
          </w:tcPr>
          <w:p w14:paraId="424C2CC9">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800元/路</w:t>
            </w:r>
          </w:p>
        </w:tc>
      </w:tr>
      <w:tr w14:paraId="40E6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49C93CD0">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2F4A5D02">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垃圾桶、果壳箱满溢未及时清倒的</w:t>
            </w:r>
          </w:p>
        </w:tc>
        <w:tc>
          <w:tcPr>
            <w:tcW w:w="1863" w:type="dxa"/>
            <w:vAlign w:val="center"/>
          </w:tcPr>
          <w:p w14:paraId="4D273782">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300元/处</w:t>
            </w:r>
          </w:p>
        </w:tc>
      </w:tr>
      <w:tr w14:paraId="0913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0E2DA969">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402FF846">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道路积泥、大面积污渍</w:t>
            </w:r>
          </w:p>
        </w:tc>
        <w:tc>
          <w:tcPr>
            <w:tcW w:w="1863" w:type="dxa"/>
            <w:vAlign w:val="center"/>
          </w:tcPr>
          <w:p w14:paraId="48E10029">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800元/处</w:t>
            </w:r>
          </w:p>
        </w:tc>
      </w:tr>
      <w:tr w14:paraId="7A8F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3A5356C2">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18AB7106">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晴天积水、雨水井沟眼积泥、嵌石</w:t>
            </w:r>
          </w:p>
        </w:tc>
        <w:tc>
          <w:tcPr>
            <w:tcW w:w="1863" w:type="dxa"/>
            <w:vAlign w:val="center"/>
          </w:tcPr>
          <w:p w14:paraId="023329FB">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300元/处</w:t>
            </w:r>
          </w:p>
        </w:tc>
      </w:tr>
      <w:tr w14:paraId="4119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5BB2AF87">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2798AED8">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路面杂草</w:t>
            </w:r>
          </w:p>
        </w:tc>
        <w:tc>
          <w:tcPr>
            <w:tcW w:w="1863" w:type="dxa"/>
            <w:vAlign w:val="center"/>
          </w:tcPr>
          <w:p w14:paraId="532DB291">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300元/处</w:t>
            </w:r>
          </w:p>
        </w:tc>
      </w:tr>
      <w:tr w14:paraId="668B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4B893DEB">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3B0E391F">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清扫保洁时漏扫、归堆未清除的</w:t>
            </w:r>
          </w:p>
        </w:tc>
        <w:tc>
          <w:tcPr>
            <w:tcW w:w="1863" w:type="dxa"/>
            <w:vAlign w:val="center"/>
          </w:tcPr>
          <w:p w14:paraId="492F19C2">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300元/处</w:t>
            </w:r>
          </w:p>
        </w:tc>
      </w:tr>
      <w:tr w14:paraId="2EF4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318B9167">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1134663A">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机扫车、洒水车未按规定使用警示灯、提示音</w:t>
            </w:r>
          </w:p>
        </w:tc>
        <w:tc>
          <w:tcPr>
            <w:tcW w:w="1863" w:type="dxa"/>
            <w:vAlign w:val="center"/>
          </w:tcPr>
          <w:p w14:paraId="2585476B">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800元/辆</w:t>
            </w:r>
          </w:p>
        </w:tc>
      </w:tr>
      <w:tr w14:paraId="571F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6EA73400">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300D7D75">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辖区范围内有卫生死角的</w:t>
            </w:r>
          </w:p>
        </w:tc>
        <w:tc>
          <w:tcPr>
            <w:tcW w:w="1863" w:type="dxa"/>
            <w:vAlign w:val="center"/>
          </w:tcPr>
          <w:p w14:paraId="2EC06CD4">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800元/处</w:t>
            </w:r>
          </w:p>
        </w:tc>
      </w:tr>
      <w:tr w14:paraId="2BB2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30" w:type="dxa"/>
            <w:vMerge w:val="continue"/>
            <w:shd w:val="clear" w:color="auto" w:fill="auto"/>
            <w:vAlign w:val="center"/>
          </w:tcPr>
          <w:p w14:paraId="477A11D5">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5A99DDE8">
            <w:pPr>
              <w:spacing w:line="240" w:lineRule="exact"/>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垃圾桶未盖、垃圾箱、果壳箱不洁，果壳箱门未关的</w:t>
            </w:r>
          </w:p>
        </w:tc>
        <w:tc>
          <w:tcPr>
            <w:tcW w:w="1863" w:type="dxa"/>
            <w:vAlign w:val="center"/>
          </w:tcPr>
          <w:p w14:paraId="3FDCE261">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300元/处</w:t>
            </w:r>
          </w:p>
        </w:tc>
      </w:tr>
      <w:tr w14:paraId="7CF5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72DF2BFF">
            <w:pPr>
              <w:spacing w:line="300" w:lineRule="exact"/>
              <w:jc w:val="center"/>
              <w:rPr>
                <w:rFonts w:hint="eastAsia" w:ascii="仿宋" w:hAnsi="仿宋" w:eastAsia="仿宋" w:cs="仿宋"/>
                <w:b w:val="0"/>
                <w:bCs w:val="0"/>
                <w:color w:val="000000"/>
                <w:sz w:val="21"/>
                <w:szCs w:val="21"/>
                <w:highlight w:val="none"/>
              </w:rPr>
            </w:pPr>
          </w:p>
        </w:tc>
        <w:tc>
          <w:tcPr>
            <w:tcW w:w="6376" w:type="dxa"/>
            <w:tcBorders>
              <w:bottom w:val="single" w:color="auto" w:sz="4" w:space="0"/>
            </w:tcBorders>
            <w:shd w:val="clear" w:color="auto" w:fill="FFFFFF"/>
            <w:vAlign w:val="center"/>
          </w:tcPr>
          <w:p w14:paraId="282FEE9F">
            <w:pPr>
              <w:spacing w:line="240" w:lineRule="exact"/>
              <w:rPr>
                <w:rFonts w:hint="eastAsia" w:ascii="仿宋" w:hAnsi="仿宋" w:eastAsia="仿宋" w:cs="仿宋"/>
                <w:b w:val="0"/>
                <w:bCs w:val="0"/>
                <w:color w:val="000000"/>
                <w:spacing w:val="-4"/>
                <w:sz w:val="21"/>
                <w:szCs w:val="21"/>
                <w:highlight w:val="none"/>
              </w:rPr>
            </w:pPr>
            <w:r>
              <w:rPr>
                <w:rFonts w:hint="eastAsia" w:ascii="仿宋" w:hAnsi="仿宋" w:eastAsia="仿宋" w:cs="仿宋"/>
                <w:b w:val="0"/>
                <w:bCs w:val="0"/>
                <w:color w:val="000000"/>
                <w:spacing w:val="-4"/>
                <w:sz w:val="21"/>
                <w:szCs w:val="21"/>
                <w:highlight w:val="none"/>
              </w:rPr>
              <w:t>临时清运点周边不洁</w:t>
            </w:r>
          </w:p>
        </w:tc>
        <w:tc>
          <w:tcPr>
            <w:tcW w:w="1863" w:type="dxa"/>
            <w:tcBorders>
              <w:bottom w:val="single" w:color="auto" w:sz="4" w:space="0"/>
            </w:tcBorders>
            <w:vAlign w:val="center"/>
          </w:tcPr>
          <w:p w14:paraId="0F9CA8BA">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300元/处</w:t>
            </w:r>
          </w:p>
        </w:tc>
      </w:tr>
      <w:tr w14:paraId="65F3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30" w:type="dxa"/>
            <w:vMerge w:val="continue"/>
            <w:shd w:val="clear" w:color="auto" w:fill="auto"/>
            <w:vAlign w:val="center"/>
          </w:tcPr>
          <w:p w14:paraId="1076E36A">
            <w:pPr>
              <w:spacing w:line="300" w:lineRule="exact"/>
              <w:jc w:val="center"/>
              <w:rPr>
                <w:rFonts w:hint="eastAsia" w:ascii="仿宋" w:hAnsi="仿宋" w:eastAsia="仿宋" w:cs="仿宋"/>
                <w:b w:val="0"/>
                <w:bCs w:val="0"/>
                <w:color w:val="000000"/>
                <w:sz w:val="21"/>
                <w:szCs w:val="21"/>
                <w:highlight w:val="none"/>
              </w:rPr>
            </w:pPr>
          </w:p>
        </w:tc>
        <w:tc>
          <w:tcPr>
            <w:tcW w:w="6376" w:type="dxa"/>
            <w:tcBorders>
              <w:bottom w:val="single" w:color="auto" w:sz="4" w:space="0"/>
            </w:tcBorders>
            <w:shd w:val="clear" w:color="auto" w:fill="FFFFFF"/>
            <w:vAlign w:val="center"/>
          </w:tcPr>
          <w:p w14:paraId="57EF9F80">
            <w:pPr>
              <w:spacing w:line="240" w:lineRule="exact"/>
              <w:rPr>
                <w:rFonts w:hint="eastAsia" w:ascii="仿宋" w:hAnsi="仿宋" w:eastAsia="仿宋" w:cs="仿宋"/>
                <w:b w:val="0"/>
                <w:bCs w:val="0"/>
                <w:color w:val="000000"/>
                <w:spacing w:val="-4"/>
                <w:sz w:val="21"/>
                <w:szCs w:val="21"/>
                <w:highlight w:val="none"/>
              </w:rPr>
            </w:pPr>
            <w:r>
              <w:rPr>
                <w:rFonts w:hint="eastAsia" w:ascii="仿宋" w:hAnsi="仿宋" w:eastAsia="仿宋" w:cs="仿宋"/>
                <w:b w:val="0"/>
                <w:bCs w:val="0"/>
                <w:color w:val="000000"/>
                <w:spacing w:val="-4"/>
                <w:sz w:val="21"/>
                <w:szCs w:val="21"/>
                <w:highlight w:val="none"/>
              </w:rPr>
              <w:t>机扫车、洒水车未按规定清扫次数（漏扫或者少扫，根据GPS轨迹）</w:t>
            </w:r>
          </w:p>
        </w:tc>
        <w:tc>
          <w:tcPr>
            <w:tcW w:w="1863" w:type="dxa"/>
            <w:tcBorders>
              <w:bottom w:val="single" w:color="auto" w:sz="4" w:space="0"/>
            </w:tcBorders>
            <w:vAlign w:val="center"/>
          </w:tcPr>
          <w:p w14:paraId="63CCCC8A">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800元/路</w:t>
            </w:r>
          </w:p>
        </w:tc>
      </w:tr>
      <w:tr w14:paraId="0462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2AAC761A">
            <w:pPr>
              <w:spacing w:line="300" w:lineRule="exact"/>
              <w:jc w:val="center"/>
              <w:rPr>
                <w:rFonts w:hint="eastAsia" w:ascii="仿宋" w:hAnsi="仿宋" w:eastAsia="仿宋" w:cs="仿宋"/>
                <w:b w:val="0"/>
                <w:bCs w:val="0"/>
                <w:color w:val="000000"/>
                <w:sz w:val="21"/>
                <w:szCs w:val="21"/>
                <w:highlight w:val="none"/>
              </w:rPr>
            </w:pPr>
          </w:p>
        </w:tc>
        <w:tc>
          <w:tcPr>
            <w:tcW w:w="6376" w:type="dxa"/>
            <w:tcBorders>
              <w:bottom w:val="single" w:color="auto" w:sz="4" w:space="0"/>
            </w:tcBorders>
            <w:shd w:val="clear" w:color="auto" w:fill="FFFFFF"/>
            <w:vAlign w:val="center"/>
          </w:tcPr>
          <w:p w14:paraId="13EC01C0">
            <w:pPr>
              <w:spacing w:line="240" w:lineRule="exact"/>
              <w:rPr>
                <w:rFonts w:hint="eastAsia" w:ascii="仿宋" w:hAnsi="仿宋" w:eastAsia="仿宋" w:cs="仿宋"/>
                <w:b w:val="0"/>
                <w:bCs w:val="0"/>
                <w:color w:val="000000"/>
                <w:spacing w:val="-4"/>
                <w:sz w:val="21"/>
                <w:szCs w:val="21"/>
                <w:highlight w:val="none"/>
              </w:rPr>
            </w:pPr>
            <w:r>
              <w:rPr>
                <w:rFonts w:hint="eastAsia" w:ascii="仿宋" w:hAnsi="仿宋" w:eastAsia="仿宋" w:cs="仿宋"/>
                <w:b w:val="0"/>
                <w:bCs w:val="0"/>
                <w:color w:val="000000"/>
                <w:spacing w:val="-4"/>
                <w:sz w:val="21"/>
                <w:szCs w:val="21"/>
                <w:highlight w:val="none"/>
              </w:rPr>
              <w:t>出现各类牛皮癣</w:t>
            </w:r>
          </w:p>
        </w:tc>
        <w:tc>
          <w:tcPr>
            <w:tcW w:w="1863" w:type="dxa"/>
            <w:tcBorders>
              <w:bottom w:val="single" w:color="auto" w:sz="4" w:space="0"/>
            </w:tcBorders>
            <w:vAlign w:val="center"/>
          </w:tcPr>
          <w:p w14:paraId="5FC56487">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300元/处</w:t>
            </w:r>
          </w:p>
        </w:tc>
      </w:tr>
      <w:tr w14:paraId="31F1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830" w:type="dxa"/>
            <w:vMerge w:val="continue"/>
            <w:shd w:val="clear" w:color="auto" w:fill="auto"/>
            <w:vAlign w:val="center"/>
          </w:tcPr>
          <w:p w14:paraId="016EC194">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5A1B5A45">
            <w:pPr>
              <w:spacing w:line="240" w:lineRule="exact"/>
              <w:rPr>
                <w:rFonts w:hint="eastAsia" w:ascii="仿宋" w:hAnsi="仿宋" w:eastAsia="仿宋" w:cs="仿宋"/>
                <w:b w:val="0"/>
                <w:bCs w:val="0"/>
                <w:color w:val="000000"/>
                <w:spacing w:val="-4"/>
                <w:sz w:val="21"/>
                <w:szCs w:val="21"/>
                <w:highlight w:val="none"/>
              </w:rPr>
            </w:pPr>
            <w:r>
              <w:rPr>
                <w:rFonts w:hint="eastAsia" w:ascii="仿宋" w:hAnsi="仿宋" w:eastAsia="仿宋" w:cs="仿宋"/>
                <w:b w:val="0"/>
                <w:bCs w:val="0"/>
                <w:color w:val="000000"/>
                <w:sz w:val="21"/>
                <w:szCs w:val="21"/>
                <w:highlight w:val="none"/>
              </w:rPr>
              <w:t>路面（绿地、树穴）有垃圾（杂物）</w:t>
            </w:r>
          </w:p>
        </w:tc>
        <w:tc>
          <w:tcPr>
            <w:tcW w:w="1863" w:type="dxa"/>
            <w:tcBorders>
              <w:bottom w:val="single" w:color="auto" w:sz="4" w:space="0"/>
            </w:tcBorders>
            <w:vAlign w:val="center"/>
          </w:tcPr>
          <w:p w14:paraId="10F511F2">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300元/处</w:t>
            </w:r>
          </w:p>
        </w:tc>
      </w:tr>
      <w:tr w14:paraId="6201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830" w:type="dxa"/>
            <w:vMerge w:val="continue"/>
            <w:shd w:val="clear" w:color="auto" w:fill="auto"/>
            <w:vAlign w:val="center"/>
          </w:tcPr>
          <w:p w14:paraId="197AA519">
            <w:pPr>
              <w:spacing w:line="300" w:lineRule="exact"/>
              <w:jc w:val="center"/>
              <w:rPr>
                <w:rFonts w:hint="eastAsia" w:ascii="仿宋" w:hAnsi="仿宋" w:eastAsia="仿宋" w:cs="仿宋"/>
                <w:b w:val="0"/>
                <w:bCs w:val="0"/>
                <w:color w:val="000000"/>
                <w:sz w:val="21"/>
                <w:szCs w:val="21"/>
                <w:highlight w:val="none"/>
              </w:rPr>
            </w:pPr>
          </w:p>
        </w:tc>
        <w:tc>
          <w:tcPr>
            <w:tcW w:w="6376" w:type="dxa"/>
            <w:tcBorders>
              <w:bottom w:val="single" w:color="auto" w:sz="4" w:space="0"/>
            </w:tcBorders>
            <w:shd w:val="clear" w:color="auto" w:fill="FFFFFF"/>
            <w:vAlign w:val="center"/>
          </w:tcPr>
          <w:p w14:paraId="68DB3250">
            <w:pPr>
              <w:spacing w:line="240" w:lineRule="exact"/>
              <w:rPr>
                <w:rFonts w:hint="eastAsia" w:ascii="仿宋" w:hAnsi="仿宋" w:eastAsia="仿宋" w:cs="仿宋"/>
                <w:b w:val="0"/>
                <w:bCs w:val="0"/>
                <w:color w:val="000000"/>
                <w:spacing w:val="-4"/>
                <w:sz w:val="21"/>
                <w:szCs w:val="21"/>
                <w:highlight w:val="none"/>
              </w:rPr>
            </w:pPr>
            <w:r>
              <w:rPr>
                <w:rFonts w:hint="eastAsia" w:ascii="仿宋" w:hAnsi="仿宋" w:eastAsia="仿宋" w:cs="仿宋"/>
                <w:b w:val="0"/>
                <w:bCs w:val="0"/>
                <w:color w:val="000000"/>
                <w:spacing w:val="-4"/>
                <w:sz w:val="21"/>
                <w:szCs w:val="21"/>
                <w:highlight w:val="none"/>
              </w:rPr>
              <w:t>护栏不洁的</w:t>
            </w:r>
          </w:p>
        </w:tc>
        <w:tc>
          <w:tcPr>
            <w:tcW w:w="1863" w:type="dxa"/>
            <w:tcBorders>
              <w:bottom w:val="single" w:color="auto" w:sz="4" w:space="0"/>
            </w:tcBorders>
            <w:vAlign w:val="center"/>
          </w:tcPr>
          <w:p w14:paraId="5570936D">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300元/处</w:t>
            </w:r>
          </w:p>
        </w:tc>
      </w:tr>
      <w:tr w14:paraId="007F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830" w:type="dxa"/>
            <w:vMerge w:val="continue"/>
            <w:shd w:val="clear" w:color="auto" w:fill="auto"/>
            <w:vAlign w:val="center"/>
          </w:tcPr>
          <w:p w14:paraId="20865635">
            <w:pPr>
              <w:spacing w:line="300" w:lineRule="exact"/>
              <w:jc w:val="center"/>
              <w:rPr>
                <w:rFonts w:hint="eastAsia" w:ascii="仿宋" w:hAnsi="仿宋" w:eastAsia="仿宋" w:cs="仿宋"/>
                <w:b w:val="0"/>
                <w:bCs w:val="0"/>
                <w:color w:val="000000"/>
                <w:sz w:val="21"/>
                <w:szCs w:val="21"/>
                <w:highlight w:val="none"/>
              </w:rPr>
            </w:pPr>
          </w:p>
        </w:tc>
        <w:tc>
          <w:tcPr>
            <w:tcW w:w="6376" w:type="dxa"/>
            <w:tcBorders>
              <w:bottom w:val="single" w:color="auto" w:sz="4" w:space="0"/>
            </w:tcBorders>
            <w:shd w:val="clear" w:color="auto" w:fill="FFFFFF"/>
            <w:vAlign w:val="center"/>
          </w:tcPr>
          <w:p w14:paraId="4E5C9C1A">
            <w:pPr>
              <w:spacing w:line="240" w:lineRule="exact"/>
              <w:rPr>
                <w:rFonts w:hint="eastAsia" w:ascii="仿宋" w:hAnsi="仿宋" w:eastAsia="仿宋" w:cs="仿宋"/>
                <w:b w:val="0"/>
                <w:bCs w:val="0"/>
                <w:color w:val="000000"/>
                <w:spacing w:val="-4"/>
                <w:sz w:val="21"/>
                <w:szCs w:val="21"/>
                <w:highlight w:val="none"/>
                <w:lang w:eastAsia="zh-CN"/>
              </w:rPr>
            </w:pPr>
            <w:r>
              <w:rPr>
                <w:rFonts w:hint="eastAsia" w:ascii="仿宋" w:hAnsi="仿宋" w:eastAsia="仿宋" w:cs="仿宋"/>
                <w:b w:val="0"/>
                <w:bCs w:val="0"/>
                <w:color w:val="000000"/>
                <w:spacing w:val="-4"/>
                <w:sz w:val="21"/>
                <w:szCs w:val="21"/>
                <w:highlight w:val="none"/>
                <w:lang w:eastAsia="zh-CN"/>
              </w:rPr>
              <w:t>保洁车辆配备不到位的</w:t>
            </w:r>
          </w:p>
        </w:tc>
        <w:tc>
          <w:tcPr>
            <w:tcW w:w="1863" w:type="dxa"/>
            <w:tcBorders>
              <w:bottom w:val="single" w:color="auto" w:sz="4" w:space="0"/>
            </w:tcBorders>
            <w:vAlign w:val="center"/>
          </w:tcPr>
          <w:p w14:paraId="3834EF86">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5000元/辆</w:t>
            </w:r>
          </w:p>
        </w:tc>
      </w:tr>
      <w:tr w14:paraId="727B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830" w:type="dxa"/>
            <w:vMerge w:val="continue"/>
            <w:shd w:val="clear" w:color="auto" w:fill="auto"/>
            <w:vAlign w:val="center"/>
          </w:tcPr>
          <w:p w14:paraId="20A43467">
            <w:pPr>
              <w:spacing w:line="300" w:lineRule="exact"/>
              <w:jc w:val="center"/>
              <w:rPr>
                <w:rFonts w:hint="eastAsia" w:ascii="仿宋" w:hAnsi="仿宋" w:eastAsia="仿宋" w:cs="仿宋"/>
                <w:b w:val="0"/>
                <w:bCs w:val="0"/>
                <w:color w:val="000000"/>
                <w:sz w:val="21"/>
                <w:szCs w:val="21"/>
                <w:highlight w:val="none"/>
              </w:rPr>
            </w:pPr>
          </w:p>
        </w:tc>
        <w:tc>
          <w:tcPr>
            <w:tcW w:w="6376" w:type="dxa"/>
            <w:tcBorders>
              <w:bottom w:val="single" w:color="auto" w:sz="4" w:space="0"/>
            </w:tcBorders>
            <w:shd w:val="clear" w:color="auto" w:fill="FFFFFF"/>
            <w:vAlign w:val="center"/>
          </w:tcPr>
          <w:p w14:paraId="4A2B9EBC">
            <w:pPr>
              <w:spacing w:line="240" w:lineRule="exact"/>
              <w:rPr>
                <w:rFonts w:hint="eastAsia" w:ascii="仿宋" w:hAnsi="仿宋" w:eastAsia="仿宋" w:cs="仿宋"/>
                <w:b w:val="0"/>
                <w:bCs w:val="0"/>
                <w:color w:val="000000"/>
                <w:spacing w:val="-4"/>
                <w:sz w:val="21"/>
                <w:szCs w:val="21"/>
                <w:highlight w:val="none"/>
                <w:lang w:eastAsia="zh-CN"/>
              </w:rPr>
            </w:pPr>
            <w:r>
              <w:rPr>
                <w:rFonts w:hint="eastAsia" w:ascii="仿宋" w:hAnsi="仿宋" w:eastAsia="仿宋" w:cs="仿宋"/>
                <w:b w:val="0"/>
                <w:bCs w:val="0"/>
                <w:color w:val="000000"/>
                <w:spacing w:val="-4"/>
                <w:sz w:val="21"/>
                <w:szCs w:val="21"/>
                <w:highlight w:val="none"/>
                <w:lang w:eastAsia="zh-CN"/>
              </w:rPr>
              <w:t>保洁员配备不到位的</w:t>
            </w:r>
          </w:p>
        </w:tc>
        <w:tc>
          <w:tcPr>
            <w:tcW w:w="1863" w:type="dxa"/>
            <w:tcBorders>
              <w:bottom w:val="single" w:color="auto" w:sz="4" w:space="0"/>
            </w:tcBorders>
            <w:vAlign w:val="center"/>
          </w:tcPr>
          <w:p w14:paraId="3AD83193">
            <w:pPr>
              <w:spacing w:line="300" w:lineRule="exact"/>
              <w:jc w:val="center"/>
              <w:rPr>
                <w:rFonts w:hint="eastAsia"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1000元/人</w:t>
            </w:r>
          </w:p>
        </w:tc>
      </w:tr>
      <w:tr w14:paraId="77E3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restart"/>
            <w:shd w:val="clear" w:color="auto" w:fill="auto"/>
            <w:vAlign w:val="center"/>
          </w:tcPr>
          <w:p w14:paraId="31980F04">
            <w:pPr>
              <w:spacing w:line="300" w:lineRule="exact"/>
              <w:jc w:val="center"/>
              <w:rPr>
                <w:rFonts w:hint="eastAsia" w:ascii="仿宋" w:hAnsi="仿宋" w:eastAsia="仿宋" w:cs="仿宋"/>
                <w:b w:val="0"/>
                <w:bCs w:val="0"/>
                <w:color w:val="000000"/>
                <w:sz w:val="21"/>
                <w:szCs w:val="21"/>
                <w:highlight w:val="none"/>
              </w:rPr>
            </w:pPr>
            <w:r>
              <w:rPr>
                <w:rFonts w:hint="eastAsia" w:ascii="仿宋" w:hAnsi="仿宋" w:eastAsia="仿宋" w:cs="仿宋"/>
                <w:b w:val="0"/>
                <w:bCs w:val="0"/>
                <w:color w:val="000000"/>
                <w:sz w:val="21"/>
                <w:szCs w:val="21"/>
                <w:highlight w:val="none"/>
              </w:rPr>
              <w:t>安全监督</w:t>
            </w:r>
          </w:p>
        </w:tc>
        <w:tc>
          <w:tcPr>
            <w:tcW w:w="6376" w:type="dxa"/>
            <w:shd w:val="clear" w:color="auto" w:fill="FFFFFF"/>
            <w:vAlign w:val="center"/>
          </w:tcPr>
          <w:p w14:paraId="4A721BAD">
            <w:pPr>
              <w:spacing w:line="240" w:lineRule="exact"/>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sz w:val="21"/>
                <w:szCs w:val="21"/>
                <w:highlight w:val="none"/>
              </w:rPr>
              <w:t>因劳资纠纷引起群体性事件、发生有责投诉的</w:t>
            </w:r>
            <w:r>
              <w:rPr>
                <w:rFonts w:hint="eastAsia" w:ascii="仿宋" w:hAnsi="仿宋" w:eastAsia="仿宋" w:cs="仿宋"/>
                <w:b w:val="0"/>
                <w:bCs w:val="0"/>
                <w:color w:val="000000"/>
                <w:sz w:val="21"/>
                <w:szCs w:val="21"/>
                <w:highlight w:val="none"/>
                <w:lang w:eastAsia="zh-CN"/>
              </w:rPr>
              <w:t>；</w:t>
            </w:r>
            <w:r>
              <w:rPr>
                <w:rFonts w:hint="eastAsia" w:ascii="仿宋" w:hAnsi="仿宋" w:eastAsia="仿宋" w:cs="仿宋"/>
                <w:b w:val="0"/>
                <w:bCs w:val="0"/>
                <w:color w:val="000000"/>
                <w:sz w:val="21"/>
                <w:szCs w:val="21"/>
                <w:highlight w:val="none"/>
              </w:rPr>
              <w:t>发生安全责任事故</w:t>
            </w:r>
            <w:r>
              <w:rPr>
                <w:rFonts w:hint="eastAsia" w:ascii="仿宋" w:hAnsi="仿宋" w:eastAsia="仿宋" w:cs="仿宋"/>
                <w:b w:val="0"/>
                <w:bCs w:val="0"/>
                <w:color w:val="000000"/>
                <w:sz w:val="21"/>
                <w:szCs w:val="21"/>
                <w:highlight w:val="none"/>
                <w:lang w:eastAsia="zh-CN"/>
              </w:rPr>
              <w:t>的</w:t>
            </w:r>
          </w:p>
        </w:tc>
        <w:tc>
          <w:tcPr>
            <w:tcW w:w="1863" w:type="dxa"/>
            <w:vAlign w:val="center"/>
          </w:tcPr>
          <w:p w14:paraId="2590F7CD">
            <w:pPr>
              <w:spacing w:line="300" w:lineRule="exact"/>
              <w:jc w:val="center"/>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sz w:val="21"/>
                <w:szCs w:val="21"/>
                <w:highlight w:val="none"/>
                <w:lang w:val="en-US" w:eastAsia="zh-CN"/>
              </w:rPr>
              <w:t>5000元/件</w:t>
            </w:r>
          </w:p>
        </w:tc>
      </w:tr>
      <w:tr w14:paraId="4306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051662F3">
            <w:pPr>
              <w:spacing w:line="300" w:lineRule="exact"/>
              <w:jc w:val="center"/>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1AAD0BBE">
            <w:pPr>
              <w:spacing w:line="240" w:lineRule="exact"/>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kern w:val="2"/>
                <w:sz w:val="21"/>
                <w:szCs w:val="21"/>
                <w:highlight w:val="none"/>
                <w:lang w:val="en-US" w:eastAsia="zh-CN" w:bidi="ar-SA"/>
              </w:rPr>
              <w:t>信访处置不力，造成重复投诉的</w:t>
            </w:r>
          </w:p>
        </w:tc>
        <w:tc>
          <w:tcPr>
            <w:tcW w:w="1863" w:type="dxa"/>
            <w:vAlign w:val="center"/>
          </w:tcPr>
          <w:p w14:paraId="32443F6A">
            <w:pPr>
              <w:spacing w:line="300" w:lineRule="exact"/>
              <w:jc w:val="center"/>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sz w:val="21"/>
                <w:szCs w:val="21"/>
                <w:highlight w:val="none"/>
                <w:lang w:val="en-US" w:eastAsia="zh-CN"/>
              </w:rPr>
              <w:t>1000元/件</w:t>
            </w:r>
          </w:p>
        </w:tc>
      </w:tr>
      <w:tr w14:paraId="28AF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5539ED48">
            <w:pPr>
              <w:spacing w:line="300" w:lineRule="exact"/>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7659C039">
            <w:pPr>
              <w:spacing w:line="240" w:lineRule="exact"/>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sz w:val="21"/>
                <w:szCs w:val="21"/>
                <w:highlight w:val="none"/>
              </w:rPr>
              <w:t>环卫工人作业时未穿反光背心（工作服）、不遵守交通规则、环卫车辆未设置反光标识的</w:t>
            </w:r>
          </w:p>
        </w:tc>
        <w:tc>
          <w:tcPr>
            <w:tcW w:w="1863" w:type="dxa"/>
            <w:vAlign w:val="center"/>
          </w:tcPr>
          <w:p w14:paraId="16726D32">
            <w:pPr>
              <w:spacing w:line="300" w:lineRule="exact"/>
              <w:jc w:val="center"/>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sz w:val="21"/>
                <w:szCs w:val="21"/>
                <w:highlight w:val="none"/>
                <w:lang w:val="en-US" w:eastAsia="zh-CN"/>
              </w:rPr>
              <w:t>300元/个</w:t>
            </w:r>
          </w:p>
        </w:tc>
      </w:tr>
      <w:tr w14:paraId="6A1B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830" w:type="dxa"/>
            <w:vMerge w:val="continue"/>
            <w:shd w:val="clear" w:color="auto" w:fill="auto"/>
            <w:vAlign w:val="center"/>
          </w:tcPr>
          <w:p w14:paraId="5BA5A458">
            <w:pPr>
              <w:spacing w:line="300" w:lineRule="exact"/>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6B1D89C9">
            <w:pPr>
              <w:spacing w:line="240" w:lineRule="exact"/>
              <w:rPr>
                <w:rFonts w:hint="eastAsia" w:ascii="仿宋" w:hAnsi="仿宋" w:eastAsia="仿宋" w:cs="仿宋"/>
                <w:b w:val="0"/>
                <w:bCs w:val="0"/>
                <w:color w:val="000000"/>
                <w:kern w:val="0"/>
                <w:sz w:val="21"/>
                <w:szCs w:val="21"/>
                <w:highlight w:val="none"/>
                <w:lang w:val="en-US" w:eastAsia="zh-CN" w:bidi="ar-SA"/>
              </w:rPr>
            </w:pPr>
            <w:r>
              <w:rPr>
                <w:rFonts w:hint="eastAsia" w:ascii="仿宋" w:hAnsi="仿宋" w:eastAsia="仿宋" w:cs="仿宋"/>
                <w:b w:val="0"/>
                <w:bCs w:val="0"/>
                <w:color w:val="000000"/>
                <w:kern w:val="0"/>
                <w:sz w:val="21"/>
                <w:szCs w:val="21"/>
                <w:highlight w:val="none"/>
                <w:lang w:eastAsia="zh-CN"/>
              </w:rPr>
              <w:t>每季度</w:t>
            </w:r>
            <w:r>
              <w:rPr>
                <w:rFonts w:hint="eastAsia" w:ascii="仿宋" w:hAnsi="仿宋" w:eastAsia="仿宋" w:cs="仿宋"/>
                <w:b w:val="0"/>
                <w:bCs w:val="0"/>
                <w:color w:val="000000"/>
                <w:kern w:val="0"/>
                <w:sz w:val="21"/>
                <w:szCs w:val="21"/>
                <w:highlight w:val="none"/>
              </w:rPr>
              <w:t>提供相应保洁台帐，如未能提供（日常管理资料等）</w:t>
            </w:r>
          </w:p>
        </w:tc>
        <w:tc>
          <w:tcPr>
            <w:tcW w:w="1863" w:type="dxa"/>
            <w:vAlign w:val="center"/>
          </w:tcPr>
          <w:p w14:paraId="0CFAF553">
            <w:pPr>
              <w:spacing w:line="300" w:lineRule="exact"/>
              <w:jc w:val="center"/>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kern w:val="2"/>
                <w:sz w:val="21"/>
                <w:szCs w:val="21"/>
                <w:highlight w:val="none"/>
                <w:lang w:val="en-US" w:eastAsia="zh-CN" w:bidi="ar-SA"/>
              </w:rPr>
              <w:t>1500</w:t>
            </w:r>
            <w:r>
              <w:rPr>
                <w:rFonts w:hint="eastAsia" w:ascii="仿宋" w:hAnsi="仿宋" w:eastAsia="仿宋" w:cs="仿宋"/>
                <w:b w:val="0"/>
                <w:bCs w:val="0"/>
                <w:color w:val="000000"/>
                <w:sz w:val="21"/>
                <w:szCs w:val="21"/>
                <w:highlight w:val="none"/>
                <w:lang w:val="en-US" w:eastAsia="zh-CN"/>
              </w:rPr>
              <w:t>元/次</w:t>
            </w:r>
          </w:p>
        </w:tc>
      </w:tr>
      <w:tr w14:paraId="1B77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30" w:type="dxa"/>
            <w:vMerge w:val="continue"/>
            <w:shd w:val="clear" w:color="auto" w:fill="auto"/>
            <w:vAlign w:val="center"/>
          </w:tcPr>
          <w:p w14:paraId="65ABBB5B">
            <w:pPr>
              <w:spacing w:line="300" w:lineRule="exact"/>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277BB412">
            <w:pPr>
              <w:spacing w:line="240" w:lineRule="exact"/>
              <w:rPr>
                <w:rFonts w:hint="eastAsia" w:ascii="仿宋" w:hAnsi="仿宋" w:eastAsia="仿宋" w:cs="仿宋"/>
                <w:b w:val="0"/>
                <w:bCs w:val="0"/>
                <w:color w:val="000000"/>
                <w:kern w:val="0"/>
                <w:sz w:val="21"/>
                <w:szCs w:val="21"/>
                <w:highlight w:val="none"/>
                <w:lang w:val="en-US" w:eastAsia="zh-CN" w:bidi="ar-SA"/>
              </w:rPr>
            </w:pPr>
            <w:r>
              <w:rPr>
                <w:rFonts w:hint="eastAsia" w:ascii="仿宋" w:hAnsi="仿宋" w:eastAsia="仿宋" w:cs="仿宋"/>
                <w:b w:val="0"/>
                <w:bCs w:val="0"/>
                <w:color w:val="000000"/>
                <w:kern w:val="0"/>
                <w:sz w:val="21"/>
                <w:szCs w:val="21"/>
                <w:highlight w:val="none"/>
              </w:rPr>
              <w:t>管养道路两侧发生偷到建筑垃圾、装修垃圾等在接到清理指令后</w:t>
            </w:r>
            <w:r>
              <w:rPr>
                <w:rFonts w:hint="eastAsia" w:ascii="仿宋" w:hAnsi="仿宋" w:eastAsia="仿宋" w:cs="仿宋"/>
                <w:b w:val="0"/>
                <w:bCs w:val="0"/>
                <w:color w:val="000000"/>
                <w:kern w:val="0"/>
                <w:sz w:val="21"/>
                <w:szCs w:val="21"/>
                <w:highlight w:val="none"/>
                <w:lang w:eastAsia="zh-CN"/>
              </w:rPr>
              <w:t>未及时</w:t>
            </w:r>
            <w:r>
              <w:rPr>
                <w:rFonts w:hint="eastAsia" w:ascii="仿宋" w:hAnsi="仿宋" w:eastAsia="仿宋" w:cs="仿宋"/>
                <w:b w:val="0"/>
                <w:bCs w:val="0"/>
                <w:color w:val="000000"/>
                <w:kern w:val="0"/>
                <w:sz w:val="21"/>
                <w:szCs w:val="21"/>
                <w:highlight w:val="none"/>
              </w:rPr>
              <w:t>清理的。</w:t>
            </w:r>
          </w:p>
        </w:tc>
        <w:tc>
          <w:tcPr>
            <w:tcW w:w="1863" w:type="dxa"/>
            <w:vAlign w:val="center"/>
          </w:tcPr>
          <w:p w14:paraId="687F591E">
            <w:pPr>
              <w:spacing w:line="300" w:lineRule="exact"/>
              <w:jc w:val="center"/>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sz w:val="21"/>
                <w:szCs w:val="21"/>
                <w:highlight w:val="none"/>
                <w:lang w:val="en-US" w:eastAsia="zh-CN"/>
              </w:rPr>
              <w:t>1000元/处</w:t>
            </w:r>
          </w:p>
        </w:tc>
      </w:tr>
      <w:tr w14:paraId="6B61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shd w:val="clear" w:color="auto" w:fill="auto"/>
            <w:vAlign w:val="center"/>
          </w:tcPr>
          <w:p w14:paraId="5F71046A">
            <w:pPr>
              <w:spacing w:line="300" w:lineRule="exact"/>
              <w:rPr>
                <w:rFonts w:hint="eastAsia" w:ascii="仿宋" w:hAnsi="仿宋" w:eastAsia="仿宋" w:cs="仿宋"/>
                <w:b w:val="0"/>
                <w:bCs w:val="0"/>
                <w:color w:val="000000"/>
                <w:sz w:val="21"/>
                <w:szCs w:val="21"/>
                <w:highlight w:val="none"/>
              </w:rPr>
            </w:pPr>
          </w:p>
        </w:tc>
        <w:tc>
          <w:tcPr>
            <w:tcW w:w="6376" w:type="dxa"/>
            <w:shd w:val="clear" w:color="auto" w:fill="FFFFFF"/>
            <w:vAlign w:val="center"/>
          </w:tcPr>
          <w:p w14:paraId="7FA9553C">
            <w:pPr>
              <w:spacing w:line="240" w:lineRule="exact"/>
              <w:rPr>
                <w:rFonts w:hint="eastAsia" w:ascii="仿宋" w:hAnsi="仿宋" w:eastAsia="仿宋" w:cs="仿宋"/>
                <w:b w:val="0"/>
                <w:bCs w:val="0"/>
                <w:color w:val="000000"/>
                <w:kern w:val="0"/>
                <w:sz w:val="21"/>
                <w:szCs w:val="21"/>
                <w:highlight w:val="none"/>
                <w:lang w:val="en-US" w:eastAsia="zh-CN" w:bidi="ar-SA"/>
              </w:rPr>
            </w:pPr>
            <w:r>
              <w:rPr>
                <w:rFonts w:hint="eastAsia" w:ascii="仿宋" w:hAnsi="仿宋" w:eastAsia="仿宋" w:cs="仿宋"/>
                <w:b w:val="0"/>
                <w:bCs w:val="0"/>
                <w:color w:val="000000"/>
                <w:kern w:val="0"/>
                <w:sz w:val="21"/>
                <w:szCs w:val="21"/>
                <w:highlight w:val="none"/>
              </w:rPr>
              <w:t>保洁员沿线不在岗（且保洁道路整体情况较差加倍扣款）</w:t>
            </w:r>
          </w:p>
        </w:tc>
        <w:tc>
          <w:tcPr>
            <w:tcW w:w="1863" w:type="dxa"/>
            <w:vAlign w:val="center"/>
          </w:tcPr>
          <w:p w14:paraId="357616AF">
            <w:pPr>
              <w:spacing w:line="300" w:lineRule="exact"/>
              <w:jc w:val="center"/>
              <w:rPr>
                <w:rFonts w:hint="eastAsia" w:ascii="仿宋" w:hAnsi="仿宋" w:eastAsia="仿宋" w:cs="仿宋"/>
                <w:b w:val="0"/>
                <w:bCs w:val="0"/>
                <w:color w:val="000000"/>
                <w:kern w:val="2"/>
                <w:sz w:val="21"/>
                <w:szCs w:val="21"/>
                <w:highlight w:val="none"/>
                <w:lang w:val="en-US" w:eastAsia="zh-CN" w:bidi="ar-SA"/>
              </w:rPr>
            </w:pPr>
            <w:r>
              <w:rPr>
                <w:rFonts w:hint="eastAsia" w:ascii="仿宋" w:hAnsi="仿宋" w:eastAsia="仿宋" w:cs="仿宋"/>
                <w:b w:val="0"/>
                <w:bCs w:val="0"/>
                <w:color w:val="000000"/>
                <w:sz w:val="21"/>
                <w:szCs w:val="21"/>
                <w:highlight w:val="none"/>
                <w:lang w:val="en-US" w:eastAsia="zh-CN"/>
              </w:rPr>
              <w:t>800元/个</w:t>
            </w:r>
          </w:p>
        </w:tc>
      </w:tr>
      <w:tr w14:paraId="0750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restart"/>
            <w:shd w:val="clear" w:color="auto" w:fill="auto"/>
            <w:vAlign w:val="center"/>
          </w:tcPr>
          <w:p w14:paraId="041369D9">
            <w:pPr>
              <w:spacing w:line="240" w:lineRule="exact"/>
              <w:jc w:val="center"/>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eastAsia="zh-CN"/>
              </w:rPr>
              <w:t>抄告单处理</w:t>
            </w:r>
          </w:p>
        </w:tc>
        <w:tc>
          <w:tcPr>
            <w:tcW w:w="6376" w:type="dxa"/>
            <w:shd w:val="clear" w:color="auto" w:fill="auto"/>
            <w:vAlign w:val="center"/>
          </w:tcPr>
          <w:p w14:paraId="6568FE6E">
            <w:pPr>
              <w:spacing w:line="240" w:lineRule="exact"/>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rPr>
              <w:t>市查、区查抄告</w:t>
            </w:r>
            <w:r>
              <w:rPr>
                <w:rFonts w:hint="eastAsia" w:ascii="仿宋" w:hAnsi="仿宋" w:eastAsia="仿宋" w:cs="仿宋"/>
                <w:b w:val="0"/>
                <w:bCs/>
                <w:color w:val="000000"/>
                <w:sz w:val="21"/>
                <w:szCs w:val="21"/>
                <w:highlight w:val="none"/>
                <w:lang w:val="en-US" w:eastAsia="zh-CN"/>
              </w:rPr>
              <w:t>单</w:t>
            </w:r>
          </w:p>
        </w:tc>
        <w:tc>
          <w:tcPr>
            <w:tcW w:w="1863" w:type="dxa"/>
            <w:shd w:val="clear" w:color="auto" w:fill="auto"/>
            <w:vAlign w:val="center"/>
          </w:tcPr>
          <w:p w14:paraId="59F245BB">
            <w:pPr>
              <w:spacing w:line="240" w:lineRule="exact"/>
              <w:jc w:val="center"/>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eastAsia="zh-CN"/>
              </w:rPr>
              <w:t>500元/条</w:t>
            </w:r>
          </w:p>
        </w:tc>
      </w:tr>
      <w:tr w14:paraId="28DB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830" w:type="dxa"/>
            <w:vMerge w:val="continue"/>
          </w:tcPr>
          <w:p w14:paraId="5D69B61A">
            <w:pPr>
              <w:spacing w:line="300" w:lineRule="exact"/>
              <w:rPr>
                <w:rFonts w:hint="eastAsia" w:ascii="仿宋" w:hAnsi="仿宋" w:eastAsia="仿宋" w:cs="仿宋"/>
                <w:b w:val="0"/>
                <w:bCs w:val="0"/>
                <w:color w:val="000000"/>
                <w:sz w:val="21"/>
                <w:szCs w:val="21"/>
                <w:highlight w:val="none"/>
              </w:rPr>
            </w:pPr>
          </w:p>
        </w:tc>
        <w:tc>
          <w:tcPr>
            <w:tcW w:w="6376" w:type="dxa"/>
            <w:shd w:val="clear" w:color="auto" w:fill="auto"/>
            <w:vAlign w:val="center"/>
          </w:tcPr>
          <w:p w14:paraId="7AABAF48">
            <w:pPr>
              <w:spacing w:line="240" w:lineRule="exact"/>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rPr>
              <w:t>抄告单</w:t>
            </w:r>
            <w:r>
              <w:rPr>
                <w:rFonts w:hint="eastAsia" w:ascii="仿宋" w:hAnsi="仿宋" w:eastAsia="仿宋" w:cs="仿宋"/>
                <w:b w:val="0"/>
                <w:bCs/>
                <w:color w:val="000000"/>
                <w:sz w:val="21"/>
                <w:szCs w:val="21"/>
                <w:highlight w:val="none"/>
                <w:lang w:val="en-US" w:eastAsia="zh-CN"/>
              </w:rPr>
              <w:t>问题</w:t>
            </w:r>
            <w:r>
              <w:rPr>
                <w:rFonts w:hint="eastAsia" w:ascii="仿宋" w:hAnsi="仿宋" w:eastAsia="仿宋" w:cs="仿宋"/>
                <w:b w:val="0"/>
                <w:bCs/>
                <w:color w:val="000000"/>
                <w:sz w:val="21"/>
                <w:szCs w:val="21"/>
                <w:highlight w:val="none"/>
                <w:lang w:val="en-US"/>
              </w:rPr>
              <w:t>被上级通报批评或被媒体曝光的</w:t>
            </w:r>
          </w:p>
        </w:tc>
        <w:tc>
          <w:tcPr>
            <w:tcW w:w="1863" w:type="dxa"/>
            <w:shd w:val="clear" w:color="auto" w:fill="auto"/>
            <w:vAlign w:val="center"/>
          </w:tcPr>
          <w:p w14:paraId="3C208A9C">
            <w:pPr>
              <w:spacing w:line="240" w:lineRule="exact"/>
              <w:jc w:val="center"/>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eastAsia="zh-CN"/>
              </w:rPr>
              <w:t>5000元/条</w:t>
            </w:r>
          </w:p>
        </w:tc>
      </w:tr>
      <w:tr w14:paraId="0026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30" w:type="dxa"/>
            <w:vMerge w:val="restart"/>
            <w:shd w:val="clear" w:color="auto" w:fill="auto"/>
            <w:vAlign w:val="center"/>
          </w:tcPr>
          <w:p w14:paraId="760CCC8C">
            <w:pPr>
              <w:spacing w:line="240" w:lineRule="exact"/>
              <w:jc w:val="center"/>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eastAsia="zh-CN"/>
              </w:rPr>
              <w:t>数字城管件</w:t>
            </w:r>
          </w:p>
        </w:tc>
        <w:tc>
          <w:tcPr>
            <w:tcW w:w="6376" w:type="dxa"/>
            <w:shd w:val="clear" w:color="auto" w:fill="auto"/>
            <w:vAlign w:val="center"/>
          </w:tcPr>
          <w:p w14:paraId="44C0BCBB">
            <w:pPr>
              <w:spacing w:line="24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rPr>
              <w:t>数字城管抄告件一个月内造成同一点位三次以上重复件的</w:t>
            </w:r>
          </w:p>
        </w:tc>
        <w:tc>
          <w:tcPr>
            <w:tcW w:w="1863" w:type="dxa"/>
            <w:shd w:val="clear" w:color="auto" w:fill="auto"/>
            <w:vAlign w:val="center"/>
          </w:tcPr>
          <w:p w14:paraId="732EEF43">
            <w:pPr>
              <w:spacing w:line="240" w:lineRule="exact"/>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100元</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件</w:t>
            </w:r>
          </w:p>
        </w:tc>
      </w:tr>
      <w:tr w14:paraId="39B1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30" w:type="dxa"/>
            <w:vMerge w:val="continue"/>
          </w:tcPr>
          <w:p w14:paraId="73B2F628">
            <w:pPr>
              <w:spacing w:line="300" w:lineRule="exact"/>
              <w:rPr>
                <w:rFonts w:hint="eastAsia" w:ascii="仿宋" w:hAnsi="仿宋" w:eastAsia="仿宋" w:cs="仿宋"/>
                <w:b w:val="0"/>
                <w:bCs w:val="0"/>
                <w:color w:val="000000"/>
                <w:sz w:val="21"/>
                <w:szCs w:val="21"/>
                <w:highlight w:val="none"/>
              </w:rPr>
            </w:pPr>
          </w:p>
        </w:tc>
        <w:tc>
          <w:tcPr>
            <w:tcW w:w="6376" w:type="dxa"/>
            <w:shd w:val="clear" w:color="auto" w:fill="auto"/>
            <w:vAlign w:val="center"/>
          </w:tcPr>
          <w:p w14:paraId="5ECB79F5">
            <w:pPr>
              <w:spacing w:line="24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rPr>
              <w:t>数字城管抄告件延期、缓办的</w:t>
            </w:r>
          </w:p>
        </w:tc>
        <w:tc>
          <w:tcPr>
            <w:tcW w:w="1863" w:type="dxa"/>
            <w:shd w:val="clear" w:color="auto" w:fill="auto"/>
            <w:vAlign w:val="center"/>
          </w:tcPr>
          <w:p w14:paraId="58163977">
            <w:pPr>
              <w:spacing w:line="240" w:lineRule="exact"/>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1000元</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件</w:t>
            </w:r>
          </w:p>
        </w:tc>
      </w:tr>
      <w:tr w14:paraId="29DD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30" w:type="dxa"/>
            <w:vMerge w:val="continue"/>
          </w:tcPr>
          <w:p w14:paraId="0672BEEC">
            <w:pPr>
              <w:spacing w:line="300" w:lineRule="exact"/>
              <w:rPr>
                <w:rFonts w:hint="eastAsia" w:ascii="仿宋" w:hAnsi="仿宋" w:eastAsia="仿宋" w:cs="仿宋"/>
                <w:b w:val="0"/>
                <w:bCs w:val="0"/>
                <w:color w:val="000000"/>
                <w:sz w:val="21"/>
                <w:szCs w:val="21"/>
                <w:highlight w:val="none"/>
              </w:rPr>
            </w:pPr>
          </w:p>
        </w:tc>
        <w:tc>
          <w:tcPr>
            <w:tcW w:w="6376" w:type="dxa"/>
            <w:shd w:val="clear" w:color="auto" w:fill="auto"/>
            <w:vAlign w:val="center"/>
          </w:tcPr>
          <w:p w14:paraId="6069C8B0">
            <w:pPr>
              <w:spacing w:line="24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rPr>
              <w:t>数字城管抄告件整改不到位，造成返工的</w:t>
            </w:r>
          </w:p>
        </w:tc>
        <w:tc>
          <w:tcPr>
            <w:tcW w:w="1863" w:type="dxa"/>
            <w:shd w:val="clear" w:color="auto" w:fill="auto"/>
            <w:vAlign w:val="center"/>
          </w:tcPr>
          <w:p w14:paraId="2429BC06">
            <w:pPr>
              <w:spacing w:line="240" w:lineRule="exact"/>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3000元</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件</w:t>
            </w:r>
          </w:p>
        </w:tc>
      </w:tr>
      <w:tr w14:paraId="72A3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30" w:type="dxa"/>
            <w:vMerge w:val="continue"/>
          </w:tcPr>
          <w:p w14:paraId="24FB53CA">
            <w:pPr>
              <w:spacing w:line="300" w:lineRule="exact"/>
              <w:rPr>
                <w:rFonts w:hint="eastAsia" w:ascii="仿宋" w:hAnsi="仿宋" w:eastAsia="仿宋" w:cs="仿宋"/>
                <w:b w:val="0"/>
                <w:bCs w:val="0"/>
                <w:color w:val="000000"/>
                <w:sz w:val="21"/>
                <w:szCs w:val="21"/>
                <w:highlight w:val="none"/>
              </w:rPr>
            </w:pPr>
          </w:p>
        </w:tc>
        <w:tc>
          <w:tcPr>
            <w:tcW w:w="6376" w:type="dxa"/>
            <w:shd w:val="clear" w:color="auto" w:fill="auto"/>
            <w:vAlign w:val="center"/>
          </w:tcPr>
          <w:p w14:paraId="6ED2A603">
            <w:pPr>
              <w:spacing w:line="24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rPr>
              <w:t>数字城管抄告件超时回复的</w:t>
            </w:r>
          </w:p>
        </w:tc>
        <w:tc>
          <w:tcPr>
            <w:tcW w:w="1863" w:type="dxa"/>
            <w:shd w:val="clear" w:color="auto" w:fill="auto"/>
            <w:vAlign w:val="center"/>
          </w:tcPr>
          <w:p w14:paraId="227400A2">
            <w:pPr>
              <w:spacing w:line="240" w:lineRule="exact"/>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10000元</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件</w:t>
            </w:r>
          </w:p>
        </w:tc>
      </w:tr>
      <w:tr w14:paraId="6060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30" w:type="dxa"/>
            <w:shd w:val="clear" w:color="auto" w:fill="auto"/>
            <w:vAlign w:val="center"/>
          </w:tcPr>
          <w:p w14:paraId="1CD9D4DD">
            <w:pPr>
              <w:spacing w:line="240" w:lineRule="exact"/>
              <w:jc w:val="center"/>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eastAsia="zh-CN"/>
              </w:rPr>
              <w:t>应急保障</w:t>
            </w:r>
          </w:p>
        </w:tc>
        <w:tc>
          <w:tcPr>
            <w:tcW w:w="6376" w:type="dxa"/>
            <w:shd w:val="clear" w:color="auto" w:fill="auto"/>
            <w:vAlign w:val="center"/>
          </w:tcPr>
          <w:p w14:paraId="58D2D04A">
            <w:pPr>
              <w:spacing w:line="24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rPr>
              <w:t>防汛、抗台、抗雪防冻等应急保障任务时，未在一小时内达到或保障任务完成不到位的</w:t>
            </w:r>
          </w:p>
        </w:tc>
        <w:tc>
          <w:tcPr>
            <w:tcW w:w="1863" w:type="dxa"/>
            <w:shd w:val="clear" w:color="auto" w:fill="auto"/>
            <w:vAlign w:val="center"/>
          </w:tcPr>
          <w:p w14:paraId="59399621">
            <w:pPr>
              <w:spacing w:line="240" w:lineRule="exact"/>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10000元</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eastAsia="zh-CN"/>
              </w:rPr>
              <w:t>次</w:t>
            </w:r>
          </w:p>
        </w:tc>
      </w:tr>
    </w:tbl>
    <w:p w14:paraId="232CA6F0">
      <w:pPr>
        <w:spacing w:line="360" w:lineRule="auto"/>
        <w:ind w:firstLine="480" w:firstLineChars="200"/>
        <w:jc w:val="both"/>
        <w:outlineLvl w:val="0"/>
        <w:rPr>
          <w:rFonts w:hint="eastAsia" w:ascii="仿宋" w:hAnsi="仿宋" w:eastAsia="仿宋" w:cs="仿宋"/>
          <w:snapToGrid w:val="0"/>
          <w:color w:val="auto"/>
          <w:kern w:val="2"/>
          <w:sz w:val="24"/>
          <w:szCs w:val="21"/>
          <w:highlight w:val="none"/>
          <w:lang w:val="en-US" w:eastAsia="zh-CN" w:bidi="ar-SA"/>
        </w:rPr>
      </w:pPr>
    </w:p>
    <w:p w14:paraId="4E958422">
      <w:pPr>
        <w:spacing w:line="560" w:lineRule="exact"/>
        <w:jc w:val="both"/>
        <w:rPr>
          <w:rFonts w:hint="eastAsia" w:ascii="仿宋" w:hAnsi="仿宋" w:eastAsia="仿宋" w:cs="仿宋"/>
          <w:b/>
          <w:bCs/>
          <w:snapToGrid w:val="0"/>
          <w:color w:val="auto"/>
          <w:kern w:val="2"/>
          <w:sz w:val="24"/>
          <w:szCs w:val="21"/>
          <w:highlight w:val="none"/>
          <w:lang w:val="en-US" w:eastAsia="zh-CN" w:bidi="ar-SA"/>
        </w:rPr>
      </w:pPr>
      <w:r>
        <w:rPr>
          <w:rFonts w:hint="eastAsia" w:ascii="仿宋" w:hAnsi="仿宋" w:eastAsia="仿宋" w:cs="仿宋"/>
          <w:b/>
          <w:bCs/>
          <w:snapToGrid w:val="0"/>
          <w:color w:val="auto"/>
          <w:kern w:val="2"/>
          <w:sz w:val="24"/>
          <w:szCs w:val="21"/>
          <w:highlight w:val="none"/>
          <w:lang w:val="en-US" w:eastAsia="zh-CN" w:bidi="ar-SA"/>
        </w:rPr>
        <w:t>2、公共绿地管养考核办法</w:t>
      </w:r>
    </w:p>
    <w:p w14:paraId="5B64C8EE">
      <w:pPr>
        <w:rPr>
          <w:rFonts w:hint="eastAsia" w:ascii="仿宋" w:hAnsi="仿宋" w:eastAsia="仿宋" w:cs="仿宋"/>
          <w:b/>
          <w:color w:val="000000"/>
          <w:sz w:val="24"/>
          <w:szCs w:val="24"/>
          <w:highlight w:val="none"/>
        </w:rPr>
      </w:pPr>
    </w:p>
    <w:p w14:paraId="6F06408B">
      <w:pP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 xml:space="preserve">    </w:t>
      </w:r>
      <w:r>
        <w:rPr>
          <w:rFonts w:hint="eastAsia" w:ascii="仿宋" w:hAnsi="仿宋" w:eastAsia="仿宋" w:cs="仿宋"/>
          <w:b/>
          <w:color w:val="000000"/>
          <w:sz w:val="24"/>
          <w:szCs w:val="24"/>
          <w:highlight w:val="none"/>
        </w:rPr>
        <w:t xml:space="preserve">考核对象：                                     </w:t>
      </w:r>
      <w:r>
        <w:rPr>
          <w:rFonts w:hint="eastAsia" w:ascii="仿宋" w:hAnsi="仿宋" w:eastAsia="仿宋" w:cs="仿宋"/>
          <w:b/>
          <w:color w:val="000000"/>
          <w:sz w:val="24"/>
          <w:szCs w:val="24"/>
          <w:highlight w:val="none"/>
          <w:lang w:val="en-US" w:eastAsia="zh-CN"/>
        </w:rPr>
        <w:t xml:space="preserve">   </w:t>
      </w:r>
      <w:r>
        <w:rPr>
          <w:rFonts w:hint="eastAsia" w:ascii="仿宋" w:hAnsi="仿宋" w:eastAsia="仿宋" w:cs="仿宋"/>
          <w:b/>
          <w:color w:val="000000"/>
          <w:sz w:val="24"/>
          <w:szCs w:val="24"/>
          <w:highlight w:val="none"/>
        </w:rPr>
        <w:t>考核时间</w:t>
      </w:r>
      <w:r>
        <w:rPr>
          <w:rFonts w:hint="eastAsia" w:ascii="仿宋" w:hAnsi="仿宋" w:eastAsia="仿宋" w:cs="仿宋"/>
          <w:b/>
          <w:color w:val="000000"/>
          <w:sz w:val="24"/>
          <w:szCs w:val="24"/>
          <w:highlight w:val="none"/>
          <w:lang w:val="en-US" w:eastAsia="zh-CN"/>
        </w:rPr>
        <w:t>:</w:t>
      </w:r>
      <w:r>
        <w:rPr>
          <w:rFonts w:hint="eastAsia" w:ascii="仿宋" w:hAnsi="仿宋" w:eastAsia="仿宋" w:cs="仿宋"/>
          <w:b/>
          <w:color w:val="000000"/>
          <w:sz w:val="24"/>
          <w:szCs w:val="24"/>
          <w:highlight w:val="none"/>
        </w:rPr>
        <w:t xml:space="preserve">       </w:t>
      </w:r>
    </w:p>
    <w:tbl>
      <w:tblPr>
        <w:tblStyle w:val="64"/>
        <w:tblpPr w:leftFromText="180" w:rightFromText="180" w:vertAnchor="text" w:horzAnchor="page" w:tblpX="1425" w:tblpY="276"/>
        <w:tblOverlap w:val="never"/>
        <w:tblW w:w="90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
        <w:gridCol w:w="6999"/>
        <w:gridCol w:w="1174"/>
      </w:tblGrid>
      <w:tr w14:paraId="24FA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906" w:type="dxa"/>
            <w:tcBorders>
              <w:top w:val="single" w:color="auto" w:sz="4" w:space="0"/>
              <w:left w:val="single" w:color="auto" w:sz="4" w:space="0"/>
              <w:bottom w:val="single" w:color="auto" w:sz="4" w:space="0"/>
              <w:right w:val="single" w:color="auto" w:sz="4" w:space="0"/>
            </w:tcBorders>
            <w:vAlign w:val="center"/>
          </w:tcPr>
          <w:p w14:paraId="68200718">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考核</w:t>
            </w:r>
          </w:p>
          <w:p w14:paraId="69B8DF55">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项目</w:t>
            </w:r>
          </w:p>
        </w:tc>
        <w:tc>
          <w:tcPr>
            <w:tcW w:w="6999" w:type="dxa"/>
            <w:tcBorders>
              <w:top w:val="single" w:color="auto" w:sz="4" w:space="0"/>
              <w:left w:val="nil"/>
              <w:bottom w:val="single" w:color="auto" w:sz="4" w:space="0"/>
              <w:right w:val="single" w:color="auto" w:sz="4" w:space="0"/>
            </w:tcBorders>
            <w:vAlign w:val="center"/>
          </w:tcPr>
          <w:p w14:paraId="51468B90">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考核标准</w:t>
            </w:r>
          </w:p>
        </w:tc>
        <w:tc>
          <w:tcPr>
            <w:tcW w:w="1174" w:type="dxa"/>
            <w:tcBorders>
              <w:top w:val="single" w:color="auto" w:sz="4" w:space="0"/>
              <w:left w:val="nil"/>
              <w:bottom w:val="single" w:color="auto" w:sz="4" w:space="0"/>
              <w:right w:val="single" w:color="auto" w:sz="4" w:space="0"/>
            </w:tcBorders>
            <w:vAlign w:val="center"/>
          </w:tcPr>
          <w:p w14:paraId="10376E9F">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val="0"/>
                <w:color w:val="000000"/>
                <w:sz w:val="21"/>
                <w:szCs w:val="21"/>
                <w:highlight w:val="none"/>
                <w:lang w:val="en-US" w:eastAsia="zh-CN"/>
              </w:rPr>
              <w:t>扣款金额</w:t>
            </w:r>
          </w:p>
        </w:tc>
      </w:tr>
      <w:tr w14:paraId="6217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06" w:type="dxa"/>
            <w:vMerge w:val="restart"/>
            <w:tcBorders>
              <w:top w:val="nil"/>
              <w:left w:val="single" w:color="auto" w:sz="4" w:space="0"/>
              <w:right w:val="single" w:color="auto" w:sz="4" w:space="0"/>
            </w:tcBorders>
            <w:vAlign w:val="center"/>
          </w:tcPr>
          <w:p w14:paraId="119F0577">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植</w:t>
            </w:r>
          </w:p>
          <w:p w14:paraId="64CF34BD">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物</w:t>
            </w:r>
          </w:p>
          <w:p w14:paraId="6CC5A61E">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基</w:t>
            </w:r>
          </w:p>
          <w:p w14:paraId="26BF6B12">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本</w:t>
            </w:r>
          </w:p>
          <w:p w14:paraId="6C6290C6">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养</w:t>
            </w:r>
          </w:p>
          <w:p w14:paraId="3787527C">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护</w:t>
            </w:r>
          </w:p>
        </w:tc>
        <w:tc>
          <w:tcPr>
            <w:tcW w:w="6999" w:type="dxa"/>
            <w:tcBorders>
              <w:top w:val="nil"/>
              <w:left w:val="nil"/>
              <w:bottom w:val="single" w:color="auto" w:sz="4" w:space="0"/>
              <w:right w:val="single" w:color="auto" w:sz="4" w:space="0"/>
            </w:tcBorders>
            <w:vAlign w:val="center"/>
          </w:tcPr>
          <w:p w14:paraId="4872F75A">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发现在公共绿地中出现黄土露天；行道树和乔木死株、缺株的。</w:t>
            </w:r>
          </w:p>
        </w:tc>
        <w:tc>
          <w:tcPr>
            <w:tcW w:w="1174" w:type="dxa"/>
            <w:tcBorders>
              <w:top w:val="nil"/>
              <w:left w:val="nil"/>
              <w:bottom w:val="single" w:color="auto" w:sz="4" w:space="0"/>
              <w:right w:val="single" w:color="auto" w:sz="4" w:space="0"/>
            </w:tcBorders>
            <w:vAlign w:val="center"/>
          </w:tcPr>
          <w:p w14:paraId="046C3769">
            <w:pPr>
              <w:widowControl/>
              <w:jc w:val="center"/>
              <w:rPr>
                <w:rFonts w:hint="eastAsia" w:ascii="仿宋" w:hAnsi="仿宋" w:eastAsia="仿宋" w:cs="仿宋"/>
                <w:b w:val="0"/>
                <w:bCs/>
                <w:color w:val="000000"/>
                <w:kern w:val="0"/>
                <w:sz w:val="21"/>
                <w:szCs w:val="21"/>
                <w:highlight w:val="none"/>
                <w:lang w:val="en-US" w:eastAsia="zh-CN"/>
              </w:rPr>
            </w:pPr>
            <w:r>
              <w:rPr>
                <w:rFonts w:hint="eastAsia" w:ascii="仿宋" w:hAnsi="仿宋" w:eastAsia="仿宋" w:cs="仿宋"/>
                <w:b w:val="0"/>
                <w:bCs/>
                <w:color w:val="000000"/>
                <w:kern w:val="0"/>
                <w:sz w:val="21"/>
                <w:szCs w:val="21"/>
                <w:highlight w:val="none"/>
                <w:lang w:val="en-US" w:eastAsia="zh-CN"/>
              </w:rPr>
              <w:t>200元/处</w:t>
            </w:r>
          </w:p>
        </w:tc>
      </w:tr>
      <w:tr w14:paraId="1A4B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06" w:type="dxa"/>
            <w:vMerge w:val="continue"/>
            <w:tcBorders>
              <w:top w:val="nil"/>
              <w:left w:val="single" w:color="auto" w:sz="4" w:space="0"/>
              <w:right w:val="single" w:color="auto" w:sz="4" w:space="0"/>
            </w:tcBorders>
            <w:vAlign w:val="center"/>
          </w:tcPr>
          <w:p w14:paraId="4EC5BD83">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6216D4CA">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绿化补种不规范的。</w:t>
            </w:r>
          </w:p>
        </w:tc>
        <w:tc>
          <w:tcPr>
            <w:tcW w:w="1174" w:type="dxa"/>
            <w:tcBorders>
              <w:top w:val="nil"/>
              <w:left w:val="nil"/>
              <w:bottom w:val="single" w:color="auto" w:sz="4" w:space="0"/>
              <w:right w:val="single" w:color="auto" w:sz="4" w:space="0"/>
            </w:tcBorders>
            <w:vAlign w:val="center"/>
          </w:tcPr>
          <w:p w14:paraId="262CA62F">
            <w:pPr>
              <w:widowControl/>
              <w:jc w:val="center"/>
              <w:rPr>
                <w:rFonts w:hint="eastAsia" w:ascii="仿宋" w:hAnsi="仿宋" w:eastAsia="仿宋" w:cs="仿宋"/>
                <w:b w:val="0"/>
                <w:bCs/>
                <w:color w:val="000000"/>
                <w:spacing w:val="-8"/>
                <w:sz w:val="21"/>
                <w:szCs w:val="21"/>
                <w:highlight w:val="none"/>
                <w:lang w:val="en-US"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6B4E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6" w:type="dxa"/>
            <w:vMerge w:val="continue"/>
            <w:tcBorders>
              <w:left w:val="single" w:color="auto" w:sz="4" w:space="0"/>
              <w:right w:val="single" w:color="auto" w:sz="4" w:space="0"/>
            </w:tcBorders>
            <w:vAlign w:val="center"/>
          </w:tcPr>
          <w:p w14:paraId="2C84DF8E">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4E2CE576">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行道树和乔木支撑不规范、支撑架倒塌、断桩、坏桩、树木倾斜严重。</w:t>
            </w:r>
          </w:p>
        </w:tc>
        <w:tc>
          <w:tcPr>
            <w:tcW w:w="1174" w:type="dxa"/>
            <w:tcBorders>
              <w:top w:val="nil"/>
              <w:left w:val="nil"/>
              <w:bottom w:val="single" w:color="auto" w:sz="4" w:space="0"/>
              <w:right w:val="single" w:color="auto" w:sz="4" w:space="0"/>
            </w:tcBorders>
            <w:vAlign w:val="center"/>
          </w:tcPr>
          <w:p w14:paraId="60FA19F9">
            <w:pPr>
              <w:widowControl/>
              <w:jc w:val="center"/>
              <w:rPr>
                <w:rFonts w:hint="eastAsia" w:ascii="仿宋" w:hAnsi="仿宋" w:eastAsia="仿宋" w:cs="仿宋"/>
                <w:b w:val="0"/>
                <w:bCs/>
                <w:color w:val="000000"/>
                <w:spacing w:val="-8"/>
                <w:sz w:val="21"/>
                <w:szCs w:val="21"/>
                <w:highlight w:val="none"/>
                <w:lang w:val="en-US"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7B7C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6" w:type="dxa"/>
            <w:vMerge w:val="continue"/>
            <w:tcBorders>
              <w:left w:val="single" w:color="auto" w:sz="4" w:space="0"/>
              <w:right w:val="single" w:color="auto" w:sz="4" w:space="0"/>
            </w:tcBorders>
            <w:vAlign w:val="center"/>
          </w:tcPr>
          <w:p w14:paraId="24EB920D">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3CC78DD2">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行道树和乔木病虫枝、枯枝、伤损枝、徒长枝超过养护标准的，树皮开裂、孔洞未及时填补；修剪不规范造成树木严重受损的。</w:t>
            </w:r>
          </w:p>
        </w:tc>
        <w:tc>
          <w:tcPr>
            <w:tcW w:w="1174" w:type="dxa"/>
            <w:tcBorders>
              <w:top w:val="nil"/>
              <w:left w:val="nil"/>
              <w:bottom w:val="single" w:color="auto" w:sz="4" w:space="0"/>
              <w:right w:val="single" w:color="auto" w:sz="4" w:space="0"/>
            </w:tcBorders>
            <w:vAlign w:val="center"/>
          </w:tcPr>
          <w:p w14:paraId="51F932B3">
            <w:pPr>
              <w:widowControl/>
              <w:jc w:val="center"/>
              <w:rPr>
                <w:rFonts w:hint="eastAsia" w:ascii="仿宋" w:hAnsi="仿宋" w:eastAsia="仿宋" w:cs="仿宋"/>
                <w:b w:val="0"/>
                <w:bCs/>
                <w:color w:val="000000"/>
                <w:spacing w:val="-8"/>
                <w:sz w:val="21"/>
                <w:szCs w:val="21"/>
                <w:highlight w:val="none"/>
                <w:lang w:val="en-US"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0752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6" w:type="dxa"/>
            <w:vMerge w:val="continue"/>
            <w:tcBorders>
              <w:left w:val="single" w:color="auto" w:sz="4" w:space="0"/>
              <w:right w:val="single" w:color="auto" w:sz="4" w:space="0"/>
            </w:tcBorders>
            <w:vAlign w:val="center"/>
          </w:tcPr>
          <w:p w14:paraId="6C1A5CD0">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3A9FE7A3">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行道树和乔木长势不佳、偏冠严重、无冠幅；树木长势较弱，黄叶、焦叶、落叶株数超过养护标准的。</w:t>
            </w:r>
          </w:p>
        </w:tc>
        <w:tc>
          <w:tcPr>
            <w:tcW w:w="1174" w:type="dxa"/>
            <w:tcBorders>
              <w:top w:val="nil"/>
              <w:left w:val="nil"/>
              <w:bottom w:val="single" w:color="auto" w:sz="4" w:space="0"/>
              <w:right w:val="single" w:color="auto" w:sz="4" w:space="0"/>
            </w:tcBorders>
            <w:vAlign w:val="center"/>
          </w:tcPr>
          <w:p w14:paraId="7703E530">
            <w:pPr>
              <w:widowControl/>
              <w:jc w:val="center"/>
              <w:rPr>
                <w:rFonts w:hint="eastAsia" w:ascii="仿宋" w:hAnsi="仿宋" w:eastAsia="仿宋" w:cs="仿宋"/>
                <w:b w:val="0"/>
                <w:bCs/>
                <w:color w:val="000000"/>
                <w:spacing w:val="-8"/>
                <w:sz w:val="21"/>
                <w:szCs w:val="21"/>
                <w:highlight w:val="none"/>
                <w:lang w:val="en-US"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3C5E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06" w:type="dxa"/>
            <w:vMerge w:val="continue"/>
            <w:tcBorders>
              <w:left w:val="single" w:color="auto" w:sz="4" w:space="0"/>
              <w:right w:val="single" w:color="auto" w:sz="4" w:space="0"/>
            </w:tcBorders>
            <w:vAlign w:val="center"/>
          </w:tcPr>
          <w:p w14:paraId="4BE3851C">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7D762D9E">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树穴土壤高于侧石、板结、填充物缺失。</w:t>
            </w:r>
          </w:p>
        </w:tc>
        <w:tc>
          <w:tcPr>
            <w:tcW w:w="1174" w:type="dxa"/>
            <w:tcBorders>
              <w:top w:val="nil"/>
              <w:left w:val="nil"/>
              <w:bottom w:val="single" w:color="auto" w:sz="4" w:space="0"/>
              <w:right w:val="single" w:color="auto" w:sz="4" w:space="0"/>
            </w:tcBorders>
            <w:vAlign w:val="center"/>
          </w:tcPr>
          <w:p w14:paraId="688749D6">
            <w:pPr>
              <w:widowControl/>
              <w:jc w:val="center"/>
              <w:rPr>
                <w:rFonts w:hint="eastAsia" w:ascii="仿宋" w:hAnsi="仿宋" w:eastAsia="仿宋" w:cs="仿宋"/>
                <w:b w:val="0"/>
                <w:bCs/>
                <w:color w:val="000000"/>
                <w:spacing w:val="-8"/>
                <w:sz w:val="21"/>
                <w:szCs w:val="21"/>
                <w:highlight w:val="none"/>
                <w:lang w:val="en-US"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3E78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06" w:type="dxa"/>
            <w:vMerge w:val="continue"/>
            <w:tcBorders>
              <w:left w:val="single" w:color="auto" w:sz="4" w:space="0"/>
              <w:right w:val="single" w:color="auto" w:sz="4" w:space="0"/>
            </w:tcBorders>
            <w:vAlign w:val="center"/>
          </w:tcPr>
          <w:p w14:paraId="48E2B888">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48DBFB18">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绿篱和灌木出现死株、缺株、混种、小道、杂株返祖的。</w:t>
            </w:r>
          </w:p>
        </w:tc>
        <w:tc>
          <w:tcPr>
            <w:tcW w:w="1174" w:type="dxa"/>
            <w:tcBorders>
              <w:top w:val="nil"/>
              <w:left w:val="nil"/>
              <w:bottom w:val="single" w:color="auto" w:sz="4" w:space="0"/>
              <w:right w:val="single" w:color="auto" w:sz="4" w:space="0"/>
            </w:tcBorders>
            <w:vAlign w:val="center"/>
          </w:tcPr>
          <w:p w14:paraId="01D283BB">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4818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06" w:type="dxa"/>
            <w:vMerge w:val="continue"/>
            <w:tcBorders>
              <w:left w:val="single" w:color="auto" w:sz="4" w:space="0"/>
              <w:right w:val="single" w:color="auto" w:sz="4" w:space="0"/>
            </w:tcBorders>
            <w:vAlign w:val="center"/>
          </w:tcPr>
          <w:p w14:paraId="1C2447DC">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167E5199">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绿篱和灌木修剪不平整、不及时、高度影响交通视线的。</w:t>
            </w:r>
          </w:p>
        </w:tc>
        <w:tc>
          <w:tcPr>
            <w:tcW w:w="1174" w:type="dxa"/>
            <w:tcBorders>
              <w:top w:val="nil"/>
              <w:left w:val="nil"/>
              <w:bottom w:val="single" w:color="auto" w:sz="4" w:space="0"/>
              <w:right w:val="single" w:color="auto" w:sz="4" w:space="0"/>
            </w:tcBorders>
            <w:vAlign w:val="center"/>
          </w:tcPr>
          <w:p w14:paraId="18F2C22F">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0A6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06" w:type="dxa"/>
            <w:vMerge w:val="continue"/>
            <w:tcBorders>
              <w:left w:val="single" w:color="auto" w:sz="4" w:space="0"/>
              <w:right w:val="single" w:color="auto" w:sz="4" w:space="0"/>
            </w:tcBorders>
            <w:vAlign w:val="center"/>
          </w:tcPr>
          <w:p w14:paraId="06476DBF">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4706FC8C">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草高超出养护标准、草坪边缘不清淅、草坪覆盖率低于养护标准、中心区出现空秃每2㎡以上的（面积10㎡以上的扣款加倍）。</w:t>
            </w:r>
          </w:p>
        </w:tc>
        <w:tc>
          <w:tcPr>
            <w:tcW w:w="1174" w:type="dxa"/>
            <w:tcBorders>
              <w:top w:val="nil"/>
              <w:left w:val="nil"/>
              <w:bottom w:val="single" w:color="auto" w:sz="4" w:space="0"/>
              <w:right w:val="single" w:color="auto" w:sz="4" w:space="0"/>
            </w:tcBorders>
            <w:vAlign w:val="center"/>
          </w:tcPr>
          <w:p w14:paraId="32A7338A">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56FD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06" w:type="dxa"/>
            <w:vMerge w:val="continue"/>
            <w:tcBorders>
              <w:left w:val="single" w:color="auto" w:sz="4" w:space="0"/>
              <w:right w:val="single" w:color="auto" w:sz="4" w:space="0"/>
            </w:tcBorders>
            <w:vAlign w:val="center"/>
          </w:tcPr>
          <w:p w14:paraId="26F9B0C8">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2E5529E4">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 xml:space="preserve">绿地内有明显杂草的。 </w:t>
            </w:r>
          </w:p>
        </w:tc>
        <w:tc>
          <w:tcPr>
            <w:tcW w:w="1174" w:type="dxa"/>
            <w:tcBorders>
              <w:top w:val="nil"/>
              <w:left w:val="nil"/>
              <w:bottom w:val="single" w:color="auto" w:sz="4" w:space="0"/>
              <w:right w:val="single" w:color="auto" w:sz="4" w:space="0"/>
            </w:tcBorders>
            <w:vAlign w:val="center"/>
          </w:tcPr>
          <w:p w14:paraId="07571C5C">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51B7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06" w:type="dxa"/>
            <w:vMerge w:val="continue"/>
            <w:tcBorders>
              <w:left w:val="single" w:color="auto" w:sz="4" w:space="0"/>
              <w:right w:val="single" w:color="auto" w:sz="4" w:space="0"/>
            </w:tcBorders>
            <w:vAlign w:val="center"/>
          </w:tcPr>
          <w:p w14:paraId="000419D8">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111DEFE3">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花坛花箱内无时花，时花倒伏、枯枝残花、杂草垃圾等。</w:t>
            </w:r>
          </w:p>
        </w:tc>
        <w:tc>
          <w:tcPr>
            <w:tcW w:w="1174" w:type="dxa"/>
            <w:tcBorders>
              <w:top w:val="nil"/>
              <w:left w:val="nil"/>
              <w:bottom w:val="single" w:color="auto" w:sz="4" w:space="0"/>
              <w:right w:val="single" w:color="auto" w:sz="4" w:space="0"/>
            </w:tcBorders>
            <w:vAlign w:val="center"/>
          </w:tcPr>
          <w:p w14:paraId="7627F0DE">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2AD1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06" w:type="dxa"/>
            <w:vMerge w:val="continue"/>
            <w:tcBorders>
              <w:left w:val="single" w:color="auto" w:sz="4" w:space="0"/>
              <w:right w:val="single" w:color="auto" w:sz="4" w:space="0"/>
            </w:tcBorders>
            <w:vAlign w:val="center"/>
          </w:tcPr>
          <w:p w14:paraId="6146F6F8">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single" w:color="auto" w:sz="4" w:space="0"/>
              <w:left w:val="nil"/>
              <w:bottom w:val="single" w:color="auto" w:sz="4" w:space="0"/>
              <w:right w:val="single" w:color="auto" w:sz="4" w:space="0"/>
            </w:tcBorders>
            <w:vAlign w:val="center"/>
          </w:tcPr>
          <w:p w14:paraId="7072DF1A">
            <w:pPr>
              <w:widowControl/>
              <w:jc w:val="left"/>
              <w:rPr>
                <w:rFonts w:hint="eastAsia" w:ascii="仿宋" w:hAnsi="仿宋" w:eastAsia="仿宋" w:cs="仿宋"/>
                <w:b w:val="0"/>
                <w:bCs/>
                <w:color w:val="000000"/>
                <w:kern w:val="0"/>
                <w:sz w:val="21"/>
                <w:szCs w:val="21"/>
                <w:highlight w:val="none"/>
                <w:lang w:eastAsia="zh-CN"/>
              </w:rPr>
            </w:pPr>
            <w:r>
              <w:rPr>
                <w:rFonts w:hint="eastAsia" w:ascii="仿宋" w:hAnsi="仿宋" w:eastAsia="仿宋" w:cs="仿宋"/>
                <w:b w:val="0"/>
                <w:bCs w:val="0"/>
                <w:color w:val="000000"/>
                <w:kern w:val="0"/>
                <w:sz w:val="21"/>
                <w:szCs w:val="21"/>
                <w:highlight w:val="none"/>
              </w:rPr>
              <w:t>时花生长不健壮，不艳丽</w:t>
            </w:r>
            <w:r>
              <w:rPr>
                <w:rFonts w:hint="eastAsia" w:ascii="仿宋" w:hAnsi="仿宋" w:eastAsia="仿宋" w:cs="仿宋"/>
                <w:b w:val="0"/>
                <w:bCs w:val="0"/>
                <w:color w:val="000000"/>
                <w:kern w:val="0"/>
                <w:sz w:val="21"/>
                <w:szCs w:val="21"/>
                <w:highlight w:val="none"/>
                <w:lang w:eastAsia="zh-CN"/>
              </w:rPr>
              <w:t>的</w:t>
            </w:r>
          </w:p>
        </w:tc>
        <w:tc>
          <w:tcPr>
            <w:tcW w:w="1174" w:type="dxa"/>
            <w:tcBorders>
              <w:top w:val="single" w:color="auto" w:sz="4" w:space="0"/>
              <w:left w:val="nil"/>
              <w:bottom w:val="single" w:color="auto" w:sz="4" w:space="0"/>
              <w:right w:val="single" w:color="auto" w:sz="4" w:space="0"/>
            </w:tcBorders>
            <w:vAlign w:val="center"/>
          </w:tcPr>
          <w:p w14:paraId="1C30DCB4">
            <w:pPr>
              <w:widowControl/>
              <w:jc w:val="center"/>
              <w:rPr>
                <w:rFonts w:hint="eastAsia" w:ascii="仿宋" w:hAnsi="仿宋" w:eastAsia="仿宋" w:cs="仿宋"/>
                <w:b w:val="0"/>
                <w:bCs/>
                <w:color w:val="000000"/>
                <w:spacing w:val="-8"/>
                <w:sz w:val="21"/>
                <w:szCs w:val="21"/>
                <w:highlight w:val="none"/>
                <w:lang w:val="en-US"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64A1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06" w:type="dxa"/>
            <w:vMerge w:val="continue"/>
            <w:tcBorders>
              <w:left w:val="single" w:color="auto" w:sz="4" w:space="0"/>
              <w:bottom w:val="single" w:color="000000" w:sz="4" w:space="0"/>
              <w:right w:val="single" w:color="auto" w:sz="4" w:space="0"/>
            </w:tcBorders>
            <w:vAlign w:val="center"/>
          </w:tcPr>
          <w:p w14:paraId="5F71ADC6">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658CF401">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监管不到位致绿化破坏的。</w:t>
            </w:r>
          </w:p>
        </w:tc>
        <w:tc>
          <w:tcPr>
            <w:tcW w:w="1174" w:type="dxa"/>
            <w:tcBorders>
              <w:top w:val="nil"/>
              <w:left w:val="nil"/>
              <w:bottom w:val="single" w:color="auto" w:sz="4" w:space="0"/>
              <w:right w:val="single" w:color="auto" w:sz="4" w:space="0"/>
            </w:tcBorders>
            <w:vAlign w:val="center"/>
          </w:tcPr>
          <w:p w14:paraId="7BB2A2B1">
            <w:pPr>
              <w:widowControl/>
              <w:jc w:val="center"/>
              <w:rPr>
                <w:rFonts w:hint="eastAsia" w:ascii="仿宋" w:hAnsi="仿宋" w:eastAsia="仿宋" w:cs="仿宋"/>
                <w:b w:val="0"/>
                <w:bCs/>
                <w:color w:val="000000"/>
                <w:spacing w:val="-8"/>
                <w:sz w:val="21"/>
                <w:szCs w:val="21"/>
                <w:highlight w:val="none"/>
                <w:lang w:val="en-US" w:eastAsia="zh-CN"/>
              </w:rPr>
            </w:pPr>
            <w:r>
              <w:rPr>
                <w:rFonts w:hint="eastAsia" w:ascii="仿宋" w:hAnsi="仿宋" w:eastAsia="仿宋" w:cs="仿宋"/>
                <w:b w:val="0"/>
                <w:bCs/>
                <w:color w:val="000000"/>
                <w:spacing w:val="-8"/>
                <w:sz w:val="21"/>
                <w:szCs w:val="21"/>
                <w:highlight w:val="none"/>
                <w:lang w:val="en-US" w:eastAsia="zh-CN"/>
              </w:rPr>
              <w:t>500</w:t>
            </w:r>
            <w:r>
              <w:rPr>
                <w:rFonts w:hint="eastAsia" w:ascii="仿宋" w:hAnsi="仿宋" w:eastAsia="仿宋" w:cs="仿宋"/>
                <w:b w:val="0"/>
                <w:bCs/>
                <w:color w:val="000000"/>
                <w:kern w:val="0"/>
                <w:sz w:val="21"/>
                <w:szCs w:val="21"/>
                <w:highlight w:val="none"/>
                <w:lang w:val="en-US" w:eastAsia="zh-CN"/>
              </w:rPr>
              <w:t>元/处</w:t>
            </w:r>
          </w:p>
        </w:tc>
      </w:tr>
      <w:tr w14:paraId="0CD4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06" w:type="dxa"/>
            <w:vMerge w:val="restart"/>
            <w:tcBorders>
              <w:top w:val="single" w:color="000000" w:sz="4" w:space="0"/>
              <w:left w:val="single" w:color="auto" w:sz="4" w:space="0"/>
              <w:bottom w:val="single" w:color="000000" w:sz="4" w:space="0"/>
              <w:right w:val="single" w:color="auto" w:sz="4" w:space="0"/>
            </w:tcBorders>
            <w:vAlign w:val="center"/>
          </w:tcPr>
          <w:p w14:paraId="5CCBC0C8">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病虫</w:t>
            </w:r>
          </w:p>
          <w:p w14:paraId="15445C87">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害防</w:t>
            </w:r>
          </w:p>
          <w:p w14:paraId="457E25F4">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治</w:t>
            </w:r>
          </w:p>
        </w:tc>
        <w:tc>
          <w:tcPr>
            <w:tcW w:w="6999" w:type="dxa"/>
            <w:tcBorders>
              <w:top w:val="nil"/>
              <w:left w:val="nil"/>
              <w:bottom w:val="single" w:color="auto" w:sz="4" w:space="0"/>
              <w:right w:val="single" w:color="auto" w:sz="4" w:space="0"/>
            </w:tcBorders>
            <w:vAlign w:val="center"/>
          </w:tcPr>
          <w:p w14:paraId="3D1B2DF3">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发生病虫害的及发现病虫害未及时进行防治措施的。</w:t>
            </w:r>
          </w:p>
        </w:tc>
        <w:tc>
          <w:tcPr>
            <w:tcW w:w="1174" w:type="dxa"/>
            <w:tcBorders>
              <w:top w:val="nil"/>
              <w:left w:val="nil"/>
              <w:bottom w:val="single" w:color="auto" w:sz="4" w:space="0"/>
              <w:right w:val="single" w:color="auto" w:sz="4" w:space="0"/>
            </w:tcBorders>
            <w:vAlign w:val="center"/>
          </w:tcPr>
          <w:p w14:paraId="28E4151A">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4D085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06" w:type="dxa"/>
            <w:vMerge w:val="continue"/>
            <w:tcBorders>
              <w:top w:val="nil"/>
              <w:left w:val="single" w:color="auto" w:sz="4" w:space="0"/>
              <w:bottom w:val="single" w:color="000000" w:sz="4" w:space="0"/>
              <w:right w:val="single" w:color="auto" w:sz="4" w:space="0"/>
            </w:tcBorders>
            <w:vAlign w:val="center"/>
          </w:tcPr>
          <w:p w14:paraId="7566CF18">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5812CCD3">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食叶性害虫危害树木，每株或每㎡超过养护标准的。</w:t>
            </w:r>
          </w:p>
        </w:tc>
        <w:tc>
          <w:tcPr>
            <w:tcW w:w="1174" w:type="dxa"/>
            <w:tcBorders>
              <w:top w:val="nil"/>
              <w:left w:val="nil"/>
              <w:bottom w:val="single" w:color="auto" w:sz="4" w:space="0"/>
              <w:right w:val="single" w:color="auto" w:sz="4" w:space="0"/>
            </w:tcBorders>
            <w:vAlign w:val="center"/>
          </w:tcPr>
          <w:p w14:paraId="5E36F992">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0032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906" w:type="dxa"/>
            <w:vMerge w:val="continue"/>
            <w:tcBorders>
              <w:top w:val="nil"/>
              <w:left w:val="single" w:color="auto" w:sz="4" w:space="0"/>
              <w:bottom w:val="single" w:color="000000" w:sz="4" w:space="0"/>
              <w:right w:val="single" w:color="auto" w:sz="4" w:space="0"/>
            </w:tcBorders>
            <w:vAlign w:val="center"/>
          </w:tcPr>
          <w:p w14:paraId="721EE5D5">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631EDA93">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发现活蛀虫和活卵，每株或每㎡超过养护标准的。</w:t>
            </w:r>
          </w:p>
        </w:tc>
        <w:tc>
          <w:tcPr>
            <w:tcW w:w="1174" w:type="dxa"/>
            <w:tcBorders>
              <w:top w:val="nil"/>
              <w:left w:val="nil"/>
              <w:bottom w:val="single" w:color="auto" w:sz="4" w:space="0"/>
              <w:right w:val="single" w:color="auto" w:sz="4" w:space="0"/>
            </w:tcBorders>
            <w:vAlign w:val="center"/>
          </w:tcPr>
          <w:p w14:paraId="49930EC1">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0E4E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06" w:type="dxa"/>
            <w:vMerge w:val="restart"/>
            <w:tcBorders>
              <w:top w:val="single" w:color="auto" w:sz="4" w:space="0"/>
              <w:left w:val="single" w:color="auto" w:sz="4" w:space="0"/>
              <w:bottom w:val="single" w:color="auto" w:sz="4" w:space="0"/>
              <w:right w:val="single" w:color="auto" w:sz="4" w:space="0"/>
            </w:tcBorders>
            <w:vAlign w:val="center"/>
          </w:tcPr>
          <w:p w14:paraId="69DCB424">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绿化</w:t>
            </w:r>
          </w:p>
          <w:p w14:paraId="53D5FBC7">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设施</w:t>
            </w:r>
          </w:p>
        </w:tc>
        <w:tc>
          <w:tcPr>
            <w:tcW w:w="6999" w:type="dxa"/>
            <w:tcBorders>
              <w:top w:val="single" w:color="auto" w:sz="4" w:space="0"/>
              <w:left w:val="nil"/>
              <w:bottom w:val="single" w:color="auto" w:sz="4" w:space="0"/>
              <w:right w:val="single" w:color="auto" w:sz="4" w:space="0"/>
            </w:tcBorders>
            <w:vAlign w:val="center"/>
          </w:tcPr>
          <w:p w14:paraId="756AA1AC">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花箱、花坛、护栏、围栏、树穴破损、缺失的。</w:t>
            </w:r>
          </w:p>
        </w:tc>
        <w:tc>
          <w:tcPr>
            <w:tcW w:w="1174" w:type="dxa"/>
            <w:tcBorders>
              <w:top w:val="single" w:color="auto" w:sz="4" w:space="0"/>
              <w:left w:val="nil"/>
              <w:bottom w:val="single" w:color="auto" w:sz="4" w:space="0"/>
              <w:right w:val="single" w:color="auto" w:sz="4" w:space="0"/>
            </w:tcBorders>
            <w:vAlign w:val="center"/>
          </w:tcPr>
          <w:p w14:paraId="7E709724">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33A0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06" w:type="dxa"/>
            <w:vMerge w:val="continue"/>
            <w:tcBorders>
              <w:top w:val="nil"/>
              <w:left w:val="single" w:color="auto" w:sz="4" w:space="0"/>
              <w:bottom w:val="single" w:color="auto" w:sz="4" w:space="0"/>
              <w:right w:val="single" w:color="auto" w:sz="4" w:space="0"/>
            </w:tcBorders>
            <w:vAlign w:val="center"/>
          </w:tcPr>
          <w:p w14:paraId="3E6CA1DD">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17041B03">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果壳箱有污迹、破损、松动，箱内垃圾未日产日清的。</w:t>
            </w:r>
          </w:p>
        </w:tc>
        <w:tc>
          <w:tcPr>
            <w:tcW w:w="1174" w:type="dxa"/>
            <w:tcBorders>
              <w:top w:val="nil"/>
              <w:left w:val="nil"/>
              <w:bottom w:val="single" w:color="auto" w:sz="4" w:space="0"/>
              <w:right w:val="single" w:color="auto" w:sz="4" w:space="0"/>
            </w:tcBorders>
            <w:vAlign w:val="center"/>
          </w:tcPr>
          <w:p w14:paraId="55D67F10">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735E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06" w:type="dxa"/>
            <w:vMerge w:val="continue"/>
            <w:tcBorders>
              <w:top w:val="nil"/>
              <w:left w:val="single" w:color="auto" w:sz="4" w:space="0"/>
              <w:bottom w:val="single" w:color="auto" w:sz="4" w:space="0"/>
              <w:right w:val="single" w:color="auto" w:sz="4" w:space="0"/>
            </w:tcBorders>
            <w:vAlign w:val="center"/>
          </w:tcPr>
          <w:p w14:paraId="349F25EE">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58C25477">
            <w:pPr>
              <w:widowControl/>
              <w:jc w:val="left"/>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设施有污迹、破损，金属构件设施有锈斑，油漆剥落等现象的；其它（景墙、挡墙、浮雕墙、地雕、雕塑）等景观设施有明显裂缝的，墙面砖破损、松动、油漆剥落的。公园设施存在明显安全隐患，未采取安全措施的。</w:t>
            </w:r>
          </w:p>
          <w:p w14:paraId="357632C6">
            <w:pPr>
              <w:pStyle w:val="82"/>
              <w:ind w:left="0" w:leftChars="0" w:firstLine="0" w:firstLineChars="0"/>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景观灯</w:t>
            </w:r>
            <w:r>
              <w:rPr>
                <w:rFonts w:hint="eastAsia" w:ascii="仿宋" w:hAnsi="仿宋" w:eastAsia="仿宋" w:cs="仿宋"/>
                <w:b w:val="0"/>
                <w:bCs/>
                <w:sz w:val="21"/>
                <w:szCs w:val="21"/>
                <w:highlight w:val="none"/>
              </w:rPr>
              <w:t>破损、松动、油漆剥落</w:t>
            </w: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lang w:val="en-US" w:eastAsia="zh-CN"/>
              </w:rPr>
              <w:t>不亮、缺失</w:t>
            </w:r>
            <w:r>
              <w:rPr>
                <w:rFonts w:hint="eastAsia" w:ascii="仿宋" w:hAnsi="仿宋" w:eastAsia="仿宋" w:cs="仿宋"/>
                <w:b w:val="0"/>
                <w:bCs/>
                <w:sz w:val="21"/>
                <w:szCs w:val="21"/>
                <w:highlight w:val="none"/>
              </w:rPr>
              <w:t>的</w:t>
            </w:r>
          </w:p>
        </w:tc>
        <w:tc>
          <w:tcPr>
            <w:tcW w:w="1174" w:type="dxa"/>
            <w:tcBorders>
              <w:top w:val="nil"/>
              <w:left w:val="nil"/>
              <w:bottom w:val="single" w:color="auto" w:sz="4" w:space="0"/>
              <w:right w:val="single" w:color="auto" w:sz="4" w:space="0"/>
            </w:tcBorders>
            <w:vAlign w:val="center"/>
          </w:tcPr>
          <w:p w14:paraId="3532357C">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2ED1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6" w:type="dxa"/>
            <w:vMerge w:val="restart"/>
            <w:tcBorders>
              <w:top w:val="nil"/>
              <w:left w:val="single" w:color="auto" w:sz="4" w:space="0"/>
              <w:right w:val="single" w:color="auto" w:sz="4" w:space="0"/>
            </w:tcBorders>
            <w:vAlign w:val="center"/>
          </w:tcPr>
          <w:p w14:paraId="6830EB56">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卫生及</w:t>
            </w:r>
          </w:p>
          <w:p w14:paraId="6DFEFF26">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管理</w:t>
            </w:r>
          </w:p>
        </w:tc>
        <w:tc>
          <w:tcPr>
            <w:tcW w:w="6999" w:type="dxa"/>
            <w:tcBorders>
              <w:top w:val="nil"/>
              <w:left w:val="nil"/>
              <w:bottom w:val="single" w:color="auto" w:sz="4" w:space="0"/>
              <w:right w:val="single" w:color="auto" w:sz="4" w:space="0"/>
            </w:tcBorders>
            <w:vAlign w:val="center"/>
          </w:tcPr>
          <w:p w14:paraId="17107C93">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树上有垃圾袋、零乱草绳、钉子、扎缚铁丝、电线、挂晾晒衣物的。</w:t>
            </w:r>
          </w:p>
        </w:tc>
        <w:tc>
          <w:tcPr>
            <w:tcW w:w="1174" w:type="dxa"/>
            <w:tcBorders>
              <w:top w:val="nil"/>
              <w:left w:val="nil"/>
              <w:bottom w:val="single" w:color="auto" w:sz="4" w:space="0"/>
              <w:right w:val="single" w:color="auto" w:sz="4" w:space="0"/>
            </w:tcBorders>
            <w:vAlign w:val="center"/>
          </w:tcPr>
          <w:p w14:paraId="7F16281D">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77799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06" w:type="dxa"/>
            <w:vMerge w:val="continue"/>
            <w:tcBorders>
              <w:left w:val="single" w:color="auto" w:sz="4" w:space="0"/>
              <w:right w:val="single" w:color="auto" w:sz="4" w:space="0"/>
            </w:tcBorders>
            <w:vAlign w:val="center"/>
          </w:tcPr>
          <w:p w14:paraId="07BB083C">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3A52884F">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绿地内有垃圾、石块、果壳等杂物的。</w:t>
            </w:r>
          </w:p>
        </w:tc>
        <w:tc>
          <w:tcPr>
            <w:tcW w:w="1174" w:type="dxa"/>
            <w:tcBorders>
              <w:top w:val="nil"/>
              <w:left w:val="nil"/>
              <w:bottom w:val="single" w:color="auto" w:sz="4" w:space="0"/>
              <w:right w:val="single" w:color="auto" w:sz="4" w:space="0"/>
            </w:tcBorders>
            <w:vAlign w:val="center"/>
          </w:tcPr>
          <w:p w14:paraId="034DC8BD">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6EA6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06" w:type="dxa"/>
            <w:vMerge w:val="continue"/>
            <w:tcBorders>
              <w:left w:val="single" w:color="auto" w:sz="4" w:space="0"/>
              <w:right w:val="single" w:color="auto" w:sz="4" w:space="0"/>
            </w:tcBorders>
            <w:vAlign w:val="center"/>
          </w:tcPr>
          <w:p w14:paraId="1A53C298">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7C4EA973">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乔木积尘明显每株扣1分，色块叶面积灰严重的。</w:t>
            </w:r>
          </w:p>
        </w:tc>
        <w:tc>
          <w:tcPr>
            <w:tcW w:w="1174" w:type="dxa"/>
            <w:tcBorders>
              <w:top w:val="nil"/>
              <w:left w:val="nil"/>
              <w:bottom w:val="single" w:color="auto" w:sz="4" w:space="0"/>
              <w:right w:val="single" w:color="auto" w:sz="4" w:space="0"/>
            </w:tcBorders>
            <w:vAlign w:val="center"/>
          </w:tcPr>
          <w:p w14:paraId="2AFA4CB1">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4977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06" w:type="dxa"/>
            <w:vMerge w:val="continue"/>
            <w:tcBorders>
              <w:left w:val="single" w:color="auto" w:sz="4" w:space="0"/>
              <w:right w:val="single" w:color="auto" w:sz="4" w:space="0"/>
            </w:tcBorders>
            <w:vAlign w:val="center"/>
          </w:tcPr>
          <w:p w14:paraId="29D23FAE">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30FDDE02">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管养人员不到位的。</w:t>
            </w:r>
          </w:p>
        </w:tc>
        <w:tc>
          <w:tcPr>
            <w:tcW w:w="1174" w:type="dxa"/>
            <w:tcBorders>
              <w:top w:val="nil"/>
              <w:left w:val="nil"/>
              <w:bottom w:val="single" w:color="auto" w:sz="4" w:space="0"/>
              <w:right w:val="single" w:color="auto" w:sz="4" w:space="0"/>
            </w:tcBorders>
            <w:vAlign w:val="center"/>
          </w:tcPr>
          <w:p w14:paraId="356302D5">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391D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06" w:type="dxa"/>
            <w:vMerge w:val="continue"/>
            <w:tcBorders>
              <w:left w:val="single" w:color="auto" w:sz="4" w:space="0"/>
              <w:bottom w:val="single" w:color="auto" w:sz="4" w:space="0"/>
              <w:right w:val="single" w:color="auto" w:sz="4" w:space="0"/>
            </w:tcBorders>
            <w:vAlign w:val="center"/>
          </w:tcPr>
          <w:p w14:paraId="27C33173">
            <w:pPr>
              <w:spacing w:line="320" w:lineRule="exact"/>
              <w:jc w:val="center"/>
              <w:rPr>
                <w:rFonts w:hint="eastAsia" w:ascii="仿宋" w:hAnsi="仿宋" w:eastAsia="仿宋" w:cs="仿宋"/>
                <w:b w:val="0"/>
                <w:bCs/>
                <w:color w:val="000000"/>
                <w:kern w:val="0"/>
                <w:sz w:val="21"/>
                <w:szCs w:val="21"/>
                <w:highlight w:val="none"/>
              </w:rPr>
            </w:pPr>
          </w:p>
        </w:tc>
        <w:tc>
          <w:tcPr>
            <w:tcW w:w="6999" w:type="dxa"/>
            <w:tcBorders>
              <w:top w:val="nil"/>
              <w:left w:val="nil"/>
              <w:bottom w:val="single" w:color="auto" w:sz="4" w:space="0"/>
              <w:right w:val="single" w:color="auto" w:sz="4" w:space="0"/>
            </w:tcBorders>
            <w:vAlign w:val="center"/>
          </w:tcPr>
          <w:p w14:paraId="1E675943">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养护人员上路作业不穿工作服，不文明作业的。</w:t>
            </w:r>
          </w:p>
        </w:tc>
        <w:tc>
          <w:tcPr>
            <w:tcW w:w="1174" w:type="dxa"/>
            <w:tcBorders>
              <w:top w:val="nil"/>
              <w:left w:val="nil"/>
              <w:bottom w:val="single" w:color="auto" w:sz="4" w:space="0"/>
              <w:right w:val="single" w:color="auto" w:sz="4" w:space="0"/>
            </w:tcBorders>
            <w:vAlign w:val="center"/>
          </w:tcPr>
          <w:p w14:paraId="78C3DFDF">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40B7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906" w:type="dxa"/>
            <w:tcBorders>
              <w:left w:val="single" w:color="auto" w:sz="4" w:space="0"/>
              <w:bottom w:val="single" w:color="auto" w:sz="4" w:space="0"/>
              <w:right w:val="single" w:color="auto" w:sz="4" w:space="0"/>
            </w:tcBorders>
            <w:vAlign w:val="center"/>
          </w:tcPr>
          <w:p w14:paraId="20F2CB1A">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整体</w:t>
            </w:r>
          </w:p>
          <w:p w14:paraId="56C65D06">
            <w:pPr>
              <w:spacing w:line="320" w:lineRule="exact"/>
              <w:jc w:val="center"/>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景观</w:t>
            </w:r>
          </w:p>
        </w:tc>
        <w:tc>
          <w:tcPr>
            <w:tcW w:w="6999" w:type="dxa"/>
            <w:tcBorders>
              <w:top w:val="nil"/>
              <w:left w:val="nil"/>
              <w:bottom w:val="single" w:color="auto" w:sz="4" w:space="0"/>
              <w:right w:val="single" w:color="auto" w:sz="4" w:space="0"/>
            </w:tcBorders>
            <w:vAlign w:val="center"/>
          </w:tcPr>
          <w:p w14:paraId="3C68E59D">
            <w:pPr>
              <w:widowControl/>
              <w:jc w:val="left"/>
              <w:rPr>
                <w:rFonts w:hint="eastAsia" w:ascii="仿宋" w:hAnsi="仿宋" w:eastAsia="仿宋" w:cs="仿宋"/>
                <w:b w:val="0"/>
                <w:bCs/>
                <w:color w:val="000000"/>
                <w:kern w:val="0"/>
                <w:sz w:val="21"/>
                <w:szCs w:val="21"/>
                <w:highlight w:val="none"/>
              </w:rPr>
            </w:pPr>
            <w:r>
              <w:rPr>
                <w:rFonts w:hint="eastAsia" w:ascii="仿宋" w:hAnsi="仿宋" w:eastAsia="仿宋" w:cs="仿宋"/>
                <w:b w:val="0"/>
                <w:bCs/>
                <w:color w:val="000000"/>
                <w:kern w:val="0"/>
                <w:sz w:val="21"/>
                <w:szCs w:val="21"/>
                <w:highlight w:val="none"/>
              </w:rPr>
              <w:t>养护不当造成植物季相不分明，色彩不丰富，生长不茂盛，植物群落不完整等影响整体景观效果的。</w:t>
            </w:r>
          </w:p>
        </w:tc>
        <w:tc>
          <w:tcPr>
            <w:tcW w:w="1174" w:type="dxa"/>
            <w:tcBorders>
              <w:top w:val="nil"/>
              <w:left w:val="nil"/>
              <w:bottom w:val="single" w:color="auto" w:sz="4" w:space="0"/>
              <w:right w:val="single" w:color="auto" w:sz="4" w:space="0"/>
            </w:tcBorders>
            <w:vAlign w:val="center"/>
          </w:tcPr>
          <w:p w14:paraId="42932C35">
            <w:pPr>
              <w:widowControl/>
              <w:jc w:val="center"/>
              <w:rPr>
                <w:rFonts w:hint="eastAsia" w:ascii="仿宋" w:hAnsi="仿宋" w:eastAsia="仿宋" w:cs="仿宋"/>
                <w:b w:val="0"/>
                <w:bCs/>
                <w:color w:val="000000"/>
                <w:spacing w:val="-8"/>
                <w:sz w:val="21"/>
                <w:szCs w:val="21"/>
                <w:highlight w:val="none"/>
                <w:lang w:eastAsia="zh-CN"/>
              </w:rPr>
            </w:pPr>
            <w:r>
              <w:rPr>
                <w:rFonts w:hint="eastAsia" w:ascii="仿宋" w:hAnsi="仿宋" w:eastAsia="仿宋" w:cs="仿宋"/>
                <w:b w:val="0"/>
                <w:bCs/>
                <w:color w:val="000000"/>
                <w:spacing w:val="-8"/>
                <w:sz w:val="21"/>
                <w:szCs w:val="21"/>
                <w:highlight w:val="none"/>
                <w:lang w:val="en-US" w:eastAsia="zh-CN"/>
              </w:rPr>
              <w:t>200</w:t>
            </w:r>
            <w:r>
              <w:rPr>
                <w:rFonts w:hint="eastAsia" w:ascii="仿宋" w:hAnsi="仿宋" w:eastAsia="仿宋" w:cs="仿宋"/>
                <w:b w:val="0"/>
                <w:bCs/>
                <w:color w:val="000000"/>
                <w:kern w:val="0"/>
                <w:sz w:val="21"/>
                <w:szCs w:val="21"/>
                <w:highlight w:val="none"/>
                <w:lang w:val="en-US" w:eastAsia="zh-CN"/>
              </w:rPr>
              <w:t>元/处</w:t>
            </w:r>
          </w:p>
        </w:tc>
      </w:tr>
      <w:tr w14:paraId="7D97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6" w:type="dxa"/>
            <w:vMerge w:val="restart"/>
            <w:tcBorders>
              <w:left w:val="single" w:color="auto" w:sz="4" w:space="0"/>
              <w:right w:val="single" w:color="auto" w:sz="4" w:space="0"/>
            </w:tcBorders>
            <w:shd w:val="clear" w:color="auto" w:fill="auto"/>
            <w:vAlign w:val="center"/>
          </w:tcPr>
          <w:p w14:paraId="5DEF7683">
            <w:pPr>
              <w:spacing w:line="240" w:lineRule="exact"/>
              <w:jc w:val="center"/>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eastAsia="zh-CN"/>
              </w:rPr>
              <w:t>抄告单处理</w:t>
            </w:r>
          </w:p>
        </w:tc>
        <w:tc>
          <w:tcPr>
            <w:tcW w:w="6999" w:type="dxa"/>
            <w:tcBorders>
              <w:top w:val="nil"/>
              <w:left w:val="nil"/>
              <w:bottom w:val="single" w:color="auto" w:sz="4" w:space="0"/>
              <w:right w:val="single" w:color="auto" w:sz="4" w:space="0"/>
            </w:tcBorders>
            <w:shd w:val="clear" w:color="auto" w:fill="auto"/>
            <w:vAlign w:val="center"/>
          </w:tcPr>
          <w:p w14:paraId="183C85B2">
            <w:pPr>
              <w:spacing w:line="240" w:lineRule="exact"/>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rPr>
              <w:t>市查、区查抄告</w:t>
            </w:r>
            <w:r>
              <w:rPr>
                <w:rFonts w:hint="eastAsia" w:ascii="仿宋" w:hAnsi="仿宋" w:eastAsia="仿宋" w:cs="仿宋"/>
                <w:b w:val="0"/>
                <w:bCs/>
                <w:color w:val="000000"/>
                <w:sz w:val="21"/>
                <w:szCs w:val="21"/>
                <w:highlight w:val="none"/>
                <w:lang w:val="en-US" w:eastAsia="zh-CN"/>
              </w:rPr>
              <w:t>单</w:t>
            </w:r>
          </w:p>
        </w:tc>
        <w:tc>
          <w:tcPr>
            <w:tcW w:w="1174" w:type="dxa"/>
            <w:tcBorders>
              <w:top w:val="nil"/>
              <w:left w:val="nil"/>
              <w:bottom w:val="single" w:color="auto" w:sz="4" w:space="0"/>
              <w:right w:val="single" w:color="auto" w:sz="4" w:space="0"/>
            </w:tcBorders>
            <w:shd w:val="clear" w:color="auto" w:fill="auto"/>
            <w:vAlign w:val="center"/>
          </w:tcPr>
          <w:p w14:paraId="5498CE91">
            <w:pPr>
              <w:spacing w:line="240" w:lineRule="exact"/>
              <w:jc w:val="center"/>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eastAsia="zh-CN"/>
              </w:rPr>
              <w:t>500元/条</w:t>
            </w:r>
          </w:p>
        </w:tc>
      </w:tr>
      <w:tr w14:paraId="066F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6" w:type="dxa"/>
            <w:vMerge w:val="continue"/>
            <w:tcBorders>
              <w:left w:val="single" w:color="auto" w:sz="4" w:space="0"/>
              <w:bottom w:val="single" w:color="auto" w:sz="4" w:space="0"/>
              <w:right w:val="single" w:color="auto" w:sz="4" w:space="0"/>
            </w:tcBorders>
            <w:vAlign w:val="center"/>
          </w:tcPr>
          <w:p w14:paraId="5E34ECF3">
            <w:pPr>
              <w:spacing w:line="320" w:lineRule="exact"/>
              <w:jc w:val="center"/>
              <w:rPr>
                <w:rFonts w:hint="eastAsia" w:ascii="仿宋" w:hAnsi="仿宋" w:eastAsia="仿宋" w:cs="仿宋"/>
                <w:b w:val="0"/>
                <w:bCs/>
                <w:color w:val="000000"/>
                <w:kern w:val="0"/>
                <w:sz w:val="21"/>
                <w:szCs w:val="21"/>
                <w:highlight w:val="none"/>
                <w:lang w:val="en-US" w:eastAsia="zh-CN"/>
              </w:rPr>
            </w:pPr>
          </w:p>
        </w:tc>
        <w:tc>
          <w:tcPr>
            <w:tcW w:w="6999" w:type="dxa"/>
            <w:tcBorders>
              <w:top w:val="single" w:color="auto" w:sz="4" w:space="0"/>
              <w:left w:val="nil"/>
              <w:bottom w:val="single" w:color="auto" w:sz="4" w:space="0"/>
              <w:right w:val="single" w:color="auto" w:sz="4" w:space="0"/>
            </w:tcBorders>
            <w:shd w:val="clear" w:color="auto" w:fill="auto"/>
            <w:vAlign w:val="center"/>
          </w:tcPr>
          <w:p w14:paraId="59235427">
            <w:pPr>
              <w:spacing w:line="240" w:lineRule="exact"/>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rPr>
              <w:t>抄告单</w:t>
            </w:r>
            <w:r>
              <w:rPr>
                <w:rFonts w:hint="eastAsia" w:ascii="仿宋" w:hAnsi="仿宋" w:eastAsia="仿宋" w:cs="仿宋"/>
                <w:b w:val="0"/>
                <w:bCs/>
                <w:color w:val="000000"/>
                <w:sz w:val="21"/>
                <w:szCs w:val="21"/>
                <w:highlight w:val="none"/>
                <w:lang w:val="en-US" w:eastAsia="zh-CN"/>
              </w:rPr>
              <w:t>问题</w:t>
            </w:r>
            <w:r>
              <w:rPr>
                <w:rFonts w:hint="eastAsia" w:ascii="仿宋" w:hAnsi="仿宋" w:eastAsia="仿宋" w:cs="仿宋"/>
                <w:b w:val="0"/>
                <w:bCs/>
                <w:color w:val="000000"/>
                <w:sz w:val="21"/>
                <w:szCs w:val="21"/>
                <w:highlight w:val="none"/>
                <w:lang w:val="en-US"/>
              </w:rPr>
              <w:t>被上级通报批评或被媒体曝光的</w:t>
            </w:r>
          </w:p>
        </w:tc>
        <w:tc>
          <w:tcPr>
            <w:tcW w:w="1174" w:type="dxa"/>
            <w:tcBorders>
              <w:top w:val="single" w:color="auto" w:sz="4" w:space="0"/>
              <w:left w:val="nil"/>
              <w:bottom w:val="single" w:color="auto" w:sz="4" w:space="0"/>
              <w:right w:val="single" w:color="auto" w:sz="4" w:space="0"/>
            </w:tcBorders>
            <w:shd w:val="clear" w:color="auto" w:fill="auto"/>
            <w:vAlign w:val="center"/>
          </w:tcPr>
          <w:p w14:paraId="373259D6">
            <w:pPr>
              <w:spacing w:line="240" w:lineRule="exact"/>
              <w:jc w:val="center"/>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eastAsia="zh-CN"/>
              </w:rPr>
              <w:t>5000元/条</w:t>
            </w:r>
          </w:p>
        </w:tc>
      </w:tr>
      <w:tr w14:paraId="168C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06" w:type="dxa"/>
            <w:vMerge w:val="restart"/>
            <w:tcBorders>
              <w:top w:val="single" w:color="auto" w:sz="4" w:space="0"/>
              <w:left w:val="single" w:color="auto" w:sz="4" w:space="0"/>
              <w:right w:val="single" w:color="auto" w:sz="4" w:space="0"/>
            </w:tcBorders>
            <w:shd w:val="clear" w:color="auto" w:fill="auto"/>
            <w:vAlign w:val="center"/>
          </w:tcPr>
          <w:p w14:paraId="20B931C1">
            <w:pPr>
              <w:spacing w:line="240" w:lineRule="exact"/>
              <w:jc w:val="center"/>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eastAsia="zh-CN"/>
              </w:rPr>
              <w:t>数字城管件</w:t>
            </w:r>
          </w:p>
        </w:tc>
        <w:tc>
          <w:tcPr>
            <w:tcW w:w="6999" w:type="dxa"/>
            <w:tcBorders>
              <w:top w:val="single" w:color="auto" w:sz="4" w:space="0"/>
              <w:left w:val="nil"/>
              <w:bottom w:val="single" w:color="auto" w:sz="4" w:space="0"/>
              <w:right w:val="single" w:color="auto" w:sz="4" w:space="0"/>
            </w:tcBorders>
            <w:shd w:val="clear" w:color="auto" w:fill="auto"/>
            <w:vAlign w:val="center"/>
          </w:tcPr>
          <w:p w14:paraId="02905FD1">
            <w:pPr>
              <w:spacing w:line="24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rPr>
              <w:t>数字城管抄告件一个月内造成同一点位三次以上重复件的</w:t>
            </w:r>
          </w:p>
        </w:tc>
        <w:tc>
          <w:tcPr>
            <w:tcW w:w="1174" w:type="dxa"/>
            <w:tcBorders>
              <w:top w:val="single" w:color="auto" w:sz="4" w:space="0"/>
              <w:left w:val="nil"/>
              <w:bottom w:val="single" w:color="auto" w:sz="4" w:space="0"/>
              <w:right w:val="single" w:color="auto" w:sz="4" w:space="0"/>
            </w:tcBorders>
            <w:shd w:val="clear" w:color="auto" w:fill="auto"/>
            <w:vAlign w:val="center"/>
          </w:tcPr>
          <w:p w14:paraId="19922AAF">
            <w:pPr>
              <w:spacing w:line="240" w:lineRule="exact"/>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100元</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件</w:t>
            </w:r>
          </w:p>
        </w:tc>
      </w:tr>
      <w:tr w14:paraId="1213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06" w:type="dxa"/>
            <w:vMerge w:val="continue"/>
            <w:tcBorders>
              <w:left w:val="single" w:color="auto" w:sz="4" w:space="0"/>
              <w:right w:val="single" w:color="auto" w:sz="4" w:space="0"/>
            </w:tcBorders>
            <w:vAlign w:val="center"/>
          </w:tcPr>
          <w:p w14:paraId="55003C4A">
            <w:pPr>
              <w:spacing w:line="320" w:lineRule="exact"/>
              <w:jc w:val="center"/>
              <w:rPr>
                <w:rFonts w:hint="eastAsia" w:ascii="仿宋" w:hAnsi="仿宋" w:eastAsia="仿宋" w:cs="仿宋"/>
                <w:b w:val="0"/>
                <w:bCs/>
                <w:color w:val="000000"/>
                <w:kern w:val="0"/>
                <w:sz w:val="21"/>
                <w:szCs w:val="21"/>
                <w:highlight w:val="none"/>
                <w:lang w:val="en-US" w:eastAsia="zh-CN"/>
              </w:rPr>
            </w:pPr>
          </w:p>
        </w:tc>
        <w:tc>
          <w:tcPr>
            <w:tcW w:w="6999" w:type="dxa"/>
            <w:tcBorders>
              <w:top w:val="single" w:color="auto" w:sz="4" w:space="0"/>
              <w:left w:val="nil"/>
              <w:bottom w:val="single" w:color="auto" w:sz="4" w:space="0"/>
              <w:right w:val="single" w:color="auto" w:sz="4" w:space="0"/>
            </w:tcBorders>
            <w:shd w:val="clear" w:color="auto" w:fill="auto"/>
            <w:vAlign w:val="center"/>
          </w:tcPr>
          <w:p w14:paraId="5D3A8600">
            <w:pPr>
              <w:spacing w:line="24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rPr>
              <w:t>数字城管抄告件延期、缓办的</w:t>
            </w:r>
          </w:p>
        </w:tc>
        <w:tc>
          <w:tcPr>
            <w:tcW w:w="1174" w:type="dxa"/>
            <w:tcBorders>
              <w:top w:val="single" w:color="auto" w:sz="4" w:space="0"/>
              <w:left w:val="nil"/>
              <w:bottom w:val="single" w:color="auto" w:sz="4" w:space="0"/>
              <w:right w:val="single" w:color="auto" w:sz="4" w:space="0"/>
            </w:tcBorders>
            <w:shd w:val="clear" w:color="auto" w:fill="auto"/>
            <w:vAlign w:val="center"/>
          </w:tcPr>
          <w:p w14:paraId="1D191754">
            <w:pPr>
              <w:spacing w:line="240" w:lineRule="exact"/>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1000元</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件</w:t>
            </w:r>
          </w:p>
        </w:tc>
      </w:tr>
      <w:tr w14:paraId="3AE8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06" w:type="dxa"/>
            <w:vMerge w:val="continue"/>
            <w:tcBorders>
              <w:left w:val="single" w:color="auto" w:sz="4" w:space="0"/>
              <w:right w:val="single" w:color="auto" w:sz="4" w:space="0"/>
            </w:tcBorders>
            <w:vAlign w:val="center"/>
          </w:tcPr>
          <w:p w14:paraId="0D40A932">
            <w:pPr>
              <w:spacing w:line="320" w:lineRule="exact"/>
              <w:jc w:val="center"/>
              <w:rPr>
                <w:rFonts w:hint="eastAsia" w:ascii="仿宋" w:hAnsi="仿宋" w:eastAsia="仿宋" w:cs="仿宋"/>
                <w:b w:val="0"/>
                <w:bCs/>
                <w:color w:val="000000"/>
                <w:kern w:val="0"/>
                <w:sz w:val="21"/>
                <w:szCs w:val="21"/>
                <w:highlight w:val="none"/>
                <w:lang w:val="en-US" w:eastAsia="zh-CN"/>
              </w:rPr>
            </w:pPr>
          </w:p>
        </w:tc>
        <w:tc>
          <w:tcPr>
            <w:tcW w:w="6999" w:type="dxa"/>
            <w:tcBorders>
              <w:top w:val="single" w:color="auto" w:sz="4" w:space="0"/>
              <w:left w:val="nil"/>
              <w:bottom w:val="single" w:color="auto" w:sz="4" w:space="0"/>
              <w:right w:val="single" w:color="auto" w:sz="4" w:space="0"/>
            </w:tcBorders>
            <w:shd w:val="clear" w:color="auto" w:fill="auto"/>
            <w:vAlign w:val="center"/>
          </w:tcPr>
          <w:p w14:paraId="4B72011A">
            <w:pPr>
              <w:spacing w:line="24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rPr>
              <w:t>数字城管抄告件整改不到位，造成返工的</w:t>
            </w:r>
          </w:p>
        </w:tc>
        <w:tc>
          <w:tcPr>
            <w:tcW w:w="1174" w:type="dxa"/>
            <w:tcBorders>
              <w:top w:val="single" w:color="auto" w:sz="4" w:space="0"/>
              <w:left w:val="nil"/>
              <w:bottom w:val="single" w:color="auto" w:sz="4" w:space="0"/>
              <w:right w:val="single" w:color="auto" w:sz="4" w:space="0"/>
            </w:tcBorders>
            <w:shd w:val="clear" w:color="auto" w:fill="auto"/>
            <w:vAlign w:val="center"/>
          </w:tcPr>
          <w:p w14:paraId="467C281E">
            <w:pPr>
              <w:spacing w:line="240" w:lineRule="exact"/>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3000元</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件</w:t>
            </w:r>
          </w:p>
        </w:tc>
      </w:tr>
      <w:tr w14:paraId="6717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06" w:type="dxa"/>
            <w:vMerge w:val="continue"/>
            <w:tcBorders>
              <w:left w:val="single" w:color="auto" w:sz="4" w:space="0"/>
              <w:bottom w:val="single" w:color="auto" w:sz="4" w:space="0"/>
              <w:right w:val="single" w:color="auto" w:sz="4" w:space="0"/>
            </w:tcBorders>
            <w:vAlign w:val="center"/>
          </w:tcPr>
          <w:p w14:paraId="6C5FCC40">
            <w:pPr>
              <w:spacing w:line="320" w:lineRule="exact"/>
              <w:jc w:val="center"/>
              <w:rPr>
                <w:rFonts w:hint="eastAsia" w:ascii="仿宋" w:hAnsi="仿宋" w:eastAsia="仿宋" w:cs="仿宋"/>
                <w:b w:val="0"/>
                <w:bCs/>
                <w:color w:val="000000"/>
                <w:kern w:val="0"/>
                <w:sz w:val="21"/>
                <w:szCs w:val="21"/>
                <w:highlight w:val="none"/>
                <w:lang w:val="en-US" w:eastAsia="zh-CN"/>
              </w:rPr>
            </w:pPr>
          </w:p>
        </w:tc>
        <w:tc>
          <w:tcPr>
            <w:tcW w:w="6999" w:type="dxa"/>
            <w:tcBorders>
              <w:top w:val="single" w:color="auto" w:sz="4" w:space="0"/>
              <w:left w:val="nil"/>
              <w:bottom w:val="single" w:color="auto" w:sz="4" w:space="0"/>
              <w:right w:val="single" w:color="auto" w:sz="4" w:space="0"/>
            </w:tcBorders>
            <w:shd w:val="clear" w:color="auto" w:fill="auto"/>
            <w:vAlign w:val="center"/>
          </w:tcPr>
          <w:p w14:paraId="4463E3B5">
            <w:pPr>
              <w:spacing w:line="24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rPr>
              <w:t>数字城管抄告件超时回复的</w:t>
            </w:r>
          </w:p>
        </w:tc>
        <w:tc>
          <w:tcPr>
            <w:tcW w:w="1174" w:type="dxa"/>
            <w:tcBorders>
              <w:top w:val="single" w:color="auto" w:sz="4" w:space="0"/>
              <w:left w:val="nil"/>
              <w:bottom w:val="single" w:color="auto" w:sz="4" w:space="0"/>
              <w:right w:val="single" w:color="auto" w:sz="4" w:space="0"/>
            </w:tcBorders>
            <w:shd w:val="clear" w:color="auto" w:fill="auto"/>
            <w:vAlign w:val="center"/>
          </w:tcPr>
          <w:p w14:paraId="4D6CAFB1">
            <w:pPr>
              <w:spacing w:line="240" w:lineRule="exact"/>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10000元</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件</w:t>
            </w:r>
          </w:p>
        </w:tc>
      </w:tr>
      <w:tr w14:paraId="6D97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27A768F8">
            <w:pPr>
              <w:spacing w:line="240" w:lineRule="exact"/>
              <w:jc w:val="center"/>
              <w:rPr>
                <w:rFonts w:hint="eastAsia" w:ascii="仿宋" w:hAnsi="仿宋" w:eastAsia="仿宋" w:cs="仿宋"/>
                <w:b w:val="0"/>
                <w:bCs/>
                <w:color w:val="000000"/>
                <w:kern w:val="2"/>
                <w:sz w:val="21"/>
                <w:szCs w:val="21"/>
                <w:highlight w:val="none"/>
                <w:lang w:val="en-US" w:eastAsia="zh-CN" w:bidi="ar-SA"/>
              </w:rPr>
            </w:pPr>
            <w:r>
              <w:rPr>
                <w:rFonts w:hint="eastAsia" w:ascii="仿宋" w:hAnsi="仿宋" w:eastAsia="仿宋" w:cs="仿宋"/>
                <w:b w:val="0"/>
                <w:bCs/>
                <w:color w:val="000000"/>
                <w:sz w:val="21"/>
                <w:szCs w:val="21"/>
                <w:highlight w:val="none"/>
                <w:lang w:val="en-US" w:eastAsia="zh-CN"/>
              </w:rPr>
              <w:t>应急保障</w:t>
            </w:r>
          </w:p>
        </w:tc>
        <w:tc>
          <w:tcPr>
            <w:tcW w:w="6999" w:type="dxa"/>
            <w:tcBorders>
              <w:top w:val="single" w:color="auto" w:sz="4" w:space="0"/>
              <w:left w:val="nil"/>
              <w:bottom w:val="single" w:color="auto" w:sz="4" w:space="0"/>
              <w:right w:val="single" w:color="auto" w:sz="4" w:space="0"/>
            </w:tcBorders>
            <w:shd w:val="clear" w:color="auto" w:fill="auto"/>
            <w:vAlign w:val="center"/>
          </w:tcPr>
          <w:p w14:paraId="0653F048">
            <w:pPr>
              <w:spacing w:line="24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rPr>
              <w:t>防汛、抗台、抗雪防冻等应急保障任务时，未在一小时内达到或保障任务完成不到位的</w:t>
            </w:r>
          </w:p>
        </w:tc>
        <w:tc>
          <w:tcPr>
            <w:tcW w:w="1174" w:type="dxa"/>
            <w:tcBorders>
              <w:top w:val="single" w:color="auto" w:sz="4" w:space="0"/>
              <w:left w:val="nil"/>
              <w:bottom w:val="single" w:color="auto" w:sz="4" w:space="0"/>
              <w:right w:val="single" w:color="auto" w:sz="4" w:space="0"/>
            </w:tcBorders>
            <w:shd w:val="clear" w:color="auto" w:fill="auto"/>
            <w:vAlign w:val="center"/>
          </w:tcPr>
          <w:p w14:paraId="756A223A">
            <w:pPr>
              <w:spacing w:line="240" w:lineRule="exact"/>
              <w:jc w:val="center"/>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10000元</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eastAsia="zh-CN"/>
              </w:rPr>
              <w:t>次</w:t>
            </w:r>
          </w:p>
        </w:tc>
      </w:tr>
    </w:tbl>
    <w:p w14:paraId="2AFC196D">
      <w:pPr>
        <w:spacing w:line="360" w:lineRule="auto"/>
        <w:jc w:val="both"/>
        <w:outlineLvl w:val="0"/>
        <w:rPr>
          <w:rFonts w:hint="eastAsia" w:ascii="仿宋" w:hAnsi="仿宋" w:eastAsia="仿宋" w:cs="仿宋"/>
          <w:snapToGrid w:val="0"/>
          <w:color w:val="auto"/>
          <w:kern w:val="2"/>
          <w:sz w:val="24"/>
          <w:szCs w:val="21"/>
          <w:highlight w:val="none"/>
          <w:lang w:val="en-US" w:eastAsia="zh-CN" w:bidi="ar-SA"/>
        </w:rPr>
      </w:pPr>
    </w:p>
    <w:p w14:paraId="53BE5A42">
      <w:pPr>
        <w:bidi w:val="0"/>
        <w:jc w:val="left"/>
        <w:rPr>
          <w:rFonts w:hint="eastAsia" w:ascii="仿宋" w:hAnsi="仿宋" w:eastAsia="仿宋" w:cs="仿宋"/>
          <w:snapToGrid w:val="0"/>
          <w:color w:val="auto"/>
          <w:kern w:val="2"/>
          <w:sz w:val="24"/>
          <w:szCs w:val="21"/>
          <w:highlight w:val="none"/>
          <w:lang w:val="en-US" w:eastAsia="zh-CN" w:bidi="ar-SA"/>
        </w:rPr>
      </w:pPr>
    </w:p>
    <w:p w14:paraId="5C488861">
      <w:pPr>
        <w:pStyle w:val="89"/>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bCs/>
          <w:snapToGrid w:val="0"/>
          <w:color w:val="auto"/>
          <w:kern w:val="2"/>
          <w:sz w:val="24"/>
          <w:szCs w:val="21"/>
          <w:highlight w:val="none"/>
          <w:lang w:val="en-US" w:eastAsia="zh-CN" w:bidi="ar-SA"/>
        </w:rPr>
        <w:t>3、河道保洁考核办法</w:t>
      </w:r>
    </w:p>
    <w:p w14:paraId="49241B4F">
      <w:pPr>
        <w:pStyle w:val="89"/>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 xml:space="preserve">考核对象：                                      </w:t>
      </w:r>
      <w:r>
        <w:rPr>
          <w:rFonts w:hint="eastAsia" w:ascii="仿宋" w:hAnsi="仿宋" w:eastAsia="仿宋" w:cs="仿宋"/>
          <w:b w:val="0"/>
          <w:bCs/>
          <w:color w:val="000000"/>
          <w:sz w:val="21"/>
          <w:szCs w:val="21"/>
          <w:highlight w:val="none"/>
          <w:lang w:eastAsia="zh-CN"/>
        </w:rPr>
        <w:t>科室负责人</w:t>
      </w:r>
      <w:r>
        <w:rPr>
          <w:rFonts w:hint="eastAsia" w:ascii="仿宋" w:hAnsi="仿宋" w:eastAsia="仿宋" w:cs="仿宋"/>
          <w:b w:val="0"/>
          <w:bCs/>
          <w:color w:val="000000"/>
          <w:sz w:val="21"/>
          <w:szCs w:val="21"/>
          <w:highlight w:val="none"/>
        </w:rPr>
        <w:t xml:space="preserve">：        </w:t>
      </w:r>
    </w:p>
    <w:tbl>
      <w:tblPr>
        <w:tblStyle w:val="64"/>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6125"/>
        <w:gridCol w:w="1650"/>
      </w:tblGrid>
      <w:tr w14:paraId="781B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14:paraId="07A2E874">
            <w:pPr>
              <w:widowControl/>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考核内容</w:t>
            </w:r>
          </w:p>
        </w:tc>
        <w:tc>
          <w:tcPr>
            <w:tcW w:w="6125" w:type="dxa"/>
            <w:tcBorders>
              <w:top w:val="single" w:color="auto" w:sz="4" w:space="0"/>
              <w:left w:val="single" w:color="auto" w:sz="4" w:space="0"/>
              <w:bottom w:val="single" w:color="auto" w:sz="4" w:space="0"/>
              <w:right w:val="single" w:color="auto" w:sz="4" w:space="0"/>
            </w:tcBorders>
            <w:noWrap w:val="0"/>
            <w:vAlign w:val="center"/>
          </w:tcPr>
          <w:p w14:paraId="61CDA231">
            <w:pPr>
              <w:widowControl/>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考核标准</w:t>
            </w:r>
            <w:r>
              <w:rPr>
                <w:rFonts w:hint="eastAsia" w:ascii="仿宋" w:hAnsi="仿宋" w:eastAsia="仿宋" w:cs="仿宋"/>
                <w:b w:val="0"/>
                <w:bCs/>
                <w:color w:val="000000"/>
                <w:sz w:val="21"/>
                <w:szCs w:val="21"/>
                <w:highlight w:val="none"/>
                <w:lang w:val="en-US" w:eastAsia="zh-CN"/>
              </w:rPr>
              <w:t>及扣分标准</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10D890D">
            <w:pPr>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扣款金额</w:t>
            </w:r>
          </w:p>
          <w:p w14:paraId="775214B0">
            <w:pPr>
              <w:widowControl/>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（元/次）</w:t>
            </w:r>
          </w:p>
        </w:tc>
      </w:tr>
      <w:tr w14:paraId="3D8F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40" w:type="dxa"/>
            <w:tcBorders>
              <w:top w:val="single" w:color="auto" w:sz="4" w:space="0"/>
              <w:left w:val="single" w:color="auto" w:sz="4" w:space="0"/>
              <w:right w:val="single" w:color="auto" w:sz="4" w:space="0"/>
            </w:tcBorders>
            <w:noWrap w:val="0"/>
            <w:vAlign w:val="center"/>
          </w:tcPr>
          <w:p w14:paraId="11C7FF92">
            <w:pPr>
              <w:widowControl/>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河面保洁</w:t>
            </w:r>
          </w:p>
        </w:tc>
        <w:tc>
          <w:tcPr>
            <w:tcW w:w="6125" w:type="dxa"/>
            <w:tcBorders>
              <w:top w:val="single" w:color="auto" w:sz="4" w:space="0"/>
              <w:left w:val="single" w:color="auto" w:sz="4" w:space="0"/>
              <w:right w:val="single" w:color="auto" w:sz="4" w:space="0"/>
            </w:tcBorders>
            <w:noWrap w:val="0"/>
            <w:vAlign w:val="center"/>
          </w:tcPr>
          <w:p w14:paraId="51A67589">
            <w:pPr>
              <w:widowControl/>
              <w:wordWrap/>
              <w:adjustRightInd/>
              <w:snapToGrid/>
              <w:spacing w:before="0" w:beforeAutospacing="0" w:after="0" w:afterAutospacing="0" w:line="360" w:lineRule="auto"/>
              <w:ind w:left="0" w:right="0"/>
              <w:jc w:val="left"/>
              <w:textAlignment w:val="auto"/>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河面杂草、落叶、漂浮物（包括各类垃圾、水葫芦和浮萍等）、枯枝断树等（1平方不扣分）。</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987A744">
            <w:pPr>
              <w:jc w:val="left"/>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2-10平方200，10-100平方500，100平方以上1000</w:t>
            </w:r>
          </w:p>
        </w:tc>
      </w:tr>
      <w:tr w14:paraId="475A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40" w:type="dxa"/>
            <w:tcBorders>
              <w:top w:val="single" w:color="auto" w:sz="4" w:space="0"/>
              <w:left w:val="single" w:color="auto" w:sz="4" w:space="0"/>
              <w:right w:val="single" w:color="auto" w:sz="4" w:space="0"/>
            </w:tcBorders>
            <w:noWrap w:val="0"/>
            <w:vAlign w:val="center"/>
          </w:tcPr>
          <w:p w14:paraId="18885FEB">
            <w:pPr>
              <w:widowControl/>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rPr>
            </w:pPr>
            <w:r>
              <w:rPr>
                <w:rFonts w:hint="eastAsia" w:ascii="仿宋" w:hAnsi="仿宋" w:eastAsia="仿宋" w:cs="仿宋"/>
                <w:b w:val="0"/>
                <w:bCs/>
                <w:color w:val="000000"/>
                <w:sz w:val="21"/>
                <w:szCs w:val="21"/>
                <w:highlight w:val="none"/>
              </w:rPr>
              <w:t>河岸保洁</w:t>
            </w:r>
          </w:p>
        </w:tc>
        <w:tc>
          <w:tcPr>
            <w:tcW w:w="6125" w:type="dxa"/>
            <w:tcBorders>
              <w:top w:val="single" w:color="auto" w:sz="4" w:space="0"/>
              <w:left w:val="single" w:color="auto" w:sz="4" w:space="0"/>
              <w:right w:val="single" w:color="auto" w:sz="4" w:space="0"/>
            </w:tcBorders>
            <w:noWrap w:val="0"/>
            <w:vAlign w:val="center"/>
          </w:tcPr>
          <w:p w14:paraId="1D544D00">
            <w:pPr>
              <w:widowControl/>
              <w:wordWrap/>
              <w:adjustRightInd/>
              <w:snapToGrid/>
              <w:spacing w:before="0" w:beforeAutospacing="0" w:after="0" w:afterAutospacing="0" w:line="360" w:lineRule="auto"/>
              <w:ind w:left="0" w:right="0"/>
              <w:jc w:val="left"/>
              <w:textAlignment w:val="auto"/>
              <w:rPr>
                <w:rFonts w:hint="eastAsia" w:ascii="仿宋" w:hAnsi="仿宋" w:eastAsia="仿宋" w:cs="仿宋"/>
                <w:b w:val="0"/>
                <w:bCs/>
                <w:color w:val="000000"/>
                <w:sz w:val="21"/>
                <w:szCs w:val="21"/>
                <w:highlight w:val="none"/>
                <w:lang w:eastAsia="zh-CN"/>
              </w:rPr>
            </w:pPr>
            <w:r>
              <w:rPr>
                <w:rFonts w:hint="eastAsia" w:ascii="仿宋" w:hAnsi="仿宋" w:eastAsia="仿宋" w:cs="仿宋"/>
                <w:b w:val="0"/>
                <w:bCs/>
                <w:color w:val="000000"/>
                <w:sz w:val="21"/>
                <w:szCs w:val="21"/>
                <w:highlight w:val="none"/>
              </w:rPr>
              <w:t>河岸垃圾、杂物</w:t>
            </w:r>
            <w:r>
              <w:rPr>
                <w:rFonts w:hint="eastAsia" w:ascii="仿宋" w:hAnsi="仿宋" w:eastAsia="仿宋" w:cs="仿宋"/>
                <w:b w:val="0"/>
                <w:bCs/>
                <w:color w:val="000000"/>
                <w:sz w:val="21"/>
                <w:szCs w:val="21"/>
                <w:highlight w:val="none"/>
                <w:lang w:eastAsia="zh-CN"/>
              </w:rPr>
              <w:t>、</w:t>
            </w:r>
            <w:r>
              <w:rPr>
                <w:rFonts w:hint="eastAsia" w:ascii="仿宋" w:hAnsi="仿宋" w:eastAsia="仿宋" w:cs="仿宋"/>
                <w:b w:val="0"/>
                <w:bCs/>
                <w:color w:val="000000"/>
                <w:sz w:val="21"/>
                <w:szCs w:val="21"/>
                <w:highlight w:val="none"/>
                <w:lang w:val="en-US" w:eastAsia="zh-CN"/>
              </w:rPr>
              <w:t>卫生死角、菜地</w:t>
            </w:r>
            <w:r>
              <w:rPr>
                <w:rFonts w:hint="eastAsia" w:ascii="仿宋" w:hAnsi="仿宋" w:eastAsia="仿宋" w:cs="仿宋"/>
                <w:b w:val="0"/>
                <w:bCs/>
                <w:color w:val="000000"/>
                <w:sz w:val="21"/>
                <w:szCs w:val="21"/>
                <w:highlight w:val="none"/>
              </w:rPr>
              <w:t>等</w:t>
            </w:r>
            <w:r>
              <w:rPr>
                <w:rFonts w:hint="eastAsia" w:ascii="仿宋" w:hAnsi="仿宋" w:eastAsia="仿宋" w:cs="仿宋"/>
                <w:b w:val="0"/>
                <w:bCs/>
                <w:color w:val="000000"/>
                <w:sz w:val="21"/>
                <w:szCs w:val="21"/>
                <w:highlight w:val="none"/>
                <w:lang w:eastAsia="zh-CN"/>
              </w:rPr>
              <w:t>。</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982B6DE">
            <w:pPr>
              <w:jc w:val="left"/>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1-5平方200，5-10平方500，10平方以上1000</w:t>
            </w:r>
          </w:p>
        </w:tc>
      </w:tr>
      <w:tr w14:paraId="15AC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14:paraId="374B142D">
            <w:pPr>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绿化保洁养护</w:t>
            </w:r>
          </w:p>
        </w:tc>
        <w:tc>
          <w:tcPr>
            <w:tcW w:w="6125" w:type="dxa"/>
            <w:tcBorders>
              <w:top w:val="single" w:color="auto" w:sz="4" w:space="0"/>
              <w:left w:val="single" w:color="auto" w:sz="4" w:space="0"/>
              <w:bottom w:val="single" w:color="auto" w:sz="4" w:space="0"/>
              <w:right w:val="single" w:color="auto" w:sz="4" w:space="0"/>
            </w:tcBorders>
            <w:noWrap w:val="0"/>
            <w:vAlign w:val="center"/>
          </w:tcPr>
          <w:p w14:paraId="0471C203">
            <w:pPr>
              <w:widowControl/>
              <w:numPr>
                <w:ilvl w:val="0"/>
                <w:numId w:val="0"/>
              </w:numPr>
              <w:wordWrap/>
              <w:adjustRightInd/>
              <w:snapToGrid/>
              <w:spacing w:before="0" w:beforeAutospacing="0" w:after="0" w:afterAutospacing="0" w:line="360" w:lineRule="auto"/>
              <w:ind w:right="0" w:rightChars="0"/>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1.绿地内有明显杂草未及时清理。绿地内有明显垃圾、石块、果壳等杂物的。</w:t>
            </w:r>
          </w:p>
          <w:p w14:paraId="44451E86">
            <w:pPr>
              <w:widowControl/>
              <w:numPr>
                <w:ilvl w:val="0"/>
                <w:numId w:val="0"/>
              </w:numPr>
              <w:wordWrap/>
              <w:adjustRightInd/>
              <w:snapToGrid/>
              <w:spacing w:before="0" w:beforeAutospacing="0" w:after="0" w:afterAutospacing="0" w:line="360" w:lineRule="auto"/>
              <w:ind w:right="0"/>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2.河岸各类硬化设施有垃圾、有污垢、未保持整洁完好。</w:t>
            </w:r>
          </w:p>
          <w:p w14:paraId="05936D65">
            <w:pPr>
              <w:widowControl/>
              <w:numPr>
                <w:ilvl w:val="0"/>
                <w:numId w:val="0"/>
              </w:numPr>
              <w:wordWrap/>
              <w:adjustRightInd/>
              <w:snapToGrid/>
              <w:spacing w:before="0" w:beforeAutospacing="0" w:after="0" w:afterAutospacing="0" w:line="360" w:lineRule="auto"/>
              <w:ind w:right="0"/>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3.绿化内保洁不到位。</w:t>
            </w:r>
          </w:p>
          <w:p w14:paraId="7221ACE8">
            <w:pPr>
              <w:pStyle w:val="3"/>
              <w:rPr>
                <w:rFonts w:hint="eastAsia" w:ascii="仿宋" w:hAnsi="仿宋" w:eastAsia="仿宋" w:cs="仿宋"/>
                <w:highlight w:val="none"/>
                <w:lang w:val="en-US" w:eastAsia="zh-CN"/>
              </w:rPr>
            </w:pPr>
            <w:r>
              <w:rPr>
                <w:rFonts w:hint="eastAsia" w:ascii="仿宋" w:hAnsi="仿宋" w:eastAsia="仿宋" w:cs="仿宋"/>
                <w:b w:val="0"/>
                <w:bCs/>
                <w:sz w:val="21"/>
                <w:szCs w:val="21"/>
                <w:highlight w:val="none"/>
                <w:lang w:val="en-US" w:eastAsia="zh-CN"/>
              </w:rPr>
              <w:t>4.交接后需保持绿地面积不变，整改新增毁绿种菜问题不另外加分。</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7F3D707">
            <w:pPr>
              <w:jc w:val="center"/>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500</w:t>
            </w:r>
          </w:p>
        </w:tc>
      </w:tr>
      <w:tr w14:paraId="18BE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540" w:type="dxa"/>
            <w:vMerge w:val="restart"/>
            <w:tcBorders>
              <w:top w:val="single" w:color="auto" w:sz="4" w:space="0"/>
              <w:left w:val="single" w:color="auto" w:sz="4" w:space="0"/>
              <w:right w:val="single" w:color="auto" w:sz="4" w:space="0"/>
            </w:tcBorders>
            <w:noWrap w:val="0"/>
            <w:vAlign w:val="center"/>
          </w:tcPr>
          <w:p w14:paraId="0CEDEAAE">
            <w:pPr>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其他事项</w:t>
            </w:r>
          </w:p>
        </w:tc>
        <w:tc>
          <w:tcPr>
            <w:tcW w:w="6125" w:type="dxa"/>
            <w:tcBorders>
              <w:top w:val="single" w:color="auto" w:sz="4" w:space="0"/>
              <w:left w:val="single" w:color="auto" w:sz="4" w:space="0"/>
              <w:bottom w:val="single" w:color="auto" w:sz="4" w:space="0"/>
              <w:right w:val="single" w:color="auto" w:sz="4" w:space="0"/>
            </w:tcBorders>
            <w:noWrap w:val="0"/>
            <w:vAlign w:val="center"/>
          </w:tcPr>
          <w:p w14:paraId="79AD1664">
            <w:pPr>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保洁作业期间进行安全作业（包括穿着救生衣、配备安全合格船只）。</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1673F9C">
            <w:pPr>
              <w:jc w:val="center"/>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1000</w:t>
            </w:r>
          </w:p>
        </w:tc>
      </w:tr>
      <w:tr w14:paraId="4893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540" w:type="dxa"/>
            <w:vMerge w:val="continue"/>
            <w:tcBorders>
              <w:left w:val="single" w:color="auto" w:sz="4" w:space="0"/>
              <w:right w:val="single" w:color="auto" w:sz="4" w:space="0"/>
            </w:tcBorders>
            <w:noWrap w:val="0"/>
            <w:vAlign w:val="center"/>
          </w:tcPr>
          <w:p w14:paraId="4F2DC814">
            <w:pPr>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lang w:val="en-US" w:eastAsia="zh-CN"/>
              </w:rPr>
            </w:pPr>
          </w:p>
        </w:tc>
        <w:tc>
          <w:tcPr>
            <w:tcW w:w="6125" w:type="dxa"/>
            <w:tcBorders>
              <w:top w:val="single" w:color="auto" w:sz="4" w:space="0"/>
              <w:left w:val="single" w:color="auto" w:sz="4" w:space="0"/>
              <w:bottom w:val="single" w:color="auto" w:sz="4" w:space="0"/>
              <w:right w:val="single" w:color="auto" w:sz="4" w:space="0"/>
            </w:tcBorders>
            <w:noWrap w:val="0"/>
            <w:vAlign w:val="center"/>
          </w:tcPr>
          <w:p w14:paraId="15E9D7EB">
            <w:pPr>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人员工作期间在岗在位情况随机进行抽查，不在位的按考核处置。</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7CE077A">
            <w:pPr>
              <w:jc w:val="center"/>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1000</w:t>
            </w:r>
          </w:p>
        </w:tc>
      </w:tr>
      <w:tr w14:paraId="3B5A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540" w:type="dxa"/>
            <w:vMerge w:val="continue"/>
            <w:tcBorders>
              <w:left w:val="single" w:color="auto" w:sz="4" w:space="0"/>
              <w:right w:val="single" w:color="auto" w:sz="4" w:space="0"/>
            </w:tcBorders>
            <w:noWrap w:val="0"/>
            <w:vAlign w:val="center"/>
          </w:tcPr>
          <w:p w14:paraId="11D39898">
            <w:pPr>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lang w:val="en-US" w:eastAsia="zh-CN"/>
              </w:rPr>
            </w:pPr>
          </w:p>
        </w:tc>
        <w:tc>
          <w:tcPr>
            <w:tcW w:w="6125" w:type="dxa"/>
            <w:tcBorders>
              <w:top w:val="single" w:color="auto" w:sz="4" w:space="0"/>
              <w:left w:val="single" w:color="auto" w:sz="4" w:space="0"/>
              <w:bottom w:val="single" w:color="auto" w:sz="4" w:space="0"/>
              <w:right w:val="single" w:color="auto" w:sz="4" w:space="0"/>
            </w:tcBorders>
            <w:noWrap w:val="0"/>
            <w:vAlign w:val="center"/>
          </w:tcPr>
          <w:p w14:paraId="529906BA">
            <w:pPr>
              <w:jc w:val="left"/>
              <w:rPr>
                <w:rFonts w:hint="eastAsia" w:ascii="仿宋" w:hAnsi="仿宋" w:eastAsia="仿宋" w:cs="仿宋"/>
                <w:b w:val="0"/>
                <w:bCs/>
                <w:color w:val="auto"/>
                <w:kern w:val="0"/>
                <w:sz w:val="21"/>
                <w:szCs w:val="21"/>
                <w:highlight w:val="none"/>
                <w:lang w:eastAsia="zh-CN"/>
              </w:rPr>
            </w:pPr>
            <w:r>
              <w:rPr>
                <w:rFonts w:hint="eastAsia" w:ascii="仿宋" w:hAnsi="仿宋" w:eastAsia="仿宋" w:cs="仿宋"/>
                <w:b w:val="0"/>
                <w:bCs/>
                <w:color w:val="auto"/>
                <w:kern w:val="0"/>
                <w:sz w:val="21"/>
                <w:szCs w:val="21"/>
                <w:highlight w:val="none"/>
                <w:lang w:eastAsia="zh-CN"/>
              </w:rPr>
              <w:t>对办公室提出的工作任务未及时落实、互相推诿</w:t>
            </w:r>
            <w:r>
              <w:rPr>
                <w:rFonts w:hint="eastAsia" w:ascii="仿宋" w:hAnsi="仿宋" w:eastAsia="仿宋" w:cs="仿宋"/>
                <w:b w:val="0"/>
                <w:bCs/>
                <w:sz w:val="21"/>
                <w:szCs w:val="21"/>
                <w:highlight w:val="none"/>
                <w:lang w:val="en-US" w:eastAsia="zh-CN"/>
              </w:rPr>
              <w:t>。</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4BE47A7">
            <w:pPr>
              <w:jc w:val="center"/>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2000起</w:t>
            </w:r>
          </w:p>
        </w:tc>
      </w:tr>
      <w:tr w14:paraId="02AE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1540" w:type="dxa"/>
            <w:vMerge w:val="continue"/>
            <w:tcBorders>
              <w:left w:val="single" w:color="auto" w:sz="4" w:space="0"/>
              <w:right w:val="single" w:color="auto" w:sz="4" w:space="0"/>
            </w:tcBorders>
            <w:noWrap w:val="0"/>
            <w:vAlign w:val="center"/>
          </w:tcPr>
          <w:p w14:paraId="23B17913">
            <w:pPr>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lang w:val="en-US" w:eastAsia="zh-CN"/>
              </w:rPr>
            </w:pPr>
          </w:p>
        </w:tc>
        <w:tc>
          <w:tcPr>
            <w:tcW w:w="6125" w:type="dxa"/>
            <w:tcBorders>
              <w:top w:val="single" w:color="auto" w:sz="4" w:space="0"/>
              <w:left w:val="single" w:color="auto" w:sz="4" w:space="0"/>
              <w:bottom w:val="single" w:color="auto" w:sz="4" w:space="0"/>
              <w:right w:val="single" w:color="auto" w:sz="4" w:space="0"/>
            </w:tcBorders>
            <w:noWrap w:val="0"/>
            <w:vAlign w:val="center"/>
          </w:tcPr>
          <w:p w14:paraId="10952999">
            <w:pPr>
              <w:widowControl/>
              <w:numPr>
                <w:ilvl w:val="0"/>
                <w:numId w:val="0"/>
              </w:numPr>
              <w:wordWrap/>
              <w:adjustRightInd/>
              <w:snapToGrid/>
              <w:spacing w:before="0" w:beforeAutospacing="0" w:after="0" w:afterAutospacing="0" w:line="360" w:lineRule="auto"/>
              <w:ind w:right="0" w:rightChars="0"/>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市查、区查、街道抄告单、数字城管抄告单经领导交办按平方进行扣分。</w:t>
            </w:r>
          </w:p>
          <w:p w14:paraId="2C7D826C">
            <w:pPr>
              <w:widowControl/>
              <w:numPr>
                <w:ilvl w:val="0"/>
                <w:numId w:val="0"/>
              </w:numPr>
              <w:wordWrap/>
              <w:adjustRightInd/>
              <w:snapToGrid/>
              <w:spacing w:before="0" w:beforeAutospacing="0" w:after="0" w:afterAutospacing="0" w:line="360" w:lineRule="auto"/>
              <w:ind w:right="0" w:rightChars="0"/>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1.延期：每次扣1000，同一案件多次延期按次数加倍累计扣分（首次因客观合理原因延期的不扣分）；</w:t>
            </w:r>
          </w:p>
          <w:p w14:paraId="08E0B9F8">
            <w:pPr>
              <w:widowControl/>
              <w:numPr>
                <w:ilvl w:val="0"/>
                <w:numId w:val="0"/>
              </w:numPr>
              <w:wordWrap/>
              <w:adjustRightInd/>
              <w:snapToGrid/>
              <w:spacing w:before="0" w:beforeAutospacing="0" w:after="0" w:afterAutospacing="0" w:line="360" w:lineRule="auto"/>
              <w:ind w:right="0" w:rightChars="0"/>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2.缓办：每次扣1000，同一案件多次缓办按次数加倍累计扣分（首次因客观合理原因缓办的不扣分）；</w:t>
            </w:r>
          </w:p>
          <w:p w14:paraId="786481D2">
            <w:pPr>
              <w:widowControl/>
              <w:numPr>
                <w:ilvl w:val="0"/>
                <w:numId w:val="0"/>
              </w:numPr>
              <w:wordWrap/>
              <w:adjustRightInd/>
              <w:snapToGrid/>
              <w:spacing w:before="0" w:beforeAutospacing="0" w:after="0" w:afterAutospacing="0" w:line="360" w:lineRule="auto"/>
              <w:ind w:right="0" w:rightChars="0"/>
              <w:jc w:val="left"/>
              <w:textAlignment w:val="auto"/>
              <w:rPr>
                <w:rFonts w:hint="eastAsia" w:ascii="仿宋" w:hAnsi="仿宋" w:eastAsia="仿宋" w:cs="仿宋"/>
                <w:highlight w:val="none"/>
                <w:lang w:val="en-US" w:eastAsia="zh-CN"/>
              </w:rPr>
            </w:pPr>
            <w:r>
              <w:rPr>
                <w:rFonts w:hint="eastAsia" w:ascii="仿宋" w:hAnsi="仿宋" w:eastAsia="仿宋" w:cs="仿宋"/>
                <w:b w:val="0"/>
                <w:bCs/>
                <w:sz w:val="21"/>
                <w:szCs w:val="21"/>
                <w:highlight w:val="none"/>
                <w:lang w:val="en-US" w:eastAsia="zh-CN"/>
              </w:rPr>
              <w:t>3.返工：每次扣3000，同一案件多次返工按次数加倍累计扣分。</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3B16776">
            <w:pPr>
              <w:jc w:val="center"/>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1-10平方200，10-100平方500，100平方以上1000起</w:t>
            </w:r>
          </w:p>
        </w:tc>
      </w:tr>
      <w:tr w14:paraId="6267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40" w:type="dxa"/>
            <w:vMerge w:val="continue"/>
            <w:tcBorders>
              <w:left w:val="single" w:color="auto" w:sz="4" w:space="0"/>
              <w:right w:val="single" w:color="auto" w:sz="4" w:space="0"/>
            </w:tcBorders>
            <w:noWrap w:val="0"/>
            <w:vAlign w:val="center"/>
          </w:tcPr>
          <w:p w14:paraId="453B99AC">
            <w:pPr>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lang w:val="en-US" w:eastAsia="zh-CN"/>
              </w:rPr>
            </w:pPr>
          </w:p>
        </w:tc>
        <w:tc>
          <w:tcPr>
            <w:tcW w:w="6125" w:type="dxa"/>
            <w:tcBorders>
              <w:top w:val="single" w:color="auto" w:sz="4" w:space="0"/>
              <w:left w:val="single" w:color="auto" w:sz="4" w:space="0"/>
              <w:bottom w:val="single" w:color="auto" w:sz="4" w:space="0"/>
              <w:right w:val="single" w:color="auto" w:sz="4" w:space="0"/>
            </w:tcBorders>
            <w:noWrap w:val="0"/>
            <w:vAlign w:val="center"/>
          </w:tcPr>
          <w:p w14:paraId="0311E61D">
            <w:pPr>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color w:val="auto"/>
                <w:kern w:val="0"/>
                <w:sz w:val="21"/>
                <w:szCs w:val="21"/>
                <w:highlight w:val="none"/>
                <w:lang w:eastAsia="zh-CN"/>
              </w:rPr>
              <w:t>市查、区查抄告单被上级通报批评。</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579FB6F">
            <w:pPr>
              <w:jc w:val="center"/>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5000起</w:t>
            </w:r>
          </w:p>
        </w:tc>
      </w:tr>
      <w:tr w14:paraId="5E3F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540" w:type="dxa"/>
            <w:vMerge w:val="continue"/>
            <w:tcBorders>
              <w:left w:val="single" w:color="auto" w:sz="4" w:space="0"/>
              <w:right w:val="single" w:color="auto" w:sz="4" w:space="0"/>
            </w:tcBorders>
            <w:noWrap w:val="0"/>
            <w:vAlign w:val="center"/>
          </w:tcPr>
          <w:p w14:paraId="42A12078">
            <w:pPr>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lang w:val="en-US" w:eastAsia="zh-CN"/>
              </w:rPr>
            </w:pPr>
          </w:p>
        </w:tc>
        <w:tc>
          <w:tcPr>
            <w:tcW w:w="6125" w:type="dxa"/>
            <w:tcBorders>
              <w:top w:val="single" w:color="auto" w:sz="4" w:space="0"/>
              <w:left w:val="single" w:color="auto" w:sz="4" w:space="0"/>
              <w:bottom w:val="single" w:color="auto" w:sz="4" w:space="0"/>
              <w:right w:val="single" w:color="auto" w:sz="4" w:space="0"/>
            </w:tcBorders>
            <w:noWrap w:val="0"/>
            <w:vAlign w:val="center"/>
          </w:tcPr>
          <w:p w14:paraId="3E5B2636">
            <w:pPr>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color w:val="auto"/>
                <w:kern w:val="0"/>
                <w:sz w:val="21"/>
                <w:szCs w:val="21"/>
                <w:highlight w:val="none"/>
                <w:lang w:eastAsia="zh-CN"/>
              </w:rPr>
              <w:t>市、区级媒体曝光。</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83705DC">
            <w:pPr>
              <w:jc w:val="center"/>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5000起</w:t>
            </w:r>
          </w:p>
        </w:tc>
      </w:tr>
      <w:tr w14:paraId="774C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540" w:type="dxa"/>
            <w:vMerge w:val="continue"/>
            <w:tcBorders>
              <w:left w:val="single" w:color="auto" w:sz="4" w:space="0"/>
              <w:right w:val="single" w:color="auto" w:sz="4" w:space="0"/>
            </w:tcBorders>
            <w:noWrap w:val="0"/>
            <w:vAlign w:val="center"/>
          </w:tcPr>
          <w:p w14:paraId="2A08793E">
            <w:pPr>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lang w:val="en-US" w:eastAsia="zh-CN"/>
              </w:rPr>
            </w:pPr>
          </w:p>
        </w:tc>
        <w:tc>
          <w:tcPr>
            <w:tcW w:w="6125" w:type="dxa"/>
            <w:tcBorders>
              <w:top w:val="single" w:color="auto" w:sz="4" w:space="0"/>
              <w:left w:val="single" w:color="auto" w:sz="4" w:space="0"/>
              <w:bottom w:val="single" w:color="auto" w:sz="4" w:space="0"/>
              <w:right w:val="single" w:color="auto" w:sz="4" w:space="0"/>
            </w:tcBorders>
            <w:noWrap w:val="0"/>
            <w:vAlign w:val="center"/>
          </w:tcPr>
          <w:p w14:paraId="1ABB7855">
            <w:pPr>
              <w:jc w:val="left"/>
              <w:rPr>
                <w:rFonts w:hint="eastAsia" w:ascii="仿宋" w:hAnsi="仿宋" w:eastAsia="仿宋" w:cs="仿宋"/>
                <w:b w:val="0"/>
                <w:bCs/>
                <w:sz w:val="21"/>
                <w:szCs w:val="21"/>
                <w:highlight w:val="none"/>
                <w:lang w:val="en-US" w:eastAsia="zh-CN"/>
              </w:rPr>
            </w:pPr>
            <w:r>
              <w:rPr>
                <w:rFonts w:hint="eastAsia" w:ascii="仿宋" w:hAnsi="仿宋" w:eastAsia="仿宋" w:cs="仿宋"/>
                <w:b w:val="0"/>
                <w:bCs/>
                <w:color w:val="auto"/>
                <w:kern w:val="0"/>
                <w:sz w:val="21"/>
                <w:szCs w:val="21"/>
                <w:highlight w:val="none"/>
                <w:lang w:eastAsia="zh-CN"/>
              </w:rPr>
              <w:t>迎检</w:t>
            </w:r>
            <w:r>
              <w:rPr>
                <w:rFonts w:hint="eastAsia" w:ascii="仿宋" w:hAnsi="仿宋" w:eastAsia="仿宋" w:cs="仿宋"/>
                <w:b w:val="0"/>
                <w:bCs/>
                <w:color w:val="auto"/>
                <w:kern w:val="0"/>
                <w:sz w:val="21"/>
                <w:szCs w:val="21"/>
                <w:highlight w:val="none"/>
                <w:lang w:val="en-US" w:eastAsia="zh-CN"/>
              </w:rPr>
              <w:t>保障</w:t>
            </w:r>
            <w:r>
              <w:rPr>
                <w:rFonts w:hint="eastAsia" w:ascii="仿宋" w:hAnsi="仿宋" w:eastAsia="仿宋" w:cs="仿宋"/>
                <w:b w:val="0"/>
                <w:bCs/>
                <w:color w:val="auto"/>
                <w:kern w:val="0"/>
                <w:sz w:val="21"/>
                <w:szCs w:val="21"/>
                <w:highlight w:val="none"/>
                <w:lang w:eastAsia="zh-CN"/>
              </w:rPr>
              <w:t>活动期间，工作不到位。</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6F6E6D9">
            <w:pPr>
              <w:jc w:val="center"/>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5000起</w:t>
            </w:r>
          </w:p>
        </w:tc>
      </w:tr>
      <w:tr w14:paraId="6A4B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540" w:type="dxa"/>
            <w:tcBorders>
              <w:left w:val="single" w:color="auto" w:sz="4" w:space="0"/>
              <w:right w:val="single" w:color="auto" w:sz="4" w:space="0"/>
            </w:tcBorders>
            <w:noWrap w:val="0"/>
            <w:vAlign w:val="center"/>
          </w:tcPr>
          <w:p w14:paraId="02B2FBB9">
            <w:pPr>
              <w:wordWrap/>
              <w:adjustRightInd/>
              <w:snapToGrid/>
              <w:spacing w:before="0" w:beforeAutospacing="0" w:after="0" w:afterAutospacing="0" w:line="360" w:lineRule="auto"/>
              <w:ind w:left="0" w:right="0"/>
              <w:jc w:val="center"/>
              <w:textAlignment w:val="auto"/>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加分项</w:t>
            </w:r>
          </w:p>
        </w:tc>
        <w:tc>
          <w:tcPr>
            <w:tcW w:w="6125" w:type="dxa"/>
            <w:tcBorders>
              <w:top w:val="single" w:color="auto" w:sz="4" w:space="0"/>
              <w:left w:val="single" w:color="auto" w:sz="4" w:space="0"/>
              <w:bottom w:val="single" w:color="auto" w:sz="4" w:space="0"/>
              <w:right w:val="single" w:color="auto" w:sz="4" w:space="0"/>
            </w:tcBorders>
            <w:noWrap w:val="0"/>
            <w:vAlign w:val="center"/>
          </w:tcPr>
          <w:p w14:paraId="7710F5D7">
            <w:pPr>
              <w:widowControl/>
              <w:numPr>
                <w:ilvl w:val="0"/>
                <w:numId w:val="0"/>
              </w:numPr>
              <w:wordWrap/>
              <w:adjustRightInd/>
              <w:snapToGrid/>
              <w:spacing w:before="0" w:beforeAutospacing="0" w:after="0" w:afterAutospacing="0" w:line="360" w:lineRule="auto"/>
              <w:ind w:right="0" w:rightChars="0"/>
              <w:jc w:val="left"/>
              <w:textAlignment w:val="auto"/>
              <w:rPr>
                <w:rFonts w:hint="eastAsia" w:ascii="仿宋" w:hAnsi="仿宋" w:eastAsia="仿宋" w:cs="仿宋"/>
                <w:b w:val="0"/>
                <w:bCs/>
                <w:color w:val="auto"/>
                <w:kern w:val="0"/>
                <w:sz w:val="21"/>
                <w:szCs w:val="21"/>
                <w:highlight w:val="none"/>
                <w:lang w:eastAsia="zh-CN"/>
              </w:rPr>
            </w:pPr>
            <w:r>
              <w:rPr>
                <w:rFonts w:hint="eastAsia" w:ascii="仿宋" w:hAnsi="仿宋" w:eastAsia="仿宋" w:cs="仿宋"/>
                <w:b w:val="0"/>
                <w:bCs/>
                <w:sz w:val="21"/>
                <w:szCs w:val="21"/>
                <w:highlight w:val="none"/>
                <w:lang w:val="en-US" w:eastAsia="zh-CN"/>
              </w:rPr>
              <w:t>完成街道交办的管养责任范围以外的任务（如岸边拔菜地、修剪倒伏树木等）</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829B548">
            <w:pPr>
              <w:jc w:val="center"/>
              <w:rPr>
                <w:rFonts w:hint="eastAsia" w:ascii="仿宋" w:hAnsi="仿宋" w:eastAsia="仿宋" w:cs="仿宋"/>
                <w:b w:val="0"/>
                <w:bCs/>
                <w:color w:val="000000"/>
                <w:sz w:val="21"/>
                <w:szCs w:val="21"/>
                <w:highlight w:val="none"/>
                <w:lang w:val="en-US" w:eastAsia="zh-CN"/>
              </w:rPr>
            </w:pPr>
          </w:p>
        </w:tc>
      </w:tr>
      <w:tr w14:paraId="38D1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540" w:type="dxa"/>
            <w:tcBorders>
              <w:left w:val="single" w:color="auto" w:sz="4" w:space="0"/>
              <w:right w:val="single" w:color="auto" w:sz="4" w:space="0"/>
            </w:tcBorders>
            <w:noWrap w:val="0"/>
            <w:vAlign w:val="center"/>
          </w:tcPr>
          <w:p w14:paraId="4EC4FA65">
            <w:pPr>
              <w:jc w:val="center"/>
              <w:rPr>
                <w:rFonts w:hint="eastAsia" w:ascii="仿宋" w:hAnsi="仿宋" w:eastAsia="仿宋" w:cs="仿宋"/>
                <w:b w:val="0"/>
                <w:bCs/>
                <w:color w:val="000000"/>
                <w:sz w:val="21"/>
                <w:szCs w:val="21"/>
                <w:highlight w:val="none"/>
                <w:lang w:val="en-US" w:eastAsia="zh-CN"/>
              </w:rPr>
            </w:pPr>
            <w:r>
              <w:rPr>
                <w:rFonts w:hint="eastAsia" w:ascii="仿宋" w:hAnsi="仿宋" w:eastAsia="仿宋" w:cs="仿宋"/>
                <w:b w:val="0"/>
                <w:bCs/>
                <w:color w:val="000000"/>
                <w:sz w:val="21"/>
                <w:szCs w:val="21"/>
                <w:highlight w:val="none"/>
                <w:lang w:val="en-US" w:eastAsia="zh-CN"/>
              </w:rPr>
              <w:t>备注</w:t>
            </w:r>
          </w:p>
        </w:tc>
        <w:tc>
          <w:tcPr>
            <w:tcW w:w="7775" w:type="dxa"/>
            <w:gridSpan w:val="2"/>
            <w:tcBorders>
              <w:left w:val="single" w:color="auto" w:sz="4" w:space="0"/>
              <w:right w:val="single" w:color="auto" w:sz="4" w:space="0"/>
            </w:tcBorders>
            <w:noWrap w:val="0"/>
            <w:vAlign w:val="center"/>
          </w:tcPr>
          <w:p w14:paraId="56438AB7">
            <w:pPr>
              <w:jc w:val="center"/>
              <w:rPr>
                <w:rFonts w:hint="eastAsia" w:ascii="仿宋" w:hAnsi="仿宋" w:eastAsia="仿宋" w:cs="仿宋"/>
                <w:b/>
                <w:bCs w:val="0"/>
                <w:color w:val="000000"/>
                <w:sz w:val="21"/>
                <w:szCs w:val="21"/>
                <w:highlight w:val="none"/>
                <w:lang w:val="en-US" w:eastAsia="zh-CN"/>
              </w:rPr>
            </w:pPr>
            <w:r>
              <w:rPr>
                <w:rFonts w:hint="eastAsia" w:ascii="仿宋" w:hAnsi="仿宋" w:eastAsia="仿宋" w:cs="仿宋"/>
                <w:b/>
                <w:bCs w:val="0"/>
                <w:color w:val="000000"/>
                <w:sz w:val="21"/>
                <w:szCs w:val="21"/>
                <w:highlight w:val="none"/>
                <w:lang w:val="en-US" w:eastAsia="zh-CN"/>
              </w:rPr>
              <w:t>每月考核保洁单位复核扣分款项，如养护单位未按期限及时响应整改，或在复查中发现未达到整改要求的，给予重复加倍扣罚，直至整改完成。</w:t>
            </w:r>
          </w:p>
        </w:tc>
      </w:tr>
    </w:tbl>
    <w:p w14:paraId="593D449D">
      <w:pPr>
        <w:snapToGrid w:val="0"/>
        <w:spacing w:line="360" w:lineRule="auto"/>
        <w:rPr>
          <w:rFonts w:hint="eastAsia" w:ascii="仿宋" w:hAnsi="仿宋" w:eastAsia="仿宋" w:cs="仿宋"/>
          <w:snapToGrid w:val="0"/>
          <w:color w:val="auto"/>
          <w:kern w:val="2"/>
          <w:sz w:val="24"/>
          <w:szCs w:val="21"/>
          <w:highlight w:val="none"/>
          <w:lang w:val="en-US" w:eastAsia="zh-CN" w:bidi="ar-SA"/>
        </w:rPr>
      </w:pPr>
      <w:r>
        <w:rPr>
          <w:rFonts w:hint="eastAsia" w:ascii="仿宋" w:hAnsi="仿宋" w:eastAsia="仿宋" w:cs="仿宋"/>
          <w:snapToGrid w:val="0"/>
          <w:color w:val="auto"/>
          <w:kern w:val="2"/>
          <w:sz w:val="24"/>
          <w:szCs w:val="21"/>
          <w:highlight w:val="none"/>
          <w:lang w:val="en-US" w:eastAsia="zh-CN" w:bidi="ar-SA"/>
        </w:rPr>
        <w:br w:type="page"/>
      </w:r>
    </w:p>
    <w:p w14:paraId="1C383FA1">
      <w:pPr>
        <w:bidi w:val="0"/>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第四部分 </w:t>
      </w:r>
      <w:bookmarkStart w:id="28" w:name="_Toc184310305"/>
      <w:bookmarkEnd w:id="28"/>
      <w:bookmarkStart w:id="29" w:name="_Toc184314442"/>
      <w:bookmarkEnd w:id="29"/>
      <w:bookmarkStart w:id="30" w:name="_Toc184312086"/>
      <w:bookmarkEnd w:id="30"/>
      <w:bookmarkStart w:id="31" w:name="_Toc184310315"/>
      <w:bookmarkEnd w:id="31"/>
      <w:bookmarkStart w:id="32" w:name="_Toc184310297"/>
      <w:bookmarkEnd w:id="32"/>
      <w:bookmarkStart w:id="33" w:name="_Toc184314445"/>
      <w:bookmarkEnd w:id="33"/>
      <w:bookmarkStart w:id="34" w:name="_Toc184314427"/>
      <w:bookmarkEnd w:id="34"/>
      <w:bookmarkStart w:id="35" w:name="_Toc184313248"/>
      <w:bookmarkEnd w:id="35"/>
      <w:bookmarkStart w:id="36" w:name="_Toc184314441"/>
      <w:bookmarkEnd w:id="36"/>
      <w:bookmarkStart w:id="37" w:name="_Toc184308056"/>
      <w:bookmarkEnd w:id="37"/>
      <w:bookmarkStart w:id="38" w:name="_Toc184312098"/>
      <w:bookmarkEnd w:id="38"/>
      <w:bookmarkStart w:id="39" w:name="_Toc184310280"/>
      <w:bookmarkEnd w:id="39"/>
      <w:bookmarkStart w:id="40" w:name="_Toc184310316"/>
      <w:bookmarkEnd w:id="40"/>
      <w:bookmarkStart w:id="41" w:name="_Toc184312077"/>
      <w:bookmarkEnd w:id="41"/>
      <w:bookmarkStart w:id="42" w:name="_Toc184313250"/>
      <w:bookmarkEnd w:id="42"/>
      <w:bookmarkStart w:id="43" w:name="_Toc184314439"/>
      <w:bookmarkEnd w:id="43"/>
      <w:bookmarkStart w:id="44" w:name="_Toc184313272"/>
      <w:bookmarkEnd w:id="44"/>
      <w:bookmarkStart w:id="45" w:name="_Toc184310272"/>
      <w:bookmarkEnd w:id="45"/>
      <w:bookmarkStart w:id="46" w:name="_Toc184312074"/>
      <w:bookmarkEnd w:id="46"/>
      <w:bookmarkStart w:id="47" w:name="_Toc184312138"/>
      <w:bookmarkEnd w:id="47"/>
      <w:bookmarkStart w:id="48" w:name="_Toc184308091"/>
      <w:bookmarkEnd w:id="48"/>
      <w:bookmarkStart w:id="49" w:name="_Toc184313265"/>
      <w:bookmarkEnd w:id="49"/>
      <w:bookmarkStart w:id="50" w:name="_Toc184313303"/>
      <w:bookmarkEnd w:id="50"/>
      <w:bookmarkStart w:id="51" w:name="_Toc184314482"/>
      <w:bookmarkEnd w:id="51"/>
      <w:bookmarkStart w:id="52" w:name="_Toc184313243"/>
      <w:bookmarkEnd w:id="52"/>
      <w:bookmarkStart w:id="53" w:name="_Toc184308092"/>
      <w:bookmarkEnd w:id="53"/>
      <w:bookmarkStart w:id="54" w:name="_Toc184310344"/>
      <w:bookmarkEnd w:id="54"/>
      <w:bookmarkStart w:id="55" w:name="_Toc184308093"/>
      <w:bookmarkEnd w:id="55"/>
      <w:bookmarkStart w:id="56" w:name="_Toc184308078"/>
      <w:bookmarkEnd w:id="56"/>
      <w:bookmarkStart w:id="57" w:name="_Toc184310278"/>
      <w:bookmarkEnd w:id="57"/>
      <w:bookmarkStart w:id="58" w:name="_Toc184308073"/>
      <w:bookmarkEnd w:id="58"/>
      <w:bookmarkStart w:id="59" w:name="_Toc184313304"/>
      <w:bookmarkEnd w:id="59"/>
      <w:bookmarkStart w:id="60" w:name="_Toc184310302"/>
      <w:bookmarkEnd w:id="60"/>
      <w:bookmarkStart w:id="61" w:name="_Toc184314451"/>
      <w:bookmarkEnd w:id="61"/>
      <w:bookmarkStart w:id="62" w:name="_Toc184313270"/>
      <w:bookmarkEnd w:id="62"/>
      <w:bookmarkStart w:id="63" w:name="_Toc184312094"/>
      <w:bookmarkEnd w:id="63"/>
      <w:bookmarkStart w:id="64" w:name="_Toc184314464"/>
      <w:bookmarkEnd w:id="64"/>
      <w:bookmarkStart w:id="65" w:name="_Toc184310324"/>
      <w:bookmarkEnd w:id="65"/>
      <w:bookmarkStart w:id="66" w:name="_Toc184310306"/>
      <w:bookmarkEnd w:id="66"/>
      <w:bookmarkStart w:id="67" w:name="_Toc184313271"/>
      <w:bookmarkEnd w:id="67"/>
      <w:bookmarkStart w:id="68" w:name="_Toc184313295"/>
      <w:bookmarkEnd w:id="68"/>
      <w:bookmarkStart w:id="69" w:name="_Toc184312083"/>
      <w:bookmarkEnd w:id="69"/>
      <w:bookmarkStart w:id="70" w:name="_Toc184308108"/>
      <w:bookmarkEnd w:id="70"/>
      <w:bookmarkStart w:id="71" w:name="_Toc184310333"/>
      <w:bookmarkEnd w:id="71"/>
      <w:bookmarkStart w:id="72" w:name="_Toc184313286"/>
      <w:bookmarkEnd w:id="72"/>
      <w:bookmarkStart w:id="73" w:name="_Toc184308069"/>
      <w:bookmarkEnd w:id="73"/>
      <w:bookmarkStart w:id="74" w:name="_Toc184312116"/>
      <w:bookmarkEnd w:id="74"/>
      <w:bookmarkStart w:id="75" w:name="_Toc184312125"/>
      <w:bookmarkEnd w:id="75"/>
      <w:bookmarkStart w:id="76" w:name="_Toc184308081"/>
      <w:bookmarkEnd w:id="76"/>
      <w:bookmarkStart w:id="77" w:name="_Toc184308102"/>
      <w:bookmarkEnd w:id="77"/>
      <w:bookmarkStart w:id="78" w:name="_Toc184310311"/>
      <w:bookmarkEnd w:id="78"/>
      <w:bookmarkStart w:id="79" w:name="_Toc184308047"/>
      <w:bookmarkEnd w:id="79"/>
      <w:bookmarkStart w:id="80" w:name="_Toc184310296"/>
      <w:bookmarkEnd w:id="80"/>
      <w:bookmarkStart w:id="81" w:name="_Toc184312114"/>
      <w:bookmarkEnd w:id="81"/>
      <w:bookmarkStart w:id="82" w:name="_Toc184308068"/>
      <w:bookmarkEnd w:id="82"/>
      <w:bookmarkStart w:id="83" w:name="_Toc184310318"/>
      <w:bookmarkEnd w:id="83"/>
      <w:bookmarkStart w:id="84" w:name="_Toc184313254"/>
      <w:bookmarkEnd w:id="84"/>
      <w:bookmarkStart w:id="85" w:name="_Toc184314426"/>
      <w:bookmarkEnd w:id="85"/>
      <w:bookmarkStart w:id="86" w:name="_Toc184310332"/>
      <w:bookmarkEnd w:id="86"/>
      <w:bookmarkStart w:id="87" w:name="_Toc184314481"/>
      <w:bookmarkEnd w:id="87"/>
      <w:bookmarkStart w:id="88" w:name="_Toc184308050"/>
      <w:bookmarkEnd w:id="88"/>
      <w:bookmarkStart w:id="89" w:name="_Toc184314455"/>
      <w:bookmarkEnd w:id="89"/>
      <w:bookmarkStart w:id="90" w:name="_Toc184313282"/>
      <w:bookmarkEnd w:id="90"/>
      <w:bookmarkStart w:id="91" w:name="_Toc184310286"/>
      <w:bookmarkEnd w:id="91"/>
      <w:bookmarkStart w:id="92" w:name="_Toc184310330"/>
      <w:bookmarkEnd w:id="92"/>
      <w:bookmarkStart w:id="93" w:name="_Toc184308038"/>
      <w:bookmarkEnd w:id="93"/>
      <w:bookmarkStart w:id="94" w:name="_Toc184313299"/>
      <w:bookmarkEnd w:id="94"/>
      <w:bookmarkStart w:id="95" w:name="_Toc184308105"/>
      <w:bookmarkEnd w:id="95"/>
      <w:bookmarkStart w:id="96" w:name="_Toc184314448"/>
      <w:bookmarkEnd w:id="96"/>
      <w:bookmarkStart w:id="97" w:name="_Toc184313276"/>
      <w:bookmarkEnd w:id="97"/>
      <w:bookmarkStart w:id="98" w:name="_Toc184312082"/>
      <w:bookmarkEnd w:id="98"/>
      <w:bookmarkStart w:id="99" w:name="_Toc184308045"/>
      <w:bookmarkEnd w:id="99"/>
      <w:bookmarkStart w:id="100" w:name="_Toc184312090"/>
      <w:bookmarkEnd w:id="100"/>
      <w:bookmarkStart w:id="101" w:name="_Toc184312112"/>
      <w:bookmarkEnd w:id="101"/>
      <w:bookmarkStart w:id="102" w:name="_Toc184314428"/>
      <w:bookmarkEnd w:id="102"/>
      <w:bookmarkStart w:id="103" w:name="_Toc184312085"/>
      <w:bookmarkEnd w:id="103"/>
      <w:bookmarkStart w:id="104" w:name="_Toc184313257"/>
      <w:bookmarkEnd w:id="104"/>
      <w:bookmarkStart w:id="105" w:name="_Toc184314414"/>
      <w:bookmarkEnd w:id="105"/>
      <w:bookmarkStart w:id="106" w:name="_Toc184310281"/>
      <w:bookmarkEnd w:id="106"/>
      <w:bookmarkStart w:id="107" w:name="_Toc184312073"/>
      <w:bookmarkEnd w:id="107"/>
      <w:bookmarkStart w:id="108" w:name="_Toc184314435"/>
      <w:bookmarkEnd w:id="108"/>
      <w:bookmarkStart w:id="109" w:name="_Toc184310273"/>
      <w:bookmarkEnd w:id="109"/>
      <w:bookmarkStart w:id="110" w:name="_Toc184310298"/>
      <w:bookmarkEnd w:id="110"/>
      <w:bookmarkStart w:id="111" w:name="_Toc184308059"/>
      <w:bookmarkEnd w:id="111"/>
      <w:bookmarkStart w:id="112" w:name="_Toc184310292"/>
      <w:bookmarkEnd w:id="112"/>
      <w:bookmarkStart w:id="113" w:name="_Toc184310291"/>
      <w:bookmarkEnd w:id="113"/>
      <w:bookmarkStart w:id="114" w:name="_Toc184313298"/>
      <w:bookmarkEnd w:id="114"/>
      <w:bookmarkStart w:id="115" w:name="_Toc184310328"/>
      <w:bookmarkEnd w:id="115"/>
      <w:bookmarkStart w:id="116" w:name="_Toc184308058"/>
      <w:bookmarkEnd w:id="116"/>
      <w:bookmarkStart w:id="117" w:name="_Toc184313289"/>
      <w:bookmarkEnd w:id="117"/>
      <w:bookmarkStart w:id="118" w:name="_Toc184312124"/>
      <w:bookmarkEnd w:id="118"/>
      <w:bookmarkStart w:id="119" w:name="_Toc184313305"/>
      <w:bookmarkEnd w:id="119"/>
      <w:bookmarkStart w:id="120" w:name="_Toc184313240"/>
      <w:bookmarkEnd w:id="120"/>
      <w:bookmarkStart w:id="121" w:name="_Toc184313278"/>
      <w:bookmarkEnd w:id="121"/>
      <w:bookmarkStart w:id="122" w:name="_Toc184310336"/>
      <w:bookmarkEnd w:id="122"/>
      <w:bookmarkStart w:id="123" w:name="_Toc184312100"/>
      <w:bookmarkEnd w:id="123"/>
      <w:bookmarkStart w:id="124" w:name="_Toc184312111"/>
      <w:bookmarkEnd w:id="124"/>
      <w:bookmarkStart w:id="125" w:name="_Toc184313280"/>
      <w:bookmarkEnd w:id="125"/>
      <w:bookmarkStart w:id="126" w:name="_Toc184312067"/>
      <w:bookmarkEnd w:id="126"/>
      <w:bookmarkStart w:id="127" w:name="_Toc184313283"/>
      <w:bookmarkEnd w:id="127"/>
      <w:bookmarkStart w:id="128" w:name="_Toc184314465"/>
      <w:bookmarkEnd w:id="128"/>
      <w:bookmarkStart w:id="129" w:name="_Toc184308104"/>
      <w:bookmarkEnd w:id="129"/>
      <w:bookmarkStart w:id="130" w:name="_Toc184313263"/>
      <w:bookmarkEnd w:id="130"/>
      <w:bookmarkStart w:id="131" w:name="_Toc184312121"/>
      <w:bookmarkEnd w:id="131"/>
      <w:bookmarkStart w:id="132" w:name="_Toc184314440"/>
      <w:bookmarkEnd w:id="132"/>
      <w:bookmarkStart w:id="133" w:name="_Toc184314411"/>
      <w:bookmarkEnd w:id="133"/>
      <w:bookmarkStart w:id="134" w:name="_Toc184310325"/>
      <w:bookmarkEnd w:id="134"/>
      <w:bookmarkStart w:id="135" w:name="_Toc184314438"/>
      <w:bookmarkEnd w:id="135"/>
      <w:bookmarkStart w:id="136" w:name="_Toc184313246"/>
      <w:bookmarkEnd w:id="136"/>
      <w:bookmarkStart w:id="137" w:name="_Toc184314417"/>
      <w:bookmarkEnd w:id="137"/>
      <w:bookmarkStart w:id="138" w:name="_Toc184312072"/>
      <w:bookmarkEnd w:id="138"/>
      <w:bookmarkStart w:id="139" w:name="_Toc184310293"/>
      <w:bookmarkEnd w:id="139"/>
      <w:bookmarkStart w:id="140" w:name="_Toc184314462"/>
      <w:bookmarkEnd w:id="140"/>
      <w:bookmarkStart w:id="141" w:name="_Toc184310341"/>
      <w:bookmarkEnd w:id="141"/>
      <w:bookmarkStart w:id="142" w:name="_Toc184312127"/>
      <w:bookmarkEnd w:id="142"/>
      <w:bookmarkStart w:id="143" w:name="_Toc184314422"/>
      <w:bookmarkEnd w:id="143"/>
      <w:bookmarkStart w:id="144" w:name="_Toc184312097"/>
      <w:bookmarkEnd w:id="144"/>
      <w:bookmarkStart w:id="145" w:name="_Toc184312070"/>
      <w:bookmarkEnd w:id="145"/>
      <w:bookmarkStart w:id="146" w:name="_Toc184314446"/>
      <w:bookmarkEnd w:id="146"/>
      <w:bookmarkStart w:id="147" w:name="_Toc184313273"/>
      <w:bookmarkEnd w:id="147"/>
      <w:bookmarkStart w:id="148" w:name="_Toc184310287"/>
      <w:bookmarkEnd w:id="148"/>
      <w:bookmarkStart w:id="149" w:name="_Toc184312137"/>
      <w:bookmarkEnd w:id="149"/>
      <w:bookmarkStart w:id="150" w:name="_Toc184313256"/>
      <w:bookmarkEnd w:id="150"/>
      <w:bookmarkStart w:id="151" w:name="_Toc184308098"/>
      <w:bookmarkEnd w:id="151"/>
      <w:bookmarkStart w:id="152" w:name="_Toc184313262"/>
      <w:bookmarkEnd w:id="152"/>
      <w:bookmarkStart w:id="153" w:name="_Toc184312087"/>
      <w:bookmarkEnd w:id="153"/>
      <w:bookmarkStart w:id="154" w:name="_Toc184313307"/>
      <w:bookmarkEnd w:id="154"/>
      <w:bookmarkStart w:id="155" w:name="_Toc184310321"/>
      <w:bookmarkEnd w:id="155"/>
      <w:bookmarkStart w:id="156" w:name="_Toc184313239"/>
      <w:bookmarkEnd w:id="156"/>
      <w:bookmarkStart w:id="157" w:name="_Toc184314410"/>
      <w:bookmarkEnd w:id="157"/>
      <w:bookmarkStart w:id="158" w:name="_Toc184313261"/>
      <w:bookmarkEnd w:id="158"/>
      <w:bookmarkStart w:id="159" w:name="_Toc184312075"/>
      <w:bookmarkEnd w:id="159"/>
      <w:bookmarkStart w:id="160" w:name="_Toc184308040"/>
      <w:bookmarkEnd w:id="160"/>
      <w:bookmarkStart w:id="161" w:name="_Toc184314456"/>
      <w:bookmarkEnd w:id="161"/>
      <w:bookmarkStart w:id="162" w:name="_Toc184313290"/>
      <w:bookmarkEnd w:id="162"/>
      <w:bookmarkStart w:id="163" w:name="_Toc184310290"/>
      <w:bookmarkEnd w:id="163"/>
      <w:bookmarkStart w:id="164" w:name="_Toc184313285"/>
      <w:bookmarkEnd w:id="164"/>
      <w:bookmarkStart w:id="165" w:name="_Toc184313259"/>
      <w:bookmarkEnd w:id="165"/>
      <w:bookmarkStart w:id="166" w:name="_Toc184312091"/>
      <w:bookmarkEnd w:id="166"/>
      <w:bookmarkStart w:id="167" w:name="_Toc184310283"/>
      <w:bookmarkEnd w:id="167"/>
      <w:bookmarkStart w:id="168" w:name="_Toc184310337"/>
      <w:bookmarkEnd w:id="168"/>
      <w:bookmarkStart w:id="169" w:name="_Toc184313245"/>
      <w:bookmarkEnd w:id="169"/>
      <w:bookmarkStart w:id="170" w:name="_Toc184308079"/>
      <w:bookmarkEnd w:id="170"/>
      <w:bookmarkStart w:id="171" w:name="_Toc184308096"/>
      <w:bookmarkEnd w:id="171"/>
      <w:bookmarkStart w:id="172" w:name="_Toc184314433"/>
      <w:bookmarkEnd w:id="172"/>
      <w:bookmarkStart w:id="173" w:name="_Toc184310331"/>
      <w:bookmarkEnd w:id="173"/>
      <w:bookmarkStart w:id="174" w:name="_Toc184310323"/>
      <w:bookmarkEnd w:id="174"/>
      <w:bookmarkStart w:id="175" w:name="_Toc184308044"/>
      <w:bookmarkEnd w:id="175"/>
      <w:bookmarkStart w:id="176" w:name="_Toc184310313"/>
      <w:bookmarkEnd w:id="176"/>
      <w:bookmarkStart w:id="177" w:name="_Toc184314444"/>
      <w:bookmarkEnd w:id="177"/>
      <w:bookmarkStart w:id="178" w:name="_Toc184312093"/>
      <w:bookmarkEnd w:id="178"/>
      <w:bookmarkStart w:id="179" w:name="_Toc184310300"/>
      <w:bookmarkEnd w:id="179"/>
      <w:bookmarkStart w:id="180" w:name="_Toc184314458"/>
      <w:bookmarkEnd w:id="180"/>
      <w:bookmarkStart w:id="181" w:name="_Toc184313308"/>
      <w:bookmarkEnd w:id="181"/>
      <w:bookmarkStart w:id="182" w:name="_Toc184313296"/>
      <w:bookmarkEnd w:id="182"/>
      <w:bookmarkStart w:id="183" w:name="_Toc184314473"/>
      <w:bookmarkEnd w:id="183"/>
      <w:bookmarkStart w:id="184" w:name="_Toc184308046"/>
      <w:bookmarkEnd w:id="184"/>
      <w:bookmarkStart w:id="185" w:name="_Toc184308037"/>
      <w:bookmarkEnd w:id="185"/>
      <w:bookmarkStart w:id="186" w:name="_Toc184310343"/>
      <w:bookmarkEnd w:id="186"/>
      <w:bookmarkStart w:id="187" w:name="_Toc184310338"/>
      <w:bookmarkEnd w:id="187"/>
      <w:bookmarkStart w:id="188" w:name="_Toc184313284"/>
      <w:bookmarkEnd w:id="188"/>
      <w:bookmarkStart w:id="189" w:name="_Toc184313260"/>
      <w:bookmarkEnd w:id="189"/>
      <w:bookmarkStart w:id="190" w:name="_Toc184308107"/>
      <w:bookmarkEnd w:id="190"/>
      <w:bookmarkStart w:id="191" w:name="_Toc184313277"/>
      <w:bookmarkEnd w:id="191"/>
      <w:bookmarkStart w:id="192" w:name="_Toc184314457"/>
      <w:bookmarkEnd w:id="192"/>
      <w:bookmarkStart w:id="193" w:name="_Toc184312128"/>
      <w:bookmarkEnd w:id="193"/>
      <w:bookmarkStart w:id="194" w:name="_Toc184313241"/>
      <w:bookmarkEnd w:id="194"/>
      <w:bookmarkStart w:id="195" w:name="_Toc184308070"/>
      <w:bookmarkEnd w:id="195"/>
      <w:bookmarkStart w:id="196" w:name="_Toc184314447"/>
      <w:bookmarkEnd w:id="196"/>
      <w:bookmarkStart w:id="197" w:name="_Toc184308063"/>
      <w:bookmarkEnd w:id="197"/>
      <w:bookmarkStart w:id="198" w:name="_Toc184308086"/>
      <w:bookmarkEnd w:id="198"/>
      <w:bookmarkStart w:id="199" w:name="_Toc184310289"/>
      <w:bookmarkEnd w:id="199"/>
      <w:bookmarkStart w:id="200" w:name="_Toc184312113"/>
      <w:bookmarkEnd w:id="200"/>
      <w:bookmarkStart w:id="201" w:name="_Toc184314450"/>
      <w:bookmarkEnd w:id="201"/>
      <w:bookmarkStart w:id="202" w:name="_Toc184314469"/>
      <w:bookmarkEnd w:id="202"/>
      <w:bookmarkStart w:id="203" w:name="_Toc184310303"/>
      <w:bookmarkEnd w:id="203"/>
      <w:bookmarkStart w:id="204" w:name="_Toc184310304"/>
      <w:bookmarkEnd w:id="204"/>
      <w:bookmarkStart w:id="205" w:name="_Toc184313309"/>
      <w:bookmarkEnd w:id="205"/>
      <w:bookmarkStart w:id="206" w:name="_Toc184314452"/>
      <w:bookmarkEnd w:id="206"/>
      <w:bookmarkStart w:id="207" w:name="_Toc184312139"/>
      <w:bookmarkEnd w:id="207"/>
      <w:bookmarkStart w:id="208" w:name="_Toc184308048"/>
      <w:bookmarkEnd w:id="208"/>
      <w:bookmarkStart w:id="209" w:name="_Toc184310312"/>
      <w:bookmarkEnd w:id="209"/>
      <w:bookmarkStart w:id="210" w:name="_Toc184310282"/>
      <w:bookmarkEnd w:id="210"/>
      <w:bookmarkStart w:id="211" w:name="_Toc184308103"/>
      <w:bookmarkEnd w:id="211"/>
      <w:bookmarkStart w:id="212" w:name="_Toc184314437"/>
      <w:bookmarkEnd w:id="212"/>
      <w:bookmarkStart w:id="213" w:name="_Toc184312115"/>
      <w:bookmarkEnd w:id="213"/>
      <w:bookmarkStart w:id="214" w:name="_Toc184308043"/>
      <w:bookmarkEnd w:id="214"/>
      <w:bookmarkStart w:id="215" w:name="_Toc184313274"/>
      <w:bookmarkEnd w:id="215"/>
      <w:bookmarkStart w:id="216" w:name="_Toc184314466"/>
      <w:bookmarkEnd w:id="216"/>
      <w:bookmarkStart w:id="217" w:name="_Toc184314424"/>
      <w:bookmarkEnd w:id="217"/>
      <w:bookmarkStart w:id="218" w:name="_Toc184310342"/>
      <w:bookmarkEnd w:id="218"/>
      <w:bookmarkStart w:id="219" w:name="_Toc184314477"/>
      <w:bookmarkEnd w:id="219"/>
      <w:bookmarkStart w:id="220" w:name="_Toc184314434"/>
      <w:bookmarkEnd w:id="220"/>
      <w:bookmarkStart w:id="221" w:name="_Toc184308080"/>
      <w:bookmarkEnd w:id="221"/>
      <w:bookmarkStart w:id="222" w:name="_Toc184314419"/>
      <w:bookmarkEnd w:id="222"/>
      <w:bookmarkStart w:id="223" w:name="_Toc184314479"/>
      <w:bookmarkEnd w:id="223"/>
      <w:bookmarkStart w:id="224" w:name="_Toc184310279"/>
      <w:bookmarkEnd w:id="224"/>
      <w:bookmarkStart w:id="225" w:name="_Toc184312110"/>
      <w:bookmarkEnd w:id="225"/>
      <w:bookmarkStart w:id="226" w:name="_Toc184308036"/>
      <w:bookmarkEnd w:id="226"/>
      <w:bookmarkStart w:id="227" w:name="_Toc184310327"/>
      <w:bookmarkEnd w:id="227"/>
      <w:bookmarkStart w:id="228" w:name="_Toc184314471"/>
      <w:bookmarkEnd w:id="228"/>
      <w:bookmarkStart w:id="229" w:name="_Toc184312123"/>
      <w:bookmarkEnd w:id="229"/>
      <w:bookmarkStart w:id="230" w:name="_Toc184308082"/>
      <w:bookmarkEnd w:id="230"/>
      <w:bookmarkStart w:id="231" w:name="_Toc184308057"/>
      <w:bookmarkEnd w:id="231"/>
      <w:bookmarkStart w:id="232" w:name="_Toc184308089"/>
      <w:bookmarkEnd w:id="232"/>
      <w:bookmarkStart w:id="233" w:name="_Toc184313275"/>
      <w:bookmarkEnd w:id="233"/>
      <w:bookmarkStart w:id="234" w:name="_Toc184312133"/>
      <w:bookmarkEnd w:id="234"/>
      <w:bookmarkStart w:id="235" w:name="_Toc184314443"/>
      <w:bookmarkEnd w:id="235"/>
      <w:bookmarkStart w:id="236" w:name="_Toc184312106"/>
      <w:bookmarkEnd w:id="236"/>
      <w:bookmarkStart w:id="237" w:name="_Toc184312108"/>
      <w:bookmarkEnd w:id="237"/>
      <w:bookmarkStart w:id="238" w:name="_Toc184314460"/>
      <w:bookmarkEnd w:id="238"/>
      <w:bookmarkStart w:id="239" w:name="_Toc184314432"/>
      <w:bookmarkEnd w:id="239"/>
      <w:bookmarkStart w:id="240" w:name="_Toc184313301"/>
      <w:bookmarkEnd w:id="240"/>
      <w:bookmarkStart w:id="241" w:name="_Toc184314478"/>
      <w:bookmarkEnd w:id="241"/>
      <w:bookmarkStart w:id="242" w:name="_Toc184308039"/>
      <w:bookmarkEnd w:id="242"/>
      <w:bookmarkStart w:id="243" w:name="_Toc184314416"/>
      <w:bookmarkEnd w:id="243"/>
      <w:bookmarkStart w:id="244" w:name="_Toc184308072"/>
      <w:bookmarkEnd w:id="244"/>
      <w:bookmarkStart w:id="245" w:name="_Toc184308106"/>
      <w:bookmarkEnd w:id="245"/>
      <w:bookmarkStart w:id="246" w:name="_Toc184314415"/>
      <w:bookmarkEnd w:id="246"/>
      <w:bookmarkStart w:id="247" w:name="_Toc184308049"/>
      <w:bookmarkEnd w:id="247"/>
      <w:bookmarkStart w:id="248" w:name="_Toc184314449"/>
      <w:bookmarkEnd w:id="248"/>
      <w:bookmarkStart w:id="249" w:name="_Toc184308097"/>
      <w:bookmarkEnd w:id="249"/>
      <w:bookmarkStart w:id="250" w:name="_Toc184313294"/>
      <w:bookmarkEnd w:id="250"/>
      <w:bookmarkStart w:id="251" w:name="_Toc184313255"/>
      <w:bookmarkEnd w:id="251"/>
      <w:bookmarkStart w:id="252" w:name="_Toc184308087"/>
      <w:bookmarkEnd w:id="252"/>
      <w:bookmarkStart w:id="253" w:name="_Toc184312107"/>
      <w:bookmarkEnd w:id="253"/>
      <w:bookmarkStart w:id="254" w:name="_Toc184308071"/>
      <w:bookmarkEnd w:id="254"/>
      <w:bookmarkStart w:id="255" w:name="_Toc184308042"/>
      <w:bookmarkEnd w:id="255"/>
      <w:bookmarkStart w:id="256" w:name="_Toc184308061"/>
      <w:bookmarkEnd w:id="256"/>
      <w:bookmarkStart w:id="257" w:name="_Toc184310326"/>
      <w:bookmarkEnd w:id="257"/>
      <w:bookmarkStart w:id="258" w:name="_Toc184313266"/>
      <w:bookmarkEnd w:id="258"/>
      <w:bookmarkStart w:id="259" w:name="_Toc184310322"/>
      <w:bookmarkEnd w:id="259"/>
      <w:bookmarkStart w:id="260" w:name="_Toc184314454"/>
      <w:bookmarkEnd w:id="260"/>
      <w:bookmarkStart w:id="261" w:name="_Toc184308041"/>
      <w:bookmarkEnd w:id="261"/>
      <w:bookmarkStart w:id="262" w:name="_Toc184312103"/>
      <w:bookmarkEnd w:id="262"/>
      <w:bookmarkStart w:id="263" w:name="_Toc184308094"/>
      <w:bookmarkEnd w:id="263"/>
      <w:bookmarkStart w:id="264" w:name="_Toc184312069"/>
      <w:bookmarkEnd w:id="264"/>
      <w:bookmarkStart w:id="265" w:name="_Toc184313306"/>
      <w:bookmarkEnd w:id="265"/>
      <w:bookmarkStart w:id="266" w:name="_Toc184313258"/>
      <w:bookmarkEnd w:id="266"/>
      <w:bookmarkStart w:id="267" w:name="_Toc184312095"/>
      <w:bookmarkEnd w:id="267"/>
      <w:bookmarkStart w:id="268" w:name="_Toc184313238"/>
      <w:bookmarkEnd w:id="268"/>
      <w:bookmarkStart w:id="269" w:name="_Toc184312089"/>
      <w:bookmarkEnd w:id="269"/>
      <w:bookmarkStart w:id="270" w:name="_Toc184313297"/>
      <w:bookmarkEnd w:id="270"/>
      <w:bookmarkStart w:id="271" w:name="_Toc184313249"/>
      <w:bookmarkEnd w:id="271"/>
      <w:bookmarkStart w:id="272" w:name="_Toc184308064"/>
      <w:bookmarkEnd w:id="272"/>
      <w:bookmarkStart w:id="273" w:name="_Toc184313288"/>
      <w:bookmarkEnd w:id="273"/>
      <w:bookmarkStart w:id="274" w:name="_Toc184308055"/>
      <w:bookmarkEnd w:id="274"/>
      <w:bookmarkStart w:id="275" w:name="_Toc184314436"/>
      <w:bookmarkEnd w:id="275"/>
      <w:bookmarkStart w:id="276" w:name="_Toc184314453"/>
      <w:bookmarkEnd w:id="276"/>
      <w:bookmarkStart w:id="277" w:name="_Toc184310276"/>
      <w:bookmarkEnd w:id="277"/>
      <w:bookmarkStart w:id="278" w:name="_Toc184313293"/>
      <w:bookmarkEnd w:id="278"/>
      <w:bookmarkStart w:id="279" w:name="_Toc184310308"/>
      <w:bookmarkEnd w:id="279"/>
      <w:bookmarkStart w:id="280" w:name="_Toc184308066"/>
      <w:bookmarkEnd w:id="280"/>
      <w:bookmarkStart w:id="281" w:name="_Toc184313267"/>
      <w:bookmarkEnd w:id="281"/>
      <w:bookmarkStart w:id="282" w:name="_Toc184308101"/>
      <w:bookmarkEnd w:id="282"/>
      <w:bookmarkStart w:id="283" w:name="_Toc184312102"/>
      <w:bookmarkEnd w:id="283"/>
      <w:bookmarkStart w:id="284" w:name="_Toc184310310"/>
      <w:bookmarkEnd w:id="284"/>
      <w:bookmarkStart w:id="285" w:name="_Toc184312068"/>
      <w:bookmarkEnd w:id="285"/>
      <w:bookmarkStart w:id="286" w:name="_Toc184314429"/>
      <w:bookmarkEnd w:id="286"/>
      <w:bookmarkStart w:id="287" w:name="_Toc184312081"/>
      <w:bookmarkEnd w:id="287"/>
      <w:bookmarkStart w:id="288" w:name="_Toc184308060"/>
      <w:bookmarkEnd w:id="288"/>
      <w:bookmarkStart w:id="289" w:name="_Toc184314472"/>
      <w:bookmarkEnd w:id="289"/>
      <w:bookmarkStart w:id="290" w:name="_Toc184313291"/>
      <w:bookmarkEnd w:id="290"/>
      <w:bookmarkStart w:id="291" w:name="_Toc184310309"/>
      <w:bookmarkEnd w:id="291"/>
      <w:bookmarkStart w:id="292" w:name="_Toc184313268"/>
      <w:bookmarkEnd w:id="292"/>
      <w:bookmarkStart w:id="293" w:name="_Toc184310299"/>
      <w:bookmarkEnd w:id="293"/>
      <w:bookmarkStart w:id="294" w:name="_Toc184310329"/>
      <w:bookmarkEnd w:id="294"/>
      <w:bookmarkStart w:id="295" w:name="_Toc184313252"/>
      <w:bookmarkEnd w:id="295"/>
      <w:bookmarkStart w:id="296" w:name="_Toc184312088"/>
      <w:bookmarkEnd w:id="296"/>
      <w:bookmarkStart w:id="297" w:name="_Toc184313247"/>
      <w:bookmarkEnd w:id="297"/>
      <w:bookmarkStart w:id="298" w:name="_Toc184313300"/>
      <w:bookmarkEnd w:id="298"/>
      <w:bookmarkStart w:id="299" w:name="_Toc184312119"/>
      <w:bookmarkEnd w:id="299"/>
      <w:bookmarkStart w:id="300" w:name="_Toc184308100"/>
      <w:bookmarkEnd w:id="300"/>
      <w:bookmarkStart w:id="301" w:name="_Toc184313292"/>
      <w:bookmarkEnd w:id="301"/>
      <w:bookmarkStart w:id="302" w:name="_Toc184313244"/>
      <w:bookmarkEnd w:id="302"/>
      <w:bookmarkStart w:id="303" w:name="_Toc184313269"/>
      <w:bookmarkEnd w:id="303"/>
      <w:bookmarkStart w:id="304" w:name="_Toc184310335"/>
      <w:bookmarkEnd w:id="304"/>
      <w:bookmarkStart w:id="305" w:name="_Toc184314480"/>
      <w:bookmarkEnd w:id="305"/>
      <w:bookmarkStart w:id="306" w:name="_Toc184313279"/>
      <w:bookmarkEnd w:id="306"/>
      <w:bookmarkStart w:id="307" w:name="_Toc184310307"/>
      <w:bookmarkEnd w:id="307"/>
      <w:bookmarkStart w:id="308" w:name="_Toc184314474"/>
      <w:bookmarkEnd w:id="308"/>
      <w:bookmarkStart w:id="309" w:name="_Toc184310288"/>
      <w:bookmarkEnd w:id="309"/>
      <w:bookmarkStart w:id="310" w:name="_Toc184313251"/>
      <w:bookmarkEnd w:id="310"/>
      <w:bookmarkStart w:id="311" w:name="_Toc184308083"/>
      <w:bookmarkEnd w:id="311"/>
      <w:bookmarkStart w:id="312" w:name="_Toc184312122"/>
      <w:bookmarkEnd w:id="312"/>
      <w:bookmarkStart w:id="313" w:name="_Toc184313310"/>
      <w:bookmarkEnd w:id="313"/>
      <w:bookmarkStart w:id="314" w:name="_Toc184310319"/>
      <w:bookmarkEnd w:id="314"/>
      <w:bookmarkStart w:id="315" w:name="_Toc184308053"/>
      <w:bookmarkEnd w:id="315"/>
      <w:bookmarkStart w:id="316" w:name="_Toc184313287"/>
      <w:bookmarkEnd w:id="316"/>
      <w:bookmarkStart w:id="317" w:name="_Toc184310320"/>
      <w:bookmarkEnd w:id="317"/>
      <w:bookmarkStart w:id="318" w:name="_Toc184308090"/>
      <w:bookmarkEnd w:id="318"/>
      <w:bookmarkStart w:id="319" w:name="_Toc184312101"/>
      <w:bookmarkEnd w:id="319"/>
      <w:bookmarkStart w:id="320" w:name="_Toc184312136"/>
      <w:bookmarkEnd w:id="320"/>
      <w:bookmarkStart w:id="321" w:name="_Toc184308052"/>
      <w:bookmarkEnd w:id="321"/>
      <w:bookmarkStart w:id="322" w:name="_Toc184312135"/>
      <w:bookmarkEnd w:id="322"/>
      <w:bookmarkStart w:id="323" w:name="_Toc184310274"/>
      <w:bookmarkEnd w:id="323"/>
      <w:bookmarkStart w:id="324" w:name="_Toc184312076"/>
      <w:bookmarkEnd w:id="324"/>
      <w:bookmarkStart w:id="325" w:name="_Toc184310295"/>
      <w:bookmarkEnd w:id="325"/>
      <w:bookmarkStart w:id="326" w:name="_Toc184310294"/>
      <w:bookmarkEnd w:id="326"/>
      <w:bookmarkStart w:id="327" w:name="_Toc184312080"/>
      <w:bookmarkEnd w:id="327"/>
      <w:bookmarkStart w:id="328" w:name="_Toc184310339"/>
      <w:bookmarkEnd w:id="328"/>
      <w:bookmarkStart w:id="329" w:name="_Toc184308062"/>
      <w:bookmarkEnd w:id="329"/>
      <w:bookmarkStart w:id="330" w:name="_Toc184308067"/>
      <w:bookmarkEnd w:id="330"/>
      <w:bookmarkStart w:id="331" w:name="_Toc184312071"/>
      <w:bookmarkEnd w:id="331"/>
      <w:bookmarkStart w:id="332" w:name="_Toc184308099"/>
      <w:bookmarkEnd w:id="332"/>
      <w:bookmarkStart w:id="333" w:name="_Toc184310275"/>
      <w:bookmarkEnd w:id="333"/>
      <w:bookmarkStart w:id="334" w:name="_Toc184313264"/>
      <w:bookmarkEnd w:id="334"/>
      <w:bookmarkStart w:id="335" w:name="_Toc184308074"/>
      <w:bookmarkEnd w:id="335"/>
      <w:bookmarkStart w:id="336" w:name="_Toc184314475"/>
      <w:bookmarkEnd w:id="336"/>
      <w:bookmarkStart w:id="337" w:name="_Toc184310334"/>
      <w:bookmarkEnd w:id="337"/>
      <w:bookmarkStart w:id="338" w:name="_Toc184312130"/>
      <w:bookmarkEnd w:id="338"/>
      <w:bookmarkStart w:id="339" w:name="_Toc184310284"/>
      <w:bookmarkEnd w:id="339"/>
      <w:bookmarkStart w:id="340" w:name="_Toc184312134"/>
      <w:bookmarkEnd w:id="340"/>
      <w:bookmarkStart w:id="341" w:name="_Toc184314430"/>
      <w:bookmarkEnd w:id="341"/>
      <w:bookmarkStart w:id="342" w:name="_Toc184310317"/>
      <w:bookmarkEnd w:id="342"/>
      <w:bookmarkStart w:id="343" w:name="_Toc184308054"/>
      <w:bookmarkEnd w:id="343"/>
      <w:bookmarkStart w:id="344" w:name="_Toc184314470"/>
      <w:bookmarkEnd w:id="344"/>
      <w:bookmarkStart w:id="345" w:name="_Toc184313281"/>
      <w:bookmarkEnd w:id="345"/>
      <w:bookmarkStart w:id="346" w:name="_Toc184313253"/>
      <w:bookmarkEnd w:id="346"/>
      <w:bookmarkStart w:id="347" w:name="_Toc184310301"/>
      <w:bookmarkEnd w:id="347"/>
      <w:bookmarkStart w:id="348" w:name="_Toc184310277"/>
      <w:bookmarkEnd w:id="348"/>
      <w:bookmarkStart w:id="349" w:name="_Toc184312118"/>
      <w:bookmarkEnd w:id="349"/>
      <w:bookmarkStart w:id="350" w:name="_Toc184308095"/>
      <w:bookmarkEnd w:id="350"/>
      <w:bookmarkStart w:id="351" w:name="_Toc184313302"/>
      <w:bookmarkEnd w:id="351"/>
      <w:bookmarkStart w:id="352" w:name="_Toc184312132"/>
      <w:bookmarkEnd w:id="352"/>
      <w:bookmarkStart w:id="353" w:name="_Toc184314459"/>
      <w:bookmarkEnd w:id="353"/>
      <w:bookmarkStart w:id="354" w:name="_Toc184312126"/>
      <w:bookmarkEnd w:id="354"/>
      <w:bookmarkStart w:id="355" w:name="_Toc184314468"/>
      <w:bookmarkEnd w:id="355"/>
      <w:bookmarkStart w:id="356" w:name="_Toc184312078"/>
      <w:bookmarkEnd w:id="356"/>
      <w:bookmarkStart w:id="357" w:name="_Toc184312129"/>
      <w:bookmarkEnd w:id="357"/>
      <w:bookmarkStart w:id="358" w:name="_Toc184308088"/>
      <w:bookmarkEnd w:id="358"/>
      <w:bookmarkStart w:id="359" w:name="_Toc184312099"/>
      <w:bookmarkEnd w:id="359"/>
      <w:bookmarkStart w:id="360" w:name="_Toc184308051"/>
      <w:bookmarkEnd w:id="360"/>
      <w:bookmarkStart w:id="361" w:name="_Toc184308075"/>
      <w:bookmarkEnd w:id="361"/>
      <w:bookmarkStart w:id="362" w:name="_Toc184310285"/>
      <w:bookmarkEnd w:id="362"/>
      <w:bookmarkStart w:id="363" w:name="_Toc184314423"/>
      <w:bookmarkEnd w:id="363"/>
      <w:bookmarkStart w:id="364" w:name="_Toc184314412"/>
      <w:bookmarkEnd w:id="364"/>
      <w:bookmarkStart w:id="365" w:name="_Toc184312120"/>
      <w:bookmarkEnd w:id="365"/>
      <w:bookmarkStart w:id="366" w:name="_Toc184308085"/>
      <w:bookmarkEnd w:id="366"/>
      <w:bookmarkStart w:id="367" w:name="_Toc184312096"/>
      <w:bookmarkEnd w:id="367"/>
      <w:bookmarkStart w:id="368" w:name="_Toc184314418"/>
      <w:bookmarkEnd w:id="368"/>
      <w:bookmarkStart w:id="369" w:name="_Toc184312105"/>
      <w:bookmarkEnd w:id="369"/>
      <w:bookmarkStart w:id="370" w:name="_Toc184314463"/>
      <w:bookmarkEnd w:id="370"/>
      <w:bookmarkStart w:id="371" w:name="_Toc184314413"/>
      <w:bookmarkEnd w:id="371"/>
      <w:bookmarkStart w:id="372" w:name="_Toc184314461"/>
      <w:bookmarkEnd w:id="372"/>
      <w:bookmarkStart w:id="373" w:name="_Toc184312084"/>
      <w:bookmarkEnd w:id="373"/>
      <w:bookmarkStart w:id="374" w:name="_Toc184308077"/>
      <w:bookmarkEnd w:id="374"/>
      <w:bookmarkStart w:id="375" w:name="_Toc184314420"/>
      <w:bookmarkEnd w:id="375"/>
      <w:bookmarkStart w:id="376" w:name="_Toc184312092"/>
      <w:bookmarkEnd w:id="376"/>
      <w:bookmarkStart w:id="377" w:name="_Toc184314421"/>
      <w:bookmarkEnd w:id="377"/>
      <w:bookmarkStart w:id="378" w:name="_Toc184312104"/>
      <w:bookmarkEnd w:id="378"/>
      <w:bookmarkStart w:id="379" w:name="_Toc184308065"/>
      <w:bookmarkEnd w:id="379"/>
      <w:bookmarkStart w:id="380" w:name="_Toc184312131"/>
      <w:bookmarkEnd w:id="380"/>
      <w:bookmarkStart w:id="381" w:name="_Toc184314425"/>
      <w:bookmarkEnd w:id="381"/>
      <w:bookmarkStart w:id="382" w:name="_Toc184314476"/>
      <w:bookmarkEnd w:id="382"/>
      <w:bookmarkStart w:id="383" w:name="_Toc184314467"/>
      <w:bookmarkEnd w:id="383"/>
      <w:bookmarkStart w:id="384" w:name="_Toc184310314"/>
      <w:bookmarkEnd w:id="384"/>
      <w:bookmarkStart w:id="385" w:name="_Toc184312117"/>
      <w:bookmarkEnd w:id="385"/>
      <w:bookmarkStart w:id="386" w:name="_Toc184308084"/>
      <w:bookmarkEnd w:id="386"/>
      <w:bookmarkStart w:id="387" w:name="_Toc184313242"/>
      <w:bookmarkEnd w:id="387"/>
      <w:bookmarkStart w:id="388" w:name="_Toc184310340"/>
      <w:bookmarkEnd w:id="388"/>
      <w:bookmarkStart w:id="389" w:name="_Toc184308076"/>
      <w:bookmarkEnd w:id="389"/>
      <w:bookmarkStart w:id="390" w:name="_Toc184312109"/>
      <w:bookmarkEnd w:id="390"/>
      <w:bookmarkStart w:id="391" w:name="_Toc184314431"/>
      <w:bookmarkEnd w:id="391"/>
      <w:bookmarkStart w:id="392" w:name="_Toc184312079"/>
      <w:bookmarkEnd w:id="392"/>
      <w:r>
        <w:rPr>
          <w:rFonts w:hint="eastAsia" w:ascii="仿宋" w:hAnsi="仿宋" w:eastAsia="仿宋" w:cs="仿宋"/>
          <w:b/>
          <w:color w:val="000000" w:themeColor="text1"/>
          <w:sz w:val="36"/>
          <w:szCs w:val="36"/>
          <w:highlight w:val="none"/>
          <w14:textFill>
            <w14:solidFill>
              <w14:schemeClr w14:val="tx1"/>
            </w14:solidFill>
          </w14:textFill>
        </w:rPr>
        <w:t>评标办法</w:t>
      </w:r>
    </w:p>
    <w:p w14:paraId="48910A57">
      <w:pPr>
        <w:snapToGrid w:val="0"/>
        <w:spacing w:line="360" w:lineRule="auto"/>
        <w:jc w:val="center"/>
        <w:rPr>
          <w:rFonts w:hint="eastAsia" w:ascii="仿宋" w:hAnsi="仿宋" w:eastAsia="仿宋" w:cs="仿宋"/>
          <w:b/>
          <w:color w:val="000000" w:themeColor="text1"/>
          <w:sz w:val="32"/>
          <w:szCs w:val="20"/>
          <w:highlight w:val="none"/>
          <w14:textFill>
            <w14:solidFill>
              <w14:schemeClr w14:val="tx1"/>
            </w14:solidFill>
          </w14:textFill>
        </w:rPr>
      </w:pPr>
      <w:r>
        <w:rPr>
          <w:rFonts w:hint="eastAsia" w:ascii="仿宋" w:hAnsi="仿宋" w:eastAsia="仿宋" w:cs="仿宋"/>
          <w:b/>
          <w:color w:val="000000" w:themeColor="text1"/>
          <w:sz w:val="32"/>
          <w:szCs w:val="20"/>
          <w:highlight w:val="none"/>
          <w14:textFill>
            <w14:solidFill>
              <w14:schemeClr w14:val="tx1"/>
            </w14:solidFill>
          </w14:textFill>
        </w:rPr>
        <w:t>评标办法前附表</w:t>
      </w:r>
    </w:p>
    <w:tbl>
      <w:tblPr>
        <w:tblStyle w:val="65"/>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5800"/>
        <w:gridCol w:w="803"/>
        <w:gridCol w:w="995"/>
        <w:gridCol w:w="1377"/>
      </w:tblGrid>
      <w:tr w14:paraId="0621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93" w:type="dxa"/>
            <w:vAlign w:val="center"/>
          </w:tcPr>
          <w:p w14:paraId="6656D866">
            <w:pPr>
              <w:snapToGrid w:val="0"/>
              <w:spacing w:line="240" w:lineRule="auto"/>
              <w:ind w:left="0" w:leftChars="0" w:right="0" w:rightChars="0"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5800" w:type="dxa"/>
            <w:vAlign w:val="center"/>
          </w:tcPr>
          <w:p w14:paraId="045F3A2F">
            <w:pPr>
              <w:snapToGrid w:val="0"/>
              <w:spacing w:line="240" w:lineRule="auto"/>
              <w:ind w:left="0" w:leftChars="0" w:right="0" w:rightChars="0"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评标标准</w:t>
            </w:r>
          </w:p>
        </w:tc>
        <w:tc>
          <w:tcPr>
            <w:tcW w:w="803" w:type="dxa"/>
            <w:vAlign w:val="center"/>
          </w:tcPr>
          <w:p w14:paraId="2DA9A386">
            <w:pPr>
              <w:snapToGrid w:val="0"/>
              <w:spacing w:line="240" w:lineRule="auto"/>
              <w:ind w:left="0" w:leftChars="0" w:right="0" w:rightChars="0"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权重</w:t>
            </w:r>
          </w:p>
          <w:p w14:paraId="682DCE97">
            <w:pPr>
              <w:snapToGrid w:val="0"/>
              <w:spacing w:line="240" w:lineRule="auto"/>
              <w:ind w:left="0" w:leftChars="0" w:right="0" w:rightChars="0" w:firstLine="0" w:firstLineChars="0"/>
              <w:jc w:val="center"/>
              <w:rPr>
                <w:rFonts w:hint="eastAsia" w:ascii="仿宋" w:hAnsi="仿宋" w:eastAsia="仿宋" w:cs="仿宋"/>
                <w:b/>
                <w:sz w:val="24"/>
                <w:szCs w:val="24"/>
                <w:highlight w:val="none"/>
              </w:rPr>
            </w:pPr>
          </w:p>
        </w:tc>
        <w:tc>
          <w:tcPr>
            <w:tcW w:w="995" w:type="dxa"/>
            <w:vAlign w:val="center"/>
          </w:tcPr>
          <w:p w14:paraId="620A04FA">
            <w:pPr>
              <w:snapToGrid w:val="0"/>
              <w:spacing w:line="240" w:lineRule="auto"/>
              <w:ind w:left="0" w:leftChars="0" w:right="0" w:rightChars="0" w:firstLine="0" w:firstLineChars="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主观分/客观分属性</w:t>
            </w:r>
          </w:p>
        </w:tc>
        <w:tc>
          <w:tcPr>
            <w:tcW w:w="1377" w:type="dxa"/>
            <w:vAlign w:val="center"/>
          </w:tcPr>
          <w:p w14:paraId="64D4B97F">
            <w:pPr>
              <w:snapToGrid w:val="0"/>
              <w:spacing w:line="240" w:lineRule="auto"/>
              <w:ind w:left="0" w:leftChars="0" w:right="0" w:rightChars="0" w:firstLine="0" w:firstLineChars="0"/>
              <w:jc w:val="center"/>
              <w:rPr>
                <w:rFonts w:hint="eastAsia" w:ascii="仿宋" w:hAnsi="仿宋" w:eastAsia="仿宋" w:cs="仿宋"/>
                <w:b/>
                <w:bCs/>
                <w:sz w:val="24"/>
                <w:szCs w:val="24"/>
                <w:highlight w:val="none"/>
              </w:rPr>
            </w:pPr>
            <w:r>
              <w:rPr>
                <w:rFonts w:hint="eastAsia" w:ascii="仿宋" w:hAnsi="仿宋" w:eastAsia="仿宋" w:cs="仿宋"/>
                <w:b/>
                <w:bCs w:val="0"/>
                <w:color w:val="auto"/>
                <w:sz w:val="24"/>
                <w:szCs w:val="24"/>
                <w:highlight w:val="none"/>
              </w:rPr>
              <w:t>投标文件中评标标准相应的商务技术资料目录*</w:t>
            </w:r>
          </w:p>
        </w:tc>
      </w:tr>
      <w:tr w14:paraId="0EE7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shd w:val="clear" w:color="auto" w:fill="auto"/>
            <w:vAlign w:val="center"/>
          </w:tcPr>
          <w:p w14:paraId="6B408238">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800" w:type="dxa"/>
            <w:vAlign w:val="center"/>
          </w:tcPr>
          <w:p w14:paraId="21913C6A">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供应商近三年内（自202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年1月1日起至今，以合同签订时间为准）承接过</w:t>
            </w:r>
            <w:r>
              <w:rPr>
                <w:rFonts w:hint="eastAsia" w:ascii="仿宋" w:hAnsi="仿宋" w:eastAsia="仿宋" w:cs="仿宋"/>
                <w:sz w:val="24"/>
                <w:szCs w:val="24"/>
                <w:highlight w:val="none"/>
                <w:lang w:eastAsia="zh-CN"/>
              </w:rPr>
              <w:t>类似项目</w:t>
            </w:r>
            <w:r>
              <w:rPr>
                <w:rFonts w:hint="eastAsia" w:ascii="仿宋" w:hAnsi="仿宋" w:eastAsia="仿宋" w:cs="仿宋"/>
                <w:sz w:val="24"/>
                <w:szCs w:val="24"/>
                <w:highlight w:val="none"/>
              </w:rPr>
              <w:t>，一个项目得0.5分，最高得1分；</w:t>
            </w:r>
          </w:p>
          <w:p w14:paraId="6FE4A5CD">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注：1、投标文件中提供合同复制件，否则不得分。2、联合体投标的，本项中“供应商”指根据联合体协议中规定的分工内容，承担道路保洁工作的</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，若联合体中承担道路保洁工作的</w:t>
            </w:r>
            <w:r>
              <w:rPr>
                <w:rFonts w:hint="eastAsia" w:ascii="仿宋" w:hAnsi="仿宋" w:eastAsia="仿宋" w:cs="仿宋"/>
                <w:b/>
                <w:sz w:val="24"/>
                <w:szCs w:val="24"/>
                <w:highlight w:val="none"/>
                <w:lang w:eastAsia="zh-CN"/>
              </w:rPr>
              <w:t>供应商</w:t>
            </w:r>
            <w:r>
              <w:rPr>
                <w:rFonts w:hint="eastAsia" w:ascii="仿宋" w:hAnsi="仿宋" w:eastAsia="仿宋" w:cs="仿宋"/>
                <w:b/>
                <w:sz w:val="24"/>
                <w:szCs w:val="24"/>
                <w:highlight w:val="none"/>
              </w:rPr>
              <w:t>≥2家的，则业绩数量以提供材料较少的一方为准。</w:t>
            </w:r>
          </w:p>
        </w:tc>
        <w:tc>
          <w:tcPr>
            <w:tcW w:w="803" w:type="dxa"/>
            <w:vAlign w:val="center"/>
          </w:tcPr>
          <w:p w14:paraId="6A32F035">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95" w:type="dxa"/>
            <w:vAlign w:val="center"/>
          </w:tcPr>
          <w:p w14:paraId="6A023ACC">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客观分</w:t>
            </w:r>
          </w:p>
        </w:tc>
        <w:tc>
          <w:tcPr>
            <w:tcW w:w="1377" w:type="dxa"/>
            <w:vAlign w:val="center"/>
          </w:tcPr>
          <w:p w14:paraId="17C8200B">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类似业绩</w:t>
            </w:r>
          </w:p>
        </w:tc>
      </w:tr>
      <w:tr w14:paraId="3AC4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shd w:val="clear" w:color="auto" w:fill="auto"/>
            <w:vAlign w:val="center"/>
          </w:tcPr>
          <w:p w14:paraId="3232DE14">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5800" w:type="dxa"/>
            <w:vAlign w:val="center"/>
          </w:tcPr>
          <w:p w14:paraId="5AB67F77">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w:t>
            </w:r>
            <w:r>
              <w:rPr>
                <w:rFonts w:hint="eastAsia" w:ascii="仿宋" w:hAnsi="仿宋" w:eastAsia="仿宋" w:cs="仿宋"/>
                <w:b/>
                <w:bCs/>
                <w:sz w:val="24"/>
                <w:szCs w:val="24"/>
                <w:highlight w:val="none"/>
                <w:lang w:eastAsia="zh-CN"/>
              </w:rPr>
              <w:t>（采用联合体投标的以牵头供应商为准）</w:t>
            </w:r>
            <w:r>
              <w:rPr>
                <w:rFonts w:hint="eastAsia" w:ascii="仿宋" w:hAnsi="仿宋" w:eastAsia="仿宋" w:cs="仿宋"/>
                <w:sz w:val="24"/>
                <w:szCs w:val="24"/>
                <w:highlight w:val="none"/>
              </w:rPr>
              <w:t>通过质量管理体系认证得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分、通过环境管理体系认证得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分、通过职业健康安全管理体系认证的得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分，最高得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p w14:paraId="200FE900">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注：投标文件中提供有效期内的证书复制件及全国认证认可信息公共服务平台网站（http://www.cnca.gov.cn/）查询页面截图，否则不得分。</w:t>
            </w:r>
          </w:p>
        </w:tc>
        <w:tc>
          <w:tcPr>
            <w:tcW w:w="803" w:type="dxa"/>
            <w:vAlign w:val="center"/>
          </w:tcPr>
          <w:p w14:paraId="48AA8DE0">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995" w:type="dxa"/>
            <w:vAlign w:val="center"/>
          </w:tcPr>
          <w:p w14:paraId="35E53CE4">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客观分</w:t>
            </w:r>
          </w:p>
        </w:tc>
        <w:tc>
          <w:tcPr>
            <w:tcW w:w="1377" w:type="dxa"/>
            <w:vAlign w:val="center"/>
          </w:tcPr>
          <w:p w14:paraId="4C045727">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企业认证体系</w:t>
            </w:r>
          </w:p>
        </w:tc>
      </w:tr>
      <w:tr w14:paraId="4484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shd w:val="clear" w:color="auto" w:fill="auto"/>
            <w:vAlign w:val="center"/>
          </w:tcPr>
          <w:p w14:paraId="2748E74D">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5800" w:type="dxa"/>
            <w:vAlign w:val="center"/>
          </w:tcPr>
          <w:p w14:paraId="7B275D9C">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（1）供应商拟派项目负责人具有大专及以上学历的得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分，没有不得分，本项最高得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w:t>
            </w:r>
          </w:p>
          <w:p w14:paraId="27D8FAFF">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（2）供应商拟派项目安全员同时具有大专及以上学历和安全员证书的得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分，没有不得分，本项最高得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p>
          <w:p w14:paraId="46EB460C">
            <w:pPr>
              <w:snapToGrid w:val="0"/>
              <w:spacing w:line="240" w:lineRule="auto"/>
              <w:ind w:left="0" w:leftChars="0" w:right="0" w:rightChars="0" w:firstLine="0" w:firstLineChars="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项目负责人不得兼任安全员。</w:t>
            </w:r>
          </w:p>
          <w:p w14:paraId="79CD625E">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b/>
                <w:bCs/>
                <w:sz w:val="24"/>
                <w:szCs w:val="24"/>
                <w:highlight w:val="none"/>
                <w:lang w:eastAsia="zh-CN"/>
              </w:rPr>
              <w:t>采用联合体投标的</w:t>
            </w:r>
            <w:r>
              <w:rPr>
                <w:rFonts w:hint="eastAsia" w:ascii="仿宋" w:hAnsi="仿宋" w:eastAsia="仿宋" w:cs="仿宋"/>
                <w:b/>
                <w:bCs/>
                <w:sz w:val="24"/>
                <w:szCs w:val="24"/>
                <w:highlight w:val="none"/>
                <w:lang w:val="en-US" w:eastAsia="zh-CN"/>
              </w:rPr>
              <w:t>项目负责人和安全员</w:t>
            </w:r>
            <w:r>
              <w:rPr>
                <w:rFonts w:hint="eastAsia" w:ascii="仿宋" w:hAnsi="仿宋" w:eastAsia="仿宋" w:cs="仿宋"/>
                <w:b/>
                <w:bCs/>
                <w:sz w:val="24"/>
                <w:szCs w:val="24"/>
                <w:highlight w:val="none"/>
                <w:lang w:eastAsia="zh-CN"/>
              </w:rPr>
              <w:t>均为牵头供应商人员；</w:t>
            </w:r>
            <w:r>
              <w:rPr>
                <w:rFonts w:hint="eastAsia" w:ascii="仿宋" w:hAnsi="仿宋" w:eastAsia="仿宋" w:cs="仿宋"/>
                <w:sz w:val="24"/>
                <w:szCs w:val="24"/>
                <w:highlight w:val="none"/>
              </w:rPr>
              <w:t>投标文件中同时提供</w:t>
            </w:r>
            <w:r>
              <w:rPr>
                <w:rFonts w:hint="eastAsia" w:ascii="仿宋" w:hAnsi="仿宋" w:eastAsia="仿宋" w:cs="仿宋"/>
                <w:sz w:val="24"/>
                <w:szCs w:val="24"/>
                <w:highlight w:val="none"/>
                <w:lang w:val="en-US" w:eastAsia="zh-CN"/>
              </w:rPr>
              <w:t>学历、安全员证书</w:t>
            </w:r>
            <w:r>
              <w:rPr>
                <w:rFonts w:hint="eastAsia" w:ascii="仿宋" w:hAnsi="仿宋" w:eastAsia="仿宋" w:cs="仿宋"/>
                <w:sz w:val="24"/>
                <w:szCs w:val="24"/>
                <w:highlight w:val="none"/>
              </w:rPr>
              <w:t>及在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的社保缴纳记录（落款时间在公本告发布之日起至本项目投标截止日社保部门出具的单位或个人社保证明）复制件，否则不得分。</w:t>
            </w:r>
          </w:p>
        </w:tc>
        <w:tc>
          <w:tcPr>
            <w:tcW w:w="803" w:type="dxa"/>
            <w:vAlign w:val="center"/>
          </w:tcPr>
          <w:p w14:paraId="2739FCFB">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p>
        </w:tc>
        <w:tc>
          <w:tcPr>
            <w:tcW w:w="995" w:type="dxa"/>
            <w:vAlign w:val="center"/>
          </w:tcPr>
          <w:p w14:paraId="7E3C0EEB">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客观分</w:t>
            </w:r>
          </w:p>
        </w:tc>
        <w:tc>
          <w:tcPr>
            <w:tcW w:w="1377" w:type="dxa"/>
            <w:vAlign w:val="center"/>
          </w:tcPr>
          <w:p w14:paraId="00705B26">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拟派人员</w:t>
            </w:r>
          </w:p>
        </w:tc>
      </w:tr>
      <w:tr w14:paraId="4A30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93" w:type="dxa"/>
            <w:vMerge w:val="restart"/>
            <w:shd w:val="clear" w:color="auto" w:fill="auto"/>
            <w:vAlign w:val="center"/>
          </w:tcPr>
          <w:p w14:paraId="322C09AC">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5800" w:type="dxa"/>
            <w:vAlign w:val="center"/>
          </w:tcPr>
          <w:p w14:paraId="1F0804DC">
            <w:pPr>
              <w:numPr>
                <w:ilvl w:val="0"/>
                <w:numId w:val="0"/>
              </w:numPr>
              <w:snapToGrid w:val="0"/>
              <w:spacing w:line="240" w:lineRule="auto"/>
              <w:ind w:leftChars="0" w:right="0" w:rightChars="0"/>
              <w:jc w:val="left"/>
              <w:rPr>
                <w:rFonts w:hint="eastAsia" w:ascii="仿宋" w:hAnsi="仿宋" w:eastAsia="仿宋" w:cs="仿宋"/>
                <w:sz w:val="24"/>
                <w:szCs w:val="24"/>
                <w:highlight w:val="none"/>
                <w:lang w:val="en-US" w:eastAsia="zh-CN"/>
              </w:rPr>
            </w:pPr>
            <w:r>
              <w:rPr>
                <w:rFonts w:hint="eastAsia" w:ascii="仿宋" w:hAnsi="仿宋" w:eastAsia="仿宋" w:cs="仿宋"/>
                <w:color w:val="000000" w:themeColor="text1"/>
                <w:sz w:val="24"/>
                <w:szCs w:val="24"/>
                <w:highlight w:val="none"/>
                <w14:textFill>
                  <w14:solidFill>
                    <w14:schemeClr w14:val="tx1"/>
                  </w14:solidFill>
                </w14:textFill>
              </w:rPr>
              <w:t>供应商提供用于标项的机具满足采购需求中“</w:t>
            </w:r>
            <w:r>
              <w:rPr>
                <w:rFonts w:hint="eastAsia" w:ascii="仿宋" w:hAnsi="仿宋" w:eastAsia="仿宋" w:cs="仿宋"/>
                <w:color w:val="000000" w:themeColor="text1"/>
                <w:sz w:val="24"/>
                <w:szCs w:val="24"/>
                <w:highlight w:val="none"/>
                <w:lang w:val="en-US" w:eastAsia="zh-CN"/>
                <w14:textFill>
                  <w14:solidFill>
                    <w14:schemeClr w14:val="tx1"/>
                  </w14:solidFill>
                </w14:textFill>
              </w:rPr>
              <w:t>2.2机具要求</w:t>
            </w:r>
            <w:r>
              <w:rPr>
                <w:rFonts w:hint="eastAsia" w:ascii="仿宋" w:hAnsi="仿宋" w:eastAsia="仿宋" w:cs="仿宋"/>
                <w:color w:val="000000" w:themeColor="text1"/>
                <w:sz w:val="24"/>
                <w:szCs w:val="24"/>
                <w:highlight w:val="none"/>
                <w14:textFill>
                  <w14:solidFill>
                    <w14:schemeClr w14:val="tx1"/>
                  </w14:solidFill>
                </w14:textFill>
              </w:rPr>
              <w:t>”的得16分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有任一一项不满足不得分</w:t>
            </w:r>
            <w:r>
              <w:rPr>
                <w:rFonts w:hint="eastAsia" w:ascii="仿宋" w:hAnsi="仿宋" w:eastAsia="仿宋" w:cs="仿宋"/>
                <w:sz w:val="24"/>
                <w:szCs w:val="24"/>
                <w:highlight w:val="none"/>
              </w:rPr>
              <w:t>；</w:t>
            </w:r>
          </w:p>
          <w:p w14:paraId="607A0817">
            <w:pPr>
              <w:snapToGrid w:val="0"/>
              <w:spacing w:line="240" w:lineRule="auto"/>
              <w:ind w:left="0" w:leftChars="0" w:right="0" w:rightChars="0"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注：1、自有机具提供证明材料：①按国家规定必须上牌的车辆，在投标文件中同时提供车辆行驶证复制件、购车发票复制件、车辆登记证复制件、清晰带有车牌号的车辆照片、仅用于本项目的书面承诺书（格式自拟），否则不得分；②按国家规定无需上牌的机具，在投标文件中同时提供购买发票复制件、机具实物照片、仅用于本项目的书面承诺书（格式自拟），否则不得分。</w:t>
            </w:r>
          </w:p>
          <w:p w14:paraId="27A47D8E">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b/>
                <w:sz w:val="24"/>
                <w:szCs w:val="24"/>
                <w:highlight w:val="none"/>
              </w:rPr>
              <w:t>2、租赁机具提供证明材料： ①按国家规定必须上牌的车辆，在投标文件中同时提供车辆行驶证复制件、车辆登记证复制件、清晰带有车牌号的车辆照片、仅用于本项目的书面承诺书（格式自拟）、租赁合同复制件，否则不得分；②按国家规定无需上牌的机具，投标文件中同时提供机具实物照片、仅用于本项目的书面承诺书（格式自拟）、租赁合同复制件，否则不得分。</w:t>
            </w:r>
          </w:p>
        </w:tc>
        <w:tc>
          <w:tcPr>
            <w:tcW w:w="803" w:type="dxa"/>
            <w:vAlign w:val="center"/>
          </w:tcPr>
          <w:p w14:paraId="6D78996F">
            <w:pPr>
              <w:snapToGrid w:val="0"/>
              <w:spacing w:line="240" w:lineRule="auto"/>
              <w:ind w:left="0" w:leftChars="0" w:right="0" w:righ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995" w:type="dxa"/>
            <w:vAlign w:val="center"/>
          </w:tcPr>
          <w:p w14:paraId="6530F170">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客观分</w:t>
            </w:r>
          </w:p>
        </w:tc>
        <w:tc>
          <w:tcPr>
            <w:tcW w:w="1377" w:type="dxa"/>
            <w:vMerge w:val="restart"/>
            <w:vAlign w:val="center"/>
          </w:tcPr>
          <w:p w14:paraId="5F6C244D">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设备配备</w:t>
            </w:r>
          </w:p>
        </w:tc>
      </w:tr>
      <w:tr w14:paraId="28D6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vMerge w:val="restart"/>
            <w:shd w:val="clear" w:color="auto" w:fill="auto"/>
            <w:vAlign w:val="center"/>
          </w:tcPr>
          <w:p w14:paraId="7811FBB6">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w:t>
            </w:r>
          </w:p>
        </w:tc>
        <w:tc>
          <w:tcPr>
            <w:tcW w:w="5800" w:type="dxa"/>
            <w:vAlign w:val="center"/>
          </w:tcPr>
          <w:p w14:paraId="4B0EAC85">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供应商承诺：中标后根据项目实际工作</w:t>
            </w:r>
            <w:r>
              <w:rPr>
                <w:rFonts w:hint="eastAsia" w:ascii="仿宋" w:hAnsi="仿宋" w:eastAsia="仿宋" w:cs="仿宋"/>
                <w:sz w:val="24"/>
                <w:szCs w:val="24"/>
                <w:highlight w:val="none"/>
                <w:lang w:val="en-US" w:eastAsia="zh-CN"/>
              </w:rPr>
              <w:t>需</w:t>
            </w:r>
            <w:r>
              <w:rPr>
                <w:rFonts w:hint="eastAsia" w:ascii="仿宋" w:hAnsi="仿宋" w:eastAsia="仿宋" w:cs="仿宋"/>
                <w:sz w:val="24"/>
                <w:szCs w:val="24"/>
                <w:highlight w:val="none"/>
              </w:rPr>
              <w:t>求及采购人要求，配备足额的样式统一的电动环卫车辆和人行道除雪设备。</w:t>
            </w:r>
          </w:p>
          <w:p w14:paraId="41724C06">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投标文件中提供符合要求的承诺书（格式自拟）得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分，否则不得分。</w:t>
            </w:r>
          </w:p>
        </w:tc>
        <w:tc>
          <w:tcPr>
            <w:tcW w:w="803" w:type="dxa"/>
            <w:vAlign w:val="center"/>
          </w:tcPr>
          <w:p w14:paraId="73497F5A">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995" w:type="dxa"/>
            <w:vAlign w:val="center"/>
          </w:tcPr>
          <w:p w14:paraId="1F780A34">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客观分</w:t>
            </w:r>
          </w:p>
        </w:tc>
        <w:tc>
          <w:tcPr>
            <w:tcW w:w="1377" w:type="dxa"/>
            <w:vMerge w:val="restart"/>
            <w:vAlign w:val="center"/>
          </w:tcPr>
          <w:p w14:paraId="4236F292">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服务承诺</w:t>
            </w:r>
          </w:p>
        </w:tc>
      </w:tr>
      <w:tr w14:paraId="2FD2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593" w:type="dxa"/>
            <w:vMerge w:val="continue"/>
            <w:shd w:val="clear" w:color="auto" w:fill="auto"/>
            <w:vAlign w:val="center"/>
          </w:tcPr>
          <w:p w14:paraId="477894A1">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p>
        </w:tc>
        <w:tc>
          <w:tcPr>
            <w:tcW w:w="5800" w:type="dxa"/>
            <w:vAlign w:val="center"/>
          </w:tcPr>
          <w:p w14:paraId="59B0CAE3">
            <w:pPr>
              <w:snapToGrid w:val="0"/>
              <w:spacing w:line="240" w:lineRule="auto"/>
              <w:ind w:left="0" w:leftChars="0" w:right="0" w:rightChars="0" w:firstLine="0" w:firstLineChars="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供应商承诺：中标后新增或更新的环卫作业车辆（可上牌）</w:t>
            </w:r>
            <w:r>
              <w:rPr>
                <w:rFonts w:hint="eastAsia" w:ascii="仿宋" w:hAnsi="仿宋" w:eastAsia="仿宋" w:cs="仿宋"/>
                <w:kern w:val="0"/>
                <w:sz w:val="24"/>
                <w:szCs w:val="24"/>
                <w:highlight w:val="none"/>
                <w:lang w:eastAsia="zh-CN"/>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新能源车比例不得低于85%</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4CCD517">
            <w:pPr>
              <w:snapToGrid w:val="0"/>
              <w:spacing w:line="240" w:lineRule="auto"/>
              <w:ind w:left="0" w:leftChars="0" w:right="0" w:rightChars="0" w:firstLine="0" w:firstLineChars="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投标文件中提供符合要求的承诺书（格式自拟）得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分，否则不得分。</w:t>
            </w:r>
          </w:p>
        </w:tc>
        <w:tc>
          <w:tcPr>
            <w:tcW w:w="803" w:type="dxa"/>
            <w:vAlign w:val="center"/>
          </w:tcPr>
          <w:p w14:paraId="0A55CB47">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995" w:type="dxa"/>
            <w:vAlign w:val="center"/>
          </w:tcPr>
          <w:p w14:paraId="536857AE">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客观分</w:t>
            </w:r>
          </w:p>
          <w:p w14:paraId="2FB99198">
            <w:pPr>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c>
          <w:tcPr>
            <w:tcW w:w="1377" w:type="dxa"/>
            <w:vMerge w:val="continue"/>
            <w:vAlign w:val="center"/>
          </w:tcPr>
          <w:p w14:paraId="57580C07">
            <w:pPr>
              <w:snapToGrid w:val="0"/>
              <w:spacing w:line="240" w:lineRule="auto"/>
              <w:ind w:left="0" w:leftChars="0" w:right="0" w:rightChars="0" w:firstLine="0" w:firstLineChars="0"/>
              <w:jc w:val="center"/>
              <w:rPr>
                <w:rFonts w:hint="eastAsia" w:ascii="仿宋" w:hAnsi="仿宋" w:eastAsia="仿宋" w:cs="仿宋"/>
                <w:sz w:val="24"/>
                <w:szCs w:val="24"/>
                <w:highlight w:val="none"/>
              </w:rPr>
            </w:pPr>
          </w:p>
        </w:tc>
      </w:tr>
      <w:tr w14:paraId="6361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shd w:val="clear" w:color="auto" w:fill="auto"/>
            <w:vAlign w:val="center"/>
          </w:tcPr>
          <w:p w14:paraId="16E99D76">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w:t>
            </w:r>
          </w:p>
        </w:tc>
        <w:tc>
          <w:tcPr>
            <w:tcW w:w="5800" w:type="dxa"/>
            <w:vAlign w:val="center"/>
          </w:tcPr>
          <w:p w14:paraId="412FFC1E">
            <w:pPr>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供应商针对本标项实施过程中的人员管理、车辆管理、设施管理、环卫事件管理、智慧环卫（需纳入采购人智慧平台等）实施方案</w:t>
            </w:r>
            <w:r>
              <w:rPr>
                <w:rFonts w:hint="eastAsia" w:ascii="仿宋" w:hAnsi="仿宋" w:eastAsia="仿宋" w:cs="仿宋"/>
                <w:sz w:val="24"/>
                <w:szCs w:val="24"/>
                <w:highlight w:val="none"/>
                <w:lang w:eastAsia="zh-CN"/>
              </w:rPr>
              <w:t>进行评审</w:t>
            </w:r>
            <w:r>
              <w:rPr>
                <w:rFonts w:hint="eastAsia" w:ascii="仿宋_GB2312" w:hAnsi="宋体" w:eastAsia="仿宋_GB2312" w:cs="宋体"/>
                <w:color w:val="000000"/>
                <w:kern w:val="0"/>
                <w:sz w:val="24"/>
                <w:szCs w:val="24"/>
                <w:highlight w:val="none"/>
              </w:rPr>
              <w:t>，分值</w:t>
            </w:r>
            <w:r>
              <w:rPr>
                <w:rFonts w:hint="eastAsia" w:ascii="仿宋_GB2312" w:hAnsi="宋体" w:eastAsia="仿宋_GB2312" w:cs="宋体"/>
                <w:color w:val="000000"/>
                <w:kern w:val="0"/>
                <w:sz w:val="24"/>
                <w:szCs w:val="24"/>
                <w:highlight w:val="none"/>
                <w:lang w:eastAsia="zh-CN"/>
              </w:rPr>
              <w:t>（</w:t>
            </w:r>
            <w:r>
              <w:rPr>
                <w:rFonts w:hint="eastAsia" w:ascii="仿宋_GB2312" w:hAnsi="宋体" w:eastAsia="仿宋_GB2312" w:cs="宋体"/>
                <w:color w:val="000000"/>
                <w:kern w:val="0"/>
                <w:sz w:val="24"/>
                <w:szCs w:val="24"/>
                <w:highlight w:val="none"/>
                <w:lang w:val="en-US" w:eastAsia="zh-CN"/>
              </w:rPr>
              <w:t>7.0、6.0、5.0、</w:t>
            </w:r>
            <w:r>
              <w:rPr>
                <w:rFonts w:hint="eastAsia" w:ascii="仿宋_GB2312" w:hAnsi="宋体" w:eastAsia="仿宋_GB2312" w:cs="宋体"/>
                <w:color w:val="000000"/>
                <w:kern w:val="0"/>
                <w:sz w:val="24"/>
                <w:szCs w:val="24"/>
                <w:highlight w:val="none"/>
              </w:rPr>
              <w:t>4.0、3.0、2.0、1.0）。</w:t>
            </w:r>
          </w:p>
          <w:p w14:paraId="0D7A62A7">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未提供方案或方案不合理不得分。</w:t>
            </w:r>
          </w:p>
        </w:tc>
        <w:tc>
          <w:tcPr>
            <w:tcW w:w="803" w:type="dxa"/>
            <w:vAlign w:val="center"/>
          </w:tcPr>
          <w:p w14:paraId="22FAE48D">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995" w:type="dxa"/>
            <w:vAlign w:val="center"/>
          </w:tcPr>
          <w:p w14:paraId="2026C45D">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主观分</w:t>
            </w:r>
          </w:p>
        </w:tc>
        <w:tc>
          <w:tcPr>
            <w:tcW w:w="1377" w:type="dxa"/>
            <w:vAlign w:val="center"/>
          </w:tcPr>
          <w:p w14:paraId="018058D0">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服务总体实施方案</w:t>
            </w:r>
          </w:p>
        </w:tc>
      </w:tr>
      <w:tr w14:paraId="3CDC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shd w:val="clear" w:color="auto" w:fill="auto"/>
            <w:vAlign w:val="center"/>
          </w:tcPr>
          <w:p w14:paraId="6F451F4B">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w:t>
            </w:r>
          </w:p>
        </w:tc>
        <w:tc>
          <w:tcPr>
            <w:tcW w:w="5800" w:type="dxa"/>
            <w:vAlign w:val="center"/>
          </w:tcPr>
          <w:p w14:paraId="5F3B9BC8">
            <w:pPr>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供应商根据本标项特点提出合理的管理服务理念，提出服务定位、目标，管理模式</w:t>
            </w:r>
            <w:r>
              <w:rPr>
                <w:rFonts w:hint="eastAsia" w:ascii="仿宋_GB2312" w:hAnsi="宋体" w:eastAsia="仿宋_GB2312" w:cs="宋体"/>
                <w:color w:val="000000"/>
                <w:kern w:val="0"/>
                <w:sz w:val="24"/>
                <w:szCs w:val="24"/>
                <w:highlight w:val="none"/>
                <w:lang w:eastAsia="zh-CN"/>
              </w:rPr>
              <w:t>等</w:t>
            </w:r>
            <w:r>
              <w:rPr>
                <w:rFonts w:hint="eastAsia" w:ascii="仿宋" w:hAnsi="仿宋" w:eastAsia="仿宋" w:cs="仿宋"/>
                <w:sz w:val="24"/>
                <w:szCs w:val="24"/>
                <w:highlight w:val="none"/>
                <w:lang w:eastAsia="zh-CN"/>
              </w:rPr>
              <w:t>进行评审</w:t>
            </w:r>
            <w:r>
              <w:rPr>
                <w:rFonts w:hint="eastAsia" w:ascii="仿宋_GB2312" w:hAnsi="宋体" w:eastAsia="仿宋_GB2312" w:cs="宋体"/>
                <w:color w:val="000000"/>
                <w:kern w:val="0"/>
                <w:sz w:val="24"/>
                <w:szCs w:val="24"/>
                <w:highlight w:val="none"/>
              </w:rPr>
              <w:t>，分值</w:t>
            </w:r>
            <w:r>
              <w:rPr>
                <w:rFonts w:hint="eastAsia" w:ascii="仿宋_GB2312" w:hAnsi="宋体" w:eastAsia="仿宋_GB2312" w:cs="宋体"/>
                <w:color w:val="000000"/>
                <w:kern w:val="0"/>
                <w:sz w:val="24"/>
                <w:szCs w:val="24"/>
                <w:highlight w:val="none"/>
                <w:lang w:eastAsia="zh-CN"/>
              </w:rPr>
              <w:t>（</w:t>
            </w:r>
            <w:r>
              <w:rPr>
                <w:rFonts w:hint="eastAsia" w:ascii="仿宋_GB2312" w:hAnsi="宋体" w:eastAsia="仿宋_GB2312" w:cs="宋体"/>
                <w:color w:val="000000"/>
                <w:kern w:val="0"/>
                <w:sz w:val="24"/>
                <w:szCs w:val="24"/>
                <w:highlight w:val="none"/>
                <w:lang w:val="en-US" w:eastAsia="zh-CN"/>
              </w:rPr>
              <w:t>7.0、6.0、5.0、</w:t>
            </w:r>
            <w:r>
              <w:rPr>
                <w:rFonts w:hint="eastAsia" w:ascii="仿宋_GB2312" w:hAnsi="宋体" w:eastAsia="仿宋_GB2312" w:cs="宋体"/>
                <w:color w:val="000000"/>
                <w:kern w:val="0"/>
                <w:sz w:val="24"/>
                <w:szCs w:val="24"/>
                <w:highlight w:val="none"/>
              </w:rPr>
              <w:t>4.0、3.0、2.0、1.0）。</w:t>
            </w:r>
          </w:p>
          <w:p w14:paraId="0D5893C8">
            <w:pPr>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未提供方案或方案不合理不得分。</w:t>
            </w:r>
          </w:p>
        </w:tc>
        <w:tc>
          <w:tcPr>
            <w:tcW w:w="803" w:type="dxa"/>
            <w:vAlign w:val="center"/>
          </w:tcPr>
          <w:p w14:paraId="00823BB5">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995" w:type="dxa"/>
            <w:vAlign w:val="center"/>
          </w:tcPr>
          <w:p w14:paraId="0F60BD19">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主观分</w:t>
            </w:r>
          </w:p>
        </w:tc>
        <w:tc>
          <w:tcPr>
            <w:tcW w:w="1377" w:type="dxa"/>
            <w:vAlign w:val="center"/>
          </w:tcPr>
          <w:p w14:paraId="1EDA97DA">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服务定位及目标</w:t>
            </w:r>
          </w:p>
        </w:tc>
      </w:tr>
      <w:tr w14:paraId="7818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shd w:val="clear" w:color="auto" w:fill="auto"/>
            <w:vAlign w:val="center"/>
          </w:tcPr>
          <w:p w14:paraId="320C029A">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w:t>
            </w:r>
          </w:p>
        </w:tc>
        <w:tc>
          <w:tcPr>
            <w:tcW w:w="5800" w:type="dxa"/>
            <w:vAlign w:val="center"/>
          </w:tcPr>
          <w:p w14:paraId="362ACC5D">
            <w:pPr>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供应商提供的道路清扫保洁方案，拟投入的清扫保洁人员组织、机具设备、时间安排、不同道路的清扫解决方案</w:t>
            </w:r>
            <w:r>
              <w:rPr>
                <w:rFonts w:hint="eastAsia" w:ascii="仿宋" w:hAnsi="仿宋" w:eastAsia="仿宋" w:cs="仿宋"/>
                <w:sz w:val="24"/>
                <w:szCs w:val="24"/>
                <w:highlight w:val="none"/>
                <w:lang w:eastAsia="zh-CN"/>
              </w:rPr>
              <w:t>进行评审</w:t>
            </w:r>
            <w:r>
              <w:rPr>
                <w:rFonts w:hint="eastAsia" w:ascii="仿宋_GB2312" w:hAnsi="宋体" w:eastAsia="仿宋_GB2312" w:cs="宋体"/>
                <w:color w:val="000000"/>
                <w:kern w:val="0"/>
                <w:sz w:val="24"/>
                <w:szCs w:val="24"/>
                <w:highlight w:val="none"/>
              </w:rPr>
              <w:t>，分值</w:t>
            </w:r>
            <w:r>
              <w:rPr>
                <w:rFonts w:hint="eastAsia" w:ascii="仿宋_GB2312" w:hAnsi="宋体" w:eastAsia="仿宋_GB2312" w:cs="宋体"/>
                <w:color w:val="000000"/>
                <w:kern w:val="0"/>
                <w:sz w:val="24"/>
                <w:szCs w:val="24"/>
                <w:highlight w:val="none"/>
                <w:lang w:eastAsia="zh-CN"/>
              </w:rPr>
              <w:t>（</w:t>
            </w:r>
            <w:r>
              <w:rPr>
                <w:rFonts w:hint="eastAsia" w:ascii="仿宋_GB2312" w:hAnsi="宋体" w:eastAsia="仿宋_GB2312" w:cs="宋体"/>
                <w:color w:val="000000"/>
                <w:kern w:val="0"/>
                <w:sz w:val="24"/>
                <w:szCs w:val="24"/>
                <w:highlight w:val="none"/>
                <w:lang w:val="en-US" w:eastAsia="zh-CN"/>
              </w:rPr>
              <w:t>7.0、6.0、5.0、</w:t>
            </w:r>
            <w:r>
              <w:rPr>
                <w:rFonts w:hint="eastAsia" w:ascii="仿宋_GB2312" w:hAnsi="宋体" w:eastAsia="仿宋_GB2312" w:cs="宋体"/>
                <w:color w:val="000000"/>
                <w:kern w:val="0"/>
                <w:sz w:val="24"/>
                <w:szCs w:val="24"/>
                <w:highlight w:val="none"/>
              </w:rPr>
              <w:t>4.0、3.0、2.0、1.0）。</w:t>
            </w:r>
          </w:p>
          <w:p w14:paraId="6DC8616C">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未提供方案或方案不合理不得分。</w:t>
            </w:r>
          </w:p>
        </w:tc>
        <w:tc>
          <w:tcPr>
            <w:tcW w:w="803" w:type="dxa"/>
            <w:vAlign w:val="center"/>
          </w:tcPr>
          <w:p w14:paraId="1C30C7E2">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995" w:type="dxa"/>
            <w:vAlign w:val="center"/>
          </w:tcPr>
          <w:p w14:paraId="34E2814F">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主观分</w:t>
            </w:r>
          </w:p>
        </w:tc>
        <w:tc>
          <w:tcPr>
            <w:tcW w:w="1377" w:type="dxa"/>
            <w:vAlign w:val="center"/>
          </w:tcPr>
          <w:p w14:paraId="2A1050B9">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道路清扫保洁方案</w:t>
            </w:r>
          </w:p>
        </w:tc>
      </w:tr>
      <w:tr w14:paraId="6490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shd w:val="clear" w:color="auto" w:fill="auto"/>
            <w:vAlign w:val="center"/>
          </w:tcPr>
          <w:p w14:paraId="01F3F1D7">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w:t>
            </w:r>
          </w:p>
        </w:tc>
        <w:tc>
          <w:tcPr>
            <w:tcW w:w="5800" w:type="dxa"/>
            <w:vAlign w:val="center"/>
          </w:tcPr>
          <w:p w14:paraId="2D0B2D90">
            <w:pPr>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供应商提供的偷倒垃圾日常巡查管理及清理清运方案</w:t>
            </w:r>
            <w:r>
              <w:rPr>
                <w:rFonts w:hint="eastAsia" w:ascii="仿宋_GB2312" w:hAnsi="宋体" w:eastAsia="仿宋_GB2312" w:cs="宋体"/>
                <w:color w:val="000000"/>
                <w:kern w:val="0"/>
                <w:sz w:val="24"/>
                <w:szCs w:val="24"/>
                <w:highlight w:val="none"/>
                <w:lang w:eastAsia="zh-CN"/>
              </w:rPr>
              <w:t>等</w:t>
            </w:r>
            <w:r>
              <w:rPr>
                <w:rFonts w:hint="eastAsia" w:ascii="仿宋" w:hAnsi="仿宋" w:eastAsia="仿宋" w:cs="仿宋"/>
                <w:sz w:val="24"/>
                <w:szCs w:val="24"/>
                <w:highlight w:val="none"/>
                <w:lang w:eastAsia="zh-CN"/>
              </w:rPr>
              <w:t>进行评审</w:t>
            </w:r>
            <w:r>
              <w:rPr>
                <w:rFonts w:hint="eastAsia" w:ascii="仿宋_GB2312" w:hAnsi="宋体" w:eastAsia="仿宋_GB2312" w:cs="宋体"/>
                <w:color w:val="000000"/>
                <w:kern w:val="0"/>
                <w:sz w:val="24"/>
                <w:szCs w:val="24"/>
                <w:highlight w:val="none"/>
              </w:rPr>
              <w:t>，分值</w:t>
            </w:r>
            <w:r>
              <w:rPr>
                <w:rFonts w:hint="eastAsia" w:ascii="仿宋_GB2312" w:hAnsi="宋体" w:eastAsia="仿宋_GB2312" w:cs="宋体"/>
                <w:color w:val="000000"/>
                <w:kern w:val="0"/>
                <w:sz w:val="24"/>
                <w:szCs w:val="24"/>
                <w:highlight w:val="none"/>
                <w:lang w:eastAsia="zh-CN"/>
              </w:rPr>
              <w:t>（</w:t>
            </w:r>
            <w:r>
              <w:rPr>
                <w:rFonts w:hint="eastAsia" w:ascii="仿宋_GB2312" w:hAnsi="宋体" w:eastAsia="仿宋_GB2312" w:cs="宋体"/>
                <w:color w:val="000000"/>
                <w:kern w:val="0"/>
                <w:sz w:val="24"/>
                <w:szCs w:val="24"/>
                <w:highlight w:val="none"/>
                <w:lang w:val="en-US" w:eastAsia="zh-CN"/>
              </w:rPr>
              <w:t>7.0、6.0、5.0、</w:t>
            </w:r>
            <w:r>
              <w:rPr>
                <w:rFonts w:hint="eastAsia" w:ascii="仿宋_GB2312" w:hAnsi="宋体" w:eastAsia="仿宋_GB2312" w:cs="宋体"/>
                <w:color w:val="000000"/>
                <w:kern w:val="0"/>
                <w:sz w:val="24"/>
                <w:szCs w:val="24"/>
                <w:highlight w:val="none"/>
              </w:rPr>
              <w:t>4.0、3.0、2.0、1.0）。</w:t>
            </w:r>
          </w:p>
          <w:p w14:paraId="48ED2EB5">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未提供方案或方案不合理不得分。</w:t>
            </w:r>
          </w:p>
        </w:tc>
        <w:tc>
          <w:tcPr>
            <w:tcW w:w="803" w:type="dxa"/>
            <w:vAlign w:val="center"/>
          </w:tcPr>
          <w:p w14:paraId="048B1FC5">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995" w:type="dxa"/>
            <w:vAlign w:val="center"/>
          </w:tcPr>
          <w:p w14:paraId="16832A6A">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主观分</w:t>
            </w:r>
          </w:p>
        </w:tc>
        <w:tc>
          <w:tcPr>
            <w:tcW w:w="1377" w:type="dxa"/>
            <w:vAlign w:val="center"/>
          </w:tcPr>
          <w:p w14:paraId="6E93ED2B">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巡查管理及清理清运方案</w:t>
            </w:r>
          </w:p>
        </w:tc>
      </w:tr>
      <w:tr w14:paraId="39DE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shd w:val="clear" w:color="auto" w:fill="auto"/>
            <w:vAlign w:val="center"/>
          </w:tcPr>
          <w:p w14:paraId="4B8D1EB3">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p>
        </w:tc>
        <w:tc>
          <w:tcPr>
            <w:tcW w:w="5800" w:type="dxa"/>
            <w:vAlign w:val="center"/>
          </w:tcPr>
          <w:p w14:paraId="26E3EDDA">
            <w:pPr>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供应商提供的</w:t>
            </w:r>
            <w:r>
              <w:rPr>
                <w:rFonts w:hint="eastAsia" w:ascii="仿宋" w:hAnsi="仿宋" w:eastAsia="仿宋" w:cs="仿宋"/>
                <w:color w:val="auto"/>
                <w:sz w:val="24"/>
                <w:highlight w:val="none"/>
                <w:lang w:val="en-US" w:eastAsia="zh-CN"/>
              </w:rPr>
              <w:t>河道保洁组织方案，拟投入的保洁人员、机具设备安排，制定时间安排计划方案</w:t>
            </w:r>
            <w:r>
              <w:rPr>
                <w:rFonts w:hint="eastAsia" w:ascii="仿宋" w:hAnsi="仿宋" w:eastAsia="仿宋" w:cs="仿宋"/>
                <w:sz w:val="24"/>
                <w:szCs w:val="24"/>
                <w:highlight w:val="none"/>
                <w:lang w:eastAsia="zh-CN"/>
              </w:rPr>
              <w:t>进行评审</w:t>
            </w:r>
            <w:r>
              <w:rPr>
                <w:rFonts w:hint="eastAsia" w:ascii="仿宋_GB2312" w:hAnsi="宋体" w:eastAsia="仿宋_GB2312" w:cs="宋体"/>
                <w:color w:val="000000"/>
                <w:kern w:val="0"/>
                <w:sz w:val="24"/>
                <w:szCs w:val="24"/>
                <w:highlight w:val="none"/>
              </w:rPr>
              <w:t>，分值</w:t>
            </w:r>
            <w:r>
              <w:rPr>
                <w:rFonts w:hint="eastAsia" w:ascii="仿宋_GB2312" w:hAnsi="宋体" w:eastAsia="仿宋_GB2312" w:cs="宋体"/>
                <w:color w:val="000000"/>
                <w:kern w:val="0"/>
                <w:sz w:val="24"/>
                <w:szCs w:val="24"/>
                <w:highlight w:val="none"/>
                <w:lang w:eastAsia="zh-CN"/>
              </w:rPr>
              <w:t>（</w:t>
            </w:r>
            <w:r>
              <w:rPr>
                <w:rFonts w:hint="eastAsia" w:ascii="仿宋_GB2312" w:hAnsi="宋体" w:eastAsia="仿宋_GB2312" w:cs="宋体"/>
                <w:color w:val="000000"/>
                <w:kern w:val="0"/>
                <w:sz w:val="24"/>
                <w:szCs w:val="24"/>
                <w:highlight w:val="none"/>
                <w:lang w:val="en-US" w:eastAsia="zh-CN"/>
              </w:rPr>
              <w:t>7.0、6.0、5.0、</w:t>
            </w:r>
            <w:r>
              <w:rPr>
                <w:rFonts w:hint="eastAsia" w:ascii="仿宋_GB2312" w:hAnsi="宋体" w:eastAsia="仿宋_GB2312" w:cs="宋体"/>
                <w:color w:val="000000"/>
                <w:kern w:val="0"/>
                <w:sz w:val="24"/>
                <w:szCs w:val="24"/>
                <w:highlight w:val="none"/>
              </w:rPr>
              <w:t>4.0、3.0、2.0、1.0）。</w:t>
            </w:r>
          </w:p>
          <w:p w14:paraId="417AFA43">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未提供方案或方案不合理不得分。</w:t>
            </w:r>
          </w:p>
        </w:tc>
        <w:tc>
          <w:tcPr>
            <w:tcW w:w="803" w:type="dxa"/>
            <w:vAlign w:val="center"/>
          </w:tcPr>
          <w:p w14:paraId="20F48B2C">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995" w:type="dxa"/>
            <w:vAlign w:val="center"/>
          </w:tcPr>
          <w:p w14:paraId="1DCF867B">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主观分</w:t>
            </w:r>
          </w:p>
        </w:tc>
        <w:tc>
          <w:tcPr>
            <w:tcW w:w="1377" w:type="dxa"/>
            <w:vAlign w:val="center"/>
          </w:tcPr>
          <w:p w14:paraId="56E17A00">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河道</w:t>
            </w:r>
            <w:r>
              <w:rPr>
                <w:rFonts w:hint="eastAsia" w:ascii="仿宋" w:hAnsi="仿宋" w:eastAsia="仿宋" w:cs="仿宋"/>
                <w:sz w:val="24"/>
                <w:szCs w:val="24"/>
                <w:highlight w:val="none"/>
              </w:rPr>
              <w:t>保洁方案</w:t>
            </w:r>
          </w:p>
        </w:tc>
      </w:tr>
      <w:tr w14:paraId="419D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shd w:val="clear" w:color="auto" w:fill="auto"/>
            <w:vAlign w:val="center"/>
          </w:tcPr>
          <w:p w14:paraId="3F0AEAAA">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w:t>
            </w:r>
          </w:p>
        </w:tc>
        <w:tc>
          <w:tcPr>
            <w:tcW w:w="5800" w:type="dxa"/>
            <w:vAlign w:val="center"/>
          </w:tcPr>
          <w:p w14:paraId="56BF0743">
            <w:pPr>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供应商提供的绿化带清扫保洁方案针对本标项，清扫保洁人员组织，时间安排、特殊路段的解决方案等</w:t>
            </w:r>
            <w:r>
              <w:rPr>
                <w:rFonts w:hint="eastAsia" w:ascii="仿宋" w:hAnsi="仿宋" w:eastAsia="仿宋" w:cs="仿宋"/>
                <w:sz w:val="24"/>
                <w:szCs w:val="24"/>
                <w:highlight w:val="none"/>
                <w:lang w:eastAsia="zh-CN"/>
              </w:rPr>
              <w:t>进行评审</w:t>
            </w:r>
            <w:r>
              <w:rPr>
                <w:rFonts w:hint="eastAsia" w:ascii="仿宋_GB2312" w:hAnsi="宋体" w:eastAsia="仿宋_GB2312" w:cs="宋体"/>
                <w:color w:val="000000"/>
                <w:kern w:val="0"/>
                <w:sz w:val="24"/>
                <w:szCs w:val="24"/>
                <w:highlight w:val="none"/>
              </w:rPr>
              <w:t>，分值</w:t>
            </w:r>
            <w:r>
              <w:rPr>
                <w:rFonts w:hint="eastAsia" w:ascii="仿宋_GB2312" w:hAnsi="宋体" w:eastAsia="仿宋_GB2312" w:cs="宋体"/>
                <w:color w:val="000000"/>
                <w:kern w:val="0"/>
                <w:sz w:val="24"/>
                <w:szCs w:val="24"/>
                <w:highlight w:val="none"/>
                <w:lang w:eastAsia="zh-CN"/>
              </w:rPr>
              <w:t>（</w:t>
            </w:r>
            <w:r>
              <w:rPr>
                <w:rFonts w:hint="eastAsia" w:ascii="仿宋_GB2312" w:hAnsi="宋体" w:eastAsia="仿宋_GB2312" w:cs="宋体"/>
                <w:color w:val="000000"/>
                <w:kern w:val="0"/>
                <w:sz w:val="24"/>
                <w:szCs w:val="24"/>
                <w:highlight w:val="none"/>
                <w:lang w:val="en-US" w:eastAsia="zh-CN"/>
              </w:rPr>
              <w:t>6.0、5.0、</w:t>
            </w:r>
            <w:r>
              <w:rPr>
                <w:rFonts w:hint="eastAsia" w:ascii="仿宋_GB2312" w:hAnsi="宋体" w:eastAsia="仿宋_GB2312" w:cs="宋体"/>
                <w:color w:val="000000"/>
                <w:kern w:val="0"/>
                <w:sz w:val="24"/>
                <w:szCs w:val="24"/>
                <w:highlight w:val="none"/>
              </w:rPr>
              <w:t>4.0、3.0、2.0、1.0）。</w:t>
            </w:r>
          </w:p>
          <w:p w14:paraId="17945674">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未提供方案或方案不合理不得分。</w:t>
            </w:r>
          </w:p>
        </w:tc>
        <w:tc>
          <w:tcPr>
            <w:tcW w:w="803" w:type="dxa"/>
            <w:vAlign w:val="center"/>
          </w:tcPr>
          <w:p w14:paraId="377F9AF6">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995" w:type="dxa"/>
            <w:vAlign w:val="center"/>
          </w:tcPr>
          <w:p w14:paraId="2ABD3DBE">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主观分</w:t>
            </w:r>
          </w:p>
        </w:tc>
        <w:tc>
          <w:tcPr>
            <w:tcW w:w="1377" w:type="dxa"/>
            <w:vAlign w:val="center"/>
          </w:tcPr>
          <w:p w14:paraId="528D4BBB">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绿化带清扫保洁方案</w:t>
            </w:r>
          </w:p>
        </w:tc>
      </w:tr>
      <w:tr w14:paraId="5947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shd w:val="clear" w:color="auto" w:fill="auto"/>
            <w:vAlign w:val="center"/>
          </w:tcPr>
          <w:p w14:paraId="622097F3">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12</w:t>
            </w:r>
          </w:p>
        </w:tc>
        <w:tc>
          <w:tcPr>
            <w:tcW w:w="5800" w:type="dxa"/>
            <w:vAlign w:val="center"/>
          </w:tcPr>
          <w:p w14:paraId="5805D2D8">
            <w:pPr>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供应商提供垃圾清理、清运工作方案，配备垃圾分类巡查员，协助开展垃圾分类相关工作并建立完善的考核机制情况</w:t>
            </w:r>
            <w:r>
              <w:rPr>
                <w:rFonts w:hint="eastAsia" w:ascii="仿宋" w:hAnsi="仿宋" w:eastAsia="仿宋" w:cs="仿宋"/>
                <w:kern w:val="0"/>
                <w:sz w:val="24"/>
                <w:szCs w:val="24"/>
                <w:highlight w:val="none"/>
              </w:rPr>
              <w:t>等</w:t>
            </w:r>
            <w:r>
              <w:rPr>
                <w:rFonts w:hint="eastAsia" w:ascii="仿宋_GB2312" w:hAnsi="宋体" w:eastAsia="仿宋_GB2312" w:cs="宋体"/>
                <w:color w:val="000000"/>
                <w:kern w:val="0"/>
                <w:sz w:val="24"/>
                <w:szCs w:val="24"/>
                <w:highlight w:val="none"/>
                <w:lang w:eastAsia="zh-CN"/>
              </w:rPr>
              <w:t>等</w:t>
            </w:r>
            <w:r>
              <w:rPr>
                <w:rFonts w:hint="eastAsia" w:ascii="仿宋" w:hAnsi="仿宋" w:eastAsia="仿宋" w:cs="仿宋"/>
                <w:sz w:val="24"/>
                <w:szCs w:val="24"/>
                <w:highlight w:val="none"/>
                <w:lang w:eastAsia="zh-CN"/>
              </w:rPr>
              <w:t>进行评审</w:t>
            </w:r>
            <w:r>
              <w:rPr>
                <w:rFonts w:hint="eastAsia" w:ascii="仿宋_GB2312" w:hAnsi="宋体" w:eastAsia="仿宋_GB2312" w:cs="宋体"/>
                <w:color w:val="000000"/>
                <w:kern w:val="0"/>
                <w:sz w:val="24"/>
                <w:szCs w:val="24"/>
                <w:highlight w:val="none"/>
              </w:rPr>
              <w:t>，分值</w:t>
            </w:r>
            <w:r>
              <w:rPr>
                <w:rFonts w:hint="eastAsia" w:ascii="仿宋_GB2312" w:hAnsi="宋体" w:eastAsia="仿宋_GB2312" w:cs="宋体"/>
                <w:color w:val="000000"/>
                <w:kern w:val="0"/>
                <w:sz w:val="24"/>
                <w:szCs w:val="24"/>
                <w:highlight w:val="none"/>
                <w:lang w:eastAsia="zh-CN"/>
              </w:rPr>
              <w:t>（</w:t>
            </w:r>
            <w:r>
              <w:rPr>
                <w:rFonts w:hint="eastAsia" w:ascii="仿宋_GB2312" w:hAnsi="宋体" w:eastAsia="仿宋_GB2312" w:cs="宋体"/>
                <w:color w:val="000000"/>
                <w:kern w:val="0"/>
                <w:sz w:val="24"/>
                <w:szCs w:val="24"/>
                <w:highlight w:val="none"/>
                <w:lang w:val="en-US" w:eastAsia="zh-CN"/>
              </w:rPr>
              <w:t>5.0、</w:t>
            </w:r>
            <w:r>
              <w:rPr>
                <w:rFonts w:hint="eastAsia" w:ascii="仿宋_GB2312" w:hAnsi="宋体" w:eastAsia="仿宋_GB2312" w:cs="宋体"/>
                <w:color w:val="000000"/>
                <w:kern w:val="0"/>
                <w:sz w:val="24"/>
                <w:szCs w:val="24"/>
                <w:highlight w:val="none"/>
              </w:rPr>
              <w:t>4.0、3.0、2.0、1.0）。</w:t>
            </w:r>
          </w:p>
          <w:p w14:paraId="2C7651B3">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未提供方案或方案不合理不得分。</w:t>
            </w:r>
          </w:p>
        </w:tc>
        <w:tc>
          <w:tcPr>
            <w:tcW w:w="803" w:type="dxa"/>
            <w:vAlign w:val="center"/>
          </w:tcPr>
          <w:p w14:paraId="7D2AF1A0">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995" w:type="dxa"/>
            <w:vAlign w:val="center"/>
          </w:tcPr>
          <w:p w14:paraId="1EF54C01">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主观分</w:t>
            </w:r>
          </w:p>
        </w:tc>
        <w:tc>
          <w:tcPr>
            <w:tcW w:w="1377" w:type="dxa"/>
            <w:vAlign w:val="center"/>
          </w:tcPr>
          <w:p w14:paraId="4E2B1552">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垃圾清理、清运工作方案</w:t>
            </w:r>
          </w:p>
        </w:tc>
      </w:tr>
      <w:tr w14:paraId="01E0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shd w:val="clear" w:color="auto" w:fill="auto"/>
            <w:vAlign w:val="center"/>
          </w:tcPr>
          <w:p w14:paraId="53511E70">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13</w:t>
            </w:r>
          </w:p>
        </w:tc>
        <w:tc>
          <w:tcPr>
            <w:tcW w:w="5800" w:type="dxa"/>
            <w:vAlign w:val="center"/>
          </w:tcPr>
          <w:p w14:paraId="70ECEEB6">
            <w:pPr>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供应商组织管理体</w:t>
            </w:r>
            <w:r>
              <w:rPr>
                <w:rFonts w:hint="eastAsia" w:ascii="仿宋" w:hAnsi="仿宋" w:eastAsia="仿宋" w:cs="仿宋"/>
                <w:sz w:val="24"/>
                <w:szCs w:val="24"/>
                <w:highlight w:val="none"/>
                <w:lang w:val="en-US" w:eastAsia="zh-CN"/>
              </w:rPr>
              <w:t>系</w:t>
            </w:r>
            <w:r>
              <w:rPr>
                <w:rFonts w:hint="eastAsia" w:ascii="仿宋" w:hAnsi="仿宋" w:eastAsia="仿宋" w:cs="仿宋"/>
                <w:sz w:val="24"/>
                <w:szCs w:val="24"/>
                <w:highlight w:val="none"/>
              </w:rPr>
              <w:t>，制订内部考核管理制度，有专门的队伍对本项目的人员和质量进行监督，配备保洁班组长、监管人员，并提供针对本项目制订具体质量管理考核细则情况方案</w:t>
            </w:r>
            <w:r>
              <w:rPr>
                <w:rFonts w:hint="eastAsia" w:ascii="仿宋_GB2312" w:hAnsi="宋体" w:eastAsia="仿宋_GB2312" w:cs="宋体"/>
                <w:color w:val="000000"/>
                <w:kern w:val="0"/>
                <w:sz w:val="24"/>
                <w:szCs w:val="24"/>
                <w:highlight w:val="none"/>
                <w:lang w:eastAsia="zh-CN"/>
              </w:rPr>
              <w:t>等</w:t>
            </w:r>
            <w:r>
              <w:rPr>
                <w:rFonts w:hint="eastAsia" w:ascii="仿宋" w:hAnsi="仿宋" w:eastAsia="仿宋" w:cs="仿宋"/>
                <w:sz w:val="24"/>
                <w:szCs w:val="24"/>
                <w:highlight w:val="none"/>
                <w:lang w:eastAsia="zh-CN"/>
              </w:rPr>
              <w:t>进行评审</w:t>
            </w:r>
            <w:r>
              <w:rPr>
                <w:rFonts w:hint="eastAsia" w:ascii="仿宋_GB2312" w:hAnsi="宋体" w:eastAsia="仿宋_GB2312" w:cs="宋体"/>
                <w:color w:val="000000"/>
                <w:kern w:val="0"/>
                <w:sz w:val="24"/>
                <w:szCs w:val="24"/>
                <w:highlight w:val="none"/>
              </w:rPr>
              <w:t>，分值</w:t>
            </w:r>
            <w:r>
              <w:rPr>
                <w:rFonts w:hint="eastAsia" w:ascii="仿宋_GB2312" w:hAnsi="宋体" w:eastAsia="仿宋_GB2312" w:cs="宋体"/>
                <w:color w:val="000000"/>
                <w:kern w:val="0"/>
                <w:sz w:val="24"/>
                <w:szCs w:val="24"/>
                <w:highlight w:val="none"/>
                <w:lang w:eastAsia="zh-CN"/>
              </w:rPr>
              <w:t>（</w:t>
            </w:r>
            <w:r>
              <w:rPr>
                <w:rFonts w:hint="eastAsia" w:ascii="仿宋_GB2312" w:hAnsi="宋体" w:eastAsia="仿宋_GB2312" w:cs="宋体"/>
                <w:color w:val="000000"/>
                <w:kern w:val="0"/>
                <w:sz w:val="24"/>
                <w:szCs w:val="24"/>
                <w:highlight w:val="none"/>
              </w:rPr>
              <w:t>4.0、3.0、2.0、1.0）。</w:t>
            </w:r>
          </w:p>
          <w:p w14:paraId="79A4220E">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未提供方案或方案不合理不得分。</w:t>
            </w:r>
          </w:p>
        </w:tc>
        <w:tc>
          <w:tcPr>
            <w:tcW w:w="803" w:type="dxa"/>
            <w:vAlign w:val="center"/>
          </w:tcPr>
          <w:p w14:paraId="7ABA1DA5">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p>
        </w:tc>
        <w:tc>
          <w:tcPr>
            <w:tcW w:w="995" w:type="dxa"/>
            <w:vAlign w:val="center"/>
          </w:tcPr>
          <w:p w14:paraId="6892BDAC">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主观分</w:t>
            </w:r>
          </w:p>
        </w:tc>
        <w:tc>
          <w:tcPr>
            <w:tcW w:w="1377" w:type="dxa"/>
            <w:vAlign w:val="center"/>
          </w:tcPr>
          <w:p w14:paraId="4B53FB4B">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内部考核管理制度</w:t>
            </w:r>
          </w:p>
        </w:tc>
      </w:tr>
      <w:tr w14:paraId="1734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shd w:val="clear" w:color="auto" w:fill="auto"/>
            <w:vAlign w:val="center"/>
          </w:tcPr>
          <w:p w14:paraId="0193288C">
            <w:pPr>
              <w:numPr>
                <w:ilvl w:val="0"/>
                <w:numId w:val="0"/>
              </w:numPr>
              <w:snapToGrid w:val="0"/>
              <w:spacing w:line="240" w:lineRule="auto"/>
              <w:ind w:left="0" w:leftChars="0" w:right="0" w:rightChars="0" w:firstLine="0" w:firstLineChars="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14</w:t>
            </w:r>
          </w:p>
        </w:tc>
        <w:tc>
          <w:tcPr>
            <w:tcW w:w="5800" w:type="dxa"/>
            <w:vAlign w:val="center"/>
          </w:tcPr>
          <w:p w14:paraId="63053021">
            <w:pPr>
              <w:snapToGrid w:val="0"/>
              <w:spacing w:line="240" w:lineRule="auto"/>
              <w:ind w:left="0" w:leftChars="0" w:right="0" w:rightChars="0"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供应商有完善的应急管理方案，能及时响应城市应急（气象灾害、防汛抗台、抗雪防冻）和项目实施过程中各类应急保障任务，有固定应急物资仓储及应急设施设备存放场地</w:t>
            </w:r>
            <w:r>
              <w:rPr>
                <w:rFonts w:hint="eastAsia" w:ascii="仿宋" w:hAnsi="仿宋" w:eastAsia="仿宋" w:cs="仿宋"/>
                <w:sz w:val="24"/>
                <w:szCs w:val="24"/>
                <w:highlight w:val="none"/>
                <w:lang w:eastAsia="zh-CN"/>
              </w:rPr>
              <w:t>等进行评审</w:t>
            </w:r>
            <w:r>
              <w:rPr>
                <w:rFonts w:hint="eastAsia" w:ascii="仿宋_GB2312" w:hAnsi="宋体" w:eastAsia="仿宋_GB2312" w:cs="宋体"/>
                <w:color w:val="000000"/>
                <w:kern w:val="0"/>
                <w:sz w:val="24"/>
                <w:szCs w:val="24"/>
                <w:highlight w:val="none"/>
              </w:rPr>
              <w:t>，分值</w:t>
            </w:r>
            <w:r>
              <w:rPr>
                <w:rFonts w:hint="eastAsia" w:ascii="仿宋_GB2312" w:hAnsi="宋体" w:eastAsia="仿宋_GB2312" w:cs="宋体"/>
                <w:color w:val="000000"/>
                <w:kern w:val="0"/>
                <w:sz w:val="24"/>
                <w:szCs w:val="24"/>
                <w:highlight w:val="none"/>
                <w:lang w:eastAsia="zh-CN"/>
              </w:rPr>
              <w:t>（</w:t>
            </w:r>
            <w:r>
              <w:rPr>
                <w:rFonts w:hint="eastAsia" w:ascii="仿宋_GB2312" w:hAnsi="宋体" w:eastAsia="仿宋_GB2312" w:cs="宋体"/>
                <w:color w:val="000000"/>
                <w:kern w:val="0"/>
                <w:sz w:val="24"/>
                <w:szCs w:val="24"/>
                <w:highlight w:val="none"/>
                <w:lang w:val="en-US" w:eastAsia="zh-CN"/>
              </w:rPr>
              <w:t>6.0、5.0、</w:t>
            </w:r>
            <w:r>
              <w:rPr>
                <w:rFonts w:hint="eastAsia" w:ascii="仿宋_GB2312" w:hAnsi="宋体" w:eastAsia="仿宋_GB2312" w:cs="宋体"/>
                <w:color w:val="000000"/>
                <w:kern w:val="0"/>
                <w:sz w:val="24"/>
                <w:szCs w:val="24"/>
                <w:highlight w:val="none"/>
              </w:rPr>
              <w:t>4.0、3.0、2.0、1.0）。</w:t>
            </w:r>
          </w:p>
          <w:p w14:paraId="6EDD403F">
            <w:pPr>
              <w:tabs>
                <w:tab w:val="left" w:pos="432"/>
              </w:tabs>
              <w:snapToGrid w:val="0"/>
              <w:spacing w:before="40" w:after="160" w:line="240" w:lineRule="auto"/>
              <w:ind w:left="0" w:leftChars="0" w:right="0" w:rightChars="0" w:firstLine="0" w:firstLineChars="0"/>
              <w:contextualSpacing/>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未提供方案或方案不合理不得分。</w:t>
            </w:r>
          </w:p>
        </w:tc>
        <w:tc>
          <w:tcPr>
            <w:tcW w:w="803" w:type="dxa"/>
            <w:vAlign w:val="center"/>
          </w:tcPr>
          <w:p w14:paraId="7ACA6289">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p>
        </w:tc>
        <w:tc>
          <w:tcPr>
            <w:tcW w:w="995" w:type="dxa"/>
            <w:vAlign w:val="center"/>
          </w:tcPr>
          <w:p w14:paraId="2D192460">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主观分</w:t>
            </w:r>
          </w:p>
        </w:tc>
        <w:tc>
          <w:tcPr>
            <w:tcW w:w="1377" w:type="dxa"/>
            <w:vAlign w:val="center"/>
          </w:tcPr>
          <w:p w14:paraId="69897514">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应急管理方案</w:t>
            </w:r>
          </w:p>
        </w:tc>
      </w:tr>
      <w:tr w14:paraId="76A1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3" w:type="dxa"/>
            <w:vAlign w:val="center"/>
          </w:tcPr>
          <w:p w14:paraId="4295C944">
            <w:pPr>
              <w:numPr>
                <w:ilvl w:val="0"/>
                <w:numId w:val="0"/>
              </w:numPr>
              <w:snapToGrid w:val="0"/>
              <w:spacing w:line="240" w:lineRule="auto"/>
              <w:ind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5800" w:type="dxa"/>
            <w:vAlign w:val="center"/>
          </w:tcPr>
          <w:p w14:paraId="4E20EE19">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有效投标报价的最低价作为评标基准价，其最低报价为满分；按［投标报价得分=（评标基准价/投标报价）*权重］的计算公式计算（报价得分保留两位小数，后一位四舍五入）。</w:t>
            </w:r>
          </w:p>
          <w:p w14:paraId="29E7F5C1">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评标过程中，不得去掉报价中的最高报价和最低报价。</w:t>
            </w:r>
          </w:p>
          <w:p w14:paraId="73B74A48">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c>
          <w:tcPr>
            <w:tcW w:w="803" w:type="dxa"/>
            <w:vAlign w:val="center"/>
          </w:tcPr>
          <w:p w14:paraId="4D385C5D">
            <w:pPr>
              <w:snapToGrid w:val="0"/>
              <w:spacing w:line="240" w:lineRule="auto"/>
              <w:ind w:left="0" w:leftChars="0" w:right="0" w:rightChars="0" w:firstLine="0" w:firstLineChars="0"/>
              <w:jc w:val="center"/>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995" w:type="dxa"/>
            <w:vAlign w:val="center"/>
          </w:tcPr>
          <w:p w14:paraId="11FF4D5B">
            <w:pPr>
              <w:snapToGrid w:val="0"/>
              <w:spacing w:line="240" w:lineRule="auto"/>
              <w:ind w:left="0" w:leftChars="0" w:right="0" w:rightChars="0" w:firstLine="0" w:firstLineChars="0"/>
              <w:jc w:val="center"/>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1377" w:type="dxa"/>
            <w:vAlign w:val="center"/>
          </w:tcPr>
          <w:p w14:paraId="77CC2D33">
            <w:pPr>
              <w:snapToGrid w:val="0"/>
              <w:spacing w:line="240" w:lineRule="auto"/>
              <w:ind w:left="0" w:leftChars="0" w:right="0" w:rightChars="0" w:firstLine="0" w:firstLineChars="0"/>
              <w:jc w:val="center"/>
              <w:outlineLvl w:val="0"/>
              <w:rPr>
                <w:rFonts w:hint="eastAsia" w:ascii="仿宋" w:hAnsi="仿宋" w:eastAsia="仿宋" w:cs="仿宋"/>
                <w:sz w:val="24"/>
                <w:szCs w:val="24"/>
                <w:highlight w:val="none"/>
              </w:rPr>
            </w:pPr>
          </w:p>
        </w:tc>
      </w:tr>
    </w:tbl>
    <w:p w14:paraId="488919F9">
      <w:pPr>
        <w:rPr>
          <w:highlight w:val="none"/>
        </w:rPr>
      </w:pPr>
    </w:p>
    <w:p w14:paraId="0A8D5592">
      <w:pPr>
        <w:snapToGrid w:val="0"/>
        <w:spacing w:line="360" w:lineRule="auto"/>
        <w:rPr>
          <w:rFonts w:hint="eastAsia" w:ascii="仿宋" w:hAnsi="仿宋" w:eastAsia="仿宋" w:cs="仿宋"/>
          <w:snapToGrid w:val="0"/>
          <w:color w:val="auto"/>
          <w:kern w:val="2"/>
          <w:sz w:val="24"/>
          <w:szCs w:val="21"/>
          <w:highlight w:val="none"/>
          <w:lang w:val="en-US" w:eastAsia="zh-CN" w:bidi="ar-SA"/>
        </w:rPr>
      </w:pPr>
    </w:p>
    <w:p w14:paraId="328EC9D3">
      <w:pPr>
        <w:snapToGrid w:val="0"/>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14:textFill>
            <w14:solidFill>
              <w14:schemeClr w14:val="tx1"/>
            </w14:solidFill>
          </w14:textFill>
        </w:rPr>
        <w:t> *</w:t>
      </w:r>
      <w:r>
        <w:rPr>
          <w:rFonts w:hint="eastAsia" w:ascii="仿宋" w:hAnsi="仿宋" w:eastAsia="仿宋" w:cs="仿宋"/>
          <w:b/>
          <w:color w:val="000000" w:themeColor="text1"/>
          <w:sz w:val="24"/>
          <w:highlight w:val="none"/>
          <w14:textFill>
            <w14:solidFill>
              <w14:schemeClr w14:val="tx1"/>
            </w14:solidFill>
          </w14:textFill>
        </w:rPr>
        <w:t>备注：</w:t>
      </w:r>
      <w:r>
        <w:rPr>
          <w:rFonts w:hint="eastAsia" w:ascii="仿宋" w:hAnsi="仿宋" w:eastAsia="仿宋" w:cs="仿宋"/>
          <w:color w:val="000000" w:themeColor="text1"/>
          <w:sz w:val="24"/>
          <w:highlight w:val="none"/>
          <w14:textFill>
            <w14:solidFill>
              <w14:schemeClr w14:val="tx1"/>
            </w14:solidFill>
          </w14:textFill>
        </w:rPr>
        <w:t>投标人编制投标文件（商务技术文件部分）时，建议按此目录（序号和内容）</w:t>
      </w:r>
    </w:p>
    <w:p w14:paraId="7B083EA9">
      <w:pPr>
        <w:snapToGrid w:val="0"/>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提供评标标准相应的商务技术资料。 </w:t>
      </w:r>
    </w:p>
    <w:p w14:paraId="0D6F9D81">
      <w:pPr>
        <w:snapToGrid w:val="0"/>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一、评标方法</w:t>
      </w:r>
    </w:p>
    <w:p w14:paraId="1A4EC068">
      <w:pPr>
        <w:adjustRightInd/>
        <w:spacing w:line="360" w:lineRule="auto"/>
        <w:ind w:firstLine="472" w:firstLineChars="19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1.</w:t>
      </w:r>
      <w:r>
        <w:rPr>
          <w:rFonts w:hint="eastAsia" w:ascii="仿宋" w:hAnsi="仿宋" w:eastAsia="仿宋" w:cs="仿宋"/>
          <w:b/>
          <w:color w:val="000000" w:themeColor="text1"/>
          <w:kern w:val="0"/>
          <w:sz w:val="24"/>
          <w:highlight w:val="none"/>
          <w:lang w:val="en-US" w:eastAsia="zh-CN"/>
          <w14:textFill>
            <w14:solidFill>
              <w14:schemeClr w14:val="tx1"/>
            </w14:solidFill>
          </w14:textFill>
        </w:rPr>
        <w:t>1</w:t>
      </w:r>
      <w:r>
        <w:rPr>
          <w:rFonts w:hint="eastAsia" w:ascii="仿宋" w:hAnsi="仿宋" w:eastAsia="仿宋" w:cs="仿宋"/>
          <w:b/>
          <w:color w:val="000000" w:themeColor="text1"/>
          <w:kern w:val="0"/>
          <w:sz w:val="24"/>
          <w:highlight w:val="none"/>
          <w14:textFill>
            <w14:solidFill>
              <w14:schemeClr w14:val="tx1"/>
            </w14:solidFill>
          </w14:textFill>
        </w:rPr>
        <w:t>本项目采用综合评分法。</w:t>
      </w:r>
      <w:r>
        <w:rPr>
          <w:rFonts w:hint="eastAsia" w:ascii="仿宋" w:hAnsi="仿宋" w:eastAsia="仿宋" w:cs="仿宋"/>
          <w:color w:val="000000" w:themeColor="text1"/>
          <w:kern w:val="0"/>
          <w:sz w:val="24"/>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1D67F28E">
      <w:pPr>
        <w:adjustRightInd/>
        <w:spacing w:line="360" w:lineRule="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二、评标标准</w:t>
      </w:r>
    </w:p>
    <w:p w14:paraId="66B73FDA">
      <w:pPr>
        <w:spacing w:line="360" w:lineRule="auto"/>
        <w:ind w:firstLine="472" w:firstLineChars="196"/>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1</w:t>
      </w:r>
      <w:r>
        <w:rPr>
          <w:rFonts w:hint="eastAsia" w:ascii="仿宋" w:hAnsi="仿宋" w:eastAsia="仿宋" w:cs="仿宋"/>
          <w:b/>
          <w:color w:val="000000" w:themeColor="text1"/>
          <w:sz w:val="24"/>
          <w:highlight w:val="none"/>
          <w14:textFill>
            <w14:solidFill>
              <w14:schemeClr w14:val="tx1"/>
            </w14:solidFill>
          </w14:textFill>
        </w:rPr>
        <w:t>评标标准：</w:t>
      </w:r>
      <w:r>
        <w:rPr>
          <w:rFonts w:hint="eastAsia" w:ascii="仿宋" w:hAnsi="仿宋" w:eastAsia="仿宋" w:cs="仿宋"/>
          <w:color w:val="000000" w:themeColor="text1"/>
          <w:kern w:val="0"/>
          <w:sz w:val="24"/>
          <w:highlight w:val="none"/>
          <w14:textFill>
            <w14:solidFill>
              <w14:schemeClr w14:val="tx1"/>
            </w14:solidFill>
          </w14:textFill>
        </w:rPr>
        <w:t>见评标办法前附表。</w:t>
      </w:r>
    </w:p>
    <w:p w14:paraId="5EFF24D7">
      <w:pPr>
        <w:spacing w:line="360" w:lineRule="auto"/>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三、评标程序</w:t>
      </w:r>
    </w:p>
    <w:p w14:paraId="7935D48E">
      <w:pPr>
        <w:spacing w:line="360" w:lineRule="auto"/>
        <w:ind w:firstLine="472" w:firstLineChars="19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3.1符合性审查。</w:t>
      </w:r>
      <w:r>
        <w:rPr>
          <w:rFonts w:hint="eastAsia" w:ascii="仿宋" w:hAnsi="仿宋" w:eastAsia="仿宋" w:cs="仿宋"/>
          <w:color w:val="000000" w:themeColor="text1"/>
          <w:kern w:val="0"/>
          <w:sz w:val="24"/>
          <w:highlight w:val="none"/>
          <w14:textFill>
            <w14:solidFill>
              <w14:schemeClr w14:val="tx1"/>
            </w14:solidFill>
          </w14:textFill>
        </w:rPr>
        <w:t>评标委员会应当对符合资格的投标人的投标文件进行符合性审查，以确定其是否满足招标文件的实质性要求。不满足招标文件的实质性要求的，投标无效。</w:t>
      </w:r>
    </w:p>
    <w:p w14:paraId="35D74773">
      <w:pPr>
        <w:spacing w:line="360" w:lineRule="auto"/>
        <w:ind w:firstLine="472" w:firstLineChars="19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3.2 比较与评价。</w:t>
      </w:r>
      <w:r>
        <w:rPr>
          <w:rFonts w:hint="eastAsia" w:ascii="仿宋" w:hAnsi="仿宋" w:eastAsia="仿宋" w:cs="仿宋"/>
          <w:color w:val="000000" w:themeColor="text1"/>
          <w:kern w:val="0"/>
          <w:sz w:val="24"/>
          <w:highlight w:val="none"/>
          <w14:textFill>
            <w14:solidFill>
              <w14:schemeClr w14:val="tx1"/>
            </w14:solidFill>
          </w14:textFill>
        </w:rPr>
        <w:t>评标委员会应当按照招标文件中规定的评标方法和标准，对符合性审查合格的投标文件进行商务和技术评估，综合比较与评价。</w:t>
      </w:r>
    </w:p>
    <w:p w14:paraId="5BDE45C8">
      <w:pPr>
        <w:spacing w:line="360" w:lineRule="auto"/>
        <w:ind w:firstLine="472" w:firstLineChars="196"/>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3.3汇总商务技术得分。</w:t>
      </w:r>
      <w:r>
        <w:rPr>
          <w:rFonts w:hint="eastAsia" w:ascii="仿宋" w:hAnsi="仿宋" w:eastAsia="仿宋" w:cs="仿宋"/>
          <w:color w:val="000000" w:themeColor="text1"/>
          <w:kern w:val="0"/>
          <w:sz w:val="24"/>
          <w:highlight w:val="none"/>
          <w14:textFill>
            <w14:solidFill>
              <w14:schemeClr w14:val="tx1"/>
            </w14:solidFill>
          </w14:textFill>
        </w:rPr>
        <w:t>评标委员会各成员应当独立对每个投标人的商务和技术文件进行评价，并汇总商务技术得分情况</w:t>
      </w:r>
      <w:r>
        <w:rPr>
          <w:rFonts w:hint="eastAsia" w:ascii="仿宋" w:hAnsi="仿宋" w:eastAsia="仿宋" w:cs="仿宋"/>
          <w:b/>
          <w:color w:val="000000" w:themeColor="text1"/>
          <w:kern w:val="0"/>
          <w:sz w:val="24"/>
          <w:highlight w:val="none"/>
          <w14:textFill>
            <w14:solidFill>
              <w14:schemeClr w14:val="tx1"/>
            </w14:solidFill>
          </w14:textFill>
        </w:rPr>
        <w:t>（评标委员会各成员评分的算术平均值，保留两位小数，后一位四舍五入）</w:t>
      </w:r>
      <w:r>
        <w:rPr>
          <w:rFonts w:hint="eastAsia" w:ascii="仿宋" w:hAnsi="仿宋" w:eastAsia="仿宋" w:cs="仿宋"/>
          <w:color w:val="000000" w:themeColor="text1"/>
          <w:kern w:val="0"/>
          <w:sz w:val="24"/>
          <w:highlight w:val="none"/>
          <w14:textFill>
            <w14:solidFill>
              <w14:schemeClr w14:val="tx1"/>
            </w14:solidFill>
          </w14:textFill>
        </w:rPr>
        <w:t>。</w:t>
      </w:r>
    </w:p>
    <w:p w14:paraId="38900C45">
      <w:pPr>
        <w:spacing w:line="360" w:lineRule="auto"/>
        <w:ind w:firstLine="472" w:firstLineChars="196"/>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3.4报价评审。</w:t>
      </w:r>
    </w:p>
    <w:p w14:paraId="0974C565">
      <w:pPr>
        <w:pStyle w:val="88"/>
        <w:spacing w:before="0"/>
        <w:ind w:firstLine="508" w:firstLineChars="212"/>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3.4.1投标文件报价出现前后不一致的，按照下列规定修正：</w:t>
      </w:r>
    </w:p>
    <w:p w14:paraId="2BA3C01E">
      <w:pPr>
        <w:pStyle w:val="88"/>
        <w:spacing w:before="0"/>
        <w:ind w:firstLine="480"/>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3.4.1.1投标文件中开标一览表(报价表)内容与投标文件中相应内容不一致的，以开标一览表(报价表)为准;</w:t>
      </w:r>
    </w:p>
    <w:p w14:paraId="5C19A64A">
      <w:pPr>
        <w:pStyle w:val="88"/>
        <w:spacing w:before="0"/>
        <w:ind w:firstLine="480"/>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3.4.1.2大写金额和小写金额不一致的，以大写金额为准;</w:t>
      </w:r>
    </w:p>
    <w:p w14:paraId="2C718C8A">
      <w:pPr>
        <w:pStyle w:val="88"/>
        <w:spacing w:before="0"/>
        <w:ind w:firstLine="480"/>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3.4.1.3单价金额小数点或者百分比有明显错位的，以开标一览表的总价为准，并修改单价;</w:t>
      </w:r>
    </w:p>
    <w:p w14:paraId="47E3A7C6">
      <w:pPr>
        <w:pStyle w:val="88"/>
        <w:spacing w:before="0"/>
        <w:ind w:firstLine="480"/>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3.4.1.4总价金额与按单价汇总金额不一致的，以单价金额计算结果为准。</w:t>
      </w:r>
    </w:p>
    <w:p w14:paraId="79B3B84F">
      <w:pPr>
        <w:pStyle w:val="88"/>
        <w:spacing w:before="0"/>
        <w:ind w:firstLine="480"/>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3.4.1.5同时出现两种以上不一致的，按照3.4.1规定的顺序修正。修正后的报价按照财政部第87号令 《政府采购货物和服务招标投标管理办法》第五十一条第二款的规定经投标人确认后产生约束力。</w:t>
      </w:r>
    </w:p>
    <w:p w14:paraId="78C910D0">
      <w:pPr>
        <w:snapToGrid w:val="0"/>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3.4.2投标文件出现不是唯一的、有选择性投标报价的，投标无效。</w:t>
      </w:r>
    </w:p>
    <w:p w14:paraId="59DDF475">
      <w:pPr>
        <w:snapToGrid w:val="0"/>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3.4.3投标报价超过招标文件中规定的预算金额或者最高限价的，投标无效。</w:t>
      </w:r>
    </w:p>
    <w:p w14:paraId="67FFBEFA">
      <w:pPr>
        <w:pStyle w:val="88"/>
        <w:spacing w:before="0"/>
        <w:ind w:firstLine="480"/>
        <w:rPr>
          <w:rFonts w:hint="eastAsia" w:ascii="仿宋" w:hAnsi="仿宋" w:eastAsia="仿宋" w:cs="仿宋"/>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5DDF633">
      <w:pPr>
        <w:pStyle w:val="88"/>
        <w:spacing w:before="0"/>
        <w:ind w:firstLine="480"/>
        <w:rPr>
          <w:rFonts w:ascii="仿宋" w:hAnsi="仿宋" w:eastAsia="仿宋" w:cs="宋体"/>
          <w:color w:val="000000" w:themeColor="text1"/>
          <w:kern w:val="0"/>
          <w:szCs w:val="24"/>
          <w:highlight w:val="none"/>
          <w14:textFill>
            <w14:solidFill>
              <w14:schemeClr w14:val="tx1"/>
            </w14:solidFill>
          </w14:textFill>
        </w:rPr>
      </w:pPr>
      <w:r>
        <w:rPr>
          <w:rFonts w:hint="eastAsia" w:ascii="仿宋" w:hAnsi="仿宋" w:eastAsia="仿宋" w:cs="仿宋"/>
          <w:color w:val="000000" w:themeColor="text1"/>
          <w:kern w:val="0"/>
          <w:szCs w:val="24"/>
          <w:highlight w:val="none"/>
          <w14:textFill>
            <w14:solidFill>
              <w14:schemeClr w14:val="tx1"/>
            </w14:solidFill>
          </w14:textFill>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w:t>
      </w:r>
      <w:r>
        <w:rPr>
          <w:rFonts w:hint="eastAsia" w:ascii="仿宋" w:hAnsi="仿宋" w:eastAsia="仿宋" w:cs="宋体"/>
          <w:color w:val="000000" w:themeColor="text1"/>
          <w:kern w:val="0"/>
          <w:szCs w:val="24"/>
          <w:highlight w:val="none"/>
          <w14:textFill>
            <w14:solidFill>
              <w14:schemeClr w14:val="tx1"/>
            </w14:solidFill>
          </w14:textFill>
        </w:rPr>
        <w:t>大中型企业的报价给予4%的扣除，用扣除后的价格参加评审。组成联合体或者接受分包的小微企业与联合体内其他企业、分包企业之间存在直接控股、管理关系的，不享受价格扣除优惠政策。</w:t>
      </w:r>
    </w:p>
    <w:p w14:paraId="626DECF6">
      <w:pPr>
        <w:spacing w:line="360" w:lineRule="auto"/>
        <w:ind w:firstLine="482"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3.5排序与推荐。</w:t>
      </w:r>
      <w:r>
        <w:rPr>
          <w:rFonts w:hint="eastAsia" w:ascii="仿宋" w:hAnsi="仿宋" w:eastAsia="仿宋" w:cs="宋体"/>
          <w:color w:val="000000" w:themeColor="text1"/>
          <w:kern w:val="0"/>
          <w:sz w:val="24"/>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F0BABA5">
      <w:pPr>
        <w:spacing w:line="360" w:lineRule="auto"/>
        <w:ind w:firstLine="480" w:firstLineChars="200"/>
        <w:rPr>
          <w:rFonts w:ascii="仿宋" w:hAnsi="仿宋" w:eastAsia="仿宋" w:cs="宋体"/>
          <w:b/>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5C60128">
      <w:pPr>
        <w:spacing w:line="360" w:lineRule="auto"/>
        <w:ind w:firstLine="472" w:firstLineChars="196"/>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b/>
          <w:color w:val="000000" w:themeColor="text1"/>
          <w:kern w:val="0"/>
          <w:sz w:val="24"/>
          <w:highlight w:val="none"/>
          <w14:textFill>
            <w14:solidFill>
              <w14:schemeClr w14:val="tx1"/>
            </w14:solidFill>
          </w14:textFill>
        </w:rPr>
        <w:t>3.6编写评标报告。</w:t>
      </w:r>
      <w:r>
        <w:rPr>
          <w:rFonts w:hint="eastAsia" w:ascii="仿宋" w:hAnsi="仿宋" w:eastAsia="仿宋" w:cs="宋体"/>
          <w:color w:val="000000" w:themeColor="text1"/>
          <w:kern w:val="0"/>
          <w:sz w:val="24"/>
          <w:highlight w:val="none"/>
          <w14:textFill>
            <w14:solidFill>
              <w14:schemeClr w14:val="tx1"/>
            </w14:solidFill>
          </w14:textFill>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243E7EB">
      <w:pPr>
        <w:widowControl/>
        <w:shd w:val="clear" w:color="auto" w:fill="FFFFFF"/>
        <w:adjustRightInd/>
        <w:spacing w:after="0" w:line="360" w:lineRule="auto"/>
        <w:jc w:val="left"/>
        <w:rPr>
          <w:rFonts w:ascii="仿宋" w:hAnsi="仿宋" w:eastAsia="仿宋" w:cs="宋体"/>
          <w:b/>
          <w:color w:val="000000" w:themeColor="text1"/>
          <w:sz w:val="32"/>
          <w:highlight w:val="none"/>
          <w14:textFill>
            <w14:solidFill>
              <w14:schemeClr w14:val="tx1"/>
            </w14:solidFill>
          </w14:textFill>
        </w:rPr>
      </w:pPr>
      <w:r>
        <w:rPr>
          <w:rFonts w:hint="eastAsia" w:ascii="仿宋" w:hAnsi="仿宋" w:eastAsia="仿宋" w:cs="宋体"/>
          <w:b/>
          <w:color w:val="000000" w:themeColor="text1"/>
          <w:sz w:val="32"/>
          <w:highlight w:val="none"/>
          <w14:textFill>
            <w14:solidFill>
              <w14:schemeClr w14:val="tx1"/>
            </w14:solidFill>
          </w14:textFill>
        </w:rPr>
        <w:t>四、评标中的其他事项</w:t>
      </w:r>
    </w:p>
    <w:p w14:paraId="011E8CC0">
      <w:pPr>
        <w:pStyle w:val="88"/>
        <w:spacing w:before="0"/>
        <w:ind w:firstLine="472" w:firstLineChars="196"/>
        <w:rPr>
          <w:rFonts w:ascii="仿宋" w:hAnsi="仿宋" w:eastAsia="仿宋" w:cs="宋体"/>
          <w:color w:val="000000" w:themeColor="text1"/>
          <w:kern w:val="0"/>
          <w:szCs w:val="24"/>
          <w:highlight w:val="none"/>
          <w14:textFill>
            <w14:solidFill>
              <w14:schemeClr w14:val="tx1"/>
            </w14:solidFill>
          </w14:textFill>
        </w:rPr>
      </w:pPr>
      <w:r>
        <w:rPr>
          <w:rFonts w:hint="eastAsia" w:ascii="仿宋" w:hAnsi="仿宋" w:eastAsia="仿宋" w:cs="宋体"/>
          <w:b/>
          <w:color w:val="000000" w:themeColor="text1"/>
          <w:kern w:val="0"/>
          <w:szCs w:val="24"/>
          <w:highlight w:val="none"/>
          <w14:textFill>
            <w14:solidFill>
              <w14:schemeClr w14:val="tx1"/>
            </w14:solidFill>
          </w14:textFill>
        </w:rPr>
        <w:t>4.1投标人澄清、说明或者补正。</w:t>
      </w:r>
      <w:r>
        <w:rPr>
          <w:rFonts w:hint="eastAsia" w:ascii="仿宋" w:hAnsi="仿宋" w:eastAsia="仿宋" w:cs="宋体"/>
          <w:color w:val="000000" w:themeColor="text1"/>
          <w:kern w:val="0"/>
          <w:szCs w:val="24"/>
          <w:highlight w:val="none"/>
          <w14:textFill>
            <w14:solidFill>
              <w14:schemeClr w14:val="tx1"/>
            </w14:solidFill>
          </w14:textFill>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0789824">
      <w:pPr>
        <w:pStyle w:val="25"/>
        <w:spacing w:line="360" w:lineRule="auto"/>
        <w:ind w:left="954" w:leftChars="226" w:hanging="479" w:firstLineChars="0"/>
        <w:rPr>
          <w:rFonts w:ascii="仿宋" w:hAnsi="仿宋" w:eastAsia="仿宋" w:cs="宋体"/>
          <w:color w:val="000000" w:themeColor="text1"/>
          <w:szCs w:val="21"/>
          <w:highlight w:val="none"/>
          <w14:textFill>
            <w14:solidFill>
              <w14:schemeClr w14:val="tx1"/>
            </w14:solidFill>
          </w14:textFill>
        </w:rPr>
      </w:pPr>
      <w:r>
        <w:rPr>
          <w:rFonts w:hint="eastAsia" w:ascii="仿宋" w:hAnsi="仿宋" w:eastAsia="仿宋" w:cs="宋体"/>
          <w:b/>
          <w:color w:val="000000" w:themeColor="text1"/>
          <w:kern w:val="0"/>
          <w:highlight w:val="none"/>
          <w14:textFill>
            <w14:solidFill>
              <w14:schemeClr w14:val="tx1"/>
            </w14:solidFill>
          </w14:textFill>
        </w:rPr>
        <w:t>4.2投标无效。</w:t>
      </w:r>
      <w:r>
        <w:rPr>
          <w:rFonts w:hint="eastAsia" w:ascii="仿宋" w:hAnsi="仿宋" w:eastAsia="仿宋" w:cs="宋体"/>
          <w:color w:val="000000" w:themeColor="text1"/>
          <w:szCs w:val="21"/>
          <w:highlight w:val="none"/>
          <w14:textFill>
            <w14:solidFill>
              <w14:schemeClr w14:val="tx1"/>
            </w14:solidFill>
          </w14:textFill>
        </w:rPr>
        <w:t>有下列情形之一的，投标无效：</w:t>
      </w:r>
    </w:p>
    <w:p w14:paraId="2DD77BCF">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4.2.1投标人不具备招标文件中规定的资格要求的（投标人未提供有效的资格文件的，视为投标人不具备招标文件中规定的资格要求）；</w:t>
      </w:r>
    </w:p>
    <w:p w14:paraId="43C1C614">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4.2.2投标文件未按照招标文件要求签署、盖章的；</w:t>
      </w:r>
    </w:p>
    <w:p w14:paraId="45D6C6BA">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4.2.3采购人拟采购的产品属于政府强制采购的节能产品品目清单范围的，投标人相应的投标产品未获得国家确定的认证机构出具的、处于有效期之内的节能产品认证证书的；</w:t>
      </w:r>
    </w:p>
    <w:p w14:paraId="06731097">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4.2.4投标文件含有采购人不能接受的附加条件的；</w:t>
      </w:r>
    </w:p>
    <w:p w14:paraId="3E9278BF">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4.2.5投标文件中承诺的投标有效期少于招标文件中载明的投标有效期的；</w:t>
      </w:r>
    </w:p>
    <w:p w14:paraId="75E21A9A">
      <w:pPr>
        <w:snapToGrid w:val="0"/>
        <w:spacing w:line="360" w:lineRule="auto"/>
        <w:ind w:firstLine="120" w:firstLineChars="50"/>
        <w:jc w:val="left"/>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 xml:space="preserve">   4.2.6投标文件出现不是唯一的、有选择性投标报价的;</w:t>
      </w:r>
    </w:p>
    <w:p w14:paraId="587735B3">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4.2.7投标报价超过招标文件中规定的预算金额或者最高限价的;</w:t>
      </w:r>
    </w:p>
    <w:p w14:paraId="6E08B821">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4.2.8</w:t>
      </w:r>
      <w:r>
        <w:rPr>
          <w:rFonts w:hint="eastAsia" w:ascii="仿宋" w:hAnsi="仿宋" w:eastAsia="仿宋" w:cs="宋体"/>
          <w:color w:val="000000" w:themeColor="text1"/>
          <w:kern w:val="0"/>
          <w:sz w:val="24"/>
          <w:highlight w:val="none"/>
          <w:lang w:val="en-US" w:eastAsia="zh-CN"/>
          <w14:textFill>
            <w14:solidFill>
              <w14:schemeClr w14:val="tx1"/>
            </w14:solidFill>
          </w14:textFill>
        </w:rPr>
        <w:t>《中小企业声明函》填写企业类型错误或者未填写企业类型的，投标无效</w:t>
      </w:r>
      <w:r>
        <w:rPr>
          <w:rFonts w:hint="eastAsia" w:ascii="仿宋" w:hAnsi="仿宋" w:eastAsia="仿宋" w:cs="宋体"/>
          <w:color w:val="000000" w:themeColor="text1"/>
          <w:kern w:val="0"/>
          <w:sz w:val="24"/>
          <w:highlight w:val="none"/>
          <w14:textFill>
            <w14:solidFill>
              <w14:schemeClr w14:val="tx1"/>
            </w14:solidFill>
          </w14:textFill>
        </w:rPr>
        <w:t>;</w:t>
      </w:r>
    </w:p>
    <w:p w14:paraId="05A96523">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4.2.9投标人对根据修正原则修正后的报价不确认的；</w:t>
      </w:r>
    </w:p>
    <w:p w14:paraId="2A026FA0">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4.2.10投标人提供虚假材料投标的；</w:t>
      </w:r>
    </w:p>
    <w:p w14:paraId="1889AEFF">
      <w:pPr>
        <w:spacing w:line="360" w:lineRule="auto"/>
        <w:ind w:firstLine="240" w:firstLineChars="1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 xml:space="preserve">  4.2.11投标人有恶意串通、妨碍其他投标人的竞争行为、损害采购人或者其他投标人的合法权益情形的；</w:t>
      </w:r>
    </w:p>
    <w:p w14:paraId="44D9FCEF">
      <w:pPr>
        <w:spacing w:line="360" w:lineRule="auto"/>
        <w:ind w:firstLine="480" w:firstLineChars="200"/>
        <w:rPr>
          <w:rFonts w:hint="eastAsia"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en-US" w:eastAsia="zh-CN"/>
          <w14:textFill>
            <w14:solidFill>
              <w14:schemeClr w14:val="tx1"/>
            </w14:solidFill>
          </w14:textFill>
        </w:rPr>
        <w:t xml:space="preserve">4.2.12 </w:t>
      </w:r>
      <w:r>
        <w:rPr>
          <w:rFonts w:hint="eastAsia" w:ascii="仿宋" w:hAnsi="仿宋" w:eastAsia="仿宋" w:cs="宋体"/>
          <w:color w:val="000000" w:themeColor="text1"/>
          <w:kern w:val="0"/>
          <w:sz w:val="24"/>
          <w:highlight w:val="none"/>
          <w14:textFill>
            <w14:solidFill>
              <w14:schemeClr w14:val="tx1"/>
            </w14:solidFill>
          </w14:textFill>
        </w:rPr>
        <w:t>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167AAF4B">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4.2.1</w:t>
      </w:r>
      <w:r>
        <w:rPr>
          <w:rFonts w:hint="eastAsia" w:ascii="仿宋" w:hAnsi="仿宋" w:eastAsia="仿宋" w:cs="宋体"/>
          <w:color w:val="000000" w:themeColor="text1"/>
          <w:kern w:val="0"/>
          <w:sz w:val="24"/>
          <w:highlight w:val="none"/>
          <w:lang w:val="en-US" w:eastAsia="zh-CN"/>
          <w14:textFill>
            <w14:solidFill>
              <w14:schemeClr w14:val="tx1"/>
            </w14:solidFill>
          </w14:textFill>
        </w:rPr>
        <w:t>3</w:t>
      </w:r>
      <w:r>
        <w:rPr>
          <w:rFonts w:hint="eastAsia" w:ascii="仿宋" w:hAnsi="仿宋" w:eastAsia="仿宋" w:cs="宋体"/>
          <w:color w:val="000000" w:themeColor="text1"/>
          <w:kern w:val="0"/>
          <w:sz w:val="24"/>
          <w:highlight w:val="none"/>
          <w14:textFill>
            <w14:solidFill>
              <w14:schemeClr w14:val="tx1"/>
            </w14:solidFill>
          </w14:textFill>
        </w:rPr>
        <w:t>投标人仅提交备份投标文件，未在电子交易平台传输递交投标文件的，投标无效；</w:t>
      </w:r>
    </w:p>
    <w:p w14:paraId="3AFE1D17">
      <w:pPr>
        <w:pStyle w:val="3"/>
        <w:ind w:left="862" w:leftChars="205"/>
        <w:rPr>
          <w:rFonts w:ascii="仿宋" w:eastAsia="仿宋" w:cs="宋体"/>
          <w:b w:val="0"/>
          <w:bCs w:val="0"/>
          <w:color w:val="000000" w:themeColor="text1"/>
          <w:kern w:val="0"/>
          <w:sz w:val="24"/>
          <w:szCs w:val="24"/>
          <w:highlight w:val="none"/>
          <w:lang w:val="en-US"/>
          <w14:textFill>
            <w14:solidFill>
              <w14:schemeClr w14:val="tx1"/>
            </w14:solidFill>
          </w14:textFill>
        </w:rPr>
      </w:pPr>
      <w:r>
        <w:rPr>
          <w:rFonts w:hint="eastAsia" w:ascii="仿宋" w:eastAsia="仿宋" w:cs="宋体"/>
          <w:b w:val="0"/>
          <w:bCs w:val="0"/>
          <w:color w:val="000000" w:themeColor="text1"/>
          <w:kern w:val="0"/>
          <w:sz w:val="24"/>
          <w:szCs w:val="24"/>
          <w:highlight w:val="none"/>
          <w:lang w:val="en-US"/>
          <w14:textFill>
            <w14:solidFill>
              <w14:schemeClr w14:val="tx1"/>
            </w14:solidFill>
          </w14:textFill>
        </w:rPr>
        <w:t>4.2.1</w:t>
      </w:r>
      <w:r>
        <w:rPr>
          <w:rFonts w:hint="eastAsia" w:ascii="仿宋" w:eastAsia="仿宋" w:cs="宋体"/>
          <w:b w:val="0"/>
          <w:bCs w:val="0"/>
          <w:color w:val="000000" w:themeColor="text1"/>
          <w:kern w:val="0"/>
          <w:sz w:val="24"/>
          <w:szCs w:val="24"/>
          <w:highlight w:val="none"/>
          <w:lang w:val="en-US" w:eastAsia="zh-CN"/>
          <w14:textFill>
            <w14:solidFill>
              <w14:schemeClr w14:val="tx1"/>
            </w14:solidFill>
          </w14:textFill>
        </w:rPr>
        <w:t>4</w:t>
      </w:r>
      <w:r>
        <w:rPr>
          <w:rFonts w:hint="eastAsia" w:ascii="仿宋" w:eastAsia="仿宋" w:cs="宋体"/>
          <w:b w:val="0"/>
          <w:bCs w:val="0"/>
          <w:color w:val="000000" w:themeColor="text1"/>
          <w:kern w:val="0"/>
          <w:sz w:val="24"/>
          <w:szCs w:val="24"/>
          <w:highlight w:val="none"/>
          <w:lang w:val="en-US"/>
          <w14:textFill>
            <w14:solidFill>
              <w14:schemeClr w14:val="tx1"/>
            </w14:solidFill>
          </w14:textFill>
        </w:rPr>
        <w:t xml:space="preserve"> 投标文件不满足招标文件的其它实质性要求的；</w:t>
      </w:r>
    </w:p>
    <w:p w14:paraId="4114D7F7">
      <w:pPr>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4.2.1</w:t>
      </w:r>
      <w:r>
        <w:rPr>
          <w:rFonts w:hint="eastAsia" w:ascii="仿宋" w:hAnsi="仿宋" w:eastAsia="仿宋" w:cs="宋体"/>
          <w:color w:val="000000" w:themeColor="text1"/>
          <w:kern w:val="0"/>
          <w:sz w:val="24"/>
          <w:highlight w:val="none"/>
          <w:lang w:val="en-US" w:eastAsia="zh-CN"/>
          <w14:textFill>
            <w14:solidFill>
              <w14:schemeClr w14:val="tx1"/>
            </w14:solidFill>
          </w14:textFill>
        </w:rPr>
        <w:t>5</w:t>
      </w:r>
      <w:r>
        <w:rPr>
          <w:rFonts w:hint="eastAsia" w:ascii="仿宋" w:hAnsi="仿宋" w:eastAsia="仿宋" w:cs="宋体"/>
          <w:color w:val="000000" w:themeColor="text1"/>
          <w:kern w:val="0"/>
          <w:sz w:val="24"/>
          <w:highlight w:val="none"/>
          <w14:textFill>
            <w14:solidFill>
              <w14:schemeClr w14:val="tx1"/>
            </w14:solidFill>
          </w14:textFill>
        </w:rPr>
        <w:t>法律、法规、规章（适用本市的）及省级以上规范性文件（适用本市的）规定的其他无效情形。</w:t>
      </w:r>
    </w:p>
    <w:p w14:paraId="1BD65C81">
      <w:pPr>
        <w:pStyle w:val="25"/>
        <w:snapToGrid w:val="0"/>
        <w:spacing w:line="360" w:lineRule="auto"/>
        <w:ind w:firstLine="472" w:firstLineChars="196"/>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5.废标。</w:t>
      </w:r>
      <w:r>
        <w:rPr>
          <w:rFonts w:hint="eastAsia" w:ascii="仿宋" w:hAnsi="仿宋" w:eastAsia="仿宋" w:cs="宋体"/>
          <w:color w:val="000000" w:themeColor="text1"/>
          <w:highlight w:val="none"/>
          <w14:textFill>
            <w14:solidFill>
              <w14:schemeClr w14:val="tx1"/>
            </w14:solidFill>
          </w14:textFill>
        </w:rPr>
        <w:t>根据《中华人民共和国政府采购法》第三十六条之规定，在采购中，出现下列情形之一的，应予废标：</w:t>
      </w:r>
    </w:p>
    <w:p w14:paraId="77DB1508">
      <w:pPr>
        <w:pStyle w:val="25"/>
        <w:snapToGrid w:val="0"/>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5.1符合专业条件的供应商或者对招标文件作实质响应的供应商不足3家的；</w:t>
      </w:r>
    </w:p>
    <w:p w14:paraId="37AD2607">
      <w:pPr>
        <w:pStyle w:val="25"/>
        <w:snapToGrid w:val="0"/>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5.2出现影响采购公正的违法、违规行为的；</w:t>
      </w:r>
    </w:p>
    <w:p w14:paraId="170BBDB0">
      <w:pPr>
        <w:pStyle w:val="25"/>
        <w:snapToGrid w:val="0"/>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5.3投标人的报价均超过了采购预算，采购人不能支付的；</w:t>
      </w:r>
    </w:p>
    <w:p w14:paraId="60CBBDEB">
      <w:pPr>
        <w:pStyle w:val="25"/>
        <w:snapToGrid w:val="0"/>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5.4因重大变故，采购任务取消的。</w:t>
      </w:r>
    </w:p>
    <w:p w14:paraId="3826F71A">
      <w:pPr>
        <w:pStyle w:val="25"/>
        <w:snapToGrid w:val="0"/>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废标后，采购机构应当将废标理由通知所有投标人。</w:t>
      </w:r>
    </w:p>
    <w:p w14:paraId="4B63CF29">
      <w:pPr>
        <w:pStyle w:val="25"/>
        <w:snapToGrid w:val="0"/>
        <w:spacing w:line="360" w:lineRule="auto"/>
        <w:ind w:firstLine="590" w:firstLineChars="245"/>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6.修改招标文件，重新组织采购活动。</w:t>
      </w:r>
      <w:r>
        <w:rPr>
          <w:rFonts w:hint="eastAsia" w:ascii="仿宋" w:hAnsi="仿宋" w:eastAsia="仿宋" w:cs="宋体"/>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45A5B01A">
      <w:pPr>
        <w:pStyle w:val="25"/>
        <w:snapToGrid w:val="0"/>
        <w:spacing w:line="360" w:lineRule="auto"/>
        <w:ind w:firstLine="482"/>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kern w:val="0"/>
          <w:highlight w:val="none"/>
          <w14:textFill>
            <w14:solidFill>
              <w14:schemeClr w14:val="tx1"/>
            </w14:solidFill>
          </w14:textFill>
        </w:rPr>
        <w:t>7.重新开展采购。</w:t>
      </w:r>
      <w:r>
        <w:rPr>
          <w:rFonts w:hint="eastAsia" w:ascii="仿宋" w:hAnsi="仿宋" w:eastAsia="仿宋" w:cs="宋体"/>
          <w:color w:val="000000" w:themeColor="text1"/>
          <w:highlight w:val="none"/>
          <w14:textFill>
            <w14:solidFill>
              <w14:schemeClr w14:val="tx1"/>
            </w14:solidFill>
          </w14:textFill>
        </w:rPr>
        <w:t>有政府采购法第七十一条、第七十二条规定的违法行为之一，影响或者可能影响中标结果的，依照下列规定处理：</w:t>
      </w:r>
    </w:p>
    <w:p w14:paraId="187CC957">
      <w:pPr>
        <w:pStyle w:val="25"/>
        <w:snapToGrid w:val="0"/>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7.1未确定中标供应商的，终止本次政府采购活动，重新开展政府采购活动。</w:t>
      </w:r>
    </w:p>
    <w:p w14:paraId="0E8CD548">
      <w:pPr>
        <w:pStyle w:val="25"/>
        <w:snapToGrid w:val="0"/>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7.2已确定中标供应商但尚未签订政府采购合同的，中标结果无效，从合格的中标候选人中另行确定中标供应商；没有合格的中标候选人的，重新开展政府采购活动。</w:t>
      </w:r>
    </w:p>
    <w:p w14:paraId="2D6C152C">
      <w:pPr>
        <w:pStyle w:val="25"/>
        <w:snapToGrid w:val="0"/>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7.3政府采购合同已签订但尚未履行的，撤销合同，从合格的中标候选人中另行确定中标供应商；没有合格的中标候选人的，重新开展政府采购活动。</w:t>
      </w:r>
    </w:p>
    <w:p w14:paraId="21470A57">
      <w:pPr>
        <w:pStyle w:val="25"/>
        <w:snapToGrid w:val="0"/>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7.4政府采购合同已经履行，给采购人、供应商造成损失的，由责任人承担赔偿责任。</w:t>
      </w:r>
    </w:p>
    <w:p w14:paraId="0CFE84D1">
      <w:pPr>
        <w:pStyle w:val="25"/>
        <w:snapToGrid w:val="0"/>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7.5政府采购当事人有其他违反政府采购法或者政府采购法实施条例等法律法规规定的行为，经改正后仍然影响或者可能影响中标结果或者依法被认定为中标无效的，依照7.1-7.4规定处理。</w:t>
      </w:r>
    </w:p>
    <w:bookmarkEnd w:id="26"/>
    <w:p w14:paraId="52CE6D01">
      <w:pPr>
        <w:spacing w:line="360" w:lineRule="auto"/>
        <w:ind w:left="720" w:leftChars="343" w:firstLine="1084" w:firstLineChars="300"/>
        <w:outlineLvl w:val="0"/>
        <w:rPr>
          <w:rFonts w:hint="eastAsia" w:ascii="仿宋" w:hAnsi="仿宋" w:eastAsia="仿宋" w:cs="宋体"/>
          <w:b/>
          <w:color w:val="000000" w:themeColor="text1"/>
          <w:sz w:val="36"/>
          <w:szCs w:val="36"/>
          <w:highlight w:val="none"/>
          <w14:textFill>
            <w14:solidFill>
              <w14:schemeClr w14:val="tx1"/>
            </w14:solidFill>
          </w14:textFill>
        </w:rPr>
        <w:sectPr>
          <w:pgSz w:w="11905" w:h="16838"/>
          <w:pgMar w:top="680" w:right="1417" w:bottom="680" w:left="1417" w:header="851" w:footer="992" w:gutter="0"/>
          <w:cols w:space="0" w:num="1"/>
          <w:titlePg/>
          <w:rtlGutter w:val="0"/>
          <w:docGrid w:linePitch="0" w:charSpace="0"/>
        </w:sectPr>
      </w:pPr>
      <w:bookmarkStart w:id="393" w:name="_Toc86217003"/>
      <w:bookmarkStart w:id="394" w:name="第五部分"/>
    </w:p>
    <w:p w14:paraId="222D2327">
      <w:pPr>
        <w:spacing w:line="360" w:lineRule="auto"/>
        <w:ind w:left="720" w:leftChars="343" w:firstLine="1084" w:firstLineChars="300"/>
        <w:outlineLvl w:val="0"/>
        <w:rPr>
          <w:rFonts w:ascii="仿宋" w:hAnsi="仿宋" w:eastAsia="仿宋" w:cs="宋体"/>
          <w:b/>
          <w:color w:val="000000" w:themeColor="text1"/>
          <w:sz w:val="36"/>
          <w:szCs w:val="36"/>
          <w:highlight w:val="none"/>
          <w14:textFill>
            <w14:solidFill>
              <w14:schemeClr w14:val="tx1"/>
            </w14:solidFill>
          </w14:textFill>
        </w:rPr>
      </w:pPr>
      <w:r>
        <w:rPr>
          <w:rFonts w:hint="eastAsia" w:ascii="仿宋" w:hAnsi="仿宋" w:eastAsia="仿宋" w:cs="宋体"/>
          <w:b/>
          <w:color w:val="000000" w:themeColor="text1"/>
          <w:sz w:val="36"/>
          <w:szCs w:val="36"/>
          <w:highlight w:val="none"/>
          <w14:textFill>
            <w14:solidFill>
              <w14:schemeClr w14:val="tx1"/>
            </w14:solidFill>
          </w14:textFill>
        </w:rPr>
        <w:t>第五部分 拟签订的合同文本</w:t>
      </w:r>
    </w:p>
    <w:p w14:paraId="09B11364">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合同编号：</w:t>
      </w:r>
      <w:r>
        <w:rPr>
          <w:rFonts w:hint="eastAsia" w:ascii="仿宋" w:hAnsi="仿宋" w:eastAsia="仿宋" w:cs="仿宋"/>
          <w:sz w:val="24"/>
          <w:highlight w:val="none"/>
          <w:u w:val="single"/>
        </w:rPr>
        <w:t xml:space="preserve">           </w:t>
      </w:r>
    </w:p>
    <w:p w14:paraId="5566AD28">
      <w:pPr>
        <w:spacing w:line="360" w:lineRule="auto"/>
        <w:jc w:val="center"/>
        <w:rPr>
          <w:rFonts w:hint="eastAsia" w:ascii="仿宋" w:hAnsi="仿宋" w:eastAsia="仿宋" w:cs="仿宋"/>
          <w:b/>
          <w:sz w:val="24"/>
          <w:szCs w:val="24"/>
          <w:highlight w:val="none"/>
        </w:rPr>
      </w:pPr>
    </w:p>
    <w:p w14:paraId="16F68221">
      <w:pPr>
        <w:spacing w:line="360" w:lineRule="auto"/>
        <w:jc w:val="center"/>
        <w:rPr>
          <w:rFonts w:hint="eastAsia" w:ascii="仿宋" w:hAnsi="仿宋" w:eastAsia="仿宋" w:cs="仿宋"/>
          <w:b/>
          <w:sz w:val="24"/>
          <w:highlight w:val="none"/>
        </w:rPr>
      </w:pPr>
    </w:p>
    <w:p w14:paraId="01D78FC0">
      <w:pPr>
        <w:spacing w:line="360" w:lineRule="auto"/>
        <w:jc w:val="center"/>
        <w:rPr>
          <w:rFonts w:hint="eastAsia" w:ascii="仿宋" w:hAnsi="仿宋" w:eastAsia="仿宋" w:cs="仿宋"/>
          <w:b/>
          <w:sz w:val="24"/>
          <w:highlight w:val="none"/>
        </w:rPr>
      </w:pPr>
    </w:p>
    <w:p w14:paraId="38747937">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政府采购合同参考范本</w:t>
      </w:r>
    </w:p>
    <w:p w14:paraId="2B2F805A">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（服务类）</w:t>
      </w:r>
    </w:p>
    <w:p w14:paraId="6DDF9709">
      <w:pPr>
        <w:pStyle w:val="387"/>
        <w:ind w:firstLine="2843" w:firstLineChars="1180"/>
        <w:rPr>
          <w:rFonts w:hint="eastAsia" w:ascii="仿宋" w:hAnsi="仿宋" w:eastAsia="仿宋" w:cs="仿宋"/>
          <w:b/>
          <w:szCs w:val="24"/>
          <w:highlight w:val="none"/>
        </w:rPr>
      </w:pPr>
      <w:r>
        <w:rPr>
          <w:rFonts w:hint="eastAsia" w:ascii="仿宋" w:hAnsi="仿宋" w:eastAsia="仿宋" w:cs="仿宋"/>
          <w:b/>
          <w:szCs w:val="24"/>
          <w:highlight w:val="none"/>
        </w:rPr>
        <w:t>第一部分 合同书</w:t>
      </w:r>
    </w:p>
    <w:p w14:paraId="540EFE3E">
      <w:pPr>
        <w:spacing w:before="120" w:line="360" w:lineRule="auto"/>
        <w:rPr>
          <w:rFonts w:hint="eastAsia" w:ascii="仿宋" w:hAnsi="仿宋" w:eastAsia="仿宋" w:cs="仿宋"/>
          <w:sz w:val="24"/>
          <w:highlight w:val="none"/>
        </w:rPr>
      </w:pPr>
    </w:p>
    <w:p w14:paraId="7349DA83">
      <w:pPr>
        <w:pStyle w:val="3"/>
        <w:rPr>
          <w:rFonts w:hint="eastAsia" w:ascii="仿宋" w:eastAsia="仿宋" w:cs="仿宋"/>
          <w:sz w:val="24"/>
          <w:szCs w:val="24"/>
          <w:highlight w:val="none"/>
        </w:rPr>
      </w:pPr>
    </w:p>
    <w:p w14:paraId="60B6152B">
      <w:pPr>
        <w:spacing w:before="120" w:line="360" w:lineRule="auto"/>
        <w:ind w:left="960"/>
        <w:rPr>
          <w:rFonts w:hint="eastAsia"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p w14:paraId="53B40912">
      <w:pPr>
        <w:pStyle w:val="284"/>
        <w:spacing w:before="120"/>
        <w:rPr>
          <w:rFonts w:hint="eastAsia" w:ascii="仿宋" w:hAnsi="仿宋" w:eastAsia="仿宋" w:cs="仿宋"/>
          <w:szCs w:val="24"/>
          <w:highlight w:val="none"/>
        </w:rPr>
      </w:pPr>
    </w:p>
    <w:p w14:paraId="6F3CC6CA">
      <w:pPr>
        <w:pStyle w:val="284"/>
        <w:spacing w:before="120"/>
        <w:rPr>
          <w:rFonts w:hint="eastAsia" w:ascii="仿宋" w:hAnsi="仿宋" w:eastAsia="仿宋" w:cs="仿宋"/>
          <w:szCs w:val="24"/>
          <w:highlight w:val="none"/>
        </w:rPr>
      </w:pPr>
    </w:p>
    <w:p w14:paraId="51758302">
      <w:pPr>
        <w:spacing w:line="360" w:lineRule="auto"/>
        <w:rPr>
          <w:rFonts w:hint="eastAsia" w:ascii="仿宋" w:hAnsi="仿宋" w:eastAsia="仿宋" w:cs="仿宋"/>
          <w:sz w:val="24"/>
          <w:highlight w:val="none"/>
        </w:rPr>
      </w:pPr>
    </w:p>
    <w:p w14:paraId="48A5AB26">
      <w:pPr>
        <w:spacing w:before="120" w:line="360" w:lineRule="auto"/>
        <w:ind w:left="960"/>
        <w:rPr>
          <w:rFonts w:hint="eastAsia" w:ascii="仿宋" w:hAnsi="仿宋" w:eastAsia="仿宋" w:cs="仿宋"/>
          <w:sz w:val="24"/>
          <w:highlight w:val="none"/>
          <w:u w:val="single"/>
        </w:rPr>
      </w:pPr>
      <w:r>
        <w:rPr>
          <w:rFonts w:hint="eastAsia" w:ascii="仿宋" w:hAnsi="仿宋" w:eastAsia="仿宋" w:cs="仿宋"/>
          <w:sz w:val="24"/>
          <w:highlight w:val="none"/>
        </w:rPr>
        <w:t>甲方：</w:t>
      </w:r>
      <w:r>
        <w:rPr>
          <w:rFonts w:hint="eastAsia" w:ascii="仿宋" w:hAnsi="仿宋" w:eastAsia="仿宋" w:cs="仿宋"/>
          <w:sz w:val="24"/>
          <w:highlight w:val="none"/>
          <w:u w:val="single"/>
        </w:rPr>
        <w:t xml:space="preserve">                                       </w:t>
      </w:r>
    </w:p>
    <w:p w14:paraId="5DDBF53A">
      <w:pPr>
        <w:spacing w:before="120" w:line="360" w:lineRule="auto"/>
        <w:rPr>
          <w:rFonts w:hint="eastAsia" w:ascii="仿宋" w:hAnsi="仿宋" w:eastAsia="仿宋" w:cs="仿宋"/>
          <w:sz w:val="24"/>
          <w:highlight w:val="none"/>
        </w:rPr>
      </w:pPr>
    </w:p>
    <w:p w14:paraId="33292F75">
      <w:pPr>
        <w:spacing w:before="120" w:line="360" w:lineRule="auto"/>
        <w:ind w:left="960"/>
        <w:rPr>
          <w:rFonts w:hint="eastAsia" w:ascii="仿宋" w:hAnsi="仿宋" w:eastAsia="仿宋" w:cs="仿宋"/>
          <w:sz w:val="24"/>
          <w:highlight w:val="none"/>
          <w:u w:val="single"/>
        </w:rPr>
      </w:pPr>
      <w:r>
        <w:rPr>
          <w:rFonts w:hint="eastAsia" w:ascii="仿宋" w:hAnsi="仿宋" w:eastAsia="仿宋" w:cs="仿宋"/>
          <w:sz w:val="24"/>
          <w:highlight w:val="none"/>
        </w:rPr>
        <w:t>乙方：</w:t>
      </w:r>
      <w:r>
        <w:rPr>
          <w:rFonts w:hint="eastAsia" w:ascii="仿宋" w:hAnsi="仿宋" w:eastAsia="仿宋" w:cs="仿宋"/>
          <w:sz w:val="24"/>
          <w:highlight w:val="none"/>
          <w:u w:val="single"/>
        </w:rPr>
        <w:t xml:space="preserve">                                       </w:t>
      </w:r>
    </w:p>
    <w:p w14:paraId="4AE30791">
      <w:pPr>
        <w:spacing w:before="120" w:line="360" w:lineRule="auto"/>
        <w:rPr>
          <w:rFonts w:hint="eastAsia" w:ascii="仿宋" w:hAnsi="仿宋" w:eastAsia="仿宋" w:cs="仿宋"/>
          <w:sz w:val="24"/>
          <w:highlight w:val="none"/>
        </w:rPr>
      </w:pPr>
    </w:p>
    <w:p w14:paraId="4405FCDE">
      <w:pPr>
        <w:spacing w:before="120" w:line="360" w:lineRule="auto"/>
        <w:ind w:firstLine="960"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签订地：</w:t>
      </w:r>
      <w:r>
        <w:rPr>
          <w:rFonts w:hint="eastAsia" w:ascii="仿宋" w:hAnsi="仿宋" w:eastAsia="仿宋" w:cs="仿宋"/>
          <w:sz w:val="24"/>
          <w:highlight w:val="none"/>
          <w:u w:val="single"/>
        </w:rPr>
        <w:t xml:space="preserve">                                     </w:t>
      </w:r>
    </w:p>
    <w:p w14:paraId="6E8EEEC0">
      <w:pPr>
        <w:spacing w:before="120" w:line="360" w:lineRule="auto"/>
        <w:rPr>
          <w:rFonts w:hint="eastAsia" w:ascii="仿宋" w:hAnsi="仿宋" w:eastAsia="仿宋" w:cs="仿宋"/>
          <w:sz w:val="24"/>
          <w:highlight w:val="none"/>
        </w:rPr>
      </w:pPr>
    </w:p>
    <w:p w14:paraId="2C05B497">
      <w:pPr>
        <w:spacing w:before="120" w:line="360" w:lineRule="auto"/>
        <w:ind w:firstLine="960" w:firstLineChars="400"/>
        <w:rPr>
          <w:rFonts w:hint="eastAsia" w:ascii="仿宋" w:hAnsi="仿宋" w:eastAsia="仿宋" w:cs="仿宋"/>
          <w:sz w:val="24"/>
          <w:highlight w:val="none"/>
          <w:u w:val="single"/>
        </w:rPr>
      </w:pPr>
      <w:r>
        <w:rPr>
          <w:rFonts w:hint="eastAsia" w:ascii="仿宋" w:hAnsi="仿宋" w:eastAsia="仿宋" w:cs="仿宋"/>
          <w:sz w:val="24"/>
          <w:highlight w:val="none"/>
        </w:rPr>
        <w:t>签订日期：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974B927">
      <w:pPr>
        <w:widowControl/>
        <w:spacing w:line="360" w:lineRule="auto"/>
        <w:jc w:val="left"/>
        <w:rPr>
          <w:rFonts w:hint="eastAsia" w:ascii="仿宋" w:hAnsi="仿宋" w:eastAsia="仿宋" w:cs="仿宋"/>
          <w:kern w:val="0"/>
          <w:sz w:val="24"/>
          <w:highlight w:val="none"/>
        </w:rPr>
        <w:sectPr>
          <w:headerReference r:id="rId8" w:type="default"/>
          <w:footerReference r:id="rId9" w:type="default"/>
          <w:pgSz w:w="11905" w:h="16838"/>
          <w:pgMar w:top="680" w:right="1417" w:bottom="680" w:left="1417" w:header="851" w:footer="992" w:gutter="0"/>
          <w:cols w:space="0" w:num="1"/>
          <w:titlePg/>
          <w:rtlGutter w:val="0"/>
          <w:docGrid w:linePitch="312" w:charSpace="0"/>
        </w:sectPr>
      </w:pPr>
    </w:p>
    <w:p w14:paraId="547ACD0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年</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月</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lang w:val="zh-CN"/>
        </w:rPr>
        <w:t>日</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以</w:t>
      </w:r>
      <w:r>
        <w:rPr>
          <w:rFonts w:hint="eastAsia" w:ascii="仿宋" w:hAnsi="仿宋" w:eastAsia="仿宋" w:cs="仿宋"/>
          <w:sz w:val="24"/>
          <w:highlight w:val="none"/>
          <w:u w:val="single"/>
        </w:rPr>
        <w:t xml:space="preserve">   公开招标  </w:t>
      </w:r>
      <w:r>
        <w:rPr>
          <w:rFonts w:hint="eastAsia" w:ascii="仿宋" w:hAnsi="仿宋" w:eastAsia="仿宋" w:cs="仿宋"/>
          <w:sz w:val="24"/>
          <w:highlight w:val="none"/>
        </w:rPr>
        <w:t>对</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项目进行了采购。经</w:t>
      </w:r>
      <w:r>
        <w:rPr>
          <w:rFonts w:hint="eastAsia" w:ascii="仿宋" w:hAnsi="仿宋" w:eastAsia="仿宋" w:cs="仿宋"/>
          <w:sz w:val="24"/>
          <w:highlight w:val="none"/>
          <w:u w:val="single"/>
        </w:rPr>
        <w:t xml:space="preserve">   （相关评定主体名称）   </w:t>
      </w:r>
      <w:r>
        <w:rPr>
          <w:rFonts w:hint="eastAsia" w:ascii="仿宋" w:hAnsi="仿宋" w:eastAsia="仿宋" w:cs="仿宋"/>
          <w:sz w:val="24"/>
          <w:highlight w:val="none"/>
        </w:rPr>
        <w:t>评定，</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rPr>
        <w:t>为该项目中标供应商。现于中标通知书发出之日起10个工作日内，按照采购文件确定的事项签订本合同。</w:t>
      </w:r>
    </w:p>
    <w:p w14:paraId="7BA93EA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(以下简称：甲方)和</w:t>
      </w:r>
      <w:r>
        <w:rPr>
          <w:rFonts w:hint="eastAsia" w:ascii="仿宋" w:hAnsi="仿宋" w:eastAsia="仿宋" w:cs="仿宋"/>
          <w:sz w:val="24"/>
          <w:highlight w:val="none"/>
          <w:u w:val="single"/>
        </w:rPr>
        <w:t xml:space="preserve">   （中标供应商名称）   </w:t>
      </w:r>
      <w:r>
        <w:rPr>
          <w:rFonts w:hint="eastAsia" w:ascii="仿宋" w:hAnsi="仿宋" w:eastAsia="仿宋" w:cs="仿宋"/>
          <w:sz w:val="24"/>
          <w:highlight w:val="none"/>
          <w:lang w:val="zh-CN"/>
        </w:rPr>
        <w:t>(以下简称：乙方)协商一致，约定以下合同</w:t>
      </w:r>
      <w:r>
        <w:rPr>
          <w:rFonts w:hint="eastAsia" w:ascii="仿宋" w:hAnsi="仿宋" w:eastAsia="仿宋" w:cs="仿宋"/>
          <w:sz w:val="24"/>
          <w:highlight w:val="none"/>
        </w:rPr>
        <w:t>条款，以兹共同遵守、全面履行。</w:t>
      </w:r>
    </w:p>
    <w:p w14:paraId="430FDC4B">
      <w:pPr>
        <w:spacing w:line="360" w:lineRule="auto"/>
        <w:ind w:firstLine="482" w:firstLineChars="200"/>
        <w:outlineLvl w:val="0"/>
        <w:rPr>
          <w:rFonts w:hint="eastAsia" w:ascii="仿宋" w:hAnsi="仿宋" w:eastAsia="仿宋" w:cs="仿宋"/>
          <w:sz w:val="24"/>
          <w:highlight w:val="none"/>
        </w:rPr>
      </w:pPr>
      <w:r>
        <w:rPr>
          <w:rFonts w:hint="eastAsia" w:ascii="仿宋" w:hAnsi="仿宋" w:eastAsia="仿宋" w:cs="仿宋"/>
          <w:b/>
          <w:sz w:val="24"/>
          <w:highlight w:val="none"/>
        </w:rPr>
        <w:t>1.1 合同组成部分</w:t>
      </w:r>
    </w:p>
    <w:p w14:paraId="4EC9BC1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0FFD54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1.1.1 本合同及其补充合同、变更协议；</w:t>
      </w:r>
    </w:p>
    <w:p w14:paraId="7A4CD06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1.1.2 中标通知书；</w:t>
      </w:r>
    </w:p>
    <w:p w14:paraId="74D0F66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1.1.3 投标或者响应文件（含澄清或者说明文件）；</w:t>
      </w:r>
    </w:p>
    <w:p w14:paraId="0953393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1.1.4 采购文件（含澄清或者修改文件）；</w:t>
      </w:r>
    </w:p>
    <w:p w14:paraId="0065856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1.1.5 其他相关采购文件。</w:t>
      </w:r>
    </w:p>
    <w:p w14:paraId="7F182601">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1.2 标的</w:t>
      </w:r>
    </w:p>
    <w:p w14:paraId="4332D8DD">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1.2.1 服务内容：</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w:t>
      </w:r>
    </w:p>
    <w:p w14:paraId="0B10D5C6">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1.2.2 服务标准：</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w:t>
      </w:r>
    </w:p>
    <w:p w14:paraId="6C699CC6">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1.2.3 技术保障：</w:t>
      </w:r>
      <w:r>
        <w:rPr>
          <w:rFonts w:hint="eastAsia" w:ascii="仿宋" w:hAnsi="仿宋" w:eastAsia="仿宋" w:cs="仿宋"/>
          <w:sz w:val="24"/>
          <w:highlight w:val="none"/>
          <w:u w:val="single"/>
        </w:rPr>
        <w:t>　∕   ；</w:t>
      </w:r>
    </w:p>
    <w:p w14:paraId="6D81B56D">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1.2.4 服务人员组成：</w:t>
      </w:r>
      <w:r>
        <w:rPr>
          <w:rFonts w:hint="eastAsia" w:ascii="仿宋" w:hAnsi="仿宋" w:eastAsia="仿宋" w:cs="仿宋"/>
          <w:sz w:val="24"/>
          <w:highlight w:val="none"/>
          <w:u w:val="single"/>
        </w:rPr>
        <w:t xml:space="preserve">　详见附件一　   </w:t>
      </w:r>
      <w:r>
        <w:rPr>
          <w:rFonts w:hint="eastAsia" w:ascii="仿宋" w:hAnsi="仿宋" w:eastAsia="仿宋" w:cs="仿宋"/>
          <w:sz w:val="24"/>
          <w:highlight w:val="none"/>
        </w:rPr>
        <w:t>；</w:t>
      </w:r>
    </w:p>
    <w:p w14:paraId="62F01635">
      <w:pPr>
        <w:pStyle w:val="618"/>
        <w:spacing w:before="0" w:beforeAutospacing="0" w:after="0" w:afterAutospacing="0" w:line="360" w:lineRule="auto"/>
        <w:ind w:firstLine="480"/>
        <w:rPr>
          <w:rFonts w:hint="eastAsia" w:ascii="仿宋" w:hAnsi="仿宋" w:eastAsia="仿宋" w:cs="仿宋"/>
          <w:highlight w:val="none"/>
        </w:rPr>
      </w:pPr>
      <w:r>
        <w:rPr>
          <w:rFonts w:hint="eastAsia" w:ascii="仿宋" w:hAnsi="仿宋" w:eastAsia="仿宋" w:cs="仿宋"/>
          <w:highlight w:val="none"/>
        </w:rPr>
        <w:t>1.2.5合同</w:t>
      </w:r>
      <w:r>
        <w:rPr>
          <w:rFonts w:hint="eastAsia" w:ascii="仿宋" w:hAnsi="仿宋" w:eastAsia="仿宋" w:cs="仿宋"/>
          <w:highlight w:val="none"/>
          <w:u w:val="single"/>
        </w:rPr>
        <w:t xml:space="preserve"> 不 </w:t>
      </w:r>
      <w:r>
        <w:rPr>
          <w:rFonts w:hint="eastAsia" w:ascii="仿宋" w:hAnsi="仿宋" w:eastAsia="仿宋" w:cs="仿宋"/>
          <w:highlight w:val="none"/>
        </w:rPr>
        <w:t>（是/否）涉及货物。若涉及货物的，则：</w:t>
      </w:r>
    </w:p>
    <w:p w14:paraId="4F9ECB7E">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1.2.5.1 货物名称、品牌、规格型号、花色：</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042E7FC9">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1.2.5.2 货物数量：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4D5A7CB7">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1.2.5.3 货物质量：</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1E06EA5C">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1.3 价款</w:t>
      </w:r>
    </w:p>
    <w:p w14:paraId="4EE997B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本项目采用以下第</w:t>
      </w:r>
      <w:r>
        <w:rPr>
          <w:rFonts w:hint="eastAsia" w:ascii="仿宋" w:hAnsi="仿宋" w:eastAsia="仿宋" w:cs="仿宋"/>
          <w:sz w:val="24"/>
          <w:highlight w:val="none"/>
          <w:u w:val="single"/>
        </w:rPr>
        <w:t xml:space="preserve"> 1.3.1  </w:t>
      </w:r>
      <w:r>
        <w:rPr>
          <w:rFonts w:hint="eastAsia" w:ascii="仿宋" w:hAnsi="仿宋" w:eastAsia="仿宋" w:cs="仿宋"/>
          <w:sz w:val="24"/>
          <w:highlight w:val="none"/>
        </w:rPr>
        <w:t>条款规定的计价方式计价。</w:t>
      </w:r>
    </w:p>
    <w:p w14:paraId="2C36AB0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1.3.1总价合同，本合同总价（含税）为：￥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14:paraId="312E2FCA">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分项价格：</w:t>
      </w:r>
    </w:p>
    <w:tbl>
      <w:tblPr>
        <w:tblStyle w:val="6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6EB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7A70CDB">
            <w:pPr>
              <w:pStyle w:val="108"/>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402" w:type="dxa"/>
            <w:vAlign w:val="center"/>
          </w:tcPr>
          <w:p w14:paraId="788049D5">
            <w:pPr>
              <w:pStyle w:val="108"/>
              <w:spacing w:line="360" w:lineRule="auto"/>
              <w:ind w:firstLine="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分项名称</w:t>
            </w:r>
          </w:p>
        </w:tc>
        <w:tc>
          <w:tcPr>
            <w:tcW w:w="2552" w:type="dxa"/>
            <w:vAlign w:val="center"/>
          </w:tcPr>
          <w:p w14:paraId="309A0567">
            <w:pPr>
              <w:pStyle w:val="108"/>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分项价格</w:t>
            </w:r>
          </w:p>
        </w:tc>
      </w:tr>
      <w:tr w14:paraId="0979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84CF24B">
            <w:pPr>
              <w:pStyle w:val="108"/>
              <w:spacing w:line="360" w:lineRule="auto"/>
              <w:ind w:firstLine="200"/>
              <w:jc w:val="center"/>
              <w:rPr>
                <w:rFonts w:hint="eastAsia" w:ascii="仿宋" w:hAnsi="仿宋" w:eastAsia="仿宋" w:cs="仿宋"/>
                <w:sz w:val="24"/>
                <w:szCs w:val="24"/>
                <w:highlight w:val="none"/>
              </w:rPr>
            </w:pPr>
          </w:p>
        </w:tc>
        <w:tc>
          <w:tcPr>
            <w:tcW w:w="3402" w:type="dxa"/>
            <w:vAlign w:val="center"/>
          </w:tcPr>
          <w:p w14:paraId="4AEA0551">
            <w:pPr>
              <w:pStyle w:val="108"/>
              <w:spacing w:line="360" w:lineRule="auto"/>
              <w:ind w:firstLine="200"/>
              <w:jc w:val="center"/>
              <w:rPr>
                <w:rFonts w:hint="eastAsia" w:ascii="仿宋" w:hAnsi="仿宋" w:eastAsia="仿宋" w:cs="仿宋"/>
                <w:sz w:val="24"/>
                <w:szCs w:val="24"/>
                <w:highlight w:val="none"/>
              </w:rPr>
            </w:pPr>
          </w:p>
        </w:tc>
        <w:tc>
          <w:tcPr>
            <w:tcW w:w="2552" w:type="dxa"/>
            <w:vAlign w:val="center"/>
          </w:tcPr>
          <w:p w14:paraId="29D11CA7">
            <w:pPr>
              <w:pStyle w:val="108"/>
              <w:spacing w:line="360" w:lineRule="auto"/>
              <w:ind w:firstLine="200"/>
              <w:jc w:val="center"/>
              <w:rPr>
                <w:rFonts w:hint="eastAsia" w:ascii="仿宋" w:hAnsi="仿宋" w:eastAsia="仿宋" w:cs="仿宋"/>
                <w:sz w:val="24"/>
                <w:szCs w:val="24"/>
                <w:highlight w:val="none"/>
              </w:rPr>
            </w:pPr>
          </w:p>
        </w:tc>
      </w:tr>
      <w:tr w14:paraId="0B5C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2078EA0">
            <w:pPr>
              <w:pStyle w:val="108"/>
              <w:spacing w:line="360" w:lineRule="auto"/>
              <w:ind w:firstLine="200"/>
              <w:jc w:val="center"/>
              <w:rPr>
                <w:rFonts w:hint="eastAsia" w:ascii="仿宋" w:hAnsi="仿宋" w:eastAsia="仿宋" w:cs="仿宋"/>
                <w:sz w:val="24"/>
                <w:szCs w:val="24"/>
                <w:highlight w:val="none"/>
              </w:rPr>
            </w:pPr>
          </w:p>
        </w:tc>
        <w:tc>
          <w:tcPr>
            <w:tcW w:w="3402" w:type="dxa"/>
            <w:vAlign w:val="center"/>
          </w:tcPr>
          <w:p w14:paraId="7331AD13">
            <w:pPr>
              <w:pStyle w:val="108"/>
              <w:spacing w:line="360" w:lineRule="auto"/>
              <w:ind w:firstLine="200"/>
              <w:jc w:val="center"/>
              <w:rPr>
                <w:rFonts w:hint="eastAsia" w:ascii="仿宋" w:hAnsi="仿宋" w:eastAsia="仿宋" w:cs="仿宋"/>
                <w:sz w:val="24"/>
                <w:szCs w:val="24"/>
                <w:highlight w:val="none"/>
              </w:rPr>
            </w:pPr>
          </w:p>
        </w:tc>
        <w:tc>
          <w:tcPr>
            <w:tcW w:w="2552" w:type="dxa"/>
            <w:vAlign w:val="center"/>
          </w:tcPr>
          <w:p w14:paraId="2CF93EB6">
            <w:pPr>
              <w:pStyle w:val="108"/>
              <w:spacing w:line="360" w:lineRule="auto"/>
              <w:ind w:firstLine="200"/>
              <w:jc w:val="center"/>
              <w:rPr>
                <w:rFonts w:hint="eastAsia" w:ascii="仿宋" w:hAnsi="仿宋" w:eastAsia="仿宋" w:cs="仿宋"/>
                <w:sz w:val="24"/>
                <w:szCs w:val="24"/>
                <w:highlight w:val="none"/>
              </w:rPr>
            </w:pPr>
          </w:p>
        </w:tc>
      </w:tr>
      <w:tr w14:paraId="5309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E323CF6">
            <w:pPr>
              <w:pStyle w:val="108"/>
              <w:spacing w:line="360" w:lineRule="auto"/>
              <w:ind w:firstLine="200"/>
              <w:jc w:val="center"/>
              <w:rPr>
                <w:rFonts w:hint="eastAsia" w:ascii="仿宋" w:hAnsi="仿宋" w:eastAsia="仿宋" w:cs="仿宋"/>
                <w:sz w:val="24"/>
                <w:szCs w:val="24"/>
                <w:highlight w:val="none"/>
              </w:rPr>
            </w:pPr>
          </w:p>
        </w:tc>
        <w:tc>
          <w:tcPr>
            <w:tcW w:w="3402" w:type="dxa"/>
            <w:vAlign w:val="center"/>
          </w:tcPr>
          <w:p w14:paraId="4ADEC979">
            <w:pPr>
              <w:pStyle w:val="108"/>
              <w:spacing w:line="360" w:lineRule="auto"/>
              <w:ind w:firstLine="200"/>
              <w:jc w:val="center"/>
              <w:rPr>
                <w:rFonts w:hint="eastAsia" w:ascii="仿宋" w:hAnsi="仿宋" w:eastAsia="仿宋" w:cs="仿宋"/>
                <w:sz w:val="24"/>
                <w:szCs w:val="24"/>
                <w:highlight w:val="none"/>
              </w:rPr>
            </w:pPr>
          </w:p>
        </w:tc>
        <w:tc>
          <w:tcPr>
            <w:tcW w:w="2552" w:type="dxa"/>
            <w:vAlign w:val="center"/>
          </w:tcPr>
          <w:p w14:paraId="10CE21CB">
            <w:pPr>
              <w:pStyle w:val="108"/>
              <w:spacing w:line="360" w:lineRule="auto"/>
              <w:ind w:firstLine="200"/>
              <w:jc w:val="center"/>
              <w:rPr>
                <w:rFonts w:hint="eastAsia" w:ascii="仿宋" w:hAnsi="仿宋" w:eastAsia="仿宋" w:cs="仿宋"/>
                <w:sz w:val="24"/>
                <w:szCs w:val="24"/>
                <w:highlight w:val="none"/>
              </w:rPr>
            </w:pPr>
          </w:p>
        </w:tc>
      </w:tr>
      <w:tr w14:paraId="06F7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26B3D9D">
            <w:pPr>
              <w:pStyle w:val="108"/>
              <w:spacing w:line="360" w:lineRule="auto"/>
              <w:ind w:firstLine="200"/>
              <w:jc w:val="center"/>
              <w:rPr>
                <w:rFonts w:hint="eastAsia" w:ascii="仿宋" w:hAnsi="仿宋" w:eastAsia="仿宋" w:cs="仿宋"/>
                <w:sz w:val="24"/>
                <w:szCs w:val="24"/>
                <w:highlight w:val="none"/>
              </w:rPr>
            </w:pPr>
          </w:p>
        </w:tc>
        <w:tc>
          <w:tcPr>
            <w:tcW w:w="3402" w:type="dxa"/>
            <w:vAlign w:val="center"/>
          </w:tcPr>
          <w:p w14:paraId="1AE7EC12">
            <w:pPr>
              <w:pStyle w:val="108"/>
              <w:spacing w:line="360" w:lineRule="auto"/>
              <w:ind w:firstLine="200"/>
              <w:jc w:val="center"/>
              <w:rPr>
                <w:rFonts w:hint="eastAsia" w:ascii="仿宋" w:hAnsi="仿宋" w:eastAsia="仿宋" w:cs="仿宋"/>
                <w:sz w:val="24"/>
                <w:szCs w:val="24"/>
                <w:highlight w:val="none"/>
              </w:rPr>
            </w:pPr>
          </w:p>
        </w:tc>
        <w:tc>
          <w:tcPr>
            <w:tcW w:w="2552" w:type="dxa"/>
            <w:vAlign w:val="center"/>
          </w:tcPr>
          <w:p w14:paraId="139965AA">
            <w:pPr>
              <w:pStyle w:val="108"/>
              <w:spacing w:line="360" w:lineRule="auto"/>
              <w:ind w:firstLine="200"/>
              <w:jc w:val="center"/>
              <w:rPr>
                <w:rFonts w:hint="eastAsia" w:ascii="仿宋" w:hAnsi="仿宋" w:eastAsia="仿宋" w:cs="仿宋"/>
                <w:sz w:val="24"/>
                <w:szCs w:val="24"/>
                <w:highlight w:val="none"/>
              </w:rPr>
            </w:pPr>
          </w:p>
        </w:tc>
      </w:tr>
      <w:tr w14:paraId="191E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176AED2">
            <w:pPr>
              <w:pStyle w:val="108"/>
              <w:spacing w:line="360" w:lineRule="auto"/>
              <w:ind w:firstLine="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2552" w:type="dxa"/>
            <w:vAlign w:val="center"/>
          </w:tcPr>
          <w:p w14:paraId="579D466C">
            <w:pPr>
              <w:pStyle w:val="108"/>
              <w:spacing w:line="360" w:lineRule="auto"/>
              <w:ind w:firstLine="200"/>
              <w:jc w:val="center"/>
              <w:rPr>
                <w:rFonts w:hint="eastAsia" w:ascii="仿宋" w:hAnsi="仿宋" w:eastAsia="仿宋" w:cs="仿宋"/>
                <w:sz w:val="24"/>
                <w:szCs w:val="24"/>
                <w:highlight w:val="none"/>
              </w:rPr>
            </w:pPr>
          </w:p>
        </w:tc>
      </w:tr>
    </w:tbl>
    <w:p w14:paraId="4900735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bCs/>
          <w:sz w:val="24"/>
          <w:highlight w:val="none"/>
        </w:rPr>
        <w:t>1.3.2单价合同，本合同单价（含税）标准为：</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。服务工作量的计量方式为：</w:t>
      </w:r>
      <w:r>
        <w:rPr>
          <w:rFonts w:hint="eastAsia" w:ascii="仿宋" w:hAnsi="仿宋" w:eastAsia="仿宋" w:cs="仿宋"/>
          <w:bCs/>
          <w:sz w:val="24"/>
          <w:highlight w:val="none"/>
          <w:u w:val="single"/>
        </w:rPr>
        <w:t xml:space="preserve">       </w:t>
      </w:r>
      <w:r>
        <w:rPr>
          <w:rFonts w:hint="eastAsia" w:ascii="仿宋" w:hAnsi="仿宋" w:eastAsia="仿宋" w:cs="仿宋"/>
          <w:b/>
          <w:i/>
          <w:sz w:val="24"/>
          <w:highlight w:val="none"/>
          <w:u w:val="single"/>
        </w:rPr>
        <w:t>合同专用条款</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。单价合同，在合同履行期间内，根据实际完成的工作量据实结算，但结算总价上限不得超过预算金额或者双方确定的金额￥</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14:paraId="4A6F1A78">
      <w:pPr>
        <w:pStyle w:val="3"/>
        <w:rPr>
          <w:rFonts w:hint="eastAsia" w:ascii="仿宋" w:eastAsia="仿宋" w:cs="仿宋"/>
          <w:sz w:val="24"/>
          <w:szCs w:val="24"/>
          <w:highlight w:val="none"/>
          <w:lang w:val="en-US"/>
        </w:rPr>
      </w:pPr>
      <w:r>
        <w:rPr>
          <w:rFonts w:hint="eastAsia" w:ascii="仿宋" w:hAnsi="仿宋" w:eastAsia="仿宋" w:cs="仿宋"/>
          <w:sz w:val="24"/>
          <w:szCs w:val="24"/>
          <w:highlight w:val="none"/>
          <w:lang w:val="en-US"/>
        </w:rPr>
        <w:t xml:space="preserve">    </w:t>
      </w:r>
      <w:r>
        <w:rPr>
          <w:rFonts w:hint="eastAsia" w:ascii="仿宋" w:hAnsi="仿宋" w:eastAsia="仿宋" w:cs="仿宋"/>
          <w:b w:val="0"/>
          <w:bCs w:val="0"/>
          <w:sz w:val="24"/>
          <w:szCs w:val="24"/>
          <w:highlight w:val="none"/>
          <w:lang w:val="en-US"/>
        </w:rPr>
        <w:t>1.3.3其他计价方式：</w:t>
      </w:r>
      <w:r>
        <w:rPr>
          <w:rFonts w:hint="eastAsia" w:ascii="仿宋" w:hAnsi="仿宋" w:eastAsia="仿宋" w:cs="仿宋"/>
          <w:b w:val="0"/>
          <w:bCs w:val="0"/>
          <w:sz w:val="24"/>
          <w:szCs w:val="24"/>
          <w:highlight w:val="none"/>
          <w:u w:val="single"/>
          <w:lang w:val="en-US"/>
        </w:rPr>
        <w:t xml:space="preserve">                   </w:t>
      </w:r>
      <w:r>
        <w:rPr>
          <w:rFonts w:hint="eastAsia" w:ascii="仿宋" w:hAnsi="仿宋" w:eastAsia="仿宋" w:cs="仿宋"/>
          <w:b w:val="0"/>
          <w:bCs w:val="0"/>
          <w:sz w:val="24"/>
          <w:szCs w:val="24"/>
          <w:highlight w:val="none"/>
        </w:rPr>
        <w:t>。</w:t>
      </w:r>
    </w:p>
    <w:p w14:paraId="75721DB5">
      <w:pPr>
        <w:pStyle w:val="618"/>
        <w:spacing w:before="0" w:beforeAutospacing="0" w:after="0" w:afterAutospacing="0" w:line="360" w:lineRule="auto"/>
        <w:ind w:firstLine="480"/>
        <w:rPr>
          <w:rFonts w:hint="eastAsia" w:ascii="仿宋" w:hAnsi="仿宋" w:eastAsia="仿宋" w:cs="仿宋"/>
          <w:b/>
          <w:highlight w:val="none"/>
        </w:rPr>
      </w:pPr>
      <w:bookmarkStart w:id="395" w:name="_Toc1814"/>
      <w:bookmarkStart w:id="396" w:name="_Toc10340"/>
      <w:bookmarkStart w:id="397" w:name="_Toc22618"/>
      <w:r>
        <w:rPr>
          <w:rFonts w:hint="eastAsia" w:ascii="仿宋" w:hAnsi="仿宋" w:eastAsia="仿宋" w:cs="仿宋"/>
          <w:b/>
          <w:highlight w:val="none"/>
        </w:rPr>
        <w:t>1.4履约保证金</w:t>
      </w:r>
    </w:p>
    <w:p w14:paraId="5AD9FE0D">
      <w:pPr>
        <w:pStyle w:val="618"/>
        <w:spacing w:before="0" w:beforeAutospacing="0" w:after="0" w:afterAutospacing="0" w:line="360" w:lineRule="auto"/>
        <w:ind w:firstLine="480"/>
        <w:rPr>
          <w:rFonts w:hint="eastAsia" w:ascii="仿宋" w:hAnsi="仿宋" w:eastAsia="仿宋" w:cs="仿宋"/>
          <w:highlight w:val="none"/>
        </w:rPr>
      </w:pPr>
      <w:r>
        <w:rPr>
          <w:rFonts w:hint="eastAsia" w:ascii="仿宋" w:hAnsi="仿宋" w:eastAsia="仿宋" w:cs="仿宋"/>
          <w:highlight w:val="none"/>
        </w:rPr>
        <w:t>乙方需要支付履约保证金。若需要支付履约保证金的，则：</w:t>
      </w:r>
    </w:p>
    <w:p w14:paraId="1EC0B4B5">
      <w:pPr>
        <w:spacing w:line="360" w:lineRule="auto"/>
        <w:ind w:firstLine="480" w:firstLineChars="200"/>
        <w:outlineLvl w:val="0"/>
        <w:rPr>
          <w:rFonts w:hint="eastAsia" w:ascii="仿宋" w:hAnsi="仿宋" w:eastAsia="仿宋" w:cs="仿宋"/>
          <w:kern w:val="0"/>
          <w:sz w:val="24"/>
          <w:highlight w:val="none"/>
        </w:rPr>
      </w:pPr>
      <w:r>
        <w:rPr>
          <w:rFonts w:hint="eastAsia" w:ascii="仿宋" w:hAnsi="仿宋" w:eastAsia="仿宋" w:cs="仿宋"/>
          <w:kern w:val="0"/>
          <w:sz w:val="24"/>
          <w:highlight w:val="none"/>
        </w:rPr>
        <w:t>1.4.1履约保证金的比例为合同金额的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5B01764D">
      <w:pPr>
        <w:spacing w:line="360" w:lineRule="auto"/>
        <w:ind w:firstLine="480" w:firstLineChars="200"/>
        <w:outlineLvl w:val="0"/>
        <w:rPr>
          <w:rFonts w:hint="eastAsia" w:ascii="仿宋" w:hAnsi="仿宋" w:eastAsia="仿宋" w:cs="仿宋"/>
          <w:kern w:val="0"/>
          <w:sz w:val="24"/>
          <w:highlight w:val="none"/>
        </w:rPr>
      </w:pPr>
      <w:r>
        <w:rPr>
          <w:rFonts w:hint="eastAsia" w:ascii="仿宋" w:hAnsi="仿宋" w:eastAsia="仿宋" w:cs="仿宋"/>
          <w:kern w:val="0"/>
          <w:sz w:val="24"/>
          <w:highlight w:val="none"/>
        </w:rPr>
        <w:t>1.4.2履约保证金支付方式详见</w:t>
      </w:r>
      <w:r>
        <w:rPr>
          <w:rFonts w:hint="eastAsia" w:ascii="仿宋" w:hAnsi="仿宋" w:eastAsia="仿宋" w:cs="仿宋"/>
          <w:kern w:val="0"/>
          <w:sz w:val="24"/>
          <w:highlight w:val="none"/>
          <w:u w:val="single"/>
        </w:rPr>
        <w:t xml:space="preserve">    </w:t>
      </w:r>
      <w:r>
        <w:rPr>
          <w:rFonts w:hint="eastAsia" w:ascii="仿宋" w:hAnsi="仿宋" w:eastAsia="仿宋" w:cs="仿宋"/>
          <w:b/>
          <w:i/>
          <w:sz w:val="24"/>
          <w:highlight w:val="none"/>
          <w:u w:val="single"/>
        </w:rPr>
        <w:t>合同专用条款</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7F95E221">
      <w:pPr>
        <w:pStyle w:val="3"/>
        <w:tabs>
          <w:tab w:val="left" w:pos="0"/>
        </w:tabs>
        <w:ind w:left="0" w:firstLine="480" w:firstLineChars="200"/>
        <w:rPr>
          <w:rFonts w:hint="eastAsia" w:ascii="仿宋" w:eastAsia="仿宋" w:cs="仿宋"/>
          <w:sz w:val="24"/>
          <w:szCs w:val="24"/>
          <w:highlight w:val="none"/>
          <w:lang w:val="en-US"/>
        </w:rPr>
      </w:pPr>
      <w:r>
        <w:rPr>
          <w:rFonts w:hint="eastAsia" w:ascii="仿宋" w:hAnsi="仿宋" w:eastAsia="仿宋" w:cs="仿宋"/>
          <w:b w:val="0"/>
          <w:bCs w:val="0"/>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C2F8AFE">
      <w:pPr>
        <w:spacing w:line="360" w:lineRule="auto"/>
        <w:ind w:firstLine="480" w:firstLineChars="200"/>
        <w:outlineLvl w:val="0"/>
        <w:rPr>
          <w:rFonts w:hint="eastAsia" w:ascii="仿宋" w:hAnsi="仿宋" w:eastAsia="仿宋" w:cs="仿宋"/>
          <w:kern w:val="0"/>
          <w:sz w:val="24"/>
          <w:highlight w:val="none"/>
        </w:rPr>
      </w:pPr>
      <w:r>
        <w:rPr>
          <w:rFonts w:hint="eastAsia" w:ascii="仿宋" w:hAnsi="仿宋" w:eastAsia="仿宋" w:cs="仿宋"/>
          <w:kern w:val="0"/>
          <w:sz w:val="24"/>
          <w:highlight w:val="none"/>
        </w:rPr>
        <w:t>1.4.4甲方在项目验收结束后及时退还履约保证金。甲方在项目通过验收之日起</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kern w:val="0"/>
          <w:sz w:val="24"/>
          <w:highlight w:val="none"/>
          <w:u w:val="single"/>
        </w:rPr>
        <w:t xml:space="preserve">  0.05  </w:t>
      </w:r>
      <w:r>
        <w:rPr>
          <w:rFonts w:hint="eastAsia" w:ascii="仿宋" w:hAnsi="仿宋" w:eastAsia="仿宋" w:cs="仿宋"/>
          <w:kern w:val="0"/>
          <w:sz w:val="24"/>
          <w:highlight w:val="none"/>
        </w:rPr>
        <w:t>%计算，最高限额为本合同履约保证金的</w:t>
      </w:r>
      <w:r>
        <w:rPr>
          <w:rFonts w:hint="eastAsia" w:ascii="仿宋" w:hAnsi="仿宋" w:eastAsia="仿宋" w:cs="仿宋"/>
          <w:kern w:val="0"/>
          <w:sz w:val="24"/>
          <w:highlight w:val="none"/>
          <w:u w:val="single"/>
        </w:rPr>
        <w:t xml:space="preserve">  20  </w:t>
      </w:r>
      <w:r>
        <w:rPr>
          <w:rFonts w:hint="eastAsia" w:ascii="仿宋" w:hAnsi="仿宋" w:eastAsia="仿宋" w:cs="仿宋"/>
          <w:kern w:val="0"/>
          <w:sz w:val="24"/>
          <w:highlight w:val="none"/>
        </w:rPr>
        <w:t xml:space="preserve"> %。</w:t>
      </w:r>
    </w:p>
    <w:p w14:paraId="04CEA775">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1.5</w:t>
      </w:r>
      <w:bookmarkEnd w:id="395"/>
      <w:bookmarkEnd w:id="396"/>
      <w:bookmarkEnd w:id="397"/>
      <w:r>
        <w:rPr>
          <w:rFonts w:hint="eastAsia" w:ascii="仿宋" w:hAnsi="仿宋" w:eastAsia="仿宋" w:cs="仿宋"/>
          <w:b/>
          <w:sz w:val="24"/>
          <w:highlight w:val="none"/>
        </w:rPr>
        <w:t>预付款</w:t>
      </w:r>
    </w:p>
    <w:p w14:paraId="05CEE124">
      <w:pPr>
        <w:pStyle w:val="618"/>
        <w:spacing w:before="0" w:beforeAutospacing="0" w:after="0" w:afterAutospacing="0" w:line="360" w:lineRule="auto"/>
        <w:ind w:firstLine="480"/>
        <w:rPr>
          <w:rFonts w:hint="eastAsia" w:ascii="仿宋" w:hAnsi="仿宋" w:eastAsia="仿宋" w:cs="仿宋"/>
          <w:highlight w:val="none"/>
        </w:rPr>
      </w:pPr>
      <w:r>
        <w:rPr>
          <w:rFonts w:hint="eastAsia" w:ascii="仿宋" w:hAnsi="仿宋" w:eastAsia="仿宋" w:cs="仿宋"/>
          <w:highlight w:val="none"/>
        </w:rPr>
        <w:t>甲方</w:t>
      </w:r>
      <w:r>
        <w:rPr>
          <w:rFonts w:hint="eastAsia" w:ascii="仿宋" w:hAnsi="仿宋" w:eastAsia="仿宋" w:cs="仿宋"/>
          <w:highlight w:val="none"/>
          <w:u w:val="single"/>
        </w:rPr>
        <w:t xml:space="preserve">    不 </w:t>
      </w:r>
      <w:r>
        <w:rPr>
          <w:rFonts w:hint="eastAsia" w:ascii="仿宋" w:hAnsi="仿宋" w:eastAsia="仿宋" w:cs="仿宋"/>
          <w:highlight w:val="none"/>
        </w:rPr>
        <w:t>（是/否）需要支付预付款。若需要支付预付款的，则：</w:t>
      </w:r>
    </w:p>
    <w:p w14:paraId="4ACDB90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1.5.1预付款比例、支付方式、时间详见</w:t>
      </w:r>
      <w:r>
        <w:rPr>
          <w:rFonts w:hint="eastAsia" w:ascii="仿宋" w:hAnsi="仿宋" w:eastAsia="仿宋" w:cs="仿宋"/>
          <w:kern w:val="0"/>
          <w:sz w:val="24"/>
          <w:highlight w:val="none"/>
          <w:u w:val="single"/>
        </w:rPr>
        <w:t xml:space="preserve">    </w:t>
      </w:r>
      <w:r>
        <w:rPr>
          <w:rFonts w:hint="eastAsia" w:ascii="仿宋" w:hAnsi="仿宋" w:eastAsia="仿宋" w:cs="仿宋"/>
          <w:b/>
          <w:i/>
          <w:sz w:val="24"/>
          <w:highlight w:val="none"/>
          <w:u w:val="single"/>
        </w:rPr>
        <w:t>合同专用条款</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455814F3">
      <w:pPr>
        <w:pStyle w:val="618"/>
        <w:spacing w:before="0" w:beforeAutospacing="0" w:after="0" w:afterAutospacing="0" w:line="360" w:lineRule="auto"/>
        <w:ind w:firstLine="480"/>
        <w:rPr>
          <w:rFonts w:hint="eastAsia" w:ascii="仿宋" w:hAnsi="仿宋" w:eastAsia="仿宋" w:cs="仿宋"/>
          <w:highlight w:val="none"/>
        </w:rPr>
      </w:pPr>
      <w:r>
        <w:rPr>
          <w:rFonts w:hint="eastAsia" w:ascii="仿宋" w:hAnsi="仿宋" w:eastAsia="仿宋" w:cs="仿宋"/>
          <w:highlight w:val="none"/>
        </w:rPr>
        <w:t>1.5.2预付款的扣回方式详见</w:t>
      </w:r>
      <w:r>
        <w:rPr>
          <w:rFonts w:hint="eastAsia" w:ascii="仿宋" w:hAnsi="仿宋" w:eastAsia="仿宋" w:cs="仿宋"/>
          <w:highlight w:val="none"/>
          <w:u w:val="single"/>
        </w:rPr>
        <w:t xml:space="preserve">    </w:t>
      </w:r>
      <w:r>
        <w:rPr>
          <w:rFonts w:hint="eastAsia" w:ascii="仿宋" w:hAnsi="仿宋" w:eastAsia="仿宋" w:cs="仿宋"/>
          <w:b/>
          <w:i/>
          <w:highlight w:val="none"/>
          <w:u w:val="single"/>
        </w:rPr>
        <w:t>合同专用条款</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3B3E9312">
      <w:pPr>
        <w:pStyle w:val="618"/>
        <w:spacing w:before="0" w:beforeAutospacing="0" w:after="0" w:afterAutospacing="0" w:line="360" w:lineRule="auto"/>
        <w:ind w:firstLine="480"/>
        <w:rPr>
          <w:rFonts w:hint="eastAsia" w:ascii="仿宋" w:hAnsi="仿宋" w:eastAsia="仿宋" w:cs="仿宋"/>
          <w:highlight w:val="none"/>
          <w:u w:val="single"/>
        </w:rPr>
      </w:pPr>
      <w:r>
        <w:rPr>
          <w:rFonts w:hint="eastAsia" w:ascii="仿宋" w:hAnsi="仿宋" w:eastAsia="仿宋" w:cs="仿宋"/>
          <w:highlight w:val="none"/>
        </w:rPr>
        <w:t>1.5.3预付款的担保措施详见</w:t>
      </w:r>
      <w:r>
        <w:rPr>
          <w:rFonts w:hint="eastAsia" w:ascii="仿宋" w:hAnsi="仿宋" w:eastAsia="仿宋" w:cs="仿宋"/>
          <w:highlight w:val="none"/>
          <w:u w:val="single"/>
        </w:rPr>
        <w:t xml:space="preserve">    </w:t>
      </w:r>
      <w:r>
        <w:rPr>
          <w:rFonts w:hint="eastAsia" w:ascii="仿宋" w:hAnsi="仿宋" w:eastAsia="仿宋" w:cs="仿宋"/>
          <w:b/>
          <w:i/>
          <w:highlight w:val="none"/>
          <w:u w:val="single"/>
        </w:rPr>
        <w:t>合同专用条款</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0164A77E">
      <w:pPr>
        <w:pStyle w:val="618"/>
        <w:spacing w:before="0" w:beforeAutospacing="0" w:after="0" w:afterAutospacing="0" w:line="360" w:lineRule="auto"/>
        <w:ind w:firstLine="480"/>
        <w:rPr>
          <w:rFonts w:hint="eastAsia" w:ascii="仿宋" w:hAnsi="仿宋" w:eastAsia="仿宋" w:cs="仿宋"/>
          <w:b/>
          <w:bCs/>
          <w:highlight w:val="none"/>
        </w:rPr>
      </w:pPr>
      <w:r>
        <w:rPr>
          <w:rFonts w:hint="eastAsia" w:ascii="仿宋" w:hAnsi="仿宋" w:eastAsia="仿宋" w:cs="仿宋"/>
          <w:b/>
          <w:bCs/>
          <w:highlight w:val="none"/>
        </w:rPr>
        <w:t>1.6资金支付</w:t>
      </w:r>
    </w:p>
    <w:p w14:paraId="22025441">
      <w:pPr>
        <w:pStyle w:val="618"/>
        <w:spacing w:before="0" w:beforeAutospacing="0" w:after="0" w:afterAutospacing="0" w:line="360" w:lineRule="auto"/>
        <w:ind w:firstLine="480"/>
        <w:rPr>
          <w:rFonts w:hint="eastAsia" w:ascii="仿宋" w:hAnsi="仿宋" w:eastAsia="仿宋" w:cs="仿宋"/>
          <w:highlight w:val="none"/>
        </w:rPr>
      </w:pPr>
      <w:r>
        <w:rPr>
          <w:rFonts w:hint="eastAsia" w:ascii="仿宋" w:hAnsi="仿宋" w:eastAsia="仿宋" w:cs="仿宋"/>
          <w:highlight w:val="none"/>
        </w:rPr>
        <w:t>1.6.1甲方应严格履行合同，及时组织验收，验收合格后及时将合同款支付完毕。对于满足合同约定支付条件的，甲方自收到发票后15个工作日内将资金支付到合同约定的乙方账户，有条件的甲方可以即时支付。甲方不得以机构变动、人员更替、政策调整、单位放假等为由延迟付款。</w:t>
      </w:r>
    </w:p>
    <w:p w14:paraId="12866BC1">
      <w:pPr>
        <w:spacing w:line="360" w:lineRule="auto"/>
        <w:ind w:firstLine="480" w:firstLineChars="200"/>
        <w:outlineLvl w:val="0"/>
        <w:rPr>
          <w:rFonts w:hint="eastAsia" w:ascii="仿宋" w:hAnsi="仿宋" w:eastAsia="仿宋" w:cs="仿宋"/>
          <w:sz w:val="24"/>
          <w:highlight w:val="none"/>
        </w:rPr>
      </w:pPr>
      <w:r>
        <w:rPr>
          <w:rFonts w:hint="eastAsia" w:ascii="仿宋" w:hAnsi="仿宋" w:eastAsia="仿宋" w:cs="仿宋"/>
          <w:sz w:val="24"/>
          <w:highlight w:val="none"/>
        </w:rPr>
        <w:t>1.6.2资金支付的方式、时间和条件详见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0FC68D7E">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1.7 履行期限、地点和方式</w:t>
      </w:r>
    </w:p>
    <w:p w14:paraId="7CCFA9D9">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1.7.1 服务交付（实施）的时间（期限）：</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72EA8BF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1.7.2 服务交付（实施）的地点（地域范围）：</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2C8D14C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1.7.3 服务交付（实施）的方式：</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0F9617A1">
      <w:pPr>
        <w:spacing w:line="360" w:lineRule="auto"/>
        <w:ind w:firstLine="480" w:firstLineChars="200"/>
        <w:outlineLvl w:val="0"/>
        <w:rPr>
          <w:rFonts w:hint="eastAsia" w:ascii="仿宋" w:hAnsi="仿宋" w:eastAsia="仿宋" w:cs="仿宋"/>
          <w:bCs/>
          <w:sz w:val="24"/>
          <w:highlight w:val="none"/>
        </w:rPr>
      </w:pPr>
      <w:r>
        <w:rPr>
          <w:rFonts w:hint="eastAsia" w:ascii="仿宋" w:hAnsi="仿宋" w:eastAsia="仿宋" w:cs="仿宋"/>
          <w:bCs/>
          <w:sz w:val="24"/>
          <w:highlight w:val="none"/>
        </w:rPr>
        <w:t>1.7.4若服务涉及货物的，则货物的：</w:t>
      </w:r>
    </w:p>
    <w:p w14:paraId="0300FBBD">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1.7.4.1 交付期限：详见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1729E2B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1.7.4.2 交付地点：</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125E5BA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1.7.4.3 交付方式：</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24E3C22A">
      <w:pPr>
        <w:spacing w:line="360" w:lineRule="auto"/>
        <w:ind w:firstLine="482" w:firstLineChars="200"/>
        <w:outlineLvl w:val="0"/>
        <w:rPr>
          <w:rFonts w:hint="eastAsia" w:ascii="仿宋" w:hAnsi="仿宋" w:eastAsia="仿宋" w:cs="仿宋"/>
          <w:sz w:val="24"/>
          <w:highlight w:val="none"/>
          <w:u w:val="single"/>
        </w:rPr>
      </w:pPr>
      <w:r>
        <w:rPr>
          <w:rFonts w:hint="eastAsia" w:ascii="仿宋" w:hAnsi="仿宋" w:eastAsia="仿宋" w:cs="仿宋"/>
          <w:b/>
          <w:sz w:val="24"/>
          <w:highlight w:val="none"/>
        </w:rPr>
        <w:t>1.8违约责任</w:t>
      </w:r>
    </w:p>
    <w:p w14:paraId="512A982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sz w:val="24"/>
          <w:highlight w:val="none"/>
          <w:u w:val="single"/>
        </w:rPr>
        <w:t xml:space="preserve">0.05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20   </w:t>
      </w:r>
      <w:r>
        <w:rPr>
          <w:rFonts w:hint="eastAsia" w:ascii="仿宋" w:hAnsi="仿宋" w:eastAsia="仿宋" w:cs="仿宋"/>
          <w:sz w:val="24"/>
          <w:highlight w:val="none"/>
        </w:rPr>
        <w:t>%；迟延履行的违约金计算数额达到前述最高限额之日起，甲方有权在要求乙方支付违约金的同时，书面通知乙方解除本合同；</w:t>
      </w:r>
    </w:p>
    <w:p w14:paraId="62E2CA85">
      <w:pPr>
        <w:pStyle w:val="3"/>
        <w:ind w:left="0" w:firstLine="480" w:firstLineChars="200"/>
        <w:rPr>
          <w:rFonts w:hint="eastAsia" w:ascii="仿宋" w:hAnsi="仿宋" w:eastAsia="仿宋" w:cs="仿宋"/>
          <w:b w:val="0"/>
          <w:bCs w:val="0"/>
          <w:sz w:val="24"/>
          <w:szCs w:val="24"/>
          <w:highlight w:val="none"/>
          <w:lang w:val="en-US"/>
        </w:rPr>
      </w:pPr>
      <w:r>
        <w:rPr>
          <w:rFonts w:hint="eastAsia" w:ascii="仿宋" w:hAnsi="仿宋" w:eastAsia="仿宋" w:cs="仿宋"/>
          <w:b w:val="0"/>
          <w:bCs w:val="0"/>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b w:val="0"/>
          <w:bCs w:val="0"/>
          <w:sz w:val="24"/>
          <w:szCs w:val="24"/>
          <w:highlight w:val="none"/>
          <w:u w:val="single"/>
          <w:lang w:val="en-US"/>
        </w:rPr>
        <w:t xml:space="preserve">  0.0</w:t>
      </w:r>
      <w:r>
        <w:rPr>
          <w:rFonts w:hint="eastAsia" w:ascii="仿宋" w:hAnsi="仿宋" w:eastAsia="仿宋" w:cs="仿宋"/>
          <w:b w:val="0"/>
          <w:bCs w:val="0"/>
          <w:sz w:val="24"/>
          <w:szCs w:val="24"/>
          <w:highlight w:val="none"/>
          <w:lang w:val="en-US"/>
        </w:rPr>
        <w:t xml:space="preserve">5 </w:t>
      </w:r>
      <w:r>
        <w:rPr>
          <w:rFonts w:hint="eastAsia" w:ascii="仿宋" w:hAnsi="仿宋" w:eastAsia="仿宋" w:cs="仿宋"/>
          <w:b w:val="0"/>
          <w:bCs w:val="0"/>
          <w:sz w:val="24"/>
          <w:szCs w:val="24"/>
          <w:highlight w:val="none"/>
          <w:u w:val="single"/>
          <w:lang w:val="en-US"/>
        </w:rPr>
        <w:t xml:space="preserve">  </w:t>
      </w:r>
      <w:r>
        <w:rPr>
          <w:rFonts w:hint="eastAsia" w:ascii="仿宋" w:hAnsi="仿宋" w:eastAsia="仿宋" w:cs="仿宋"/>
          <w:b w:val="0"/>
          <w:bCs w:val="0"/>
          <w:sz w:val="24"/>
          <w:szCs w:val="24"/>
          <w:highlight w:val="none"/>
          <w:lang w:val="en-US"/>
        </w:rPr>
        <w:t>%计算，最高限额为本合同总价的</w:t>
      </w:r>
      <w:r>
        <w:rPr>
          <w:rFonts w:hint="eastAsia" w:ascii="仿宋" w:hAnsi="仿宋" w:eastAsia="仿宋" w:cs="仿宋"/>
          <w:b w:val="0"/>
          <w:bCs w:val="0"/>
          <w:sz w:val="24"/>
          <w:szCs w:val="24"/>
          <w:highlight w:val="none"/>
          <w:u w:val="single"/>
          <w:lang w:val="en-US"/>
        </w:rPr>
        <w:t xml:space="preserve">  20  </w:t>
      </w:r>
      <w:r>
        <w:rPr>
          <w:rFonts w:hint="eastAsia" w:ascii="仿宋" w:hAnsi="仿宋" w:eastAsia="仿宋" w:cs="仿宋"/>
          <w:b w:val="0"/>
          <w:bCs w:val="0"/>
          <w:sz w:val="24"/>
          <w:szCs w:val="24"/>
          <w:highlight w:val="none"/>
          <w:lang w:val="en-US"/>
        </w:rPr>
        <w:t>%；迟延交付货物的违约金计算数额达到前述最高限额之日起，甲方有权在要求乙方支付违约金的同时，书面通知乙方解除本合同；</w:t>
      </w:r>
    </w:p>
    <w:p w14:paraId="5AB2C11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eastAsia="仿宋" w:cs="仿宋"/>
          <w:sz w:val="24"/>
          <w:highlight w:val="none"/>
          <w:u w:val="single"/>
        </w:rPr>
        <w:t xml:space="preserve">   0.05   </w:t>
      </w:r>
      <w:r>
        <w:rPr>
          <w:rFonts w:hint="eastAsia" w:ascii="仿宋" w:hAnsi="仿宋" w:eastAsia="仿宋" w:cs="仿宋"/>
          <w:sz w:val="24"/>
          <w:highlight w:val="none"/>
        </w:rPr>
        <w:t>%计算，最高限额为本合同总价的</w:t>
      </w:r>
      <w:r>
        <w:rPr>
          <w:rFonts w:hint="eastAsia" w:ascii="仿宋" w:hAnsi="仿宋" w:eastAsia="仿宋" w:cs="仿宋"/>
          <w:sz w:val="24"/>
          <w:highlight w:val="none"/>
          <w:u w:val="single"/>
        </w:rPr>
        <w:t xml:space="preserve">   20   </w:t>
      </w:r>
      <w:r>
        <w:rPr>
          <w:rFonts w:hint="eastAsia" w:ascii="仿宋" w:hAnsi="仿宋" w:eastAsia="仿宋" w:cs="仿宋"/>
          <w:sz w:val="24"/>
          <w:highlight w:val="none"/>
        </w:rPr>
        <w:t>%；迟延付款的违约金计算数额达到前述最高限额之日起，乙方有权在要求甲方支付违约金的同时，书面通知甲方解除本合同；</w:t>
      </w:r>
    </w:p>
    <w:p w14:paraId="3AAD8C6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D5CA7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8A97CD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1.8.6如果出现政府采购监督管理部门在处理投诉事项期间，书面通知甲方暂停采购活动的情形，或者询问或质疑事项可能影响中标结果的，导致甲方中止履行合同的情形，均不视为甲方违约。</w:t>
      </w:r>
    </w:p>
    <w:p w14:paraId="3279DE13">
      <w:pPr>
        <w:spacing w:line="360" w:lineRule="auto"/>
        <w:ind w:right="-420" w:righ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1.8.7违约责任</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另有约定的，从其约定。</w:t>
      </w:r>
    </w:p>
    <w:p w14:paraId="6FEDD500">
      <w:pPr>
        <w:spacing w:line="360" w:lineRule="auto"/>
        <w:ind w:firstLine="482" w:firstLineChars="200"/>
        <w:outlineLvl w:val="0"/>
        <w:rPr>
          <w:rFonts w:hint="eastAsia" w:ascii="仿宋" w:hAnsi="仿宋" w:eastAsia="仿宋" w:cs="仿宋"/>
          <w:b/>
          <w:sz w:val="24"/>
          <w:highlight w:val="none"/>
        </w:rPr>
      </w:pPr>
      <w:bookmarkStart w:id="398" w:name="_Toc28375"/>
      <w:bookmarkStart w:id="399" w:name="_Toc15583"/>
      <w:bookmarkStart w:id="400" w:name="_Toc16021"/>
      <w:r>
        <w:rPr>
          <w:rFonts w:hint="eastAsia" w:ascii="仿宋" w:hAnsi="仿宋" w:eastAsia="仿宋" w:cs="仿宋"/>
          <w:b/>
          <w:sz w:val="24"/>
          <w:highlight w:val="none"/>
        </w:rPr>
        <w:t>1.9合同争议的解决</w:t>
      </w:r>
      <w:bookmarkEnd w:id="398"/>
      <w:bookmarkEnd w:id="399"/>
      <w:bookmarkEnd w:id="400"/>
    </w:p>
    <w:p w14:paraId="142426BF">
      <w:pPr>
        <w:spacing w:line="360" w:lineRule="auto"/>
        <w:ind w:left="-61" w:leftChars="-29" w:right="-420" w:rightChars="-200" w:firstLine="240" w:firstLineChars="100"/>
        <w:rPr>
          <w:rFonts w:hint="eastAsia" w:ascii="仿宋" w:hAnsi="仿宋" w:eastAsia="仿宋" w:cs="仿宋"/>
          <w:sz w:val="24"/>
          <w:highlight w:val="none"/>
        </w:rPr>
      </w:pPr>
      <w:r>
        <w:rPr>
          <w:rFonts w:hint="eastAsia" w:ascii="仿宋" w:hAnsi="仿宋" w:eastAsia="仿宋" w:cs="仿宋"/>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sz w:val="24"/>
          <w:highlight w:val="none"/>
          <w:u w:val="single"/>
        </w:rPr>
        <w:t xml:space="preserve">  1.9.1  </w:t>
      </w:r>
      <w:r>
        <w:rPr>
          <w:rFonts w:hint="eastAsia" w:ascii="仿宋" w:hAnsi="仿宋" w:eastAsia="仿宋" w:cs="仿宋"/>
          <w:sz w:val="24"/>
          <w:highlight w:val="none"/>
        </w:rPr>
        <w:t>条款规定的方式解决：</w:t>
      </w:r>
    </w:p>
    <w:p w14:paraId="578C5384">
      <w:pPr>
        <w:spacing w:line="360" w:lineRule="auto"/>
        <w:ind w:left="-420" w:leftChars="-200" w:right="-420" w:rightChars="-200" w:firstLine="600" w:firstLineChars="250"/>
        <w:rPr>
          <w:rFonts w:hint="eastAsia" w:ascii="仿宋" w:hAnsi="仿宋" w:eastAsia="仿宋" w:cs="仿宋"/>
          <w:sz w:val="24"/>
          <w:highlight w:val="none"/>
        </w:rPr>
      </w:pPr>
      <w:r>
        <w:rPr>
          <w:rFonts w:hint="eastAsia" w:ascii="仿宋" w:hAnsi="仿宋" w:eastAsia="仿宋" w:cs="仿宋"/>
          <w:sz w:val="24"/>
          <w:highlight w:val="none"/>
        </w:rPr>
        <w:t>1.9.1 将争议提交</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仲裁委员会依申请仲裁时其现行有效的仲裁规则裁决；</w:t>
      </w:r>
    </w:p>
    <w:p w14:paraId="2EB81BF1">
      <w:pPr>
        <w:spacing w:line="360" w:lineRule="auto"/>
        <w:ind w:left="-420" w:leftChars="-200" w:right="-420" w:rightChars="-200" w:firstLine="600" w:firstLineChars="250"/>
        <w:rPr>
          <w:rFonts w:hint="eastAsia" w:ascii="仿宋" w:hAnsi="仿宋" w:eastAsia="仿宋" w:cs="仿宋"/>
          <w:sz w:val="24"/>
          <w:highlight w:val="none"/>
        </w:rPr>
      </w:pPr>
      <w:r>
        <w:rPr>
          <w:rFonts w:hint="eastAsia" w:ascii="仿宋" w:hAnsi="仿宋" w:eastAsia="仿宋" w:cs="仿宋"/>
          <w:sz w:val="24"/>
          <w:highlight w:val="none"/>
        </w:rPr>
        <w:t>1.9.2 向</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人民法院起诉。</w:t>
      </w:r>
    </w:p>
    <w:p w14:paraId="57BAEFB9">
      <w:pPr>
        <w:spacing w:line="360" w:lineRule="auto"/>
        <w:ind w:firstLine="482" w:firstLineChars="200"/>
        <w:outlineLvl w:val="0"/>
        <w:rPr>
          <w:rFonts w:hint="eastAsia" w:ascii="仿宋" w:hAnsi="仿宋" w:eastAsia="仿宋" w:cs="仿宋"/>
          <w:b/>
          <w:sz w:val="24"/>
          <w:highlight w:val="none"/>
        </w:rPr>
      </w:pPr>
      <w:bookmarkStart w:id="401" w:name="_Toc7245"/>
      <w:bookmarkStart w:id="402" w:name="_Toc11173"/>
      <w:bookmarkStart w:id="403" w:name="_Toc15322"/>
      <w:r>
        <w:rPr>
          <w:rFonts w:hint="eastAsia" w:ascii="仿宋" w:hAnsi="仿宋" w:eastAsia="仿宋" w:cs="仿宋"/>
          <w:b/>
          <w:sz w:val="24"/>
          <w:highlight w:val="none"/>
        </w:rPr>
        <w:t>2.0 合同生效</w:t>
      </w:r>
      <w:bookmarkEnd w:id="401"/>
      <w:bookmarkEnd w:id="402"/>
      <w:bookmarkEnd w:id="403"/>
    </w:p>
    <w:p w14:paraId="6663B723">
      <w:pPr>
        <w:spacing w:line="360" w:lineRule="auto"/>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本合同自双方当事人盖章签字时生效。</w:t>
      </w:r>
    </w:p>
    <w:p w14:paraId="20D35072">
      <w:pPr>
        <w:autoSpaceDE w:val="0"/>
        <w:autoSpaceDN w:val="0"/>
        <w:spacing w:line="360" w:lineRule="auto"/>
        <w:rPr>
          <w:rFonts w:hint="eastAsia" w:ascii="仿宋" w:hAnsi="仿宋" w:eastAsia="仿宋" w:cs="仿宋"/>
          <w:sz w:val="24"/>
          <w:highlight w:val="none"/>
          <w:lang w:val="zh-CN"/>
        </w:rPr>
      </w:pPr>
    </w:p>
    <w:p w14:paraId="31B21490">
      <w:pPr>
        <w:autoSpaceDE/>
        <w:autoSpaceDN/>
        <w:spacing w:line="240" w:lineRule="auto"/>
        <w:rPr>
          <w:rFonts w:hint="eastAsia" w:ascii="仿宋" w:hAnsi="仿宋" w:eastAsia="仿宋" w:cs="仿宋"/>
          <w:b/>
          <w:sz w:val="24"/>
          <w:highlight w:val="none"/>
          <w:lang w:val="zh-CN"/>
        </w:rPr>
      </w:pPr>
      <w:r>
        <w:rPr>
          <w:rFonts w:hint="eastAsia" w:ascii="仿宋" w:hAnsi="仿宋" w:eastAsia="仿宋" w:cs="仿宋"/>
          <w:b/>
          <w:sz w:val="24"/>
          <w:highlight w:val="none"/>
          <w:lang w:val="zh-CN"/>
        </w:rPr>
        <w:br w:type="page"/>
      </w:r>
    </w:p>
    <w:p w14:paraId="08A46F4C">
      <w:pPr>
        <w:autoSpaceDE w:val="0"/>
        <w:autoSpaceDN w:val="0"/>
        <w:spacing w:line="360" w:lineRule="auto"/>
        <w:rPr>
          <w:rFonts w:hint="eastAsia" w:ascii="仿宋" w:hAnsi="仿宋" w:eastAsia="仿宋" w:cs="仿宋"/>
          <w:b/>
          <w:sz w:val="24"/>
          <w:highlight w:val="none"/>
          <w:lang w:val="zh-CN"/>
        </w:rPr>
      </w:pPr>
      <w:r>
        <w:rPr>
          <w:rFonts w:hint="eastAsia" w:ascii="仿宋" w:hAnsi="仿宋" w:eastAsia="仿宋" w:cs="仿宋"/>
          <w:b/>
          <w:sz w:val="24"/>
          <w:highlight w:val="none"/>
          <w:lang w:val="zh-CN"/>
        </w:rPr>
        <w:t>（</w:t>
      </w:r>
      <w:r>
        <w:rPr>
          <w:rFonts w:hint="eastAsia" w:ascii="仿宋" w:hAnsi="仿宋" w:eastAsia="仿宋" w:cs="仿宋"/>
          <w:b/>
          <w:sz w:val="24"/>
          <w:highlight w:val="none"/>
          <w:lang w:val="en-US" w:eastAsia="zh-CN"/>
        </w:rPr>
        <w:t>此页无正文，为签署页</w:t>
      </w:r>
      <w:r>
        <w:rPr>
          <w:rFonts w:hint="eastAsia" w:ascii="仿宋" w:hAnsi="仿宋" w:eastAsia="仿宋" w:cs="仿宋"/>
          <w:b/>
          <w:sz w:val="24"/>
          <w:highlight w:val="none"/>
          <w:lang w:val="zh-CN"/>
        </w:rPr>
        <w:t>）</w:t>
      </w:r>
    </w:p>
    <w:p w14:paraId="4E11F78B">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b/>
          <w:sz w:val="24"/>
          <w:highlight w:val="none"/>
          <w:lang w:val="zh-CN"/>
        </w:rPr>
        <w:t>甲方</w:t>
      </w:r>
      <w:r>
        <w:rPr>
          <w:rFonts w:hint="eastAsia" w:ascii="仿宋" w:hAnsi="仿宋" w:eastAsia="仿宋" w:cs="仿宋"/>
          <w:sz w:val="24"/>
          <w:highlight w:val="none"/>
          <w:lang w:val="zh-CN"/>
        </w:rPr>
        <w:t xml:space="preserve">：                             </w:t>
      </w:r>
      <w:r>
        <w:rPr>
          <w:rFonts w:hint="eastAsia" w:ascii="仿宋" w:hAnsi="仿宋" w:eastAsia="仿宋" w:cs="仿宋"/>
          <w:b/>
          <w:sz w:val="24"/>
          <w:highlight w:val="none"/>
          <w:lang w:val="zh-CN"/>
        </w:rPr>
        <w:t xml:space="preserve">      乙方</w:t>
      </w:r>
      <w:r>
        <w:rPr>
          <w:rFonts w:hint="eastAsia" w:ascii="仿宋" w:hAnsi="仿宋" w:eastAsia="仿宋" w:cs="仿宋"/>
          <w:sz w:val="24"/>
          <w:highlight w:val="none"/>
          <w:lang w:val="zh-CN"/>
        </w:rPr>
        <w:t>：</w:t>
      </w:r>
    </w:p>
    <w:p w14:paraId="18D73E03">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统一社会信用代码：                        统一社会信用代码或身份证号码：</w:t>
      </w:r>
    </w:p>
    <w:p w14:paraId="5BA0D696">
      <w:pPr>
        <w:autoSpaceDE w:val="0"/>
        <w:autoSpaceDN w:val="0"/>
        <w:spacing w:line="360" w:lineRule="auto"/>
        <w:rPr>
          <w:rFonts w:hint="eastAsia" w:ascii="仿宋" w:hAnsi="仿宋" w:eastAsia="仿宋" w:cs="仿宋"/>
          <w:sz w:val="24"/>
          <w:highlight w:val="none"/>
          <w:lang w:val="zh-CN"/>
        </w:rPr>
      </w:pPr>
    </w:p>
    <w:p w14:paraId="3E4C46AD">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住所：                                   住所：</w:t>
      </w:r>
    </w:p>
    <w:p w14:paraId="5E545A67">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法定代表人或                             法定代表人或</w:t>
      </w:r>
    </w:p>
    <w:p w14:paraId="5FEA9EE4">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授权代表（签字）：                       授权代表（签字）: </w:t>
      </w:r>
    </w:p>
    <w:p w14:paraId="76277F43">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联系人：                                 联系人：</w:t>
      </w:r>
    </w:p>
    <w:p w14:paraId="2C2F96F1">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约定送达地址：                           约定送达地址：</w:t>
      </w:r>
    </w:p>
    <w:p w14:paraId="0A70FA56">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邮政编码：                               邮政编码：</w:t>
      </w:r>
    </w:p>
    <w:p w14:paraId="519E3612">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电话:                                    电话: </w:t>
      </w:r>
    </w:p>
    <w:p w14:paraId="4FFFACDE">
      <w:pPr>
        <w:autoSpaceDE w:val="0"/>
        <w:autoSpaceDN w:val="0"/>
        <w:spacing w:line="360" w:lineRule="auto"/>
        <w:rPr>
          <w:rFonts w:hint="eastAsia" w:ascii="仿宋" w:hAnsi="仿宋" w:eastAsia="仿宋" w:cs="仿宋"/>
          <w:sz w:val="24"/>
          <w:highlight w:val="none"/>
          <w:lang w:val="zh-CN"/>
        </w:rPr>
      </w:pPr>
      <w:r>
        <w:rPr>
          <w:rFonts w:hint="eastAsia" w:ascii="仿宋" w:hAnsi="仿宋" w:eastAsia="仿宋" w:cs="仿宋"/>
          <w:sz w:val="24"/>
          <w:highlight w:val="none"/>
          <w:lang w:val="zh-CN"/>
        </w:rPr>
        <w:t>传真:                                    传真:</w:t>
      </w:r>
    </w:p>
    <w:p w14:paraId="75E2E8BA">
      <w:pPr>
        <w:autoSpaceDE w:val="0"/>
        <w:autoSpaceDN w:val="0"/>
        <w:spacing w:line="360" w:lineRule="auto"/>
        <w:rPr>
          <w:rFonts w:hint="eastAsia" w:ascii="仿宋" w:hAnsi="仿宋" w:eastAsia="仿宋" w:cs="仿宋"/>
          <w:sz w:val="24"/>
          <w:highlight w:val="none"/>
        </w:rPr>
      </w:pPr>
      <w:r>
        <w:rPr>
          <w:rFonts w:hint="eastAsia" w:ascii="仿宋" w:hAnsi="仿宋" w:eastAsia="仿宋" w:cs="仿宋"/>
          <w:sz w:val="24"/>
          <w:highlight w:val="none"/>
          <w:lang w:val="zh-CN"/>
        </w:rPr>
        <w:t>电子邮箱：                               电子邮箱：</w:t>
      </w:r>
    </w:p>
    <w:p w14:paraId="5611BD91">
      <w:pPr>
        <w:autoSpaceDE w:val="0"/>
        <w:autoSpaceDN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开户银行：                               开户银行： </w:t>
      </w:r>
    </w:p>
    <w:p w14:paraId="63B5814E">
      <w:pPr>
        <w:autoSpaceDE w:val="0"/>
        <w:autoSpaceDN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开户名称：                               开户名称： </w:t>
      </w:r>
    </w:p>
    <w:p w14:paraId="57F7796B">
      <w:pPr>
        <w:autoSpaceDE w:val="0"/>
        <w:autoSpaceDN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开户账号：</w:t>
      </w:r>
      <w:r>
        <w:rPr>
          <w:rFonts w:hint="eastAsia" w:ascii="仿宋" w:hAnsi="仿宋" w:eastAsia="仿宋" w:cs="仿宋"/>
          <w:sz w:val="24"/>
          <w:highlight w:val="none"/>
          <w:lang w:val="zh-CN"/>
        </w:rPr>
        <w:t xml:space="preserve">                               </w:t>
      </w:r>
      <w:r>
        <w:rPr>
          <w:rFonts w:hint="eastAsia" w:ascii="仿宋" w:hAnsi="仿宋" w:eastAsia="仿宋" w:cs="仿宋"/>
          <w:sz w:val="24"/>
          <w:highlight w:val="none"/>
        </w:rPr>
        <w:t>开户账号：</w:t>
      </w:r>
    </w:p>
    <w:p w14:paraId="56AAC7D1">
      <w:pPr>
        <w:widowControl/>
        <w:spacing w:line="360" w:lineRule="auto"/>
        <w:jc w:val="left"/>
        <w:rPr>
          <w:rFonts w:hint="eastAsia" w:ascii="仿宋" w:hAnsi="仿宋" w:eastAsia="仿宋" w:cs="仿宋"/>
          <w:b/>
          <w:sz w:val="24"/>
          <w:highlight w:val="none"/>
        </w:rPr>
      </w:pPr>
    </w:p>
    <w:p w14:paraId="4B587071">
      <w:pPr>
        <w:widowControl/>
        <w:adjustRightInd/>
        <w:spacing w:line="360" w:lineRule="auto"/>
        <w:jc w:val="left"/>
        <w:rPr>
          <w:rFonts w:hint="eastAsia" w:ascii="仿宋" w:hAnsi="仿宋" w:eastAsia="仿宋" w:cs="仿宋"/>
          <w:b/>
          <w:sz w:val="24"/>
          <w:highlight w:val="none"/>
        </w:rPr>
      </w:pPr>
      <w:r>
        <w:rPr>
          <w:rFonts w:hint="eastAsia" w:ascii="仿宋" w:hAnsi="仿宋" w:eastAsia="仿宋" w:cs="仿宋"/>
          <w:b/>
          <w:sz w:val="24"/>
          <w:highlight w:val="none"/>
        </w:rPr>
        <w:br w:type="page"/>
      </w:r>
    </w:p>
    <w:p w14:paraId="44BC89CA">
      <w:pPr>
        <w:pStyle w:val="387"/>
        <w:ind w:firstLine="482"/>
        <w:jc w:val="center"/>
        <w:rPr>
          <w:rFonts w:hint="eastAsia" w:ascii="仿宋" w:hAnsi="仿宋" w:eastAsia="仿宋" w:cs="仿宋"/>
          <w:b/>
          <w:szCs w:val="24"/>
          <w:highlight w:val="none"/>
        </w:rPr>
      </w:pPr>
      <w:r>
        <w:rPr>
          <w:rFonts w:hint="eastAsia" w:ascii="仿宋" w:hAnsi="仿宋" w:eastAsia="仿宋" w:cs="仿宋"/>
          <w:b/>
          <w:szCs w:val="24"/>
          <w:highlight w:val="none"/>
        </w:rPr>
        <w:t>第二部分 合同一般条款</w:t>
      </w:r>
    </w:p>
    <w:p w14:paraId="7B0FE4C0">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2.1 定义</w:t>
      </w:r>
    </w:p>
    <w:p w14:paraId="2ACC830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本合同中的下列词语应按以下内容进行解释：</w:t>
      </w:r>
    </w:p>
    <w:p w14:paraId="48705B3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 “合同”系指采购人和中标供应商签订的载明双方当事人所达成的协议，并包括所有的附件、附录和构成合同的其他文件。</w:t>
      </w:r>
    </w:p>
    <w:p w14:paraId="74F1B85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2.1.2 “合同价”系指根据合同约定，中标供应商在完全履行合同义务后，采购人应支付给中标供应商的价格。</w:t>
      </w:r>
    </w:p>
    <w:p w14:paraId="40D162C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2.1.3 “服务”系指中标供应商根据合同约定应向采购人履行的除货物和工程以外的其他政府采购对象，包括采购人自身需要的服务和向社会公众提供的公共服务。</w:t>
      </w:r>
    </w:p>
    <w:p w14:paraId="7D01946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 “甲方”系指与中标供应商签署合同的采购人；采购人委托采购代理机构代表其与乙方签订合同的，采购人的授权委托书作为合同附件。</w:t>
      </w:r>
    </w:p>
    <w:p w14:paraId="0F40D57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1C61DF8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2.1.6 “现场”系指合同约定提供服务的地点。</w:t>
      </w:r>
    </w:p>
    <w:p w14:paraId="77BB7D0E">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2.2 技术规范</w:t>
      </w:r>
    </w:p>
    <w:p w14:paraId="6F390BA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1BCA55E">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2.3 知识产权</w:t>
      </w:r>
    </w:p>
    <w:p w14:paraId="0051244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4002940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合同涉及技术成果的归属和收益的分成办法的，详见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0A54C43D">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2.4 履约检查和问题反馈</w:t>
      </w:r>
    </w:p>
    <w:p w14:paraId="5851395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43BD5F3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 合同履行期间，甲方有权将履行过程中出现的问题反馈给乙方，双方当事人应以书面形式约定需要完善和改进的内容。</w:t>
      </w:r>
    </w:p>
    <w:p w14:paraId="730BCDBB">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2.5 结算方式和付款条件</w:t>
      </w:r>
    </w:p>
    <w:p w14:paraId="4275DFD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详见</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w:t>
      </w:r>
    </w:p>
    <w:p w14:paraId="2E0BE4CA">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2.6 技术资料和保密义务</w:t>
      </w:r>
    </w:p>
    <w:p w14:paraId="69D6894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2.6.1 乙方有权依据合同约定和项目需要，向甲方了解有关情况，调阅有关资料等，甲方应予积极配合；</w:t>
      </w:r>
    </w:p>
    <w:p w14:paraId="7F36A90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2.6.2 乙方有义务妥善保管和保护由甲方提供的前款信息和资料等；</w:t>
      </w:r>
    </w:p>
    <w:p w14:paraId="5D8B86F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528A5D2">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2.7 质量保证</w:t>
      </w:r>
    </w:p>
    <w:p w14:paraId="50F3257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 乙方应建立和完善履行合同的内部质量保证体系，并提供相关内部规章制度给甲方，以便甲方进行监督检查；</w:t>
      </w:r>
    </w:p>
    <w:p w14:paraId="145F8AF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 乙方应保证履行合同的人员数量和素质、软件和硬件设备的配置、场地、环境和设施等满足全面履行合同的要求，并应接受甲方的监督检查。</w:t>
      </w:r>
    </w:p>
    <w:p w14:paraId="4BE975B3">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2.8 延迟履行</w:t>
      </w:r>
    </w:p>
    <w:p w14:paraId="3A8DFA8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A211005">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2.9 合同变更</w:t>
      </w:r>
    </w:p>
    <w:p w14:paraId="56F48E7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合同继续履行将损害国家利益和社会公共利益的，双方当事人应当以书面形式变更合同。有过错的一方应当承担赔偿责任，双方当事人都有过错的，各自承担相应的责任。</w:t>
      </w:r>
    </w:p>
    <w:p w14:paraId="0CB51306">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2.10 合同转让和分包</w:t>
      </w:r>
    </w:p>
    <w:p w14:paraId="192C330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合同的权利义务依法不得转让，但经甲方</w:t>
      </w:r>
      <w:r>
        <w:rPr>
          <w:rFonts w:hint="eastAsia" w:ascii="仿宋" w:hAnsi="仿宋" w:eastAsia="仿宋" w:cs="仿宋"/>
          <w:sz w:val="24"/>
          <w:highlight w:val="none"/>
          <w:lang w:val="en-US" w:eastAsia="zh-CN"/>
        </w:rPr>
        <w:t>书面</w:t>
      </w:r>
      <w:r>
        <w:rPr>
          <w:rFonts w:hint="eastAsia" w:ascii="仿宋" w:hAnsi="仿宋" w:eastAsia="仿宋" w:cs="仿宋"/>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F00BE57">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2.11 不可抗力</w:t>
      </w:r>
    </w:p>
    <w:p w14:paraId="40A35F1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2.11.1如果任何一方遭遇法律规定的不可抗力，致使合同履行受阻时，履行合同的期限应予延长，延长的期限应相当于不可抗力所影响的时间；</w:t>
      </w:r>
    </w:p>
    <w:p w14:paraId="3718FF6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2.11.2 因不可抗力致使不能实现合同目的的，当事人可以解除合同；</w:t>
      </w:r>
    </w:p>
    <w:p w14:paraId="386CA2B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2.11.3 因不可抗力致使合同有变更必要的，双方当事人应在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约定时间内以书面形式变更合同；</w:t>
      </w:r>
    </w:p>
    <w:p w14:paraId="0CE3447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2.11.4受不可抗力影响的一方在不可抗力发生后，应在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约定时间内以书面形式通知对方当事人，并在</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约定时间内，将有关部门出具的证明文件送达对方当事人。</w:t>
      </w:r>
    </w:p>
    <w:p w14:paraId="685D4D3C">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2.12 税费</w:t>
      </w:r>
    </w:p>
    <w:p w14:paraId="06EDFC4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与合同有关的一切税费，均按照中华人民共和国法律的相关规定缴纳。</w:t>
      </w:r>
    </w:p>
    <w:p w14:paraId="328F99D2">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2.13 乙方破产</w:t>
      </w:r>
    </w:p>
    <w:p w14:paraId="15A0932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41FAA04">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2.14 合同中止、终止</w:t>
      </w:r>
    </w:p>
    <w:p w14:paraId="29840AA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2.14.1 双方当事人不得擅自中止或者终止合同；</w:t>
      </w:r>
    </w:p>
    <w:p w14:paraId="1B085A9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2.14.2合同继续履行将损害国家利益和社会公共利益的，双方当事人应当中止或者终止合同。有过错的一方应当承担赔偿责任，双方当事人都有过错的，各自承担相应的责任。</w:t>
      </w:r>
    </w:p>
    <w:p w14:paraId="2240FE65">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2.15 检验和验收</w:t>
      </w:r>
    </w:p>
    <w:p w14:paraId="5BCE432D">
      <w:pPr>
        <w:tabs>
          <w:tab w:val="left" w:pos="360"/>
          <w:tab w:val="left" w:pos="540"/>
          <w:tab w:val="left" w:pos="108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2.15.1 乙方按照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的约定，定期提交服务报告，甲方按照</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的约定进行定期验收；</w:t>
      </w:r>
    </w:p>
    <w:p w14:paraId="0B85AEE6">
      <w:pPr>
        <w:tabs>
          <w:tab w:val="left" w:pos="360"/>
          <w:tab w:val="left" w:pos="540"/>
          <w:tab w:val="left" w:pos="108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F2690C1">
      <w:pPr>
        <w:tabs>
          <w:tab w:val="left" w:pos="360"/>
          <w:tab w:val="left" w:pos="540"/>
          <w:tab w:val="left" w:pos="108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2.15.3 检验和验收标准、程序等具体内容以及前述验收书的效力详见</w:t>
      </w:r>
      <w:r>
        <w:rPr>
          <w:rFonts w:hint="eastAsia" w:ascii="仿宋" w:hAnsi="仿宋" w:eastAsia="仿宋" w:cs="仿宋"/>
          <w:b/>
          <w:i/>
          <w:sz w:val="24"/>
          <w:highlight w:val="none"/>
          <w:u w:val="single"/>
        </w:rPr>
        <w:t>合同专用条款</w:t>
      </w:r>
      <w:r>
        <w:rPr>
          <w:rFonts w:hint="eastAsia" w:ascii="仿宋" w:hAnsi="仿宋" w:eastAsia="仿宋" w:cs="仿宋"/>
          <w:i/>
          <w:sz w:val="24"/>
          <w:highlight w:val="none"/>
        </w:rPr>
        <w:t>。</w:t>
      </w:r>
    </w:p>
    <w:p w14:paraId="7AA88C6B">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2.16 通知和送达</w:t>
      </w:r>
    </w:p>
    <w:p w14:paraId="5BB559F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2.17.1任何一方因履行合同而以合同第一部分尾部所列明的传真或电子邮件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发出的所有通知、文件、材料，均视为已向对方当事人送达；任何一方变更上述送达方式或者地址的，应于</w:t>
      </w:r>
      <w:r>
        <w:rPr>
          <w:rFonts w:hint="eastAsia" w:ascii="仿宋" w:hAnsi="仿宋" w:eastAsia="仿宋" w:cs="仿宋"/>
          <w:sz w:val="24"/>
          <w:highlight w:val="none"/>
          <w:u w:val="single"/>
        </w:rPr>
        <w:t>3</w:t>
      </w:r>
      <w:r>
        <w:rPr>
          <w:rFonts w:hint="eastAsia" w:ascii="仿宋" w:hAnsi="仿宋" w:eastAsia="仿宋" w:cs="仿宋"/>
          <w:sz w:val="24"/>
          <w:highlight w:val="none"/>
        </w:rPr>
        <w:t>个工作日内书面通知对方当事人，在对方当事人收到有关变更通知之前，变更前的约定送达方式或者地址仍视为有效。</w:t>
      </w:r>
    </w:p>
    <w:p w14:paraId="04F4601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16FF28DA">
      <w:pPr>
        <w:spacing w:line="360" w:lineRule="auto"/>
        <w:ind w:firstLine="482" w:firstLineChars="200"/>
        <w:outlineLvl w:val="0"/>
        <w:rPr>
          <w:rFonts w:hint="eastAsia" w:ascii="仿宋" w:hAnsi="仿宋" w:eastAsia="仿宋" w:cs="仿宋"/>
          <w:b/>
          <w:sz w:val="24"/>
          <w:highlight w:val="none"/>
        </w:rPr>
      </w:pPr>
      <w:r>
        <w:rPr>
          <w:rFonts w:hint="eastAsia" w:ascii="仿宋" w:hAnsi="仿宋" w:eastAsia="仿宋" w:cs="仿宋"/>
          <w:b/>
          <w:sz w:val="24"/>
          <w:highlight w:val="none"/>
        </w:rPr>
        <w:t>2.17 合同使用的文字和适用的法律</w:t>
      </w:r>
    </w:p>
    <w:p w14:paraId="3A44FB4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2.17.1 合同使用汉语书就、变更和解释；</w:t>
      </w:r>
    </w:p>
    <w:p w14:paraId="6C96BEA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2.17.2 合同适用中华人民共和国法律。</w:t>
      </w:r>
    </w:p>
    <w:p w14:paraId="323F125F">
      <w:pPr>
        <w:spacing w:line="360" w:lineRule="auto"/>
        <w:ind w:firstLine="482" w:firstLineChars="200"/>
        <w:outlineLvl w:val="0"/>
        <w:rPr>
          <w:rFonts w:hint="eastAsia" w:ascii="仿宋" w:hAnsi="仿宋" w:eastAsia="仿宋" w:cs="仿宋"/>
          <w:b/>
          <w:sz w:val="24"/>
          <w:highlight w:val="none"/>
        </w:rPr>
      </w:pPr>
      <w:bookmarkStart w:id="404" w:name="_Toc30599"/>
      <w:bookmarkStart w:id="405" w:name="_Toc18540"/>
      <w:bookmarkStart w:id="406" w:name="_Toc4355"/>
      <w:r>
        <w:rPr>
          <w:rFonts w:hint="eastAsia" w:ascii="仿宋" w:hAnsi="仿宋" w:eastAsia="仿宋" w:cs="仿宋"/>
          <w:b/>
          <w:sz w:val="24"/>
          <w:highlight w:val="none"/>
        </w:rPr>
        <w:t>2.18 计量单位</w:t>
      </w:r>
      <w:bookmarkEnd w:id="404"/>
      <w:bookmarkEnd w:id="405"/>
      <w:bookmarkEnd w:id="406"/>
    </w:p>
    <w:p w14:paraId="280AE34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除技术规范中另有规定外,合同的计量单位均使用国家法定计量单位。</w:t>
      </w:r>
    </w:p>
    <w:p w14:paraId="6F867E24">
      <w:pP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2.19合同份数</w:t>
      </w:r>
    </w:p>
    <w:p w14:paraId="086BF38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合同份数按</w:t>
      </w:r>
      <w:r>
        <w:rPr>
          <w:rFonts w:hint="eastAsia" w:ascii="仿宋" w:hAnsi="仿宋" w:eastAsia="仿宋" w:cs="仿宋"/>
          <w:b/>
          <w:i/>
          <w:sz w:val="24"/>
          <w:highlight w:val="none"/>
          <w:u w:val="single"/>
        </w:rPr>
        <w:t>合同专用条款</w:t>
      </w:r>
      <w:r>
        <w:rPr>
          <w:rFonts w:hint="eastAsia" w:ascii="仿宋" w:hAnsi="仿宋" w:eastAsia="仿宋" w:cs="仿宋"/>
          <w:sz w:val="24"/>
          <w:highlight w:val="none"/>
        </w:rPr>
        <w:t>规定，每份均具有同等法律效力。</w:t>
      </w:r>
    </w:p>
    <w:p w14:paraId="6E0CCB66">
      <w:pPr>
        <w:spacing w:line="360" w:lineRule="auto"/>
        <w:jc w:val="center"/>
        <w:outlineLvl w:val="0"/>
        <w:rPr>
          <w:rFonts w:hint="eastAsia" w:ascii="仿宋" w:hAnsi="仿宋" w:eastAsia="仿宋" w:cs="仿宋"/>
          <w:b/>
          <w:sz w:val="24"/>
          <w:highlight w:val="none"/>
        </w:rPr>
      </w:pPr>
      <w:r>
        <w:rPr>
          <w:rFonts w:hint="eastAsia" w:ascii="仿宋" w:hAnsi="仿宋" w:eastAsia="仿宋" w:cs="仿宋"/>
          <w:kern w:val="0"/>
          <w:sz w:val="24"/>
          <w:highlight w:val="none"/>
        </w:rPr>
        <w:br w:type="page"/>
      </w:r>
      <w:r>
        <w:rPr>
          <w:rFonts w:hint="eastAsia" w:ascii="仿宋" w:hAnsi="仿宋" w:eastAsia="仿宋" w:cs="仿宋"/>
          <w:b/>
          <w:sz w:val="24"/>
          <w:highlight w:val="none"/>
        </w:rPr>
        <w:t xml:space="preserve"> 第三部分  合同专用条款</w:t>
      </w:r>
    </w:p>
    <w:p w14:paraId="58494AFB">
      <w:pPr>
        <w:spacing w:line="360" w:lineRule="auto"/>
        <w:ind w:left="-420" w:leftChars="-200" w:right="-420" w:rightChars="-200" w:firstLine="480" w:firstLineChars="200"/>
        <w:rPr>
          <w:rFonts w:hint="eastAsia" w:ascii="仿宋" w:hAnsi="仿宋" w:eastAsia="仿宋" w:cs="仿宋"/>
          <w:sz w:val="24"/>
          <w:highlight w:val="none"/>
        </w:rPr>
      </w:pPr>
      <w:r>
        <w:rPr>
          <w:rFonts w:hint="eastAsia" w:ascii="仿宋" w:hAnsi="仿宋" w:eastAsia="仿宋" w:cs="仿宋"/>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833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7"/>
        <w:gridCol w:w="7558"/>
      </w:tblGrid>
      <w:tr w14:paraId="1D53E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777" w:type="dxa"/>
            <w:tcBorders>
              <w:left w:val="single" w:color="auto" w:sz="4" w:space="0"/>
            </w:tcBorders>
            <w:vAlign w:val="center"/>
          </w:tcPr>
          <w:p w14:paraId="38717DF7">
            <w:pPr>
              <w:spacing w:line="360" w:lineRule="auto"/>
              <w:jc w:val="center"/>
              <w:rPr>
                <w:rFonts w:ascii="仿宋" w:hAnsi="仿宋" w:eastAsia="仿宋" w:cs="宋体"/>
                <w:bCs/>
                <w:sz w:val="24"/>
                <w:highlight w:val="none"/>
              </w:rPr>
            </w:pPr>
            <w:r>
              <w:rPr>
                <w:rFonts w:hint="eastAsia" w:ascii="仿宋" w:hAnsi="仿宋" w:eastAsia="仿宋" w:cs="宋体"/>
                <w:bCs/>
                <w:sz w:val="24"/>
                <w:highlight w:val="none"/>
              </w:rPr>
              <w:t>条款号</w:t>
            </w:r>
          </w:p>
        </w:tc>
        <w:tc>
          <w:tcPr>
            <w:tcW w:w="7558" w:type="dxa"/>
            <w:vAlign w:val="center"/>
          </w:tcPr>
          <w:p w14:paraId="7C986F66">
            <w:pPr>
              <w:spacing w:line="360" w:lineRule="auto"/>
              <w:jc w:val="center"/>
              <w:rPr>
                <w:rFonts w:ascii="仿宋" w:hAnsi="仿宋" w:eastAsia="仿宋" w:cs="宋体"/>
                <w:bCs/>
                <w:sz w:val="24"/>
                <w:highlight w:val="none"/>
              </w:rPr>
            </w:pPr>
            <w:r>
              <w:rPr>
                <w:rFonts w:hint="eastAsia" w:ascii="仿宋" w:hAnsi="仿宋" w:eastAsia="仿宋" w:cs="宋体"/>
                <w:bCs/>
                <w:sz w:val="24"/>
                <w:highlight w:val="none"/>
              </w:rPr>
              <w:t>约定内容</w:t>
            </w:r>
          </w:p>
        </w:tc>
      </w:tr>
      <w:tr w14:paraId="2CB07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4BC3C569">
            <w:pPr>
              <w:spacing w:line="360" w:lineRule="auto"/>
              <w:rPr>
                <w:rFonts w:ascii="仿宋" w:hAnsi="仿宋" w:eastAsia="仿宋" w:cs="宋体"/>
                <w:bCs/>
                <w:sz w:val="24"/>
                <w:highlight w:val="none"/>
              </w:rPr>
            </w:pPr>
            <w:r>
              <w:rPr>
                <w:rFonts w:hint="eastAsia" w:ascii="仿宋" w:hAnsi="仿宋" w:eastAsia="仿宋" w:cs="宋体"/>
                <w:bCs/>
                <w:sz w:val="24"/>
                <w:highlight w:val="none"/>
              </w:rPr>
              <w:t>1.4.4</w:t>
            </w:r>
          </w:p>
        </w:tc>
        <w:tc>
          <w:tcPr>
            <w:tcW w:w="7558" w:type="dxa"/>
            <w:vAlign w:val="center"/>
          </w:tcPr>
          <w:p w14:paraId="29C2675E">
            <w:pPr>
              <w:spacing w:line="360" w:lineRule="auto"/>
              <w:rPr>
                <w:rFonts w:ascii="仿宋" w:hAnsi="仿宋" w:eastAsia="仿宋" w:cs="宋体"/>
                <w:bCs/>
                <w:sz w:val="24"/>
                <w:highlight w:val="none"/>
              </w:rPr>
            </w:pPr>
          </w:p>
        </w:tc>
      </w:tr>
      <w:tr w14:paraId="3813E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22A68809">
            <w:pPr>
              <w:spacing w:line="360" w:lineRule="auto"/>
              <w:rPr>
                <w:rFonts w:ascii="仿宋" w:hAnsi="仿宋" w:eastAsia="仿宋" w:cs="宋体"/>
                <w:bCs/>
                <w:sz w:val="24"/>
                <w:highlight w:val="none"/>
              </w:rPr>
            </w:pPr>
            <w:r>
              <w:rPr>
                <w:rFonts w:hint="eastAsia" w:ascii="仿宋" w:hAnsi="仿宋" w:eastAsia="仿宋" w:cs="宋体"/>
                <w:bCs/>
                <w:sz w:val="24"/>
                <w:highlight w:val="none"/>
              </w:rPr>
              <w:t xml:space="preserve">1.5.1 </w:t>
            </w:r>
          </w:p>
        </w:tc>
        <w:tc>
          <w:tcPr>
            <w:tcW w:w="7558" w:type="dxa"/>
            <w:vAlign w:val="center"/>
          </w:tcPr>
          <w:p w14:paraId="3E60563F">
            <w:pPr>
              <w:spacing w:line="360" w:lineRule="auto"/>
              <w:rPr>
                <w:rFonts w:ascii="仿宋" w:hAnsi="仿宋" w:eastAsia="仿宋" w:cs="宋体"/>
                <w:bCs/>
                <w:sz w:val="24"/>
                <w:highlight w:val="none"/>
              </w:rPr>
            </w:pPr>
          </w:p>
        </w:tc>
      </w:tr>
      <w:tr w14:paraId="27A86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66879D86">
            <w:pPr>
              <w:spacing w:line="360" w:lineRule="auto"/>
              <w:rPr>
                <w:rFonts w:ascii="仿宋" w:hAnsi="仿宋" w:eastAsia="仿宋" w:cs="宋体"/>
                <w:bCs/>
                <w:sz w:val="24"/>
                <w:highlight w:val="none"/>
              </w:rPr>
            </w:pPr>
            <w:r>
              <w:rPr>
                <w:rFonts w:hint="eastAsia" w:ascii="仿宋" w:hAnsi="仿宋" w:eastAsia="仿宋" w:cs="宋体"/>
                <w:bCs/>
                <w:sz w:val="24"/>
                <w:highlight w:val="none"/>
              </w:rPr>
              <w:t>1.5.2</w:t>
            </w:r>
          </w:p>
        </w:tc>
        <w:tc>
          <w:tcPr>
            <w:tcW w:w="7558" w:type="dxa"/>
            <w:vAlign w:val="center"/>
          </w:tcPr>
          <w:p w14:paraId="566EA615">
            <w:pPr>
              <w:spacing w:line="360" w:lineRule="auto"/>
              <w:rPr>
                <w:rFonts w:ascii="仿宋" w:hAnsi="仿宋" w:eastAsia="仿宋" w:cs="宋体"/>
                <w:bCs/>
                <w:sz w:val="24"/>
                <w:highlight w:val="none"/>
              </w:rPr>
            </w:pPr>
          </w:p>
        </w:tc>
      </w:tr>
      <w:tr w14:paraId="0BB9C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7DAD73B0">
            <w:pPr>
              <w:spacing w:line="360" w:lineRule="auto"/>
              <w:rPr>
                <w:rFonts w:ascii="仿宋" w:hAnsi="仿宋" w:eastAsia="仿宋" w:cs="宋体"/>
                <w:bCs/>
                <w:sz w:val="24"/>
                <w:highlight w:val="none"/>
              </w:rPr>
            </w:pPr>
            <w:r>
              <w:rPr>
                <w:rFonts w:hint="eastAsia" w:ascii="仿宋" w:hAnsi="仿宋" w:eastAsia="仿宋" w:cs="宋体"/>
                <w:bCs/>
                <w:sz w:val="24"/>
                <w:highlight w:val="none"/>
              </w:rPr>
              <w:t xml:space="preserve">1.5.3 </w:t>
            </w:r>
          </w:p>
        </w:tc>
        <w:tc>
          <w:tcPr>
            <w:tcW w:w="7558" w:type="dxa"/>
            <w:vAlign w:val="center"/>
          </w:tcPr>
          <w:p w14:paraId="209CF945">
            <w:pPr>
              <w:spacing w:line="360" w:lineRule="auto"/>
              <w:rPr>
                <w:rFonts w:ascii="仿宋" w:hAnsi="仿宋" w:eastAsia="仿宋" w:cs="宋体"/>
                <w:bCs/>
                <w:sz w:val="24"/>
                <w:highlight w:val="none"/>
              </w:rPr>
            </w:pPr>
          </w:p>
        </w:tc>
      </w:tr>
      <w:tr w14:paraId="28DE5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650BEFF8">
            <w:pPr>
              <w:spacing w:line="360" w:lineRule="auto"/>
              <w:rPr>
                <w:rFonts w:ascii="仿宋" w:hAnsi="仿宋" w:eastAsia="仿宋" w:cs="宋体"/>
                <w:bCs/>
                <w:sz w:val="24"/>
                <w:highlight w:val="none"/>
              </w:rPr>
            </w:pPr>
            <w:r>
              <w:rPr>
                <w:rFonts w:hint="eastAsia" w:ascii="仿宋" w:hAnsi="仿宋" w:eastAsia="仿宋" w:cs="宋体"/>
                <w:bCs/>
                <w:sz w:val="24"/>
                <w:highlight w:val="none"/>
              </w:rPr>
              <w:t>1.6.7</w:t>
            </w:r>
          </w:p>
        </w:tc>
        <w:tc>
          <w:tcPr>
            <w:tcW w:w="7558" w:type="dxa"/>
            <w:vAlign w:val="center"/>
          </w:tcPr>
          <w:p w14:paraId="538606BC">
            <w:pPr>
              <w:spacing w:line="360" w:lineRule="auto"/>
              <w:rPr>
                <w:rFonts w:ascii="仿宋" w:hAnsi="仿宋" w:eastAsia="仿宋" w:cs="宋体"/>
                <w:bCs/>
                <w:sz w:val="24"/>
                <w:highlight w:val="none"/>
              </w:rPr>
            </w:pPr>
          </w:p>
        </w:tc>
      </w:tr>
      <w:tr w14:paraId="2F6A2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2D23FEBD">
            <w:pPr>
              <w:spacing w:line="360" w:lineRule="auto"/>
              <w:rPr>
                <w:rFonts w:ascii="仿宋" w:hAnsi="仿宋" w:eastAsia="仿宋" w:cs="宋体"/>
                <w:bCs/>
                <w:sz w:val="24"/>
                <w:highlight w:val="none"/>
              </w:rPr>
            </w:pPr>
            <w:r>
              <w:rPr>
                <w:rFonts w:hint="eastAsia" w:ascii="仿宋" w:hAnsi="仿宋" w:eastAsia="仿宋" w:cs="宋体"/>
                <w:bCs/>
                <w:sz w:val="24"/>
                <w:highlight w:val="none"/>
              </w:rPr>
              <w:t>1.7</w:t>
            </w:r>
          </w:p>
        </w:tc>
        <w:tc>
          <w:tcPr>
            <w:tcW w:w="7558" w:type="dxa"/>
            <w:vAlign w:val="center"/>
          </w:tcPr>
          <w:p w14:paraId="1DAB9D8B">
            <w:pPr>
              <w:spacing w:line="360" w:lineRule="auto"/>
              <w:rPr>
                <w:rFonts w:ascii="仿宋" w:hAnsi="仿宋" w:eastAsia="仿宋" w:cs="宋体"/>
                <w:bCs/>
                <w:sz w:val="24"/>
                <w:highlight w:val="none"/>
              </w:rPr>
            </w:pPr>
          </w:p>
        </w:tc>
      </w:tr>
      <w:tr w14:paraId="44D8E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680BE78D">
            <w:pPr>
              <w:spacing w:line="360" w:lineRule="auto"/>
              <w:rPr>
                <w:rFonts w:ascii="仿宋" w:hAnsi="仿宋" w:eastAsia="仿宋" w:cs="宋体"/>
                <w:bCs/>
                <w:sz w:val="24"/>
                <w:highlight w:val="none"/>
              </w:rPr>
            </w:pPr>
            <w:r>
              <w:rPr>
                <w:rFonts w:hint="eastAsia" w:ascii="仿宋" w:hAnsi="仿宋" w:eastAsia="仿宋" w:cs="宋体"/>
                <w:bCs/>
                <w:sz w:val="24"/>
                <w:highlight w:val="none"/>
              </w:rPr>
              <w:t>1.7.1</w:t>
            </w:r>
          </w:p>
        </w:tc>
        <w:tc>
          <w:tcPr>
            <w:tcW w:w="7558" w:type="dxa"/>
            <w:vAlign w:val="center"/>
          </w:tcPr>
          <w:p w14:paraId="0637899A">
            <w:pPr>
              <w:spacing w:line="360" w:lineRule="auto"/>
              <w:rPr>
                <w:rFonts w:ascii="仿宋" w:hAnsi="仿宋" w:eastAsia="仿宋" w:cs="宋体"/>
                <w:bCs/>
                <w:sz w:val="24"/>
                <w:highlight w:val="none"/>
              </w:rPr>
            </w:pPr>
          </w:p>
        </w:tc>
      </w:tr>
      <w:tr w14:paraId="45B0A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38B350AD">
            <w:pPr>
              <w:spacing w:line="360" w:lineRule="auto"/>
              <w:rPr>
                <w:rFonts w:ascii="仿宋" w:hAnsi="仿宋" w:eastAsia="仿宋" w:cs="宋体"/>
                <w:bCs/>
                <w:sz w:val="24"/>
                <w:highlight w:val="none"/>
              </w:rPr>
            </w:pPr>
            <w:r>
              <w:rPr>
                <w:rFonts w:hint="eastAsia" w:ascii="仿宋" w:hAnsi="仿宋" w:eastAsia="仿宋" w:cs="宋体"/>
                <w:bCs/>
                <w:sz w:val="24"/>
                <w:highlight w:val="none"/>
              </w:rPr>
              <w:t>1.7.2</w:t>
            </w:r>
          </w:p>
        </w:tc>
        <w:tc>
          <w:tcPr>
            <w:tcW w:w="7558" w:type="dxa"/>
            <w:vAlign w:val="center"/>
          </w:tcPr>
          <w:p w14:paraId="5B282240">
            <w:pPr>
              <w:spacing w:line="360" w:lineRule="auto"/>
              <w:rPr>
                <w:rFonts w:ascii="仿宋" w:hAnsi="仿宋" w:eastAsia="仿宋" w:cs="宋体"/>
                <w:bCs/>
                <w:sz w:val="24"/>
                <w:highlight w:val="none"/>
              </w:rPr>
            </w:pPr>
          </w:p>
        </w:tc>
      </w:tr>
      <w:tr w14:paraId="4E218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35BD5B3C">
            <w:pPr>
              <w:spacing w:line="360" w:lineRule="auto"/>
              <w:rPr>
                <w:rFonts w:ascii="仿宋" w:hAnsi="仿宋" w:eastAsia="仿宋" w:cs="宋体"/>
                <w:bCs/>
                <w:sz w:val="24"/>
                <w:highlight w:val="none"/>
              </w:rPr>
            </w:pPr>
            <w:r>
              <w:rPr>
                <w:rFonts w:hint="eastAsia" w:ascii="仿宋" w:hAnsi="仿宋" w:eastAsia="仿宋" w:cs="宋体"/>
                <w:bCs/>
                <w:sz w:val="24"/>
                <w:highlight w:val="none"/>
              </w:rPr>
              <w:t>2.3.2</w:t>
            </w:r>
          </w:p>
        </w:tc>
        <w:tc>
          <w:tcPr>
            <w:tcW w:w="7558" w:type="dxa"/>
            <w:vAlign w:val="center"/>
          </w:tcPr>
          <w:p w14:paraId="449D6D9D">
            <w:pPr>
              <w:spacing w:line="360" w:lineRule="auto"/>
              <w:ind w:left="-420" w:leftChars="-200" w:right="-420" w:rightChars="-200" w:firstLine="480" w:firstLineChars="200"/>
              <w:rPr>
                <w:rFonts w:ascii="仿宋" w:hAnsi="仿宋" w:eastAsia="仿宋" w:cs="宋体"/>
                <w:bCs/>
                <w:sz w:val="24"/>
                <w:highlight w:val="none"/>
              </w:rPr>
            </w:pPr>
          </w:p>
        </w:tc>
      </w:tr>
      <w:tr w14:paraId="6163B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43F0671C">
            <w:pPr>
              <w:spacing w:line="360" w:lineRule="auto"/>
              <w:rPr>
                <w:rFonts w:ascii="仿宋" w:hAnsi="仿宋" w:eastAsia="仿宋" w:cs="宋体"/>
                <w:bCs/>
                <w:sz w:val="24"/>
                <w:highlight w:val="none"/>
              </w:rPr>
            </w:pPr>
            <w:r>
              <w:rPr>
                <w:rFonts w:hint="eastAsia" w:ascii="仿宋" w:hAnsi="仿宋" w:eastAsia="仿宋" w:cs="宋体"/>
                <w:bCs/>
                <w:sz w:val="24"/>
                <w:highlight w:val="none"/>
              </w:rPr>
              <w:t>2.</w:t>
            </w:r>
            <w:r>
              <w:rPr>
                <w:rFonts w:ascii="仿宋" w:hAnsi="仿宋" w:eastAsia="仿宋" w:cs="宋体"/>
                <w:bCs/>
                <w:sz w:val="24"/>
                <w:highlight w:val="none"/>
              </w:rPr>
              <w:t>5</w:t>
            </w:r>
          </w:p>
        </w:tc>
        <w:tc>
          <w:tcPr>
            <w:tcW w:w="7558" w:type="dxa"/>
            <w:vAlign w:val="center"/>
          </w:tcPr>
          <w:p w14:paraId="351A1F15">
            <w:pPr>
              <w:spacing w:line="360" w:lineRule="auto"/>
              <w:ind w:left="-420" w:leftChars="-200" w:right="-420" w:rightChars="-200" w:firstLine="480" w:firstLineChars="200"/>
              <w:rPr>
                <w:rFonts w:ascii="仿宋" w:hAnsi="仿宋" w:eastAsia="仿宋" w:cs="宋体"/>
                <w:bCs/>
                <w:sz w:val="24"/>
                <w:highlight w:val="none"/>
              </w:rPr>
            </w:pPr>
          </w:p>
        </w:tc>
      </w:tr>
      <w:tr w14:paraId="7900B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2B28A46E">
            <w:pPr>
              <w:spacing w:line="360" w:lineRule="auto"/>
              <w:rPr>
                <w:rFonts w:ascii="仿宋" w:hAnsi="仿宋" w:eastAsia="仿宋" w:cs="宋体"/>
                <w:bCs/>
                <w:sz w:val="24"/>
                <w:highlight w:val="none"/>
              </w:rPr>
            </w:pPr>
            <w:r>
              <w:rPr>
                <w:rFonts w:hint="eastAsia" w:ascii="仿宋" w:hAnsi="仿宋" w:eastAsia="仿宋" w:cs="宋体"/>
                <w:bCs/>
                <w:sz w:val="24"/>
                <w:highlight w:val="none"/>
              </w:rPr>
              <w:t>2.</w:t>
            </w:r>
            <w:r>
              <w:rPr>
                <w:rFonts w:ascii="仿宋" w:hAnsi="仿宋" w:eastAsia="仿宋" w:cs="宋体"/>
                <w:bCs/>
                <w:sz w:val="24"/>
                <w:highlight w:val="none"/>
              </w:rPr>
              <w:t>11</w:t>
            </w:r>
            <w:r>
              <w:rPr>
                <w:rFonts w:hint="eastAsia" w:ascii="仿宋" w:hAnsi="仿宋" w:eastAsia="仿宋" w:cs="宋体"/>
                <w:bCs/>
                <w:sz w:val="24"/>
                <w:highlight w:val="none"/>
              </w:rPr>
              <w:t>.</w:t>
            </w:r>
            <w:r>
              <w:rPr>
                <w:rFonts w:ascii="仿宋" w:hAnsi="仿宋" w:eastAsia="仿宋" w:cs="宋体"/>
                <w:bCs/>
                <w:sz w:val="24"/>
                <w:highlight w:val="none"/>
              </w:rPr>
              <w:t>3</w:t>
            </w:r>
          </w:p>
        </w:tc>
        <w:tc>
          <w:tcPr>
            <w:tcW w:w="7558" w:type="dxa"/>
            <w:vAlign w:val="center"/>
          </w:tcPr>
          <w:p w14:paraId="0DA5B15F">
            <w:pPr>
              <w:spacing w:line="360" w:lineRule="auto"/>
              <w:rPr>
                <w:rFonts w:ascii="仿宋" w:hAnsi="仿宋" w:eastAsia="仿宋" w:cs="宋体"/>
                <w:bCs/>
                <w:sz w:val="24"/>
                <w:highlight w:val="none"/>
              </w:rPr>
            </w:pPr>
          </w:p>
        </w:tc>
      </w:tr>
      <w:tr w14:paraId="27DE9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tcPr>
          <w:p w14:paraId="04B97B9E">
            <w:pPr>
              <w:spacing w:line="360" w:lineRule="auto"/>
              <w:rPr>
                <w:rFonts w:ascii="仿宋" w:hAnsi="仿宋" w:eastAsia="仿宋" w:cs="宋体"/>
                <w:bCs/>
                <w:sz w:val="24"/>
                <w:highlight w:val="none"/>
              </w:rPr>
            </w:pPr>
            <w:r>
              <w:rPr>
                <w:rFonts w:hint="eastAsia" w:ascii="仿宋" w:hAnsi="仿宋" w:eastAsia="仿宋" w:cs="宋体"/>
                <w:bCs/>
                <w:sz w:val="24"/>
                <w:highlight w:val="none"/>
              </w:rPr>
              <w:t>2.</w:t>
            </w:r>
            <w:r>
              <w:rPr>
                <w:rFonts w:ascii="仿宋" w:hAnsi="仿宋" w:eastAsia="仿宋" w:cs="宋体"/>
                <w:bCs/>
                <w:sz w:val="24"/>
                <w:highlight w:val="none"/>
              </w:rPr>
              <w:t>11.4</w:t>
            </w:r>
          </w:p>
        </w:tc>
        <w:tc>
          <w:tcPr>
            <w:tcW w:w="7558" w:type="dxa"/>
          </w:tcPr>
          <w:p w14:paraId="3902545D">
            <w:pPr>
              <w:spacing w:line="360" w:lineRule="auto"/>
              <w:rPr>
                <w:rFonts w:ascii="仿宋" w:hAnsi="仿宋" w:eastAsia="仿宋" w:cs="宋体"/>
                <w:bCs/>
                <w:sz w:val="24"/>
                <w:highlight w:val="none"/>
              </w:rPr>
            </w:pPr>
          </w:p>
        </w:tc>
      </w:tr>
      <w:tr w14:paraId="01656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63649979">
            <w:pPr>
              <w:spacing w:line="360" w:lineRule="auto"/>
              <w:rPr>
                <w:rFonts w:ascii="仿宋" w:hAnsi="仿宋" w:eastAsia="仿宋" w:cs="宋体"/>
                <w:bCs/>
                <w:sz w:val="24"/>
                <w:highlight w:val="none"/>
              </w:rPr>
            </w:pPr>
            <w:r>
              <w:rPr>
                <w:rFonts w:hint="eastAsia" w:ascii="仿宋" w:hAnsi="仿宋" w:eastAsia="仿宋" w:cs="宋体"/>
                <w:bCs/>
                <w:sz w:val="24"/>
                <w:highlight w:val="none"/>
              </w:rPr>
              <w:t>2.</w:t>
            </w:r>
            <w:r>
              <w:rPr>
                <w:rFonts w:ascii="仿宋" w:hAnsi="仿宋" w:eastAsia="仿宋" w:cs="宋体"/>
                <w:bCs/>
                <w:sz w:val="24"/>
                <w:highlight w:val="none"/>
              </w:rPr>
              <w:t>15</w:t>
            </w:r>
            <w:r>
              <w:rPr>
                <w:rFonts w:hint="eastAsia" w:ascii="仿宋" w:hAnsi="仿宋" w:eastAsia="仿宋" w:cs="宋体"/>
                <w:bCs/>
                <w:sz w:val="24"/>
                <w:highlight w:val="none"/>
              </w:rPr>
              <w:t>.</w:t>
            </w:r>
            <w:r>
              <w:rPr>
                <w:rFonts w:ascii="仿宋" w:hAnsi="仿宋" w:eastAsia="仿宋" w:cs="宋体"/>
                <w:bCs/>
                <w:sz w:val="24"/>
                <w:highlight w:val="none"/>
              </w:rPr>
              <w:t>1</w:t>
            </w:r>
          </w:p>
        </w:tc>
        <w:tc>
          <w:tcPr>
            <w:tcW w:w="7558" w:type="dxa"/>
            <w:vAlign w:val="center"/>
          </w:tcPr>
          <w:p w14:paraId="1C3FBC55">
            <w:pPr>
              <w:spacing w:line="360" w:lineRule="auto"/>
              <w:rPr>
                <w:rFonts w:ascii="仿宋" w:hAnsi="仿宋" w:eastAsia="仿宋" w:cs="宋体"/>
                <w:bCs/>
                <w:sz w:val="24"/>
                <w:highlight w:val="none"/>
              </w:rPr>
            </w:pPr>
          </w:p>
        </w:tc>
      </w:tr>
      <w:tr w14:paraId="284DA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77E2071F">
            <w:pPr>
              <w:spacing w:line="360" w:lineRule="auto"/>
              <w:rPr>
                <w:rFonts w:ascii="仿宋" w:hAnsi="仿宋" w:eastAsia="仿宋" w:cs="宋体"/>
                <w:bCs/>
                <w:sz w:val="24"/>
                <w:highlight w:val="none"/>
              </w:rPr>
            </w:pPr>
            <w:r>
              <w:rPr>
                <w:rFonts w:hint="eastAsia" w:ascii="仿宋" w:hAnsi="仿宋" w:eastAsia="仿宋" w:cs="宋体"/>
                <w:bCs/>
                <w:sz w:val="24"/>
                <w:highlight w:val="none"/>
              </w:rPr>
              <w:t>2.</w:t>
            </w:r>
            <w:r>
              <w:rPr>
                <w:rFonts w:ascii="仿宋" w:hAnsi="仿宋" w:eastAsia="仿宋" w:cs="宋体"/>
                <w:bCs/>
                <w:sz w:val="24"/>
                <w:highlight w:val="none"/>
              </w:rPr>
              <w:t>15</w:t>
            </w:r>
            <w:r>
              <w:rPr>
                <w:rFonts w:hint="eastAsia" w:ascii="仿宋" w:hAnsi="仿宋" w:eastAsia="仿宋" w:cs="宋体"/>
                <w:bCs/>
                <w:sz w:val="24"/>
                <w:highlight w:val="none"/>
              </w:rPr>
              <w:t>.</w:t>
            </w:r>
            <w:r>
              <w:rPr>
                <w:rFonts w:ascii="仿宋" w:hAnsi="仿宋" w:eastAsia="仿宋" w:cs="宋体"/>
                <w:bCs/>
                <w:sz w:val="24"/>
                <w:highlight w:val="none"/>
              </w:rPr>
              <w:t>3</w:t>
            </w:r>
          </w:p>
        </w:tc>
        <w:tc>
          <w:tcPr>
            <w:tcW w:w="7558" w:type="dxa"/>
            <w:vAlign w:val="center"/>
          </w:tcPr>
          <w:p w14:paraId="4C815618">
            <w:pPr>
              <w:spacing w:line="360" w:lineRule="auto"/>
              <w:rPr>
                <w:rFonts w:ascii="仿宋" w:hAnsi="仿宋" w:eastAsia="仿宋" w:cs="宋体"/>
                <w:bCs/>
                <w:sz w:val="24"/>
                <w:highlight w:val="none"/>
              </w:rPr>
            </w:pPr>
          </w:p>
        </w:tc>
      </w:tr>
      <w:tr w14:paraId="00B24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777" w:type="dxa"/>
            <w:tcBorders>
              <w:left w:val="single" w:color="auto" w:sz="4" w:space="0"/>
            </w:tcBorders>
            <w:vAlign w:val="center"/>
          </w:tcPr>
          <w:p w14:paraId="26D89610">
            <w:pPr>
              <w:spacing w:line="360" w:lineRule="auto"/>
              <w:rPr>
                <w:rFonts w:ascii="仿宋" w:hAnsi="仿宋" w:eastAsia="仿宋" w:cs="宋体"/>
                <w:bCs/>
                <w:sz w:val="24"/>
                <w:highlight w:val="none"/>
              </w:rPr>
            </w:pPr>
            <w:r>
              <w:rPr>
                <w:rFonts w:hint="eastAsia" w:ascii="仿宋" w:hAnsi="仿宋" w:eastAsia="仿宋" w:cs="宋体"/>
                <w:bCs/>
                <w:sz w:val="24"/>
                <w:highlight w:val="none"/>
              </w:rPr>
              <w:t>2.1</w:t>
            </w:r>
            <w:r>
              <w:rPr>
                <w:rFonts w:ascii="仿宋" w:hAnsi="仿宋" w:eastAsia="仿宋" w:cs="宋体"/>
                <w:bCs/>
                <w:sz w:val="24"/>
                <w:highlight w:val="none"/>
              </w:rPr>
              <w:t>8</w:t>
            </w:r>
            <w:r>
              <w:rPr>
                <w:rFonts w:hint="eastAsia" w:ascii="仿宋" w:hAnsi="仿宋" w:eastAsia="仿宋" w:cs="宋体"/>
                <w:bCs/>
                <w:sz w:val="24"/>
                <w:highlight w:val="none"/>
              </w:rPr>
              <w:t>.1</w:t>
            </w:r>
          </w:p>
        </w:tc>
        <w:tc>
          <w:tcPr>
            <w:tcW w:w="7558" w:type="dxa"/>
            <w:vAlign w:val="center"/>
          </w:tcPr>
          <w:p w14:paraId="3E8CF714">
            <w:pPr>
              <w:spacing w:line="360" w:lineRule="auto"/>
              <w:rPr>
                <w:rFonts w:ascii="仿宋" w:hAnsi="仿宋" w:eastAsia="仿宋" w:cs="宋体"/>
                <w:bCs/>
                <w:sz w:val="24"/>
                <w:highlight w:val="none"/>
              </w:rPr>
            </w:pPr>
          </w:p>
        </w:tc>
      </w:tr>
      <w:tr w14:paraId="5089C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777" w:type="dxa"/>
            <w:tcBorders>
              <w:left w:val="single" w:color="auto" w:sz="4" w:space="0"/>
            </w:tcBorders>
            <w:vAlign w:val="center"/>
          </w:tcPr>
          <w:p w14:paraId="6257E35C">
            <w:pPr>
              <w:spacing w:line="360" w:lineRule="auto"/>
              <w:rPr>
                <w:rFonts w:ascii="仿宋" w:hAnsi="仿宋" w:eastAsia="仿宋" w:cs="宋体"/>
                <w:bCs/>
                <w:sz w:val="24"/>
                <w:highlight w:val="none"/>
              </w:rPr>
            </w:pPr>
            <w:r>
              <w:rPr>
                <w:rFonts w:hint="eastAsia" w:ascii="仿宋" w:hAnsi="仿宋" w:eastAsia="仿宋" w:cs="宋体"/>
                <w:bCs/>
                <w:sz w:val="24"/>
                <w:highlight w:val="none"/>
              </w:rPr>
              <w:t>2.1</w:t>
            </w:r>
            <w:r>
              <w:rPr>
                <w:rFonts w:ascii="仿宋" w:hAnsi="仿宋" w:eastAsia="仿宋" w:cs="宋体"/>
                <w:bCs/>
                <w:sz w:val="24"/>
                <w:highlight w:val="none"/>
              </w:rPr>
              <w:t>8</w:t>
            </w:r>
            <w:r>
              <w:rPr>
                <w:rFonts w:hint="eastAsia" w:ascii="仿宋" w:hAnsi="仿宋" w:eastAsia="仿宋" w:cs="宋体"/>
                <w:bCs/>
                <w:sz w:val="24"/>
                <w:highlight w:val="none"/>
              </w:rPr>
              <w:t>.</w:t>
            </w:r>
            <w:r>
              <w:rPr>
                <w:rFonts w:ascii="仿宋" w:hAnsi="仿宋" w:eastAsia="仿宋" w:cs="宋体"/>
                <w:bCs/>
                <w:sz w:val="24"/>
                <w:highlight w:val="none"/>
              </w:rPr>
              <w:t>2</w:t>
            </w:r>
          </w:p>
        </w:tc>
        <w:tc>
          <w:tcPr>
            <w:tcW w:w="7558" w:type="dxa"/>
            <w:vAlign w:val="center"/>
          </w:tcPr>
          <w:p w14:paraId="15F91241">
            <w:pPr>
              <w:spacing w:line="360" w:lineRule="auto"/>
              <w:rPr>
                <w:rFonts w:ascii="仿宋" w:hAnsi="仿宋" w:eastAsia="仿宋" w:cs="宋体"/>
                <w:bCs/>
                <w:sz w:val="24"/>
                <w:highlight w:val="none"/>
              </w:rPr>
            </w:pPr>
          </w:p>
        </w:tc>
      </w:tr>
      <w:tr w14:paraId="38774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777" w:type="dxa"/>
            <w:tcBorders>
              <w:left w:val="single" w:color="auto" w:sz="4" w:space="0"/>
            </w:tcBorders>
          </w:tcPr>
          <w:p w14:paraId="1574A22A">
            <w:pPr>
              <w:spacing w:line="360" w:lineRule="auto"/>
              <w:rPr>
                <w:rFonts w:ascii="仿宋" w:hAnsi="仿宋" w:eastAsia="仿宋" w:cs="宋体"/>
                <w:bCs/>
                <w:sz w:val="24"/>
                <w:highlight w:val="none"/>
              </w:rPr>
            </w:pPr>
            <w:r>
              <w:rPr>
                <w:rFonts w:hint="eastAsia" w:ascii="仿宋" w:hAnsi="仿宋" w:eastAsia="仿宋" w:cs="宋体"/>
                <w:bCs/>
                <w:sz w:val="24"/>
                <w:highlight w:val="none"/>
              </w:rPr>
              <w:t>2.20</w:t>
            </w:r>
          </w:p>
        </w:tc>
        <w:tc>
          <w:tcPr>
            <w:tcW w:w="7558" w:type="dxa"/>
          </w:tcPr>
          <w:p w14:paraId="33A7DDD6">
            <w:pPr>
              <w:spacing w:line="360" w:lineRule="auto"/>
              <w:rPr>
                <w:rFonts w:ascii="仿宋" w:hAnsi="仿宋" w:eastAsia="仿宋" w:cs="宋体"/>
                <w:bCs/>
                <w:sz w:val="24"/>
                <w:highlight w:val="none"/>
              </w:rPr>
            </w:pPr>
          </w:p>
        </w:tc>
      </w:tr>
    </w:tbl>
    <w:p w14:paraId="37928805">
      <w:pPr>
        <w:spacing w:line="360" w:lineRule="auto"/>
        <w:jc w:val="center"/>
        <w:outlineLvl w:val="0"/>
        <w:rPr>
          <w:rFonts w:hint="eastAsia" w:ascii="仿宋" w:hAnsi="仿宋" w:eastAsia="仿宋"/>
          <w:bCs/>
          <w:sz w:val="24"/>
          <w:highlight w:val="none"/>
        </w:rPr>
      </w:pPr>
      <w:r>
        <w:rPr>
          <w:rFonts w:hint="eastAsia" w:ascii="仿宋" w:hAnsi="仿宋" w:eastAsia="仿宋"/>
          <w:bCs/>
          <w:sz w:val="24"/>
          <w:highlight w:val="none"/>
        </w:rPr>
        <w:t>★ 此仅为合同书样本，中标单位需根据实际情况和采购人签订相应的合同！</w:t>
      </w:r>
    </w:p>
    <w:p w14:paraId="121492B5">
      <w:pPr>
        <w:spacing w:line="360" w:lineRule="auto"/>
        <w:jc w:val="center"/>
        <w:outlineLvl w:val="0"/>
        <w:rPr>
          <w:rFonts w:hint="eastAsia" w:ascii="仿宋" w:hAnsi="仿宋" w:eastAsia="仿宋"/>
          <w:bCs/>
          <w:sz w:val="24"/>
          <w:highlight w:val="none"/>
        </w:rPr>
      </w:pPr>
    </w:p>
    <w:p w14:paraId="3C00BC66">
      <w:pPr>
        <w:spacing w:line="360" w:lineRule="auto"/>
        <w:jc w:val="center"/>
        <w:outlineLvl w:val="0"/>
        <w:rPr>
          <w:rFonts w:hint="eastAsia" w:ascii="仿宋" w:hAnsi="仿宋" w:eastAsia="仿宋"/>
          <w:bCs/>
          <w:sz w:val="24"/>
          <w:highlight w:val="none"/>
        </w:rPr>
      </w:pPr>
    </w:p>
    <w:p w14:paraId="79D6E2C3">
      <w:pPr>
        <w:spacing w:line="360" w:lineRule="auto"/>
        <w:jc w:val="center"/>
        <w:outlineLvl w:val="0"/>
        <w:rPr>
          <w:rFonts w:hint="eastAsia" w:ascii="仿宋" w:hAnsi="仿宋" w:eastAsia="仿宋"/>
          <w:bCs/>
          <w:sz w:val="24"/>
          <w:highlight w:val="none"/>
        </w:rPr>
      </w:pPr>
    </w:p>
    <w:p w14:paraId="481BF982">
      <w:pPr>
        <w:spacing w:line="360" w:lineRule="auto"/>
        <w:jc w:val="center"/>
        <w:outlineLvl w:val="0"/>
        <w:rPr>
          <w:rFonts w:hint="eastAsia" w:ascii="仿宋" w:hAnsi="仿宋" w:eastAsia="仿宋"/>
          <w:bCs/>
          <w:sz w:val="24"/>
          <w:highlight w:val="none"/>
        </w:rPr>
      </w:pPr>
    </w:p>
    <w:p w14:paraId="15DAA761">
      <w:pPr>
        <w:spacing w:line="360" w:lineRule="auto"/>
        <w:jc w:val="center"/>
        <w:outlineLvl w:val="0"/>
        <w:rPr>
          <w:rFonts w:hint="eastAsia" w:ascii="仿宋" w:hAnsi="仿宋" w:eastAsia="仿宋"/>
          <w:bCs/>
          <w:sz w:val="24"/>
          <w:highlight w:val="none"/>
        </w:rPr>
      </w:pPr>
    </w:p>
    <w:p w14:paraId="7B3B5C96">
      <w:pPr>
        <w:spacing w:line="360" w:lineRule="auto"/>
        <w:jc w:val="center"/>
        <w:outlineLvl w:val="0"/>
        <w:rPr>
          <w:rFonts w:hint="eastAsia" w:ascii="仿宋" w:hAnsi="仿宋" w:eastAsia="仿宋"/>
          <w:bCs/>
          <w:sz w:val="24"/>
          <w:highlight w:val="none"/>
        </w:rPr>
      </w:pPr>
    </w:p>
    <w:p w14:paraId="584704F5">
      <w:pPr>
        <w:spacing w:line="360" w:lineRule="auto"/>
        <w:jc w:val="center"/>
        <w:outlineLvl w:val="0"/>
        <w:rPr>
          <w:rFonts w:ascii="仿宋" w:hAnsi="仿宋" w:eastAsia="仿宋" w:cs="宋体"/>
          <w:b/>
          <w:color w:val="000000" w:themeColor="text1"/>
          <w:sz w:val="36"/>
          <w:szCs w:val="20"/>
          <w:highlight w:val="none"/>
          <w14:textFill>
            <w14:solidFill>
              <w14:schemeClr w14:val="tx1"/>
            </w14:solidFill>
          </w14:textFill>
        </w:rPr>
      </w:pPr>
      <w:r>
        <w:rPr>
          <w:rFonts w:hint="eastAsia" w:ascii="仿宋" w:hAnsi="仿宋" w:eastAsia="仿宋" w:cs="宋体"/>
          <w:b/>
          <w:color w:val="000000" w:themeColor="text1"/>
          <w:sz w:val="36"/>
          <w:szCs w:val="20"/>
          <w:highlight w:val="none"/>
          <w14:textFill>
            <w14:solidFill>
              <w14:schemeClr w14:val="tx1"/>
            </w14:solidFill>
          </w14:textFill>
        </w:rPr>
        <w:t>第六部分</w:t>
      </w:r>
      <w:bookmarkEnd w:id="393"/>
      <w:bookmarkEnd w:id="394"/>
      <w:r>
        <w:rPr>
          <w:rFonts w:hint="eastAsia" w:ascii="仿宋" w:hAnsi="仿宋" w:eastAsia="仿宋" w:cs="宋体"/>
          <w:b/>
          <w:color w:val="000000" w:themeColor="text1"/>
          <w:sz w:val="36"/>
          <w:szCs w:val="20"/>
          <w:highlight w:val="none"/>
          <w14:textFill>
            <w14:solidFill>
              <w14:schemeClr w14:val="tx1"/>
            </w14:solidFill>
          </w14:textFill>
        </w:rPr>
        <w:t>应提交的有关格式范例</w:t>
      </w:r>
    </w:p>
    <w:p w14:paraId="20B88E51">
      <w:pPr>
        <w:spacing w:line="360" w:lineRule="auto"/>
        <w:jc w:val="center"/>
        <w:outlineLvl w:val="0"/>
        <w:rPr>
          <w:rFonts w:ascii="仿宋" w:hAnsi="仿宋" w:eastAsia="仿宋" w:cs="宋体"/>
          <w:b/>
          <w:color w:val="000000" w:themeColor="text1"/>
          <w:kern w:val="0"/>
          <w:sz w:val="36"/>
          <w:szCs w:val="36"/>
          <w:highlight w:val="none"/>
          <w14:textFill>
            <w14:solidFill>
              <w14:schemeClr w14:val="tx1"/>
            </w14:solidFill>
          </w14:textFill>
        </w:rPr>
      </w:pPr>
    </w:p>
    <w:p w14:paraId="47D79F07">
      <w:pPr>
        <w:spacing w:line="360" w:lineRule="auto"/>
        <w:jc w:val="center"/>
        <w:outlineLvl w:val="0"/>
        <w:rPr>
          <w:rFonts w:ascii="仿宋" w:hAnsi="仿宋" w:eastAsia="仿宋" w:cs="宋体"/>
          <w:b/>
          <w:color w:val="000000" w:themeColor="text1"/>
          <w:kern w:val="0"/>
          <w:sz w:val="36"/>
          <w:szCs w:val="36"/>
          <w:highlight w:val="none"/>
          <w14:textFill>
            <w14:solidFill>
              <w14:schemeClr w14:val="tx1"/>
            </w14:solidFill>
          </w14:textFill>
        </w:rPr>
      </w:pPr>
      <w:r>
        <w:rPr>
          <w:rFonts w:hint="eastAsia" w:ascii="仿宋" w:hAnsi="仿宋" w:eastAsia="仿宋" w:cs="宋体"/>
          <w:b/>
          <w:color w:val="000000" w:themeColor="text1"/>
          <w:kern w:val="0"/>
          <w:sz w:val="36"/>
          <w:szCs w:val="36"/>
          <w:highlight w:val="none"/>
          <w14:textFill>
            <w14:solidFill>
              <w14:schemeClr w14:val="tx1"/>
            </w14:solidFill>
          </w14:textFill>
        </w:rPr>
        <w:t>资格文件部分</w:t>
      </w:r>
    </w:p>
    <w:p w14:paraId="0A498D40">
      <w:pPr>
        <w:spacing w:line="360" w:lineRule="auto"/>
        <w:jc w:val="center"/>
        <w:outlineLvl w:val="0"/>
        <w:rPr>
          <w:rFonts w:ascii="仿宋" w:hAnsi="仿宋" w:eastAsia="仿宋" w:cs="宋体"/>
          <w:b/>
          <w:color w:val="000000" w:themeColor="text1"/>
          <w:kern w:val="0"/>
          <w:sz w:val="36"/>
          <w:szCs w:val="36"/>
          <w:highlight w:val="none"/>
          <w14:textFill>
            <w14:solidFill>
              <w14:schemeClr w14:val="tx1"/>
            </w14:solidFill>
          </w14:textFill>
        </w:rPr>
      </w:pPr>
      <w:r>
        <w:rPr>
          <w:rFonts w:hint="eastAsia" w:ascii="仿宋" w:hAnsi="仿宋" w:eastAsia="仿宋" w:cs="宋体"/>
          <w:b/>
          <w:color w:val="000000" w:themeColor="text1"/>
          <w:kern w:val="0"/>
          <w:sz w:val="36"/>
          <w:szCs w:val="36"/>
          <w:highlight w:val="none"/>
          <w14:textFill>
            <w14:solidFill>
              <w14:schemeClr w14:val="tx1"/>
            </w14:solidFill>
          </w14:textFill>
        </w:rPr>
        <w:t>目录</w:t>
      </w:r>
    </w:p>
    <w:p w14:paraId="53B2686A">
      <w:pPr>
        <w:spacing w:line="360" w:lineRule="auto"/>
        <w:jc w:val="center"/>
        <w:outlineLvl w:val="0"/>
        <w:rPr>
          <w:rFonts w:ascii="仿宋" w:hAnsi="仿宋" w:eastAsia="仿宋" w:cs="宋体"/>
          <w:b/>
          <w:color w:val="000000" w:themeColor="text1"/>
          <w:kern w:val="0"/>
          <w:sz w:val="36"/>
          <w:szCs w:val="36"/>
          <w:highlight w:val="none"/>
          <w14:textFill>
            <w14:solidFill>
              <w14:schemeClr w14:val="tx1"/>
            </w14:solidFill>
          </w14:textFill>
        </w:rPr>
      </w:pPr>
    </w:p>
    <w:p w14:paraId="628A9889">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（1）符合参加政府采购活动应当具备的一般条件的承诺函……………（页码）</w:t>
      </w:r>
    </w:p>
    <w:p w14:paraId="735495BD">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snapToGrid w:val="0"/>
          <w:color w:val="000000" w:themeColor="text1"/>
          <w:kern w:val="28"/>
          <w:sz w:val="24"/>
          <w:szCs w:val="20"/>
          <w:highlight w:val="none"/>
          <w14:textFill>
            <w14:solidFill>
              <w14:schemeClr w14:val="tx1"/>
            </w14:solidFill>
          </w14:textFill>
        </w:rPr>
        <w:t>（2）联合协议</w:t>
      </w:r>
      <w:r>
        <w:rPr>
          <w:rFonts w:hint="eastAsia" w:ascii="仿宋" w:hAnsi="仿宋" w:eastAsia="仿宋" w:cs="宋体"/>
          <w:color w:val="000000" w:themeColor="text1"/>
          <w:sz w:val="24"/>
          <w:highlight w:val="none"/>
          <w14:textFill>
            <w14:solidFill>
              <w14:schemeClr w14:val="tx1"/>
            </w14:solidFill>
          </w14:textFill>
        </w:rPr>
        <w:t>………………………………………………………………（页码）</w:t>
      </w:r>
    </w:p>
    <w:p w14:paraId="129B9849">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w:t>
      </w:r>
      <w:r>
        <w:rPr>
          <w:rFonts w:ascii="仿宋" w:hAnsi="仿宋" w:eastAsia="仿宋" w:cs="宋体"/>
          <w:color w:val="000000" w:themeColor="text1"/>
          <w:sz w:val="24"/>
          <w:highlight w:val="none"/>
          <w14:textFill>
            <w14:solidFill>
              <w14:schemeClr w14:val="tx1"/>
            </w14:solidFill>
          </w14:textFill>
        </w:rPr>
        <w:t>3</w:t>
      </w:r>
      <w:r>
        <w:rPr>
          <w:rFonts w:hint="eastAsia" w:ascii="仿宋" w:hAnsi="仿宋" w:eastAsia="仿宋" w:cs="宋体"/>
          <w:color w:val="000000" w:themeColor="text1"/>
          <w:sz w:val="24"/>
          <w:highlight w:val="none"/>
          <w14:textFill>
            <w14:solidFill>
              <w14:schemeClr w14:val="tx1"/>
            </w14:solidFill>
          </w14:textFill>
        </w:rPr>
        <w:t>）落实政府采购政策需满足的资格要求………………………………（页码）</w:t>
      </w:r>
    </w:p>
    <w:p w14:paraId="752F5BF6">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w:t>
      </w:r>
      <w:r>
        <w:rPr>
          <w:rFonts w:ascii="仿宋" w:hAnsi="仿宋" w:eastAsia="仿宋" w:cs="宋体"/>
          <w:color w:val="000000" w:themeColor="text1"/>
          <w:sz w:val="24"/>
          <w:highlight w:val="none"/>
          <w14:textFill>
            <w14:solidFill>
              <w14:schemeClr w14:val="tx1"/>
            </w14:solidFill>
          </w14:textFill>
        </w:rPr>
        <w:t>4</w:t>
      </w:r>
      <w:r>
        <w:rPr>
          <w:rFonts w:hint="eastAsia" w:ascii="仿宋" w:hAnsi="仿宋" w:eastAsia="仿宋" w:cs="宋体"/>
          <w:color w:val="000000" w:themeColor="text1"/>
          <w:sz w:val="24"/>
          <w:highlight w:val="none"/>
          <w14:textFill>
            <w14:solidFill>
              <w14:schemeClr w14:val="tx1"/>
            </w14:solidFill>
          </w14:textFill>
        </w:rPr>
        <w:t>）本项目的特定资格要求………………………………………………（页码）</w:t>
      </w:r>
    </w:p>
    <w:p w14:paraId="176E9F7B">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p>
    <w:p w14:paraId="0CA89ABA">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p>
    <w:p w14:paraId="76FEFCA7">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br w:type="page"/>
      </w:r>
      <w:r>
        <w:rPr>
          <w:rFonts w:hint="eastAsia" w:ascii="仿宋" w:hAnsi="仿宋" w:eastAsia="仿宋" w:cs="宋体"/>
          <w:b/>
          <w:color w:val="000000" w:themeColor="text1"/>
          <w:kern w:val="0"/>
          <w:sz w:val="32"/>
          <w:szCs w:val="32"/>
          <w:highlight w:val="none"/>
          <w14:textFill>
            <w14:solidFill>
              <w14:schemeClr w14:val="tx1"/>
            </w14:solidFill>
          </w14:textFill>
        </w:rPr>
        <w:t xml:space="preserve">  一、 符合参加政府采购活动应当具备的一般条件的承诺函</w:t>
      </w:r>
    </w:p>
    <w:p w14:paraId="0FE1F949">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u w:val="single"/>
          <w14:textFill>
            <w14:solidFill>
              <w14:schemeClr w14:val="tx1"/>
            </w14:solidFill>
          </w14:textFill>
        </w:rPr>
        <w:t>（采购人）、（采购代理机构）</w:t>
      </w:r>
      <w:r>
        <w:rPr>
          <w:rFonts w:hint="eastAsia" w:ascii="仿宋" w:hAnsi="仿宋" w:eastAsia="仿宋" w:cs="宋体"/>
          <w:color w:val="000000" w:themeColor="text1"/>
          <w:sz w:val="24"/>
          <w:highlight w:val="none"/>
          <w14:textFill>
            <w14:solidFill>
              <w14:schemeClr w14:val="tx1"/>
            </w14:solidFill>
          </w14:textFill>
        </w:rPr>
        <w:t>：</w:t>
      </w:r>
    </w:p>
    <w:p w14:paraId="02011B80">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我方参与</w:t>
      </w:r>
      <w:r>
        <w:rPr>
          <w:rFonts w:hint="eastAsia" w:ascii="仿宋" w:hAnsi="仿宋" w:eastAsia="仿宋" w:cs="宋体"/>
          <w:color w:val="000000" w:themeColor="text1"/>
          <w:sz w:val="24"/>
          <w:highlight w:val="none"/>
          <w:u w:val="single"/>
          <w14:textFill>
            <w14:solidFill>
              <w14:schemeClr w14:val="tx1"/>
            </w14:solidFill>
          </w14:textFill>
        </w:rPr>
        <w:t>（项目名称）</w:t>
      </w:r>
      <w:r>
        <w:rPr>
          <w:rFonts w:hint="eastAsia" w:ascii="仿宋" w:hAnsi="仿宋" w:eastAsia="仿宋" w:cs="宋体"/>
          <w:color w:val="000000" w:themeColor="text1"/>
          <w:sz w:val="24"/>
          <w:highlight w:val="none"/>
          <w14:textFill>
            <w14:solidFill>
              <w14:schemeClr w14:val="tx1"/>
            </w14:solidFill>
          </w14:textFill>
        </w:rPr>
        <w:t>【招标编号：</w:t>
      </w:r>
      <w:r>
        <w:rPr>
          <w:rFonts w:hint="eastAsia" w:ascii="仿宋" w:hAnsi="仿宋" w:eastAsia="仿宋" w:cs="宋体"/>
          <w:color w:val="000000" w:themeColor="text1"/>
          <w:sz w:val="24"/>
          <w:highlight w:val="none"/>
          <w:u w:val="single"/>
          <w14:textFill>
            <w14:solidFill>
              <w14:schemeClr w14:val="tx1"/>
            </w14:solidFill>
          </w14:textFill>
        </w:rPr>
        <w:t>（采购编号）</w:t>
      </w:r>
      <w:r>
        <w:rPr>
          <w:rFonts w:hint="eastAsia" w:ascii="仿宋" w:hAnsi="仿宋" w:eastAsia="仿宋" w:cs="宋体"/>
          <w:color w:val="000000" w:themeColor="text1"/>
          <w:sz w:val="24"/>
          <w:highlight w:val="none"/>
          <w14:textFill>
            <w14:solidFill>
              <w14:schemeClr w14:val="tx1"/>
            </w14:solidFill>
          </w14:textFill>
        </w:rPr>
        <w:t>】政府采购活动，郑重承诺：</w:t>
      </w:r>
    </w:p>
    <w:p w14:paraId="7BA3EFE9">
      <w:pPr>
        <w:snapToGrid w:val="0"/>
        <w:spacing w:line="360" w:lineRule="auto"/>
        <w:ind w:firstLine="360" w:firstLineChars="15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（一）具备《中华人民共和国政府采购法》第二十二条第一款规定的条件：</w:t>
      </w:r>
    </w:p>
    <w:p w14:paraId="00219CE7">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1、具有独立承担民事责任的能力；</w:t>
      </w:r>
    </w:p>
    <w:p w14:paraId="07F9FAD8">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2、具有良好的商业信誉和健全的财务会计制度； </w:t>
      </w:r>
    </w:p>
    <w:p w14:paraId="20E6ABE7">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3、具有履行合同所必需的设备和专业技术能力；</w:t>
      </w:r>
    </w:p>
    <w:p w14:paraId="190EF8A7">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4、有依法缴纳税收和社会保障资金的良好记录；</w:t>
      </w:r>
    </w:p>
    <w:p w14:paraId="7A0EAC1B">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5、参加政府采购活动前三年内，在经营活动中没有重大违法记录；</w:t>
      </w:r>
    </w:p>
    <w:p w14:paraId="35FA6D90">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6、具有法律、行政法规规定的其他条件。</w:t>
      </w:r>
    </w:p>
    <w:p w14:paraId="1A12B9DE">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（二）未被信用中国（www.creditchina.gov.cn)、中国政府采购网（www.ccgp.gov.cn）列入失信被执行人、重大税收违法案件当事人名单、政府采购严重违法失信行为记录名单。</w:t>
      </w:r>
    </w:p>
    <w:p w14:paraId="424CDFE4">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（三）不存在以下情况：</w:t>
      </w:r>
    </w:p>
    <w:p w14:paraId="46CD30ED">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1、单位负责人为同一人或者存在直接控股、管理关系的不同供应商参加同一合同项下的政府采购活动的；</w:t>
      </w:r>
    </w:p>
    <w:p w14:paraId="1A0E70E8">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2、为采购项目提供整体设计、规范编制或者项目管理、监理、检测等服务后再参加该采购项目的其他采购活动的。</w:t>
      </w:r>
    </w:p>
    <w:p w14:paraId="15B9BB6B">
      <w:pPr>
        <w:snapToGrid w:val="0"/>
        <w:spacing w:line="360" w:lineRule="auto"/>
        <w:ind w:firstLine="5520" w:firstLineChars="2300"/>
        <w:rPr>
          <w:rFonts w:ascii="仿宋" w:hAnsi="仿宋" w:eastAsia="仿宋" w:cs="宋体"/>
          <w:color w:val="000000" w:themeColor="text1"/>
          <w:kern w:val="0"/>
          <w:sz w:val="24"/>
          <w:highlight w:val="none"/>
          <w:lang w:val="zh-CN"/>
          <w14:textFill>
            <w14:solidFill>
              <w14:schemeClr w14:val="tx1"/>
            </w14:solidFill>
          </w14:textFill>
        </w:rPr>
      </w:pPr>
    </w:p>
    <w:p w14:paraId="4A41A16D">
      <w:pPr>
        <w:snapToGrid w:val="0"/>
        <w:spacing w:line="360" w:lineRule="auto"/>
        <w:jc w:val="right"/>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投标人（或联合体牵头人）名称(电子签名)：</w:t>
      </w:r>
    </w:p>
    <w:p w14:paraId="2AE7646F">
      <w:pPr>
        <w:snapToGrid w:val="0"/>
        <w:spacing w:line="360" w:lineRule="auto"/>
        <w:jc w:val="right"/>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日期</w:t>
      </w:r>
      <w:r>
        <w:rPr>
          <w:rFonts w:hint="eastAsia" w:ascii="仿宋" w:hAnsi="仿宋" w:eastAsia="仿宋" w:cs="宋体"/>
          <w:color w:val="000000" w:themeColor="text1"/>
          <w:kern w:val="0"/>
          <w:sz w:val="24"/>
          <w:highlight w:val="none"/>
          <w14:textFill>
            <w14:solidFill>
              <w14:schemeClr w14:val="tx1"/>
            </w14:solidFill>
          </w14:textFill>
        </w:rPr>
        <w:t xml:space="preserve">：  年  </w:t>
      </w:r>
      <w:r>
        <w:rPr>
          <w:rFonts w:hint="eastAsia" w:ascii="仿宋" w:hAnsi="仿宋" w:eastAsia="仿宋" w:cs="宋体"/>
          <w:color w:val="000000" w:themeColor="text1"/>
          <w:kern w:val="0"/>
          <w:sz w:val="24"/>
          <w:highlight w:val="none"/>
          <w:lang w:val="zh-CN"/>
          <w14:textFill>
            <w14:solidFill>
              <w14:schemeClr w14:val="tx1"/>
            </w14:solidFill>
          </w14:textFill>
        </w:rPr>
        <w:t>月 日</w:t>
      </w:r>
    </w:p>
    <w:p w14:paraId="39E0C9C9">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3B442C41">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0FC3791B">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4B2F9155">
      <w:pPr>
        <w:spacing w:line="360" w:lineRule="auto"/>
        <w:rPr>
          <w:rFonts w:ascii="仿宋" w:hAnsi="仿宋" w:eastAsia="仿宋" w:cs="宋体"/>
          <w:color w:val="000000" w:themeColor="text1"/>
          <w:highlight w:val="none"/>
          <w14:textFill>
            <w14:solidFill>
              <w14:schemeClr w14:val="tx1"/>
            </w14:solidFill>
          </w14:textFill>
        </w:rPr>
      </w:pPr>
    </w:p>
    <w:p w14:paraId="6CC42423">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6BE3AB4B">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5E1C7FBF">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1E981A61">
      <w:pPr>
        <w:widowControl/>
        <w:adjustRightInd/>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14:textFill>
            <w14:solidFill>
              <w14:schemeClr w14:val="tx1"/>
            </w14:solidFill>
          </w14:textFill>
        </w:rPr>
        <w:t>二、联合协议（如果有）</w:t>
      </w:r>
    </w:p>
    <w:p w14:paraId="711BA69A">
      <w:pPr>
        <w:widowControl/>
        <w:spacing w:line="360" w:lineRule="auto"/>
        <w:ind w:firstLine="482" w:firstLineChars="200"/>
        <w:jc w:val="left"/>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[以联合体形式投标的，提供联合协议（附件5）；本项目不接受联合体投标或者投标人不以联合体形式投标的，则不需要提供）]</w:t>
      </w:r>
    </w:p>
    <w:p w14:paraId="7D6897BB">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0FB39113">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2FD46BE1">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14:textFill>
            <w14:solidFill>
              <w14:schemeClr w14:val="tx1"/>
            </w14:solidFill>
          </w14:textFill>
        </w:rPr>
        <w:t>三、落实政府采购政策需满足的资格要求</w:t>
      </w:r>
    </w:p>
    <w:p w14:paraId="7BD904FC">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（根据招标公告落实政府采购政策需满足的资格要求选择提供相应的材料；未要求的，无需提供）</w:t>
      </w:r>
    </w:p>
    <w:p w14:paraId="3EFE7BFD">
      <w:pPr>
        <w:widowControl/>
        <w:spacing w:line="360" w:lineRule="auto"/>
        <w:ind w:firstLine="472" w:firstLineChars="196"/>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A</w:t>
      </w:r>
      <w:r>
        <w:rPr>
          <w:rFonts w:hint="eastAsia" w:ascii="仿宋" w:hAnsi="仿宋" w:eastAsia="仿宋" w:cs="宋体"/>
          <w:color w:val="000000" w:themeColor="text1"/>
          <w:sz w:val="24"/>
          <w:highlight w:val="none"/>
          <w14:textFill>
            <w14:solidFill>
              <w14:schemeClr w14:val="tx1"/>
            </w14:solidFill>
          </w14:textFill>
        </w:rPr>
        <w:t>.专门面向中小企业，服务全部由符合政策要求的中小企业（或小微企业）承接的，提供相应的中小企业声明函（附件</w:t>
      </w:r>
      <w:r>
        <w:rPr>
          <w:rFonts w:ascii="仿宋" w:hAnsi="仿宋" w:eastAsia="仿宋" w:cs="宋体"/>
          <w:color w:val="000000" w:themeColor="text1"/>
          <w:sz w:val="24"/>
          <w:highlight w:val="none"/>
          <w14:textFill>
            <w14:solidFill>
              <w14:schemeClr w14:val="tx1"/>
            </w14:solidFill>
          </w14:textFill>
        </w:rPr>
        <w:t>7</w:t>
      </w:r>
      <w:r>
        <w:rPr>
          <w:rFonts w:hint="eastAsia" w:ascii="仿宋" w:hAnsi="仿宋" w:eastAsia="仿宋" w:cs="宋体"/>
          <w:color w:val="000000" w:themeColor="text1"/>
          <w:sz w:val="24"/>
          <w:highlight w:val="none"/>
          <w14:textFill>
            <w14:solidFill>
              <w14:schemeClr w14:val="tx1"/>
            </w14:solidFill>
          </w14:textFill>
        </w:rPr>
        <w:t>）。</w:t>
      </w:r>
    </w:p>
    <w:p w14:paraId="4F14912E">
      <w:pPr>
        <w:widowControl/>
        <w:spacing w:line="360" w:lineRule="auto"/>
        <w:ind w:left="150"/>
        <w:jc w:val="center"/>
        <w:rPr>
          <w:rFonts w:ascii="仿宋" w:hAnsi="仿宋" w:eastAsia="仿宋" w:cs="宋体"/>
          <w:b/>
          <w:color w:val="000000" w:themeColor="text1"/>
          <w:kern w:val="0"/>
          <w:sz w:val="32"/>
          <w:szCs w:val="32"/>
          <w:highlight w:val="none"/>
          <w14:textFill>
            <w14:solidFill>
              <w14:schemeClr w14:val="tx1"/>
            </w14:solidFill>
          </w14:textFill>
        </w:rPr>
      </w:pPr>
    </w:p>
    <w:p w14:paraId="25C017F0">
      <w:pPr>
        <w:widowControl/>
        <w:spacing w:line="360" w:lineRule="auto"/>
        <w:ind w:left="150"/>
        <w:jc w:val="center"/>
        <w:rPr>
          <w:rFonts w:ascii="仿宋" w:hAnsi="仿宋" w:eastAsia="仿宋" w:cs="宋体"/>
          <w:b/>
          <w:color w:val="000000" w:themeColor="text1"/>
          <w:kern w:val="0"/>
          <w:sz w:val="32"/>
          <w:szCs w:val="32"/>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14:textFill>
            <w14:solidFill>
              <w14:schemeClr w14:val="tx1"/>
            </w14:solidFill>
          </w14:textFill>
        </w:rPr>
        <w:t>四、本项目的特定资格要求</w:t>
      </w:r>
    </w:p>
    <w:p w14:paraId="76073D90">
      <w:pPr>
        <w:spacing w:line="360" w:lineRule="auto"/>
        <w:jc w:val="center"/>
        <w:rPr>
          <w:rFonts w:ascii="仿宋" w:hAnsi="仿宋" w:eastAsia="仿宋" w:cs="宋体"/>
          <w:bCs/>
          <w:sz w:val="24"/>
          <w:highlight w:val="none"/>
        </w:rPr>
      </w:pPr>
      <w:r>
        <w:rPr>
          <w:rFonts w:hint="eastAsia" w:ascii="仿宋" w:hAnsi="仿宋" w:eastAsia="仿宋" w:cs="宋体"/>
          <w:bCs/>
          <w:sz w:val="24"/>
          <w:highlight w:val="none"/>
        </w:rPr>
        <w:t>（根据招标公告本项目的特定资格要求提供相应的材料；未要求的，无需提供）</w:t>
      </w:r>
    </w:p>
    <w:p w14:paraId="3C70DD83">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5D3A1740">
      <w:pPr>
        <w:widowControl/>
        <w:adjustRightInd/>
        <w:spacing w:line="360" w:lineRule="auto"/>
        <w:jc w:val="left"/>
        <w:rPr>
          <w:rFonts w:ascii="仿宋" w:hAnsi="仿宋" w:eastAsia="仿宋" w:cs="宋体"/>
          <w:b/>
          <w:color w:val="000000" w:themeColor="text1"/>
          <w:kern w:val="0"/>
          <w:sz w:val="36"/>
          <w:szCs w:val="36"/>
          <w:highlight w:val="none"/>
          <w14:textFill>
            <w14:solidFill>
              <w14:schemeClr w14:val="tx1"/>
            </w14:solidFill>
          </w14:textFill>
        </w:rPr>
      </w:pPr>
      <w:r>
        <w:rPr>
          <w:rFonts w:ascii="仿宋" w:hAnsi="仿宋" w:eastAsia="仿宋" w:cs="宋体"/>
          <w:b/>
          <w:color w:val="000000" w:themeColor="text1"/>
          <w:kern w:val="0"/>
          <w:sz w:val="36"/>
          <w:szCs w:val="36"/>
          <w:highlight w:val="none"/>
          <w14:textFill>
            <w14:solidFill>
              <w14:schemeClr w14:val="tx1"/>
            </w14:solidFill>
          </w14:textFill>
        </w:rPr>
        <w:br w:type="page"/>
      </w:r>
    </w:p>
    <w:p w14:paraId="21D9E378">
      <w:pPr>
        <w:spacing w:line="360" w:lineRule="auto"/>
        <w:ind w:right="420"/>
        <w:jc w:val="center"/>
        <w:rPr>
          <w:rFonts w:ascii="仿宋" w:hAnsi="仿宋" w:eastAsia="仿宋" w:cs="宋体"/>
          <w:b/>
          <w:color w:val="000000" w:themeColor="text1"/>
          <w:kern w:val="0"/>
          <w:sz w:val="36"/>
          <w:szCs w:val="36"/>
          <w:highlight w:val="none"/>
          <w14:textFill>
            <w14:solidFill>
              <w14:schemeClr w14:val="tx1"/>
            </w14:solidFill>
          </w14:textFill>
        </w:rPr>
      </w:pPr>
      <w:r>
        <w:rPr>
          <w:rFonts w:hint="eastAsia" w:ascii="仿宋" w:hAnsi="仿宋" w:eastAsia="仿宋" w:cs="宋体"/>
          <w:b/>
          <w:color w:val="000000" w:themeColor="text1"/>
          <w:kern w:val="0"/>
          <w:sz w:val="36"/>
          <w:szCs w:val="36"/>
          <w:highlight w:val="none"/>
          <w14:textFill>
            <w14:solidFill>
              <w14:schemeClr w14:val="tx1"/>
            </w14:solidFill>
          </w14:textFill>
        </w:rPr>
        <w:t>商务技术文件部分</w:t>
      </w:r>
    </w:p>
    <w:p w14:paraId="386A27C4">
      <w:pPr>
        <w:spacing w:line="360" w:lineRule="auto"/>
        <w:jc w:val="center"/>
        <w:outlineLvl w:val="0"/>
        <w:rPr>
          <w:rFonts w:ascii="仿宋" w:hAnsi="仿宋" w:eastAsia="仿宋" w:cs="宋体"/>
          <w:b/>
          <w:color w:val="000000" w:themeColor="text1"/>
          <w:kern w:val="0"/>
          <w:sz w:val="24"/>
          <w:highlight w:val="none"/>
          <w14:textFill>
            <w14:solidFill>
              <w14:schemeClr w14:val="tx1"/>
            </w14:solidFill>
          </w14:textFill>
        </w:rPr>
      </w:pPr>
    </w:p>
    <w:p w14:paraId="3D35BC21">
      <w:pPr>
        <w:spacing w:line="360" w:lineRule="auto"/>
        <w:jc w:val="center"/>
        <w:outlineLvl w:val="0"/>
        <w:rPr>
          <w:rFonts w:ascii="仿宋" w:hAnsi="仿宋" w:eastAsia="仿宋" w:cs="宋体"/>
          <w:b/>
          <w:color w:val="000000" w:themeColor="text1"/>
          <w:kern w:val="0"/>
          <w:sz w:val="28"/>
          <w:szCs w:val="28"/>
          <w:highlight w:val="none"/>
          <w14:textFill>
            <w14:solidFill>
              <w14:schemeClr w14:val="tx1"/>
            </w14:solidFill>
          </w14:textFill>
        </w:rPr>
      </w:pPr>
      <w:r>
        <w:rPr>
          <w:rFonts w:hint="eastAsia" w:ascii="仿宋" w:hAnsi="仿宋" w:eastAsia="仿宋" w:cs="宋体"/>
          <w:b/>
          <w:color w:val="000000" w:themeColor="text1"/>
          <w:kern w:val="0"/>
          <w:sz w:val="28"/>
          <w:szCs w:val="28"/>
          <w:highlight w:val="none"/>
          <w14:textFill>
            <w14:solidFill>
              <w14:schemeClr w14:val="tx1"/>
            </w14:solidFill>
          </w14:textFill>
        </w:rPr>
        <w:t>目录</w:t>
      </w:r>
    </w:p>
    <w:p w14:paraId="19A93BD0">
      <w:pPr>
        <w:snapToGrid w:val="0"/>
        <w:spacing w:line="360" w:lineRule="auto"/>
        <w:ind w:left="479" w:leftChars="228"/>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（1）投标函</w:t>
      </w:r>
      <w:r>
        <w:rPr>
          <w:rFonts w:hint="eastAsia" w:ascii="仿宋" w:hAnsi="仿宋" w:eastAsia="仿宋" w:cs="宋体"/>
          <w:color w:val="000000" w:themeColor="text1"/>
          <w:highlight w:val="none"/>
          <w14:textFill>
            <w14:solidFill>
              <w14:schemeClr w14:val="tx1"/>
            </w14:solidFill>
          </w14:textFill>
        </w:rPr>
        <w:t>…………………………………………………………………………………（页码）</w:t>
      </w:r>
      <w:r>
        <w:rPr>
          <w:rFonts w:hint="eastAsia" w:ascii="仿宋" w:hAnsi="仿宋" w:eastAsia="仿宋" w:cs="宋体"/>
          <w:color w:val="000000" w:themeColor="text1"/>
          <w:sz w:val="24"/>
          <w:highlight w:val="none"/>
          <w14:textFill>
            <w14:solidFill>
              <w14:schemeClr w14:val="tx1"/>
            </w14:solidFill>
          </w14:textFill>
        </w:rPr>
        <w:t>（2）授权委托书或法定代表人（单位负责人、自然人本人）身份证明</w:t>
      </w:r>
      <w:r>
        <w:rPr>
          <w:rFonts w:hint="eastAsia" w:ascii="仿宋" w:hAnsi="仿宋" w:eastAsia="仿宋" w:cs="宋体"/>
          <w:color w:val="000000" w:themeColor="text1"/>
          <w:highlight w:val="none"/>
          <w14:textFill>
            <w14:solidFill>
              <w14:schemeClr w14:val="tx1"/>
            </w14:solidFill>
          </w14:textFill>
        </w:rPr>
        <w:t>………（页码）</w:t>
      </w:r>
    </w:p>
    <w:p w14:paraId="33C91B3F">
      <w:pPr>
        <w:snapToGrid w:val="0"/>
        <w:spacing w:line="360" w:lineRule="auto"/>
        <w:ind w:left="479" w:leftChars="228"/>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w:t>
      </w:r>
      <w:r>
        <w:rPr>
          <w:rFonts w:ascii="仿宋" w:hAnsi="仿宋" w:eastAsia="仿宋" w:cs="宋体"/>
          <w:color w:val="000000" w:themeColor="text1"/>
          <w:sz w:val="24"/>
          <w:highlight w:val="none"/>
          <w14:textFill>
            <w14:solidFill>
              <w14:schemeClr w14:val="tx1"/>
            </w14:solidFill>
          </w14:textFill>
        </w:rPr>
        <w:t>3</w:t>
      </w:r>
      <w:r>
        <w:rPr>
          <w:rFonts w:hint="eastAsia" w:ascii="仿宋" w:hAnsi="仿宋" w:eastAsia="仿宋" w:cs="宋体"/>
          <w:color w:val="000000" w:themeColor="text1"/>
          <w:sz w:val="24"/>
          <w:highlight w:val="none"/>
          <w14:textFill>
            <w14:solidFill>
              <w14:schemeClr w14:val="tx1"/>
            </w14:solidFill>
          </w14:textFill>
        </w:rPr>
        <w:t>）分包意向协议</w:t>
      </w:r>
      <w:r>
        <w:rPr>
          <w:rFonts w:hint="eastAsia" w:ascii="仿宋" w:hAnsi="仿宋" w:eastAsia="仿宋" w:cs="宋体"/>
          <w:color w:val="000000" w:themeColor="text1"/>
          <w:highlight w:val="none"/>
          <w14:textFill>
            <w14:solidFill>
              <w14:schemeClr w14:val="tx1"/>
            </w14:solidFill>
          </w14:textFill>
        </w:rPr>
        <w:t>…………………………………………………………………………（页码）</w:t>
      </w:r>
    </w:p>
    <w:p w14:paraId="1CBD1AC9">
      <w:pPr>
        <w:snapToGrid w:val="0"/>
        <w:spacing w:line="360" w:lineRule="auto"/>
        <w:ind w:firstLine="480" w:firstLineChars="20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w:t>
      </w:r>
      <w:r>
        <w:rPr>
          <w:rFonts w:ascii="仿宋" w:hAnsi="仿宋" w:eastAsia="仿宋" w:cs="宋体"/>
          <w:color w:val="000000" w:themeColor="text1"/>
          <w:sz w:val="24"/>
          <w:highlight w:val="none"/>
          <w14:textFill>
            <w14:solidFill>
              <w14:schemeClr w14:val="tx1"/>
            </w14:solidFill>
          </w14:textFill>
        </w:rPr>
        <w:t>4</w:t>
      </w:r>
      <w:r>
        <w:rPr>
          <w:rFonts w:hint="eastAsia" w:ascii="仿宋" w:hAnsi="仿宋" w:eastAsia="仿宋" w:cs="宋体"/>
          <w:color w:val="000000" w:themeColor="text1"/>
          <w:sz w:val="24"/>
          <w:highlight w:val="none"/>
          <w14:textFill>
            <w14:solidFill>
              <w14:schemeClr w14:val="tx1"/>
            </w14:solidFill>
          </w14:textFill>
        </w:rPr>
        <w:t>）符合性审查资料</w:t>
      </w:r>
      <w:r>
        <w:rPr>
          <w:rFonts w:hint="eastAsia" w:ascii="仿宋" w:hAnsi="仿宋" w:eastAsia="仿宋" w:cs="宋体"/>
          <w:color w:val="000000" w:themeColor="text1"/>
          <w:highlight w:val="none"/>
          <w14:textFill>
            <w14:solidFill>
              <w14:schemeClr w14:val="tx1"/>
            </w14:solidFill>
          </w14:textFill>
        </w:rPr>
        <w:t>………………………………………………………………………（页码）</w:t>
      </w:r>
    </w:p>
    <w:p w14:paraId="18920002">
      <w:pPr>
        <w:snapToGrid w:val="0"/>
        <w:spacing w:line="360" w:lineRule="auto"/>
        <w:ind w:left="479" w:leftChars="228"/>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w:t>
      </w:r>
      <w:r>
        <w:rPr>
          <w:rFonts w:ascii="仿宋" w:hAnsi="仿宋" w:eastAsia="仿宋" w:cs="宋体"/>
          <w:color w:val="000000" w:themeColor="text1"/>
          <w:sz w:val="24"/>
          <w:highlight w:val="none"/>
          <w14:textFill>
            <w14:solidFill>
              <w14:schemeClr w14:val="tx1"/>
            </w14:solidFill>
          </w14:textFill>
        </w:rPr>
        <w:t>5</w:t>
      </w:r>
      <w:r>
        <w:rPr>
          <w:rFonts w:hint="eastAsia" w:ascii="仿宋" w:hAnsi="仿宋" w:eastAsia="仿宋" w:cs="宋体"/>
          <w:color w:val="000000" w:themeColor="text1"/>
          <w:sz w:val="24"/>
          <w:highlight w:val="none"/>
          <w14:textFill>
            <w14:solidFill>
              <w14:schemeClr w14:val="tx1"/>
            </w14:solidFill>
          </w14:textFill>
        </w:rPr>
        <w:t>）评标标准相应的商务技术资料</w:t>
      </w:r>
      <w:r>
        <w:rPr>
          <w:rFonts w:hint="eastAsia" w:ascii="仿宋" w:hAnsi="仿宋" w:eastAsia="仿宋" w:cs="宋体"/>
          <w:color w:val="000000" w:themeColor="text1"/>
          <w:highlight w:val="none"/>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w:t>
      </w:r>
      <w:r>
        <w:rPr>
          <w:rFonts w:hint="eastAsia" w:ascii="仿宋" w:hAnsi="仿宋" w:eastAsia="仿宋" w:cs="宋体"/>
          <w:color w:val="000000" w:themeColor="text1"/>
          <w:highlight w:val="none"/>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w:t>
      </w:r>
      <w:r>
        <w:rPr>
          <w:rFonts w:hint="eastAsia" w:ascii="仿宋" w:hAnsi="仿宋" w:eastAsia="仿宋" w:cs="宋体"/>
          <w:color w:val="000000" w:themeColor="text1"/>
          <w:highlight w:val="none"/>
          <w14:textFill>
            <w14:solidFill>
              <w14:schemeClr w14:val="tx1"/>
            </w14:solidFill>
          </w14:textFill>
        </w:rPr>
        <w:t>……………（页码）</w:t>
      </w:r>
      <w:r>
        <w:rPr>
          <w:rFonts w:hint="eastAsia" w:ascii="仿宋" w:hAnsi="仿宋" w:eastAsia="仿宋" w:cs="宋体"/>
          <w:color w:val="000000" w:themeColor="text1"/>
          <w:sz w:val="24"/>
          <w:highlight w:val="none"/>
          <w14:textFill>
            <w14:solidFill>
              <w14:schemeClr w14:val="tx1"/>
            </w14:solidFill>
          </w14:textFill>
        </w:rPr>
        <w:t>（</w:t>
      </w:r>
      <w:r>
        <w:rPr>
          <w:rFonts w:ascii="仿宋" w:hAnsi="仿宋" w:eastAsia="仿宋" w:cs="宋体"/>
          <w:color w:val="000000" w:themeColor="text1"/>
          <w:sz w:val="24"/>
          <w:highlight w:val="none"/>
          <w14:textFill>
            <w14:solidFill>
              <w14:schemeClr w14:val="tx1"/>
            </w14:solidFill>
          </w14:textFill>
        </w:rPr>
        <w:t>6</w:t>
      </w:r>
      <w:r>
        <w:rPr>
          <w:rFonts w:hint="eastAsia" w:ascii="仿宋" w:hAnsi="仿宋" w:eastAsia="仿宋" w:cs="宋体"/>
          <w:color w:val="000000" w:themeColor="text1"/>
          <w:sz w:val="24"/>
          <w:highlight w:val="none"/>
          <w14:textFill>
            <w14:solidFill>
              <w14:schemeClr w14:val="tx1"/>
            </w14:solidFill>
          </w14:textFill>
        </w:rPr>
        <w:t>）投标标的清单</w:t>
      </w:r>
      <w:r>
        <w:rPr>
          <w:rFonts w:hint="eastAsia" w:ascii="仿宋" w:hAnsi="仿宋" w:eastAsia="仿宋" w:cs="宋体"/>
          <w:color w:val="000000" w:themeColor="text1"/>
          <w:highlight w:val="none"/>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w:t>
      </w:r>
      <w:r>
        <w:rPr>
          <w:rFonts w:hint="eastAsia" w:ascii="仿宋" w:hAnsi="仿宋" w:eastAsia="仿宋" w:cs="宋体"/>
          <w:color w:val="000000" w:themeColor="text1"/>
          <w:highlight w:val="none"/>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w:t>
      </w:r>
      <w:r>
        <w:rPr>
          <w:rFonts w:hint="eastAsia" w:ascii="仿宋" w:hAnsi="仿宋" w:eastAsia="仿宋" w:cs="宋体"/>
          <w:color w:val="000000" w:themeColor="text1"/>
          <w:highlight w:val="none"/>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w:t>
      </w:r>
      <w:r>
        <w:rPr>
          <w:rFonts w:hint="eastAsia" w:ascii="仿宋" w:hAnsi="仿宋" w:eastAsia="仿宋" w:cs="宋体"/>
          <w:color w:val="000000" w:themeColor="text1"/>
          <w:highlight w:val="none"/>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w:t>
      </w:r>
      <w:r>
        <w:rPr>
          <w:rFonts w:hint="eastAsia" w:ascii="仿宋" w:hAnsi="仿宋" w:eastAsia="仿宋" w:cs="宋体"/>
          <w:color w:val="000000" w:themeColor="text1"/>
          <w:highlight w:val="none"/>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w:t>
      </w:r>
      <w:r>
        <w:rPr>
          <w:rFonts w:hint="eastAsia" w:ascii="仿宋" w:hAnsi="仿宋" w:eastAsia="仿宋" w:cs="宋体"/>
          <w:color w:val="000000" w:themeColor="text1"/>
          <w:highlight w:val="none"/>
          <w14:textFill>
            <w14:solidFill>
              <w14:schemeClr w14:val="tx1"/>
            </w14:solidFill>
          </w14:textFill>
        </w:rPr>
        <w:t>……………（页码）</w:t>
      </w:r>
      <w:r>
        <w:rPr>
          <w:rFonts w:hint="eastAsia" w:ascii="仿宋" w:hAnsi="仿宋" w:eastAsia="仿宋" w:cs="宋体"/>
          <w:color w:val="000000" w:themeColor="text1"/>
          <w:sz w:val="24"/>
          <w:highlight w:val="none"/>
          <w14:textFill>
            <w14:solidFill>
              <w14:schemeClr w14:val="tx1"/>
            </w14:solidFill>
          </w14:textFill>
        </w:rPr>
        <w:t>（</w:t>
      </w:r>
      <w:r>
        <w:rPr>
          <w:rFonts w:ascii="仿宋" w:hAnsi="仿宋" w:eastAsia="仿宋" w:cs="宋体"/>
          <w:color w:val="000000" w:themeColor="text1"/>
          <w:sz w:val="24"/>
          <w:highlight w:val="none"/>
          <w14:textFill>
            <w14:solidFill>
              <w14:schemeClr w14:val="tx1"/>
            </w14:solidFill>
          </w14:textFill>
        </w:rPr>
        <w:t>7</w:t>
      </w:r>
      <w:r>
        <w:rPr>
          <w:rFonts w:hint="eastAsia" w:ascii="仿宋" w:hAnsi="仿宋" w:eastAsia="仿宋" w:cs="宋体"/>
          <w:color w:val="000000" w:themeColor="text1"/>
          <w:sz w:val="24"/>
          <w:highlight w:val="none"/>
          <w14:textFill>
            <w14:solidFill>
              <w14:schemeClr w14:val="tx1"/>
            </w14:solidFill>
          </w14:textFill>
        </w:rPr>
        <w:t>）商务技术偏离表</w:t>
      </w:r>
      <w:r>
        <w:rPr>
          <w:rFonts w:hint="eastAsia" w:ascii="仿宋" w:hAnsi="仿宋" w:eastAsia="仿宋" w:cs="宋体"/>
          <w:color w:val="000000" w:themeColor="text1"/>
          <w:highlight w:val="none"/>
          <w14:textFill>
            <w14:solidFill>
              <w14:schemeClr w14:val="tx1"/>
            </w14:solidFill>
          </w14:textFill>
        </w:rPr>
        <w:t>………………………………………………………………………（页码）</w:t>
      </w:r>
    </w:p>
    <w:p w14:paraId="68C3ECFD">
      <w:pPr>
        <w:snapToGrid w:val="0"/>
        <w:spacing w:line="360" w:lineRule="auto"/>
        <w:ind w:left="479" w:leftChars="228"/>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sz w:val="24"/>
          <w:highlight w:val="none"/>
          <w:lang w:val="zh-CN"/>
          <w14:textFill>
            <w14:solidFill>
              <w14:schemeClr w14:val="tx1"/>
            </w14:solidFill>
          </w14:textFill>
        </w:rPr>
        <w:t>（</w:t>
      </w:r>
      <w:r>
        <w:rPr>
          <w:rFonts w:ascii="仿宋" w:hAnsi="仿宋" w:eastAsia="仿宋" w:cs="宋体"/>
          <w:color w:val="000000" w:themeColor="text1"/>
          <w:sz w:val="24"/>
          <w:highlight w:val="none"/>
          <w14:textFill>
            <w14:solidFill>
              <w14:schemeClr w14:val="tx1"/>
            </w14:solidFill>
          </w14:textFill>
        </w:rPr>
        <w:t>8</w:t>
      </w:r>
      <w:r>
        <w:rPr>
          <w:rFonts w:hint="eastAsia" w:ascii="仿宋" w:hAnsi="仿宋" w:eastAsia="仿宋" w:cs="宋体"/>
          <w:color w:val="000000" w:themeColor="text1"/>
          <w:sz w:val="24"/>
          <w:highlight w:val="none"/>
          <w:lang w:val="zh-CN"/>
          <w14:textFill>
            <w14:solidFill>
              <w14:schemeClr w14:val="tx1"/>
            </w14:solidFill>
          </w14:textFill>
        </w:rPr>
        <w:t>）政府采购供应商廉洁自律承诺书</w:t>
      </w:r>
      <w:r>
        <w:rPr>
          <w:rFonts w:hint="eastAsia" w:ascii="仿宋" w:hAnsi="仿宋" w:eastAsia="仿宋" w:cs="宋体"/>
          <w:color w:val="000000" w:themeColor="text1"/>
          <w:highlight w:val="none"/>
          <w14:textFill>
            <w14:solidFill>
              <w14:schemeClr w14:val="tx1"/>
            </w14:solidFill>
          </w14:textFill>
        </w:rPr>
        <w:t>…………………………………………………（页码）</w:t>
      </w:r>
    </w:p>
    <w:p w14:paraId="316E0DE9">
      <w:pPr>
        <w:snapToGrid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535C38EE">
      <w:pPr>
        <w:snapToGrid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3AB1CD69">
      <w:pPr>
        <w:snapToGrid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51983EBA">
      <w:pPr>
        <w:snapToGrid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1C9B2D07">
      <w:pPr>
        <w:snapToGrid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108790A3">
      <w:pPr>
        <w:snapToGrid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668C091E">
      <w:pPr>
        <w:snapToGrid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56847FE9">
      <w:pPr>
        <w:snapToGrid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5933337B">
      <w:pPr>
        <w:snapToGrid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7A62D56D">
      <w:pPr>
        <w:snapToGrid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37D16314">
      <w:pPr>
        <w:snapToGrid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3E975ABD">
      <w:pPr>
        <w:snapToGrid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18645C40">
      <w:pPr>
        <w:spacing w:line="360" w:lineRule="auto"/>
        <w:rPr>
          <w:rFonts w:ascii="仿宋" w:hAnsi="仿宋" w:eastAsia="仿宋" w:cs="宋体"/>
          <w:b/>
          <w:color w:val="000000" w:themeColor="text1"/>
          <w:kern w:val="0"/>
          <w:sz w:val="32"/>
          <w:szCs w:val="32"/>
          <w:highlight w:val="none"/>
          <w:lang w:val="zh-CN"/>
          <w14:textFill>
            <w14:solidFill>
              <w14:schemeClr w14:val="tx1"/>
            </w14:solidFill>
          </w14:textFill>
        </w:rPr>
      </w:pPr>
    </w:p>
    <w:p w14:paraId="19A55A86">
      <w:pPr>
        <w:widowControl/>
        <w:adjustRightInd/>
        <w:spacing w:line="360" w:lineRule="auto"/>
        <w:jc w:val="left"/>
        <w:rPr>
          <w:rFonts w:ascii="仿宋" w:hAnsi="仿宋" w:eastAsia="仿宋" w:cs="宋体"/>
          <w:b/>
          <w:color w:val="000000" w:themeColor="text1"/>
          <w:kern w:val="0"/>
          <w:sz w:val="32"/>
          <w:szCs w:val="32"/>
          <w:highlight w:val="none"/>
          <w14:textFill>
            <w14:solidFill>
              <w14:schemeClr w14:val="tx1"/>
            </w14:solidFill>
          </w14:textFill>
        </w:rPr>
      </w:pPr>
      <w:r>
        <w:rPr>
          <w:rFonts w:ascii="仿宋" w:hAnsi="仿宋" w:eastAsia="仿宋" w:cs="宋体"/>
          <w:b/>
          <w:color w:val="000000" w:themeColor="text1"/>
          <w:kern w:val="0"/>
          <w:sz w:val="32"/>
          <w:szCs w:val="32"/>
          <w:highlight w:val="none"/>
          <w14:textFill>
            <w14:solidFill>
              <w14:schemeClr w14:val="tx1"/>
            </w14:solidFill>
          </w14:textFill>
        </w:rPr>
        <w:br w:type="page"/>
      </w:r>
    </w:p>
    <w:p w14:paraId="7142820E">
      <w:pPr>
        <w:snapToGrid w:val="0"/>
        <w:spacing w:line="360" w:lineRule="auto"/>
        <w:jc w:val="center"/>
        <w:outlineLvl w:val="0"/>
        <w:rPr>
          <w:rFonts w:ascii="仿宋" w:hAnsi="仿宋" w:eastAsia="仿宋" w:cs="宋体"/>
          <w:b/>
          <w:color w:val="000000" w:themeColor="text1"/>
          <w:sz w:val="32"/>
          <w:szCs w:val="32"/>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14:textFill>
            <w14:solidFill>
              <w14:schemeClr w14:val="tx1"/>
            </w14:solidFill>
          </w14:textFill>
        </w:rPr>
        <w:t>一、投标</w:t>
      </w:r>
      <w:r>
        <w:rPr>
          <w:rFonts w:hint="eastAsia" w:ascii="仿宋" w:hAnsi="仿宋" w:eastAsia="仿宋" w:cs="宋体"/>
          <w:b/>
          <w:color w:val="000000" w:themeColor="text1"/>
          <w:sz w:val="32"/>
          <w:szCs w:val="32"/>
          <w:highlight w:val="none"/>
          <w14:textFill>
            <w14:solidFill>
              <w14:schemeClr w14:val="tx1"/>
            </w14:solidFill>
          </w14:textFill>
        </w:rPr>
        <w:t>函</w:t>
      </w:r>
    </w:p>
    <w:p w14:paraId="7CDF2B4E">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（采购人）、（采购代理机构）：</w:t>
      </w:r>
    </w:p>
    <w:p w14:paraId="60D5A4F4">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我方参加你方组织的（项目名称）【招标编号：（采购编号）】招标的有关活动，并对此项目进行投标。为此：</w:t>
      </w:r>
    </w:p>
    <w:p w14:paraId="73B09D2B">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1、我方承诺投标有效期从提交投标文件的截止之日起    天（不少于90天）</w:t>
      </w:r>
      <w:r>
        <w:rPr>
          <w:rFonts w:hint="eastAsia" w:ascii="仿宋" w:hAnsi="仿宋" w:eastAsia="仿宋" w:cs="宋体"/>
          <w:color w:val="000000" w:themeColor="text1"/>
          <w:highlight w:val="none"/>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本投标文件在投标有效期满之前均具有约束力。</w:t>
      </w:r>
    </w:p>
    <w:p w14:paraId="34053303">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2、我方的投标文件包括以下内容：</w:t>
      </w:r>
    </w:p>
    <w:p w14:paraId="08D63E3B">
      <w:pPr>
        <w:snapToGrid w:val="0"/>
        <w:spacing w:line="360" w:lineRule="auto"/>
        <w:ind w:left="210" w:leftChars="1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2.1资格文件：</w:t>
      </w:r>
    </w:p>
    <w:p w14:paraId="34F33193">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2.1.1承诺函；</w:t>
      </w:r>
    </w:p>
    <w:p w14:paraId="61D1EE26">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2.1.2</w:t>
      </w:r>
      <w:r>
        <w:rPr>
          <w:rFonts w:hint="eastAsia" w:ascii="仿宋" w:hAnsi="仿宋" w:eastAsia="仿宋" w:cs="宋体"/>
          <w:snapToGrid w:val="0"/>
          <w:color w:val="000000" w:themeColor="text1"/>
          <w:kern w:val="28"/>
          <w:sz w:val="24"/>
          <w:szCs w:val="20"/>
          <w:highlight w:val="none"/>
          <w14:textFill>
            <w14:solidFill>
              <w14:schemeClr w14:val="tx1"/>
            </w14:solidFill>
          </w14:textFill>
        </w:rPr>
        <w:t>联合协议</w:t>
      </w:r>
      <w:bookmarkStart w:id="407" w:name="_Hlk101257010"/>
      <w:r>
        <w:rPr>
          <w:rFonts w:hint="eastAsia" w:ascii="仿宋" w:hAnsi="仿宋" w:eastAsia="仿宋" w:cs="宋体"/>
          <w:color w:val="000000" w:themeColor="text1"/>
          <w:sz w:val="24"/>
          <w:highlight w:val="none"/>
          <w14:textFill>
            <w14:solidFill>
              <w14:schemeClr w14:val="tx1"/>
            </w14:solidFill>
          </w14:textFill>
        </w:rPr>
        <w:t>（如果有)</w:t>
      </w:r>
      <w:bookmarkEnd w:id="407"/>
      <w:r>
        <w:rPr>
          <w:rFonts w:hint="eastAsia" w:ascii="仿宋" w:hAnsi="仿宋" w:eastAsia="仿宋" w:cs="宋体"/>
          <w:snapToGrid w:val="0"/>
          <w:color w:val="000000" w:themeColor="text1"/>
          <w:kern w:val="28"/>
          <w:sz w:val="24"/>
          <w:szCs w:val="20"/>
          <w:highlight w:val="none"/>
          <w14:textFill>
            <w14:solidFill>
              <w14:schemeClr w14:val="tx1"/>
            </w14:solidFill>
          </w14:textFill>
        </w:rPr>
        <w:t>；</w:t>
      </w:r>
    </w:p>
    <w:p w14:paraId="20107FFA">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w:t>
      </w:r>
      <w:r>
        <w:rPr>
          <w:rFonts w:ascii="仿宋" w:hAnsi="仿宋" w:eastAsia="仿宋" w:cs="宋体"/>
          <w:color w:val="000000" w:themeColor="text1"/>
          <w:sz w:val="24"/>
          <w:highlight w:val="none"/>
          <w14:textFill>
            <w14:solidFill>
              <w14:schemeClr w14:val="tx1"/>
            </w14:solidFill>
          </w14:textFill>
        </w:rPr>
        <w:t>.1.3</w:t>
      </w:r>
      <w:r>
        <w:rPr>
          <w:rFonts w:hint="eastAsia" w:ascii="仿宋" w:hAnsi="仿宋" w:eastAsia="仿宋" w:cs="宋体"/>
          <w:color w:val="000000" w:themeColor="text1"/>
          <w:sz w:val="24"/>
          <w:highlight w:val="none"/>
          <w14:textFill>
            <w14:solidFill>
              <w14:schemeClr w14:val="tx1"/>
            </w14:solidFill>
          </w14:textFill>
        </w:rPr>
        <w:t>落实政府采购政策需满足的资格要求（如果有）；</w:t>
      </w:r>
    </w:p>
    <w:p w14:paraId="6EE04993">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2.1.</w:t>
      </w:r>
      <w:r>
        <w:rPr>
          <w:rFonts w:ascii="仿宋" w:hAnsi="仿宋" w:eastAsia="仿宋" w:cs="宋体"/>
          <w:color w:val="000000" w:themeColor="text1"/>
          <w:sz w:val="24"/>
          <w:highlight w:val="none"/>
          <w14:textFill>
            <w14:solidFill>
              <w14:schemeClr w14:val="tx1"/>
            </w14:solidFill>
          </w14:textFill>
        </w:rPr>
        <w:t>4</w:t>
      </w:r>
      <w:r>
        <w:rPr>
          <w:rFonts w:hint="eastAsia" w:ascii="仿宋" w:hAnsi="仿宋" w:eastAsia="仿宋" w:cs="宋体"/>
          <w:color w:val="000000" w:themeColor="text1"/>
          <w:sz w:val="24"/>
          <w:highlight w:val="none"/>
          <w14:textFill>
            <w14:solidFill>
              <w14:schemeClr w14:val="tx1"/>
            </w14:solidFill>
          </w14:textFill>
        </w:rPr>
        <w:t>本项目的特定资格要求（如果有)。</w:t>
      </w:r>
    </w:p>
    <w:p w14:paraId="340336D0">
      <w:pPr>
        <w:snapToGrid w:val="0"/>
        <w:spacing w:line="360" w:lineRule="auto"/>
        <w:ind w:left="210" w:leftChars="100" w:firstLine="480" w:firstLineChars="200"/>
        <w:rPr>
          <w:rFonts w:ascii="仿宋" w:hAnsi="仿宋" w:eastAsia="仿宋" w:cs="宋体"/>
          <w:color w:val="000000" w:themeColor="text1"/>
          <w:sz w:val="24"/>
          <w:highlight w:val="none"/>
          <w:lang w:val="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w:t>
      </w:r>
      <w:r>
        <w:rPr>
          <w:rFonts w:hint="eastAsia" w:ascii="仿宋" w:hAnsi="仿宋" w:eastAsia="仿宋" w:cs="宋体"/>
          <w:color w:val="000000" w:themeColor="text1"/>
          <w:sz w:val="24"/>
          <w:highlight w:val="none"/>
          <w:lang w:val="zh-CN"/>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2商务技术</w:t>
      </w:r>
      <w:r>
        <w:rPr>
          <w:rFonts w:hint="eastAsia" w:ascii="仿宋" w:hAnsi="仿宋" w:eastAsia="仿宋" w:cs="宋体"/>
          <w:color w:val="000000" w:themeColor="text1"/>
          <w:sz w:val="24"/>
          <w:highlight w:val="none"/>
          <w:lang w:val="zh-CN"/>
          <w14:textFill>
            <w14:solidFill>
              <w14:schemeClr w14:val="tx1"/>
            </w14:solidFill>
          </w14:textFill>
        </w:rPr>
        <w:t>文件：</w:t>
      </w:r>
    </w:p>
    <w:p w14:paraId="6DE6583A">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2.2.1投标函；</w:t>
      </w:r>
    </w:p>
    <w:p w14:paraId="5788D45C">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2.2.2授权委托书或法定代表人（单位负责人）身份证明；</w:t>
      </w:r>
    </w:p>
    <w:p w14:paraId="78183727">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2.2.</w:t>
      </w:r>
      <w:r>
        <w:rPr>
          <w:rFonts w:ascii="仿宋" w:hAnsi="仿宋" w:eastAsia="仿宋" w:cs="宋体"/>
          <w:color w:val="000000" w:themeColor="text1"/>
          <w:sz w:val="24"/>
          <w:highlight w:val="none"/>
          <w14:textFill>
            <w14:solidFill>
              <w14:schemeClr w14:val="tx1"/>
            </w14:solidFill>
          </w14:textFill>
        </w:rPr>
        <w:t>3</w:t>
      </w:r>
      <w:r>
        <w:rPr>
          <w:rFonts w:hint="eastAsia" w:ascii="仿宋" w:hAnsi="仿宋" w:eastAsia="仿宋" w:cs="宋体"/>
          <w:color w:val="000000" w:themeColor="text1"/>
          <w:sz w:val="24"/>
          <w:highlight w:val="none"/>
          <w14:textFill>
            <w14:solidFill>
              <w14:schemeClr w14:val="tx1"/>
            </w14:solidFill>
          </w14:textFill>
        </w:rPr>
        <w:t>分包意向协议（如果有)；</w:t>
      </w:r>
    </w:p>
    <w:p w14:paraId="435A38F4">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2.2.</w:t>
      </w:r>
      <w:r>
        <w:rPr>
          <w:rFonts w:ascii="仿宋" w:hAnsi="仿宋" w:eastAsia="仿宋" w:cs="宋体"/>
          <w:color w:val="000000" w:themeColor="text1"/>
          <w:sz w:val="24"/>
          <w:highlight w:val="none"/>
          <w14:textFill>
            <w14:solidFill>
              <w14:schemeClr w14:val="tx1"/>
            </w14:solidFill>
          </w14:textFill>
        </w:rPr>
        <w:t>4</w:t>
      </w:r>
      <w:r>
        <w:rPr>
          <w:rFonts w:hint="eastAsia" w:ascii="仿宋" w:hAnsi="仿宋" w:eastAsia="仿宋" w:cs="宋体"/>
          <w:color w:val="000000" w:themeColor="text1"/>
          <w:sz w:val="24"/>
          <w:highlight w:val="none"/>
          <w14:textFill>
            <w14:solidFill>
              <w14:schemeClr w14:val="tx1"/>
            </w14:solidFill>
          </w14:textFill>
        </w:rPr>
        <w:t>符合性审查资料；</w:t>
      </w:r>
    </w:p>
    <w:p w14:paraId="12C93AE2">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2.2.</w:t>
      </w:r>
      <w:r>
        <w:rPr>
          <w:rFonts w:ascii="仿宋" w:hAnsi="仿宋" w:eastAsia="仿宋" w:cs="宋体"/>
          <w:color w:val="000000" w:themeColor="text1"/>
          <w:sz w:val="24"/>
          <w:highlight w:val="none"/>
          <w14:textFill>
            <w14:solidFill>
              <w14:schemeClr w14:val="tx1"/>
            </w14:solidFill>
          </w14:textFill>
        </w:rPr>
        <w:t>5</w:t>
      </w:r>
      <w:r>
        <w:rPr>
          <w:rFonts w:hint="eastAsia" w:ascii="仿宋" w:hAnsi="仿宋" w:eastAsia="仿宋" w:cs="宋体"/>
          <w:color w:val="000000" w:themeColor="text1"/>
          <w:sz w:val="24"/>
          <w:highlight w:val="none"/>
          <w14:textFill>
            <w14:solidFill>
              <w14:schemeClr w14:val="tx1"/>
            </w14:solidFill>
          </w14:textFill>
        </w:rPr>
        <w:t>评标标准相应的商务技术资料；</w:t>
      </w:r>
    </w:p>
    <w:p w14:paraId="7502BA26">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2.2.</w:t>
      </w:r>
      <w:r>
        <w:rPr>
          <w:rFonts w:ascii="仿宋" w:hAnsi="仿宋" w:eastAsia="仿宋" w:cs="宋体"/>
          <w:color w:val="000000" w:themeColor="text1"/>
          <w:sz w:val="24"/>
          <w:highlight w:val="none"/>
          <w14:textFill>
            <w14:solidFill>
              <w14:schemeClr w14:val="tx1"/>
            </w14:solidFill>
          </w14:textFill>
        </w:rPr>
        <w:t>6</w:t>
      </w:r>
      <w:r>
        <w:rPr>
          <w:rFonts w:hint="eastAsia" w:ascii="仿宋" w:hAnsi="仿宋" w:eastAsia="仿宋" w:cs="宋体"/>
          <w:color w:val="000000" w:themeColor="text1"/>
          <w:sz w:val="24"/>
          <w:highlight w:val="none"/>
          <w14:textFill>
            <w14:solidFill>
              <w14:schemeClr w14:val="tx1"/>
            </w14:solidFill>
          </w14:textFill>
        </w:rPr>
        <w:t>投标标的清单；</w:t>
      </w:r>
    </w:p>
    <w:p w14:paraId="4533EAA1">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2.2.</w:t>
      </w:r>
      <w:r>
        <w:rPr>
          <w:rFonts w:ascii="仿宋" w:hAnsi="仿宋" w:eastAsia="仿宋" w:cs="宋体"/>
          <w:color w:val="000000" w:themeColor="text1"/>
          <w:sz w:val="24"/>
          <w:highlight w:val="none"/>
          <w14:textFill>
            <w14:solidFill>
              <w14:schemeClr w14:val="tx1"/>
            </w14:solidFill>
          </w14:textFill>
        </w:rPr>
        <w:t>7</w:t>
      </w:r>
      <w:r>
        <w:rPr>
          <w:rFonts w:hint="eastAsia" w:ascii="仿宋" w:hAnsi="仿宋" w:eastAsia="仿宋" w:cs="宋体"/>
          <w:color w:val="000000" w:themeColor="text1"/>
          <w:sz w:val="24"/>
          <w:highlight w:val="none"/>
          <w14:textFill>
            <w14:solidFill>
              <w14:schemeClr w14:val="tx1"/>
            </w14:solidFill>
          </w14:textFill>
        </w:rPr>
        <w:t>商务技术偏离表；</w:t>
      </w:r>
    </w:p>
    <w:p w14:paraId="025A0EDF">
      <w:pPr>
        <w:snapToGrid w:val="0"/>
        <w:spacing w:line="360" w:lineRule="auto"/>
        <w:ind w:left="420" w:leftChars="200" w:firstLine="480" w:firstLineChars="200"/>
        <w:rPr>
          <w:rFonts w:ascii="仿宋" w:hAnsi="仿宋" w:eastAsia="仿宋" w:cs="宋体"/>
          <w:color w:val="000000" w:themeColor="text1"/>
          <w:sz w:val="24"/>
          <w:highlight w:val="none"/>
          <w:lang w:val="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w:t>
      </w:r>
      <w:r>
        <w:rPr>
          <w:rFonts w:hint="eastAsia" w:ascii="仿宋" w:hAnsi="仿宋" w:eastAsia="仿宋" w:cs="宋体"/>
          <w:color w:val="000000" w:themeColor="text1"/>
          <w:sz w:val="24"/>
          <w:highlight w:val="none"/>
          <w:lang w:val="zh-CN"/>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2</w:t>
      </w:r>
      <w:r>
        <w:rPr>
          <w:rFonts w:hint="eastAsia" w:ascii="仿宋" w:hAnsi="仿宋" w:eastAsia="仿宋" w:cs="宋体"/>
          <w:color w:val="000000" w:themeColor="text1"/>
          <w:sz w:val="24"/>
          <w:highlight w:val="none"/>
          <w:lang w:val="zh-CN"/>
          <w14:textFill>
            <w14:solidFill>
              <w14:schemeClr w14:val="tx1"/>
            </w14:solidFill>
          </w14:textFill>
        </w:rPr>
        <w:t>.</w:t>
      </w:r>
      <w:r>
        <w:rPr>
          <w:rFonts w:ascii="仿宋" w:hAnsi="仿宋" w:eastAsia="仿宋" w:cs="宋体"/>
          <w:color w:val="000000" w:themeColor="text1"/>
          <w:sz w:val="24"/>
          <w:highlight w:val="none"/>
          <w14:textFill>
            <w14:solidFill>
              <w14:schemeClr w14:val="tx1"/>
            </w14:solidFill>
          </w14:textFill>
        </w:rPr>
        <w:t>8</w:t>
      </w:r>
      <w:r>
        <w:rPr>
          <w:rFonts w:hint="eastAsia" w:ascii="仿宋" w:hAnsi="仿宋" w:eastAsia="仿宋" w:cs="宋体"/>
          <w:color w:val="000000" w:themeColor="text1"/>
          <w:sz w:val="24"/>
          <w:highlight w:val="none"/>
          <w:lang w:val="zh-CN"/>
          <w14:textFill>
            <w14:solidFill>
              <w14:schemeClr w14:val="tx1"/>
            </w14:solidFill>
          </w14:textFill>
        </w:rPr>
        <w:t>政府采购供应商廉洁自律承诺书；</w:t>
      </w:r>
    </w:p>
    <w:p w14:paraId="370A59E1">
      <w:pPr>
        <w:snapToGrid w:val="0"/>
        <w:spacing w:line="360" w:lineRule="auto"/>
        <w:ind w:left="210" w:leftChars="1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w:t>
      </w:r>
      <w:r>
        <w:rPr>
          <w:rFonts w:hint="eastAsia" w:ascii="仿宋" w:hAnsi="仿宋" w:eastAsia="仿宋" w:cs="宋体"/>
          <w:color w:val="000000" w:themeColor="text1"/>
          <w:sz w:val="24"/>
          <w:highlight w:val="none"/>
          <w:lang w:val="zh-CN"/>
          <w14:textFill>
            <w14:solidFill>
              <w14:schemeClr w14:val="tx1"/>
            </w14:solidFill>
          </w14:textFill>
        </w:rPr>
        <w:t>.</w:t>
      </w:r>
      <w:r>
        <w:rPr>
          <w:rFonts w:hint="eastAsia" w:ascii="仿宋" w:hAnsi="仿宋" w:eastAsia="仿宋" w:cs="宋体"/>
          <w:color w:val="000000" w:themeColor="text1"/>
          <w:sz w:val="24"/>
          <w:highlight w:val="none"/>
          <w14:textFill>
            <w14:solidFill>
              <w14:schemeClr w14:val="tx1"/>
            </w14:solidFill>
          </w14:textFill>
        </w:rPr>
        <w:t>3报价文件</w:t>
      </w:r>
    </w:p>
    <w:p w14:paraId="440DE64F">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2.3.1开标一览表（报价表）；</w:t>
      </w:r>
    </w:p>
    <w:p w14:paraId="0E26A28C">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2.3.2报价情况说明（如果有）；</w:t>
      </w:r>
    </w:p>
    <w:p w14:paraId="1013477E">
      <w:pPr>
        <w:snapToGrid w:val="0"/>
        <w:spacing w:line="360" w:lineRule="auto"/>
        <w:ind w:left="420" w:leftChars="2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2.3.3中小企业声明函（如果有）。</w:t>
      </w:r>
    </w:p>
    <w:p w14:paraId="7593B57F">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3、我方承诺除商务技术偏离表列出的偏离外，我方响应招标文件的全部要求。对投标文件中材料的真实性、合法性负责。</w:t>
      </w:r>
    </w:p>
    <w:p w14:paraId="42986CE8">
      <w:pPr>
        <w:snapToGrid w:val="0"/>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4、如我方中标，我方承诺：</w:t>
      </w:r>
    </w:p>
    <w:p w14:paraId="6487CF10">
      <w:pPr>
        <w:snapToGrid w:val="0"/>
        <w:spacing w:line="360" w:lineRule="auto"/>
        <w:ind w:left="210" w:leftChars="1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4.1在收到中标通知书后，在中标通知书规定的期限内与你方签订合同； </w:t>
      </w:r>
    </w:p>
    <w:p w14:paraId="236CF65E">
      <w:pPr>
        <w:snapToGrid w:val="0"/>
        <w:spacing w:line="360" w:lineRule="auto"/>
        <w:ind w:left="210" w:leftChars="1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4.2在签订合同时不向你方提出附加条件； </w:t>
      </w:r>
    </w:p>
    <w:p w14:paraId="102515CD">
      <w:pPr>
        <w:snapToGrid w:val="0"/>
        <w:spacing w:line="360" w:lineRule="auto"/>
        <w:ind w:left="210" w:leftChars="1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4.3按照招标文件要求提交履约保证金； </w:t>
      </w:r>
    </w:p>
    <w:p w14:paraId="6F09C2B0">
      <w:pPr>
        <w:snapToGrid w:val="0"/>
        <w:spacing w:line="360" w:lineRule="auto"/>
        <w:ind w:left="210" w:leftChars="100"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4.4在合同约定的期限内完成合同规定的全部义务。 </w:t>
      </w:r>
    </w:p>
    <w:p w14:paraId="08607797">
      <w:pPr>
        <w:numPr>
          <w:ilvl w:val="0"/>
          <w:numId w:val="5"/>
        </w:numPr>
        <w:snapToGrid w:val="0"/>
        <w:spacing w:line="360" w:lineRule="auto"/>
        <w:ind w:left="210" w:leftChars="100" w:firstLine="480" w:firstLineChars="200"/>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其他补充说明:</w:t>
      </w:r>
    </w:p>
    <w:p w14:paraId="73D0F938">
      <w:pPr>
        <w:numPr>
          <w:ilvl w:val="0"/>
          <w:numId w:val="0"/>
        </w:numPr>
        <w:snapToGrid w:val="0"/>
        <w:spacing w:line="360" w:lineRule="auto"/>
        <w:ind w:firstLine="720" w:firstLineChars="3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5.1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r>
        <w:rPr>
          <w:rFonts w:hint="eastAsia" w:ascii="仿宋" w:hAnsi="仿宋" w:eastAsia="仿宋" w:cs="宋体"/>
          <w:color w:val="000000" w:themeColor="text1"/>
          <w:sz w:val="24"/>
          <w:highlight w:val="none"/>
          <w14:textFill>
            <w14:solidFill>
              <w14:schemeClr w14:val="tx1"/>
            </w14:solidFill>
          </w14:textFill>
        </w:rPr>
        <w:t>。</w:t>
      </w:r>
    </w:p>
    <w:p w14:paraId="67A01490">
      <w:pPr>
        <w:spacing w:line="360" w:lineRule="auto"/>
        <w:ind w:firstLine="3600" w:firstLineChars="1500"/>
        <w:jc w:val="righ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投标人（或联合体牵头人）名称(电子签名)</w:t>
      </w:r>
      <w:r>
        <w:rPr>
          <w:rFonts w:hint="eastAsia" w:ascii="仿宋" w:hAnsi="仿宋" w:eastAsia="仿宋" w:cs="宋体"/>
          <w:color w:val="000000" w:themeColor="text1"/>
          <w:sz w:val="24"/>
          <w:highlight w:val="none"/>
          <w14:textFill>
            <w14:solidFill>
              <w14:schemeClr w14:val="tx1"/>
            </w14:solidFill>
          </w14:textFill>
        </w:rPr>
        <w:t xml:space="preserve">：                          </w:t>
      </w:r>
    </w:p>
    <w:p w14:paraId="5CC9E0C9">
      <w:pPr>
        <w:spacing w:line="360" w:lineRule="auto"/>
        <w:jc w:val="righ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日期：  年   月   日</w:t>
      </w:r>
    </w:p>
    <w:p w14:paraId="4845901D">
      <w:pPr>
        <w:snapToGrid w:val="0"/>
        <w:spacing w:line="360" w:lineRule="auto"/>
        <w:ind w:left="420" w:leftChars="200" w:firstLine="4200" w:firstLineChars="1750"/>
        <w:rPr>
          <w:rFonts w:ascii="仿宋" w:hAnsi="仿宋" w:eastAsia="仿宋" w:cs="宋体"/>
          <w:color w:val="000000" w:themeColor="text1"/>
          <w:kern w:val="0"/>
          <w:sz w:val="24"/>
          <w:highlight w:val="none"/>
          <w:u w:val="single"/>
          <w14:textFill>
            <w14:solidFill>
              <w14:schemeClr w14:val="tx1"/>
            </w14:solidFill>
          </w14:textFill>
        </w:rPr>
      </w:pPr>
    </w:p>
    <w:p w14:paraId="12257F61">
      <w:pPr>
        <w:spacing w:line="360" w:lineRule="auto"/>
        <w:ind w:right="420"/>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注：按本格式和要求提供。</w:t>
      </w:r>
    </w:p>
    <w:p w14:paraId="4708851A">
      <w:pPr>
        <w:snapToGrid w:val="0"/>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601354EE">
      <w:pPr>
        <w:snapToGrid w:val="0"/>
        <w:spacing w:line="360" w:lineRule="auto"/>
        <w:rPr>
          <w:rFonts w:ascii="仿宋" w:hAnsi="仿宋" w:eastAsia="仿宋" w:cs="宋体"/>
          <w:color w:val="000000" w:themeColor="text1"/>
          <w:sz w:val="24"/>
          <w:highlight w:val="none"/>
          <w14:textFill>
            <w14:solidFill>
              <w14:schemeClr w14:val="tx1"/>
            </w14:solidFill>
          </w14:textFill>
        </w:rPr>
      </w:pPr>
    </w:p>
    <w:p w14:paraId="1894E849">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5E0AD2A3">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1E2193A6">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695CF67C">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4025248F">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0770E67D">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70005606">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4B956353">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5743D5AA">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7325E1D0">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1E00F76F">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43D67128">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1D9ACCBB">
      <w:pPr>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r>
        <w:rPr>
          <w:rFonts w:hint="eastAsia" w:ascii="仿宋" w:hAnsi="仿宋" w:eastAsia="仿宋" w:cs="宋体"/>
          <w:b/>
          <w:color w:val="000000" w:themeColor="text1"/>
          <w:kern w:val="0"/>
          <w:sz w:val="32"/>
          <w:szCs w:val="32"/>
          <w:highlight w:val="none"/>
          <w:lang w:val="zh-CN"/>
          <w14:textFill>
            <w14:solidFill>
              <w14:schemeClr w14:val="tx1"/>
            </w14:solidFill>
          </w14:textFill>
        </w:rPr>
        <w:t>二、授权委托书或法定代表人（单位负责人、自然人本人）身份证明</w:t>
      </w:r>
    </w:p>
    <w:p w14:paraId="03E78B38">
      <w:pPr>
        <w:snapToGrid w:val="0"/>
        <w:spacing w:line="360" w:lineRule="auto"/>
        <w:ind w:firstLine="2872" w:firstLineChars="894"/>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lang w:val="zh-CN"/>
          <w14:textFill>
            <w14:solidFill>
              <w14:schemeClr w14:val="tx1"/>
            </w14:solidFill>
          </w14:textFill>
        </w:rPr>
        <w:t>授权委托书（适用于非联合体投标）</w:t>
      </w:r>
    </w:p>
    <w:p w14:paraId="4596E6B5">
      <w:pPr>
        <w:snapToGrid w:val="0"/>
        <w:spacing w:line="360" w:lineRule="auto"/>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（采购人）、（采购代理机构）</w:t>
      </w:r>
      <w:r>
        <w:rPr>
          <w:rFonts w:hint="eastAsia" w:ascii="仿宋" w:hAnsi="仿宋" w:eastAsia="仿宋" w:cs="宋体"/>
          <w:color w:val="000000" w:themeColor="text1"/>
          <w:kern w:val="0"/>
          <w:sz w:val="24"/>
          <w:highlight w:val="none"/>
          <w:lang w:val="zh-CN"/>
          <w14:textFill>
            <w14:solidFill>
              <w14:schemeClr w14:val="tx1"/>
            </w14:solidFill>
          </w14:textFill>
        </w:rPr>
        <w:t>：</w:t>
      </w:r>
    </w:p>
    <w:p w14:paraId="75E7E560">
      <w:pPr>
        <w:snapToGrid w:val="0"/>
        <w:spacing w:line="360" w:lineRule="auto"/>
        <w:ind w:firstLine="576"/>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现</w:t>
      </w:r>
      <w:r>
        <w:rPr>
          <w:rFonts w:hint="eastAsia" w:ascii="仿宋" w:hAnsi="仿宋" w:eastAsia="仿宋" w:cs="宋体"/>
          <w:color w:val="000000" w:themeColor="text1"/>
          <w:kern w:val="0"/>
          <w:sz w:val="24"/>
          <w:highlight w:val="none"/>
          <w:lang w:val="zh-CN"/>
          <w14:textFill>
            <w14:solidFill>
              <w14:schemeClr w14:val="tx1"/>
            </w14:solidFill>
          </w14:textFill>
        </w:rPr>
        <w:t>委托</w:t>
      </w:r>
      <w:r>
        <w:rPr>
          <w:rFonts w:hint="eastAsia" w:ascii="仿宋" w:hAnsi="仿宋" w:eastAsia="仿宋" w:cs="宋体"/>
          <w:color w:val="000000" w:themeColor="text1"/>
          <w:kern w:val="0"/>
          <w:sz w:val="24"/>
          <w:highlight w:val="none"/>
          <w:u w:val="single"/>
          <w:lang w:val="zh-CN"/>
          <w14:textFill>
            <w14:solidFill>
              <w14:schemeClr w14:val="tx1"/>
            </w14:solidFill>
          </w14:textFill>
        </w:rPr>
        <w:t>（姓名）</w:t>
      </w:r>
      <w:r>
        <w:rPr>
          <w:rFonts w:hint="eastAsia" w:ascii="仿宋" w:hAnsi="仿宋" w:eastAsia="仿宋" w:cs="宋体"/>
          <w:color w:val="000000" w:themeColor="text1"/>
          <w:kern w:val="0"/>
          <w:sz w:val="24"/>
          <w:highlight w:val="none"/>
          <w:lang w:val="zh-CN"/>
          <w14:textFill>
            <w14:solidFill>
              <w14:schemeClr w14:val="tx1"/>
            </w14:solidFill>
          </w14:textFill>
        </w:rPr>
        <w:t>为我方代理人（身份证号码：，手机：</w:t>
      </w:r>
      <w:r>
        <w:rPr>
          <w:rFonts w:hint="eastAsia" w:ascii="仿宋" w:hAnsi="仿宋" w:eastAsia="仿宋" w:cs="宋体"/>
          <w:color w:val="000000" w:themeColor="text1"/>
          <w:kern w:val="0"/>
          <w:sz w:val="24"/>
          <w:highlight w:val="none"/>
          <w14:textFill>
            <w14:solidFill>
              <w14:schemeClr w14:val="tx1"/>
            </w14:solidFill>
          </w14:textFill>
        </w:rPr>
        <w:t xml:space="preserve">  ，所在单位：    </w:t>
      </w:r>
      <w:r>
        <w:rPr>
          <w:rFonts w:hint="eastAsia" w:ascii="仿宋" w:hAnsi="仿宋" w:eastAsia="仿宋" w:cs="宋体"/>
          <w:color w:val="000000" w:themeColor="text1"/>
          <w:kern w:val="0"/>
          <w:sz w:val="24"/>
          <w:highlight w:val="none"/>
          <w:lang w:val="zh-CN"/>
          <w14:textFill>
            <w14:solidFill>
              <w14:schemeClr w14:val="tx1"/>
            </w14:solidFill>
          </w14:textFill>
        </w:rPr>
        <w:t>），以我方名义处理</w:t>
      </w:r>
      <w:r>
        <w:rPr>
          <w:rFonts w:hint="eastAsia" w:ascii="仿宋" w:hAnsi="仿宋" w:eastAsia="仿宋" w:cs="宋体"/>
          <w:color w:val="000000" w:themeColor="text1"/>
          <w:sz w:val="24"/>
          <w:highlight w:val="none"/>
          <w14:textFill>
            <w14:solidFill>
              <w14:schemeClr w14:val="tx1"/>
            </w14:solidFill>
          </w14:textFill>
        </w:rPr>
        <w:t>（项目名称）【招标编号：（采购编号）】</w:t>
      </w:r>
      <w:r>
        <w:rPr>
          <w:rFonts w:hint="eastAsia" w:ascii="仿宋" w:hAnsi="仿宋" w:eastAsia="仿宋" w:cs="宋体"/>
          <w:color w:val="000000" w:themeColor="text1"/>
          <w:kern w:val="0"/>
          <w:sz w:val="24"/>
          <w:highlight w:val="none"/>
          <w:lang w:val="zh-CN"/>
          <w14:textFill>
            <w14:solidFill>
              <w14:schemeClr w14:val="tx1"/>
            </w14:solidFill>
          </w14:textFill>
        </w:rPr>
        <w:t>政府采购投标的一切事项，其法律后果由我方承担。</w:t>
      </w:r>
    </w:p>
    <w:p w14:paraId="59B26C04">
      <w:pPr>
        <w:snapToGrid w:val="0"/>
        <w:spacing w:line="360" w:lineRule="auto"/>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委托期限</w:t>
      </w:r>
      <w:r>
        <w:rPr>
          <w:rFonts w:hint="eastAsia" w:ascii="仿宋" w:hAnsi="仿宋" w:eastAsia="仿宋" w:cs="宋体"/>
          <w:color w:val="000000" w:themeColor="text1"/>
          <w:kern w:val="0"/>
          <w:sz w:val="24"/>
          <w:highlight w:val="none"/>
          <w14:textFill>
            <w14:solidFill>
              <w14:schemeClr w14:val="tx1"/>
            </w14:solidFill>
          </w14:textFill>
        </w:rPr>
        <w:t>：</w:t>
      </w:r>
      <w:r>
        <w:rPr>
          <w:rFonts w:hint="eastAsia" w:ascii="仿宋" w:hAnsi="仿宋" w:eastAsia="仿宋" w:cs="宋体"/>
          <w:color w:val="000000" w:themeColor="text1"/>
          <w:kern w:val="0"/>
          <w:sz w:val="24"/>
          <w:highlight w:val="none"/>
          <w:lang w:val="zh-CN"/>
          <w14:textFill>
            <w14:solidFill>
              <w14:schemeClr w14:val="tx1"/>
            </w14:solidFill>
          </w14:textFill>
        </w:rPr>
        <w:t>自年月日起至年月日止。</w:t>
      </w:r>
    </w:p>
    <w:p w14:paraId="26070DCC">
      <w:pPr>
        <w:snapToGrid w:val="0"/>
        <w:spacing w:line="360" w:lineRule="auto"/>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特此告知。</w:t>
      </w:r>
    </w:p>
    <w:p w14:paraId="644EE6CD">
      <w:pPr>
        <w:snapToGrid w:val="0"/>
        <w:spacing w:line="360" w:lineRule="auto"/>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xml:space="preserve">                                      投标人名称(电子签名)：</w:t>
      </w:r>
    </w:p>
    <w:p w14:paraId="748840DB">
      <w:pPr>
        <w:snapToGrid w:val="0"/>
        <w:spacing w:line="360" w:lineRule="auto"/>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xml:space="preserve">                                                 签发日期：  年  月   日</w:t>
      </w:r>
    </w:p>
    <w:p w14:paraId="0862E08C">
      <w:pPr>
        <w:snapToGrid w:val="0"/>
        <w:spacing w:line="360" w:lineRule="auto"/>
        <w:rPr>
          <w:rFonts w:ascii="仿宋" w:hAnsi="仿宋" w:eastAsia="仿宋" w:cs="宋体"/>
          <w:color w:val="000000" w:themeColor="text1"/>
          <w:sz w:val="24"/>
          <w:highlight w:val="none"/>
          <w14:textFill>
            <w14:solidFill>
              <w14:schemeClr w14:val="tx1"/>
            </w14:solidFill>
          </w14:textFill>
        </w:rPr>
      </w:pPr>
    </w:p>
    <w:p w14:paraId="37623751">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lang w:val="zh-CN"/>
          <w14:textFill>
            <w14:solidFill>
              <w14:schemeClr w14:val="tx1"/>
            </w14:solidFill>
          </w14:textFill>
        </w:rPr>
        <w:t>授权委托书（适用于联合体投标）</w:t>
      </w:r>
    </w:p>
    <w:p w14:paraId="1D5B4757">
      <w:pPr>
        <w:snapToGrid w:val="0"/>
        <w:spacing w:line="360" w:lineRule="auto"/>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（采购人）、（采购代理机构）</w:t>
      </w:r>
      <w:r>
        <w:rPr>
          <w:rFonts w:hint="eastAsia" w:ascii="仿宋" w:hAnsi="仿宋" w:eastAsia="仿宋" w:cs="宋体"/>
          <w:color w:val="000000" w:themeColor="text1"/>
          <w:kern w:val="0"/>
          <w:sz w:val="24"/>
          <w:highlight w:val="none"/>
          <w:lang w:val="zh-CN"/>
          <w14:textFill>
            <w14:solidFill>
              <w14:schemeClr w14:val="tx1"/>
            </w14:solidFill>
          </w14:textFill>
        </w:rPr>
        <w:t>：</w:t>
      </w:r>
    </w:p>
    <w:p w14:paraId="35703E0A">
      <w:pPr>
        <w:snapToGrid w:val="0"/>
        <w:spacing w:line="360" w:lineRule="auto"/>
        <w:ind w:firstLine="576"/>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现</w:t>
      </w:r>
      <w:r>
        <w:rPr>
          <w:rFonts w:hint="eastAsia" w:ascii="仿宋" w:hAnsi="仿宋" w:eastAsia="仿宋" w:cs="宋体"/>
          <w:color w:val="000000" w:themeColor="text1"/>
          <w:kern w:val="0"/>
          <w:sz w:val="24"/>
          <w:highlight w:val="none"/>
          <w:lang w:val="zh-CN"/>
          <w14:textFill>
            <w14:solidFill>
              <w14:schemeClr w14:val="tx1"/>
            </w14:solidFill>
          </w14:textFill>
        </w:rPr>
        <w:t>委托</w:t>
      </w:r>
      <w:r>
        <w:rPr>
          <w:rFonts w:hint="eastAsia" w:ascii="仿宋" w:hAnsi="仿宋" w:eastAsia="仿宋" w:cs="宋体"/>
          <w:color w:val="000000" w:themeColor="text1"/>
          <w:kern w:val="0"/>
          <w:sz w:val="24"/>
          <w:highlight w:val="none"/>
          <w:u w:val="single"/>
          <w:lang w:val="zh-CN"/>
          <w14:textFill>
            <w14:solidFill>
              <w14:schemeClr w14:val="tx1"/>
            </w14:solidFill>
          </w14:textFill>
        </w:rPr>
        <w:t>（姓名）</w:t>
      </w:r>
      <w:r>
        <w:rPr>
          <w:rFonts w:hint="eastAsia" w:ascii="仿宋" w:hAnsi="仿宋" w:eastAsia="仿宋" w:cs="宋体"/>
          <w:color w:val="000000" w:themeColor="text1"/>
          <w:kern w:val="0"/>
          <w:sz w:val="24"/>
          <w:highlight w:val="none"/>
          <w:lang w:val="zh-CN"/>
          <w14:textFill>
            <w14:solidFill>
              <w14:schemeClr w14:val="tx1"/>
            </w14:solidFill>
          </w14:textFill>
        </w:rPr>
        <w:t>为我方代理人（身份证号码：，手机：</w:t>
      </w:r>
      <w:r>
        <w:rPr>
          <w:rFonts w:hint="eastAsia" w:ascii="仿宋" w:hAnsi="仿宋" w:eastAsia="仿宋" w:cs="宋体"/>
          <w:color w:val="000000" w:themeColor="text1"/>
          <w:kern w:val="0"/>
          <w:sz w:val="24"/>
          <w:highlight w:val="none"/>
          <w14:textFill>
            <w14:solidFill>
              <w14:schemeClr w14:val="tx1"/>
            </w14:solidFill>
          </w14:textFill>
        </w:rPr>
        <w:t xml:space="preserve">  ，所在单位：    </w:t>
      </w:r>
      <w:r>
        <w:rPr>
          <w:rFonts w:hint="eastAsia" w:ascii="仿宋" w:hAnsi="仿宋" w:eastAsia="仿宋" w:cs="宋体"/>
          <w:color w:val="000000" w:themeColor="text1"/>
          <w:kern w:val="0"/>
          <w:sz w:val="24"/>
          <w:highlight w:val="none"/>
          <w:lang w:val="zh-CN"/>
          <w14:textFill>
            <w14:solidFill>
              <w14:schemeClr w14:val="tx1"/>
            </w14:solidFill>
          </w14:textFill>
        </w:rPr>
        <w:t>），以我方名义处理</w:t>
      </w:r>
      <w:r>
        <w:rPr>
          <w:rFonts w:hint="eastAsia" w:ascii="仿宋" w:hAnsi="仿宋" w:eastAsia="仿宋" w:cs="宋体"/>
          <w:color w:val="000000" w:themeColor="text1"/>
          <w:sz w:val="24"/>
          <w:highlight w:val="none"/>
          <w14:textFill>
            <w14:solidFill>
              <w14:schemeClr w14:val="tx1"/>
            </w14:solidFill>
          </w14:textFill>
        </w:rPr>
        <w:t>（项目名称）【招标编号：（采购编号）】</w:t>
      </w:r>
      <w:r>
        <w:rPr>
          <w:rFonts w:hint="eastAsia" w:ascii="仿宋" w:hAnsi="仿宋" w:eastAsia="仿宋" w:cs="宋体"/>
          <w:color w:val="000000" w:themeColor="text1"/>
          <w:kern w:val="0"/>
          <w:sz w:val="24"/>
          <w:highlight w:val="none"/>
          <w:lang w:val="zh-CN"/>
          <w14:textFill>
            <w14:solidFill>
              <w14:schemeClr w14:val="tx1"/>
            </w14:solidFill>
          </w14:textFill>
        </w:rPr>
        <w:t>政府采购投标的一切事项，其法律后果由我方承担。</w:t>
      </w:r>
    </w:p>
    <w:p w14:paraId="0E552954">
      <w:pPr>
        <w:snapToGrid w:val="0"/>
        <w:spacing w:line="360" w:lineRule="auto"/>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委托期限</w:t>
      </w:r>
      <w:r>
        <w:rPr>
          <w:rFonts w:hint="eastAsia" w:ascii="仿宋" w:hAnsi="仿宋" w:eastAsia="仿宋" w:cs="宋体"/>
          <w:color w:val="000000" w:themeColor="text1"/>
          <w:kern w:val="0"/>
          <w:sz w:val="24"/>
          <w:highlight w:val="none"/>
          <w14:textFill>
            <w14:solidFill>
              <w14:schemeClr w14:val="tx1"/>
            </w14:solidFill>
          </w14:textFill>
        </w:rPr>
        <w:t>：</w:t>
      </w:r>
      <w:r>
        <w:rPr>
          <w:rFonts w:hint="eastAsia" w:ascii="仿宋" w:hAnsi="仿宋" w:eastAsia="仿宋" w:cs="宋体"/>
          <w:color w:val="000000" w:themeColor="text1"/>
          <w:kern w:val="0"/>
          <w:sz w:val="24"/>
          <w:highlight w:val="none"/>
          <w:lang w:val="zh-CN"/>
          <w14:textFill>
            <w14:solidFill>
              <w14:schemeClr w14:val="tx1"/>
            </w14:solidFill>
          </w14:textFill>
        </w:rPr>
        <w:t>自年月日起至年月日止。</w:t>
      </w:r>
    </w:p>
    <w:p w14:paraId="0B22A31D">
      <w:pPr>
        <w:snapToGrid w:val="0"/>
        <w:spacing w:line="360" w:lineRule="auto"/>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特此告知。</w:t>
      </w:r>
    </w:p>
    <w:p w14:paraId="3D137B2E">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4EDF695A">
      <w:pPr>
        <w:spacing w:line="360" w:lineRule="auto"/>
        <w:rPr>
          <w:rFonts w:ascii="仿宋" w:hAnsi="仿宋" w:eastAsia="仿宋" w:cs="宋体"/>
          <w:color w:val="000000" w:themeColor="text1"/>
          <w:highlight w:val="none"/>
          <w14:textFill>
            <w14:solidFill>
              <w14:schemeClr w14:val="tx1"/>
            </w14:solidFill>
          </w14:textFill>
        </w:rPr>
      </w:pPr>
    </w:p>
    <w:p w14:paraId="332371A9">
      <w:pPr>
        <w:snapToGrid w:val="0"/>
        <w:spacing w:line="360" w:lineRule="auto"/>
        <w:ind w:firstLine="5040" w:firstLineChars="21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联合体成员名称(电子签名/公章)：</w:t>
      </w:r>
    </w:p>
    <w:p w14:paraId="4B26A831">
      <w:pPr>
        <w:snapToGrid w:val="0"/>
        <w:spacing w:line="360" w:lineRule="auto"/>
        <w:ind w:firstLine="5040" w:firstLineChars="21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联合体成员名称(电子签名/公章)：</w:t>
      </w:r>
    </w:p>
    <w:p w14:paraId="400E03A7">
      <w:pPr>
        <w:snapToGrid w:val="0"/>
        <w:spacing w:line="360" w:lineRule="auto"/>
        <w:ind w:firstLine="5760" w:firstLineChars="240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w:t>
      </w:r>
    </w:p>
    <w:p w14:paraId="368868FA">
      <w:pPr>
        <w:snapToGrid w:val="0"/>
        <w:spacing w:line="360" w:lineRule="auto"/>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xml:space="preserve">                                               日期：  年  月   日</w:t>
      </w:r>
    </w:p>
    <w:p w14:paraId="261D66D9">
      <w:pPr>
        <w:autoSpaceDE w:val="0"/>
        <w:autoSpaceDN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p>
    <w:p w14:paraId="7FAE5E7C">
      <w:pPr>
        <w:autoSpaceDE w:val="0"/>
        <w:autoSpaceDN w:val="0"/>
        <w:spacing w:line="360" w:lineRule="auto"/>
        <w:jc w:val="center"/>
        <w:rPr>
          <w:rFonts w:hint="eastAsia" w:ascii="仿宋" w:hAnsi="仿宋" w:eastAsia="仿宋" w:cs="宋体"/>
          <w:b/>
          <w:color w:val="000000" w:themeColor="text1"/>
          <w:kern w:val="0"/>
          <w:sz w:val="32"/>
          <w:szCs w:val="32"/>
          <w:highlight w:val="none"/>
          <w:lang w:val="zh-CN"/>
          <w14:textFill>
            <w14:solidFill>
              <w14:schemeClr w14:val="tx1"/>
            </w14:solidFill>
          </w14:textFill>
        </w:rPr>
      </w:pPr>
    </w:p>
    <w:p w14:paraId="4A8ACB7A">
      <w:pPr>
        <w:autoSpaceDE w:val="0"/>
        <w:autoSpaceDN w:val="0"/>
        <w:spacing w:line="360" w:lineRule="auto"/>
        <w:jc w:val="center"/>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lang w:val="zh-CN"/>
          <w14:textFill>
            <w14:solidFill>
              <w14:schemeClr w14:val="tx1"/>
            </w14:solidFill>
          </w14:textFill>
        </w:rPr>
        <w:t>法定代表人、单位负责人或自然人本人</w:t>
      </w:r>
      <w:r>
        <w:rPr>
          <w:rFonts w:hint="eastAsia" w:ascii="仿宋" w:hAnsi="仿宋" w:eastAsia="仿宋" w:cs="宋体"/>
          <w:b/>
          <w:color w:val="000000" w:themeColor="text1"/>
          <w:sz w:val="30"/>
          <w:szCs w:val="30"/>
          <w:highlight w:val="none"/>
          <w14:textFill>
            <w14:solidFill>
              <w14:schemeClr w14:val="tx1"/>
            </w14:solidFill>
          </w14:textFill>
        </w:rPr>
        <w:t>的身份证明（适用于法定代表人、单位负责人或者自然人本人代表投标人参加投标）</w:t>
      </w:r>
    </w:p>
    <w:p w14:paraId="6E700BF1">
      <w:pPr>
        <w:pStyle w:val="90"/>
        <w:spacing w:line="360" w:lineRule="auto"/>
        <w:rPr>
          <w:rFonts w:ascii="仿宋" w:hAnsi="仿宋" w:eastAsia="仿宋" w:cs="宋体"/>
          <w:bCs/>
          <w:color w:val="000000" w:themeColor="text1"/>
          <w:sz w:val="24"/>
          <w:highlight w:val="none"/>
          <w14:textFill>
            <w14:solidFill>
              <w14:schemeClr w14:val="tx1"/>
            </w14:solidFill>
          </w14:textFill>
        </w:rPr>
      </w:pPr>
      <w:r>
        <w:rPr>
          <w:rFonts w:hint="eastAsia" w:ascii="仿宋" w:hAnsi="仿宋" w:eastAsia="仿宋" w:cs="宋体"/>
          <w:bCs/>
          <w:color w:val="000000" w:themeColor="text1"/>
          <w:sz w:val="24"/>
          <w:highlight w:val="none"/>
          <w14:textFill>
            <w14:solidFill>
              <w14:schemeClr w14:val="tx1"/>
            </w14:solidFill>
          </w14:textFill>
        </w:rPr>
        <w:t>身份证件扫描件：</w:t>
      </w:r>
    </w:p>
    <w:tbl>
      <w:tblPr>
        <w:tblStyle w:val="6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A3B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7E44865">
            <w:pPr>
              <w:pStyle w:val="90"/>
              <w:adjustRightInd w:val="0"/>
              <w:spacing w:line="360" w:lineRule="auto"/>
              <w:rPr>
                <w:rFonts w:ascii="仿宋" w:hAnsi="仿宋" w:eastAsia="仿宋" w:cs="宋体"/>
                <w:bCs/>
                <w:color w:val="000000" w:themeColor="text1"/>
                <w:sz w:val="24"/>
                <w:highlight w:val="none"/>
                <w14:textFill>
                  <w14:solidFill>
                    <w14:schemeClr w14:val="tx1"/>
                  </w14:solidFill>
                </w14:textFill>
              </w:rPr>
            </w:pPr>
            <w:r>
              <w:rPr>
                <w:rFonts w:hint="eastAsia" w:ascii="仿宋" w:hAnsi="仿宋" w:eastAsia="仿宋" w:cs="宋体"/>
                <w:bCs/>
                <w:color w:val="000000" w:themeColor="text1"/>
                <w:sz w:val="24"/>
                <w:highlight w:val="none"/>
                <w14:textFill>
                  <w14:solidFill>
                    <w14:schemeClr w14:val="tx1"/>
                  </w14:solidFill>
                </w14:textFill>
              </w:rPr>
              <w:t>正面：                                 反面：</w:t>
            </w:r>
          </w:p>
          <w:p w14:paraId="225E3533">
            <w:pPr>
              <w:pStyle w:val="90"/>
              <w:adjustRightInd w:val="0"/>
              <w:spacing w:line="360" w:lineRule="auto"/>
              <w:rPr>
                <w:rFonts w:ascii="仿宋" w:hAnsi="仿宋" w:eastAsia="仿宋" w:cs="宋体"/>
                <w:bCs/>
                <w:color w:val="000000" w:themeColor="text1"/>
                <w:sz w:val="24"/>
                <w:highlight w:val="none"/>
                <w14:textFill>
                  <w14:solidFill>
                    <w14:schemeClr w14:val="tx1"/>
                  </w14:solidFill>
                </w14:textFill>
              </w:rPr>
            </w:pPr>
          </w:p>
        </w:tc>
      </w:tr>
    </w:tbl>
    <w:p w14:paraId="30A9CE45">
      <w:pPr>
        <w:snapToGrid w:val="0"/>
        <w:spacing w:line="360" w:lineRule="auto"/>
        <w:ind w:firstLine="576"/>
        <w:jc w:val="center"/>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注：联合体投标的，提供联合体牵头人相关证明即可</w:t>
      </w:r>
    </w:p>
    <w:p w14:paraId="25CAC54D">
      <w:pPr>
        <w:snapToGrid w:val="0"/>
        <w:spacing w:line="360" w:lineRule="auto"/>
        <w:ind w:firstLine="576"/>
        <w:jc w:val="center"/>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xml:space="preserve">                  投标人（或联合体牵头人）名称(电子签名)：                              </w:t>
      </w:r>
    </w:p>
    <w:p w14:paraId="647C155A">
      <w:pPr>
        <w:spacing w:line="360" w:lineRule="auto"/>
        <w:jc w:val="center"/>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xml:space="preserve">                   日期：  年  月  日</w:t>
      </w:r>
    </w:p>
    <w:p w14:paraId="63D41044">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08235F84">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26FFC4DC">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7C520E08">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3710D329">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19619078">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46EA62ED">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720518FD">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6F48693D">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73ABD352">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7ED4C2AE">
      <w:pPr>
        <w:snapToGrid w:val="0"/>
        <w:spacing w:line="360" w:lineRule="auto"/>
        <w:ind w:right="480"/>
        <w:rPr>
          <w:rFonts w:ascii="仿宋" w:hAnsi="仿宋" w:eastAsia="仿宋" w:cs="宋体"/>
          <w:b/>
          <w:color w:val="000000" w:themeColor="text1"/>
          <w:kern w:val="0"/>
          <w:sz w:val="32"/>
          <w:szCs w:val="32"/>
          <w:highlight w:val="none"/>
          <w14:textFill>
            <w14:solidFill>
              <w14:schemeClr w14:val="tx1"/>
            </w14:solidFill>
          </w14:textFill>
        </w:rPr>
        <w:sectPr>
          <w:headerReference r:id="rId11" w:type="first"/>
          <w:footerReference r:id="rId13" w:type="first"/>
          <w:headerReference r:id="rId10" w:type="default"/>
          <w:footerReference r:id="rId12" w:type="default"/>
          <w:pgSz w:w="11905" w:h="16838"/>
          <w:pgMar w:top="680" w:right="1417" w:bottom="680" w:left="1417" w:header="851" w:footer="992" w:gutter="0"/>
          <w:cols w:space="0" w:num="1"/>
          <w:titlePg/>
          <w:rtlGutter w:val="0"/>
          <w:docGrid w:linePitch="312" w:charSpace="0"/>
        </w:sectPr>
      </w:pPr>
    </w:p>
    <w:p w14:paraId="71940968">
      <w:pPr>
        <w:snapToGrid w:val="0"/>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14:textFill>
            <w14:solidFill>
              <w14:schemeClr w14:val="tx1"/>
            </w14:solidFill>
          </w14:textFill>
        </w:rPr>
        <w:t>三、分包意向协议（如果有）</w:t>
      </w:r>
    </w:p>
    <w:p w14:paraId="35AA6A8F">
      <w:pPr>
        <w:widowControl/>
        <w:spacing w:line="360" w:lineRule="auto"/>
        <w:ind w:firstLine="120" w:firstLineChars="5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w:t>
      </w:r>
      <w:r>
        <w:rPr>
          <w:rFonts w:hint="eastAsia" w:ascii="仿宋" w:hAnsi="仿宋" w:eastAsia="仿宋" w:cs="宋体"/>
          <w:b/>
          <w:color w:val="000000" w:themeColor="text1"/>
          <w:sz w:val="24"/>
          <w:highlight w:val="none"/>
          <w14:textFill>
            <w14:solidFill>
              <w14:schemeClr w14:val="tx1"/>
            </w14:solidFill>
          </w14:textFill>
        </w:rPr>
        <w:t>中标后以分包方式履行合同的，提供分包意向协议(附件6</w:t>
      </w:r>
      <w:r>
        <w:rPr>
          <w:rFonts w:ascii="仿宋" w:hAnsi="仿宋" w:eastAsia="仿宋" w:cs="宋体"/>
          <w:b/>
          <w:color w:val="000000" w:themeColor="text1"/>
          <w:sz w:val="24"/>
          <w:highlight w:val="none"/>
          <w14:textFill>
            <w14:solidFill>
              <w14:schemeClr w14:val="tx1"/>
            </w14:solidFill>
          </w14:textFill>
        </w:rPr>
        <w:t>)</w:t>
      </w:r>
      <w:r>
        <w:rPr>
          <w:rFonts w:hint="eastAsia" w:ascii="仿宋" w:hAnsi="仿宋" w:eastAsia="仿宋" w:cs="宋体"/>
          <w:b/>
          <w:color w:val="000000" w:themeColor="text1"/>
          <w:sz w:val="24"/>
          <w:highlight w:val="none"/>
          <w14:textFill>
            <w14:solidFill>
              <w14:schemeClr w14:val="tx1"/>
            </w14:solidFill>
          </w14:textFill>
        </w:rPr>
        <w:t>；采购人不同意分包或者投标人中标后不以分包方式履行合同的，则不需要提供。</w:t>
      </w:r>
      <w:r>
        <w:rPr>
          <w:rFonts w:hint="eastAsia" w:ascii="仿宋" w:hAnsi="仿宋" w:eastAsia="仿宋" w:cs="宋体"/>
          <w:color w:val="000000" w:themeColor="text1"/>
          <w:sz w:val="24"/>
          <w:highlight w:val="none"/>
          <w14:textFill>
            <w14:solidFill>
              <w14:schemeClr w14:val="tx1"/>
            </w14:solidFill>
          </w14:textFill>
        </w:rPr>
        <w:t>]</w:t>
      </w:r>
    </w:p>
    <w:p w14:paraId="0D2E2C9F">
      <w:pPr>
        <w:snapToGrid w:val="0"/>
        <w:spacing w:line="360" w:lineRule="auto"/>
        <w:rPr>
          <w:rFonts w:ascii="仿宋" w:hAnsi="仿宋" w:eastAsia="仿宋" w:cs="宋体"/>
          <w:color w:val="000000" w:themeColor="text1"/>
          <w:kern w:val="0"/>
          <w:sz w:val="24"/>
          <w:highlight w:val="none"/>
          <w14:textFill>
            <w14:solidFill>
              <w14:schemeClr w14:val="tx1"/>
            </w14:solidFill>
          </w14:textFill>
        </w:rPr>
      </w:pPr>
    </w:p>
    <w:p w14:paraId="1DAB73AE">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14:textFill>
            <w14:solidFill>
              <w14:schemeClr w14:val="tx1"/>
            </w14:solidFill>
          </w14:textFill>
        </w:rPr>
        <w:t>四、符合性审查资料</w:t>
      </w:r>
    </w:p>
    <w:tbl>
      <w:tblPr>
        <w:tblStyle w:val="6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F99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09E912E">
            <w:pPr>
              <w:snapToGrid w:val="0"/>
              <w:spacing w:line="360" w:lineRule="auto"/>
              <w:jc w:val="center"/>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序号</w:t>
            </w:r>
          </w:p>
        </w:tc>
        <w:tc>
          <w:tcPr>
            <w:tcW w:w="4991" w:type="dxa"/>
            <w:vAlign w:val="center"/>
          </w:tcPr>
          <w:p w14:paraId="5B138BAF">
            <w:pPr>
              <w:snapToGrid w:val="0"/>
              <w:spacing w:line="360" w:lineRule="auto"/>
              <w:jc w:val="center"/>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实质性要求</w:t>
            </w:r>
          </w:p>
        </w:tc>
        <w:tc>
          <w:tcPr>
            <w:tcW w:w="2551" w:type="dxa"/>
            <w:vAlign w:val="center"/>
          </w:tcPr>
          <w:p w14:paraId="5AA6DFD0">
            <w:pPr>
              <w:snapToGrid w:val="0"/>
              <w:spacing w:line="360" w:lineRule="auto"/>
              <w:jc w:val="center"/>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需要提供的符合性审查资料</w:t>
            </w:r>
          </w:p>
        </w:tc>
        <w:tc>
          <w:tcPr>
            <w:tcW w:w="1418" w:type="dxa"/>
            <w:vAlign w:val="center"/>
          </w:tcPr>
          <w:p w14:paraId="5F438E54">
            <w:pPr>
              <w:snapToGrid w:val="0"/>
              <w:spacing w:line="360" w:lineRule="auto"/>
              <w:jc w:val="center"/>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投标文件中的</w:t>
            </w:r>
          </w:p>
          <w:p w14:paraId="13C3FAD2">
            <w:pPr>
              <w:snapToGrid w:val="0"/>
              <w:spacing w:line="360" w:lineRule="auto"/>
              <w:jc w:val="center"/>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页码位置</w:t>
            </w:r>
          </w:p>
        </w:tc>
      </w:tr>
      <w:tr w14:paraId="5975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F5743B5">
            <w:pPr>
              <w:spacing w:line="360" w:lineRule="auto"/>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w:t>
            </w:r>
          </w:p>
        </w:tc>
        <w:tc>
          <w:tcPr>
            <w:tcW w:w="4991" w:type="dxa"/>
          </w:tcPr>
          <w:p w14:paraId="21D9B2AE">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投标文件按照招标文件要求签署、盖章。</w:t>
            </w:r>
          </w:p>
        </w:tc>
        <w:tc>
          <w:tcPr>
            <w:tcW w:w="2551" w:type="dxa"/>
            <w:vAlign w:val="center"/>
          </w:tcPr>
          <w:p w14:paraId="5D60BE3C">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需要使用电子签名或者签字盖章的投标文件的组成部分</w:t>
            </w:r>
          </w:p>
        </w:tc>
        <w:tc>
          <w:tcPr>
            <w:tcW w:w="1418" w:type="dxa"/>
          </w:tcPr>
          <w:p w14:paraId="01E20EE5">
            <w:pPr>
              <w:spacing w:line="360" w:lineRule="auto"/>
              <w:rPr>
                <w:rFonts w:ascii="仿宋" w:hAnsi="仿宋" w:eastAsia="仿宋" w:cs="宋体"/>
                <w:color w:val="000000" w:themeColor="text1"/>
                <w:sz w:val="24"/>
                <w:highlight w:val="none"/>
                <w14:textFill>
                  <w14:solidFill>
                    <w14:schemeClr w14:val="tx1"/>
                  </w14:solidFill>
                </w14:textFill>
              </w:rPr>
            </w:pPr>
          </w:p>
          <w:p w14:paraId="6403810B">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见投标文件</w:t>
            </w:r>
          </w:p>
          <w:p w14:paraId="3D3720AF">
            <w:pPr>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第页</w:t>
            </w:r>
          </w:p>
        </w:tc>
      </w:tr>
      <w:tr w14:paraId="7AF9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95526E6">
            <w:pPr>
              <w:spacing w:line="360" w:lineRule="auto"/>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w:t>
            </w:r>
          </w:p>
        </w:tc>
        <w:tc>
          <w:tcPr>
            <w:tcW w:w="4991" w:type="dxa"/>
          </w:tcPr>
          <w:p w14:paraId="511EEAD1">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投标文件中承诺的投标有效期不少于招标文件中载明的投标有效期。</w:t>
            </w:r>
          </w:p>
        </w:tc>
        <w:tc>
          <w:tcPr>
            <w:tcW w:w="2551" w:type="dxa"/>
            <w:vAlign w:val="center"/>
          </w:tcPr>
          <w:p w14:paraId="5E3F3ED0">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投标函</w:t>
            </w:r>
          </w:p>
        </w:tc>
        <w:tc>
          <w:tcPr>
            <w:tcW w:w="1418" w:type="dxa"/>
          </w:tcPr>
          <w:p w14:paraId="5C3B68C9">
            <w:pPr>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见投标文件第页</w:t>
            </w:r>
          </w:p>
        </w:tc>
      </w:tr>
      <w:tr w14:paraId="4644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FA93F44">
            <w:pPr>
              <w:spacing w:line="360" w:lineRule="auto"/>
              <w:jc w:val="center"/>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3</w:t>
            </w:r>
          </w:p>
        </w:tc>
        <w:tc>
          <w:tcPr>
            <w:tcW w:w="4991" w:type="dxa"/>
          </w:tcPr>
          <w:p w14:paraId="3A15765D">
            <w:pPr>
              <w:spacing w:line="360" w:lineRule="auto"/>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投标</w:t>
            </w:r>
            <w:r>
              <w:rPr>
                <w:rFonts w:hint="eastAsia" w:ascii="仿宋" w:hAnsi="仿宋" w:eastAsia="仿宋" w:cs="宋体"/>
                <w:color w:val="000000" w:themeColor="text1"/>
                <w:sz w:val="24"/>
                <w:highlight w:val="none"/>
                <w:lang w:val="en-US" w:eastAsia="zh-CN"/>
                <w14:textFill>
                  <w14:solidFill>
                    <w14:schemeClr w14:val="tx1"/>
                  </w14:solidFill>
                </w14:textFill>
              </w:rPr>
              <w:t>文件的组成应符合招标文件要求</w:t>
            </w:r>
          </w:p>
        </w:tc>
        <w:tc>
          <w:tcPr>
            <w:tcW w:w="2551" w:type="dxa"/>
            <w:vAlign w:val="center"/>
          </w:tcPr>
          <w:p w14:paraId="75FAE175">
            <w:pPr>
              <w:spacing w:line="360" w:lineRule="auto"/>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投标文件</w:t>
            </w:r>
          </w:p>
        </w:tc>
        <w:tc>
          <w:tcPr>
            <w:tcW w:w="1418" w:type="dxa"/>
            <w:vAlign w:val="top"/>
          </w:tcPr>
          <w:p w14:paraId="1F2DF374">
            <w:pPr>
              <w:spacing w:line="360" w:lineRule="auto"/>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w:t>
            </w:r>
          </w:p>
        </w:tc>
      </w:tr>
      <w:tr w14:paraId="35BB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6" w:type="dxa"/>
            <w:vAlign w:val="center"/>
          </w:tcPr>
          <w:p w14:paraId="6D9AC899">
            <w:pPr>
              <w:spacing w:line="360" w:lineRule="auto"/>
              <w:jc w:val="cente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4</w:t>
            </w:r>
          </w:p>
        </w:tc>
        <w:tc>
          <w:tcPr>
            <w:tcW w:w="4991" w:type="dxa"/>
            <w:vAlign w:val="top"/>
          </w:tcPr>
          <w:p w14:paraId="4526C377">
            <w:pPr>
              <w:spacing w:line="360" w:lineRule="auto"/>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其他实质性要求1：</w:t>
            </w:r>
          </w:p>
        </w:tc>
        <w:tc>
          <w:tcPr>
            <w:tcW w:w="2551" w:type="dxa"/>
            <w:vMerge w:val="restart"/>
            <w:vAlign w:val="center"/>
          </w:tcPr>
          <w:p w14:paraId="652F71AD">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招标文件其它实质性要求相应的材料（“▲” 系指实质性要求条款，招标文件无其它实质性要求的，无需提供）</w:t>
            </w:r>
          </w:p>
        </w:tc>
        <w:tc>
          <w:tcPr>
            <w:tcW w:w="1418" w:type="dxa"/>
            <w:vMerge w:val="restart"/>
          </w:tcPr>
          <w:p w14:paraId="6038B565">
            <w:pPr>
              <w:spacing w:line="360" w:lineRule="auto"/>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见投标文件第页</w:t>
            </w:r>
          </w:p>
        </w:tc>
      </w:tr>
      <w:tr w14:paraId="715D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6" w:type="dxa"/>
            <w:vMerge w:val="restart"/>
            <w:vAlign w:val="center"/>
          </w:tcPr>
          <w:p w14:paraId="13A787CD">
            <w:pPr>
              <w:spacing w:line="360" w:lineRule="auto"/>
              <w:jc w:val="center"/>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5</w:t>
            </w:r>
          </w:p>
        </w:tc>
        <w:tc>
          <w:tcPr>
            <w:tcW w:w="4991" w:type="dxa"/>
            <w:vMerge w:val="restart"/>
            <w:vAlign w:val="top"/>
          </w:tcPr>
          <w:p w14:paraId="2B202268">
            <w:pPr>
              <w:spacing w:line="360" w:lineRule="auto"/>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其他实质性要求2：</w:t>
            </w:r>
          </w:p>
        </w:tc>
        <w:tc>
          <w:tcPr>
            <w:tcW w:w="2551" w:type="dxa"/>
            <w:vMerge w:val="continue"/>
            <w:vAlign w:val="center"/>
          </w:tcPr>
          <w:p w14:paraId="3B6EFA2F">
            <w:pPr>
              <w:spacing w:line="360" w:lineRule="auto"/>
              <w:rPr>
                <w:rFonts w:hint="eastAsia" w:ascii="仿宋" w:hAnsi="仿宋" w:eastAsia="仿宋" w:cs="宋体"/>
                <w:color w:val="000000" w:themeColor="text1"/>
                <w:kern w:val="0"/>
                <w:sz w:val="24"/>
                <w:highlight w:val="none"/>
                <w14:textFill>
                  <w14:solidFill>
                    <w14:schemeClr w14:val="tx1"/>
                  </w14:solidFill>
                </w14:textFill>
              </w:rPr>
            </w:pPr>
          </w:p>
        </w:tc>
        <w:tc>
          <w:tcPr>
            <w:tcW w:w="1418" w:type="dxa"/>
            <w:vMerge w:val="continue"/>
          </w:tcPr>
          <w:p w14:paraId="50697ACB">
            <w:pPr>
              <w:spacing w:line="360" w:lineRule="auto"/>
              <w:rPr>
                <w:rFonts w:hint="eastAsia" w:ascii="仿宋" w:hAnsi="仿宋" w:eastAsia="仿宋" w:cs="宋体"/>
                <w:color w:val="000000" w:themeColor="text1"/>
                <w:sz w:val="24"/>
                <w:highlight w:val="none"/>
                <w14:textFill>
                  <w14:solidFill>
                    <w14:schemeClr w14:val="tx1"/>
                  </w14:solidFill>
                </w14:textFill>
              </w:rPr>
            </w:pPr>
          </w:p>
        </w:tc>
      </w:tr>
      <w:tr w14:paraId="2640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46" w:type="dxa"/>
            <w:vMerge w:val="continue"/>
            <w:vAlign w:val="center"/>
          </w:tcPr>
          <w:p w14:paraId="6304BAC8">
            <w:pPr>
              <w:spacing w:line="360" w:lineRule="auto"/>
              <w:jc w:val="center"/>
              <w:rPr>
                <w:rFonts w:hint="eastAsia" w:ascii="仿宋" w:hAnsi="仿宋" w:eastAsia="仿宋" w:cs="宋体"/>
                <w:color w:val="000000" w:themeColor="text1"/>
                <w:sz w:val="24"/>
                <w:highlight w:val="none"/>
                <w:lang w:val="en-US" w:eastAsia="zh-CN"/>
                <w14:textFill>
                  <w14:solidFill>
                    <w14:schemeClr w14:val="tx1"/>
                  </w14:solidFill>
                </w14:textFill>
              </w:rPr>
            </w:pPr>
          </w:p>
        </w:tc>
        <w:tc>
          <w:tcPr>
            <w:tcW w:w="4991" w:type="dxa"/>
            <w:vMerge w:val="continue"/>
          </w:tcPr>
          <w:p w14:paraId="590D07C1">
            <w:pPr>
              <w:spacing w:line="360" w:lineRule="auto"/>
              <w:rPr>
                <w:rFonts w:hint="eastAsia" w:ascii="仿宋" w:hAnsi="仿宋" w:eastAsia="仿宋" w:cs="宋体"/>
                <w:color w:val="000000" w:themeColor="text1"/>
                <w:sz w:val="24"/>
                <w:highlight w:val="none"/>
                <w14:textFill>
                  <w14:solidFill>
                    <w14:schemeClr w14:val="tx1"/>
                  </w14:solidFill>
                </w14:textFill>
              </w:rPr>
            </w:pPr>
          </w:p>
        </w:tc>
        <w:tc>
          <w:tcPr>
            <w:tcW w:w="2551" w:type="dxa"/>
            <w:vMerge w:val="continue"/>
            <w:vAlign w:val="center"/>
          </w:tcPr>
          <w:p w14:paraId="2CDB1507">
            <w:pPr>
              <w:spacing w:line="360" w:lineRule="auto"/>
              <w:rPr>
                <w:rFonts w:hint="eastAsia" w:ascii="仿宋" w:hAnsi="仿宋" w:eastAsia="仿宋" w:cs="宋体"/>
                <w:color w:val="000000" w:themeColor="text1"/>
                <w:kern w:val="0"/>
                <w:sz w:val="24"/>
                <w:highlight w:val="none"/>
                <w14:textFill>
                  <w14:solidFill>
                    <w14:schemeClr w14:val="tx1"/>
                  </w14:solidFill>
                </w14:textFill>
              </w:rPr>
            </w:pPr>
          </w:p>
        </w:tc>
        <w:tc>
          <w:tcPr>
            <w:tcW w:w="1418" w:type="dxa"/>
          </w:tcPr>
          <w:p w14:paraId="332D8561">
            <w:pPr>
              <w:spacing w:line="360" w:lineRule="auto"/>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见投标文件第页</w:t>
            </w:r>
          </w:p>
        </w:tc>
      </w:tr>
      <w:tr w14:paraId="74B4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46" w:type="dxa"/>
            <w:vAlign w:val="center"/>
          </w:tcPr>
          <w:p w14:paraId="05ED592C">
            <w:pPr>
              <w:spacing w:line="360" w:lineRule="auto"/>
              <w:jc w:val="center"/>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w:t>
            </w:r>
          </w:p>
        </w:tc>
        <w:tc>
          <w:tcPr>
            <w:tcW w:w="4991" w:type="dxa"/>
            <w:vAlign w:val="top"/>
          </w:tcPr>
          <w:p w14:paraId="269EFFEB">
            <w:pPr>
              <w:spacing w:line="360" w:lineRule="auto"/>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其他实质性要求</w:t>
            </w:r>
            <w:r>
              <w:rPr>
                <w:rFonts w:hint="eastAsia" w:ascii="仿宋" w:hAnsi="仿宋" w:eastAsia="仿宋" w:cs="宋体"/>
                <w:color w:val="000000" w:themeColor="text1"/>
                <w:sz w:val="24"/>
                <w:highlight w:val="none"/>
                <w14:textFill>
                  <w14:solidFill>
                    <w14:schemeClr w14:val="tx1"/>
                  </w14:solidFill>
                </w14:textFill>
              </w:rPr>
              <w:t>……</w:t>
            </w:r>
            <w:r>
              <w:rPr>
                <w:rFonts w:hint="eastAsia" w:ascii="仿宋" w:hAnsi="仿宋" w:eastAsia="仿宋" w:cs="宋体"/>
                <w:color w:val="000000" w:themeColor="text1"/>
                <w:sz w:val="24"/>
                <w:highlight w:val="none"/>
                <w:lang w:val="en-US" w:eastAsia="zh-CN"/>
                <w14:textFill>
                  <w14:solidFill>
                    <w14:schemeClr w14:val="tx1"/>
                  </w14:solidFill>
                </w14:textFill>
              </w:rPr>
              <w:t>：</w:t>
            </w:r>
          </w:p>
        </w:tc>
        <w:tc>
          <w:tcPr>
            <w:tcW w:w="2551" w:type="dxa"/>
            <w:vMerge w:val="continue"/>
            <w:vAlign w:val="center"/>
          </w:tcPr>
          <w:p w14:paraId="20BF6927">
            <w:pPr>
              <w:spacing w:line="360" w:lineRule="auto"/>
              <w:rPr>
                <w:rFonts w:hint="eastAsia" w:ascii="仿宋" w:hAnsi="仿宋" w:eastAsia="仿宋" w:cs="宋体"/>
                <w:color w:val="000000" w:themeColor="text1"/>
                <w:kern w:val="0"/>
                <w:sz w:val="24"/>
                <w:highlight w:val="none"/>
                <w14:textFill>
                  <w14:solidFill>
                    <w14:schemeClr w14:val="tx1"/>
                  </w14:solidFill>
                </w14:textFill>
              </w:rPr>
            </w:pPr>
          </w:p>
        </w:tc>
        <w:tc>
          <w:tcPr>
            <w:tcW w:w="1418" w:type="dxa"/>
          </w:tcPr>
          <w:p w14:paraId="207906A2">
            <w:pPr>
              <w:spacing w:line="360" w:lineRule="auto"/>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见投标文件第页</w:t>
            </w:r>
          </w:p>
        </w:tc>
      </w:tr>
    </w:tbl>
    <w:p w14:paraId="0C2434F7">
      <w:pPr>
        <w:spacing w:line="360" w:lineRule="auto"/>
        <w:ind w:right="42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注：按本格式和要求提供。</w:t>
      </w:r>
    </w:p>
    <w:p w14:paraId="5B688A1D">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08216400">
      <w:pPr>
        <w:snapToGrid w:val="0"/>
        <w:spacing w:line="360" w:lineRule="auto"/>
        <w:jc w:val="right"/>
        <w:rPr>
          <w:rFonts w:ascii="仿宋" w:hAnsi="仿宋" w:eastAsia="仿宋" w:cs="仿宋_GB2312"/>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投标人（或联合体牵头人）名称(电子签名)</w:t>
      </w:r>
      <w:r>
        <w:rPr>
          <w:rFonts w:ascii="仿宋" w:hAnsi="仿宋" w:eastAsia="仿宋" w:cs="仿宋_GB2312"/>
          <w:color w:val="000000" w:themeColor="text1"/>
          <w:kern w:val="0"/>
          <w:sz w:val="24"/>
          <w:highlight w:val="none"/>
          <w:lang w:val="zh-CN"/>
          <w14:textFill>
            <w14:solidFill>
              <w14:schemeClr w14:val="tx1"/>
            </w14:solidFill>
          </w14:textFill>
        </w:rPr>
        <w:t xml:space="preserve">： </w:t>
      </w:r>
    </w:p>
    <w:p w14:paraId="467F7D8A">
      <w:pPr>
        <w:spacing w:line="360" w:lineRule="auto"/>
        <w:jc w:val="center"/>
        <w:rPr>
          <w:rFonts w:ascii="仿宋" w:hAnsi="仿宋" w:eastAsia="仿宋" w:cs="仿宋_GB2312"/>
          <w:color w:val="000000" w:themeColor="text1"/>
          <w:kern w:val="0"/>
          <w:sz w:val="24"/>
          <w:highlight w:val="none"/>
          <w:lang w:val="zh-CN"/>
          <w14:textFill>
            <w14:solidFill>
              <w14:schemeClr w14:val="tx1"/>
            </w14:solidFill>
          </w14:textFill>
        </w:rPr>
      </w:pPr>
      <w:r>
        <w:rPr>
          <w:rFonts w:ascii="仿宋" w:hAnsi="仿宋" w:eastAsia="仿宋" w:cs="仿宋_GB2312"/>
          <w:color w:val="000000" w:themeColor="text1"/>
          <w:kern w:val="0"/>
          <w:sz w:val="24"/>
          <w:highlight w:val="none"/>
          <w:lang w:val="zh-CN"/>
          <w14:textFill>
            <w14:solidFill>
              <w14:schemeClr w14:val="tx1"/>
            </w14:solidFill>
          </w14:textFill>
        </w:rPr>
        <w:t>日期：  年  月  日</w:t>
      </w:r>
    </w:p>
    <w:p w14:paraId="73F263C1">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63B9B5ED">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7E576C25">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259BB175">
      <w:pPr>
        <w:spacing w:line="360" w:lineRule="auto"/>
        <w:jc w:val="center"/>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14:textFill>
            <w14:solidFill>
              <w14:schemeClr w14:val="tx1"/>
            </w14:solidFill>
          </w14:textFill>
        </w:rPr>
        <w:t>五、评标标准相应的商务技术资料</w:t>
      </w:r>
    </w:p>
    <w:p w14:paraId="42822F82">
      <w:pPr>
        <w:snapToGrid w:val="0"/>
        <w:spacing w:line="360" w:lineRule="auto"/>
        <w:jc w:val="left"/>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（按招标文件第四部分评标办法前附表中“投标文件中评标标准相应的商务技术资料目录”提供资料。）</w:t>
      </w:r>
    </w:p>
    <w:tbl>
      <w:tblPr>
        <w:tblStyle w:val="65"/>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C7A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70F8F29">
            <w:pPr>
              <w:snapToGrid w:val="0"/>
              <w:spacing w:line="360" w:lineRule="auto"/>
              <w:jc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序号</w:t>
            </w:r>
          </w:p>
        </w:tc>
        <w:tc>
          <w:tcPr>
            <w:tcW w:w="5465" w:type="dxa"/>
          </w:tcPr>
          <w:p w14:paraId="3873EF6C">
            <w:pPr>
              <w:snapToGrid w:val="0"/>
              <w:spacing w:line="36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投标文件中评标标准相应的商务技术资料目录*</w:t>
            </w:r>
          </w:p>
        </w:tc>
        <w:tc>
          <w:tcPr>
            <w:tcW w:w="3046" w:type="dxa"/>
          </w:tcPr>
          <w:p w14:paraId="31038A26">
            <w:pPr>
              <w:snapToGrid w:val="0"/>
              <w:spacing w:line="240" w:lineRule="atLeast"/>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rPr>
              <w:t>投标文件中的页码位置</w:t>
            </w:r>
          </w:p>
        </w:tc>
      </w:tr>
      <w:tr w14:paraId="43C7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C990847">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1</w:t>
            </w:r>
          </w:p>
        </w:tc>
        <w:tc>
          <w:tcPr>
            <w:tcW w:w="5465" w:type="dxa"/>
          </w:tcPr>
          <w:p w14:paraId="4E3E6A28">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XXX（预先填写）</w:t>
            </w:r>
          </w:p>
        </w:tc>
        <w:tc>
          <w:tcPr>
            <w:tcW w:w="3046" w:type="dxa"/>
          </w:tcPr>
          <w:p w14:paraId="0999C549">
            <w:pPr>
              <w:snapToGrid/>
              <w:spacing w:line="24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089C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78B7826">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2</w:t>
            </w:r>
          </w:p>
        </w:tc>
        <w:tc>
          <w:tcPr>
            <w:tcW w:w="5465" w:type="dxa"/>
          </w:tcPr>
          <w:p w14:paraId="25DBD96C">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w:t>
            </w:r>
          </w:p>
        </w:tc>
        <w:tc>
          <w:tcPr>
            <w:tcW w:w="3046" w:type="dxa"/>
          </w:tcPr>
          <w:p w14:paraId="70D49A49">
            <w:pPr>
              <w:snapToGrid/>
              <w:spacing w:line="24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6EB9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7D7B372">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color w:val="auto"/>
                <w:kern w:val="0"/>
                <w:sz w:val="24"/>
                <w:highlight w:val="none"/>
              </w:rPr>
              <w:t>……</w:t>
            </w:r>
          </w:p>
        </w:tc>
        <w:tc>
          <w:tcPr>
            <w:tcW w:w="5465" w:type="dxa"/>
          </w:tcPr>
          <w:p w14:paraId="20876D63">
            <w:pPr>
              <w:snapToGrid w:val="0"/>
              <w:spacing w:line="360" w:lineRule="auto"/>
              <w:jc w:val="center"/>
              <w:rPr>
                <w:rFonts w:hint="eastAsia" w:ascii="仿宋" w:hAnsi="仿宋" w:eastAsia="仿宋" w:cs="仿宋"/>
                <w:b w:val="0"/>
                <w:bCs/>
                <w:color w:val="auto"/>
                <w:sz w:val="24"/>
                <w:highlight w:val="none"/>
                <w:vertAlign w:val="baseline"/>
              </w:rPr>
            </w:pPr>
          </w:p>
        </w:tc>
        <w:tc>
          <w:tcPr>
            <w:tcW w:w="3046" w:type="dxa"/>
          </w:tcPr>
          <w:p w14:paraId="5854771C">
            <w:pPr>
              <w:snapToGrid/>
              <w:spacing w:line="24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bl>
    <w:p w14:paraId="79430AC2">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6ADF190D">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0C672382">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764C9F7E">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6EAED96D">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602BA7F9">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790639B8">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6875AEEB">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64B8219B">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6231BB1B">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058DACD1">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58ACDEF1">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032ECC61">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0D136B24">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2A4A4C7C">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51F3D32F">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p>
    <w:p w14:paraId="6BB55538">
      <w:pPr>
        <w:spacing w:line="360" w:lineRule="auto"/>
        <w:ind w:firstLine="2891" w:firstLineChars="900"/>
        <w:rPr>
          <w:rFonts w:ascii="仿宋" w:hAnsi="仿宋" w:eastAsia="仿宋" w:cs="宋体"/>
          <w:b/>
          <w:color w:val="000000" w:themeColor="text1"/>
          <w:kern w:val="0"/>
          <w:sz w:val="32"/>
          <w:szCs w:val="32"/>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14:textFill>
            <w14:solidFill>
              <w14:schemeClr w14:val="tx1"/>
            </w14:solidFill>
          </w14:textFill>
        </w:rPr>
        <w:t>六、投标标的清单</w:t>
      </w:r>
    </w:p>
    <w:tbl>
      <w:tblPr>
        <w:tblStyle w:val="64"/>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47"/>
        <w:gridCol w:w="1177"/>
        <w:gridCol w:w="1331"/>
        <w:gridCol w:w="2932"/>
        <w:gridCol w:w="1613"/>
      </w:tblGrid>
      <w:tr w14:paraId="14B0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1DAA4109">
            <w:pPr>
              <w:spacing w:line="360" w:lineRule="auto"/>
              <w:jc w:val="center"/>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序号</w:t>
            </w:r>
          </w:p>
        </w:tc>
        <w:tc>
          <w:tcPr>
            <w:tcW w:w="1447" w:type="dxa"/>
            <w:tcBorders>
              <w:top w:val="single" w:color="auto" w:sz="4" w:space="0"/>
              <w:left w:val="single" w:color="auto" w:sz="4" w:space="0"/>
              <w:bottom w:val="single" w:color="auto" w:sz="4" w:space="0"/>
              <w:right w:val="single" w:color="auto" w:sz="4" w:space="0"/>
            </w:tcBorders>
            <w:vAlign w:val="center"/>
          </w:tcPr>
          <w:p w14:paraId="5EB53EFC">
            <w:pPr>
              <w:spacing w:line="360" w:lineRule="auto"/>
              <w:jc w:val="center"/>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名称</w:t>
            </w:r>
          </w:p>
        </w:tc>
        <w:tc>
          <w:tcPr>
            <w:tcW w:w="1177" w:type="dxa"/>
            <w:tcBorders>
              <w:top w:val="single" w:color="auto" w:sz="4" w:space="0"/>
              <w:left w:val="single" w:color="auto" w:sz="4" w:space="0"/>
              <w:bottom w:val="single" w:color="auto" w:sz="4" w:space="0"/>
              <w:right w:val="single" w:color="auto" w:sz="4" w:space="0"/>
            </w:tcBorders>
          </w:tcPr>
          <w:p w14:paraId="0AE3C8CD">
            <w:pPr>
              <w:spacing w:line="360" w:lineRule="auto"/>
              <w:jc w:val="center"/>
              <w:rPr>
                <w:rFonts w:ascii="仿宋" w:hAnsi="仿宋" w:eastAsia="仿宋" w:cs="宋体"/>
                <w:b/>
                <w:color w:val="000000" w:themeColor="text1"/>
                <w:sz w:val="24"/>
                <w:highlight w:val="none"/>
                <w14:textFill>
                  <w14:solidFill>
                    <w14:schemeClr w14:val="tx1"/>
                  </w14:solidFill>
                </w14:textFill>
              </w:rPr>
            </w:pPr>
          </w:p>
          <w:p w14:paraId="7C9FC05E">
            <w:pPr>
              <w:spacing w:line="360" w:lineRule="auto"/>
              <w:jc w:val="center"/>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服务范围</w:t>
            </w:r>
          </w:p>
        </w:tc>
        <w:tc>
          <w:tcPr>
            <w:tcW w:w="1331" w:type="dxa"/>
            <w:tcBorders>
              <w:top w:val="single" w:color="auto" w:sz="4" w:space="0"/>
              <w:left w:val="single" w:color="auto" w:sz="4" w:space="0"/>
              <w:bottom w:val="single" w:color="auto" w:sz="4" w:space="0"/>
              <w:right w:val="single" w:color="auto" w:sz="4" w:space="0"/>
            </w:tcBorders>
            <w:vAlign w:val="center"/>
          </w:tcPr>
          <w:p w14:paraId="57C47B84">
            <w:pPr>
              <w:spacing w:line="360" w:lineRule="auto"/>
              <w:jc w:val="center"/>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服务要求</w:t>
            </w:r>
          </w:p>
        </w:tc>
        <w:tc>
          <w:tcPr>
            <w:tcW w:w="2932" w:type="dxa"/>
            <w:tcBorders>
              <w:top w:val="single" w:color="auto" w:sz="4" w:space="0"/>
              <w:left w:val="single" w:color="auto" w:sz="4" w:space="0"/>
              <w:bottom w:val="single" w:color="auto" w:sz="4" w:space="0"/>
              <w:right w:val="single" w:color="auto" w:sz="4" w:space="0"/>
            </w:tcBorders>
            <w:vAlign w:val="center"/>
          </w:tcPr>
          <w:p w14:paraId="2ACA72A9">
            <w:pPr>
              <w:spacing w:line="360" w:lineRule="auto"/>
              <w:jc w:val="center"/>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服务时间和服务标准</w:t>
            </w:r>
          </w:p>
        </w:tc>
        <w:tc>
          <w:tcPr>
            <w:tcW w:w="1613" w:type="dxa"/>
            <w:tcBorders>
              <w:top w:val="single" w:color="auto" w:sz="4" w:space="0"/>
              <w:left w:val="single" w:color="auto" w:sz="4" w:space="0"/>
              <w:bottom w:val="single" w:color="auto" w:sz="4" w:space="0"/>
              <w:right w:val="single" w:color="auto" w:sz="4" w:space="0"/>
            </w:tcBorders>
            <w:vAlign w:val="center"/>
          </w:tcPr>
          <w:p w14:paraId="671C0877">
            <w:pPr>
              <w:spacing w:line="360" w:lineRule="auto"/>
              <w:jc w:val="center"/>
              <w:rPr>
                <w:rFonts w:ascii="仿宋" w:hAnsi="仿宋" w:eastAsia="仿宋" w:cs="宋体"/>
                <w:b/>
                <w:color w:val="000000" w:themeColor="text1"/>
                <w:sz w:val="24"/>
                <w:highlight w:val="none"/>
                <w14:textFill>
                  <w14:solidFill>
                    <w14:schemeClr w14:val="tx1"/>
                  </w14:solidFill>
                </w14:textFill>
              </w:rPr>
            </w:pPr>
          </w:p>
          <w:p w14:paraId="03A30D6B">
            <w:pPr>
              <w:spacing w:line="360" w:lineRule="auto"/>
              <w:jc w:val="center"/>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备注（如果有）</w:t>
            </w:r>
          </w:p>
          <w:p w14:paraId="6DC61D13">
            <w:pPr>
              <w:spacing w:line="360" w:lineRule="auto"/>
              <w:jc w:val="center"/>
              <w:rPr>
                <w:rFonts w:ascii="仿宋" w:hAnsi="仿宋" w:eastAsia="仿宋" w:cs="宋体"/>
                <w:b/>
                <w:color w:val="000000" w:themeColor="text1"/>
                <w:sz w:val="24"/>
                <w:highlight w:val="none"/>
                <w14:textFill>
                  <w14:solidFill>
                    <w14:schemeClr w14:val="tx1"/>
                  </w14:solidFill>
                </w14:textFill>
              </w:rPr>
            </w:pPr>
          </w:p>
        </w:tc>
      </w:tr>
      <w:tr w14:paraId="6655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5D7664EC">
            <w:pPr>
              <w:spacing w:line="360" w:lineRule="auto"/>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w:t>
            </w:r>
          </w:p>
        </w:tc>
        <w:tc>
          <w:tcPr>
            <w:tcW w:w="1447" w:type="dxa"/>
            <w:tcBorders>
              <w:top w:val="single" w:color="auto" w:sz="4" w:space="0"/>
              <w:left w:val="single" w:color="auto" w:sz="4" w:space="0"/>
              <w:bottom w:val="single" w:color="auto" w:sz="4" w:space="0"/>
              <w:right w:val="single" w:color="auto" w:sz="4" w:space="0"/>
            </w:tcBorders>
            <w:vAlign w:val="center"/>
          </w:tcPr>
          <w:p w14:paraId="35DA5644">
            <w:pPr>
              <w:snapToGrid w:val="0"/>
              <w:spacing w:line="360" w:lineRule="auto"/>
              <w:jc w:val="center"/>
              <w:rPr>
                <w:rFonts w:ascii="仿宋" w:hAnsi="仿宋" w:eastAsia="仿宋" w:cs="宋体"/>
                <w:color w:val="000000" w:themeColor="text1"/>
                <w:sz w:val="24"/>
                <w:highlight w:val="none"/>
                <w14:textFill>
                  <w14:solidFill>
                    <w14:schemeClr w14:val="tx1"/>
                  </w14:solidFill>
                </w14:textFill>
              </w:rPr>
            </w:pPr>
          </w:p>
        </w:tc>
        <w:tc>
          <w:tcPr>
            <w:tcW w:w="1177" w:type="dxa"/>
            <w:tcBorders>
              <w:top w:val="single" w:color="auto" w:sz="4" w:space="0"/>
              <w:left w:val="single" w:color="auto" w:sz="4" w:space="0"/>
              <w:bottom w:val="single" w:color="auto" w:sz="4" w:space="0"/>
              <w:right w:val="single" w:color="auto" w:sz="4" w:space="0"/>
            </w:tcBorders>
            <w:vAlign w:val="center"/>
          </w:tcPr>
          <w:p w14:paraId="007F43EB">
            <w:pPr>
              <w:snapToGrid w:val="0"/>
              <w:spacing w:line="360" w:lineRule="auto"/>
              <w:jc w:val="center"/>
              <w:rPr>
                <w:rFonts w:ascii="仿宋" w:hAnsi="仿宋" w:eastAsia="仿宋" w:cs="宋体"/>
                <w:color w:val="000000" w:themeColor="text1"/>
                <w:sz w:val="24"/>
                <w:highlight w:val="none"/>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vAlign w:val="center"/>
          </w:tcPr>
          <w:p w14:paraId="5DC20AE9">
            <w:pPr>
              <w:snapToGrid w:val="0"/>
              <w:spacing w:line="360" w:lineRule="auto"/>
              <w:jc w:val="center"/>
              <w:rPr>
                <w:rFonts w:ascii="仿宋" w:hAnsi="仿宋" w:eastAsia="仿宋" w:cs="宋体"/>
                <w:color w:val="000000" w:themeColor="text1"/>
                <w:sz w:val="24"/>
                <w:highlight w:val="none"/>
                <w14:textFill>
                  <w14:solidFill>
                    <w14:schemeClr w14:val="tx1"/>
                  </w14:solidFill>
                </w14:textFill>
              </w:rPr>
            </w:pPr>
          </w:p>
        </w:tc>
        <w:tc>
          <w:tcPr>
            <w:tcW w:w="2932" w:type="dxa"/>
            <w:tcBorders>
              <w:top w:val="single" w:color="auto" w:sz="4" w:space="0"/>
              <w:left w:val="single" w:color="auto" w:sz="4" w:space="0"/>
              <w:bottom w:val="single" w:color="auto" w:sz="4" w:space="0"/>
              <w:right w:val="single" w:color="auto" w:sz="4" w:space="0"/>
            </w:tcBorders>
            <w:vAlign w:val="center"/>
          </w:tcPr>
          <w:p w14:paraId="27BD764D">
            <w:pPr>
              <w:spacing w:line="360" w:lineRule="auto"/>
              <w:jc w:val="center"/>
              <w:rPr>
                <w:rFonts w:ascii="仿宋" w:hAnsi="仿宋" w:eastAsia="仿宋" w:cs="宋体"/>
                <w:color w:val="000000" w:themeColor="text1"/>
                <w:sz w:val="24"/>
                <w:highlight w:val="none"/>
                <w14:textFill>
                  <w14:solidFill>
                    <w14:schemeClr w14:val="tx1"/>
                  </w14:solidFill>
                </w14:textFill>
              </w:rPr>
            </w:pPr>
          </w:p>
        </w:tc>
        <w:tc>
          <w:tcPr>
            <w:tcW w:w="1613" w:type="dxa"/>
            <w:tcBorders>
              <w:top w:val="single" w:color="auto" w:sz="4" w:space="0"/>
              <w:left w:val="single" w:color="auto" w:sz="4" w:space="0"/>
              <w:bottom w:val="single" w:color="auto" w:sz="4" w:space="0"/>
              <w:right w:val="single" w:color="auto" w:sz="4" w:space="0"/>
            </w:tcBorders>
            <w:vAlign w:val="center"/>
          </w:tcPr>
          <w:p w14:paraId="7CD4BC54">
            <w:pPr>
              <w:spacing w:line="360" w:lineRule="auto"/>
              <w:jc w:val="center"/>
              <w:rPr>
                <w:rFonts w:ascii="仿宋" w:hAnsi="仿宋" w:eastAsia="仿宋" w:cs="宋体"/>
                <w:color w:val="000000" w:themeColor="text1"/>
                <w:sz w:val="24"/>
                <w:highlight w:val="none"/>
                <w14:textFill>
                  <w14:solidFill>
                    <w14:schemeClr w14:val="tx1"/>
                  </w14:solidFill>
                </w14:textFill>
              </w:rPr>
            </w:pPr>
          </w:p>
        </w:tc>
      </w:tr>
      <w:tr w14:paraId="30CC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7520342C">
            <w:pPr>
              <w:spacing w:line="360" w:lineRule="auto"/>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w:t>
            </w:r>
          </w:p>
        </w:tc>
        <w:tc>
          <w:tcPr>
            <w:tcW w:w="1447" w:type="dxa"/>
            <w:tcBorders>
              <w:top w:val="single" w:color="auto" w:sz="4" w:space="0"/>
              <w:left w:val="single" w:color="auto" w:sz="4" w:space="0"/>
              <w:bottom w:val="single" w:color="auto" w:sz="4" w:space="0"/>
              <w:right w:val="single" w:color="auto" w:sz="4" w:space="0"/>
            </w:tcBorders>
            <w:vAlign w:val="center"/>
          </w:tcPr>
          <w:p w14:paraId="6CAC409E">
            <w:pPr>
              <w:snapToGrid w:val="0"/>
              <w:spacing w:line="360" w:lineRule="auto"/>
              <w:jc w:val="center"/>
              <w:rPr>
                <w:rFonts w:ascii="仿宋" w:hAnsi="仿宋" w:eastAsia="仿宋" w:cs="宋体"/>
                <w:color w:val="000000" w:themeColor="text1"/>
                <w:sz w:val="24"/>
                <w:highlight w:val="none"/>
                <w14:textFill>
                  <w14:solidFill>
                    <w14:schemeClr w14:val="tx1"/>
                  </w14:solidFill>
                </w14:textFill>
              </w:rPr>
            </w:pPr>
          </w:p>
        </w:tc>
        <w:tc>
          <w:tcPr>
            <w:tcW w:w="1177" w:type="dxa"/>
            <w:tcBorders>
              <w:top w:val="single" w:color="auto" w:sz="4" w:space="0"/>
              <w:left w:val="single" w:color="auto" w:sz="4" w:space="0"/>
              <w:bottom w:val="single" w:color="auto" w:sz="4" w:space="0"/>
              <w:right w:val="single" w:color="auto" w:sz="4" w:space="0"/>
            </w:tcBorders>
            <w:vAlign w:val="center"/>
          </w:tcPr>
          <w:p w14:paraId="19F67961">
            <w:pPr>
              <w:snapToGrid w:val="0"/>
              <w:spacing w:line="360" w:lineRule="auto"/>
              <w:jc w:val="center"/>
              <w:rPr>
                <w:rFonts w:ascii="仿宋" w:hAnsi="仿宋" w:eastAsia="仿宋" w:cs="宋体"/>
                <w:color w:val="000000" w:themeColor="text1"/>
                <w:sz w:val="24"/>
                <w:highlight w:val="none"/>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vAlign w:val="center"/>
          </w:tcPr>
          <w:p w14:paraId="2CE6B61F">
            <w:pPr>
              <w:snapToGrid w:val="0"/>
              <w:spacing w:line="360" w:lineRule="auto"/>
              <w:jc w:val="center"/>
              <w:rPr>
                <w:rFonts w:ascii="仿宋" w:hAnsi="仿宋" w:eastAsia="仿宋" w:cs="宋体"/>
                <w:color w:val="000000" w:themeColor="text1"/>
                <w:sz w:val="24"/>
                <w:highlight w:val="none"/>
                <w14:textFill>
                  <w14:solidFill>
                    <w14:schemeClr w14:val="tx1"/>
                  </w14:solidFill>
                </w14:textFill>
              </w:rPr>
            </w:pPr>
          </w:p>
        </w:tc>
        <w:tc>
          <w:tcPr>
            <w:tcW w:w="2932" w:type="dxa"/>
            <w:tcBorders>
              <w:top w:val="single" w:color="auto" w:sz="4" w:space="0"/>
              <w:left w:val="single" w:color="auto" w:sz="4" w:space="0"/>
              <w:bottom w:val="single" w:color="auto" w:sz="4" w:space="0"/>
              <w:right w:val="single" w:color="auto" w:sz="4" w:space="0"/>
            </w:tcBorders>
            <w:vAlign w:val="center"/>
          </w:tcPr>
          <w:p w14:paraId="262F8C9B">
            <w:pPr>
              <w:spacing w:line="360" w:lineRule="auto"/>
              <w:jc w:val="center"/>
              <w:rPr>
                <w:rFonts w:ascii="仿宋" w:hAnsi="仿宋" w:eastAsia="仿宋" w:cs="宋体"/>
                <w:color w:val="000000" w:themeColor="text1"/>
                <w:sz w:val="24"/>
                <w:highlight w:val="none"/>
                <w14:textFill>
                  <w14:solidFill>
                    <w14:schemeClr w14:val="tx1"/>
                  </w14:solidFill>
                </w14:textFill>
              </w:rPr>
            </w:pPr>
          </w:p>
        </w:tc>
        <w:tc>
          <w:tcPr>
            <w:tcW w:w="1613" w:type="dxa"/>
            <w:tcBorders>
              <w:top w:val="single" w:color="auto" w:sz="4" w:space="0"/>
              <w:left w:val="single" w:color="auto" w:sz="4" w:space="0"/>
              <w:bottom w:val="single" w:color="auto" w:sz="4" w:space="0"/>
              <w:right w:val="single" w:color="auto" w:sz="4" w:space="0"/>
            </w:tcBorders>
            <w:vAlign w:val="center"/>
          </w:tcPr>
          <w:p w14:paraId="3D89B6A8">
            <w:pPr>
              <w:spacing w:line="360" w:lineRule="auto"/>
              <w:jc w:val="center"/>
              <w:rPr>
                <w:rFonts w:ascii="仿宋" w:hAnsi="仿宋" w:eastAsia="仿宋" w:cs="宋体"/>
                <w:color w:val="000000" w:themeColor="text1"/>
                <w:sz w:val="24"/>
                <w:highlight w:val="none"/>
                <w14:textFill>
                  <w14:solidFill>
                    <w14:schemeClr w14:val="tx1"/>
                  </w14:solidFill>
                </w14:textFill>
              </w:rPr>
            </w:pPr>
          </w:p>
        </w:tc>
      </w:tr>
      <w:tr w14:paraId="3382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14:paraId="62DDF49E">
            <w:pPr>
              <w:spacing w:line="360" w:lineRule="auto"/>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w:t>
            </w:r>
          </w:p>
        </w:tc>
        <w:tc>
          <w:tcPr>
            <w:tcW w:w="1447" w:type="dxa"/>
            <w:tcBorders>
              <w:top w:val="single" w:color="auto" w:sz="4" w:space="0"/>
              <w:left w:val="single" w:color="auto" w:sz="4" w:space="0"/>
              <w:bottom w:val="single" w:color="auto" w:sz="4" w:space="0"/>
              <w:right w:val="single" w:color="auto" w:sz="4" w:space="0"/>
            </w:tcBorders>
            <w:vAlign w:val="center"/>
          </w:tcPr>
          <w:p w14:paraId="05DC5583">
            <w:pPr>
              <w:snapToGrid w:val="0"/>
              <w:spacing w:line="360" w:lineRule="auto"/>
              <w:jc w:val="center"/>
              <w:rPr>
                <w:rFonts w:ascii="仿宋" w:hAnsi="仿宋" w:eastAsia="仿宋" w:cs="宋体"/>
                <w:color w:val="000000" w:themeColor="text1"/>
                <w:sz w:val="24"/>
                <w:highlight w:val="none"/>
                <w14:textFill>
                  <w14:solidFill>
                    <w14:schemeClr w14:val="tx1"/>
                  </w14:solidFill>
                </w14:textFill>
              </w:rPr>
            </w:pPr>
          </w:p>
        </w:tc>
        <w:tc>
          <w:tcPr>
            <w:tcW w:w="1177" w:type="dxa"/>
            <w:tcBorders>
              <w:top w:val="single" w:color="auto" w:sz="4" w:space="0"/>
              <w:left w:val="single" w:color="auto" w:sz="4" w:space="0"/>
              <w:bottom w:val="single" w:color="auto" w:sz="4" w:space="0"/>
              <w:right w:val="single" w:color="auto" w:sz="4" w:space="0"/>
            </w:tcBorders>
            <w:vAlign w:val="center"/>
          </w:tcPr>
          <w:p w14:paraId="6D1D9972">
            <w:pPr>
              <w:snapToGrid w:val="0"/>
              <w:spacing w:line="360" w:lineRule="auto"/>
              <w:jc w:val="center"/>
              <w:rPr>
                <w:rFonts w:ascii="仿宋" w:hAnsi="仿宋" w:eastAsia="仿宋" w:cs="宋体"/>
                <w:color w:val="000000" w:themeColor="text1"/>
                <w:sz w:val="24"/>
                <w:highlight w:val="none"/>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vAlign w:val="center"/>
          </w:tcPr>
          <w:p w14:paraId="76C98240">
            <w:pPr>
              <w:snapToGrid w:val="0"/>
              <w:spacing w:line="360" w:lineRule="auto"/>
              <w:jc w:val="center"/>
              <w:rPr>
                <w:rFonts w:ascii="仿宋" w:hAnsi="仿宋" w:eastAsia="仿宋" w:cs="宋体"/>
                <w:color w:val="000000" w:themeColor="text1"/>
                <w:sz w:val="24"/>
                <w:highlight w:val="none"/>
                <w14:textFill>
                  <w14:solidFill>
                    <w14:schemeClr w14:val="tx1"/>
                  </w14:solidFill>
                </w14:textFill>
              </w:rPr>
            </w:pPr>
          </w:p>
        </w:tc>
        <w:tc>
          <w:tcPr>
            <w:tcW w:w="2932" w:type="dxa"/>
            <w:tcBorders>
              <w:top w:val="single" w:color="auto" w:sz="4" w:space="0"/>
              <w:left w:val="single" w:color="auto" w:sz="4" w:space="0"/>
              <w:bottom w:val="single" w:color="auto" w:sz="4" w:space="0"/>
              <w:right w:val="single" w:color="auto" w:sz="4" w:space="0"/>
            </w:tcBorders>
            <w:vAlign w:val="center"/>
          </w:tcPr>
          <w:p w14:paraId="00912182">
            <w:pPr>
              <w:spacing w:line="360" w:lineRule="auto"/>
              <w:jc w:val="center"/>
              <w:rPr>
                <w:rFonts w:ascii="仿宋" w:hAnsi="仿宋" w:eastAsia="仿宋" w:cs="宋体"/>
                <w:color w:val="000000" w:themeColor="text1"/>
                <w:sz w:val="24"/>
                <w:highlight w:val="none"/>
                <w14:textFill>
                  <w14:solidFill>
                    <w14:schemeClr w14:val="tx1"/>
                  </w14:solidFill>
                </w14:textFill>
              </w:rPr>
            </w:pPr>
          </w:p>
        </w:tc>
        <w:tc>
          <w:tcPr>
            <w:tcW w:w="1613" w:type="dxa"/>
            <w:tcBorders>
              <w:top w:val="single" w:color="auto" w:sz="4" w:space="0"/>
              <w:left w:val="single" w:color="auto" w:sz="4" w:space="0"/>
              <w:bottom w:val="single" w:color="auto" w:sz="4" w:space="0"/>
              <w:right w:val="single" w:color="auto" w:sz="4" w:space="0"/>
            </w:tcBorders>
            <w:vAlign w:val="center"/>
          </w:tcPr>
          <w:p w14:paraId="376E60A6">
            <w:pPr>
              <w:spacing w:line="360" w:lineRule="auto"/>
              <w:jc w:val="center"/>
              <w:rPr>
                <w:rFonts w:ascii="仿宋" w:hAnsi="仿宋" w:eastAsia="仿宋" w:cs="宋体"/>
                <w:color w:val="000000" w:themeColor="text1"/>
                <w:sz w:val="24"/>
                <w:highlight w:val="none"/>
                <w14:textFill>
                  <w14:solidFill>
                    <w14:schemeClr w14:val="tx1"/>
                  </w14:solidFill>
                </w14:textFill>
              </w:rPr>
            </w:pPr>
          </w:p>
        </w:tc>
      </w:tr>
    </w:tbl>
    <w:p w14:paraId="33BCBAB0">
      <w:pPr>
        <w:spacing w:line="360" w:lineRule="auto"/>
        <w:ind w:right="42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注：按本格式和要求提供。</w:t>
      </w:r>
    </w:p>
    <w:p w14:paraId="7DABD308">
      <w:pPr>
        <w:snapToGrid w:val="0"/>
        <w:spacing w:line="360" w:lineRule="auto"/>
        <w:jc w:val="right"/>
        <w:rPr>
          <w:rFonts w:ascii="仿宋" w:hAnsi="仿宋" w:eastAsia="仿宋" w:cs="仿宋_GB2312"/>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投标人（或联合体牵头人）名称(电子签名)</w:t>
      </w:r>
      <w:r>
        <w:rPr>
          <w:rFonts w:ascii="仿宋" w:hAnsi="仿宋" w:eastAsia="仿宋" w:cs="仿宋_GB2312"/>
          <w:color w:val="000000" w:themeColor="text1"/>
          <w:kern w:val="0"/>
          <w:sz w:val="24"/>
          <w:highlight w:val="none"/>
          <w:lang w:val="zh-CN"/>
          <w14:textFill>
            <w14:solidFill>
              <w14:schemeClr w14:val="tx1"/>
            </w14:solidFill>
          </w14:textFill>
        </w:rPr>
        <w:t xml:space="preserve">： </w:t>
      </w:r>
    </w:p>
    <w:p w14:paraId="05621A39">
      <w:pPr>
        <w:spacing w:line="360" w:lineRule="auto"/>
        <w:jc w:val="center"/>
        <w:rPr>
          <w:rFonts w:ascii="仿宋" w:hAnsi="仿宋" w:eastAsia="仿宋" w:cs="仿宋_GB2312"/>
          <w:color w:val="000000" w:themeColor="text1"/>
          <w:kern w:val="0"/>
          <w:sz w:val="24"/>
          <w:highlight w:val="none"/>
          <w:lang w:val="zh-CN"/>
          <w14:textFill>
            <w14:solidFill>
              <w14:schemeClr w14:val="tx1"/>
            </w14:solidFill>
          </w14:textFill>
        </w:rPr>
      </w:pPr>
      <w:r>
        <w:rPr>
          <w:rFonts w:ascii="仿宋" w:hAnsi="仿宋" w:eastAsia="仿宋" w:cs="仿宋_GB2312"/>
          <w:color w:val="000000" w:themeColor="text1"/>
          <w:kern w:val="0"/>
          <w:sz w:val="24"/>
          <w:highlight w:val="none"/>
          <w:lang w:val="zh-CN"/>
          <w14:textFill>
            <w14:solidFill>
              <w14:schemeClr w14:val="tx1"/>
            </w14:solidFill>
          </w14:textFill>
        </w:rPr>
        <w:t xml:space="preserve">                   日期：  年  月  日</w:t>
      </w:r>
    </w:p>
    <w:p w14:paraId="7B37086E">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p w14:paraId="31287A58">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14:textFill>
            <w14:solidFill>
              <w14:schemeClr w14:val="tx1"/>
            </w14:solidFill>
          </w14:textFill>
        </w:rPr>
        <w:t>七、商务技术偏离表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158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90A91B3">
            <w:pPr>
              <w:spacing w:line="360" w:lineRule="auto"/>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序号</w:t>
            </w:r>
          </w:p>
        </w:tc>
        <w:tc>
          <w:tcPr>
            <w:tcW w:w="3683" w:type="dxa"/>
          </w:tcPr>
          <w:p w14:paraId="01883C6C">
            <w:pPr>
              <w:spacing w:line="360" w:lineRule="auto"/>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招标文件章节及具体内容</w:t>
            </w:r>
          </w:p>
        </w:tc>
        <w:tc>
          <w:tcPr>
            <w:tcW w:w="3546" w:type="dxa"/>
          </w:tcPr>
          <w:p w14:paraId="7B4A5E89">
            <w:pPr>
              <w:spacing w:line="360" w:lineRule="auto"/>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投标文件章节及具体内容</w:t>
            </w:r>
          </w:p>
        </w:tc>
        <w:tc>
          <w:tcPr>
            <w:tcW w:w="1276" w:type="dxa"/>
          </w:tcPr>
          <w:p w14:paraId="6F66A309">
            <w:pPr>
              <w:spacing w:line="360" w:lineRule="auto"/>
              <w:jc w:val="center"/>
              <w:rPr>
                <w:rFonts w:ascii="仿宋" w:hAnsi="仿宋" w:eastAsia="仿宋" w:cs="宋体"/>
                <w:b/>
                <w:bCs/>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偏离说明</w:t>
            </w:r>
          </w:p>
        </w:tc>
      </w:tr>
      <w:tr w14:paraId="093E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8886A48">
            <w:pPr>
              <w:spacing w:line="360" w:lineRule="auto"/>
              <w:jc w:val="center"/>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1</w:t>
            </w:r>
          </w:p>
        </w:tc>
        <w:tc>
          <w:tcPr>
            <w:tcW w:w="3683" w:type="dxa"/>
          </w:tcPr>
          <w:p w14:paraId="05A2FEBD">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tc>
        <w:tc>
          <w:tcPr>
            <w:tcW w:w="3546" w:type="dxa"/>
          </w:tcPr>
          <w:p w14:paraId="120D3244">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tc>
        <w:tc>
          <w:tcPr>
            <w:tcW w:w="1276" w:type="dxa"/>
          </w:tcPr>
          <w:p w14:paraId="0C261D72">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tc>
      </w:tr>
      <w:tr w14:paraId="2A97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E3D8470">
            <w:pPr>
              <w:spacing w:line="360" w:lineRule="auto"/>
              <w:jc w:val="center"/>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2</w:t>
            </w:r>
          </w:p>
        </w:tc>
        <w:tc>
          <w:tcPr>
            <w:tcW w:w="3683" w:type="dxa"/>
          </w:tcPr>
          <w:p w14:paraId="32A6FD3C">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tc>
        <w:tc>
          <w:tcPr>
            <w:tcW w:w="3546" w:type="dxa"/>
          </w:tcPr>
          <w:p w14:paraId="29C16796">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tc>
        <w:tc>
          <w:tcPr>
            <w:tcW w:w="1276" w:type="dxa"/>
          </w:tcPr>
          <w:p w14:paraId="362E1C29">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tc>
      </w:tr>
      <w:tr w14:paraId="7D89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AAE3F9C">
            <w:pPr>
              <w:spacing w:line="360" w:lineRule="auto"/>
              <w:jc w:val="center"/>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w:t>
            </w:r>
          </w:p>
        </w:tc>
        <w:tc>
          <w:tcPr>
            <w:tcW w:w="3683" w:type="dxa"/>
          </w:tcPr>
          <w:p w14:paraId="6AA71BD6">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tc>
        <w:tc>
          <w:tcPr>
            <w:tcW w:w="3546" w:type="dxa"/>
          </w:tcPr>
          <w:p w14:paraId="21466288">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tc>
        <w:tc>
          <w:tcPr>
            <w:tcW w:w="1276" w:type="dxa"/>
          </w:tcPr>
          <w:p w14:paraId="22ADF469">
            <w:pPr>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p>
        </w:tc>
      </w:tr>
    </w:tbl>
    <w:p w14:paraId="52CD3715">
      <w:pPr>
        <w:spacing w:line="360" w:lineRule="auto"/>
        <w:jc w:val="left"/>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投标人保证：除商务技术偏离表列出的偏离外，投标人响应招标文件的全部要求</w:t>
      </w:r>
    </w:p>
    <w:p w14:paraId="364A9928">
      <w:pPr>
        <w:spacing w:line="360" w:lineRule="auto"/>
        <w:jc w:val="left"/>
        <w:rPr>
          <w:rFonts w:hint="eastAsia"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kern w:val="0"/>
          <w:sz w:val="24"/>
          <w:highlight w:val="none"/>
          <w14:textFill>
            <w14:solidFill>
              <w14:schemeClr w14:val="tx1"/>
            </w14:solidFill>
          </w14:textFill>
        </w:rPr>
        <w:t>注：</w:t>
      </w:r>
      <w:r>
        <w:rPr>
          <w:rFonts w:hint="eastAsia" w:ascii="仿宋" w:hAnsi="仿宋" w:eastAsia="仿宋" w:cs="宋体"/>
          <w:color w:val="000000" w:themeColor="text1"/>
          <w:kern w:val="0"/>
          <w:sz w:val="24"/>
          <w:highlight w:val="none"/>
          <w:lang w:val="en-US" w:eastAsia="zh-CN"/>
          <w14:textFill>
            <w14:solidFill>
              <w14:schemeClr w14:val="tx1"/>
            </w14:solidFill>
          </w14:textFill>
        </w:rPr>
        <w:t>1.</w:t>
      </w:r>
      <w:r>
        <w:rPr>
          <w:rFonts w:hint="eastAsia" w:ascii="仿宋" w:hAnsi="仿宋" w:eastAsia="仿宋" w:cs="宋体"/>
          <w:color w:val="000000" w:themeColor="text1"/>
          <w:kern w:val="0"/>
          <w:sz w:val="24"/>
          <w:highlight w:val="none"/>
          <w14:textFill>
            <w14:solidFill>
              <w14:schemeClr w14:val="tx1"/>
            </w14:solidFill>
          </w14:textFill>
        </w:rPr>
        <w:t>按本格式和要求提供。</w:t>
      </w:r>
    </w:p>
    <w:p w14:paraId="30D690C9">
      <w:pPr>
        <w:spacing w:line="360" w:lineRule="auto"/>
        <w:jc w:val="left"/>
        <w:rPr>
          <w:rFonts w:hint="eastAsia" w:ascii="仿宋" w:hAnsi="仿宋" w:eastAsia="仿宋" w:cs="宋体"/>
          <w:color w:val="000000" w:themeColor="text1"/>
          <w:kern w:val="0"/>
          <w:sz w:val="24"/>
          <w:highlight w:val="none"/>
          <w:lang w:val="en-US" w:eastAsia="zh-CN"/>
          <w14:textFill>
            <w14:solidFill>
              <w14:schemeClr w14:val="tx1"/>
            </w14:solidFill>
          </w14:textFill>
        </w:rPr>
      </w:pPr>
      <w:r>
        <w:rPr>
          <w:rFonts w:hint="eastAsia" w:ascii="仿宋" w:hAnsi="仿宋" w:eastAsia="仿宋" w:cs="宋体"/>
          <w:color w:val="000000" w:themeColor="text1"/>
          <w:kern w:val="0"/>
          <w:sz w:val="24"/>
          <w:highlight w:val="none"/>
          <w:lang w:val="en-US" w:eastAsia="zh-CN"/>
          <w14:textFill>
            <w14:solidFill>
              <w14:schemeClr w14:val="tx1"/>
            </w14:solidFill>
          </w14:textFill>
        </w:rPr>
        <w:t>2.本表格所反映的偏离情况与“符合性审查资料”、“评标标准相应的商务技术资料”不一致的，以“符合性审查资料”、“评标标准相应的商务技术资料”为准。</w:t>
      </w:r>
    </w:p>
    <w:p w14:paraId="606DFA43">
      <w:pPr>
        <w:spacing w:line="360" w:lineRule="auto"/>
        <w:jc w:val="left"/>
        <w:rPr>
          <w:rFonts w:hint="eastAsia" w:eastAsia="华文楷体"/>
          <w:highlight w:val="none"/>
          <w:lang w:val="en-US" w:eastAsia="zh-CN"/>
        </w:rPr>
      </w:pPr>
      <w:r>
        <w:rPr>
          <w:rFonts w:hint="eastAsia" w:ascii="仿宋" w:hAnsi="仿宋" w:eastAsia="仿宋" w:cs="宋体"/>
          <w:color w:val="000000" w:themeColor="text1"/>
          <w:kern w:val="0"/>
          <w:sz w:val="24"/>
          <w:highlight w:val="none"/>
          <w:lang w:val="en-US" w:eastAsia="zh-CN"/>
          <w14:textFill>
            <w14:solidFill>
              <w14:schemeClr w14:val="tx1"/>
            </w14:solidFill>
          </w14:textFill>
        </w:rPr>
        <w:t>3.投标人须保证：除商务技术偏离表列出的偏离外，投标人响应招标文件的全部非实质性要求。</w:t>
      </w:r>
    </w:p>
    <w:p w14:paraId="1CD61303">
      <w:pPr>
        <w:snapToGrid w:val="0"/>
        <w:spacing w:line="360" w:lineRule="auto"/>
        <w:jc w:val="right"/>
        <w:rPr>
          <w:rFonts w:ascii="仿宋" w:hAnsi="仿宋" w:eastAsia="仿宋" w:cs="仿宋_GB2312"/>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投标人（或联合体牵头人）名称(电子签名)</w:t>
      </w:r>
      <w:r>
        <w:rPr>
          <w:rFonts w:ascii="仿宋" w:hAnsi="仿宋" w:eastAsia="仿宋" w:cs="仿宋_GB2312"/>
          <w:color w:val="000000" w:themeColor="text1"/>
          <w:kern w:val="0"/>
          <w:sz w:val="24"/>
          <w:highlight w:val="none"/>
          <w:lang w:val="zh-CN"/>
          <w14:textFill>
            <w14:solidFill>
              <w14:schemeClr w14:val="tx1"/>
            </w14:solidFill>
          </w14:textFill>
        </w:rPr>
        <w:t xml:space="preserve">： </w:t>
      </w:r>
    </w:p>
    <w:p w14:paraId="3F8C8CAE">
      <w:pPr>
        <w:spacing w:line="360" w:lineRule="auto"/>
        <w:jc w:val="center"/>
        <w:rPr>
          <w:rFonts w:ascii="仿宋" w:hAnsi="仿宋" w:eastAsia="仿宋" w:cs="仿宋_GB2312"/>
          <w:color w:val="000000" w:themeColor="text1"/>
          <w:kern w:val="0"/>
          <w:sz w:val="24"/>
          <w:highlight w:val="none"/>
          <w:lang w:val="zh-CN"/>
          <w14:textFill>
            <w14:solidFill>
              <w14:schemeClr w14:val="tx1"/>
            </w14:solidFill>
          </w14:textFill>
        </w:rPr>
      </w:pPr>
      <w:r>
        <w:rPr>
          <w:rFonts w:ascii="仿宋" w:hAnsi="仿宋" w:eastAsia="仿宋" w:cs="仿宋_GB2312"/>
          <w:color w:val="000000" w:themeColor="text1"/>
          <w:kern w:val="0"/>
          <w:sz w:val="24"/>
          <w:highlight w:val="none"/>
          <w:lang w:val="zh-CN"/>
          <w14:textFill>
            <w14:solidFill>
              <w14:schemeClr w14:val="tx1"/>
            </w14:solidFill>
          </w14:textFill>
        </w:rPr>
        <w:t xml:space="preserve">                   日期：  年  月  日</w:t>
      </w:r>
    </w:p>
    <w:p w14:paraId="2DE71D0E">
      <w:pPr>
        <w:spacing w:line="360" w:lineRule="auto"/>
        <w:ind w:firstLine="1911" w:firstLineChars="595"/>
        <w:rPr>
          <w:rFonts w:ascii="仿宋" w:hAnsi="仿宋" w:eastAsia="仿宋" w:cs="宋体"/>
          <w:b/>
          <w:bCs/>
          <w:color w:val="000000" w:themeColor="text1"/>
          <w:sz w:val="32"/>
          <w:szCs w:val="32"/>
          <w:highlight w:val="none"/>
          <w14:textFill>
            <w14:solidFill>
              <w14:schemeClr w14:val="tx1"/>
            </w14:solidFill>
          </w14:textFill>
        </w:rPr>
      </w:pPr>
    </w:p>
    <w:p w14:paraId="56175435">
      <w:pPr>
        <w:spacing w:line="360" w:lineRule="auto"/>
        <w:ind w:firstLine="1911" w:firstLineChars="595"/>
        <w:rPr>
          <w:rFonts w:ascii="仿宋" w:hAnsi="仿宋" w:eastAsia="仿宋" w:cs="宋体"/>
          <w:b/>
          <w:bCs/>
          <w:color w:val="000000" w:themeColor="text1"/>
          <w:sz w:val="32"/>
          <w:szCs w:val="32"/>
          <w:highlight w:val="none"/>
          <w14:textFill>
            <w14:solidFill>
              <w14:schemeClr w14:val="tx1"/>
            </w14:solidFill>
          </w14:textFill>
        </w:rPr>
      </w:pPr>
    </w:p>
    <w:p w14:paraId="5776932A">
      <w:pPr>
        <w:spacing w:line="360" w:lineRule="auto"/>
        <w:ind w:firstLine="1911" w:firstLineChars="595"/>
        <w:rPr>
          <w:rFonts w:ascii="仿宋" w:hAnsi="仿宋" w:eastAsia="仿宋" w:cs="宋体"/>
          <w:b/>
          <w:color w:val="000000" w:themeColor="text1"/>
          <w:kern w:val="0"/>
          <w:sz w:val="32"/>
          <w:szCs w:val="32"/>
          <w:highlight w:val="none"/>
          <w14:textFill>
            <w14:solidFill>
              <w14:schemeClr w14:val="tx1"/>
            </w14:solidFill>
          </w14:textFill>
        </w:rPr>
      </w:pPr>
      <w:r>
        <w:rPr>
          <w:rFonts w:hint="eastAsia" w:ascii="仿宋" w:hAnsi="仿宋" w:eastAsia="仿宋" w:cs="宋体"/>
          <w:b/>
          <w:bCs/>
          <w:color w:val="000000" w:themeColor="text1"/>
          <w:sz w:val="32"/>
          <w:szCs w:val="32"/>
          <w:highlight w:val="none"/>
          <w14:textFill>
            <w14:solidFill>
              <w14:schemeClr w14:val="tx1"/>
            </w14:solidFill>
          </w14:textFill>
        </w:rPr>
        <w:t>八</w:t>
      </w:r>
      <w:r>
        <w:rPr>
          <w:rFonts w:hint="eastAsia" w:ascii="仿宋" w:hAnsi="仿宋" w:eastAsia="仿宋" w:cs="宋体"/>
          <w:b/>
          <w:color w:val="000000" w:themeColor="text1"/>
          <w:kern w:val="0"/>
          <w:sz w:val="32"/>
          <w:szCs w:val="32"/>
          <w:highlight w:val="none"/>
          <w14:textFill>
            <w14:solidFill>
              <w14:schemeClr w14:val="tx1"/>
            </w14:solidFill>
          </w14:textFill>
        </w:rPr>
        <w:t>、</w:t>
      </w:r>
      <w:r>
        <w:rPr>
          <w:rFonts w:hint="eastAsia" w:ascii="仿宋" w:hAnsi="仿宋" w:eastAsia="仿宋" w:cs="宋体"/>
          <w:b/>
          <w:color w:val="000000" w:themeColor="text1"/>
          <w:kern w:val="0"/>
          <w:sz w:val="32"/>
          <w:szCs w:val="32"/>
          <w:highlight w:val="none"/>
          <w:lang w:val="zh-CN"/>
          <w14:textFill>
            <w14:solidFill>
              <w14:schemeClr w14:val="tx1"/>
            </w14:solidFill>
          </w14:textFill>
        </w:rPr>
        <w:t>政府采购供应商廉洁自律承诺书</w:t>
      </w:r>
    </w:p>
    <w:p w14:paraId="5A113467">
      <w:pPr>
        <w:snapToGrid w:val="0"/>
        <w:spacing w:line="360" w:lineRule="auto"/>
        <w:rPr>
          <w:rFonts w:ascii="仿宋" w:hAnsi="仿宋" w:eastAsia="仿宋" w:cs="宋体"/>
          <w:color w:val="000000" w:themeColor="text1"/>
          <w:sz w:val="24"/>
          <w:highlight w:val="none"/>
          <w14:textFill>
            <w14:solidFill>
              <w14:schemeClr w14:val="tx1"/>
            </w14:solidFill>
          </w14:textFill>
        </w:rPr>
      </w:pPr>
    </w:p>
    <w:p w14:paraId="3BF8C35F">
      <w:pPr>
        <w:snapToGrid w:val="0"/>
        <w:spacing w:line="360" w:lineRule="auto"/>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（采购人）、（采购代理机构）</w:t>
      </w:r>
      <w:r>
        <w:rPr>
          <w:rFonts w:hint="eastAsia" w:ascii="仿宋" w:hAnsi="仿宋" w:eastAsia="仿宋" w:cs="宋体"/>
          <w:color w:val="000000" w:themeColor="text1"/>
          <w:kern w:val="0"/>
          <w:sz w:val="24"/>
          <w:highlight w:val="none"/>
          <w:lang w:val="zh-CN"/>
          <w14:textFill>
            <w14:solidFill>
              <w14:schemeClr w14:val="tx1"/>
            </w14:solidFill>
          </w14:textFill>
        </w:rPr>
        <w:t>：</w:t>
      </w:r>
    </w:p>
    <w:p w14:paraId="1995C6EC">
      <w:pPr>
        <w:autoSpaceDE w:val="0"/>
        <w:autoSpaceDN w:val="0"/>
        <w:spacing w:line="360" w:lineRule="auto"/>
        <w:ind w:left="2" w:leftChars="1" w:firstLine="480" w:firstLineChars="200"/>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我单位响应你</w:t>
      </w:r>
      <w:r>
        <w:rPr>
          <w:rFonts w:hint="eastAsia" w:ascii="仿宋" w:hAnsi="仿宋" w:eastAsia="仿宋" w:cs="宋体"/>
          <w:color w:val="000000" w:themeColor="text1"/>
          <w:sz w:val="24"/>
          <w:highlight w:val="none"/>
          <w14:textFill>
            <w14:solidFill>
              <w14:schemeClr w14:val="tx1"/>
            </w14:solidFill>
          </w14:textFill>
        </w:rPr>
        <w:t>单位</w:t>
      </w:r>
      <w:r>
        <w:rPr>
          <w:rFonts w:hint="eastAsia" w:ascii="仿宋" w:hAnsi="仿宋" w:eastAsia="仿宋" w:cs="宋体"/>
          <w:color w:val="000000" w:themeColor="text1"/>
          <w:kern w:val="0"/>
          <w:sz w:val="24"/>
          <w:highlight w:val="none"/>
          <w:lang w:val="zh-CN"/>
          <w14:textFill>
            <w14:solidFill>
              <w14:schemeClr w14:val="tx1"/>
            </w14:solidFill>
          </w14:textFill>
        </w:rPr>
        <w:t>项目招标要求参加投标。在这次投标过程中和中标后，我们将严格遵守国家法律法规要求，并郑重承诺：</w:t>
      </w:r>
    </w:p>
    <w:p w14:paraId="4777770E">
      <w:pPr>
        <w:autoSpaceDE w:val="0"/>
        <w:autoSpaceDN w:val="0"/>
        <w:spacing w:line="360" w:lineRule="auto"/>
        <w:ind w:left="2" w:leftChars="1" w:firstLine="480" w:firstLineChars="200"/>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14:paraId="1A006FC1">
      <w:pPr>
        <w:autoSpaceDE w:val="0"/>
        <w:autoSpaceDN w:val="0"/>
        <w:spacing w:line="360" w:lineRule="auto"/>
        <w:ind w:left="2" w:leftChars="1" w:firstLine="480" w:firstLineChars="200"/>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14:paraId="65DBE773">
      <w:pPr>
        <w:autoSpaceDE w:val="0"/>
        <w:autoSpaceDN w:val="0"/>
        <w:spacing w:line="360" w:lineRule="auto"/>
        <w:ind w:left="2" w:leftChars="1" w:firstLine="480" w:firstLineChars="200"/>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14:paraId="07D1CC2C">
      <w:pPr>
        <w:autoSpaceDE w:val="0"/>
        <w:autoSpaceDN w:val="0"/>
        <w:spacing w:line="360" w:lineRule="auto"/>
        <w:ind w:left="2" w:leftChars="1" w:firstLine="480" w:firstLineChars="200"/>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四、不为项目有关人员及部门出国（境）、旅游等提供方便；</w:t>
      </w:r>
    </w:p>
    <w:p w14:paraId="05A773D9">
      <w:pPr>
        <w:autoSpaceDE w:val="0"/>
        <w:autoSpaceDN w:val="0"/>
        <w:spacing w:line="360" w:lineRule="auto"/>
        <w:ind w:left="481" w:leftChars="229"/>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五、不为项目有关人员个人装修住房、婚丧嫁娶、配偶子女工作安排等提供</w:t>
      </w:r>
    </w:p>
    <w:p w14:paraId="24B18598">
      <w:pPr>
        <w:autoSpaceDE w:val="0"/>
        <w:autoSpaceDN w:val="0"/>
        <w:spacing w:line="360" w:lineRule="auto"/>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好处；</w:t>
      </w:r>
    </w:p>
    <w:p w14:paraId="55D2F588">
      <w:pPr>
        <w:autoSpaceDE w:val="0"/>
        <w:autoSpaceDN w:val="0"/>
        <w:spacing w:line="360" w:lineRule="auto"/>
        <w:ind w:left="481" w:leftChars="229"/>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六、严格遵守《</w:t>
      </w:r>
      <w:r>
        <w:rPr>
          <w:rFonts w:hint="eastAsia" w:ascii="仿宋" w:hAnsi="仿宋" w:eastAsia="仿宋" w:cs="宋体"/>
          <w:color w:val="000000" w:themeColor="text1"/>
          <w:sz w:val="24"/>
          <w:highlight w:val="none"/>
          <w:lang w:val="zh-CN"/>
          <w14:textFill>
            <w14:solidFill>
              <w14:schemeClr w14:val="tx1"/>
            </w14:solidFill>
          </w14:textFill>
        </w:rPr>
        <w:t>中华人民共和国</w:t>
      </w:r>
      <w:r>
        <w:rPr>
          <w:rFonts w:hint="eastAsia" w:ascii="仿宋" w:hAnsi="仿宋" w:eastAsia="仿宋" w:cs="宋体"/>
          <w:color w:val="000000" w:themeColor="text1"/>
          <w:kern w:val="0"/>
          <w:sz w:val="24"/>
          <w:highlight w:val="none"/>
          <w:lang w:val="zh-CN"/>
          <w14:textFill>
            <w14:solidFill>
              <w14:schemeClr w14:val="tx1"/>
            </w14:solidFill>
          </w14:textFill>
        </w:rPr>
        <w:t>政府采购法》《</w:t>
      </w:r>
      <w:r>
        <w:rPr>
          <w:rFonts w:hint="eastAsia" w:ascii="仿宋" w:hAnsi="仿宋" w:eastAsia="仿宋" w:cs="宋体"/>
          <w:color w:val="000000" w:themeColor="text1"/>
          <w:sz w:val="24"/>
          <w:highlight w:val="none"/>
          <w:lang w:val="zh-CN"/>
          <w14:textFill>
            <w14:solidFill>
              <w14:schemeClr w14:val="tx1"/>
            </w14:solidFill>
          </w14:textFill>
        </w:rPr>
        <w:t>中华人民共和国</w:t>
      </w:r>
      <w:r>
        <w:rPr>
          <w:rFonts w:hint="eastAsia" w:ascii="仿宋" w:hAnsi="仿宋" w:eastAsia="仿宋" w:cs="宋体"/>
          <w:color w:val="000000" w:themeColor="text1"/>
          <w:kern w:val="0"/>
          <w:sz w:val="24"/>
          <w:highlight w:val="none"/>
          <w:lang w:val="zh-CN"/>
          <w14:textFill>
            <w14:solidFill>
              <w14:schemeClr w14:val="tx1"/>
            </w14:solidFill>
          </w14:textFill>
        </w:rPr>
        <w:t>招标投标</w:t>
      </w:r>
    </w:p>
    <w:p w14:paraId="6F38D05E">
      <w:pPr>
        <w:autoSpaceDE w:val="0"/>
        <w:autoSpaceDN w:val="0"/>
        <w:spacing w:line="360" w:lineRule="auto"/>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法》</w:t>
      </w:r>
      <w:r>
        <w:rPr>
          <w:rFonts w:hint="eastAsia" w:ascii="仿宋" w:hAnsi="仿宋" w:eastAsia="仿宋" w:cs="宋体"/>
          <w:color w:val="000000" w:themeColor="text1"/>
          <w:sz w:val="24"/>
          <w:highlight w:val="none"/>
          <w:lang w:val="zh-CN"/>
          <w14:textFill>
            <w14:solidFill>
              <w14:schemeClr w14:val="tx1"/>
            </w14:solidFill>
          </w14:textFill>
        </w:rPr>
        <w:t>《中华人民共和国民法典》</w:t>
      </w:r>
      <w:r>
        <w:rPr>
          <w:rFonts w:hint="eastAsia" w:ascii="仿宋" w:hAnsi="仿宋" w:eastAsia="仿宋" w:cs="宋体"/>
          <w:color w:val="000000" w:themeColor="text1"/>
          <w:kern w:val="0"/>
          <w:sz w:val="24"/>
          <w:highlight w:val="none"/>
          <w:lang w:val="zh-CN"/>
          <w14:textFill>
            <w14:solidFill>
              <w14:schemeClr w14:val="tx1"/>
            </w14:solidFill>
          </w14:textFill>
        </w:rPr>
        <w:t xml:space="preserve">等法律法规，诚实守信，合法经营，坚决抵制各种违法违纪行为。 </w:t>
      </w:r>
    </w:p>
    <w:p w14:paraId="6865B041">
      <w:pPr>
        <w:autoSpaceDE w:val="0"/>
        <w:autoSpaceDN w:val="0"/>
        <w:spacing w:line="360" w:lineRule="auto"/>
        <w:ind w:firstLine="480" w:firstLineChars="200"/>
        <w:jc w:val="lef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如违反上述承诺，你</w:t>
      </w:r>
      <w:r>
        <w:rPr>
          <w:rFonts w:hint="eastAsia" w:ascii="仿宋" w:hAnsi="仿宋" w:eastAsia="仿宋" w:cs="宋体"/>
          <w:color w:val="000000" w:themeColor="text1"/>
          <w:sz w:val="24"/>
          <w:highlight w:val="none"/>
          <w14:textFill>
            <w14:solidFill>
              <w14:schemeClr w14:val="tx1"/>
            </w14:solidFill>
          </w14:textFill>
        </w:rPr>
        <w:t>单位</w:t>
      </w:r>
      <w:r>
        <w:rPr>
          <w:rFonts w:hint="eastAsia" w:ascii="仿宋" w:hAnsi="仿宋" w:eastAsia="仿宋" w:cs="宋体"/>
          <w:color w:val="000000" w:themeColor="text1"/>
          <w:kern w:val="0"/>
          <w:sz w:val="24"/>
          <w:highlight w:val="none"/>
          <w:lang w:val="zh-CN"/>
          <w14:textFill>
            <w14:solidFill>
              <w14:schemeClr w14:val="tx1"/>
            </w14:solidFill>
          </w14:textFill>
        </w:rPr>
        <w:t>有权立即取消我单位投标、中标或在建项目的建设资格，有权拒绝我单位在一定时期内进入你</w:t>
      </w:r>
      <w:r>
        <w:rPr>
          <w:rFonts w:hint="eastAsia" w:ascii="仿宋" w:hAnsi="仿宋" w:eastAsia="仿宋" w:cs="宋体"/>
          <w:color w:val="000000" w:themeColor="text1"/>
          <w:sz w:val="24"/>
          <w:highlight w:val="none"/>
          <w14:textFill>
            <w14:solidFill>
              <w14:schemeClr w14:val="tx1"/>
            </w14:solidFill>
          </w14:textFill>
        </w:rPr>
        <w:t>单位</w:t>
      </w:r>
      <w:r>
        <w:rPr>
          <w:rFonts w:hint="eastAsia" w:ascii="仿宋" w:hAnsi="仿宋" w:eastAsia="仿宋" w:cs="宋体"/>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14:paraId="59310F29">
      <w:pPr>
        <w:autoSpaceDE w:val="0"/>
        <w:autoSpaceDN w:val="0"/>
        <w:spacing w:line="360" w:lineRule="auto"/>
        <w:ind w:left="2"/>
        <w:jc w:val="left"/>
        <w:rPr>
          <w:rFonts w:ascii="仿宋" w:hAnsi="仿宋" w:eastAsia="仿宋" w:cs="宋体"/>
          <w:color w:val="000000" w:themeColor="text1"/>
          <w:kern w:val="0"/>
          <w:sz w:val="24"/>
          <w:highlight w:val="none"/>
          <w:lang w:val="zh-CN"/>
          <w14:textFill>
            <w14:solidFill>
              <w14:schemeClr w14:val="tx1"/>
            </w14:solidFill>
          </w14:textFill>
        </w:rPr>
      </w:pPr>
    </w:p>
    <w:p w14:paraId="1D086BFC">
      <w:pPr>
        <w:autoSpaceDE w:val="0"/>
        <w:autoSpaceDN w:val="0"/>
        <w:spacing w:line="360" w:lineRule="auto"/>
        <w:ind w:left="2"/>
        <w:jc w:val="left"/>
        <w:rPr>
          <w:rFonts w:ascii="仿宋" w:hAnsi="仿宋" w:eastAsia="仿宋" w:cs="宋体"/>
          <w:color w:val="000000" w:themeColor="text1"/>
          <w:kern w:val="0"/>
          <w:sz w:val="24"/>
          <w:highlight w:val="none"/>
          <w:lang w:val="zh-CN"/>
          <w14:textFill>
            <w14:solidFill>
              <w14:schemeClr w14:val="tx1"/>
            </w14:solidFill>
          </w14:textFill>
        </w:rPr>
      </w:pPr>
    </w:p>
    <w:p w14:paraId="60CE0325">
      <w:pPr>
        <w:autoSpaceDE w:val="0"/>
        <w:autoSpaceDN w:val="0"/>
        <w:spacing w:line="360" w:lineRule="auto"/>
        <w:ind w:left="2"/>
        <w:jc w:val="left"/>
        <w:rPr>
          <w:rFonts w:ascii="仿宋" w:hAnsi="仿宋" w:eastAsia="仿宋" w:cs="宋体"/>
          <w:color w:val="000000" w:themeColor="text1"/>
          <w:kern w:val="0"/>
          <w:sz w:val="24"/>
          <w:highlight w:val="none"/>
          <w:lang w:val="zh-CN"/>
          <w14:textFill>
            <w14:solidFill>
              <w14:schemeClr w14:val="tx1"/>
            </w14:solidFill>
          </w14:textFill>
        </w:rPr>
      </w:pPr>
    </w:p>
    <w:p w14:paraId="6F760141">
      <w:pPr>
        <w:autoSpaceDE w:val="0"/>
        <w:autoSpaceDN w:val="0"/>
        <w:spacing w:line="360" w:lineRule="auto"/>
        <w:ind w:left="2" w:leftChars="1" w:right="1120"/>
        <w:jc w:val="righ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xml:space="preserve">投标人（或联合体牵头人）名称(电子签名)：                                                                                                                                                                                                               </w:t>
      </w:r>
    </w:p>
    <w:p w14:paraId="401A9504">
      <w:pPr>
        <w:spacing w:line="360" w:lineRule="auto"/>
        <w:ind w:left="4620" w:leftChars="2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日期</w:t>
      </w:r>
      <w:r>
        <w:rPr>
          <w:rFonts w:hint="eastAsia" w:ascii="仿宋" w:hAnsi="仿宋" w:eastAsia="仿宋" w:cs="宋体"/>
          <w:color w:val="000000" w:themeColor="text1"/>
          <w:kern w:val="0"/>
          <w:sz w:val="24"/>
          <w:highlight w:val="none"/>
          <w14:textFill>
            <w14:solidFill>
              <w14:schemeClr w14:val="tx1"/>
            </w14:solidFill>
          </w14:textFill>
        </w:rPr>
        <w:t>：</w:t>
      </w:r>
      <w:r>
        <w:rPr>
          <w:rFonts w:hint="eastAsia" w:ascii="仿宋" w:hAnsi="仿宋" w:eastAsia="仿宋" w:cs="宋体"/>
          <w:color w:val="000000" w:themeColor="text1"/>
          <w:kern w:val="0"/>
          <w:sz w:val="24"/>
          <w:highlight w:val="none"/>
          <w:lang w:val="zh-CN"/>
          <w14:textFill>
            <w14:solidFill>
              <w14:schemeClr w14:val="tx1"/>
            </w14:solidFill>
          </w14:textFill>
        </w:rPr>
        <w:t xml:space="preserve">   年   月   日</w:t>
      </w:r>
    </w:p>
    <w:p w14:paraId="05C022D9">
      <w:pPr>
        <w:spacing w:line="360" w:lineRule="auto"/>
        <w:jc w:val="center"/>
        <w:rPr>
          <w:rFonts w:ascii="仿宋" w:hAnsi="仿宋" w:eastAsia="仿宋" w:cs="宋体"/>
          <w:b/>
          <w:bCs/>
          <w:color w:val="000000" w:themeColor="text1"/>
          <w:sz w:val="24"/>
          <w:highlight w:val="none"/>
          <w14:textFill>
            <w14:solidFill>
              <w14:schemeClr w14:val="tx1"/>
            </w14:solidFill>
          </w14:textFill>
        </w:rPr>
      </w:pPr>
    </w:p>
    <w:p w14:paraId="0E88DB51">
      <w:pPr>
        <w:spacing w:line="360" w:lineRule="auto"/>
        <w:ind w:right="42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注：按本格式和要求提供。</w:t>
      </w:r>
    </w:p>
    <w:p w14:paraId="2D7E7952">
      <w:pPr>
        <w:spacing w:line="360" w:lineRule="auto"/>
        <w:jc w:val="center"/>
        <w:rPr>
          <w:rFonts w:ascii="仿宋" w:hAnsi="仿宋" w:eastAsia="仿宋" w:cs="宋体"/>
          <w:b/>
          <w:bCs/>
          <w:color w:val="000000" w:themeColor="text1"/>
          <w:sz w:val="24"/>
          <w:highlight w:val="none"/>
          <w14:textFill>
            <w14:solidFill>
              <w14:schemeClr w14:val="tx1"/>
            </w14:solidFill>
          </w14:textFill>
        </w:rPr>
        <w:sectPr>
          <w:headerReference r:id="rId15" w:type="first"/>
          <w:footerReference r:id="rId17" w:type="first"/>
          <w:headerReference r:id="rId14" w:type="default"/>
          <w:footerReference r:id="rId16" w:type="default"/>
          <w:pgSz w:w="11905" w:h="16838"/>
          <w:pgMar w:top="680" w:right="1417" w:bottom="680" w:left="1417" w:header="851" w:footer="992" w:gutter="0"/>
          <w:cols w:space="0" w:num="1"/>
          <w:titlePg/>
          <w:rtlGutter w:val="0"/>
          <w:docGrid w:linePitch="312" w:charSpace="0"/>
        </w:sectPr>
      </w:pPr>
    </w:p>
    <w:p w14:paraId="60F77630">
      <w:pPr>
        <w:spacing w:line="360" w:lineRule="auto"/>
        <w:jc w:val="center"/>
        <w:outlineLvl w:val="0"/>
        <w:rPr>
          <w:rFonts w:ascii="仿宋" w:hAnsi="仿宋" w:eastAsia="仿宋" w:cs="宋体"/>
          <w:b/>
          <w:color w:val="000000" w:themeColor="text1"/>
          <w:kern w:val="0"/>
          <w:sz w:val="36"/>
          <w:szCs w:val="36"/>
          <w:highlight w:val="none"/>
          <w14:textFill>
            <w14:solidFill>
              <w14:schemeClr w14:val="tx1"/>
            </w14:solidFill>
          </w14:textFill>
        </w:rPr>
      </w:pPr>
      <w:r>
        <w:rPr>
          <w:rFonts w:hint="eastAsia" w:ascii="仿宋" w:hAnsi="仿宋" w:eastAsia="仿宋" w:cs="宋体"/>
          <w:b/>
          <w:color w:val="000000" w:themeColor="text1"/>
          <w:kern w:val="0"/>
          <w:sz w:val="36"/>
          <w:szCs w:val="36"/>
          <w:highlight w:val="none"/>
          <w14:textFill>
            <w14:solidFill>
              <w14:schemeClr w14:val="tx1"/>
            </w14:solidFill>
          </w14:textFill>
        </w:rPr>
        <w:t>报价文件部分</w:t>
      </w:r>
    </w:p>
    <w:p w14:paraId="03056395">
      <w:pPr>
        <w:spacing w:line="360" w:lineRule="auto"/>
        <w:jc w:val="center"/>
        <w:outlineLvl w:val="0"/>
        <w:rPr>
          <w:rFonts w:ascii="仿宋" w:hAnsi="仿宋" w:eastAsia="仿宋" w:cs="宋体"/>
          <w:b/>
          <w:color w:val="000000" w:themeColor="text1"/>
          <w:kern w:val="0"/>
          <w:sz w:val="36"/>
          <w:szCs w:val="36"/>
          <w:highlight w:val="none"/>
          <w14:textFill>
            <w14:solidFill>
              <w14:schemeClr w14:val="tx1"/>
            </w14:solidFill>
          </w14:textFill>
        </w:rPr>
      </w:pPr>
      <w:r>
        <w:rPr>
          <w:rFonts w:hint="eastAsia" w:ascii="仿宋" w:hAnsi="仿宋" w:eastAsia="仿宋" w:cs="宋体"/>
          <w:b/>
          <w:color w:val="000000" w:themeColor="text1"/>
          <w:kern w:val="0"/>
          <w:sz w:val="36"/>
          <w:szCs w:val="36"/>
          <w:highlight w:val="none"/>
          <w14:textFill>
            <w14:solidFill>
              <w14:schemeClr w14:val="tx1"/>
            </w14:solidFill>
          </w14:textFill>
        </w:rPr>
        <w:t>目录</w:t>
      </w:r>
    </w:p>
    <w:p w14:paraId="3EC0B27B">
      <w:pPr>
        <w:spacing w:line="360" w:lineRule="auto"/>
        <w:jc w:val="center"/>
        <w:outlineLvl w:val="0"/>
        <w:rPr>
          <w:rFonts w:ascii="仿宋" w:hAnsi="仿宋" w:eastAsia="仿宋" w:cs="宋体"/>
          <w:b/>
          <w:color w:val="000000" w:themeColor="text1"/>
          <w:kern w:val="0"/>
          <w:sz w:val="36"/>
          <w:szCs w:val="36"/>
          <w:highlight w:val="none"/>
          <w14:textFill>
            <w14:solidFill>
              <w14:schemeClr w14:val="tx1"/>
            </w14:solidFill>
          </w14:textFill>
        </w:rPr>
      </w:pPr>
    </w:p>
    <w:p w14:paraId="51E1A77A">
      <w:pPr>
        <w:numPr>
          <w:ilvl w:val="0"/>
          <w:numId w:val="6"/>
        </w:num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开标一览表（报价表）………………………………………………………（页码）</w:t>
      </w:r>
    </w:p>
    <w:p w14:paraId="3DBD1D86">
      <w:pPr>
        <w:numPr>
          <w:ilvl w:val="0"/>
          <w:numId w:val="6"/>
        </w:num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报价情况说明…………………………………………………………………（页码）</w:t>
      </w:r>
    </w:p>
    <w:p w14:paraId="37B55FC6">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（3）中小企业声明函………………………………………………………………（页码）</w:t>
      </w:r>
    </w:p>
    <w:p w14:paraId="152DA0B4">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5D677908">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7D68B877">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44CFABE8">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27400B68">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598ABB8D">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523F62E5">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1F9851DB">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4129986F">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1B553872">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29411651">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7B85121E">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0CE7D591">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46833338">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62885580">
      <w:pPr>
        <w:snapToGrid w:val="0"/>
        <w:spacing w:line="360" w:lineRule="auto"/>
        <w:ind w:right="480"/>
        <w:jc w:val="center"/>
        <w:rPr>
          <w:rFonts w:ascii="仿宋" w:hAnsi="仿宋" w:eastAsia="仿宋" w:cs="宋体"/>
          <w:b/>
          <w:color w:val="000000" w:themeColor="text1"/>
          <w:kern w:val="0"/>
          <w:sz w:val="32"/>
          <w:szCs w:val="32"/>
          <w:highlight w:val="none"/>
          <w14:textFill>
            <w14:solidFill>
              <w14:schemeClr w14:val="tx1"/>
            </w14:solidFill>
          </w14:textFill>
        </w:rPr>
      </w:pPr>
    </w:p>
    <w:p w14:paraId="41659E62">
      <w:pPr>
        <w:pStyle w:val="378"/>
        <w:tabs>
          <w:tab w:val="clear" w:pos="720"/>
        </w:tabs>
        <w:snapToGrid w:val="0"/>
        <w:spacing w:before="120" w:after="120"/>
        <w:ind w:firstLine="643"/>
        <w:outlineLvl w:val="9"/>
        <w:rPr>
          <w:rFonts w:ascii="仿宋" w:hAnsi="仿宋" w:eastAsia="仿宋" w:cs="宋体"/>
          <w:color w:val="000000" w:themeColor="text1"/>
          <w:kern w:val="2"/>
          <w:sz w:val="32"/>
          <w:szCs w:val="32"/>
          <w:highlight w:val="none"/>
          <w14:textFill>
            <w14:solidFill>
              <w14:schemeClr w14:val="tx1"/>
            </w14:solidFill>
          </w14:textFill>
        </w:rPr>
        <w:sectPr>
          <w:headerReference r:id="rId19" w:type="first"/>
          <w:footerReference r:id="rId21" w:type="first"/>
          <w:headerReference r:id="rId18" w:type="default"/>
          <w:footerReference r:id="rId20" w:type="default"/>
          <w:pgSz w:w="11905" w:h="16838"/>
          <w:pgMar w:top="680" w:right="1417" w:bottom="680" w:left="1417" w:header="851" w:footer="992" w:gutter="0"/>
          <w:cols w:space="0" w:num="1"/>
          <w:titlePg/>
          <w:rtlGutter w:val="0"/>
          <w:docGrid w:linePitch="312" w:charSpace="0"/>
        </w:sectPr>
      </w:pPr>
    </w:p>
    <w:p w14:paraId="43CF0EF9">
      <w:pPr>
        <w:pStyle w:val="378"/>
        <w:tabs>
          <w:tab w:val="clear" w:pos="720"/>
        </w:tabs>
        <w:snapToGrid w:val="0"/>
        <w:spacing w:before="120" w:after="120"/>
        <w:ind w:firstLine="643"/>
        <w:outlineLvl w:val="9"/>
        <w:rPr>
          <w:rFonts w:ascii="仿宋" w:hAnsi="仿宋" w:eastAsia="仿宋" w:cs="宋体"/>
          <w:color w:val="000000" w:themeColor="text1"/>
          <w:kern w:val="2"/>
          <w:sz w:val="32"/>
          <w:szCs w:val="32"/>
          <w:highlight w:val="none"/>
          <w14:textFill>
            <w14:solidFill>
              <w14:schemeClr w14:val="tx1"/>
            </w14:solidFill>
          </w14:textFill>
        </w:rPr>
      </w:pPr>
      <w:r>
        <w:rPr>
          <w:rFonts w:hint="eastAsia" w:ascii="仿宋" w:hAnsi="仿宋" w:eastAsia="仿宋" w:cs="宋体"/>
          <w:color w:val="000000" w:themeColor="text1"/>
          <w:kern w:val="2"/>
          <w:sz w:val="32"/>
          <w:szCs w:val="32"/>
          <w:highlight w:val="none"/>
          <w14:textFill>
            <w14:solidFill>
              <w14:schemeClr w14:val="tx1"/>
            </w14:solidFill>
          </w14:textFill>
        </w:rPr>
        <w:t>一、开标一览表（报价表）</w:t>
      </w:r>
    </w:p>
    <w:p w14:paraId="3BF527B3">
      <w:pPr>
        <w:snapToGrid w:val="0"/>
        <w:spacing w:line="360" w:lineRule="auto"/>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（采购人）、（采购代理机构）</w:t>
      </w:r>
      <w:r>
        <w:rPr>
          <w:rFonts w:hint="eastAsia" w:ascii="仿宋" w:hAnsi="仿宋" w:eastAsia="仿宋" w:cs="宋体"/>
          <w:color w:val="000000" w:themeColor="text1"/>
          <w:kern w:val="0"/>
          <w:sz w:val="24"/>
          <w:highlight w:val="none"/>
          <w:lang w:val="zh-CN"/>
          <w14:textFill>
            <w14:solidFill>
              <w14:schemeClr w14:val="tx1"/>
            </w14:solidFill>
          </w14:textFill>
        </w:rPr>
        <w:t>：</w:t>
      </w:r>
    </w:p>
    <w:p w14:paraId="5AD2B4E7">
      <w:pPr>
        <w:snapToGrid w:val="0"/>
        <w:spacing w:line="360" w:lineRule="auto"/>
        <w:ind w:firstLine="482"/>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按你方招标文件要求，我们，本投标文件签字方，谨此向你方发出要约如下：如你方接受本投标，我方承诺按照如下开标一览表（报价表）的价格完成</w:t>
      </w:r>
      <w:r>
        <w:rPr>
          <w:rFonts w:hint="eastAsia" w:ascii="仿宋" w:hAnsi="仿宋" w:eastAsia="仿宋" w:cs="宋体"/>
          <w:color w:val="000000" w:themeColor="text1"/>
          <w:sz w:val="24"/>
          <w:highlight w:val="none"/>
          <w14:textFill>
            <w14:solidFill>
              <w14:schemeClr w14:val="tx1"/>
            </w14:solidFill>
          </w14:textFill>
        </w:rPr>
        <w:t>（项目名称）</w:t>
      </w:r>
      <w:r>
        <w:rPr>
          <w:rFonts w:hint="eastAsia" w:ascii="仿宋" w:hAnsi="仿宋" w:eastAsia="仿宋" w:cs="宋体"/>
          <w:color w:val="000000" w:themeColor="text1"/>
          <w:kern w:val="0"/>
          <w:sz w:val="24"/>
          <w:highlight w:val="none"/>
          <w:lang w:val="zh-CN"/>
          <w14:textFill>
            <w14:solidFill>
              <w14:schemeClr w14:val="tx1"/>
            </w14:solidFill>
          </w14:textFill>
        </w:rPr>
        <w:t>【招标编号：</w:t>
      </w:r>
      <w:r>
        <w:rPr>
          <w:rFonts w:hint="eastAsia" w:ascii="仿宋" w:hAnsi="仿宋" w:eastAsia="仿宋" w:cs="宋体"/>
          <w:color w:val="000000" w:themeColor="text1"/>
          <w:sz w:val="24"/>
          <w:highlight w:val="none"/>
          <w14:textFill>
            <w14:solidFill>
              <w14:schemeClr w14:val="tx1"/>
            </w14:solidFill>
          </w14:textFill>
        </w:rPr>
        <w:t>（采购编号）】的实施</w:t>
      </w:r>
      <w:r>
        <w:rPr>
          <w:rFonts w:hint="eastAsia" w:ascii="仿宋" w:hAnsi="仿宋" w:eastAsia="仿宋" w:cs="宋体"/>
          <w:color w:val="000000" w:themeColor="text1"/>
          <w:kern w:val="0"/>
          <w:sz w:val="24"/>
          <w:highlight w:val="none"/>
          <w:lang w:val="zh-CN"/>
          <w14:textFill>
            <w14:solidFill>
              <w14:schemeClr w14:val="tx1"/>
            </w14:solidFill>
          </w14:textFill>
        </w:rPr>
        <w:t>。</w:t>
      </w:r>
    </w:p>
    <w:p w14:paraId="7D2DDFF6">
      <w:pPr>
        <w:pStyle w:val="60"/>
        <w:shd w:val="clear"/>
        <w:rPr>
          <w:rFonts w:hint="eastAsia"/>
          <w:color w:val="000000" w:themeColor="text1"/>
          <w:highlight w:val="none"/>
          <w:lang w:val="zh-CN"/>
          <w14:textFill>
            <w14:solidFill>
              <w14:schemeClr w14:val="tx1"/>
            </w14:solidFill>
          </w14:textFill>
        </w:rPr>
      </w:pPr>
      <w:r>
        <w:rPr>
          <w:rFonts w:hint="eastAsia" w:ascii="仿宋" w:hAnsi="仿宋" w:eastAsia="仿宋" w:cs="仿宋"/>
          <w:b/>
          <w:color w:val="000000" w:themeColor="text1"/>
          <w:kern w:val="0"/>
          <w:sz w:val="24"/>
          <w:szCs w:val="20"/>
          <w:highlight w:val="none"/>
          <w:lang w:val="zh-CN"/>
          <w14:textFill>
            <w14:solidFill>
              <w14:schemeClr w14:val="tx1"/>
            </w14:solidFill>
          </w14:textFill>
        </w:rPr>
        <w:t>开标一览表（报价表）(单位均为人民币元)</w:t>
      </w:r>
    </w:p>
    <w:tbl>
      <w:tblPr>
        <w:tblStyle w:val="64"/>
        <w:tblW w:w="92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3"/>
        <w:gridCol w:w="1650"/>
        <w:gridCol w:w="1661"/>
        <w:gridCol w:w="1213"/>
        <w:gridCol w:w="1279"/>
        <w:gridCol w:w="2935"/>
      </w:tblGrid>
      <w:tr w14:paraId="2BF12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13" w:type="dxa"/>
            <w:tcBorders>
              <w:top w:val="single" w:color="000000" w:sz="4" w:space="0"/>
              <w:left w:val="single" w:color="000000" w:sz="4" w:space="0"/>
              <w:bottom w:val="single" w:color="000000" w:sz="4" w:space="0"/>
              <w:right w:val="single" w:color="000000" w:sz="4" w:space="0"/>
            </w:tcBorders>
            <w:vAlign w:val="center"/>
          </w:tcPr>
          <w:p w14:paraId="76177C3B">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序号</w:t>
            </w:r>
          </w:p>
        </w:tc>
        <w:tc>
          <w:tcPr>
            <w:tcW w:w="1650" w:type="dxa"/>
            <w:tcBorders>
              <w:top w:val="single" w:color="000000" w:sz="4" w:space="0"/>
              <w:left w:val="single" w:color="000000" w:sz="4" w:space="0"/>
              <w:bottom w:val="single" w:color="000000" w:sz="4" w:space="0"/>
              <w:right w:val="single" w:color="auto" w:sz="4" w:space="0"/>
            </w:tcBorders>
            <w:vAlign w:val="center"/>
          </w:tcPr>
          <w:p w14:paraId="33F3AFCA">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项目</w:t>
            </w:r>
          </w:p>
        </w:tc>
        <w:tc>
          <w:tcPr>
            <w:tcW w:w="1661" w:type="dxa"/>
            <w:tcBorders>
              <w:top w:val="single" w:color="000000" w:sz="4" w:space="0"/>
              <w:left w:val="single" w:color="auto" w:sz="4" w:space="0"/>
              <w:bottom w:val="single" w:color="000000" w:sz="4" w:space="0"/>
              <w:right w:val="single" w:color="auto" w:sz="4" w:space="0"/>
            </w:tcBorders>
            <w:vAlign w:val="center"/>
          </w:tcPr>
          <w:p w14:paraId="0A5CE044">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数量</w:t>
            </w:r>
          </w:p>
        </w:tc>
        <w:tc>
          <w:tcPr>
            <w:tcW w:w="1213" w:type="dxa"/>
            <w:tcBorders>
              <w:top w:val="single" w:color="000000" w:sz="4" w:space="0"/>
              <w:left w:val="single" w:color="auto" w:sz="4" w:space="0"/>
              <w:bottom w:val="single" w:color="000000" w:sz="4" w:space="0"/>
              <w:right w:val="single" w:color="auto" w:sz="4" w:space="0"/>
            </w:tcBorders>
            <w:vAlign w:val="center"/>
          </w:tcPr>
          <w:p w14:paraId="28E47181">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单价</w:t>
            </w:r>
          </w:p>
          <w:p w14:paraId="00B8A29A">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元/平方/年</w:t>
            </w:r>
          </w:p>
        </w:tc>
        <w:tc>
          <w:tcPr>
            <w:tcW w:w="1279" w:type="dxa"/>
            <w:tcBorders>
              <w:top w:val="single" w:color="000000" w:sz="4" w:space="0"/>
              <w:left w:val="single" w:color="auto" w:sz="4" w:space="0"/>
              <w:bottom w:val="single" w:color="000000" w:sz="4" w:space="0"/>
              <w:right w:val="single" w:color="000000" w:sz="4" w:space="0"/>
            </w:tcBorders>
            <w:vAlign w:val="center"/>
          </w:tcPr>
          <w:p w14:paraId="128B50F6">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1年报价</w:t>
            </w:r>
          </w:p>
        </w:tc>
        <w:tc>
          <w:tcPr>
            <w:tcW w:w="2935" w:type="dxa"/>
            <w:tcBorders>
              <w:top w:val="single" w:color="000000" w:sz="4" w:space="0"/>
              <w:left w:val="single" w:color="000000" w:sz="4" w:space="0"/>
              <w:bottom w:val="single" w:color="000000" w:sz="4" w:space="0"/>
              <w:right w:val="single" w:color="000000" w:sz="4" w:space="0"/>
            </w:tcBorders>
            <w:vAlign w:val="center"/>
          </w:tcPr>
          <w:p w14:paraId="265B4DEE">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备注</w:t>
            </w:r>
          </w:p>
        </w:tc>
      </w:tr>
      <w:tr w14:paraId="18423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2" w:hRule="atLeast"/>
        </w:trPr>
        <w:tc>
          <w:tcPr>
            <w:tcW w:w="513" w:type="dxa"/>
            <w:tcBorders>
              <w:top w:val="single" w:color="000000" w:sz="4" w:space="0"/>
              <w:left w:val="single" w:color="000000" w:sz="4" w:space="0"/>
              <w:right w:val="single" w:color="000000" w:sz="4" w:space="0"/>
            </w:tcBorders>
            <w:vAlign w:val="center"/>
          </w:tcPr>
          <w:p w14:paraId="3678980A">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w:t>
            </w:r>
          </w:p>
        </w:tc>
        <w:tc>
          <w:tcPr>
            <w:tcW w:w="1650" w:type="dxa"/>
            <w:tcBorders>
              <w:top w:val="single" w:color="000000" w:sz="4" w:space="0"/>
              <w:left w:val="single" w:color="000000" w:sz="4" w:space="0"/>
              <w:right w:val="single" w:color="auto" w:sz="4" w:space="0"/>
            </w:tcBorders>
            <w:vAlign w:val="center"/>
          </w:tcPr>
          <w:p w14:paraId="77E5C5CD">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道路保洁费</w:t>
            </w:r>
          </w:p>
        </w:tc>
        <w:tc>
          <w:tcPr>
            <w:tcW w:w="1661" w:type="dxa"/>
            <w:tcBorders>
              <w:top w:val="single" w:color="000000" w:sz="4" w:space="0"/>
              <w:left w:val="single" w:color="auto" w:sz="4" w:space="0"/>
              <w:right w:val="single" w:color="auto" w:sz="4" w:space="0"/>
            </w:tcBorders>
            <w:vAlign w:val="center"/>
          </w:tcPr>
          <w:p w14:paraId="6E8E5D1D">
            <w:pPr>
              <w:widowControl/>
              <w:wordWrap/>
              <w:adjustRightInd/>
              <w:snapToGrid/>
              <w:spacing w:line="240" w:lineRule="auto"/>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237852.1</w:t>
            </w:r>
            <w:r>
              <w:rPr>
                <w:rFonts w:hint="eastAsia" w:ascii="仿宋" w:hAnsi="仿宋" w:eastAsia="仿宋" w:cs="仿宋"/>
                <w:color w:val="000000" w:themeColor="text1"/>
                <w:kern w:val="2"/>
                <w:sz w:val="24"/>
                <w:szCs w:val="24"/>
                <w:highlight w:val="none"/>
                <w:lang w:val="zh-CN"/>
                <w14:textFill>
                  <w14:solidFill>
                    <w14:schemeClr w14:val="tx1"/>
                  </w14:solidFill>
                </w14:textFill>
              </w:rPr>
              <w:t>㎡</w:t>
            </w:r>
          </w:p>
        </w:tc>
        <w:tc>
          <w:tcPr>
            <w:tcW w:w="1213" w:type="dxa"/>
            <w:tcBorders>
              <w:top w:val="single" w:color="000000" w:sz="4" w:space="0"/>
              <w:left w:val="single" w:color="auto" w:sz="4" w:space="0"/>
              <w:right w:val="single" w:color="auto" w:sz="4" w:space="0"/>
            </w:tcBorders>
            <w:vAlign w:val="center"/>
          </w:tcPr>
          <w:p w14:paraId="4B9E2AEC">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p>
          <w:p w14:paraId="4403F236">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1279" w:type="dxa"/>
            <w:tcBorders>
              <w:top w:val="single" w:color="000000" w:sz="4" w:space="0"/>
              <w:left w:val="single" w:color="auto" w:sz="4" w:space="0"/>
              <w:right w:val="single" w:color="000000" w:sz="4" w:space="0"/>
            </w:tcBorders>
            <w:vAlign w:val="center"/>
          </w:tcPr>
          <w:p w14:paraId="15664462">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2935" w:type="dxa"/>
            <w:vMerge w:val="restart"/>
            <w:tcBorders>
              <w:top w:val="single" w:color="000000" w:sz="4" w:space="0"/>
              <w:left w:val="single" w:color="000000" w:sz="4" w:space="0"/>
              <w:right w:val="single" w:color="000000" w:sz="4" w:space="0"/>
            </w:tcBorders>
            <w:vAlign w:val="center"/>
          </w:tcPr>
          <w:p w14:paraId="31C6673C">
            <w:pPr>
              <w:numPr>
                <w:ilvl w:val="0"/>
                <w:numId w:val="0"/>
              </w:numP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本</w:t>
            </w:r>
            <w:r>
              <w:rPr>
                <w:rFonts w:hint="eastAsia" w:ascii="仿宋" w:hAnsi="仿宋" w:eastAsia="仿宋" w:cs="仿宋"/>
                <w:color w:val="000000" w:themeColor="text1"/>
                <w:sz w:val="24"/>
                <w:szCs w:val="24"/>
                <w:highlight w:val="none"/>
                <w:lang w:val="zh-CN" w:eastAsia="zh-CN"/>
                <w14:textFill>
                  <w14:solidFill>
                    <w14:schemeClr w14:val="tx1"/>
                  </w14:solidFill>
                </w14:textFill>
              </w:rPr>
              <w:t>标项道路</w:t>
            </w:r>
            <w:r>
              <w:rPr>
                <w:rFonts w:hint="eastAsia" w:ascii="仿宋" w:hAnsi="仿宋" w:eastAsia="仿宋" w:cs="仿宋"/>
                <w:color w:val="000000" w:themeColor="text1"/>
                <w:sz w:val="24"/>
                <w:szCs w:val="24"/>
                <w:highlight w:val="none"/>
                <w:lang w:val="zh-CN"/>
                <w14:textFill>
                  <w14:solidFill>
                    <w14:schemeClr w14:val="tx1"/>
                  </w14:solidFill>
                </w14:textFill>
              </w:rPr>
              <w:t>保洁费用最高限价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12.21</w:t>
            </w:r>
            <w:r>
              <w:rPr>
                <w:rFonts w:hint="eastAsia" w:ascii="仿宋" w:hAnsi="仿宋" w:eastAsia="仿宋" w:cs="仿宋"/>
                <w:color w:val="000000" w:themeColor="text1"/>
                <w:sz w:val="24"/>
                <w:szCs w:val="24"/>
                <w:highlight w:val="none"/>
                <w:lang w:val="zh-CN"/>
                <w14:textFill>
                  <w14:solidFill>
                    <w14:schemeClr w14:val="tx1"/>
                  </w14:solidFill>
                </w14:textFill>
              </w:rPr>
              <w:t>元/平方/年，绿化养护费用最高限价</w:t>
            </w:r>
            <w:r>
              <w:rPr>
                <w:rFonts w:hint="eastAsia" w:ascii="仿宋" w:hAnsi="仿宋" w:eastAsia="仿宋" w:cs="仿宋"/>
                <w:color w:val="000000" w:themeColor="text1"/>
                <w:sz w:val="24"/>
                <w:szCs w:val="24"/>
                <w:highlight w:val="none"/>
                <w:lang w:val="en-US" w:eastAsia="zh-CN"/>
                <w14:textFill>
                  <w14:solidFill>
                    <w14:schemeClr w14:val="tx1"/>
                  </w14:solidFill>
                </w14:textFill>
              </w:rPr>
              <w:t>6.11</w:t>
            </w:r>
            <w:r>
              <w:rPr>
                <w:rFonts w:hint="eastAsia" w:ascii="仿宋" w:hAnsi="仿宋" w:eastAsia="仿宋" w:cs="仿宋"/>
                <w:color w:val="000000" w:themeColor="text1"/>
                <w:sz w:val="24"/>
                <w:szCs w:val="24"/>
                <w:highlight w:val="none"/>
                <w:lang w:val="zh-CN" w:eastAsia="zh-CN"/>
                <w14:textFill>
                  <w14:solidFill>
                    <w14:schemeClr w14:val="tx1"/>
                  </w14:solidFill>
                </w14:textFill>
              </w:rPr>
              <w:t>元/平方/年，时花费用最高限价</w:t>
            </w:r>
            <w:r>
              <w:rPr>
                <w:rFonts w:hint="eastAsia" w:ascii="仿宋" w:hAnsi="仿宋" w:eastAsia="仿宋" w:cs="仿宋"/>
                <w:color w:val="000000" w:themeColor="text1"/>
                <w:sz w:val="24"/>
                <w:szCs w:val="24"/>
                <w:highlight w:val="none"/>
                <w:lang w:val="en-US" w:eastAsia="zh-CN"/>
                <w14:textFill>
                  <w14:solidFill>
                    <w14:schemeClr w14:val="tx1"/>
                  </w14:solidFill>
                </w14:textFill>
              </w:rPr>
              <w:t>230.38</w:t>
            </w:r>
            <w:r>
              <w:rPr>
                <w:rFonts w:hint="eastAsia" w:ascii="仿宋" w:hAnsi="仿宋" w:eastAsia="仿宋" w:cs="仿宋"/>
                <w:color w:val="000000" w:themeColor="text1"/>
                <w:sz w:val="24"/>
                <w:szCs w:val="24"/>
                <w:highlight w:val="none"/>
                <w:lang w:val="zh-CN" w:eastAsia="zh-CN"/>
                <w14:textFill>
                  <w14:solidFill>
                    <w14:schemeClr w14:val="tx1"/>
                  </w14:solidFill>
                </w14:textFill>
              </w:rPr>
              <w:t>元/平方/年河道保洁费用最高限价2.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val="zh-CN" w:eastAsia="zh-CN"/>
                <w14:textFill>
                  <w14:solidFill>
                    <w14:schemeClr w14:val="tx1"/>
                  </w14:solidFill>
                </w14:textFill>
              </w:rPr>
              <w:t>元/平方/年，投</w:t>
            </w:r>
            <w:r>
              <w:rPr>
                <w:rFonts w:hint="eastAsia" w:ascii="仿宋" w:hAnsi="仿宋" w:eastAsia="仿宋" w:cs="仿宋"/>
                <w:color w:val="000000" w:themeColor="text1"/>
                <w:sz w:val="24"/>
                <w:szCs w:val="24"/>
                <w:highlight w:val="none"/>
                <w:lang w:val="zh-CN"/>
                <w14:textFill>
                  <w14:solidFill>
                    <w14:schemeClr w14:val="tx1"/>
                  </w14:solidFill>
                </w14:textFill>
              </w:rPr>
              <w:t>标单价超过限价的作无效标处理。</w:t>
            </w:r>
          </w:p>
        </w:tc>
      </w:tr>
      <w:tr w14:paraId="2CE76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0" w:hRule="atLeast"/>
        </w:trPr>
        <w:tc>
          <w:tcPr>
            <w:tcW w:w="513" w:type="dxa"/>
            <w:tcBorders>
              <w:left w:val="single" w:color="000000" w:sz="4" w:space="0"/>
              <w:right w:val="single" w:color="000000" w:sz="4" w:space="0"/>
            </w:tcBorders>
            <w:vAlign w:val="center"/>
          </w:tcPr>
          <w:p w14:paraId="7BD37850">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2</w:t>
            </w:r>
          </w:p>
        </w:tc>
        <w:tc>
          <w:tcPr>
            <w:tcW w:w="1650" w:type="dxa"/>
            <w:tcBorders>
              <w:left w:val="single" w:color="000000" w:sz="4" w:space="0"/>
              <w:right w:val="single" w:color="auto" w:sz="4" w:space="0"/>
            </w:tcBorders>
            <w:vAlign w:val="center"/>
          </w:tcPr>
          <w:p w14:paraId="086F834E">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绿化养护费</w:t>
            </w:r>
          </w:p>
        </w:tc>
        <w:tc>
          <w:tcPr>
            <w:tcW w:w="1661" w:type="dxa"/>
            <w:tcBorders>
              <w:left w:val="single" w:color="auto" w:sz="4" w:space="0"/>
              <w:right w:val="single" w:color="auto" w:sz="4" w:space="0"/>
            </w:tcBorders>
            <w:vAlign w:val="center"/>
          </w:tcPr>
          <w:p w14:paraId="08535080">
            <w:pPr>
              <w:widowControl/>
              <w:wordWrap/>
              <w:adjustRightInd/>
              <w:snapToGrid/>
              <w:spacing w:line="240" w:lineRule="auto"/>
              <w:jc w:val="center"/>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173712.07</w:t>
            </w:r>
            <w:r>
              <w:rPr>
                <w:rFonts w:hint="eastAsia" w:ascii="仿宋" w:hAnsi="仿宋" w:eastAsia="仿宋" w:cs="仿宋"/>
                <w:color w:val="000000" w:themeColor="text1"/>
                <w:sz w:val="24"/>
                <w:szCs w:val="24"/>
                <w:highlight w:val="none"/>
                <w:lang w:val="zh-CN" w:eastAsia="zh-CN"/>
                <w14:textFill>
                  <w14:solidFill>
                    <w14:schemeClr w14:val="tx1"/>
                  </w14:solidFill>
                </w14:textFill>
              </w:rPr>
              <w:t>㎡</w:t>
            </w:r>
          </w:p>
        </w:tc>
        <w:tc>
          <w:tcPr>
            <w:tcW w:w="1213" w:type="dxa"/>
            <w:tcBorders>
              <w:left w:val="single" w:color="auto" w:sz="4" w:space="0"/>
              <w:right w:val="single" w:color="auto" w:sz="4" w:space="0"/>
            </w:tcBorders>
            <w:vAlign w:val="center"/>
          </w:tcPr>
          <w:p w14:paraId="6FE10A3C">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1279" w:type="dxa"/>
            <w:tcBorders>
              <w:left w:val="single" w:color="auto" w:sz="4" w:space="0"/>
              <w:right w:val="single" w:color="000000" w:sz="4" w:space="0"/>
            </w:tcBorders>
            <w:vAlign w:val="center"/>
          </w:tcPr>
          <w:p w14:paraId="6D06A159">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35" w:type="dxa"/>
            <w:vMerge w:val="continue"/>
            <w:tcBorders>
              <w:left w:val="single" w:color="000000" w:sz="4" w:space="0"/>
              <w:right w:val="single" w:color="000000" w:sz="4" w:space="0"/>
            </w:tcBorders>
            <w:vAlign w:val="center"/>
          </w:tcPr>
          <w:p w14:paraId="12BE6144">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534ED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0" w:hRule="atLeast"/>
        </w:trPr>
        <w:tc>
          <w:tcPr>
            <w:tcW w:w="513" w:type="dxa"/>
            <w:tcBorders>
              <w:left w:val="single" w:color="000000" w:sz="4" w:space="0"/>
              <w:right w:val="single" w:color="000000" w:sz="4" w:space="0"/>
            </w:tcBorders>
            <w:vAlign w:val="center"/>
          </w:tcPr>
          <w:p w14:paraId="5D613CB8">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p>
        </w:tc>
        <w:tc>
          <w:tcPr>
            <w:tcW w:w="1650" w:type="dxa"/>
            <w:tcBorders>
              <w:left w:val="single" w:color="000000" w:sz="4" w:space="0"/>
              <w:right w:val="single" w:color="auto" w:sz="4" w:space="0"/>
            </w:tcBorders>
            <w:vAlign w:val="center"/>
          </w:tcPr>
          <w:p w14:paraId="3DE2E2F0">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时花费</w:t>
            </w:r>
          </w:p>
        </w:tc>
        <w:tc>
          <w:tcPr>
            <w:tcW w:w="1661" w:type="dxa"/>
            <w:tcBorders>
              <w:left w:val="single" w:color="auto" w:sz="4" w:space="0"/>
              <w:right w:val="single" w:color="auto" w:sz="4" w:space="0"/>
            </w:tcBorders>
            <w:vAlign w:val="center"/>
          </w:tcPr>
          <w:p w14:paraId="39332795">
            <w:pPr>
              <w:widowControl/>
              <w:wordWrap/>
              <w:adjustRightInd/>
              <w:snapToGrid/>
              <w:spacing w:line="240" w:lineRule="auto"/>
              <w:jc w:val="center"/>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314.8</w:t>
            </w:r>
            <w:r>
              <w:rPr>
                <w:rFonts w:hint="eastAsia" w:ascii="仿宋" w:hAnsi="仿宋" w:eastAsia="仿宋" w:cs="仿宋"/>
                <w:color w:val="000000" w:themeColor="text1"/>
                <w:sz w:val="24"/>
                <w:szCs w:val="24"/>
                <w:highlight w:val="none"/>
                <w:lang w:val="zh-CN" w:eastAsia="zh-CN"/>
                <w14:textFill>
                  <w14:solidFill>
                    <w14:schemeClr w14:val="tx1"/>
                  </w14:solidFill>
                </w14:textFill>
              </w:rPr>
              <w:t>㎡</w:t>
            </w:r>
          </w:p>
        </w:tc>
        <w:tc>
          <w:tcPr>
            <w:tcW w:w="1213" w:type="dxa"/>
            <w:tcBorders>
              <w:left w:val="single" w:color="auto" w:sz="4" w:space="0"/>
              <w:right w:val="single" w:color="auto" w:sz="4" w:space="0"/>
            </w:tcBorders>
            <w:vAlign w:val="center"/>
          </w:tcPr>
          <w:p w14:paraId="1F216158">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1279" w:type="dxa"/>
            <w:tcBorders>
              <w:left w:val="single" w:color="auto" w:sz="4" w:space="0"/>
              <w:right w:val="single" w:color="000000" w:sz="4" w:space="0"/>
            </w:tcBorders>
            <w:vAlign w:val="center"/>
          </w:tcPr>
          <w:p w14:paraId="58FB9BA3">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35" w:type="dxa"/>
            <w:vMerge w:val="continue"/>
            <w:tcBorders>
              <w:left w:val="single" w:color="000000" w:sz="4" w:space="0"/>
              <w:right w:val="single" w:color="000000" w:sz="4" w:space="0"/>
            </w:tcBorders>
            <w:vAlign w:val="center"/>
          </w:tcPr>
          <w:p w14:paraId="27A187A1">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5E7E2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5" w:hRule="atLeast"/>
        </w:trPr>
        <w:tc>
          <w:tcPr>
            <w:tcW w:w="513" w:type="dxa"/>
            <w:tcBorders>
              <w:left w:val="single" w:color="000000" w:sz="4" w:space="0"/>
              <w:right w:val="single" w:color="000000" w:sz="4" w:space="0"/>
            </w:tcBorders>
            <w:vAlign w:val="center"/>
          </w:tcPr>
          <w:p w14:paraId="064FEF8B">
            <w:pPr>
              <w:shd w:val="clear"/>
              <w:spacing w:before="0" w:beforeAutospacing="0" w:after="0" w:afterAutospacing="0"/>
              <w:ind w:left="0" w:right="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1650" w:type="dxa"/>
            <w:tcBorders>
              <w:left w:val="single" w:color="000000" w:sz="4" w:space="0"/>
              <w:right w:val="single" w:color="auto" w:sz="4" w:space="0"/>
            </w:tcBorders>
            <w:vAlign w:val="center"/>
          </w:tcPr>
          <w:p w14:paraId="3CD3BB38">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河道</w:t>
            </w:r>
            <w:r>
              <w:rPr>
                <w:rFonts w:hint="eastAsia" w:ascii="仿宋" w:hAnsi="仿宋" w:eastAsia="仿宋" w:cs="仿宋"/>
                <w:color w:val="000000" w:themeColor="text1"/>
                <w:sz w:val="24"/>
                <w:szCs w:val="24"/>
                <w:highlight w:val="none"/>
                <w:lang w:val="zh-CN"/>
                <w14:textFill>
                  <w14:solidFill>
                    <w14:schemeClr w14:val="tx1"/>
                  </w14:solidFill>
                </w14:textFill>
              </w:rPr>
              <w:t>保洁费</w:t>
            </w:r>
          </w:p>
        </w:tc>
        <w:tc>
          <w:tcPr>
            <w:tcW w:w="1661" w:type="dxa"/>
            <w:tcBorders>
              <w:left w:val="single" w:color="auto" w:sz="4" w:space="0"/>
              <w:right w:val="single" w:color="auto" w:sz="4" w:space="0"/>
            </w:tcBorders>
            <w:vAlign w:val="center"/>
          </w:tcPr>
          <w:p w14:paraId="3A1C541E">
            <w:pPr>
              <w:widowControl/>
              <w:wordWrap/>
              <w:adjustRightInd/>
              <w:snapToGrid/>
              <w:spacing w:line="240" w:lineRule="auto"/>
              <w:jc w:val="center"/>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449182.17</w:t>
            </w:r>
            <w:r>
              <w:rPr>
                <w:rFonts w:hint="eastAsia" w:ascii="仿宋" w:hAnsi="仿宋" w:eastAsia="仿宋" w:cs="仿宋"/>
                <w:color w:val="000000" w:themeColor="text1"/>
                <w:sz w:val="24"/>
                <w:szCs w:val="24"/>
                <w:highlight w:val="none"/>
                <w:lang w:val="zh-CN" w:eastAsia="zh-CN"/>
                <w14:textFill>
                  <w14:solidFill>
                    <w14:schemeClr w14:val="tx1"/>
                  </w14:solidFill>
                </w14:textFill>
              </w:rPr>
              <w:t xml:space="preserve">㎡ </w:t>
            </w:r>
          </w:p>
        </w:tc>
        <w:tc>
          <w:tcPr>
            <w:tcW w:w="1213" w:type="dxa"/>
            <w:tcBorders>
              <w:left w:val="single" w:color="auto" w:sz="4" w:space="0"/>
              <w:right w:val="single" w:color="auto" w:sz="4" w:space="0"/>
            </w:tcBorders>
            <w:vAlign w:val="center"/>
          </w:tcPr>
          <w:p w14:paraId="0C34AA77">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1279" w:type="dxa"/>
            <w:tcBorders>
              <w:left w:val="single" w:color="auto" w:sz="4" w:space="0"/>
              <w:right w:val="single" w:color="000000" w:sz="4" w:space="0"/>
            </w:tcBorders>
            <w:vAlign w:val="center"/>
          </w:tcPr>
          <w:p w14:paraId="3DA9A332">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35" w:type="dxa"/>
            <w:vMerge w:val="continue"/>
            <w:tcBorders>
              <w:left w:val="single" w:color="000000" w:sz="4" w:space="0"/>
              <w:bottom w:val="single" w:color="000000" w:sz="4" w:space="0"/>
              <w:right w:val="single" w:color="000000" w:sz="4" w:space="0"/>
            </w:tcBorders>
            <w:vAlign w:val="center"/>
          </w:tcPr>
          <w:p w14:paraId="69B2286D">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40299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8" w:hRule="atLeast"/>
        </w:trPr>
        <w:tc>
          <w:tcPr>
            <w:tcW w:w="5037" w:type="dxa"/>
            <w:gridSpan w:val="4"/>
            <w:vMerge w:val="restart"/>
            <w:tcBorders>
              <w:top w:val="single" w:color="000000" w:sz="4" w:space="0"/>
              <w:left w:val="single" w:color="000000" w:sz="4" w:space="0"/>
              <w:bottom w:val="single" w:color="000000" w:sz="4" w:space="0"/>
              <w:right w:val="single" w:color="000000" w:sz="4" w:space="0"/>
            </w:tcBorders>
            <w:vAlign w:val="center"/>
          </w:tcPr>
          <w:p w14:paraId="1D6E1204">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合计总价</w:t>
            </w:r>
          </w:p>
        </w:tc>
        <w:tc>
          <w:tcPr>
            <w:tcW w:w="1279" w:type="dxa"/>
            <w:tcBorders>
              <w:top w:val="single" w:color="000000" w:sz="4" w:space="0"/>
              <w:left w:val="single" w:color="000000" w:sz="4" w:space="0"/>
              <w:bottom w:val="single" w:color="000000" w:sz="4" w:space="0"/>
              <w:right w:val="single" w:color="000000" w:sz="4" w:space="0"/>
            </w:tcBorders>
            <w:vAlign w:val="center"/>
          </w:tcPr>
          <w:p w14:paraId="127C062A">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小写（元）</w:t>
            </w:r>
          </w:p>
        </w:tc>
        <w:tc>
          <w:tcPr>
            <w:tcW w:w="2935" w:type="dxa"/>
            <w:tcBorders>
              <w:top w:val="single" w:color="000000" w:sz="4" w:space="0"/>
              <w:left w:val="single" w:color="000000" w:sz="4" w:space="0"/>
              <w:bottom w:val="single" w:color="auto" w:sz="4" w:space="0"/>
              <w:right w:val="single" w:color="000000" w:sz="4" w:space="0"/>
            </w:tcBorders>
            <w:vAlign w:val="center"/>
          </w:tcPr>
          <w:p w14:paraId="3BCAE73B">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03FDF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6" w:hRule="atLeast"/>
        </w:trPr>
        <w:tc>
          <w:tcPr>
            <w:tcW w:w="5037"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0DF44F98">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c>
          <w:tcPr>
            <w:tcW w:w="1279" w:type="dxa"/>
            <w:tcBorders>
              <w:top w:val="single" w:color="000000" w:sz="4" w:space="0"/>
              <w:left w:val="single" w:color="000000" w:sz="4" w:space="0"/>
              <w:bottom w:val="single" w:color="000000" w:sz="4" w:space="0"/>
              <w:right w:val="single" w:color="000000" w:sz="4" w:space="0"/>
            </w:tcBorders>
            <w:vAlign w:val="center"/>
          </w:tcPr>
          <w:p w14:paraId="4833FB21">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大写（元）</w:t>
            </w:r>
          </w:p>
        </w:tc>
        <w:tc>
          <w:tcPr>
            <w:tcW w:w="2935" w:type="dxa"/>
            <w:tcBorders>
              <w:top w:val="single" w:color="auto" w:sz="4" w:space="0"/>
              <w:left w:val="single" w:color="000000" w:sz="4" w:space="0"/>
              <w:right w:val="single" w:color="000000" w:sz="4" w:space="0"/>
            </w:tcBorders>
            <w:vAlign w:val="center"/>
          </w:tcPr>
          <w:p w14:paraId="4F248ECF">
            <w:pPr>
              <w:shd w:val="clear"/>
              <w:spacing w:before="0" w:beforeAutospacing="0" w:after="0" w:afterAutospacing="0"/>
              <w:ind w:left="0" w:right="0"/>
              <w:jc w:val="center"/>
              <w:rPr>
                <w:rFonts w:hint="eastAsia" w:ascii="仿宋" w:hAnsi="仿宋" w:eastAsia="仿宋" w:cs="仿宋"/>
                <w:color w:val="000000" w:themeColor="text1"/>
                <w:sz w:val="24"/>
                <w:szCs w:val="24"/>
                <w:highlight w:val="none"/>
                <w:lang w:val="zh-CN"/>
                <w14:textFill>
                  <w14:solidFill>
                    <w14:schemeClr w14:val="tx1"/>
                  </w14:solidFill>
                </w14:textFill>
              </w:rPr>
            </w:pPr>
          </w:p>
        </w:tc>
      </w:tr>
      <w:tr w14:paraId="08A39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251" w:type="dxa"/>
            <w:gridSpan w:val="6"/>
            <w:tcBorders>
              <w:top w:val="single" w:color="000000" w:sz="4" w:space="0"/>
              <w:left w:val="single" w:color="000000" w:sz="4" w:space="0"/>
              <w:bottom w:val="single" w:color="000000" w:sz="4" w:space="0"/>
              <w:right w:val="single" w:color="000000" w:sz="4" w:space="0"/>
            </w:tcBorders>
            <w:vAlign w:val="center"/>
          </w:tcPr>
          <w:p w14:paraId="61FBD726">
            <w:pPr>
              <w:shd w:val="clear"/>
              <w:spacing w:before="0" w:beforeAutospacing="0" w:after="0" w:afterAutospacing="0"/>
              <w:ind w:left="0" w:right="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说明：</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投标报价四舍五入到元。</w:t>
            </w:r>
          </w:p>
          <w:p w14:paraId="4F628FD2">
            <w:pPr>
              <w:shd w:val="clear"/>
              <w:spacing w:before="0" w:beforeAutospacing="0" w:after="0" w:afterAutospacing="0"/>
              <w:ind w:left="0" w:right="0"/>
              <w:jc w:val="left"/>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2、养护范围内所有区域均垃圾分类音乐线收集、牛皮癣清理、果壳箱及垃圾桶</w:t>
            </w:r>
            <w:r>
              <w:rPr>
                <w:rFonts w:hint="eastAsia" w:ascii="仿宋" w:hAnsi="仿宋" w:eastAsia="仿宋" w:cs="仿宋"/>
                <w:color w:val="000000" w:themeColor="text1"/>
                <w:sz w:val="24"/>
                <w:szCs w:val="24"/>
                <w:highlight w:val="none"/>
                <w:lang w:val="en-US" w:eastAsia="zh-CN"/>
                <w14:textFill>
                  <w14:solidFill>
                    <w14:schemeClr w14:val="tx1"/>
                  </w14:solidFill>
                </w14:textFill>
              </w:rPr>
              <w:t>更换</w:t>
            </w:r>
            <w:r>
              <w:rPr>
                <w:rFonts w:hint="eastAsia" w:ascii="仿宋" w:hAnsi="仿宋" w:eastAsia="仿宋" w:cs="仿宋"/>
                <w:color w:val="000000" w:themeColor="text1"/>
                <w:sz w:val="24"/>
                <w:szCs w:val="24"/>
                <w:highlight w:val="none"/>
                <w:lang w:val="zh-CN"/>
                <w14:textFill>
                  <w14:solidFill>
                    <w14:schemeClr w14:val="tx1"/>
                  </w14:solidFill>
                </w14:textFill>
              </w:rPr>
              <w:t>等一切费用均已在合同价内，不再另行支付。</w:t>
            </w:r>
          </w:p>
        </w:tc>
      </w:tr>
    </w:tbl>
    <w:p w14:paraId="6A50A4CB">
      <w:pPr>
        <w:snapToGrid w:val="0"/>
        <w:spacing w:line="360" w:lineRule="auto"/>
        <w:ind w:left="480"/>
        <w:rPr>
          <w:rFonts w:ascii="仿宋" w:hAnsi="仿宋" w:eastAsia="仿宋" w:cs="宋体"/>
          <w:b/>
          <w:color w:val="000000" w:themeColor="text1"/>
          <w:kern w:val="0"/>
          <w:sz w:val="24"/>
          <w:highlight w:val="none"/>
          <w:lang w:val="zh-CN"/>
          <w14:textFill>
            <w14:solidFill>
              <w14:schemeClr w14:val="tx1"/>
            </w14:solidFill>
          </w14:textFill>
        </w:rPr>
      </w:pPr>
      <w:r>
        <w:rPr>
          <w:rFonts w:hint="eastAsia" w:ascii="仿宋" w:hAnsi="仿宋" w:eastAsia="仿宋" w:cs="宋体"/>
          <w:b/>
          <w:color w:val="000000" w:themeColor="text1"/>
          <w:kern w:val="0"/>
          <w:sz w:val="24"/>
          <w:highlight w:val="none"/>
          <w:lang w:val="zh-CN"/>
          <w14:textFill>
            <w14:solidFill>
              <w14:schemeClr w14:val="tx1"/>
            </w14:solidFill>
          </w14:textFill>
        </w:rPr>
        <w:t>注：</w:t>
      </w:r>
    </w:p>
    <w:p w14:paraId="2A7A163E">
      <w:pPr>
        <w:spacing w:line="360" w:lineRule="auto"/>
        <w:ind w:left="-2" w:firstLine="420" w:firstLineChars="200"/>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1、投标人需按本表格式填写</w:t>
      </w:r>
      <w:r>
        <w:rPr>
          <w:rFonts w:hint="eastAsia" w:ascii="仿宋" w:hAnsi="仿宋" w:eastAsia="仿宋" w:cs="仿宋"/>
          <w:b/>
          <w:kern w:val="0"/>
          <w:sz w:val="21"/>
          <w:szCs w:val="21"/>
          <w:highlight w:val="none"/>
          <w:lang w:val="zh-CN"/>
        </w:rPr>
        <w:t>，</w:t>
      </w:r>
      <w:r>
        <w:rPr>
          <w:rFonts w:hint="eastAsia" w:ascii="仿宋" w:hAnsi="仿宋" w:eastAsia="仿宋" w:cs="仿宋"/>
          <w:b/>
          <w:kern w:val="0"/>
          <w:sz w:val="21"/>
          <w:szCs w:val="21"/>
          <w:highlight w:val="none"/>
        </w:rPr>
        <w:t>否则视为</w:t>
      </w:r>
      <w:r>
        <w:rPr>
          <w:rFonts w:hint="eastAsia" w:ascii="仿宋" w:hAnsi="仿宋" w:eastAsia="仿宋" w:cs="仿宋"/>
          <w:b/>
          <w:sz w:val="21"/>
          <w:szCs w:val="21"/>
          <w:highlight w:val="none"/>
        </w:rPr>
        <w:t>投标文件含有采购人不能接受的附加条件，投标无效</w:t>
      </w:r>
      <w:r>
        <w:rPr>
          <w:rFonts w:hint="eastAsia" w:ascii="仿宋" w:hAnsi="仿宋" w:eastAsia="仿宋" w:cs="仿宋"/>
          <w:kern w:val="0"/>
          <w:sz w:val="21"/>
          <w:szCs w:val="21"/>
          <w:highlight w:val="none"/>
          <w:lang w:val="zh-CN"/>
        </w:rPr>
        <w:t>。</w:t>
      </w:r>
    </w:p>
    <w:p w14:paraId="4B6B3F9E">
      <w:pPr>
        <w:spacing w:line="360" w:lineRule="auto"/>
        <w:ind w:firstLine="420" w:firstLineChars="200"/>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zh-CN"/>
        </w:rPr>
        <w:t>2、有关本项目实施所涉及的一切费用均计入报价。</w:t>
      </w:r>
      <w:r>
        <w:rPr>
          <w:rFonts w:hint="eastAsia" w:ascii="仿宋" w:hAnsi="仿宋" w:eastAsia="仿宋" w:cs="仿宋"/>
          <w:kern w:val="0"/>
          <w:sz w:val="21"/>
          <w:szCs w:val="21"/>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
          <w:kern w:val="0"/>
          <w:sz w:val="21"/>
          <w:szCs w:val="21"/>
          <w:highlight w:val="none"/>
          <w:lang w:val="zh-CN"/>
        </w:rPr>
        <w:t>总价</w:t>
      </w:r>
      <w:r>
        <w:rPr>
          <w:rFonts w:hint="eastAsia" w:ascii="仿宋" w:hAnsi="仿宋" w:eastAsia="仿宋" w:cs="仿宋"/>
          <w:kern w:val="0"/>
          <w:sz w:val="21"/>
          <w:szCs w:val="21"/>
          <w:highlight w:val="none"/>
          <w:lang w:val="zh-CN" w:eastAsia="zh-CN"/>
        </w:rPr>
        <w:t>不为零</w:t>
      </w:r>
      <w:r>
        <w:rPr>
          <w:rFonts w:hint="eastAsia" w:ascii="仿宋" w:hAnsi="仿宋" w:eastAsia="仿宋" w:cs="仿宋"/>
          <w:kern w:val="0"/>
          <w:sz w:val="21"/>
          <w:szCs w:val="21"/>
          <w:highlight w:val="none"/>
          <w:lang w:val="zh-CN"/>
        </w:rPr>
        <w:t>，报价明细表中</w:t>
      </w:r>
      <w:r>
        <w:rPr>
          <w:rFonts w:hint="eastAsia" w:ascii="仿宋" w:hAnsi="仿宋" w:eastAsia="仿宋" w:cs="仿宋"/>
          <w:kern w:val="0"/>
          <w:sz w:val="21"/>
          <w:szCs w:val="21"/>
          <w:highlight w:val="none"/>
          <w:lang w:val="zh-CN" w:eastAsia="zh-CN"/>
        </w:rPr>
        <w:t>（删除）部分</w:t>
      </w:r>
      <w:r>
        <w:rPr>
          <w:rFonts w:hint="eastAsia" w:ascii="仿宋" w:hAnsi="仿宋" w:eastAsia="仿宋" w:cs="仿宋"/>
          <w:kern w:val="0"/>
          <w:sz w:val="21"/>
          <w:szCs w:val="21"/>
          <w:highlight w:val="none"/>
          <w:lang w:val="zh-CN"/>
        </w:rPr>
        <w:t>产品、服务单价为零的，视作已包含在总价中</w:t>
      </w:r>
      <w:r>
        <w:rPr>
          <w:rFonts w:hint="eastAsia" w:ascii="仿宋" w:hAnsi="仿宋" w:eastAsia="仿宋" w:cs="仿宋"/>
          <w:kern w:val="0"/>
          <w:sz w:val="21"/>
          <w:szCs w:val="21"/>
          <w:highlight w:val="none"/>
          <w:lang w:val="zh-CN" w:eastAsia="zh-CN"/>
        </w:rPr>
        <w:t>。</w:t>
      </w:r>
      <w:r>
        <w:rPr>
          <w:rFonts w:hint="eastAsia" w:ascii="仿宋" w:hAnsi="仿宋" w:eastAsia="仿宋" w:cs="仿宋"/>
          <w:b/>
          <w:kern w:val="0"/>
          <w:sz w:val="21"/>
          <w:szCs w:val="21"/>
          <w:highlight w:val="none"/>
          <w:lang w:val="zh-CN"/>
        </w:rPr>
        <w:t>采购内容未包含在《开标一览表（报价表）》名称栏中，投标人不能作出合理解释的，</w:t>
      </w:r>
      <w:r>
        <w:rPr>
          <w:rFonts w:hint="eastAsia" w:ascii="仿宋" w:hAnsi="仿宋" w:eastAsia="仿宋" w:cs="仿宋"/>
          <w:b/>
          <w:kern w:val="0"/>
          <w:sz w:val="21"/>
          <w:szCs w:val="21"/>
          <w:highlight w:val="none"/>
        </w:rPr>
        <w:t>视为</w:t>
      </w:r>
      <w:r>
        <w:rPr>
          <w:rFonts w:hint="eastAsia" w:ascii="仿宋" w:hAnsi="仿宋" w:eastAsia="仿宋" w:cs="仿宋"/>
          <w:b/>
          <w:sz w:val="21"/>
          <w:szCs w:val="21"/>
          <w:highlight w:val="none"/>
        </w:rPr>
        <w:t>投标文件含有采购人不能接受的附加条件的，投标无效。</w:t>
      </w:r>
    </w:p>
    <w:p w14:paraId="118A99AB">
      <w:pPr>
        <w:snapToGrid w:val="0"/>
        <w:spacing w:line="360" w:lineRule="auto"/>
        <w:ind w:firstLine="420" w:firstLineChars="200"/>
        <w:jc w:val="left"/>
        <w:rPr>
          <w:rFonts w:hint="eastAsia" w:ascii="仿宋" w:hAnsi="仿宋" w:eastAsia="仿宋" w:cs="仿宋"/>
          <w:color w:val="000000" w:themeColor="text1"/>
          <w:kern w:val="0"/>
          <w:sz w:val="21"/>
          <w:szCs w:val="21"/>
          <w:highlight w:val="none"/>
          <w:lang w:val="zh-CN"/>
          <w14:textFill>
            <w14:solidFill>
              <w14:schemeClr w14:val="tx1"/>
            </w14:solidFill>
          </w14:textFill>
        </w:rPr>
      </w:pPr>
      <w:r>
        <w:rPr>
          <w:rFonts w:hint="eastAsia" w:ascii="仿宋" w:hAnsi="仿宋" w:eastAsia="仿宋" w:cs="仿宋"/>
          <w:kern w:val="0"/>
          <w:sz w:val="21"/>
          <w:szCs w:val="21"/>
          <w:highlight w:val="none"/>
          <w:lang w:val="zh-CN"/>
        </w:rPr>
        <w:t>3、特别提示：采购代理机构将对项目名称和项目编号，中标供应商名称、地址和</w:t>
      </w:r>
      <w:r>
        <w:rPr>
          <w:rFonts w:hint="eastAsia" w:ascii="仿宋" w:hAnsi="仿宋" w:eastAsia="仿宋" w:cs="仿宋"/>
          <w:color w:val="000000" w:themeColor="text1"/>
          <w:kern w:val="0"/>
          <w:sz w:val="21"/>
          <w:szCs w:val="21"/>
          <w:highlight w:val="none"/>
          <w:lang w:val="zh-CN"/>
          <w14:textFill>
            <w14:solidFill>
              <w14:schemeClr w14:val="tx1"/>
            </w14:solidFill>
          </w14:textFill>
        </w:rPr>
        <w:t>中标金额，主要中标标的名称、服务范围、服务要求、服务时间、服务标准等予以公示。</w:t>
      </w:r>
    </w:p>
    <w:p w14:paraId="09FB708A">
      <w:pPr>
        <w:snapToGrid w:val="0"/>
        <w:spacing w:line="360" w:lineRule="auto"/>
        <w:ind w:firstLine="420" w:firstLineChars="200"/>
        <w:jc w:val="left"/>
        <w:rPr>
          <w:rFonts w:hint="eastAsia" w:ascii="仿宋" w:hAnsi="仿宋" w:eastAsia="仿宋" w:cs="仿宋"/>
          <w:color w:val="000000" w:themeColor="text1"/>
          <w:kern w:val="0"/>
          <w:sz w:val="24"/>
          <w:highlight w:val="none"/>
          <w:lang w:val="zh-CN"/>
          <w14:textFill>
            <w14:solidFill>
              <w14:schemeClr w14:val="tx1"/>
            </w14:solidFill>
          </w14:textFill>
        </w:rPr>
      </w:pPr>
      <w:r>
        <w:rPr>
          <w:rFonts w:hint="eastAsia" w:ascii="仿宋" w:hAnsi="仿宋" w:eastAsia="仿宋" w:cs="仿宋"/>
          <w:color w:val="000000" w:themeColor="text1"/>
          <w:kern w:val="0"/>
          <w:sz w:val="21"/>
          <w:szCs w:val="21"/>
          <w:highlight w:val="none"/>
          <w:lang w:val="zh-CN"/>
          <w14:textFill>
            <w14:solidFill>
              <w14:schemeClr w14:val="tx1"/>
            </w14:solidFill>
          </w14:textFill>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r>
        <w:rPr>
          <w:rFonts w:hint="eastAsia" w:ascii="仿宋" w:hAnsi="仿宋" w:eastAsia="仿宋" w:cs="仿宋"/>
          <w:color w:val="000000" w:themeColor="text1"/>
          <w:kern w:val="0"/>
          <w:sz w:val="24"/>
          <w:highlight w:val="none"/>
          <w:lang w:val="zh-CN"/>
          <w14:textFill>
            <w14:solidFill>
              <w14:schemeClr w14:val="tx1"/>
            </w14:solidFill>
          </w14:textFill>
        </w:rPr>
        <w:t>。</w:t>
      </w:r>
    </w:p>
    <w:p w14:paraId="15632A81">
      <w:pPr>
        <w:snapToGrid w:val="0"/>
        <w:spacing w:line="360" w:lineRule="auto"/>
        <w:ind w:firstLine="480" w:firstLineChars="200"/>
        <w:jc w:val="right"/>
        <w:rPr>
          <w:rFonts w:ascii="仿宋" w:hAnsi="仿宋" w:eastAsia="仿宋" w:cs="宋体"/>
          <w:b w:val="0"/>
          <w:bCs w:val="0"/>
          <w:color w:val="000000" w:themeColor="text1"/>
          <w:kern w:val="0"/>
          <w:sz w:val="24"/>
          <w:highlight w:val="none"/>
          <w:lang w:val="zh-CN"/>
          <w14:textFill>
            <w14:solidFill>
              <w14:schemeClr w14:val="tx1"/>
            </w14:solidFill>
          </w14:textFill>
        </w:rPr>
      </w:pPr>
      <w:r>
        <w:rPr>
          <w:rFonts w:hint="eastAsia" w:ascii="仿宋" w:hAnsi="仿宋" w:eastAsia="仿宋" w:cs="宋体"/>
          <w:b w:val="0"/>
          <w:bCs w:val="0"/>
          <w:color w:val="000000" w:themeColor="text1"/>
          <w:kern w:val="0"/>
          <w:sz w:val="24"/>
          <w:highlight w:val="none"/>
          <w:lang w:val="zh-CN"/>
          <w14:textFill>
            <w14:solidFill>
              <w14:schemeClr w14:val="tx1"/>
            </w14:solidFill>
          </w14:textFill>
        </w:rPr>
        <w:t>投标人（或联合体牵头人）名称(电子签名)：</w:t>
      </w:r>
    </w:p>
    <w:p w14:paraId="75450680">
      <w:pPr>
        <w:spacing w:line="360" w:lineRule="auto"/>
        <w:ind w:left="4620" w:leftChars="2200" w:firstLine="235" w:firstLineChars="98"/>
        <w:jc w:val="right"/>
        <w:rPr>
          <w:rFonts w:ascii="仿宋" w:hAnsi="仿宋" w:eastAsia="仿宋" w:cs="宋体"/>
          <w:b w:val="0"/>
          <w:bCs w:val="0"/>
          <w:color w:val="000000" w:themeColor="text1"/>
          <w:kern w:val="0"/>
          <w:sz w:val="24"/>
          <w:szCs w:val="20"/>
          <w:highlight w:val="none"/>
          <w:lang w:val="zh-CN"/>
          <w14:textFill>
            <w14:solidFill>
              <w14:schemeClr w14:val="tx1"/>
            </w14:solidFill>
          </w14:textFill>
        </w:rPr>
      </w:pPr>
      <w:r>
        <w:rPr>
          <w:rFonts w:hint="eastAsia" w:ascii="仿宋" w:hAnsi="仿宋" w:eastAsia="仿宋" w:cs="宋体"/>
          <w:b w:val="0"/>
          <w:bCs w:val="0"/>
          <w:color w:val="000000" w:themeColor="text1"/>
          <w:kern w:val="0"/>
          <w:sz w:val="24"/>
          <w:szCs w:val="20"/>
          <w:highlight w:val="none"/>
          <w:lang w:val="zh-CN"/>
          <w14:textFill>
            <w14:solidFill>
              <w14:schemeClr w14:val="tx1"/>
            </w14:solidFill>
          </w14:textFill>
        </w:rPr>
        <w:t>日期：   年   月   日</w:t>
      </w:r>
    </w:p>
    <w:p w14:paraId="4DFECB87">
      <w:pPr>
        <w:pStyle w:val="378"/>
        <w:tabs>
          <w:tab w:val="clear" w:pos="720"/>
        </w:tabs>
        <w:snapToGrid w:val="0"/>
        <w:spacing w:before="120" w:after="120"/>
        <w:ind w:firstLine="643"/>
        <w:outlineLvl w:val="9"/>
        <w:rPr>
          <w:rFonts w:ascii="仿宋" w:hAnsi="仿宋" w:eastAsia="仿宋" w:cs="宋体"/>
          <w:color w:val="000000" w:themeColor="text1"/>
          <w:kern w:val="2"/>
          <w:sz w:val="32"/>
          <w:szCs w:val="32"/>
          <w:highlight w:val="none"/>
          <w14:textFill>
            <w14:solidFill>
              <w14:schemeClr w14:val="tx1"/>
            </w14:solidFill>
          </w14:textFill>
        </w:rPr>
        <w:sectPr>
          <w:pgSz w:w="11905" w:h="16838"/>
          <w:pgMar w:top="680" w:right="1417" w:bottom="680" w:left="1417" w:header="851" w:footer="992" w:gutter="0"/>
          <w:cols w:space="0" w:num="1"/>
          <w:titlePg/>
          <w:rtlGutter w:val="0"/>
          <w:docGrid w:linePitch="312" w:charSpace="0"/>
        </w:sectPr>
      </w:pPr>
    </w:p>
    <w:p w14:paraId="6B884345">
      <w:pPr>
        <w:jc w:val="center"/>
        <w:rPr>
          <w:rFonts w:ascii="仿宋" w:hAnsi="仿宋" w:eastAsia="仿宋" w:cs="宋体"/>
          <w:b/>
          <w:color w:val="000000" w:themeColor="text1"/>
          <w:kern w:val="44"/>
          <w:sz w:val="32"/>
          <w:szCs w:val="32"/>
          <w:highlight w:val="none"/>
          <w14:textFill>
            <w14:solidFill>
              <w14:schemeClr w14:val="tx1"/>
            </w14:solidFill>
          </w14:textFill>
        </w:rPr>
      </w:pPr>
      <w:r>
        <w:rPr>
          <w:rFonts w:hint="eastAsia" w:ascii="仿宋" w:hAnsi="仿宋" w:eastAsia="仿宋" w:cs="宋体"/>
          <w:b/>
          <w:color w:val="000000" w:themeColor="text1"/>
          <w:kern w:val="44"/>
          <w:sz w:val="32"/>
          <w:szCs w:val="32"/>
          <w:highlight w:val="none"/>
          <w14:textFill>
            <w14:solidFill>
              <w14:schemeClr w14:val="tx1"/>
            </w14:solidFill>
          </w14:textFill>
        </w:rPr>
        <w:t>二、报价情况说明（如果有）</w:t>
      </w:r>
    </w:p>
    <w:p w14:paraId="0D2853DF">
      <w:pPr>
        <w:spacing w:line="360" w:lineRule="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（如供应商报价低于项目预算</w:t>
      </w:r>
      <w:r>
        <w:rPr>
          <w:rFonts w:hint="eastAsia" w:ascii="仿宋" w:hAnsi="仿宋" w:eastAsia="仿宋"/>
          <w:color w:val="000000" w:themeColor="text1"/>
          <w:sz w:val="28"/>
          <w:szCs w:val="28"/>
          <w:highlight w:val="none"/>
          <w:lang w:val="en-US" w:eastAsia="zh-CN"/>
          <w14:textFill>
            <w14:solidFill>
              <w14:schemeClr w14:val="tx1"/>
            </w14:solidFill>
          </w14:textFill>
        </w:rPr>
        <w:t>65</w:t>
      </w:r>
      <w:r>
        <w:rPr>
          <w:rFonts w:hint="eastAsia" w:ascii="仿宋" w:hAnsi="仿宋" w:eastAsia="仿宋"/>
          <w:color w:val="000000" w:themeColor="text1"/>
          <w:sz w:val="28"/>
          <w:szCs w:val="28"/>
          <w:highlight w:val="none"/>
          <w14:textFill>
            <w14:solidFill>
              <w14:schemeClr w14:val="tx1"/>
            </w14:solidFill>
          </w14:textFill>
        </w:rPr>
        <w:t>%的，应当提交本文档，详细阐述不影响产品质量或者诚信履约的具体原因。）</w:t>
      </w:r>
    </w:p>
    <w:p w14:paraId="446470B5">
      <w:pPr>
        <w:pStyle w:val="378"/>
        <w:tabs>
          <w:tab w:val="clear" w:pos="720"/>
        </w:tabs>
        <w:snapToGrid w:val="0"/>
        <w:spacing w:before="120" w:after="120"/>
        <w:ind w:firstLine="643"/>
        <w:outlineLvl w:val="9"/>
        <w:rPr>
          <w:rFonts w:ascii="仿宋" w:hAnsi="仿宋" w:eastAsia="仿宋" w:cs="宋体"/>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kern w:val="2"/>
          <w:sz w:val="32"/>
          <w:szCs w:val="32"/>
          <w:highlight w:val="none"/>
          <w14:textFill>
            <w14:solidFill>
              <w14:schemeClr w14:val="tx1"/>
            </w14:solidFill>
          </w14:textFill>
        </w:rPr>
        <w:t>三、</w:t>
      </w:r>
      <w:r>
        <w:rPr>
          <w:rFonts w:hint="eastAsia" w:ascii="仿宋" w:hAnsi="仿宋" w:eastAsia="仿宋" w:cs="宋体"/>
          <w:color w:val="000000" w:themeColor="text1"/>
          <w:sz w:val="32"/>
          <w:szCs w:val="32"/>
          <w:highlight w:val="none"/>
          <w14:textFill>
            <w14:solidFill>
              <w14:schemeClr w14:val="tx1"/>
            </w14:solidFill>
          </w14:textFill>
        </w:rPr>
        <w:t>中小企业声明函（如果有）</w:t>
      </w:r>
    </w:p>
    <w:p w14:paraId="213EDDAB">
      <w:pPr>
        <w:widowControl/>
        <w:spacing w:line="360" w:lineRule="auto"/>
        <w:ind w:firstLine="120" w:firstLineChars="50"/>
        <w:jc w:val="left"/>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仿宋" w:hAnsi="仿宋" w:eastAsia="仿宋" w:cs="宋体"/>
          <w:b/>
          <w:color w:val="000000" w:themeColor="text1"/>
          <w:sz w:val="24"/>
          <w:highlight w:val="none"/>
          <w14:textFill>
            <w14:solidFill>
              <w14:schemeClr w14:val="tx1"/>
            </w14:solidFill>
          </w14:textFill>
        </w:rPr>
        <w:t>7</w:t>
      </w:r>
      <w:r>
        <w:rPr>
          <w:rFonts w:hint="eastAsia" w:ascii="仿宋" w:hAnsi="仿宋" w:eastAsia="仿宋" w:cs="宋体"/>
          <w:b/>
          <w:color w:val="000000" w:themeColor="text1"/>
          <w:sz w:val="24"/>
          <w:highlight w:val="none"/>
          <w14:textFill>
            <w14:solidFill>
              <w14:schemeClr w14:val="tx1"/>
            </w14:solidFill>
          </w14:textFill>
        </w:rPr>
        <w:t>）。]</w:t>
      </w:r>
    </w:p>
    <w:p w14:paraId="0A748AAD">
      <w:pPr>
        <w:pStyle w:val="2"/>
        <w:pageBreakBefore/>
        <w:widowControl/>
        <w:spacing w:before="100" w:beforeAutospacing="1" w:after="100" w:afterAutospacing="1" w:line="360" w:lineRule="auto"/>
        <w:ind w:left="1290" w:firstLine="3092" w:firstLineChars="700"/>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附件</w:t>
      </w:r>
    </w:p>
    <w:p w14:paraId="35FD2CC5">
      <w:pPr>
        <w:spacing w:line="360" w:lineRule="auto"/>
        <w:rPr>
          <w:rFonts w:ascii="仿宋" w:hAnsi="仿宋" w:eastAsia="仿宋" w:cs="宋体"/>
          <w:b/>
          <w:color w:val="000000" w:themeColor="text1"/>
          <w:spacing w:val="6"/>
          <w:sz w:val="32"/>
          <w:szCs w:val="32"/>
          <w:highlight w:val="none"/>
          <w14:textFill>
            <w14:solidFill>
              <w14:schemeClr w14:val="tx1"/>
            </w14:solidFill>
          </w14:textFill>
        </w:rPr>
      </w:pPr>
      <w:r>
        <w:rPr>
          <w:rFonts w:hint="eastAsia" w:ascii="仿宋" w:hAnsi="仿宋" w:eastAsia="仿宋" w:cs="宋体"/>
          <w:b/>
          <w:color w:val="000000" w:themeColor="text1"/>
          <w:spacing w:val="6"/>
          <w:sz w:val="32"/>
          <w:szCs w:val="32"/>
          <w:highlight w:val="none"/>
          <w14:textFill>
            <w14:solidFill>
              <w14:schemeClr w14:val="tx1"/>
            </w14:solidFill>
          </w14:textFill>
        </w:rPr>
        <w:t>附件1：</w:t>
      </w:r>
    </w:p>
    <w:p w14:paraId="1481DE7D">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bookmarkStart w:id="408" w:name="OLE_LINK13"/>
      <w:bookmarkStart w:id="409" w:name="OLE_LINK14"/>
      <w:r>
        <w:rPr>
          <w:rFonts w:hint="eastAsia" w:ascii="仿宋" w:hAnsi="仿宋" w:eastAsia="仿宋" w:cs="宋体"/>
          <w:b/>
          <w:color w:val="000000" w:themeColor="text1"/>
          <w:spacing w:val="6"/>
          <w:sz w:val="32"/>
          <w:szCs w:val="32"/>
          <w:highlight w:val="none"/>
          <w14:textFill>
            <w14:solidFill>
              <w14:schemeClr w14:val="tx1"/>
            </w14:solidFill>
          </w14:textFill>
        </w:rPr>
        <w:t>残疾人福利性单位声明函</w:t>
      </w:r>
    </w:p>
    <w:bookmarkEnd w:id="408"/>
    <w:bookmarkEnd w:id="409"/>
    <w:p w14:paraId="37FFFA4A">
      <w:pPr>
        <w:spacing w:line="360" w:lineRule="auto"/>
        <w:rPr>
          <w:rFonts w:ascii="仿宋" w:hAnsi="仿宋" w:eastAsia="仿宋" w:cs="宋体"/>
          <w:b/>
          <w:color w:val="000000" w:themeColor="text1"/>
          <w:spacing w:val="6"/>
          <w:sz w:val="30"/>
          <w:szCs w:val="30"/>
          <w:highlight w:val="none"/>
          <w14:textFill>
            <w14:solidFill>
              <w14:schemeClr w14:val="tx1"/>
            </w14:solidFill>
          </w14:textFill>
        </w:rPr>
      </w:pPr>
    </w:p>
    <w:p w14:paraId="37673B5B">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宋体"/>
          <w:color w:val="000000" w:themeColor="text1"/>
          <w:sz w:val="24"/>
          <w:highlight w:val="none"/>
          <w:u w:val="single"/>
          <w14:textFill>
            <w14:solidFill>
              <w14:schemeClr w14:val="tx1"/>
            </w14:solidFill>
          </w14:textFill>
        </w:rPr>
        <w:t>(采购人)</w:t>
      </w:r>
      <w:r>
        <w:rPr>
          <w:rFonts w:hint="eastAsia" w:ascii="仿宋" w:hAnsi="仿宋" w:eastAsia="仿宋" w:cs="宋体"/>
          <w:color w:val="000000" w:themeColor="text1"/>
          <w:sz w:val="24"/>
          <w:highlight w:val="none"/>
          <w14:textFill>
            <w14:solidFill>
              <w14:schemeClr w14:val="tx1"/>
            </w14:solidFill>
          </w14:textFill>
        </w:rPr>
        <w:t>_单位的_</w:t>
      </w:r>
      <w:r>
        <w:rPr>
          <w:rFonts w:hint="eastAsia" w:ascii="仿宋" w:hAnsi="仿宋" w:eastAsia="仿宋" w:cs="宋体"/>
          <w:color w:val="000000" w:themeColor="text1"/>
          <w:sz w:val="24"/>
          <w:highlight w:val="none"/>
          <w:u w:val="single"/>
          <w14:textFill>
            <w14:solidFill>
              <w14:schemeClr w14:val="tx1"/>
            </w14:solidFill>
          </w14:textFill>
        </w:rPr>
        <w:t>（项目名称）</w:t>
      </w:r>
      <w:r>
        <w:rPr>
          <w:rFonts w:hint="eastAsia" w:ascii="仿宋" w:hAnsi="仿宋" w:eastAsia="仿宋" w:cs="宋体"/>
          <w:color w:val="000000" w:themeColor="text1"/>
          <w:sz w:val="24"/>
          <w:highlight w:val="none"/>
          <w14:textFill>
            <w14:solidFill>
              <w14:schemeClr w14:val="tx1"/>
            </w14:solidFill>
          </w14:textFill>
        </w:rPr>
        <w:t>__项目采购活动提供本单位制造的货物（由本单位承担工程/提供服务），或者提供其他残疾人福利性单位制造的货物（不包括使用非残疾人福利性单位注册商标的货物）。</w:t>
      </w:r>
    </w:p>
    <w:p w14:paraId="144F0DE0">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本单位对上述声明的真实性负责。如有虚假，将依法承担相应责任。</w:t>
      </w:r>
    </w:p>
    <w:p w14:paraId="099688CD">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p>
    <w:p w14:paraId="3FE22E80">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p>
    <w:p w14:paraId="2D2B095E">
      <w:pPr>
        <w:tabs>
          <w:tab w:val="left" w:pos="4860"/>
        </w:tabs>
        <w:spacing w:line="360" w:lineRule="auto"/>
        <w:ind w:right="1560" w:firstLine="480" w:firstLineChars="20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投标人（或联合体牵头人）名称(电子签名)</w:t>
      </w:r>
      <w:r>
        <w:rPr>
          <w:rFonts w:hint="eastAsia" w:ascii="仿宋" w:hAnsi="仿宋" w:eastAsia="仿宋" w:cs="宋体"/>
          <w:color w:val="000000" w:themeColor="text1"/>
          <w:sz w:val="24"/>
          <w:highlight w:val="none"/>
          <w14:textFill>
            <w14:solidFill>
              <w14:schemeClr w14:val="tx1"/>
            </w14:solidFill>
          </w14:textFill>
        </w:rPr>
        <w:t>：</w:t>
      </w:r>
    </w:p>
    <w:p w14:paraId="651950F8">
      <w:pPr>
        <w:tabs>
          <w:tab w:val="left" w:pos="4860"/>
        </w:tabs>
        <w:spacing w:line="360" w:lineRule="auto"/>
        <w:ind w:right="1560" w:firstLine="480" w:firstLineChars="200"/>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日  期：</w:t>
      </w:r>
    </w:p>
    <w:p w14:paraId="61FCD36D">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p>
    <w:p w14:paraId="5055AC43">
      <w:pPr>
        <w:spacing w:line="360" w:lineRule="auto"/>
        <w:ind w:firstLine="420" w:firstLineChars="200"/>
        <w:rPr>
          <w:rFonts w:ascii="仿宋" w:hAnsi="仿宋" w:eastAsia="仿宋" w:cs="宋体"/>
          <w:color w:val="000000" w:themeColor="text1"/>
          <w:highlight w:val="none"/>
          <w14:textFill>
            <w14:solidFill>
              <w14:schemeClr w14:val="tx1"/>
            </w14:solidFill>
          </w14:textFill>
        </w:rPr>
      </w:pPr>
    </w:p>
    <w:p w14:paraId="50266B76">
      <w:pPr>
        <w:spacing w:line="360" w:lineRule="auto"/>
        <w:ind w:firstLine="420" w:firstLineChars="200"/>
        <w:rPr>
          <w:rFonts w:ascii="仿宋" w:hAnsi="仿宋" w:eastAsia="仿宋" w:cs="宋体"/>
          <w:color w:val="000000" w:themeColor="text1"/>
          <w:highlight w:val="none"/>
          <w14:textFill>
            <w14:solidFill>
              <w14:schemeClr w14:val="tx1"/>
            </w14:solidFill>
          </w14:textFill>
        </w:rPr>
      </w:pPr>
    </w:p>
    <w:p w14:paraId="4D0EE8F6">
      <w:pPr>
        <w:spacing w:line="360" w:lineRule="auto"/>
        <w:ind w:firstLine="420" w:firstLineChars="200"/>
        <w:rPr>
          <w:rFonts w:ascii="仿宋" w:hAnsi="仿宋" w:eastAsia="仿宋" w:cs="宋体"/>
          <w:color w:val="000000" w:themeColor="text1"/>
          <w:highlight w:val="none"/>
          <w14:textFill>
            <w14:solidFill>
              <w14:schemeClr w14:val="tx1"/>
            </w14:solidFill>
          </w14:textFill>
        </w:rPr>
      </w:pPr>
    </w:p>
    <w:p w14:paraId="3E6D4286">
      <w:pPr>
        <w:spacing w:line="360" w:lineRule="auto"/>
        <w:ind w:firstLine="420" w:firstLineChars="200"/>
        <w:rPr>
          <w:rFonts w:ascii="仿宋" w:hAnsi="仿宋" w:eastAsia="仿宋" w:cs="宋体"/>
          <w:color w:val="000000" w:themeColor="text1"/>
          <w:highlight w:val="none"/>
          <w14:textFill>
            <w14:solidFill>
              <w14:schemeClr w14:val="tx1"/>
            </w14:solidFill>
          </w14:textFill>
        </w:rPr>
      </w:pPr>
    </w:p>
    <w:p w14:paraId="17895ECA">
      <w:pPr>
        <w:spacing w:line="360" w:lineRule="auto"/>
        <w:rPr>
          <w:rFonts w:ascii="仿宋" w:hAnsi="仿宋" w:eastAsia="仿宋" w:cs="宋体"/>
          <w:b/>
          <w:color w:val="000000" w:themeColor="text1"/>
          <w:sz w:val="24"/>
          <w:highlight w:val="none"/>
          <w14:textFill>
            <w14:solidFill>
              <w14:schemeClr w14:val="tx1"/>
            </w14:solidFill>
          </w14:textFill>
        </w:rPr>
      </w:pPr>
    </w:p>
    <w:p w14:paraId="46BB331A">
      <w:pPr>
        <w:spacing w:line="360" w:lineRule="auto"/>
        <w:rPr>
          <w:rFonts w:ascii="仿宋" w:hAnsi="仿宋" w:eastAsia="仿宋" w:cs="宋体"/>
          <w:b/>
          <w:color w:val="000000" w:themeColor="text1"/>
          <w:sz w:val="24"/>
          <w:highlight w:val="none"/>
          <w14:textFill>
            <w14:solidFill>
              <w14:schemeClr w14:val="tx1"/>
            </w14:solidFill>
          </w14:textFill>
        </w:rPr>
      </w:pPr>
    </w:p>
    <w:p w14:paraId="2A9B7622">
      <w:pPr>
        <w:spacing w:line="360" w:lineRule="auto"/>
        <w:rPr>
          <w:rFonts w:ascii="仿宋" w:hAnsi="仿宋" w:eastAsia="仿宋" w:cs="宋体"/>
          <w:b/>
          <w:color w:val="000000" w:themeColor="text1"/>
          <w:sz w:val="24"/>
          <w:highlight w:val="none"/>
          <w14:textFill>
            <w14:solidFill>
              <w14:schemeClr w14:val="tx1"/>
            </w14:solidFill>
          </w14:textFill>
        </w:rPr>
      </w:pPr>
    </w:p>
    <w:p w14:paraId="384219B9">
      <w:pPr>
        <w:spacing w:line="360" w:lineRule="auto"/>
        <w:rPr>
          <w:rFonts w:ascii="仿宋" w:hAnsi="仿宋" w:eastAsia="仿宋" w:cs="宋体"/>
          <w:b/>
          <w:color w:val="000000" w:themeColor="text1"/>
          <w:sz w:val="24"/>
          <w:highlight w:val="none"/>
          <w14:textFill>
            <w14:solidFill>
              <w14:schemeClr w14:val="tx1"/>
            </w14:solidFill>
          </w14:textFill>
        </w:rPr>
      </w:pPr>
    </w:p>
    <w:p w14:paraId="1F310E9C">
      <w:pPr>
        <w:spacing w:line="360" w:lineRule="auto"/>
        <w:rPr>
          <w:rFonts w:ascii="仿宋" w:hAnsi="仿宋" w:eastAsia="仿宋" w:cs="宋体"/>
          <w:b/>
          <w:color w:val="000000" w:themeColor="text1"/>
          <w:sz w:val="24"/>
          <w:highlight w:val="none"/>
          <w14:textFill>
            <w14:solidFill>
              <w14:schemeClr w14:val="tx1"/>
            </w14:solidFill>
          </w14:textFill>
        </w:rPr>
      </w:pPr>
    </w:p>
    <w:p w14:paraId="734FEA2C">
      <w:pPr>
        <w:spacing w:line="360" w:lineRule="auto"/>
        <w:rPr>
          <w:rFonts w:ascii="仿宋" w:hAnsi="仿宋" w:eastAsia="仿宋" w:cs="宋体"/>
          <w:b/>
          <w:color w:val="000000" w:themeColor="text1"/>
          <w:sz w:val="24"/>
          <w:highlight w:val="none"/>
          <w14:textFill>
            <w14:solidFill>
              <w14:schemeClr w14:val="tx1"/>
            </w14:solidFill>
          </w14:textFill>
        </w:rPr>
      </w:pPr>
    </w:p>
    <w:p w14:paraId="141CC2D7">
      <w:pPr>
        <w:spacing w:line="360" w:lineRule="auto"/>
        <w:rPr>
          <w:rFonts w:ascii="仿宋" w:hAnsi="仿宋" w:eastAsia="仿宋" w:cs="宋体"/>
          <w:b/>
          <w:color w:val="000000" w:themeColor="text1"/>
          <w:sz w:val="24"/>
          <w:highlight w:val="none"/>
          <w14:textFill>
            <w14:solidFill>
              <w14:schemeClr w14:val="tx1"/>
            </w14:solidFill>
          </w14:textFill>
        </w:rPr>
      </w:pPr>
    </w:p>
    <w:p w14:paraId="3AA09E82">
      <w:pPr>
        <w:spacing w:line="360" w:lineRule="auto"/>
        <w:rPr>
          <w:rFonts w:ascii="仿宋" w:hAnsi="仿宋" w:eastAsia="仿宋" w:cs="宋体"/>
          <w:b/>
          <w:color w:val="000000" w:themeColor="text1"/>
          <w:sz w:val="24"/>
          <w:highlight w:val="none"/>
          <w14:textFill>
            <w14:solidFill>
              <w14:schemeClr w14:val="tx1"/>
            </w14:solidFill>
          </w14:textFill>
        </w:rPr>
      </w:pPr>
    </w:p>
    <w:p w14:paraId="0116F447">
      <w:pPr>
        <w:spacing w:line="360" w:lineRule="auto"/>
        <w:rPr>
          <w:rFonts w:ascii="仿宋" w:hAnsi="仿宋" w:eastAsia="仿宋" w:cs="宋体"/>
          <w:b/>
          <w:color w:val="000000" w:themeColor="text1"/>
          <w:sz w:val="24"/>
          <w:highlight w:val="none"/>
          <w14:textFill>
            <w14:solidFill>
              <w14:schemeClr w14:val="tx1"/>
            </w14:solidFill>
          </w14:textFill>
        </w:rPr>
      </w:pPr>
    </w:p>
    <w:p w14:paraId="336FBB85">
      <w:pPr>
        <w:spacing w:line="360" w:lineRule="auto"/>
        <w:jc w:val="left"/>
        <w:rPr>
          <w:rFonts w:ascii="仿宋" w:hAnsi="仿宋" w:eastAsia="仿宋" w:cs="宋体"/>
          <w:b/>
          <w:color w:val="000000" w:themeColor="text1"/>
          <w:spacing w:val="6"/>
          <w:sz w:val="32"/>
          <w:szCs w:val="32"/>
          <w:highlight w:val="none"/>
          <w14:textFill>
            <w14:solidFill>
              <w14:schemeClr w14:val="tx1"/>
            </w14:solidFill>
          </w14:textFill>
        </w:rPr>
      </w:pPr>
      <w:r>
        <w:rPr>
          <w:rFonts w:hint="eastAsia" w:ascii="仿宋" w:hAnsi="仿宋" w:eastAsia="仿宋" w:cs="宋体"/>
          <w:b/>
          <w:color w:val="000000" w:themeColor="text1"/>
          <w:spacing w:val="6"/>
          <w:sz w:val="32"/>
          <w:szCs w:val="32"/>
          <w:highlight w:val="none"/>
          <w14:textFill>
            <w14:solidFill>
              <w14:schemeClr w14:val="tx1"/>
            </w14:solidFill>
          </w14:textFill>
        </w:rPr>
        <w:t>附件2：</w:t>
      </w:r>
    </w:p>
    <w:p w14:paraId="0560CF19">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r>
        <w:rPr>
          <w:rFonts w:hint="eastAsia" w:ascii="仿宋" w:hAnsi="仿宋" w:eastAsia="仿宋" w:cs="宋体"/>
          <w:b/>
          <w:color w:val="000000" w:themeColor="text1"/>
          <w:spacing w:val="6"/>
          <w:sz w:val="32"/>
          <w:szCs w:val="32"/>
          <w:highlight w:val="none"/>
          <w14:textFill>
            <w14:solidFill>
              <w14:schemeClr w14:val="tx1"/>
            </w14:solidFill>
          </w14:textFill>
        </w:rPr>
        <w:t>质疑函范本及制作说明</w:t>
      </w:r>
    </w:p>
    <w:p w14:paraId="40650097">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r>
        <w:rPr>
          <w:rFonts w:hint="eastAsia" w:ascii="仿宋" w:hAnsi="仿宋" w:eastAsia="仿宋" w:cs="宋体"/>
          <w:b/>
          <w:color w:val="000000" w:themeColor="text1"/>
          <w:spacing w:val="6"/>
          <w:sz w:val="32"/>
          <w:szCs w:val="32"/>
          <w:highlight w:val="none"/>
          <w14:textFill>
            <w14:solidFill>
              <w14:schemeClr w14:val="tx1"/>
            </w14:solidFill>
          </w14:textFill>
        </w:rPr>
        <w:t>质疑函范本</w:t>
      </w:r>
    </w:p>
    <w:p w14:paraId="6D080749">
      <w:pPr>
        <w:snapToGrid w:val="0"/>
        <w:spacing w:beforeLines="100" w:line="360" w:lineRule="auto"/>
        <w:rPr>
          <w:rFonts w:ascii="仿宋" w:hAnsi="仿宋" w:eastAsia="仿宋" w:cs="宋体"/>
          <w:bCs/>
          <w:color w:val="000000" w:themeColor="text1"/>
          <w:sz w:val="24"/>
          <w:highlight w:val="none"/>
          <w14:textFill>
            <w14:solidFill>
              <w14:schemeClr w14:val="tx1"/>
            </w14:solidFill>
          </w14:textFill>
        </w:rPr>
      </w:pPr>
      <w:r>
        <w:rPr>
          <w:rFonts w:hint="eastAsia" w:ascii="仿宋" w:hAnsi="仿宋" w:eastAsia="仿宋" w:cs="宋体"/>
          <w:bCs/>
          <w:color w:val="000000" w:themeColor="text1"/>
          <w:sz w:val="24"/>
          <w:highlight w:val="none"/>
          <w14:textFill>
            <w14:solidFill>
              <w14:schemeClr w14:val="tx1"/>
            </w14:solidFill>
          </w14:textFill>
        </w:rPr>
        <w:t>一、质疑供应商基本信息</w:t>
      </w:r>
    </w:p>
    <w:p w14:paraId="1B60C7C0">
      <w:pPr>
        <w:snapToGrid w:val="0"/>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质疑供应商：</w:t>
      </w:r>
    </w:p>
    <w:p w14:paraId="1C6F53A6">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地址：邮编：</w:t>
      </w:r>
    </w:p>
    <w:p w14:paraId="23CD6100">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联系人：联系电话：</w:t>
      </w:r>
    </w:p>
    <w:p w14:paraId="46FAE983">
      <w:pPr>
        <w:snapToGrid w:val="0"/>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授权代表：</w:t>
      </w:r>
    </w:p>
    <w:p w14:paraId="3B6347E4">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联系电话：</w:t>
      </w:r>
    </w:p>
    <w:p w14:paraId="308C577E">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 邮编：</w:t>
      </w:r>
    </w:p>
    <w:p w14:paraId="0E4D7BBB">
      <w:pPr>
        <w:snapToGrid w:val="0"/>
        <w:spacing w:line="360" w:lineRule="auto"/>
        <w:rPr>
          <w:rFonts w:ascii="仿宋" w:hAnsi="仿宋" w:eastAsia="仿宋" w:cs="宋体"/>
          <w:bCs/>
          <w:color w:val="000000" w:themeColor="text1"/>
          <w:sz w:val="24"/>
          <w:highlight w:val="none"/>
          <w14:textFill>
            <w14:solidFill>
              <w14:schemeClr w14:val="tx1"/>
            </w14:solidFill>
          </w14:textFill>
        </w:rPr>
      </w:pPr>
      <w:r>
        <w:rPr>
          <w:rFonts w:hint="eastAsia" w:ascii="仿宋" w:hAnsi="仿宋" w:eastAsia="仿宋" w:cs="宋体"/>
          <w:bCs/>
          <w:color w:val="000000" w:themeColor="text1"/>
          <w:sz w:val="24"/>
          <w:highlight w:val="none"/>
          <w14:textFill>
            <w14:solidFill>
              <w14:schemeClr w14:val="tx1"/>
            </w14:solidFill>
          </w14:textFill>
        </w:rPr>
        <w:t>二、质疑项目基本情况</w:t>
      </w:r>
    </w:p>
    <w:p w14:paraId="23ABA117">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质疑项目的名称：</w:t>
      </w:r>
    </w:p>
    <w:p w14:paraId="560F80CF">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质疑项目的编号：包号：</w:t>
      </w:r>
    </w:p>
    <w:p w14:paraId="11005A58">
      <w:pPr>
        <w:snapToGrid w:val="0"/>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采购人名称：</w:t>
      </w:r>
    </w:p>
    <w:p w14:paraId="016E2E79">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采购文件获取日期：</w:t>
      </w:r>
    </w:p>
    <w:p w14:paraId="2CE153A5">
      <w:pPr>
        <w:snapToGrid w:val="0"/>
        <w:spacing w:line="360" w:lineRule="auto"/>
        <w:rPr>
          <w:rFonts w:ascii="仿宋" w:hAnsi="仿宋" w:eastAsia="仿宋" w:cs="宋体"/>
          <w:bCs/>
          <w:color w:val="000000" w:themeColor="text1"/>
          <w:sz w:val="24"/>
          <w:highlight w:val="none"/>
          <w14:textFill>
            <w14:solidFill>
              <w14:schemeClr w14:val="tx1"/>
            </w14:solidFill>
          </w14:textFill>
        </w:rPr>
      </w:pPr>
      <w:r>
        <w:rPr>
          <w:rFonts w:hint="eastAsia" w:ascii="仿宋" w:hAnsi="仿宋" w:eastAsia="仿宋" w:cs="宋体"/>
          <w:bCs/>
          <w:color w:val="000000" w:themeColor="text1"/>
          <w:sz w:val="24"/>
          <w:highlight w:val="none"/>
          <w14:textFill>
            <w14:solidFill>
              <w14:schemeClr w14:val="tx1"/>
            </w14:solidFill>
          </w14:textFill>
        </w:rPr>
        <w:t>三、质疑事项具体内容</w:t>
      </w:r>
    </w:p>
    <w:p w14:paraId="1915589F">
      <w:pPr>
        <w:snapToGrid w:val="0"/>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质疑事项1：</w:t>
      </w:r>
    </w:p>
    <w:p w14:paraId="128F10DF">
      <w:pPr>
        <w:snapToGrid w:val="0"/>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事实依据：</w:t>
      </w:r>
    </w:p>
    <w:p w14:paraId="16372EA7">
      <w:pPr>
        <w:snapToGrid w:val="0"/>
        <w:spacing w:line="360" w:lineRule="auto"/>
        <w:rPr>
          <w:rFonts w:ascii="仿宋" w:hAnsi="仿宋" w:eastAsia="仿宋" w:cs="宋体"/>
          <w:color w:val="000000" w:themeColor="text1"/>
          <w:sz w:val="24"/>
          <w:highlight w:val="none"/>
          <w14:textFill>
            <w14:solidFill>
              <w14:schemeClr w14:val="tx1"/>
            </w14:solidFill>
          </w14:textFill>
        </w:rPr>
      </w:pPr>
    </w:p>
    <w:p w14:paraId="06FA53E6">
      <w:pPr>
        <w:snapToGrid w:val="0"/>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法律依据：</w:t>
      </w:r>
    </w:p>
    <w:p w14:paraId="2C88E8A0">
      <w:pPr>
        <w:snapToGrid w:val="0"/>
        <w:spacing w:line="360" w:lineRule="auto"/>
        <w:rPr>
          <w:rFonts w:ascii="仿宋" w:hAnsi="仿宋" w:eastAsia="仿宋" w:cs="宋体"/>
          <w:color w:val="000000" w:themeColor="text1"/>
          <w:sz w:val="24"/>
          <w:highlight w:val="none"/>
          <w:u w:val="dotted"/>
          <w14:textFill>
            <w14:solidFill>
              <w14:schemeClr w14:val="tx1"/>
            </w14:solidFill>
          </w14:textFill>
        </w:rPr>
      </w:pPr>
    </w:p>
    <w:p w14:paraId="63D7D645">
      <w:pPr>
        <w:snapToGrid w:val="0"/>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质疑事项2</w:t>
      </w:r>
    </w:p>
    <w:p w14:paraId="04826C49">
      <w:pPr>
        <w:snapToGrid w:val="0"/>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w:t>
      </w:r>
    </w:p>
    <w:p w14:paraId="75FDCD14">
      <w:pPr>
        <w:snapToGrid w:val="0"/>
        <w:spacing w:line="360" w:lineRule="auto"/>
        <w:rPr>
          <w:rFonts w:ascii="仿宋" w:hAnsi="仿宋" w:eastAsia="仿宋" w:cs="宋体"/>
          <w:bCs/>
          <w:color w:val="000000" w:themeColor="text1"/>
          <w:sz w:val="24"/>
          <w:highlight w:val="none"/>
          <w14:textFill>
            <w14:solidFill>
              <w14:schemeClr w14:val="tx1"/>
            </w14:solidFill>
          </w14:textFill>
        </w:rPr>
      </w:pPr>
      <w:r>
        <w:rPr>
          <w:rFonts w:hint="eastAsia" w:ascii="仿宋" w:hAnsi="仿宋" w:eastAsia="仿宋" w:cs="宋体"/>
          <w:bCs/>
          <w:color w:val="000000" w:themeColor="text1"/>
          <w:sz w:val="24"/>
          <w:highlight w:val="none"/>
          <w14:textFill>
            <w14:solidFill>
              <w14:schemeClr w14:val="tx1"/>
            </w14:solidFill>
          </w14:textFill>
        </w:rPr>
        <w:t>四、与质疑事项相关的质疑请求</w:t>
      </w:r>
    </w:p>
    <w:p w14:paraId="2064500B">
      <w:pPr>
        <w:snapToGrid w:val="0"/>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请求：</w:t>
      </w:r>
    </w:p>
    <w:p w14:paraId="76F972E4">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签字(签章)：                   公章：                      </w:t>
      </w:r>
    </w:p>
    <w:p w14:paraId="207E2FEB">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日期：    </w:t>
      </w:r>
    </w:p>
    <w:p w14:paraId="7AE1673B">
      <w:pPr>
        <w:spacing w:line="360" w:lineRule="auto"/>
        <w:jc w:val="center"/>
        <w:rPr>
          <w:rFonts w:ascii="仿宋" w:hAnsi="仿宋" w:eastAsia="仿宋" w:cs="宋体"/>
          <w:b/>
          <w:bCs/>
          <w:color w:val="000000" w:themeColor="text1"/>
          <w:sz w:val="24"/>
          <w:highlight w:val="none"/>
          <w14:textFill>
            <w14:solidFill>
              <w14:schemeClr w14:val="tx1"/>
            </w14:solidFill>
          </w14:textFill>
        </w:rPr>
      </w:pPr>
    </w:p>
    <w:p w14:paraId="57E51C28">
      <w:pPr>
        <w:spacing w:line="360" w:lineRule="auto"/>
        <w:rPr>
          <w:rFonts w:ascii="仿宋" w:hAnsi="仿宋" w:eastAsia="仿宋" w:cs="宋体"/>
          <w:b/>
          <w:color w:val="000000" w:themeColor="text1"/>
          <w:sz w:val="24"/>
          <w:highlight w:val="none"/>
          <w14:textFill>
            <w14:solidFill>
              <w14:schemeClr w14:val="tx1"/>
            </w14:solidFill>
          </w14:textFill>
        </w:rPr>
      </w:pPr>
    </w:p>
    <w:p w14:paraId="122D5BE3">
      <w:pPr>
        <w:spacing w:line="360" w:lineRule="auto"/>
        <w:rPr>
          <w:rFonts w:ascii="仿宋" w:hAnsi="仿宋" w:eastAsia="仿宋" w:cs="宋体"/>
          <w:b/>
          <w:color w:val="000000" w:themeColor="text1"/>
          <w:sz w:val="24"/>
          <w:highlight w:val="none"/>
          <w14:textFill>
            <w14:solidFill>
              <w14:schemeClr w14:val="tx1"/>
            </w14:solidFill>
          </w14:textFill>
        </w:rPr>
      </w:pPr>
    </w:p>
    <w:p w14:paraId="13A53383">
      <w:pPr>
        <w:spacing w:line="360" w:lineRule="auto"/>
        <w:rPr>
          <w:rFonts w:ascii="仿宋" w:hAnsi="仿宋" w:eastAsia="仿宋" w:cs="宋体"/>
          <w:b/>
          <w:color w:val="000000" w:themeColor="text1"/>
          <w:sz w:val="24"/>
          <w:highlight w:val="none"/>
          <w14:textFill>
            <w14:solidFill>
              <w14:schemeClr w14:val="tx1"/>
            </w14:solidFill>
          </w14:textFill>
        </w:rPr>
      </w:pPr>
    </w:p>
    <w:p w14:paraId="783309B6">
      <w:pPr>
        <w:spacing w:line="360" w:lineRule="auto"/>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质疑函制作说明：</w:t>
      </w:r>
    </w:p>
    <w:p w14:paraId="3ED0DDC2">
      <w:pPr>
        <w:widowControl/>
        <w:spacing w:line="360" w:lineRule="auto"/>
        <w:ind w:firstLine="480" w:firstLineChars="20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1.供应商提出质疑时，应提交质疑函和必要的证明材料。</w:t>
      </w:r>
    </w:p>
    <w:p w14:paraId="51BAAA43">
      <w:pPr>
        <w:widowControl/>
        <w:spacing w:line="360" w:lineRule="auto"/>
        <w:ind w:firstLine="480" w:firstLineChars="20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仿宋" w:hAnsi="仿宋" w:eastAsia="仿宋"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7392065">
      <w:pPr>
        <w:widowControl/>
        <w:spacing w:line="360" w:lineRule="auto"/>
        <w:ind w:firstLine="480" w:firstLineChars="20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3.质疑供应商若对项目的某一分包进行质疑，质疑函中应列明具体分包号。</w:t>
      </w:r>
    </w:p>
    <w:p w14:paraId="65E197F9">
      <w:pPr>
        <w:widowControl/>
        <w:spacing w:line="360" w:lineRule="auto"/>
        <w:ind w:firstLine="480" w:firstLineChars="20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4.质疑函的质疑事项应具体、明确，并有必要的事实依据和法律依据。</w:t>
      </w:r>
    </w:p>
    <w:p w14:paraId="3DD4C6A0">
      <w:pPr>
        <w:widowControl/>
        <w:spacing w:line="360" w:lineRule="auto"/>
        <w:ind w:firstLine="480" w:firstLineChars="20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5.质疑函的质疑请求应与质疑事项相关。</w:t>
      </w:r>
    </w:p>
    <w:p w14:paraId="1B791996">
      <w:pPr>
        <w:widowControl/>
        <w:spacing w:line="360" w:lineRule="auto"/>
        <w:ind w:firstLine="480" w:firstLineChars="20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7E7BAF95">
      <w:pPr>
        <w:widowControl/>
        <w:spacing w:line="360" w:lineRule="auto"/>
        <w:ind w:firstLine="600" w:firstLineChars="200"/>
        <w:jc w:val="left"/>
        <w:rPr>
          <w:rFonts w:ascii="仿宋" w:hAnsi="仿宋" w:eastAsia="仿宋" w:cs="宋体"/>
          <w:color w:val="000000" w:themeColor="text1"/>
          <w:sz w:val="30"/>
          <w:szCs w:val="30"/>
          <w:highlight w:val="none"/>
          <w14:textFill>
            <w14:solidFill>
              <w14:schemeClr w14:val="tx1"/>
            </w14:solidFill>
          </w14:textFill>
        </w:rPr>
      </w:pPr>
    </w:p>
    <w:p w14:paraId="6DBA3B07">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59C23034">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14E80CE5">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2FE0A3A7">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40BEBA7C">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12E37B97">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739F178C">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711F88B1">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07C59472">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6D5EA98D">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1F2BE2FE">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4B357988">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777FB3D2">
      <w:pPr>
        <w:spacing w:line="360" w:lineRule="auto"/>
        <w:jc w:val="left"/>
        <w:rPr>
          <w:rFonts w:ascii="仿宋" w:hAnsi="仿宋" w:eastAsia="仿宋" w:cs="宋体"/>
          <w:b/>
          <w:color w:val="000000" w:themeColor="text1"/>
          <w:spacing w:val="6"/>
          <w:sz w:val="32"/>
          <w:szCs w:val="32"/>
          <w:highlight w:val="none"/>
          <w14:textFill>
            <w14:solidFill>
              <w14:schemeClr w14:val="tx1"/>
            </w14:solidFill>
          </w14:textFill>
        </w:rPr>
      </w:pPr>
    </w:p>
    <w:p w14:paraId="1A58AB18">
      <w:pPr>
        <w:spacing w:line="360" w:lineRule="auto"/>
        <w:jc w:val="left"/>
        <w:rPr>
          <w:rFonts w:ascii="仿宋" w:hAnsi="仿宋" w:eastAsia="仿宋" w:cs="宋体"/>
          <w:b/>
          <w:color w:val="000000" w:themeColor="text1"/>
          <w:spacing w:val="6"/>
          <w:sz w:val="32"/>
          <w:szCs w:val="32"/>
          <w:highlight w:val="none"/>
          <w14:textFill>
            <w14:solidFill>
              <w14:schemeClr w14:val="tx1"/>
            </w14:solidFill>
          </w14:textFill>
        </w:rPr>
      </w:pPr>
      <w:r>
        <w:rPr>
          <w:rFonts w:hint="eastAsia" w:ascii="仿宋" w:hAnsi="仿宋" w:eastAsia="仿宋" w:cs="宋体"/>
          <w:b/>
          <w:color w:val="000000" w:themeColor="text1"/>
          <w:spacing w:val="6"/>
          <w:sz w:val="32"/>
          <w:szCs w:val="32"/>
          <w:highlight w:val="none"/>
          <w14:textFill>
            <w14:solidFill>
              <w14:schemeClr w14:val="tx1"/>
            </w14:solidFill>
          </w14:textFill>
        </w:rPr>
        <w:t>附件3：</w:t>
      </w:r>
    </w:p>
    <w:p w14:paraId="554E6A99">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r>
        <w:rPr>
          <w:rFonts w:hint="eastAsia" w:ascii="仿宋" w:hAnsi="仿宋" w:eastAsia="仿宋" w:cs="宋体"/>
          <w:b/>
          <w:color w:val="000000" w:themeColor="text1"/>
          <w:spacing w:val="6"/>
          <w:sz w:val="32"/>
          <w:szCs w:val="32"/>
          <w:highlight w:val="none"/>
          <w14:textFill>
            <w14:solidFill>
              <w14:schemeClr w14:val="tx1"/>
            </w14:solidFill>
          </w14:textFill>
        </w:rPr>
        <w:t>投诉书范本及制作说明</w:t>
      </w:r>
    </w:p>
    <w:p w14:paraId="6BC0B913">
      <w:pPr>
        <w:spacing w:line="360" w:lineRule="auto"/>
        <w:jc w:val="center"/>
        <w:rPr>
          <w:rFonts w:ascii="仿宋" w:hAnsi="仿宋" w:eastAsia="仿宋" w:cs="宋体"/>
          <w:b/>
          <w:color w:val="000000" w:themeColor="text1"/>
          <w:sz w:val="24"/>
          <w:highlight w:val="none"/>
          <w14:textFill>
            <w14:solidFill>
              <w14:schemeClr w14:val="tx1"/>
            </w14:solidFill>
          </w14:textFill>
        </w:rPr>
      </w:pPr>
    </w:p>
    <w:p w14:paraId="32DD3292">
      <w:pPr>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r>
        <w:rPr>
          <w:rFonts w:hint="eastAsia" w:ascii="仿宋" w:hAnsi="仿宋" w:eastAsia="仿宋" w:cs="宋体"/>
          <w:b/>
          <w:color w:val="000000" w:themeColor="text1"/>
          <w:spacing w:val="6"/>
          <w:sz w:val="32"/>
          <w:szCs w:val="32"/>
          <w:highlight w:val="none"/>
          <w14:textFill>
            <w14:solidFill>
              <w14:schemeClr w14:val="tx1"/>
            </w14:solidFill>
          </w14:textFill>
        </w:rPr>
        <w:t>投诉书范本</w:t>
      </w:r>
    </w:p>
    <w:p w14:paraId="4AD78BBE">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一、投诉相关主体基本情况</w:t>
      </w:r>
    </w:p>
    <w:p w14:paraId="153A6E3F">
      <w:pPr>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投诉人：</w:t>
      </w:r>
    </w:p>
    <w:p w14:paraId="157B667E">
      <w:pPr>
        <w:spacing w:line="360" w:lineRule="auto"/>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     址：邮编：</w:t>
      </w:r>
    </w:p>
    <w:p w14:paraId="79292F4F">
      <w:pPr>
        <w:tabs>
          <w:tab w:val="left" w:pos="6510"/>
        </w:tabs>
        <w:spacing w:line="360" w:lineRule="auto"/>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法定代表人/主要负责人：</w:t>
      </w:r>
    </w:p>
    <w:p w14:paraId="66D8DFF7">
      <w:pPr>
        <w:tabs>
          <w:tab w:val="left" w:pos="6510"/>
        </w:tabs>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联系电话：</w:t>
      </w:r>
    </w:p>
    <w:p w14:paraId="3D8B02C9">
      <w:pPr>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授权代表：联系电话</w:t>
      </w:r>
      <w:r>
        <w:rPr>
          <w:rFonts w:hint="eastAsia" w:ascii="仿宋" w:hAnsi="仿宋" w:eastAsia="仿宋" w:cs="宋体"/>
          <w:color w:val="000000" w:themeColor="text1"/>
          <w:sz w:val="24"/>
          <w:highlight w:val="none"/>
          <w:u w:val="dotted"/>
          <w14:textFill>
            <w14:solidFill>
              <w14:schemeClr w14:val="tx1"/>
            </w14:solidFill>
          </w14:textFill>
        </w:rPr>
        <w:t xml:space="preserve">：                  </w:t>
      </w:r>
    </w:p>
    <w:p w14:paraId="31A80842">
      <w:pPr>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     址：邮编：</w:t>
      </w:r>
    </w:p>
    <w:p w14:paraId="7410F48B">
      <w:pPr>
        <w:spacing w:line="360" w:lineRule="auto"/>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被投诉人1：</w:t>
      </w:r>
    </w:p>
    <w:p w14:paraId="70B3BC7F">
      <w:pPr>
        <w:spacing w:line="360" w:lineRule="auto"/>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     址：邮编：</w:t>
      </w:r>
    </w:p>
    <w:p w14:paraId="61E384FF">
      <w:pPr>
        <w:spacing w:line="360" w:lineRule="auto"/>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联系人：联系电话：</w:t>
      </w:r>
    </w:p>
    <w:p w14:paraId="273D4F2B">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被投诉人2</w:t>
      </w:r>
    </w:p>
    <w:p w14:paraId="1083A7B0">
      <w:pPr>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w:t>
      </w:r>
    </w:p>
    <w:p w14:paraId="085D8E74">
      <w:pPr>
        <w:spacing w:line="360" w:lineRule="auto"/>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相关供应商：</w:t>
      </w:r>
    </w:p>
    <w:p w14:paraId="31A9B17C">
      <w:pPr>
        <w:spacing w:line="360" w:lineRule="auto"/>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     址：邮编：</w:t>
      </w:r>
    </w:p>
    <w:p w14:paraId="0389A728">
      <w:pPr>
        <w:spacing w:line="360" w:lineRule="auto"/>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联系人：联系电话：</w:t>
      </w:r>
    </w:p>
    <w:p w14:paraId="4041C413">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二、投诉项目基本情况</w:t>
      </w:r>
    </w:p>
    <w:p w14:paraId="0BD13978">
      <w:pPr>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采购项目名称：</w:t>
      </w:r>
    </w:p>
    <w:p w14:paraId="36887D4D">
      <w:pPr>
        <w:spacing w:line="360" w:lineRule="auto"/>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采购项目编号：包号：</w:t>
      </w:r>
    </w:p>
    <w:p w14:paraId="401D241A">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采购人名称：</w:t>
      </w:r>
    </w:p>
    <w:p w14:paraId="798D95DF">
      <w:pPr>
        <w:spacing w:line="360" w:lineRule="auto"/>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代理机构名称：</w:t>
      </w:r>
    </w:p>
    <w:p w14:paraId="2366CDC8">
      <w:pPr>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采购文件公告:</w:t>
      </w:r>
      <w:r>
        <w:rPr>
          <w:rFonts w:hint="eastAsia" w:ascii="仿宋" w:hAnsi="仿宋" w:eastAsia="仿宋" w:cs="宋体"/>
          <w:color w:val="000000" w:themeColor="text1"/>
          <w:sz w:val="24"/>
          <w:highlight w:val="none"/>
          <w:u w:val="dotted"/>
          <w14:textFill>
            <w14:solidFill>
              <w14:schemeClr w14:val="tx1"/>
            </w14:solidFill>
          </w14:textFill>
        </w:rPr>
        <w:t xml:space="preserve">是/否 </w:t>
      </w:r>
      <w:r>
        <w:rPr>
          <w:rFonts w:hint="eastAsia" w:ascii="仿宋" w:hAnsi="仿宋" w:eastAsia="仿宋" w:cs="宋体"/>
          <w:color w:val="000000" w:themeColor="text1"/>
          <w:sz w:val="24"/>
          <w:highlight w:val="none"/>
          <w14:textFill>
            <w14:solidFill>
              <w14:schemeClr w14:val="tx1"/>
            </w14:solidFill>
          </w14:textFill>
        </w:rPr>
        <w:t>公告期限：</w:t>
      </w:r>
    </w:p>
    <w:p w14:paraId="162AD1EF">
      <w:pPr>
        <w:spacing w:line="360" w:lineRule="auto"/>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采购结果公告:</w:t>
      </w:r>
      <w:r>
        <w:rPr>
          <w:rFonts w:hint="eastAsia" w:ascii="仿宋" w:hAnsi="仿宋" w:eastAsia="仿宋" w:cs="宋体"/>
          <w:color w:val="000000" w:themeColor="text1"/>
          <w:sz w:val="24"/>
          <w:highlight w:val="none"/>
          <w:u w:val="dotted"/>
          <w14:textFill>
            <w14:solidFill>
              <w14:schemeClr w14:val="tx1"/>
            </w14:solidFill>
          </w14:textFill>
        </w:rPr>
        <w:t xml:space="preserve">是/否 </w:t>
      </w:r>
      <w:r>
        <w:rPr>
          <w:rFonts w:hint="eastAsia" w:ascii="仿宋" w:hAnsi="仿宋" w:eastAsia="仿宋" w:cs="宋体"/>
          <w:color w:val="000000" w:themeColor="text1"/>
          <w:sz w:val="24"/>
          <w:highlight w:val="none"/>
          <w14:textFill>
            <w14:solidFill>
              <w14:schemeClr w14:val="tx1"/>
            </w14:solidFill>
          </w14:textFill>
        </w:rPr>
        <w:t>公告期限：</w:t>
      </w:r>
    </w:p>
    <w:p w14:paraId="05058A41">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三、质疑基本情况</w:t>
      </w:r>
    </w:p>
    <w:p w14:paraId="2D50B259">
      <w:pPr>
        <w:spacing w:line="360" w:lineRule="auto"/>
        <w:ind w:firstLine="480" w:firstLineChars="200"/>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投诉人于年月日,向提出质疑，质疑事项为：</w:t>
      </w:r>
    </w:p>
    <w:p w14:paraId="6DCD2C36">
      <w:pPr>
        <w:spacing w:line="360" w:lineRule="auto"/>
        <w:rPr>
          <w:rFonts w:ascii="仿宋" w:hAnsi="仿宋" w:eastAsia="仿宋" w:cs="宋体"/>
          <w:color w:val="000000" w:themeColor="text1"/>
          <w:sz w:val="24"/>
          <w:highlight w:val="none"/>
          <w:u w:val="dotted"/>
          <w14:textFill>
            <w14:solidFill>
              <w14:schemeClr w14:val="tx1"/>
            </w14:solidFill>
          </w14:textFill>
        </w:rPr>
      </w:pPr>
    </w:p>
    <w:p w14:paraId="02D7B65A">
      <w:pPr>
        <w:spacing w:line="360" w:lineRule="auto"/>
        <w:ind w:firstLine="360" w:firstLineChars="15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u w:val="dotted"/>
          <w14:textFill>
            <w14:solidFill>
              <w14:schemeClr w14:val="tx1"/>
            </w14:solidFill>
          </w14:textFill>
        </w:rPr>
        <w:t>采购人/代理机构</w:t>
      </w:r>
      <w:r>
        <w:rPr>
          <w:rFonts w:hint="eastAsia" w:ascii="仿宋" w:hAnsi="仿宋" w:eastAsia="仿宋" w:cs="宋体"/>
          <w:color w:val="000000" w:themeColor="text1"/>
          <w:sz w:val="24"/>
          <w:highlight w:val="none"/>
          <w14:textFill>
            <w14:solidFill>
              <w14:schemeClr w14:val="tx1"/>
            </w14:solidFill>
          </w14:textFill>
        </w:rPr>
        <w:t>于年月日,就质疑事项作出了答复/没有在法定期限内作出答复。</w:t>
      </w:r>
    </w:p>
    <w:p w14:paraId="09164676">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四、投诉事项具体内容</w:t>
      </w:r>
    </w:p>
    <w:p w14:paraId="54462DDB">
      <w:pPr>
        <w:spacing w:line="360" w:lineRule="auto"/>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投诉事项 1：</w:t>
      </w:r>
    </w:p>
    <w:p w14:paraId="26A4B9B2">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事实依据：</w:t>
      </w:r>
    </w:p>
    <w:p w14:paraId="69B9DEB0">
      <w:pPr>
        <w:spacing w:line="360" w:lineRule="auto"/>
        <w:rPr>
          <w:rFonts w:ascii="仿宋" w:hAnsi="仿宋" w:eastAsia="仿宋" w:cs="宋体"/>
          <w:color w:val="000000" w:themeColor="text1"/>
          <w:sz w:val="24"/>
          <w:highlight w:val="none"/>
          <w:u w:val="dotted"/>
          <w14:textFill>
            <w14:solidFill>
              <w14:schemeClr w14:val="tx1"/>
            </w14:solidFill>
          </w14:textFill>
        </w:rPr>
      </w:pPr>
    </w:p>
    <w:p w14:paraId="000073BF">
      <w:pPr>
        <w:spacing w:line="360" w:lineRule="auto"/>
        <w:rPr>
          <w:rFonts w:ascii="仿宋" w:hAnsi="仿宋" w:eastAsia="仿宋" w:cs="宋体"/>
          <w:color w:val="000000" w:themeColor="text1"/>
          <w:sz w:val="24"/>
          <w:highlight w:val="none"/>
          <w:u w:val="singl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法律依据：</w:t>
      </w:r>
    </w:p>
    <w:p w14:paraId="717A7B78">
      <w:pPr>
        <w:spacing w:line="360" w:lineRule="auto"/>
        <w:rPr>
          <w:rFonts w:ascii="仿宋" w:hAnsi="仿宋" w:eastAsia="仿宋" w:cs="宋体"/>
          <w:color w:val="000000" w:themeColor="text1"/>
          <w:sz w:val="24"/>
          <w:highlight w:val="none"/>
          <w:u w:val="dotted"/>
          <w14:textFill>
            <w14:solidFill>
              <w14:schemeClr w14:val="tx1"/>
            </w14:solidFill>
          </w14:textFill>
        </w:rPr>
      </w:pPr>
    </w:p>
    <w:p w14:paraId="462713F9">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投诉事项2</w:t>
      </w:r>
    </w:p>
    <w:p w14:paraId="30A03AC0">
      <w:pPr>
        <w:spacing w:line="360" w:lineRule="auto"/>
        <w:rPr>
          <w:rFonts w:ascii="仿宋" w:hAnsi="仿宋" w:eastAsia="仿宋" w:cs="宋体"/>
          <w:color w:val="000000" w:themeColor="text1"/>
          <w:sz w:val="24"/>
          <w:highlight w:val="none"/>
          <w:u w:val="dotted"/>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w:t>
      </w:r>
    </w:p>
    <w:p w14:paraId="00ACAB7E">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五、与投诉事项相关的投诉请求</w:t>
      </w:r>
    </w:p>
    <w:p w14:paraId="24F8312E">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请求：</w:t>
      </w:r>
    </w:p>
    <w:p w14:paraId="6C88C5F5">
      <w:pPr>
        <w:spacing w:line="360" w:lineRule="auto"/>
        <w:rPr>
          <w:rFonts w:ascii="仿宋" w:hAnsi="仿宋" w:eastAsia="仿宋" w:cs="宋体"/>
          <w:color w:val="000000" w:themeColor="text1"/>
          <w:sz w:val="24"/>
          <w:highlight w:val="none"/>
          <w:u w:val="single"/>
          <w14:textFill>
            <w14:solidFill>
              <w14:schemeClr w14:val="tx1"/>
            </w14:solidFill>
          </w14:textFill>
        </w:rPr>
      </w:pPr>
    </w:p>
    <w:p w14:paraId="1B5661AE">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签字(签章)：                   公章：                      </w:t>
      </w:r>
    </w:p>
    <w:p w14:paraId="309D4D22">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日期：    </w:t>
      </w:r>
    </w:p>
    <w:p w14:paraId="260268F1">
      <w:pPr>
        <w:spacing w:line="360" w:lineRule="auto"/>
        <w:rPr>
          <w:rFonts w:ascii="仿宋" w:hAnsi="仿宋" w:eastAsia="仿宋" w:cs="宋体"/>
          <w:b/>
          <w:color w:val="000000" w:themeColor="text1"/>
          <w:sz w:val="24"/>
          <w:highlight w:val="none"/>
          <w14:textFill>
            <w14:solidFill>
              <w14:schemeClr w14:val="tx1"/>
            </w14:solidFill>
          </w14:textFill>
        </w:rPr>
      </w:pPr>
    </w:p>
    <w:p w14:paraId="35F480F5">
      <w:pPr>
        <w:spacing w:line="360" w:lineRule="auto"/>
        <w:rPr>
          <w:rFonts w:ascii="仿宋" w:hAnsi="仿宋" w:eastAsia="仿宋" w:cs="宋体"/>
          <w:b/>
          <w:color w:val="000000" w:themeColor="text1"/>
          <w:sz w:val="24"/>
          <w:highlight w:val="none"/>
          <w14:textFill>
            <w14:solidFill>
              <w14:schemeClr w14:val="tx1"/>
            </w14:solidFill>
          </w14:textFill>
        </w:rPr>
      </w:pPr>
    </w:p>
    <w:p w14:paraId="1DEBDEF5">
      <w:pPr>
        <w:spacing w:line="360" w:lineRule="auto"/>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投诉书制作说明：</w:t>
      </w:r>
    </w:p>
    <w:p w14:paraId="6F497FCF">
      <w:pPr>
        <w:widowControl/>
        <w:spacing w:line="360" w:lineRule="auto"/>
        <w:ind w:firstLine="480" w:firstLineChars="200"/>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6EF27026">
      <w:pPr>
        <w:widowControl/>
        <w:spacing w:line="360" w:lineRule="auto"/>
        <w:ind w:firstLine="480" w:firstLineChars="200"/>
        <w:jc w:val="left"/>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ascii="仿宋" w:hAnsi="仿宋" w:eastAsia="仿宋" w:cs="宋体"/>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14:paraId="234995A5">
      <w:pPr>
        <w:widowControl/>
        <w:spacing w:line="360" w:lineRule="auto"/>
        <w:ind w:firstLine="480" w:firstLineChars="20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3.投诉人若对项目的某一分包进行投诉，投诉书应列明具体分包号。</w:t>
      </w:r>
    </w:p>
    <w:p w14:paraId="5F1594C4">
      <w:pPr>
        <w:widowControl/>
        <w:spacing w:line="360" w:lineRule="auto"/>
        <w:ind w:firstLine="480" w:firstLineChars="20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4.投诉书应简要列明质疑事项，质疑函、质疑答复等作为附件材料提供。</w:t>
      </w:r>
    </w:p>
    <w:p w14:paraId="2D5C9390">
      <w:pPr>
        <w:widowControl/>
        <w:spacing w:line="360" w:lineRule="auto"/>
        <w:ind w:firstLine="480" w:firstLineChars="20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5.投诉书的投诉事项应具体、明确，并有必要的事实依据和法律依据。</w:t>
      </w:r>
    </w:p>
    <w:p w14:paraId="6C243430">
      <w:pPr>
        <w:widowControl/>
        <w:spacing w:line="360" w:lineRule="auto"/>
        <w:ind w:firstLine="480" w:firstLineChars="20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6.投诉书的投诉请求应与投诉事项相关。</w:t>
      </w:r>
    </w:p>
    <w:p w14:paraId="4E67C104">
      <w:pPr>
        <w:widowControl/>
        <w:spacing w:line="360" w:lineRule="auto"/>
        <w:ind w:firstLine="480" w:firstLineChars="200"/>
        <w:jc w:val="left"/>
        <w:rPr>
          <w:rFonts w:ascii="仿宋" w:hAnsi="仿宋" w:eastAsia="仿宋" w:cs="宋体"/>
          <w:color w:val="000000" w:themeColor="text1"/>
          <w:kern w:val="0"/>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03432DE4">
      <w:pPr>
        <w:spacing w:line="360" w:lineRule="auto"/>
        <w:rPr>
          <w:rFonts w:ascii="仿宋" w:hAnsi="仿宋" w:eastAsia="仿宋" w:cs="宋体"/>
          <w:b/>
          <w:color w:val="000000" w:themeColor="text1"/>
          <w:sz w:val="24"/>
          <w:highlight w:val="none"/>
          <w14:textFill>
            <w14:solidFill>
              <w14:schemeClr w14:val="tx1"/>
            </w14:solidFill>
          </w14:textFill>
        </w:rPr>
      </w:pPr>
    </w:p>
    <w:p w14:paraId="6E9AE295">
      <w:pPr>
        <w:pStyle w:val="81"/>
        <w:rPr>
          <w:highlight w:val="none"/>
        </w:rPr>
      </w:pPr>
    </w:p>
    <w:p w14:paraId="70241D18">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72BC6562">
      <w:pPr>
        <w:autoSpaceDE w:val="0"/>
        <w:autoSpaceDN w:val="0"/>
        <w:spacing w:line="360" w:lineRule="auto"/>
        <w:rPr>
          <w:rFonts w:ascii="仿宋" w:hAnsi="仿宋" w:eastAsia="仿宋" w:cs="宋体"/>
          <w:b/>
          <w:color w:val="000000" w:themeColor="text1"/>
          <w:spacing w:val="6"/>
          <w:sz w:val="32"/>
          <w:szCs w:val="32"/>
          <w:highlight w:val="none"/>
          <w14:textFill>
            <w14:solidFill>
              <w14:schemeClr w14:val="tx1"/>
            </w14:solidFill>
          </w14:textFill>
        </w:rPr>
      </w:pPr>
      <w:r>
        <w:rPr>
          <w:rFonts w:hint="eastAsia" w:ascii="仿宋" w:hAnsi="仿宋" w:eastAsia="仿宋" w:cs="宋体"/>
          <w:b/>
          <w:color w:val="000000" w:themeColor="text1"/>
          <w:spacing w:val="6"/>
          <w:sz w:val="32"/>
          <w:szCs w:val="32"/>
          <w:highlight w:val="none"/>
          <w14:textFill>
            <w14:solidFill>
              <w14:schemeClr w14:val="tx1"/>
            </w14:solidFill>
          </w14:textFill>
        </w:rPr>
        <w:t>附件4：</w:t>
      </w:r>
    </w:p>
    <w:p w14:paraId="77B6C153">
      <w:pPr>
        <w:autoSpaceDE w:val="0"/>
        <w:autoSpaceDN w:val="0"/>
        <w:spacing w:line="360" w:lineRule="auto"/>
        <w:jc w:val="center"/>
        <w:rPr>
          <w:rFonts w:ascii="仿宋" w:hAnsi="仿宋" w:eastAsia="仿宋" w:cs="宋体"/>
          <w:b/>
          <w:bCs/>
          <w:color w:val="000000" w:themeColor="text1"/>
          <w:sz w:val="32"/>
          <w:szCs w:val="32"/>
          <w:highlight w:val="none"/>
          <w14:textFill>
            <w14:solidFill>
              <w14:schemeClr w14:val="tx1"/>
            </w14:solidFill>
          </w14:textFill>
        </w:rPr>
      </w:pPr>
      <w:r>
        <w:rPr>
          <w:rFonts w:hint="eastAsia" w:ascii="仿宋" w:hAnsi="仿宋" w:eastAsia="仿宋" w:cs="宋体"/>
          <w:b/>
          <w:bCs/>
          <w:color w:val="000000" w:themeColor="text1"/>
          <w:sz w:val="32"/>
          <w:szCs w:val="32"/>
          <w:highlight w:val="none"/>
          <w14:textFill>
            <w14:solidFill>
              <w14:schemeClr w14:val="tx1"/>
            </w14:solidFill>
          </w14:textFill>
        </w:rPr>
        <w:t>业务专用章使用说明函</w:t>
      </w:r>
    </w:p>
    <w:p w14:paraId="6CE03E63">
      <w:pPr>
        <w:spacing w:line="360" w:lineRule="auto"/>
        <w:rPr>
          <w:rFonts w:ascii="仿宋" w:hAnsi="仿宋" w:eastAsia="仿宋" w:cs="宋体"/>
          <w:color w:val="000000" w:themeColor="text1"/>
          <w:sz w:val="24"/>
          <w:highlight w:val="none"/>
          <w:u w:val="single"/>
          <w14:textFill>
            <w14:solidFill>
              <w14:schemeClr w14:val="tx1"/>
            </w14:solidFill>
          </w14:textFill>
        </w:rPr>
      </w:pPr>
    </w:p>
    <w:p w14:paraId="2A5791EA">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u w:val="single"/>
          <w14:textFill>
            <w14:solidFill>
              <w14:schemeClr w14:val="tx1"/>
            </w14:solidFill>
          </w14:textFill>
        </w:rPr>
        <w:t>（采购人）、（采购代理机构）：</w:t>
      </w:r>
    </w:p>
    <w:p w14:paraId="7BA5A208">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我方</w:t>
      </w:r>
      <w:r>
        <w:rPr>
          <w:rFonts w:hint="eastAsia" w:ascii="仿宋" w:hAnsi="仿宋" w:eastAsia="仿宋" w:cs="宋体"/>
          <w:color w:val="000000" w:themeColor="text1"/>
          <w:sz w:val="24"/>
          <w:highlight w:val="none"/>
          <w14:textFill>
            <w14:solidFill>
              <w14:schemeClr w14:val="tx1"/>
            </w14:solidFill>
          </w14:textFill>
        </w:rPr>
        <w:t>(投标人全称)是中华人民共和国依法登记注册的合法企业，</w:t>
      </w:r>
      <w:r>
        <w:rPr>
          <w:rFonts w:hint="eastAsia" w:ascii="仿宋" w:hAnsi="仿宋" w:eastAsia="仿宋" w:cs="宋体"/>
          <w:bCs/>
          <w:color w:val="000000" w:themeColor="text1"/>
          <w:sz w:val="24"/>
          <w:highlight w:val="none"/>
          <w14:textFill>
            <w14:solidFill>
              <w14:schemeClr w14:val="tx1"/>
            </w14:solidFill>
          </w14:textFill>
        </w:rPr>
        <w:t>在参加</w:t>
      </w:r>
      <w:r>
        <w:rPr>
          <w:rFonts w:hint="eastAsia" w:ascii="仿宋" w:hAnsi="仿宋" w:eastAsia="仿宋" w:cs="宋体"/>
          <w:color w:val="000000" w:themeColor="text1"/>
          <w:sz w:val="24"/>
          <w:highlight w:val="none"/>
          <w14:textFill>
            <w14:solidFill>
              <w14:schemeClr w14:val="tx1"/>
            </w14:solidFill>
          </w14:textFill>
        </w:rPr>
        <w:t>你方组织的（项目名称）【招标编号：（采购编号）】</w:t>
      </w:r>
      <w:r>
        <w:rPr>
          <w:rFonts w:hint="eastAsia" w:ascii="仿宋" w:hAnsi="仿宋" w:eastAsia="仿宋" w:cs="宋体"/>
          <w:bCs/>
          <w:color w:val="000000" w:themeColor="text1"/>
          <w:sz w:val="24"/>
          <w:highlight w:val="none"/>
          <w14:textFill>
            <w14:solidFill>
              <w14:schemeClr w14:val="tx1"/>
            </w14:solidFill>
          </w14:textFill>
        </w:rPr>
        <w:t>投标活动中作如下说明：</w:t>
      </w:r>
      <w:r>
        <w:rPr>
          <w:rFonts w:hint="eastAsia" w:ascii="仿宋" w:hAnsi="仿宋" w:eastAsia="仿宋"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14:paraId="2A0DEC37">
      <w:pPr>
        <w:spacing w:line="360" w:lineRule="auto"/>
        <w:ind w:firstLine="480" w:firstLineChars="2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特此说明。</w:t>
      </w:r>
    </w:p>
    <w:p w14:paraId="68C87100">
      <w:pPr>
        <w:spacing w:line="360" w:lineRule="auto"/>
        <w:ind w:firstLine="494"/>
        <w:rPr>
          <w:rFonts w:ascii="仿宋" w:hAnsi="仿宋" w:eastAsia="仿宋" w:cs="宋体"/>
          <w:color w:val="000000" w:themeColor="text1"/>
          <w:sz w:val="24"/>
          <w:highlight w:val="none"/>
          <w14:textFill>
            <w14:solidFill>
              <w14:schemeClr w14:val="tx1"/>
            </w14:solidFill>
          </w14:textFill>
        </w:rPr>
      </w:pPr>
    </w:p>
    <w:p w14:paraId="50B3DB6E">
      <w:pPr>
        <w:spacing w:line="360" w:lineRule="auto"/>
        <w:ind w:firstLine="494"/>
        <w:rPr>
          <w:rFonts w:ascii="仿宋" w:hAnsi="仿宋" w:eastAsia="仿宋" w:cs="宋体"/>
          <w:color w:val="000000" w:themeColor="text1"/>
          <w:sz w:val="24"/>
          <w:highlight w:val="none"/>
          <w14:textFill>
            <w14:solidFill>
              <w14:schemeClr w14:val="tx1"/>
            </w14:solidFill>
          </w14:textFill>
        </w:rPr>
      </w:pPr>
    </w:p>
    <w:p w14:paraId="7D919607">
      <w:pPr>
        <w:spacing w:line="360" w:lineRule="auto"/>
        <w:ind w:firstLine="494"/>
        <w:rPr>
          <w:rFonts w:ascii="仿宋" w:hAnsi="仿宋" w:eastAsia="仿宋" w:cs="宋体"/>
          <w:color w:val="000000" w:themeColor="text1"/>
          <w:sz w:val="24"/>
          <w:highlight w:val="none"/>
          <w14:textFill>
            <w14:solidFill>
              <w14:schemeClr w14:val="tx1"/>
            </w14:solidFill>
          </w14:textFill>
        </w:rPr>
      </w:pPr>
    </w:p>
    <w:p w14:paraId="175BF6C2">
      <w:pPr>
        <w:spacing w:line="360" w:lineRule="auto"/>
        <w:ind w:firstLine="494"/>
        <w:rPr>
          <w:rFonts w:ascii="仿宋" w:hAnsi="仿宋" w:eastAsia="仿宋" w:cs="宋体"/>
          <w:color w:val="000000" w:themeColor="text1"/>
          <w:sz w:val="24"/>
          <w:highlight w:val="none"/>
          <w14:textFill>
            <w14:solidFill>
              <w14:schemeClr w14:val="tx1"/>
            </w14:solidFill>
          </w14:textFill>
        </w:rPr>
      </w:pPr>
    </w:p>
    <w:p w14:paraId="6AD7550C">
      <w:pPr>
        <w:spacing w:line="360" w:lineRule="auto"/>
        <w:ind w:right="480" w:firstLine="4080" w:firstLineChars="170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投标单位（法定名称章）：</w:t>
      </w:r>
    </w:p>
    <w:p w14:paraId="6CBFEBB6">
      <w:pPr>
        <w:spacing w:line="360" w:lineRule="auto"/>
        <w:ind w:right="1440" w:firstLine="494"/>
        <w:jc w:val="cente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 xml:space="preserve">                              日期：       年     月     日</w:t>
      </w:r>
    </w:p>
    <w:p w14:paraId="33B5822B">
      <w:pPr>
        <w:spacing w:line="360" w:lineRule="auto"/>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b/>
          <w:bCs/>
          <w:color w:val="000000" w:themeColor="text1"/>
          <w:sz w:val="24"/>
          <w:highlight w:val="none"/>
          <w14:textFill>
            <w14:solidFill>
              <w14:schemeClr w14:val="tx1"/>
            </w14:solidFill>
          </w14:textFill>
        </w:rPr>
        <w:t>附：</w:t>
      </w:r>
    </w:p>
    <w:p w14:paraId="1625CB19">
      <w:pPr>
        <w:spacing w:line="360" w:lineRule="auto"/>
        <w:rPr>
          <w:rFonts w:ascii="仿宋" w:hAnsi="仿宋" w:eastAsia="仿宋" w:cs="宋体"/>
          <w:bCs/>
          <w:color w:val="000000" w:themeColor="text1"/>
          <w:sz w:val="24"/>
          <w:highlight w:val="none"/>
          <w14:textFill>
            <w14:solidFill>
              <w14:schemeClr w14:val="tx1"/>
            </w14:solidFill>
          </w14:textFill>
        </w:rPr>
      </w:pPr>
      <w:r>
        <w:rPr>
          <w:rFonts w:ascii="仿宋" w:hAnsi="仿宋" w:eastAsia="仿宋"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6350" t="6350" r="6985" b="26035"/>
                <wp:wrapNone/>
                <wp:docPr id="2"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rGE8UvIBAAAjBAAADgAAAGRycy9lMm9Eb2MueG1srVNN&#10;k9MwDL0zw3/w+E6Thm0XMk33QCkXBnZY9geojpN4xl9juU3775Gd0v1gDz2QgyPZ8pPek7y6OxrN&#10;DjKgcrbh81nJmbTCtcr2DX/8vf3wiTOMYFvQzsqGnyTyu/X7d6vR17Jyg9OtDIxALNajb/gQo6+L&#10;AsUgDeDMeWnpsHPBQCQ39EUbYCR0o4uqLJfF6ELrgxMSkXY30yE/I4ZrAF3XKSE3TuyNtHFCDVJD&#10;JEo4KI98navtOiniz65DGZluODGNeaUkZO/SWqxXUPcB/KDEuQS4poRXnAwoS0kvUBuIwPZB/QNl&#10;lAgOXRdnwpliIpIVIRbz8pU2DwN4mbmQ1OgvouP/gxU/DveBqbbhFWcWDDX8F4kGtteSzW+TPqPH&#10;msIe/H04e0hmInvsgkl/osGOWdPTRVN5jEzQZnVb3twsF5wJOquqxcflfJFQi6frPmD8Jp1hyWh4&#10;oPxZSzh8xziF/g1J2dBp1W6V1tkJ/e6LDuwA1OBt/s7oL8K0ZWPDPy+qVAjQ1HY0LWQaT8zR9jnf&#10;ixv4HLjM31vAqbAN4DAVkBFSGNRGRRmyNUhov9qWxZMndS09Kp6KMbLlTEt6g8nKkRGUviaStNOW&#10;JEydmXqRrJ1rT9TLvQ+qH0jHea43ndDsZMHPc56G87mfkZ7e9v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4wdgAAAAKAQAADwAAAAAAAAABACAAAAAiAAAAZHJzL2Rvd25yZXYueG1sUEsBAhQA&#10;FAAAAAgAh07iQKxhPFLyAQAAIwQAAA4AAAAAAAAAAQAgAAAAJwEAAGRycy9lMm9Eb2MueG1sUEsF&#10;BgAAAAAGAAYAWQEAAIsFAAAAAA==&#10;">
                <v:fill on="t" focussize="0,0"/>
                <v:stroke color="#000000" joinstyle="miter"/>
                <v:imagedata o:title=""/>
                <o:lock v:ext="edit" aspectratio="f"/>
              </v:rect>
            </w:pict>
          </mc:Fallback>
        </mc:AlternateContent>
      </w:r>
      <w:r>
        <w:rPr>
          <w:rFonts w:ascii="仿宋" w:hAnsi="仿宋" w:eastAsia="仿宋" w:cs="宋体"/>
          <w:b/>
          <w:bCs/>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6350" t="6350" r="12700" b="26035"/>
                <wp:wrapNone/>
                <wp:docPr id="3"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LiGHRvIBAAAjBAAADgAAAGRycy9lMm9Eb2MueG1srVNN&#10;k9MwDL0zw3/w+M6mzdLCZprugVIuDOyw8ANU20k846+x3Kb998hO6X7AoQdycCRbftJ7klf3R2vY&#10;QUXU3rV8fjPjTDnhpXZ9y3/93L77yBkmcBKMd6rlJ4X8fv32zWoMjar94I1UkRGIw2YMLR9SCk1V&#10;oRiUBbzxQTk67Hy0kMiNfSUjjIRuTVXPZstq9FGG6IVCpN3NdMjPiPEaQN91WqiNF3urXJpQozKQ&#10;iBIOOiBfl2q7Ton0vetQJWZaTkxTWSkJ2bu8VusVNH2EMGhxLgGuKeEVJwvaUdIL1AYSsH3Uf0FZ&#10;LaJH36Ub4W01ESmKEIv57JU2jwMEVbiQ1BguouP/gxXfDg+RadnyW84cWGr4DxINXG8Umy+zPmPA&#10;hsIew0M8e0hmJnvsos1/osGORdPTRVN1TEzQZr18/+FuQXILOqvrxe1yvsio1dP1EDF9Ud6ybLQ8&#10;Uv6iJRy+YppC/4TkbOiNllttTHFiv/tkIjsANXhbvjP6izDj2Njyu0W9oEKAprajaSHTBmKOri/5&#10;XtzA58Cz8v0LOBe2ARymAgpCDoPG6qRisQYF8rOTLJ0CqevoUfFcjFWSM6PoDWarRCbQ5ppI0s44&#10;kjB3ZupFtnZenqiX+xB1P5CO81JvPqHZKYKf5zwP53O/ID297f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dOwWNgAAAAKAQAADwAAAAAAAAABACAAAAAiAAAAZHJzL2Rvd25yZXYueG1sUEsBAhQA&#10;FAAAAAgAh07iQC4hh0byAQAAIwQAAA4AAAAAAAAAAQAgAAAAJwEAAGRycy9lMm9Eb2MueG1sUEsF&#10;BgAAAAAGAAYAWQEAAIsFAAAAAA==&#10;">
                <v:fill on="t" focussize="0,0"/>
                <v:stroke color="#000000" joinstyle="miter"/>
                <v:imagedata o:title=""/>
                <o:lock v:ext="edit" aspectratio="f"/>
              </v:rect>
            </w:pict>
          </mc:Fallback>
        </mc:AlternateContent>
      </w:r>
      <w:r>
        <w:rPr>
          <w:rFonts w:hint="eastAsia" w:ascii="仿宋" w:hAnsi="仿宋" w:eastAsia="仿宋" w:cs="宋体"/>
          <w:color w:val="000000" w:themeColor="text1"/>
          <w:sz w:val="24"/>
          <w:highlight w:val="none"/>
          <w14:textFill>
            <w14:solidFill>
              <w14:schemeClr w14:val="tx1"/>
            </w14:solidFill>
          </w14:textFill>
        </w:rPr>
        <w:t>投标单位法定名称章（印模）                投标单位“XX专用章”（印模）</w:t>
      </w:r>
    </w:p>
    <w:p w14:paraId="3C218664">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0FE0FBB1">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329CF025">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0B05603C">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04DC8CF0">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787E1773">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0394FED1">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7DABD0FD">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58A25800">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16EE8696">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26A99A2E">
      <w:pPr>
        <w:autoSpaceDE w:val="0"/>
        <w:autoSpaceDN w:val="0"/>
        <w:spacing w:line="360" w:lineRule="auto"/>
        <w:rPr>
          <w:rFonts w:ascii="仿宋" w:hAnsi="仿宋" w:eastAsia="仿宋" w:cs="宋体"/>
          <w:b/>
          <w:color w:val="000000" w:themeColor="text1"/>
          <w:spacing w:val="6"/>
          <w:sz w:val="32"/>
          <w:szCs w:val="32"/>
          <w:highlight w:val="none"/>
          <w14:textFill>
            <w14:solidFill>
              <w14:schemeClr w14:val="tx1"/>
            </w14:solidFill>
          </w14:textFill>
        </w:rPr>
      </w:pPr>
      <w:r>
        <w:rPr>
          <w:rFonts w:hint="eastAsia" w:ascii="仿宋" w:hAnsi="仿宋" w:eastAsia="仿宋" w:cs="宋体"/>
          <w:b/>
          <w:color w:val="000000" w:themeColor="text1"/>
          <w:spacing w:val="6"/>
          <w:sz w:val="32"/>
          <w:szCs w:val="32"/>
          <w:highlight w:val="none"/>
          <w14:textFill>
            <w14:solidFill>
              <w14:schemeClr w14:val="tx1"/>
            </w14:solidFill>
          </w14:textFill>
        </w:rPr>
        <w:t>附件</w:t>
      </w:r>
      <w:r>
        <w:rPr>
          <w:rFonts w:ascii="仿宋" w:hAnsi="仿宋" w:eastAsia="仿宋" w:cs="宋体"/>
          <w:b/>
          <w:color w:val="000000" w:themeColor="text1"/>
          <w:spacing w:val="6"/>
          <w:sz w:val="32"/>
          <w:szCs w:val="32"/>
          <w:highlight w:val="none"/>
          <w14:textFill>
            <w14:solidFill>
              <w14:schemeClr w14:val="tx1"/>
            </w14:solidFill>
          </w14:textFill>
        </w:rPr>
        <w:t>5</w:t>
      </w:r>
      <w:r>
        <w:rPr>
          <w:rFonts w:hint="eastAsia" w:ascii="仿宋" w:hAnsi="仿宋" w:eastAsia="仿宋" w:cs="宋体"/>
          <w:b/>
          <w:color w:val="000000" w:themeColor="text1"/>
          <w:spacing w:val="6"/>
          <w:sz w:val="32"/>
          <w:szCs w:val="32"/>
          <w:highlight w:val="none"/>
          <w14:textFill>
            <w14:solidFill>
              <w14:schemeClr w14:val="tx1"/>
            </w14:solidFill>
          </w14:textFill>
        </w:rPr>
        <w:t>：</w:t>
      </w:r>
    </w:p>
    <w:p w14:paraId="283C7A79">
      <w:pPr>
        <w:autoSpaceDE w:val="0"/>
        <w:autoSpaceDN w:val="0"/>
        <w:spacing w:line="360" w:lineRule="auto"/>
        <w:jc w:val="center"/>
        <w:rPr>
          <w:rFonts w:ascii="仿宋" w:hAnsi="仿宋" w:eastAsia="仿宋" w:cs="宋体"/>
          <w:b/>
          <w:color w:val="000000" w:themeColor="text1"/>
          <w:kern w:val="0"/>
          <w:sz w:val="32"/>
          <w:szCs w:val="32"/>
          <w:highlight w:val="none"/>
          <w:lang w:val="zh-CN"/>
          <w14:textFill>
            <w14:solidFill>
              <w14:schemeClr w14:val="tx1"/>
            </w14:solidFill>
          </w14:textFill>
        </w:rPr>
      </w:pPr>
      <w:r>
        <w:rPr>
          <w:rFonts w:hint="eastAsia" w:ascii="仿宋" w:hAnsi="仿宋" w:eastAsia="仿宋" w:cs="宋体"/>
          <w:b/>
          <w:color w:val="000000" w:themeColor="text1"/>
          <w:kern w:val="0"/>
          <w:sz w:val="32"/>
          <w:szCs w:val="32"/>
          <w:highlight w:val="none"/>
          <w:lang w:val="zh-CN"/>
          <w14:textFill>
            <w14:solidFill>
              <w14:schemeClr w14:val="tx1"/>
            </w14:solidFill>
          </w14:textFill>
        </w:rPr>
        <w:t>联合协议</w:t>
      </w:r>
    </w:p>
    <w:p w14:paraId="57F464B9">
      <w:pPr>
        <w:widowControl/>
        <w:spacing w:line="360" w:lineRule="auto"/>
        <w:ind w:firstLine="482" w:firstLineChars="200"/>
        <w:jc w:val="left"/>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宋体"/>
          <w:b/>
          <w:color w:val="000000" w:themeColor="text1"/>
          <w:sz w:val="24"/>
          <w:highlight w:val="none"/>
          <w14:textFill>
            <w14:solidFill>
              <w14:schemeClr w14:val="tx1"/>
            </w14:solidFill>
          </w14:textFill>
        </w:rPr>
        <w:t>（以联合体形式投标的，提供联合协议；本项目不接受联合体投标或者投标人不以联合体形式投标的，则不需要提供）</w:t>
      </w:r>
    </w:p>
    <w:p w14:paraId="5FAA418D">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u w:val="single"/>
          <w14:textFill>
            <w14:solidFill>
              <w14:schemeClr w14:val="tx1"/>
            </w14:solidFill>
          </w14:textFill>
        </w:rPr>
        <w:t>（联合体所有成员名称）</w:t>
      </w:r>
      <w:r>
        <w:rPr>
          <w:rFonts w:hint="eastAsia" w:ascii="仿宋" w:hAnsi="仿宋" w:eastAsia="仿宋" w:cs="宋体"/>
          <w:color w:val="000000" w:themeColor="text1"/>
          <w:kern w:val="0"/>
          <w:sz w:val="24"/>
          <w:highlight w:val="none"/>
          <w14:textFill>
            <w14:solidFill>
              <w14:schemeClr w14:val="tx1"/>
            </w14:solidFill>
          </w14:textFill>
        </w:rPr>
        <w:t>自愿</w:t>
      </w:r>
      <w:r>
        <w:rPr>
          <w:rFonts w:hint="eastAsia" w:ascii="仿宋" w:hAnsi="仿宋" w:eastAsia="仿宋" w:cs="宋体"/>
          <w:color w:val="000000" w:themeColor="text1"/>
          <w:kern w:val="0"/>
          <w:sz w:val="24"/>
          <w:highlight w:val="none"/>
          <w:lang w:val="zh-CN"/>
          <w14:textFill>
            <w14:solidFill>
              <w14:schemeClr w14:val="tx1"/>
            </w14:solidFill>
          </w14:textFill>
        </w:rPr>
        <w:t>组成一个联合体，以一个投标人的身份</w:t>
      </w:r>
      <w:r>
        <w:rPr>
          <w:rFonts w:hint="eastAsia" w:ascii="仿宋" w:hAnsi="仿宋" w:eastAsia="仿宋" w:cs="宋体"/>
          <w:color w:val="000000" w:themeColor="text1"/>
          <w:kern w:val="0"/>
          <w:sz w:val="24"/>
          <w:highlight w:val="none"/>
          <w14:textFill>
            <w14:solidFill>
              <w14:schemeClr w14:val="tx1"/>
            </w14:solidFill>
          </w14:textFill>
        </w:rPr>
        <w:t>参加</w:t>
      </w:r>
      <w:r>
        <w:rPr>
          <w:rFonts w:hint="eastAsia" w:ascii="仿宋" w:hAnsi="仿宋" w:eastAsia="仿宋" w:cs="宋体"/>
          <w:color w:val="000000" w:themeColor="text1"/>
          <w:sz w:val="24"/>
          <w:highlight w:val="none"/>
          <w14:textFill>
            <w14:solidFill>
              <w14:schemeClr w14:val="tx1"/>
            </w14:solidFill>
          </w14:textFill>
        </w:rPr>
        <w:t>（项目名称）【招标编号：（采购编号）】</w:t>
      </w:r>
      <w:r>
        <w:rPr>
          <w:rFonts w:hint="eastAsia" w:ascii="仿宋" w:hAnsi="仿宋" w:eastAsia="仿宋" w:cs="宋体"/>
          <w:color w:val="000000" w:themeColor="text1"/>
          <w:kern w:val="0"/>
          <w:sz w:val="24"/>
          <w:highlight w:val="none"/>
          <w:lang w:val="zh-CN"/>
          <w14:textFill>
            <w14:solidFill>
              <w14:schemeClr w14:val="tx1"/>
            </w14:solidFill>
          </w14:textFill>
        </w:rPr>
        <w:t xml:space="preserve">投标。 </w:t>
      </w:r>
    </w:p>
    <w:p w14:paraId="03872EA7">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一、各方一致决定，</w:t>
      </w:r>
      <w:r>
        <w:rPr>
          <w:rFonts w:hint="eastAsia" w:ascii="仿宋" w:hAnsi="仿宋" w:eastAsia="仿宋" w:cs="宋体"/>
          <w:color w:val="000000" w:themeColor="text1"/>
          <w:kern w:val="0"/>
          <w:sz w:val="24"/>
          <w:highlight w:val="none"/>
          <w:u w:val="single"/>
          <w14:textFill>
            <w14:solidFill>
              <w14:schemeClr w14:val="tx1"/>
            </w14:solidFill>
          </w14:textFill>
        </w:rPr>
        <w:t>（某联合体成员名称）</w:t>
      </w:r>
      <w:r>
        <w:rPr>
          <w:rFonts w:hint="eastAsia" w:ascii="仿宋" w:hAnsi="仿宋" w:eastAsia="仿宋" w:cs="宋体"/>
          <w:color w:val="000000" w:themeColor="text1"/>
          <w:kern w:val="0"/>
          <w:sz w:val="24"/>
          <w:highlight w:val="none"/>
          <w14:textFill>
            <w14:solidFill>
              <w14:schemeClr w14:val="tx1"/>
            </w14:solidFill>
          </w14:textFill>
        </w:rPr>
        <w:t>为联合体</w:t>
      </w:r>
      <w:r>
        <w:rPr>
          <w:rFonts w:hint="eastAsia" w:ascii="仿宋" w:hAnsi="仿宋" w:eastAsia="仿宋" w:cs="宋体"/>
          <w:color w:val="000000" w:themeColor="text1"/>
          <w:kern w:val="0"/>
          <w:sz w:val="24"/>
          <w:highlight w:val="none"/>
          <w:lang w:val="zh-CN"/>
          <w14:textFill>
            <w14:solidFill>
              <w14:schemeClr w14:val="tx1"/>
            </w14:solidFill>
          </w14:textFill>
        </w:rPr>
        <w:t>牵头人</w:t>
      </w:r>
      <w:r>
        <w:rPr>
          <w:rFonts w:hint="eastAsia" w:ascii="仿宋" w:hAnsi="仿宋" w:eastAsia="仿宋" w:cs="宋体"/>
          <w:color w:val="000000" w:themeColor="text1"/>
          <w:sz w:val="24"/>
          <w:highlight w:val="none"/>
          <w14:textFill>
            <w14:solidFill>
              <w14:schemeClr w14:val="tx1"/>
            </w14:solidFill>
          </w14:textFill>
        </w:rPr>
        <w:t>，代表所有联合体成员负责投标和合同实施阶段的主办、协调工作</w:t>
      </w:r>
      <w:r>
        <w:rPr>
          <w:rFonts w:hint="eastAsia" w:ascii="仿宋" w:hAnsi="仿宋" w:eastAsia="仿宋" w:cs="宋体"/>
          <w:color w:val="000000" w:themeColor="text1"/>
          <w:kern w:val="0"/>
          <w:sz w:val="24"/>
          <w:highlight w:val="none"/>
          <w:lang w:val="zh-CN"/>
          <w14:textFill>
            <w14:solidFill>
              <w14:schemeClr w14:val="tx1"/>
            </w14:solidFill>
          </w14:textFill>
        </w:rPr>
        <w:t>。</w:t>
      </w:r>
    </w:p>
    <w:p w14:paraId="6BE26752">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二、</w:t>
      </w:r>
      <w:r>
        <w:rPr>
          <w:rFonts w:hint="eastAsia" w:ascii="仿宋" w:hAnsi="仿宋" w:eastAsia="仿宋" w:cs="宋体"/>
          <w:color w:val="000000" w:themeColor="text1"/>
          <w:sz w:val="24"/>
          <w:highlight w:val="none"/>
          <w14:textFill>
            <w14:solidFill>
              <w14:schemeClr w14:val="tx1"/>
            </w14:solidFill>
          </w14:textFill>
        </w:rPr>
        <w:t>所有联合体成员各方签署授权书，授权书载明的</w:t>
      </w:r>
      <w:r>
        <w:rPr>
          <w:rFonts w:hint="eastAsia" w:ascii="仿宋" w:hAnsi="仿宋" w:eastAsia="仿宋" w:cs="宋体"/>
          <w:color w:val="000000" w:themeColor="text1"/>
          <w:kern w:val="0"/>
          <w:sz w:val="24"/>
          <w:highlight w:val="none"/>
          <w:lang w:val="zh-CN"/>
          <w14:textFill>
            <w14:solidFill>
              <w14:schemeClr w14:val="tx1"/>
            </w14:solidFill>
          </w14:textFill>
        </w:rPr>
        <w:t>授权代表根据招标文件规定及投标内容而对采购人、采购机构所作的任何合法承诺，包括书面澄清及相应等均对联合投标各方产生约束力。</w:t>
      </w:r>
    </w:p>
    <w:p w14:paraId="0FE9FF62">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三、本次联合投标中，分工如下：</w:t>
      </w:r>
    </w:p>
    <w:p w14:paraId="181F5703">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u w:val="single"/>
          <w14:textFill>
            <w14:solidFill>
              <w14:schemeClr w14:val="tx1"/>
            </w14:solidFill>
          </w14:textFill>
        </w:rPr>
        <w:t>（联合体成员1）</w:t>
      </w:r>
      <w:r>
        <w:rPr>
          <w:rFonts w:hint="eastAsia" w:ascii="仿宋" w:hAnsi="仿宋" w:eastAsia="仿宋" w:cs="宋体"/>
          <w:color w:val="000000" w:themeColor="text1"/>
          <w:kern w:val="0"/>
          <w:sz w:val="24"/>
          <w:highlight w:val="none"/>
          <w:lang w:val="zh-CN"/>
          <w14:textFill>
            <w14:solidFill>
              <w14:schemeClr w14:val="tx1"/>
            </w14:solidFill>
          </w14:textFill>
        </w:rPr>
        <w:t>承担的工作和义务为：</w:t>
      </w:r>
      <w:r>
        <w:rPr>
          <w:rFonts w:hint="eastAsia" w:ascii="仿宋" w:hAnsi="仿宋" w:eastAsia="仿宋" w:cs="仿宋_GB2312"/>
          <w:color w:val="000000" w:themeColor="text1"/>
          <w:kern w:val="0"/>
          <w:sz w:val="24"/>
          <w:highlight w:val="none"/>
          <w:u w:val="single"/>
          <w:lang w:val="zh-CN"/>
          <w14:textFill>
            <w14:solidFill>
              <w14:schemeClr w14:val="tx1"/>
            </w14:solidFill>
          </w14:textFill>
        </w:rPr>
        <w:t>（填写承担工作和义务，如本项目有特定资格要求的，相应工作内容必须由符合相应特定资格要求的供应商承担）</w:t>
      </w:r>
      <w:r>
        <w:rPr>
          <w:rFonts w:hint="eastAsia" w:ascii="仿宋" w:hAnsi="仿宋" w:eastAsia="仿宋" w:cs="宋体"/>
          <w:color w:val="000000" w:themeColor="text1"/>
          <w:kern w:val="0"/>
          <w:sz w:val="24"/>
          <w:highlight w:val="none"/>
          <w:lang w:val="zh-CN"/>
          <w14:textFill>
            <w14:solidFill>
              <w14:schemeClr w14:val="tx1"/>
            </w14:solidFill>
          </w14:textFill>
        </w:rPr>
        <w:t>；</w:t>
      </w:r>
    </w:p>
    <w:p w14:paraId="57FE0907">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u w:val="single"/>
          <w14:textFill>
            <w14:solidFill>
              <w14:schemeClr w14:val="tx1"/>
            </w14:solidFill>
          </w14:textFill>
        </w:rPr>
        <w:t>（联合体成员</w:t>
      </w:r>
      <w:r>
        <w:rPr>
          <w:rFonts w:ascii="仿宋" w:hAnsi="仿宋" w:eastAsia="仿宋" w:cs="宋体"/>
          <w:color w:val="000000" w:themeColor="text1"/>
          <w:kern w:val="0"/>
          <w:sz w:val="24"/>
          <w:highlight w:val="none"/>
          <w:u w:val="single"/>
          <w14:textFill>
            <w14:solidFill>
              <w14:schemeClr w14:val="tx1"/>
            </w14:solidFill>
          </w14:textFill>
        </w:rPr>
        <w:t>2</w:t>
      </w:r>
      <w:r>
        <w:rPr>
          <w:rFonts w:hint="eastAsia" w:ascii="仿宋" w:hAnsi="仿宋" w:eastAsia="仿宋" w:cs="宋体"/>
          <w:color w:val="000000" w:themeColor="text1"/>
          <w:kern w:val="0"/>
          <w:sz w:val="24"/>
          <w:highlight w:val="none"/>
          <w:u w:val="single"/>
          <w14:textFill>
            <w14:solidFill>
              <w14:schemeClr w14:val="tx1"/>
            </w14:solidFill>
          </w14:textFill>
        </w:rPr>
        <w:t>）</w:t>
      </w:r>
      <w:r>
        <w:rPr>
          <w:rFonts w:hint="eastAsia" w:ascii="仿宋" w:hAnsi="仿宋" w:eastAsia="仿宋" w:cs="宋体"/>
          <w:color w:val="000000" w:themeColor="text1"/>
          <w:kern w:val="0"/>
          <w:sz w:val="24"/>
          <w:highlight w:val="none"/>
          <w:lang w:val="zh-CN"/>
          <w14:textFill>
            <w14:solidFill>
              <w14:schemeClr w14:val="tx1"/>
            </w14:solidFill>
          </w14:textFill>
        </w:rPr>
        <w:t>承担的工作和义务为：</w:t>
      </w:r>
      <w:r>
        <w:rPr>
          <w:rFonts w:hint="eastAsia" w:ascii="仿宋" w:hAnsi="仿宋" w:eastAsia="仿宋" w:cs="仿宋_GB2312"/>
          <w:color w:val="000000" w:themeColor="text1"/>
          <w:kern w:val="0"/>
          <w:sz w:val="24"/>
          <w:highlight w:val="none"/>
          <w:u w:val="single"/>
          <w:lang w:val="zh-CN"/>
          <w14:textFill>
            <w14:solidFill>
              <w14:schemeClr w14:val="tx1"/>
            </w14:solidFill>
          </w14:textFill>
        </w:rPr>
        <w:t>（填写承担工作和义务，如本项目有特定资格要求的，相应工作内容必须由符合相应特定资格要求的供应商承担）</w:t>
      </w:r>
      <w:r>
        <w:rPr>
          <w:rFonts w:hint="eastAsia" w:ascii="仿宋" w:hAnsi="仿宋" w:eastAsia="仿宋" w:cs="宋体"/>
          <w:color w:val="000000" w:themeColor="text1"/>
          <w:kern w:val="0"/>
          <w:sz w:val="24"/>
          <w:highlight w:val="none"/>
          <w:lang w:val="zh-CN"/>
          <w14:textFill>
            <w14:solidFill>
              <w14:schemeClr w14:val="tx1"/>
            </w14:solidFill>
          </w14:textFill>
        </w:rPr>
        <w:t>；</w:t>
      </w:r>
    </w:p>
    <w:p w14:paraId="64E116FA">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w:t>
      </w:r>
    </w:p>
    <w:p w14:paraId="136D7EFE">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四、联合体成员中小企业合同份额。</w:t>
      </w:r>
    </w:p>
    <w:p w14:paraId="688F8573">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1、</w:t>
      </w:r>
      <w:r>
        <w:rPr>
          <w:rFonts w:hint="eastAsia" w:ascii="仿宋" w:hAnsi="仿宋" w:eastAsia="仿宋" w:cs="宋体"/>
          <w:color w:val="000000" w:themeColor="text1"/>
          <w:kern w:val="0"/>
          <w:sz w:val="24"/>
          <w:highlight w:val="none"/>
          <w:u w:val="single"/>
          <w14:textFill>
            <w14:solidFill>
              <w14:schemeClr w14:val="tx1"/>
            </w14:solidFill>
          </w14:textFill>
        </w:rPr>
        <w:t>（</w:t>
      </w:r>
      <w:bookmarkStart w:id="410" w:name="_Hlk101131882"/>
      <w:r>
        <w:rPr>
          <w:rFonts w:hint="eastAsia" w:ascii="仿宋" w:hAnsi="仿宋" w:eastAsia="仿宋" w:cs="宋体"/>
          <w:color w:val="000000" w:themeColor="text1"/>
          <w:kern w:val="0"/>
          <w:sz w:val="24"/>
          <w:highlight w:val="none"/>
          <w:u w:val="single"/>
          <w14:textFill>
            <w14:solidFill>
              <w14:schemeClr w14:val="tx1"/>
            </w14:solidFill>
          </w14:textFill>
        </w:rPr>
        <w:t>联合体成员X</w:t>
      </w:r>
      <w:r>
        <w:rPr>
          <w:rFonts w:ascii="仿宋" w:hAnsi="仿宋" w:eastAsia="仿宋" w:cs="宋体"/>
          <w:color w:val="000000" w:themeColor="text1"/>
          <w:kern w:val="0"/>
          <w:sz w:val="24"/>
          <w:highlight w:val="none"/>
          <w:u w:val="single"/>
          <w14:textFill>
            <w14:solidFill>
              <w14:schemeClr w14:val="tx1"/>
            </w14:solidFill>
          </w14:textFill>
        </w:rPr>
        <w:t>,</w:t>
      </w:r>
      <w:r>
        <w:rPr>
          <w:rFonts w:hint="eastAsia" w:ascii="仿宋" w:hAnsi="仿宋" w:eastAsia="仿宋" w:cs="宋体"/>
          <w:color w:val="000000" w:themeColor="text1"/>
          <w:kern w:val="0"/>
          <w:sz w:val="24"/>
          <w:highlight w:val="none"/>
          <w:u w:val="single"/>
          <w14:textFill>
            <w14:solidFill>
              <w14:schemeClr w14:val="tx1"/>
            </w14:solidFill>
          </w14:textFill>
        </w:rPr>
        <w:t>……</w:t>
      </w:r>
      <w:bookmarkEnd w:id="410"/>
      <w:r>
        <w:rPr>
          <w:rFonts w:hint="eastAsia" w:ascii="仿宋" w:hAnsi="仿宋" w:eastAsia="仿宋" w:cs="宋体"/>
          <w:color w:val="000000" w:themeColor="text1"/>
          <w:kern w:val="0"/>
          <w:sz w:val="24"/>
          <w:highlight w:val="none"/>
          <w:u w:val="single"/>
          <w14:textFill>
            <w14:solidFill>
              <w14:schemeClr w14:val="tx1"/>
            </w14:solidFill>
          </w14:textFill>
        </w:rPr>
        <w:t>）</w:t>
      </w:r>
      <w:r>
        <w:rPr>
          <w:rFonts w:hint="eastAsia" w:ascii="仿宋" w:hAnsi="仿宋" w:eastAsia="仿宋" w:cs="宋体"/>
          <w:color w:val="000000" w:themeColor="text1"/>
          <w:kern w:val="0"/>
          <w:sz w:val="24"/>
          <w:highlight w:val="none"/>
          <w14:textFill>
            <w14:solidFill>
              <w14:schemeClr w14:val="tx1"/>
            </w14:solidFill>
          </w14:textFill>
        </w:rPr>
        <w:t>提供的服务由小微企业承接，其合同份额占到合同总金额   %以上</w:t>
      </w:r>
      <w:r>
        <w:rPr>
          <w:rFonts w:hint="eastAsia" w:ascii="仿宋" w:hAnsi="仿宋" w:eastAsia="仿宋" w:cs="宋体"/>
          <w:color w:val="000000" w:themeColor="text1"/>
          <w:kern w:val="0"/>
          <w:sz w:val="24"/>
          <w:highlight w:val="none"/>
          <w:lang w:val="zh-CN"/>
          <w14:textFill>
            <w14:solidFill>
              <w14:schemeClr w14:val="tx1"/>
            </w14:solidFill>
          </w14:textFill>
        </w:rPr>
        <w:t>。</w:t>
      </w:r>
    </w:p>
    <w:p w14:paraId="0085D327">
      <w:pPr>
        <w:snapToGrid w:val="0"/>
        <w:spacing w:line="360" w:lineRule="auto"/>
        <w:rPr>
          <w:rFonts w:ascii="仿宋" w:hAnsi="仿宋" w:eastAsia="仿宋" w:cs="宋体"/>
          <w:b/>
          <w:color w:val="000000" w:themeColor="text1"/>
          <w:kern w:val="0"/>
          <w:sz w:val="24"/>
          <w:highlight w:val="none"/>
          <w:lang w:val="zh-CN"/>
          <w14:textFill>
            <w14:solidFill>
              <w14:schemeClr w14:val="tx1"/>
            </w14:solidFill>
          </w14:textFill>
        </w:rPr>
      </w:pPr>
      <w:r>
        <w:rPr>
          <w:rFonts w:hint="eastAsia" w:ascii="仿宋" w:hAnsi="仿宋" w:eastAsia="仿宋" w:cs="宋体"/>
          <w:b/>
          <w:color w:val="000000" w:themeColor="text1"/>
          <w:kern w:val="0"/>
          <w:sz w:val="24"/>
          <w:highlight w:val="none"/>
          <w:lang w:val="zh-CN"/>
          <w14:textFill>
            <w14:solidFill>
              <w14:schemeClr w14:val="tx1"/>
            </w14:solidFill>
          </w14:textFill>
        </w:rPr>
        <w:t>（</w:t>
      </w:r>
      <w:bookmarkStart w:id="411" w:name="_Hlk101133598"/>
      <w:r>
        <w:rPr>
          <w:rFonts w:hint="eastAsia" w:ascii="仿宋" w:hAnsi="仿宋" w:eastAsia="仿宋" w:cs="宋体"/>
          <w:b/>
          <w:color w:val="000000" w:themeColor="text1"/>
          <w:kern w:val="0"/>
          <w:sz w:val="24"/>
          <w:highlight w:val="none"/>
          <w:lang w:val="zh-CN"/>
          <w14:textFill>
            <w14:solidFill>
              <w14:schemeClr w14:val="tx1"/>
            </w14:solidFill>
          </w14:textFill>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宋体"/>
          <w:b/>
          <w:color w:val="000000" w:themeColor="text1"/>
          <w:sz w:val="24"/>
          <w:highlight w:val="none"/>
          <w14:textFill>
            <w14:solidFill>
              <w14:schemeClr w14:val="tx1"/>
            </w14:solidFill>
          </w14:textFill>
        </w:rPr>
        <w:t>拟享受以上价格扣除政策的，填写有关内容。</w:t>
      </w:r>
      <w:bookmarkEnd w:id="411"/>
      <w:r>
        <w:rPr>
          <w:rFonts w:hint="eastAsia" w:ascii="仿宋" w:hAnsi="仿宋" w:eastAsia="仿宋" w:cs="宋体"/>
          <w:b/>
          <w:color w:val="000000" w:themeColor="text1"/>
          <w:kern w:val="0"/>
          <w:sz w:val="24"/>
          <w:highlight w:val="none"/>
          <w:lang w:val="zh-CN"/>
          <w14:textFill>
            <w14:solidFill>
              <w14:schemeClr w14:val="tx1"/>
            </w14:solidFill>
          </w14:textFill>
        </w:rPr>
        <w:t>）</w:t>
      </w:r>
    </w:p>
    <w:p w14:paraId="1FB85DA6">
      <w:pPr>
        <w:spacing w:line="360" w:lineRule="auto"/>
        <w:ind w:firstLine="480" w:firstLineChars="200"/>
        <w:rPr>
          <w:rFonts w:ascii="仿宋" w:hAnsi="仿宋" w:eastAsia="仿宋" w:cs="宋体"/>
          <w:b/>
          <w:bCs/>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w:t>
      </w:r>
      <w:bookmarkStart w:id="412" w:name="_Hlk101133173"/>
      <w:r>
        <w:rPr>
          <w:rFonts w:hint="eastAsia" w:ascii="仿宋" w:hAnsi="仿宋" w:eastAsia="仿宋" w:cs="宋体"/>
          <w:color w:val="000000" w:themeColor="text1"/>
          <w:sz w:val="24"/>
          <w:highlight w:val="none"/>
          <w14:textFill>
            <w14:solidFill>
              <w14:schemeClr w14:val="tx1"/>
            </w14:solidFill>
          </w14:textFill>
        </w:rPr>
        <w:t>中小企业合同金额达到    %，小微企业合同金额达到    %</w:t>
      </w:r>
      <w:r>
        <w:rPr>
          <w:rFonts w:hint="eastAsia" w:ascii="仿宋" w:hAnsi="仿宋" w:eastAsia="仿宋" w:cs="宋体"/>
          <w:color w:val="000000" w:themeColor="text1"/>
          <w:kern w:val="0"/>
          <w:sz w:val="24"/>
          <w:highlight w:val="none"/>
          <w:lang w:val="zh-CN"/>
          <w14:textFill>
            <w14:solidFill>
              <w14:schemeClr w14:val="tx1"/>
            </w14:solidFill>
          </w14:textFill>
        </w:rPr>
        <w:t>。</w:t>
      </w:r>
      <w:r>
        <w:rPr>
          <w:rFonts w:hint="eastAsia" w:ascii="仿宋" w:hAnsi="仿宋" w:eastAsia="仿宋" w:cs="宋体"/>
          <w:b/>
          <w:bCs/>
          <w:color w:val="000000" w:themeColor="text1"/>
          <w:kern w:val="0"/>
          <w:sz w:val="24"/>
          <w:highlight w:val="none"/>
          <w:lang w:val="zh-CN"/>
          <w14:textFill>
            <w14:solidFill>
              <w14:schemeClr w14:val="tx1"/>
            </w14:solidFill>
          </w14:textFill>
        </w:rPr>
        <w:t>（</w:t>
      </w:r>
      <w:r>
        <w:rPr>
          <w:rFonts w:hint="eastAsia" w:ascii="仿宋" w:hAnsi="仿宋" w:eastAsia="仿宋" w:cs="宋体"/>
          <w:b/>
          <w:bCs/>
          <w:color w:val="000000" w:themeColor="text1"/>
          <w:sz w:val="24"/>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宋体"/>
          <w:b/>
          <w:bCs/>
          <w:color w:val="000000" w:themeColor="text1"/>
          <w:kern w:val="0"/>
          <w:sz w:val="24"/>
          <w:highlight w:val="none"/>
          <w:lang w:val="zh-CN"/>
          <w14:textFill>
            <w14:solidFill>
              <w14:schemeClr w14:val="tx1"/>
            </w14:solidFill>
          </w14:textFill>
        </w:rPr>
        <w:t>）</w:t>
      </w:r>
      <w:bookmarkEnd w:id="412"/>
    </w:p>
    <w:p w14:paraId="40CA27FC">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五、如果中标，</w:t>
      </w:r>
      <w:r>
        <w:rPr>
          <w:rFonts w:hint="eastAsia" w:ascii="仿宋" w:hAnsi="仿宋" w:eastAsia="仿宋" w:cs="宋体"/>
          <w:color w:val="000000" w:themeColor="text1"/>
          <w:sz w:val="24"/>
          <w:highlight w:val="none"/>
          <w14:textFill>
            <w14:solidFill>
              <w14:schemeClr w14:val="tx1"/>
            </w14:solidFill>
          </w14:textFill>
        </w:rPr>
        <w:t>联合体各成员方共同与采购人签订合同，并就采购合同约定的事项对采购人承担连带责任。</w:t>
      </w:r>
    </w:p>
    <w:p w14:paraId="162F121C">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六、有关本次联合投标的其他事宜：</w:t>
      </w:r>
    </w:p>
    <w:p w14:paraId="56C817AC">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1、联合体各方不再单独参加或者与其他供应商另外组成联合体参加同一合同项下的政府采购活动。</w:t>
      </w:r>
    </w:p>
    <w:p w14:paraId="74502502">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2、联合体中有同类资质的各方按照联合体分工承担相同工作的，按照资质等级较低的供应商确定资质等级。</w:t>
      </w:r>
    </w:p>
    <w:p w14:paraId="19BC4A47">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3、本协议提交采购人、采购机构后，联合体各方不得以任何形式对上述内容进行修改或撤销。</w:t>
      </w:r>
    </w:p>
    <w:p w14:paraId="6242ED47">
      <w:pPr>
        <w:snapToGrid w:val="0"/>
        <w:spacing w:line="360" w:lineRule="auto"/>
        <w:ind w:firstLine="5040" w:firstLineChars="21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联合体成员名称(电子签名/公章)：</w:t>
      </w:r>
    </w:p>
    <w:p w14:paraId="42D96752">
      <w:pPr>
        <w:snapToGrid w:val="0"/>
        <w:spacing w:line="360" w:lineRule="auto"/>
        <w:ind w:firstLine="5040" w:firstLineChars="21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联合体成员名称(电子签名/公章)：</w:t>
      </w:r>
    </w:p>
    <w:p w14:paraId="23F7C307">
      <w:pPr>
        <w:snapToGrid w:val="0"/>
        <w:spacing w:line="360" w:lineRule="auto"/>
        <w:ind w:right="960"/>
        <w:jc w:val="center"/>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xml:space="preserve">                   ……</w:t>
      </w:r>
    </w:p>
    <w:p w14:paraId="33CFC493">
      <w:pPr>
        <w:snapToGrid w:val="0"/>
        <w:spacing w:line="360" w:lineRule="auto"/>
        <w:jc w:val="right"/>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日期：  年  月   日</w:t>
      </w:r>
    </w:p>
    <w:p w14:paraId="73B1CB43">
      <w:pPr>
        <w:spacing w:line="360" w:lineRule="auto"/>
        <w:ind w:right="420"/>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注：按本格式和要求提供。</w:t>
      </w:r>
    </w:p>
    <w:p w14:paraId="34A7DCC2">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5BE4AD58">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019232D8">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64DC48D1">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05C63DE6">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0FC57F3D">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7FCBC650">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75136269">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0DE4DED6">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17B2CC8B">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7F66C356">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6B0C83BC">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0B29B2E0">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2281CEAF">
      <w:pPr>
        <w:autoSpaceDE w:val="0"/>
        <w:autoSpaceDN w:val="0"/>
        <w:spacing w:line="360" w:lineRule="auto"/>
        <w:jc w:val="center"/>
        <w:rPr>
          <w:rFonts w:ascii="仿宋" w:hAnsi="仿宋" w:eastAsia="仿宋" w:cs="宋体"/>
          <w:b/>
          <w:color w:val="000000" w:themeColor="text1"/>
          <w:spacing w:val="6"/>
          <w:sz w:val="32"/>
          <w:szCs w:val="32"/>
          <w:highlight w:val="none"/>
          <w14:textFill>
            <w14:solidFill>
              <w14:schemeClr w14:val="tx1"/>
            </w14:solidFill>
          </w14:textFill>
        </w:rPr>
      </w:pPr>
    </w:p>
    <w:p w14:paraId="01D9D7E0">
      <w:pPr>
        <w:widowControl/>
        <w:adjustRightInd/>
        <w:spacing w:line="360" w:lineRule="auto"/>
        <w:rPr>
          <w:rFonts w:ascii="仿宋" w:hAnsi="仿宋" w:eastAsia="仿宋" w:cs="宋体"/>
          <w:b/>
          <w:color w:val="000000" w:themeColor="text1"/>
          <w:spacing w:val="6"/>
          <w:sz w:val="32"/>
          <w:szCs w:val="32"/>
          <w:highlight w:val="none"/>
          <w14:textFill>
            <w14:solidFill>
              <w14:schemeClr w14:val="tx1"/>
            </w14:solidFill>
          </w14:textFill>
        </w:rPr>
      </w:pPr>
    </w:p>
    <w:p w14:paraId="0879E9B5">
      <w:pPr>
        <w:widowControl/>
        <w:adjustRightInd/>
        <w:spacing w:line="360" w:lineRule="auto"/>
        <w:rPr>
          <w:rFonts w:ascii="仿宋" w:hAnsi="仿宋" w:eastAsia="仿宋" w:cs="宋体"/>
          <w:b/>
          <w:color w:val="000000" w:themeColor="text1"/>
          <w:spacing w:val="6"/>
          <w:sz w:val="32"/>
          <w:szCs w:val="32"/>
          <w:highlight w:val="none"/>
          <w14:textFill>
            <w14:solidFill>
              <w14:schemeClr w14:val="tx1"/>
            </w14:solidFill>
          </w14:textFill>
        </w:rPr>
      </w:pPr>
      <w:r>
        <w:rPr>
          <w:rFonts w:hint="eastAsia" w:ascii="仿宋" w:hAnsi="仿宋" w:eastAsia="仿宋" w:cs="宋体"/>
          <w:b/>
          <w:color w:val="000000" w:themeColor="text1"/>
          <w:spacing w:val="6"/>
          <w:sz w:val="32"/>
          <w:szCs w:val="32"/>
          <w:highlight w:val="none"/>
          <w14:textFill>
            <w14:solidFill>
              <w14:schemeClr w14:val="tx1"/>
            </w14:solidFill>
          </w14:textFill>
        </w:rPr>
        <w:t>附件</w:t>
      </w:r>
      <w:r>
        <w:rPr>
          <w:rFonts w:ascii="仿宋" w:hAnsi="仿宋" w:eastAsia="仿宋" w:cs="宋体"/>
          <w:b/>
          <w:color w:val="000000" w:themeColor="text1"/>
          <w:spacing w:val="6"/>
          <w:sz w:val="32"/>
          <w:szCs w:val="32"/>
          <w:highlight w:val="none"/>
          <w14:textFill>
            <w14:solidFill>
              <w14:schemeClr w14:val="tx1"/>
            </w14:solidFill>
          </w14:textFill>
        </w:rPr>
        <w:t>6</w:t>
      </w:r>
      <w:r>
        <w:rPr>
          <w:rFonts w:hint="eastAsia" w:ascii="仿宋" w:hAnsi="仿宋" w:eastAsia="仿宋" w:cs="宋体"/>
          <w:b/>
          <w:color w:val="000000" w:themeColor="text1"/>
          <w:spacing w:val="6"/>
          <w:sz w:val="32"/>
          <w:szCs w:val="32"/>
          <w:highlight w:val="none"/>
          <w14:textFill>
            <w14:solidFill>
              <w14:schemeClr w14:val="tx1"/>
            </w14:solidFill>
          </w14:textFill>
        </w:rPr>
        <w:t>：</w:t>
      </w:r>
    </w:p>
    <w:p w14:paraId="1E4094AC">
      <w:pPr>
        <w:widowControl/>
        <w:adjustRightInd/>
        <w:spacing w:line="360" w:lineRule="auto"/>
        <w:jc w:val="center"/>
        <w:rPr>
          <w:rFonts w:ascii="仿宋" w:hAnsi="仿宋" w:eastAsia="仿宋" w:cs="宋体"/>
          <w:b/>
          <w:color w:val="000000" w:themeColor="text1"/>
          <w:kern w:val="0"/>
          <w:sz w:val="32"/>
          <w:szCs w:val="32"/>
          <w:highlight w:val="none"/>
          <w14:textFill>
            <w14:solidFill>
              <w14:schemeClr w14:val="tx1"/>
            </w14:solidFill>
          </w14:textFill>
        </w:rPr>
      </w:pPr>
      <w:r>
        <w:rPr>
          <w:rFonts w:hint="eastAsia" w:ascii="仿宋" w:hAnsi="仿宋" w:eastAsia="仿宋" w:cs="宋体"/>
          <w:b/>
          <w:color w:val="000000" w:themeColor="text1"/>
          <w:kern w:val="0"/>
          <w:sz w:val="32"/>
          <w:szCs w:val="32"/>
          <w:highlight w:val="none"/>
          <w14:textFill>
            <w14:solidFill>
              <w14:schemeClr w14:val="tx1"/>
            </w14:solidFill>
          </w14:textFill>
        </w:rPr>
        <w:t>分包意向协议</w:t>
      </w:r>
    </w:p>
    <w:p w14:paraId="69CB5846">
      <w:pPr>
        <w:widowControl/>
        <w:spacing w:line="360" w:lineRule="auto"/>
        <w:ind w:firstLine="120" w:firstLineChars="5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w:t>
      </w:r>
      <w:r>
        <w:rPr>
          <w:rFonts w:hint="eastAsia" w:ascii="仿宋" w:hAnsi="仿宋" w:eastAsia="仿宋" w:cs="宋体"/>
          <w:b/>
          <w:color w:val="000000" w:themeColor="text1"/>
          <w:sz w:val="24"/>
          <w:highlight w:val="none"/>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仿宋" w:hAnsi="仿宋" w:eastAsia="仿宋" w:cs="宋体"/>
          <w:color w:val="000000" w:themeColor="text1"/>
          <w:sz w:val="24"/>
          <w:highlight w:val="none"/>
          <w14:textFill>
            <w14:solidFill>
              <w14:schemeClr w14:val="tx1"/>
            </w14:solidFill>
          </w14:textFill>
        </w:rPr>
        <w:t>）</w:t>
      </w:r>
    </w:p>
    <w:p w14:paraId="5B1E6EDD">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u w:val="single"/>
          <w14:textFill>
            <w14:solidFill>
              <w14:schemeClr w14:val="tx1"/>
            </w14:solidFill>
          </w14:textFill>
        </w:rPr>
        <w:t>（投标人名称）</w:t>
      </w:r>
      <w:r>
        <w:rPr>
          <w:rFonts w:hint="eastAsia" w:ascii="仿宋" w:hAnsi="仿宋" w:eastAsia="仿宋" w:cs="宋体"/>
          <w:color w:val="000000" w:themeColor="text1"/>
          <w:kern w:val="0"/>
          <w:sz w:val="24"/>
          <w:highlight w:val="none"/>
          <w:lang w:val="zh-CN"/>
          <w14:textFill>
            <w14:solidFill>
              <w14:schemeClr w14:val="tx1"/>
            </w14:solidFill>
          </w14:textFill>
        </w:rPr>
        <w:t>若成为</w:t>
      </w:r>
      <w:r>
        <w:rPr>
          <w:rFonts w:hint="eastAsia" w:ascii="仿宋" w:hAnsi="仿宋" w:eastAsia="仿宋" w:cs="宋体"/>
          <w:color w:val="000000" w:themeColor="text1"/>
          <w:sz w:val="24"/>
          <w:highlight w:val="none"/>
          <w14:textFill>
            <w14:solidFill>
              <w14:schemeClr w14:val="tx1"/>
            </w14:solidFill>
          </w14:textFill>
        </w:rPr>
        <w:t>（项目名称）【招标编号：（采购编号）】</w:t>
      </w:r>
      <w:r>
        <w:rPr>
          <w:rFonts w:hint="eastAsia" w:ascii="仿宋" w:hAnsi="仿宋" w:eastAsia="仿宋" w:cs="宋体"/>
          <w:color w:val="000000" w:themeColor="text1"/>
          <w:kern w:val="0"/>
          <w:sz w:val="24"/>
          <w:highlight w:val="none"/>
          <w:lang w:val="zh-CN"/>
          <w14:textFill>
            <w14:solidFill>
              <w14:schemeClr w14:val="tx1"/>
            </w14:solidFill>
          </w14:textFill>
        </w:rPr>
        <w:t>的中标供应商，将依法采取分包方式履行合同。</w:t>
      </w:r>
      <w:r>
        <w:rPr>
          <w:rFonts w:hint="eastAsia" w:ascii="仿宋" w:hAnsi="仿宋" w:eastAsia="仿宋" w:cs="宋体"/>
          <w:color w:val="000000" w:themeColor="text1"/>
          <w:kern w:val="0"/>
          <w:sz w:val="24"/>
          <w:highlight w:val="none"/>
          <w:u w:val="single"/>
          <w14:textFill>
            <w14:solidFill>
              <w14:schemeClr w14:val="tx1"/>
            </w14:solidFill>
          </w14:textFill>
        </w:rPr>
        <w:t>（投标人名称）</w:t>
      </w:r>
      <w:r>
        <w:rPr>
          <w:rFonts w:hint="eastAsia" w:ascii="仿宋" w:hAnsi="仿宋" w:eastAsia="仿宋" w:cs="宋体"/>
          <w:color w:val="000000" w:themeColor="text1"/>
          <w:kern w:val="0"/>
          <w:sz w:val="24"/>
          <w:highlight w:val="none"/>
          <w14:textFill>
            <w14:solidFill>
              <w14:schemeClr w14:val="tx1"/>
            </w14:solidFill>
          </w14:textFill>
        </w:rPr>
        <w:t>与</w:t>
      </w:r>
      <w:r>
        <w:rPr>
          <w:rFonts w:hint="eastAsia" w:ascii="仿宋" w:hAnsi="仿宋" w:eastAsia="仿宋" w:cs="宋体"/>
          <w:color w:val="000000" w:themeColor="text1"/>
          <w:kern w:val="0"/>
          <w:sz w:val="24"/>
          <w:highlight w:val="none"/>
          <w:u w:val="single"/>
          <w14:textFill>
            <w14:solidFill>
              <w14:schemeClr w14:val="tx1"/>
            </w14:solidFill>
          </w14:textFill>
        </w:rPr>
        <w:t>（所有分包供应商名称）</w:t>
      </w:r>
      <w:r>
        <w:rPr>
          <w:rFonts w:hint="eastAsia" w:ascii="仿宋" w:hAnsi="仿宋" w:eastAsia="仿宋" w:cs="宋体"/>
          <w:color w:val="000000" w:themeColor="text1"/>
          <w:kern w:val="0"/>
          <w:sz w:val="24"/>
          <w:highlight w:val="none"/>
          <w14:textFill>
            <w14:solidFill>
              <w14:schemeClr w14:val="tx1"/>
            </w14:solidFill>
          </w14:textFill>
        </w:rPr>
        <w:t>达成分包意向协议</w:t>
      </w:r>
      <w:r>
        <w:rPr>
          <w:rFonts w:hint="eastAsia" w:ascii="仿宋" w:hAnsi="仿宋" w:eastAsia="仿宋" w:cs="宋体"/>
          <w:color w:val="000000" w:themeColor="text1"/>
          <w:kern w:val="0"/>
          <w:sz w:val="24"/>
          <w:highlight w:val="none"/>
          <w:lang w:val="zh-CN"/>
          <w14:textFill>
            <w14:solidFill>
              <w14:schemeClr w14:val="tx1"/>
            </w14:solidFill>
          </w14:textFill>
        </w:rPr>
        <w:t xml:space="preserve">。 </w:t>
      </w:r>
    </w:p>
    <w:p w14:paraId="4EB6D282">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一、分包标的及数量</w:t>
      </w:r>
    </w:p>
    <w:p w14:paraId="6A327B26">
      <w:pPr>
        <w:snapToGrid w:val="0"/>
        <w:spacing w:line="360" w:lineRule="auto"/>
        <w:ind w:firstLine="576"/>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kern w:val="0"/>
          <w:sz w:val="24"/>
          <w:highlight w:val="none"/>
          <w:u w:val="single"/>
          <w14:textFill>
            <w14:solidFill>
              <w14:schemeClr w14:val="tx1"/>
            </w14:solidFill>
          </w14:textFill>
        </w:rPr>
        <w:t>（投标人名称）</w:t>
      </w:r>
      <w:r>
        <w:rPr>
          <w:rFonts w:hint="eastAsia" w:ascii="仿宋" w:hAnsi="仿宋" w:eastAsia="仿宋" w:cs="宋体"/>
          <w:color w:val="000000" w:themeColor="text1"/>
          <w:kern w:val="0"/>
          <w:sz w:val="24"/>
          <w:highlight w:val="none"/>
          <w:lang w:val="zh-CN"/>
          <w14:textFill>
            <w14:solidFill>
              <w14:schemeClr w14:val="tx1"/>
            </w14:solidFill>
          </w14:textFill>
        </w:rPr>
        <w:t>将</w:t>
      </w:r>
      <w:r>
        <w:rPr>
          <w:rFonts w:ascii="仿宋" w:hAnsi="仿宋" w:eastAsia="仿宋" w:cs="宋体"/>
          <w:color w:val="000000" w:themeColor="text1"/>
          <w:kern w:val="0"/>
          <w:sz w:val="24"/>
          <w:highlight w:val="none"/>
          <w:u w:val="single"/>
          <w14:textFill>
            <w14:solidFill>
              <w14:schemeClr w14:val="tx1"/>
            </w14:solidFill>
          </w14:textFill>
        </w:rPr>
        <w:t xml:space="preserve"> XX工作内容   </w:t>
      </w:r>
      <w:r>
        <w:rPr>
          <w:rFonts w:hint="eastAsia" w:ascii="仿宋" w:hAnsi="仿宋" w:eastAsia="仿宋" w:cs="宋体"/>
          <w:color w:val="000000" w:themeColor="text1"/>
          <w:sz w:val="24"/>
          <w:highlight w:val="none"/>
          <w14:textFill>
            <w14:solidFill>
              <w14:schemeClr w14:val="tx1"/>
            </w14:solidFill>
          </w14:textFill>
        </w:rPr>
        <w:t>分包给</w:t>
      </w:r>
      <w:r>
        <w:rPr>
          <w:rFonts w:hint="eastAsia" w:ascii="仿宋" w:hAnsi="仿宋" w:eastAsia="仿宋" w:cs="宋体"/>
          <w:color w:val="000000" w:themeColor="text1"/>
          <w:kern w:val="0"/>
          <w:sz w:val="24"/>
          <w:highlight w:val="none"/>
          <w:u w:val="single"/>
          <w14:textFill>
            <w14:solidFill>
              <w14:schemeClr w14:val="tx1"/>
            </w14:solidFill>
          </w14:textFill>
        </w:rPr>
        <w:t>（分包供应商1名称）</w:t>
      </w:r>
      <w:r>
        <w:rPr>
          <w:rFonts w:hint="eastAsia" w:ascii="仿宋" w:hAnsi="仿宋" w:eastAsia="仿宋" w:cs="宋体"/>
          <w:color w:val="000000" w:themeColor="text1"/>
          <w:kern w:val="0"/>
          <w:sz w:val="24"/>
          <w:highlight w:val="none"/>
          <w:lang w:val="zh-CN"/>
          <w14:textFill>
            <w14:solidFill>
              <w14:schemeClr w14:val="tx1"/>
            </w14:solidFill>
          </w14:textFill>
        </w:rPr>
        <w:t>，</w:t>
      </w:r>
      <w:r>
        <w:rPr>
          <w:rFonts w:hint="eastAsia" w:ascii="仿宋" w:hAnsi="仿宋" w:eastAsia="仿宋" w:cs="宋体"/>
          <w:color w:val="000000" w:themeColor="text1"/>
          <w:kern w:val="0"/>
          <w:sz w:val="24"/>
          <w:highlight w:val="none"/>
          <w:u w:val="single"/>
          <w14:textFill>
            <w14:solidFill>
              <w14:schemeClr w14:val="tx1"/>
            </w14:solidFill>
          </w14:textFill>
        </w:rPr>
        <w:t>（分包供应商2名称），</w:t>
      </w:r>
      <w:r>
        <w:rPr>
          <w:rFonts w:hint="eastAsia" w:ascii="仿宋" w:hAnsi="仿宋" w:eastAsia="仿宋" w:cs="宋体"/>
          <w:color w:val="000000" w:themeColor="text1"/>
          <w:kern w:val="0"/>
          <w:sz w:val="24"/>
          <w:highlight w:val="none"/>
          <w:lang w:val="zh-CN"/>
          <w14:textFill>
            <w14:solidFill>
              <w14:schemeClr w14:val="tx1"/>
            </w14:solidFill>
          </w14:textFill>
        </w:rPr>
        <w:t>具备承</w:t>
      </w:r>
      <w:r>
        <w:rPr>
          <w:rFonts w:hint="eastAsia" w:ascii="仿宋" w:hAnsi="仿宋" w:eastAsia="仿宋" w:cs="宋体"/>
          <w:color w:val="000000" w:themeColor="text1"/>
          <w:kern w:val="0"/>
          <w:sz w:val="24"/>
          <w:highlight w:val="none"/>
          <w14:textFill>
            <w14:solidFill>
              <w14:schemeClr w14:val="tx1"/>
            </w14:solidFill>
          </w14:textFill>
        </w:rPr>
        <w:t>担</w:t>
      </w:r>
      <w:r>
        <w:rPr>
          <w:rFonts w:hint="eastAsia" w:ascii="仿宋" w:hAnsi="仿宋" w:eastAsia="仿宋" w:cs="宋体"/>
          <w:color w:val="000000" w:themeColor="text1"/>
          <w:kern w:val="0"/>
          <w:sz w:val="24"/>
          <w:highlight w:val="none"/>
          <w:u w:val="single"/>
          <w:lang w:val="zh-CN"/>
          <w14:textFill>
            <w14:solidFill>
              <w14:schemeClr w14:val="tx1"/>
            </w14:solidFill>
          </w14:textFill>
        </w:rPr>
        <w:t>XX工作内容</w:t>
      </w:r>
      <w:r>
        <w:rPr>
          <w:rFonts w:hint="eastAsia" w:ascii="仿宋" w:hAnsi="仿宋" w:eastAsia="仿宋" w:cs="宋体"/>
          <w:color w:val="000000" w:themeColor="text1"/>
          <w:kern w:val="0"/>
          <w:sz w:val="24"/>
          <w:highlight w:val="none"/>
          <w:lang w:val="zh-CN"/>
          <w14:textFill>
            <w14:solidFill>
              <w14:schemeClr w14:val="tx1"/>
            </w14:solidFill>
          </w14:textFill>
        </w:rPr>
        <w:t>相应资质条件且不得再次分包；</w:t>
      </w:r>
      <w:r>
        <w:rPr>
          <w:rFonts w:ascii="仿宋" w:hAnsi="仿宋" w:eastAsia="仿宋"/>
          <w:b/>
          <w:color w:val="000000" w:themeColor="text1"/>
          <w:sz w:val="32"/>
          <w:szCs w:val="32"/>
          <w:highlight w:val="none"/>
          <w14:textFill>
            <w14:solidFill>
              <w14:schemeClr w14:val="tx1"/>
            </w14:solidFill>
          </w14:textFill>
        </w:rPr>
        <w:t>…</w:t>
      </w:r>
    </w:p>
    <w:p w14:paraId="74A9117F">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二、分包供应商中小企业合同份额</w:t>
      </w:r>
    </w:p>
    <w:p w14:paraId="167E817B">
      <w:pPr>
        <w:snapToGrid w:val="0"/>
        <w:spacing w:line="360" w:lineRule="auto"/>
        <w:ind w:firstLine="576"/>
        <w:rPr>
          <w:rFonts w:ascii="仿宋" w:hAnsi="仿宋" w:eastAsia="仿宋" w:cs="宋体"/>
          <w:b/>
          <w:color w:val="000000" w:themeColor="text1"/>
          <w:kern w:val="0"/>
          <w:sz w:val="24"/>
          <w:highlight w:val="none"/>
          <w:lang w:val="zh-CN"/>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t>1、</w:t>
      </w:r>
      <w:r>
        <w:rPr>
          <w:rFonts w:hint="eastAsia" w:ascii="仿宋" w:hAnsi="仿宋" w:eastAsia="仿宋" w:cs="宋体"/>
          <w:color w:val="000000" w:themeColor="text1"/>
          <w:kern w:val="0"/>
          <w:sz w:val="24"/>
          <w:highlight w:val="none"/>
          <w:u w:val="single"/>
          <w14:textFill>
            <w14:solidFill>
              <w14:schemeClr w14:val="tx1"/>
            </w14:solidFill>
          </w14:textFill>
        </w:rPr>
        <w:t>（分包供应商X</w:t>
      </w:r>
      <w:r>
        <w:rPr>
          <w:rFonts w:ascii="仿宋" w:hAnsi="仿宋" w:eastAsia="仿宋" w:cs="宋体"/>
          <w:color w:val="000000" w:themeColor="text1"/>
          <w:kern w:val="0"/>
          <w:sz w:val="24"/>
          <w:highlight w:val="none"/>
          <w:u w:val="single"/>
          <w14:textFill>
            <w14:solidFill>
              <w14:schemeClr w14:val="tx1"/>
            </w14:solidFill>
          </w14:textFill>
        </w:rPr>
        <w:t>,</w:t>
      </w:r>
      <w:r>
        <w:rPr>
          <w:rFonts w:hint="eastAsia" w:ascii="仿宋" w:hAnsi="仿宋" w:eastAsia="仿宋" w:cs="宋体"/>
          <w:color w:val="000000" w:themeColor="text1"/>
          <w:kern w:val="0"/>
          <w:sz w:val="24"/>
          <w:highlight w:val="none"/>
          <w:u w:val="single"/>
          <w14:textFill>
            <w14:solidFill>
              <w14:schemeClr w14:val="tx1"/>
            </w14:solidFill>
          </w14:textFill>
        </w:rPr>
        <w:t>……）</w:t>
      </w:r>
      <w:r>
        <w:rPr>
          <w:rFonts w:hint="eastAsia" w:ascii="仿宋" w:hAnsi="仿宋" w:eastAsia="仿宋" w:cs="宋体"/>
          <w:color w:val="000000" w:themeColor="text1"/>
          <w:kern w:val="0"/>
          <w:sz w:val="24"/>
          <w:highlight w:val="none"/>
          <w14:textFill>
            <w14:solidFill>
              <w14:schemeClr w14:val="tx1"/>
            </w14:solidFill>
          </w14:textFill>
        </w:rPr>
        <w:t>提供的服务全部由小微企业承接，其合同份额占到合同总金额   %以上</w:t>
      </w:r>
      <w:r>
        <w:rPr>
          <w:rFonts w:hint="eastAsia" w:ascii="仿宋" w:hAnsi="仿宋" w:eastAsia="仿宋" w:cs="宋体"/>
          <w:color w:val="000000" w:themeColor="text1"/>
          <w:highlight w:val="none"/>
          <w14:textFill>
            <w14:solidFill>
              <w14:schemeClr w14:val="tx1"/>
            </w14:solidFill>
          </w14:textFill>
        </w:rPr>
        <w:t>。</w:t>
      </w:r>
      <w:r>
        <w:rPr>
          <w:rFonts w:hint="eastAsia" w:ascii="仿宋" w:hAnsi="仿宋" w:eastAsia="仿宋" w:cs="宋体"/>
          <w:b/>
          <w:color w:val="000000" w:themeColor="text1"/>
          <w:kern w:val="0"/>
          <w:sz w:val="24"/>
          <w:highlight w:val="none"/>
          <w:lang w:val="zh-CN"/>
          <w14:textFill>
            <w14:solidFill>
              <w14:schemeClr w14:val="tx1"/>
            </w14:solidFill>
          </w14:textFill>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宋体"/>
          <w:b/>
          <w:color w:val="000000" w:themeColor="text1"/>
          <w:sz w:val="24"/>
          <w:highlight w:val="none"/>
          <w14:textFill>
            <w14:solidFill>
              <w14:schemeClr w14:val="tx1"/>
            </w14:solidFill>
          </w14:textFill>
        </w:rPr>
        <w:t>拟享受以上价格扣除政策的，填写有关内容。</w:t>
      </w:r>
      <w:r>
        <w:rPr>
          <w:rFonts w:hint="eastAsia" w:ascii="仿宋" w:hAnsi="仿宋" w:eastAsia="仿宋" w:cs="宋体"/>
          <w:b/>
          <w:color w:val="000000" w:themeColor="text1"/>
          <w:kern w:val="0"/>
          <w:sz w:val="24"/>
          <w:highlight w:val="none"/>
          <w:lang w:val="zh-CN"/>
          <w14:textFill>
            <w14:solidFill>
              <w14:schemeClr w14:val="tx1"/>
            </w14:solidFill>
          </w14:textFill>
        </w:rPr>
        <w:t>）</w:t>
      </w:r>
    </w:p>
    <w:p w14:paraId="5E600B0A">
      <w:pPr>
        <w:spacing w:line="360" w:lineRule="auto"/>
        <w:ind w:firstLine="480" w:firstLineChars="200"/>
        <w:rPr>
          <w:rFonts w:ascii="仿宋" w:hAnsi="仿宋" w:eastAsia="仿宋" w:cs="宋体"/>
          <w:b/>
          <w:bCs/>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2、中小企业合同金额达到    %，小微企业合同金额达到    %</w:t>
      </w:r>
      <w:r>
        <w:rPr>
          <w:rFonts w:hint="eastAsia" w:ascii="仿宋" w:hAnsi="仿宋" w:eastAsia="仿宋" w:cs="宋体"/>
          <w:color w:val="000000" w:themeColor="text1"/>
          <w:kern w:val="0"/>
          <w:sz w:val="24"/>
          <w:highlight w:val="none"/>
          <w:lang w:val="zh-CN"/>
          <w14:textFill>
            <w14:solidFill>
              <w14:schemeClr w14:val="tx1"/>
            </w14:solidFill>
          </w14:textFill>
        </w:rPr>
        <w:t>。</w:t>
      </w:r>
      <w:r>
        <w:rPr>
          <w:rFonts w:hint="eastAsia" w:ascii="仿宋" w:hAnsi="仿宋" w:eastAsia="仿宋" w:cs="宋体"/>
          <w:b/>
          <w:bCs/>
          <w:color w:val="000000" w:themeColor="text1"/>
          <w:kern w:val="0"/>
          <w:sz w:val="24"/>
          <w:highlight w:val="none"/>
          <w:lang w:val="zh-CN"/>
          <w14:textFill>
            <w14:solidFill>
              <w14:schemeClr w14:val="tx1"/>
            </w14:solidFill>
          </w14:textFill>
        </w:rPr>
        <w:t>（</w:t>
      </w:r>
      <w:r>
        <w:rPr>
          <w:rFonts w:hint="eastAsia" w:ascii="仿宋" w:hAnsi="仿宋" w:eastAsia="仿宋" w:cs="宋体"/>
          <w:b/>
          <w:bCs/>
          <w:color w:val="000000" w:themeColor="text1"/>
          <w:sz w:val="24"/>
          <w:highlight w:val="none"/>
          <w14:textFill>
            <w14:solidFill>
              <w14:schemeClr w14:val="tx1"/>
            </w14:solidFill>
          </w14:textFill>
        </w:rPr>
        <w:t>要求合同分包形式参加的项目或采购包，供应商按招标文件第一部分招标公告申请人的资格要求中规定的</w:t>
      </w:r>
      <w:r>
        <w:rPr>
          <w:rFonts w:hint="eastAsia" w:ascii="仿宋" w:hAnsi="仿宋" w:eastAsia="仿宋" w:cs="宋体"/>
          <w:b/>
          <w:color w:val="000000" w:themeColor="text1"/>
          <w:kern w:val="0"/>
          <w:sz w:val="24"/>
          <w:highlight w:val="none"/>
          <w:lang w:val="zh-CN"/>
          <w14:textFill>
            <w14:solidFill>
              <w14:schemeClr w14:val="tx1"/>
            </w14:solidFill>
          </w14:textFill>
        </w:rPr>
        <w:t>分包意向协议</w:t>
      </w:r>
      <w:r>
        <w:rPr>
          <w:rFonts w:hint="eastAsia" w:ascii="仿宋" w:hAnsi="仿宋" w:eastAsia="仿宋" w:cs="宋体"/>
          <w:b/>
          <w:bCs/>
          <w:color w:val="000000" w:themeColor="text1"/>
          <w:sz w:val="24"/>
          <w:highlight w:val="none"/>
          <w14:textFill>
            <w14:solidFill>
              <w14:schemeClr w14:val="tx1"/>
            </w14:solidFill>
          </w14:textFill>
        </w:rPr>
        <w:t>中中小企业、小微企业合同金额应当达到的比例要求填写。</w:t>
      </w:r>
      <w:r>
        <w:rPr>
          <w:rFonts w:hint="eastAsia" w:ascii="仿宋" w:hAnsi="仿宋" w:eastAsia="仿宋" w:cs="宋体"/>
          <w:b/>
          <w:bCs/>
          <w:color w:val="000000" w:themeColor="text1"/>
          <w:kern w:val="0"/>
          <w:sz w:val="24"/>
          <w:highlight w:val="none"/>
          <w:lang w:val="zh-CN"/>
          <w14:textFill>
            <w14:solidFill>
              <w14:schemeClr w14:val="tx1"/>
            </w14:solidFill>
          </w14:textFill>
        </w:rPr>
        <w:t>）</w:t>
      </w:r>
    </w:p>
    <w:p w14:paraId="54FD158C">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三、分包工作履行期限、地点、方式</w:t>
      </w:r>
    </w:p>
    <w:p w14:paraId="315FF518">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四、质量</w:t>
      </w:r>
    </w:p>
    <w:p w14:paraId="1F618477">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五、价款或者报酬</w:t>
      </w:r>
    </w:p>
    <w:p w14:paraId="640870E0">
      <w:pPr>
        <w:snapToGrid w:val="0"/>
        <w:spacing w:line="360" w:lineRule="auto"/>
        <w:ind w:left="573" w:leftChars="273"/>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六、违约责任</w:t>
      </w:r>
    </w:p>
    <w:p w14:paraId="302BD138">
      <w:pPr>
        <w:snapToGrid w:val="0"/>
        <w:spacing w:line="360" w:lineRule="auto"/>
        <w:ind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七、争议解决的办法</w:t>
      </w:r>
    </w:p>
    <w:p w14:paraId="595276CC">
      <w:pPr>
        <w:snapToGrid w:val="0"/>
        <w:spacing w:line="360" w:lineRule="auto"/>
        <w:ind w:right="480" w:firstLine="576"/>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八、其他：</w:t>
      </w:r>
    </w:p>
    <w:p w14:paraId="7CEE6427">
      <w:pPr>
        <w:snapToGrid w:val="0"/>
        <w:spacing w:line="360" w:lineRule="auto"/>
        <w:ind w:right="480" w:firstLine="576"/>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xml:space="preserve">                                        投标人名称(电子签名)：</w:t>
      </w:r>
    </w:p>
    <w:p w14:paraId="48A77565">
      <w:pPr>
        <w:snapToGrid w:val="0"/>
        <w:spacing w:line="360" w:lineRule="auto"/>
        <w:jc w:val="right"/>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分包供应商名称(电子签名/公章)：</w:t>
      </w:r>
    </w:p>
    <w:p w14:paraId="2C75D257">
      <w:pPr>
        <w:snapToGrid w:val="0"/>
        <w:spacing w:line="360" w:lineRule="auto"/>
        <w:ind w:left="5758" w:leftChars="342" w:hanging="5040" w:hangingChars="2100"/>
        <w:rPr>
          <w:rFonts w:ascii="仿宋" w:hAnsi="仿宋" w:eastAsia="仿宋" w:cs="宋体"/>
          <w:color w:val="000000" w:themeColor="text1"/>
          <w:kern w:val="0"/>
          <w:sz w:val="24"/>
          <w:highlight w:val="none"/>
          <w:lang w:val="zh-CN"/>
          <w14:textFill>
            <w14:solidFill>
              <w14:schemeClr w14:val="tx1"/>
            </w14:solidFill>
          </w14:textFill>
        </w:rPr>
      </w:pPr>
      <w:r>
        <w:rPr>
          <w:rFonts w:hint="eastAsia" w:ascii="仿宋" w:hAnsi="仿宋" w:eastAsia="仿宋" w:cs="宋体"/>
          <w:color w:val="000000" w:themeColor="text1"/>
          <w:kern w:val="0"/>
          <w:sz w:val="24"/>
          <w:highlight w:val="none"/>
          <w:lang w:val="zh-CN"/>
          <w14:textFill>
            <w14:solidFill>
              <w14:schemeClr w14:val="tx1"/>
            </w14:solidFill>
          </w14:textFill>
        </w:rPr>
        <w:t xml:space="preserve">                                        日期：  年  月   日</w:t>
      </w:r>
    </w:p>
    <w:p w14:paraId="1636E5D9">
      <w:pPr>
        <w:spacing w:line="360" w:lineRule="auto"/>
        <w:ind w:right="420"/>
        <w:rPr>
          <w:rFonts w:hint="eastAsia"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注：按本格式和要求提供。</w:t>
      </w:r>
    </w:p>
    <w:p w14:paraId="50104AA1">
      <w:pPr>
        <w:pStyle w:val="81"/>
        <w:rPr>
          <w:highlight w:val="none"/>
        </w:rPr>
      </w:pPr>
    </w:p>
    <w:p w14:paraId="15969BF6">
      <w:pPr>
        <w:spacing w:line="360" w:lineRule="auto"/>
        <w:outlineLvl w:val="0"/>
        <w:rPr>
          <w:rFonts w:ascii="仿宋" w:hAnsi="仿宋" w:eastAsia="仿宋" w:cs="宋体"/>
          <w:b/>
          <w:color w:val="000000" w:themeColor="text1"/>
          <w:sz w:val="36"/>
          <w:szCs w:val="20"/>
          <w:highlight w:val="none"/>
          <w14:textFill>
            <w14:solidFill>
              <w14:schemeClr w14:val="tx1"/>
            </w14:solidFill>
          </w14:textFill>
        </w:rPr>
      </w:pPr>
      <w:r>
        <w:rPr>
          <w:rFonts w:hint="eastAsia" w:ascii="仿宋" w:hAnsi="仿宋" w:eastAsia="仿宋" w:cs="宋体"/>
          <w:b/>
          <w:color w:val="000000" w:themeColor="text1"/>
          <w:sz w:val="36"/>
          <w:szCs w:val="20"/>
          <w:highlight w:val="none"/>
          <w14:textFill>
            <w14:solidFill>
              <w14:schemeClr w14:val="tx1"/>
            </w14:solidFill>
          </w14:textFill>
        </w:rPr>
        <w:t>附件</w:t>
      </w:r>
      <w:r>
        <w:rPr>
          <w:rFonts w:ascii="仿宋" w:hAnsi="仿宋" w:eastAsia="仿宋" w:cs="宋体"/>
          <w:b/>
          <w:color w:val="000000" w:themeColor="text1"/>
          <w:sz w:val="36"/>
          <w:szCs w:val="20"/>
          <w:highlight w:val="none"/>
          <w14:textFill>
            <w14:solidFill>
              <w14:schemeClr w14:val="tx1"/>
            </w14:solidFill>
          </w14:textFill>
        </w:rPr>
        <w:t>7</w:t>
      </w:r>
      <w:r>
        <w:rPr>
          <w:rFonts w:hint="eastAsia" w:ascii="仿宋" w:hAnsi="仿宋" w:eastAsia="仿宋" w:cs="宋体"/>
          <w:b/>
          <w:color w:val="000000" w:themeColor="text1"/>
          <w:sz w:val="36"/>
          <w:szCs w:val="20"/>
          <w:highlight w:val="none"/>
          <w14:textFill>
            <w14:solidFill>
              <w14:schemeClr w14:val="tx1"/>
            </w14:solidFill>
          </w14:textFill>
        </w:rPr>
        <w:t>：</w:t>
      </w:r>
    </w:p>
    <w:p w14:paraId="5AC07B8E">
      <w:pPr>
        <w:spacing w:line="360" w:lineRule="auto"/>
        <w:jc w:val="center"/>
        <w:outlineLvl w:val="0"/>
        <w:rPr>
          <w:rFonts w:ascii="仿宋" w:hAnsi="仿宋" w:eastAsia="仿宋" w:cs="宋体"/>
          <w:b/>
          <w:color w:val="000000" w:themeColor="text1"/>
          <w:sz w:val="36"/>
          <w:szCs w:val="20"/>
          <w:highlight w:val="none"/>
          <w14:textFill>
            <w14:solidFill>
              <w14:schemeClr w14:val="tx1"/>
            </w14:solidFill>
          </w14:textFill>
        </w:rPr>
      </w:pPr>
      <w:r>
        <w:rPr>
          <w:rFonts w:hint="eastAsia" w:ascii="仿宋" w:hAnsi="仿宋" w:eastAsia="仿宋" w:cs="宋体"/>
          <w:b/>
          <w:color w:val="000000" w:themeColor="text1"/>
          <w:sz w:val="36"/>
          <w:szCs w:val="20"/>
          <w:highlight w:val="none"/>
          <w14:textFill>
            <w14:solidFill>
              <w14:schemeClr w14:val="tx1"/>
            </w14:solidFill>
          </w14:textFill>
        </w:rPr>
        <w:t>中小企业声明函</w:t>
      </w:r>
    </w:p>
    <w:p w14:paraId="0A6C0DC7">
      <w:pPr>
        <w:spacing w:line="360" w:lineRule="auto"/>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中小企业声明函（服务）</w:t>
      </w:r>
    </w:p>
    <w:p w14:paraId="708C335A">
      <w:pPr>
        <w:spacing w:line="360" w:lineRule="auto"/>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000000"/>
          <w:sz w:val="24"/>
          <w:highlight w:val="none"/>
          <w:u w:val="single"/>
        </w:rPr>
        <w:t xml:space="preserve">（采购人） </w:t>
      </w:r>
      <w:r>
        <w:rPr>
          <w:rFonts w:hint="eastAsia" w:ascii="仿宋" w:hAnsi="仿宋" w:eastAsia="仿宋" w:cs="仿宋"/>
          <w:color w:val="000000"/>
          <w:sz w:val="24"/>
          <w:highlight w:val="none"/>
        </w:rPr>
        <w:t>的</w:t>
      </w:r>
      <w:r>
        <w:rPr>
          <w:rFonts w:hint="eastAsia" w:ascii="仿宋" w:hAnsi="仿宋" w:eastAsia="仿宋" w:cs="仿宋"/>
          <w:color w:val="000000"/>
          <w:sz w:val="24"/>
          <w:highlight w:val="none"/>
          <w:u w:val="single"/>
        </w:rPr>
        <w:t xml:space="preserve"> （项目名称） </w:t>
      </w:r>
      <w:r>
        <w:rPr>
          <w:rFonts w:hint="eastAsia" w:ascii="仿宋" w:hAnsi="仿宋" w:eastAsia="仿宋" w:cs="仿宋"/>
          <w:color w:val="00000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5960A07">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highlight w:val="none"/>
        </w:rPr>
        <w:t xml:space="preserve"> </w:t>
      </w:r>
      <w:r>
        <w:rPr>
          <w:rFonts w:hint="eastAsia" w:ascii="仿宋" w:hAnsi="仿宋" w:eastAsia="仿宋" w:cs="仿宋"/>
          <w:color w:val="000000"/>
          <w:sz w:val="24"/>
          <w:highlight w:val="none"/>
          <w:u w:val="single"/>
        </w:rPr>
        <w:t>（标的名称）</w:t>
      </w:r>
      <w:r>
        <w:rPr>
          <w:rFonts w:hint="eastAsia" w:ascii="仿宋" w:hAnsi="仿宋" w:eastAsia="仿宋" w:cs="仿宋"/>
          <w:color w:val="000000"/>
          <w:sz w:val="24"/>
          <w:highlight w:val="none"/>
        </w:rPr>
        <w:t>，属于</w:t>
      </w:r>
      <w:r>
        <w:rPr>
          <w:rFonts w:hint="eastAsia" w:ascii="仿宋" w:hAnsi="仿宋" w:eastAsia="仿宋" w:cs="仿宋"/>
          <w:color w:val="000000"/>
          <w:sz w:val="24"/>
          <w:highlight w:val="none"/>
          <w:u w:val="single"/>
        </w:rPr>
        <w:t xml:space="preserve"> （采购文件中明确的所属行业）</w:t>
      </w:r>
      <w:r>
        <w:rPr>
          <w:rFonts w:hint="eastAsia" w:ascii="仿宋" w:hAnsi="仿宋" w:eastAsia="仿宋" w:cs="仿宋"/>
          <w:color w:val="000000"/>
          <w:sz w:val="24"/>
          <w:highlight w:val="none"/>
        </w:rPr>
        <w:t xml:space="preserve"> ；承建（承接）企业为 </w:t>
      </w:r>
      <w:r>
        <w:rPr>
          <w:rFonts w:hint="eastAsia" w:ascii="仿宋" w:hAnsi="仿宋" w:eastAsia="仿宋" w:cs="仿宋"/>
          <w:color w:val="000000"/>
          <w:sz w:val="24"/>
          <w:highlight w:val="none"/>
          <w:u w:val="single"/>
        </w:rPr>
        <w:t>①（企业名称）</w:t>
      </w:r>
      <w:r>
        <w:rPr>
          <w:rFonts w:hint="eastAsia" w:ascii="仿宋" w:hAnsi="仿宋" w:eastAsia="仿宋" w:cs="仿宋"/>
          <w:color w:val="000000"/>
          <w:sz w:val="24"/>
          <w:highlight w:val="none"/>
        </w:rPr>
        <w:t xml:space="preserve"> ，从业人员</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人，营业收入为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万元，资产总额为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万元属于</w:t>
      </w:r>
      <w:r>
        <w:rPr>
          <w:rFonts w:hint="eastAsia" w:ascii="仿宋" w:hAnsi="仿宋" w:eastAsia="仿宋" w:cs="仿宋"/>
          <w:color w:val="000000"/>
          <w:sz w:val="24"/>
          <w:highlight w:val="none"/>
          <w:u w:val="single"/>
        </w:rPr>
        <w:t xml:space="preserve"> ②（中型企业、小型企业、微型企业） </w:t>
      </w:r>
      <w:r>
        <w:rPr>
          <w:rFonts w:hint="eastAsia" w:ascii="仿宋" w:hAnsi="仿宋" w:eastAsia="仿宋" w:cs="仿宋"/>
          <w:color w:val="000000"/>
          <w:sz w:val="24"/>
          <w:highlight w:val="none"/>
        </w:rPr>
        <w:t>；</w:t>
      </w:r>
    </w:p>
    <w:p w14:paraId="051BE1A3">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以上企业，不属于大企业的分支机构，不存在控股股东为大企业的情形，也不存在与大企业的负责人为同一人的情形。</w:t>
      </w:r>
    </w:p>
    <w:p w14:paraId="1C447072">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本企业对上述声明内容的真实性负责。如有虚假，将依法承担相应责任。</w:t>
      </w:r>
    </w:p>
    <w:p w14:paraId="62AD5E86">
      <w:pPr>
        <w:spacing w:line="360" w:lineRule="auto"/>
        <w:ind w:right="176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投标人名称（电子签名）：</w:t>
      </w:r>
    </w:p>
    <w:p w14:paraId="276D2365">
      <w:pPr>
        <w:spacing w:line="360" w:lineRule="auto"/>
        <w:ind w:right="1120" w:firstLine="4680" w:firstLineChars="1950"/>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w:t>
      </w:r>
    </w:p>
    <w:p w14:paraId="2E8AE008">
      <w:pPr>
        <w:spacing w:line="360" w:lineRule="auto"/>
        <w:ind w:firstLine="310" w:firstLineChars="147"/>
        <w:jc w:val="left"/>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从业人员、营业收入、资产总额填报上一年度数据，无上一年度数据的新成立企业可不填报。</w:t>
      </w:r>
    </w:p>
    <w:p w14:paraId="66EF63C5">
      <w:pPr>
        <w:spacing w:line="360" w:lineRule="auto"/>
        <w:ind w:right="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注：</w:t>
      </w:r>
    </w:p>
    <w:p w14:paraId="1BECC257">
      <w:pPr>
        <w:spacing w:line="360" w:lineRule="auto"/>
        <w:ind w:right="42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45463659">
      <w:pPr>
        <w:spacing w:line="360" w:lineRule="auto"/>
        <w:rPr>
          <w:rFonts w:ascii="仿宋" w:hAnsi="仿宋" w:eastAsia="仿宋" w:cs="宋体"/>
          <w:b/>
          <w:color w:val="000000" w:themeColor="text1"/>
          <w:sz w:val="24"/>
          <w:highlight w:val="none"/>
          <w14:textFill>
            <w14:solidFill>
              <w14:schemeClr w14:val="tx1"/>
            </w14:solidFill>
          </w14:textFill>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68D08B2">
      <w:pPr>
        <w:pStyle w:val="62"/>
        <w:ind w:firstLine="0"/>
        <w:rPr>
          <w:rFonts w:ascii="仿宋" w:hAnsi="仿宋" w:eastAsia="仿宋" w:cs="宋体"/>
          <w:b/>
          <w:color w:val="000000" w:themeColor="text1"/>
          <w:sz w:val="36"/>
          <w:highlight w:val="none"/>
          <w:lang w:val="en-US"/>
          <w14:textFill>
            <w14:solidFill>
              <w14:schemeClr w14:val="tx1"/>
            </w14:solidFill>
          </w14:textFill>
        </w:rPr>
      </w:pPr>
      <w:r>
        <w:rPr>
          <w:rFonts w:hint="eastAsia" w:ascii="仿宋" w:hAnsi="仿宋" w:eastAsia="仿宋" w:cs="宋体"/>
          <w:b/>
          <w:color w:val="000000" w:themeColor="text1"/>
          <w:sz w:val="36"/>
          <w:highlight w:val="none"/>
          <w:lang w:val="en-US"/>
          <w14:textFill>
            <w14:solidFill>
              <w14:schemeClr w14:val="tx1"/>
            </w14:solidFill>
          </w14:textFill>
        </w:rPr>
        <w:t>附件8：</w:t>
      </w:r>
    </w:p>
    <w:p w14:paraId="213CAF3A">
      <w:pPr>
        <w:pStyle w:val="62"/>
        <w:ind w:firstLine="0"/>
        <w:jc w:val="center"/>
        <w:rPr>
          <w:rFonts w:ascii="仿宋" w:hAnsi="仿宋" w:eastAsia="仿宋" w:cs="宋体"/>
          <w:b/>
          <w:color w:val="000000" w:themeColor="text1"/>
          <w:sz w:val="36"/>
          <w:highlight w:val="none"/>
          <w:lang w:val="en-US"/>
          <w14:textFill>
            <w14:solidFill>
              <w14:schemeClr w14:val="tx1"/>
            </w14:solidFill>
          </w14:textFill>
        </w:rPr>
      </w:pPr>
      <w:r>
        <w:rPr>
          <w:rFonts w:hint="eastAsia" w:ascii="仿宋" w:hAnsi="仿宋" w:eastAsia="仿宋" w:cs="宋体"/>
          <w:b/>
          <w:color w:val="000000" w:themeColor="text1"/>
          <w:sz w:val="36"/>
          <w:highlight w:val="none"/>
          <w:lang w:val="en-US"/>
          <w14:textFill>
            <w14:solidFill>
              <w14:schemeClr w14:val="tx1"/>
            </w14:solidFill>
          </w14:textFill>
        </w:rPr>
        <w:t>中小企业划型标准规定</w:t>
      </w:r>
    </w:p>
    <w:p w14:paraId="2B1D41DE">
      <w:pPr>
        <w:pStyle w:val="620"/>
        <w:spacing w:line="360" w:lineRule="auto"/>
        <w:rPr>
          <w:rFonts w:ascii="仿宋" w:hAnsi="仿宋" w:eastAsia="仿宋" w:cs="宋体"/>
          <w:b/>
          <w:color w:val="000000" w:themeColor="text1"/>
          <w:szCs w:val="21"/>
          <w:highlight w:val="none"/>
          <w14:textFill>
            <w14:solidFill>
              <w14:schemeClr w14:val="tx1"/>
            </w14:solidFill>
          </w14:textFill>
        </w:rPr>
      </w:pPr>
      <w:r>
        <w:rPr>
          <w:rFonts w:hint="eastAsia" w:ascii="仿宋" w:hAnsi="仿宋" w:eastAsia="仿宋" w:cs="宋体"/>
          <w:color w:val="000000" w:themeColor="text1"/>
          <w:kern w:val="0"/>
          <w:szCs w:val="21"/>
          <w:highlight w:val="none"/>
          <w14:textFill>
            <w14:solidFill>
              <w14:schemeClr w14:val="tx1"/>
            </w14:solidFill>
          </w14:textFill>
        </w:rPr>
        <w:t>注：工业和信息化部组织开发了中小企业规模类型自测小程序，并于2020年2月27日上线运行，在国务院客户端和工业和信息化部网站上均有链接（http://202.106.120.146/baosong/appweb/orgScale.html），广大中小企业和各类社会机构填写企业所属的行业和指标数据自动生成企业规模类型测试结果。</w:t>
      </w:r>
    </w:p>
    <w:p w14:paraId="31C5AC89">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一、根据《中华人民共和国中小企业促进法》和《</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"https://www.shui5.cn/article/47/26142.html" </w:instrText>
      </w:r>
      <w:r>
        <w:rPr>
          <w:color w:val="000000" w:themeColor="text1"/>
          <w:highlight w:val="none"/>
          <w14:textFill>
            <w14:solidFill>
              <w14:schemeClr w14:val="tx1"/>
            </w14:solidFill>
          </w14:textFill>
        </w:rPr>
        <w:fldChar w:fldCharType="separate"/>
      </w:r>
      <w:r>
        <w:rPr>
          <w:rFonts w:hint="eastAsia" w:ascii="仿宋" w:hAnsi="仿宋" w:eastAsia="仿宋" w:cs="宋体"/>
          <w:color w:val="000000" w:themeColor="text1"/>
          <w:spacing w:val="6"/>
          <w:szCs w:val="21"/>
          <w:highlight w:val="none"/>
          <w14:textFill>
            <w14:solidFill>
              <w14:schemeClr w14:val="tx1"/>
            </w14:solidFill>
          </w14:textFill>
        </w:rPr>
        <w:t>国务院关于进一步促进中小企业发展的若干意见</w:t>
      </w:r>
      <w:r>
        <w:rPr>
          <w:rFonts w:hint="eastAsia" w:ascii="仿宋" w:hAnsi="仿宋" w:eastAsia="仿宋" w:cs="宋体"/>
          <w:color w:val="000000" w:themeColor="text1"/>
          <w:spacing w:val="6"/>
          <w:szCs w:val="21"/>
          <w:highlight w:val="none"/>
          <w14:textFill>
            <w14:solidFill>
              <w14:schemeClr w14:val="tx1"/>
            </w14:solidFill>
          </w14:textFill>
        </w:rPr>
        <w:fldChar w:fldCharType="end"/>
      </w:r>
      <w:r>
        <w:rPr>
          <w:rFonts w:hint="eastAsia" w:ascii="仿宋" w:hAnsi="仿宋" w:eastAsia="仿宋" w:cs="宋体"/>
          <w:color w:val="000000" w:themeColor="text1"/>
          <w:spacing w:val="6"/>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"https://www.shui5.cn/article/47/26142.html" </w:instrText>
      </w:r>
      <w:r>
        <w:rPr>
          <w:color w:val="000000" w:themeColor="text1"/>
          <w:highlight w:val="none"/>
          <w14:textFill>
            <w14:solidFill>
              <w14:schemeClr w14:val="tx1"/>
            </w14:solidFill>
          </w14:textFill>
        </w:rPr>
        <w:fldChar w:fldCharType="separate"/>
      </w:r>
      <w:r>
        <w:rPr>
          <w:rFonts w:hint="eastAsia" w:ascii="仿宋" w:hAnsi="仿宋" w:eastAsia="仿宋" w:cs="宋体"/>
          <w:color w:val="000000" w:themeColor="text1"/>
          <w:spacing w:val="6"/>
          <w:szCs w:val="21"/>
          <w:highlight w:val="none"/>
          <w14:textFill>
            <w14:solidFill>
              <w14:schemeClr w14:val="tx1"/>
            </w14:solidFill>
          </w14:textFill>
        </w:rPr>
        <w:t>国发〔2009〕36号</w:t>
      </w:r>
      <w:r>
        <w:rPr>
          <w:rFonts w:hint="eastAsia" w:ascii="仿宋" w:hAnsi="仿宋" w:eastAsia="仿宋" w:cs="宋体"/>
          <w:color w:val="000000" w:themeColor="text1"/>
          <w:spacing w:val="6"/>
          <w:szCs w:val="21"/>
          <w:highlight w:val="none"/>
          <w14:textFill>
            <w14:solidFill>
              <w14:schemeClr w14:val="tx1"/>
            </w14:solidFill>
          </w14:textFill>
        </w:rPr>
        <w:fldChar w:fldCharType="end"/>
      </w:r>
      <w:r>
        <w:rPr>
          <w:rFonts w:hint="eastAsia" w:ascii="仿宋" w:hAnsi="仿宋" w:eastAsia="仿宋" w:cs="宋体"/>
          <w:color w:val="000000" w:themeColor="text1"/>
          <w:spacing w:val="6"/>
          <w:szCs w:val="21"/>
          <w:highlight w:val="none"/>
          <w14:textFill>
            <w14:solidFill>
              <w14:schemeClr w14:val="tx1"/>
            </w14:solidFill>
          </w14:textFill>
        </w:rPr>
        <w:t>)，制定本规定。</w:t>
      </w:r>
    </w:p>
    <w:p w14:paraId="5089D6D5">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二、中小企业划分为中型、小型、微型三种类型，具体标准根据企业从业人员、营业收入、资产总额等指标，结合行业特点制定。</w:t>
      </w:r>
    </w:p>
    <w:p w14:paraId="65BD50AE">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53D44AF">
      <w:pPr>
        <w:pStyle w:val="620"/>
        <w:adjustRightInd w:val="0"/>
        <w:spacing w:line="360" w:lineRule="auto"/>
        <w:ind w:firstLine="444" w:firstLineChars="200"/>
        <w:jc w:val="both"/>
        <w:rPr>
          <w:rFonts w:hint="eastAsia" w:ascii="仿宋" w:hAnsi="仿宋" w:eastAsia="仿宋" w:cs="宋体"/>
          <w:color w:val="000000" w:themeColor="text1"/>
          <w:spacing w:val="6"/>
          <w:szCs w:val="21"/>
          <w:highlight w:val="none"/>
          <w:lang w:eastAsia="zh-CN"/>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四、各行业划型标准为：</w:t>
      </w:r>
    </w:p>
    <w:p w14:paraId="70527E53">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　　（一）农、林、牧、渔业。营业收入20000万元以下的为中小微型企业。其中，营业收入500万元及以上的为中型企业，营业收入50万元及以上的为小型企业，营业收入50万元以下的为微型企业。</w:t>
      </w:r>
    </w:p>
    <w:p w14:paraId="7AD7B8A6">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88C1FD">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D49A4C0">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0B880A">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DD0EE6D">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626DDDE">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E54681A">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FAD085C">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1A1EC36">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D9BCFF">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4E04E25">
      <w:pPr>
        <w:pStyle w:val="62"/>
        <w:rPr>
          <w:rFonts w:ascii="仿宋" w:hAnsi="仿宋" w:eastAsia="仿宋" w:cs="宋体"/>
          <w:b/>
          <w:color w:val="000000" w:themeColor="text1"/>
          <w:sz w:val="21"/>
          <w:szCs w:val="21"/>
          <w:highlight w:val="none"/>
          <w14:textFill>
            <w14:solidFill>
              <w14:schemeClr w14:val="tx1"/>
            </w14:solidFill>
          </w14:textFill>
        </w:rPr>
      </w:pPr>
      <w:r>
        <w:rPr>
          <w:rFonts w:hint="eastAsia" w:ascii="仿宋" w:hAnsi="仿宋" w:eastAsia="仿宋" w:cs="宋体"/>
          <w:color w:val="000000" w:themeColor="text1"/>
          <w:spacing w:val="6"/>
          <w:sz w:val="21"/>
          <w:szCs w:val="21"/>
          <w:highlight w:val="none"/>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9457CE0">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281326E">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A24E2FC">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E0D8F11">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7AE1FB05">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五、企业类型的划分以统计部门的统计数据为依据。</w:t>
      </w:r>
    </w:p>
    <w:p w14:paraId="056219BC">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5F57C7AB">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54AF3E59">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八、本规定由工业和信息化部、国家统计局会同有关部门根据《国民经济行业分类》修订情况和企业发展变化情况适时修订。</w:t>
      </w:r>
    </w:p>
    <w:p w14:paraId="5764AA16">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九、本规定由工业和信息化部、国家统计局会同有关部门负责解释。</w:t>
      </w:r>
    </w:p>
    <w:p w14:paraId="5674226E">
      <w:pPr>
        <w:pStyle w:val="620"/>
        <w:adjustRightInd w:val="0"/>
        <w:spacing w:line="360" w:lineRule="auto"/>
        <w:ind w:firstLine="444" w:firstLineChars="200"/>
        <w:jc w:val="both"/>
        <w:rPr>
          <w:rFonts w:ascii="仿宋" w:hAnsi="仿宋" w:eastAsia="仿宋" w:cs="宋体"/>
          <w:color w:val="000000" w:themeColor="text1"/>
          <w:spacing w:val="6"/>
          <w:szCs w:val="21"/>
          <w:highlight w:val="none"/>
          <w14:textFill>
            <w14:solidFill>
              <w14:schemeClr w14:val="tx1"/>
            </w14:solidFill>
          </w14:textFill>
        </w:rPr>
      </w:pPr>
      <w:r>
        <w:rPr>
          <w:rFonts w:hint="eastAsia" w:ascii="仿宋" w:hAnsi="仿宋" w:eastAsia="仿宋" w:cs="宋体"/>
          <w:color w:val="000000" w:themeColor="text1"/>
          <w:spacing w:val="6"/>
          <w:szCs w:val="21"/>
          <w:highlight w:val="none"/>
          <w14:textFill>
            <w14:solidFill>
              <w14:schemeClr w14:val="tx1"/>
            </w14:solidFill>
          </w14:textFill>
        </w:rPr>
        <w:t>十、本规定自发布之日起执行，原国家经贸委、原国家计委、财政部和国家统计局2003年颁布的《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"https://www.shui5.cn/article/df/24263.html" </w:instrText>
      </w:r>
      <w:r>
        <w:rPr>
          <w:color w:val="000000" w:themeColor="text1"/>
          <w:highlight w:val="none"/>
          <w14:textFill>
            <w14:solidFill>
              <w14:schemeClr w14:val="tx1"/>
            </w14:solidFill>
          </w14:textFill>
        </w:rPr>
        <w:fldChar w:fldCharType="separate"/>
      </w:r>
      <w:r>
        <w:rPr>
          <w:rFonts w:hint="eastAsia" w:ascii="仿宋" w:hAnsi="仿宋" w:eastAsia="仿宋" w:cs="宋体"/>
          <w:color w:val="000000" w:themeColor="text1"/>
          <w:spacing w:val="6"/>
          <w:szCs w:val="21"/>
          <w:highlight w:val="none"/>
          <w14:textFill>
            <w14:solidFill>
              <w14:schemeClr w14:val="tx1"/>
            </w14:solidFill>
          </w14:textFill>
        </w:rPr>
        <w:t>中小企业标准暂行规定</w:t>
      </w:r>
      <w:r>
        <w:rPr>
          <w:rFonts w:hint="eastAsia" w:ascii="仿宋" w:hAnsi="仿宋" w:eastAsia="仿宋" w:cs="宋体"/>
          <w:color w:val="000000" w:themeColor="text1"/>
          <w:spacing w:val="6"/>
          <w:szCs w:val="21"/>
          <w:highlight w:val="none"/>
          <w14:textFill>
            <w14:solidFill>
              <w14:schemeClr w14:val="tx1"/>
            </w14:solidFill>
          </w14:textFill>
        </w:rPr>
        <w:fldChar w:fldCharType="end"/>
      </w:r>
      <w:r>
        <w:rPr>
          <w:rFonts w:hint="eastAsia" w:ascii="仿宋" w:hAnsi="仿宋" w:eastAsia="仿宋" w:cs="宋体"/>
          <w:color w:val="000000" w:themeColor="text1"/>
          <w:spacing w:val="6"/>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"https://www.shui5.cn/article/df/24263.html" </w:instrText>
      </w:r>
      <w:r>
        <w:rPr>
          <w:color w:val="000000" w:themeColor="text1"/>
          <w:highlight w:val="none"/>
          <w14:textFill>
            <w14:solidFill>
              <w14:schemeClr w14:val="tx1"/>
            </w14:solidFill>
          </w14:textFill>
        </w:rPr>
        <w:fldChar w:fldCharType="separate"/>
      </w:r>
      <w:r>
        <w:rPr>
          <w:rFonts w:hint="eastAsia" w:ascii="仿宋" w:hAnsi="仿宋" w:eastAsia="仿宋" w:cs="宋体"/>
          <w:color w:val="000000" w:themeColor="text1"/>
          <w:spacing w:val="6"/>
          <w:szCs w:val="21"/>
          <w:highlight w:val="none"/>
          <w14:textFill>
            <w14:solidFill>
              <w14:schemeClr w14:val="tx1"/>
            </w14:solidFill>
          </w14:textFill>
        </w:rPr>
        <w:t>国经贸中小企[2003]143号</w:t>
      </w:r>
      <w:r>
        <w:rPr>
          <w:rFonts w:hint="eastAsia" w:ascii="仿宋" w:hAnsi="仿宋" w:eastAsia="仿宋" w:cs="宋体"/>
          <w:color w:val="000000" w:themeColor="text1"/>
          <w:spacing w:val="6"/>
          <w:szCs w:val="21"/>
          <w:highlight w:val="none"/>
          <w14:textFill>
            <w14:solidFill>
              <w14:schemeClr w14:val="tx1"/>
            </w14:solidFill>
          </w14:textFill>
        </w:rPr>
        <w:fldChar w:fldCharType="end"/>
      </w:r>
      <w:r>
        <w:rPr>
          <w:rFonts w:hint="eastAsia" w:ascii="仿宋" w:hAnsi="仿宋" w:eastAsia="仿宋" w:cs="宋体"/>
          <w:color w:val="000000" w:themeColor="text1"/>
          <w:spacing w:val="6"/>
          <w:szCs w:val="21"/>
          <w:highlight w:val="none"/>
          <w14:textFill>
            <w14:solidFill>
              <w14:schemeClr w14:val="tx1"/>
            </w14:solidFill>
          </w14:textFill>
        </w:rPr>
        <w:t>同时废止。</w:t>
      </w:r>
    </w:p>
    <w:p w14:paraId="1AF28698">
      <w:pPr>
        <w:pStyle w:val="398"/>
        <w:ind w:firstLine="480"/>
        <w:rPr>
          <w:rFonts w:ascii="仿宋" w:hAnsi="仿宋" w:eastAsia="仿宋"/>
          <w:color w:val="000000" w:themeColor="text1"/>
          <w:highlight w:val="none"/>
          <w14:textFill>
            <w14:solidFill>
              <w14:schemeClr w14:val="tx1"/>
            </w14:solidFill>
          </w14:textFill>
        </w:rPr>
      </w:pPr>
    </w:p>
    <w:p w14:paraId="079DD212">
      <w:pPr>
        <w:pStyle w:val="398"/>
        <w:ind w:firstLine="480"/>
        <w:rPr>
          <w:rFonts w:ascii="仿宋" w:hAnsi="仿宋" w:eastAsia="仿宋"/>
          <w:color w:val="000000" w:themeColor="text1"/>
          <w:highlight w:val="none"/>
          <w14:textFill>
            <w14:solidFill>
              <w14:schemeClr w14:val="tx1"/>
            </w14:solidFill>
          </w14:textFill>
        </w:rPr>
      </w:pPr>
    </w:p>
    <w:p w14:paraId="6AA79107">
      <w:pPr>
        <w:pStyle w:val="62"/>
        <w:ind w:firstLine="0"/>
        <w:rPr>
          <w:rFonts w:ascii="仿宋" w:hAnsi="仿宋" w:eastAsia="仿宋" w:cs="宋体"/>
          <w:b/>
          <w:color w:val="000000" w:themeColor="text1"/>
          <w:sz w:val="36"/>
          <w:highlight w:val="none"/>
          <w:lang w:val="en-US"/>
          <w14:textFill>
            <w14:solidFill>
              <w14:schemeClr w14:val="tx1"/>
            </w14:solidFill>
          </w14:textFill>
        </w:rPr>
      </w:pPr>
    </w:p>
    <w:p w14:paraId="52476F75">
      <w:pPr>
        <w:pStyle w:val="62"/>
        <w:ind w:firstLine="0"/>
        <w:rPr>
          <w:rFonts w:ascii="仿宋" w:hAnsi="仿宋" w:eastAsia="仿宋" w:cs="宋体"/>
          <w:b/>
          <w:color w:val="000000" w:themeColor="text1"/>
          <w:sz w:val="36"/>
          <w:highlight w:val="none"/>
          <w:lang w:val="en-US"/>
          <w14:textFill>
            <w14:solidFill>
              <w14:schemeClr w14:val="tx1"/>
            </w14:solidFill>
          </w14:textFill>
        </w:rPr>
      </w:pPr>
    </w:p>
    <w:p w14:paraId="21BEE409">
      <w:pPr>
        <w:pStyle w:val="62"/>
        <w:ind w:firstLine="0"/>
        <w:rPr>
          <w:rFonts w:ascii="仿宋" w:hAnsi="仿宋" w:eastAsia="仿宋" w:cs="宋体"/>
          <w:b/>
          <w:color w:val="000000" w:themeColor="text1"/>
          <w:sz w:val="36"/>
          <w:highlight w:val="none"/>
          <w:lang w:val="en-US"/>
          <w14:textFill>
            <w14:solidFill>
              <w14:schemeClr w14:val="tx1"/>
            </w14:solidFill>
          </w14:textFill>
        </w:rPr>
      </w:pPr>
    </w:p>
    <w:p w14:paraId="23E9ABCB">
      <w:pPr>
        <w:pStyle w:val="62"/>
        <w:ind w:firstLine="0"/>
        <w:rPr>
          <w:rFonts w:ascii="仿宋" w:hAnsi="仿宋" w:eastAsia="仿宋" w:cs="宋体"/>
          <w:b/>
          <w:color w:val="000000" w:themeColor="text1"/>
          <w:sz w:val="36"/>
          <w:highlight w:val="none"/>
          <w:lang w:val="en-US"/>
          <w14:textFill>
            <w14:solidFill>
              <w14:schemeClr w14:val="tx1"/>
            </w14:solidFill>
          </w14:textFill>
        </w:rPr>
      </w:pPr>
    </w:p>
    <w:p w14:paraId="49DB7A24">
      <w:pPr>
        <w:pStyle w:val="62"/>
        <w:ind w:firstLine="0"/>
        <w:rPr>
          <w:rFonts w:ascii="仿宋" w:hAnsi="仿宋" w:eastAsia="仿宋" w:cs="宋体"/>
          <w:b/>
          <w:color w:val="000000" w:themeColor="text1"/>
          <w:sz w:val="36"/>
          <w:highlight w:val="none"/>
          <w:lang w:val="en-US"/>
          <w14:textFill>
            <w14:solidFill>
              <w14:schemeClr w14:val="tx1"/>
            </w14:solidFill>
          </w14:textFill>
        </w:rPr>
      </w:pPr>
    </w:p>
    <w:p w14:paraId="6F1EA164">
      <w:pPr>
        <w:rPr>
          <w:rFonts w:ascii="仿宋" w:hAnsi="仿宋" w:eastAsia="仿宋" w:cs="宋体"/>
          <w:b/>
          <w:color w:val="000000" w:themeColor="text1"/>
          <w:sz w:val="36"/>
          <w:highlight w:val="none"/>
          <w:lang w:val="en-US"/>
          <w14:textFill>
            <w14:solidFill>
              <w14:schemeClr w14:val="tx1"/>
            </w14:solidFill>
          </w14:textFill>
        </w:rPr>
      </w:pPr>
    </w:p>
    <w:p w14:paraId="11F18470">
      <w:pPr>
        <w:pStyle w:val="62"/>
        <w:ind w:firstLine="0"/>
        <w:rPr>
          <w:rFonts w:ascii="仿宋" w:hAnsi="仿宋" w:eastAsia="仿宋" w:cs="宋体"/>
          <w:b/>
          <w:color w:val="000000" w:themeColor="text1"/>
          <w:sz w:val="36"/>
          <w:highlight w:val="none"/>
          <w:lang w:val="en-US"/>
          <w14:textFill>
            <w14:solidFill>
              <w14:schemeClr w14:val="tx1"/>
            </w14:solidFill>
          </w14:textFill>
        </w:rPr>
      </w:pPr>
    </w:p>
    <w:p w14:paraId="6F41D456">
      <w:pPr>
        <w:pStyle w:val="62"/>
        <w:ind w:firstLine="0"/>
        <w:rPr>
          <w:rFonts w:ascii="仿宋" w:hAnsi="仿宋" w:eastAsia="仿宋" w:cs="宋体"/>
          <w:b/>
          <w:color w:val="000000" w:themeColor="text1"/>
          <w:sz w:val="36"/>
          <w:highlight w:val="none"/>
          <w:lang w:val="en-US"/>
          <w14:textFill>
            <w14:solidFill>
              <w14:schemeClr w14:val="tx1"/>
            </w14:solidFill>
          </w14:textFill>
        </w:rPr>
      </w:pPr>
      <w:r>
        <w:rPr>
          <w:rFonts w:ascii="仿宋" w:hAnsi="仿宋" w:eastAsia="仿宋" w:cs="宋体"/>
          <w:b/>
          <w:color w:val="000000" w:themeColor="text1"/>
          <w:sz w:val="36"/>
          <w:highlight w:val="none"/>
          <w:lang w:val="en-US"/>
          <w14:textFill>
            <w14:solidFill>
              <w14:schemeClr w14:val="tx1"/>
            </w14:solidFill>
          </w14:textFill>
        </w:rPr>
        <w:t>附件</w:t>
      </w:r>
      <w:r>
        <w:rPr>
          <w:rFonts w:hint="eastAsia" w:ascii="仿宋" w:hAnsi="仿宋" w:eastAsia="仿宋" w:cs="宋体"/>
          <w:b/>
          <w:color w:val="000000" w:themeColor="text1"/>
          <w:sz w:val="36"/>
          <w:highlight w:val="none"/>
          <w:lang w:val="en-US"/>
          <w14:textFill>
            <w14:solidFill>
              <w14:schemeClr w14:val="tx1"/>
            </w14:solidFill>
          </w14:textFill>
        </w:rPr>
        <w:t>9：</w:t>
      </w:r>
    </w:p>
    <w:p w14:paraId="75C68B2C">
      <w:pPr>
        <w:pStyle w:val="3"/>
        <w:jc w:val="center"/>
        <w:rPr>
          <w:rFonts w:ascii="仿宋" w:eastAsia="仿宋"/>
          <w:color w:val="000000" w:themeColor="text1"/>
          <w:highlight w:val="none"/>
          <w:lang w:val="en-US"/>
          <w14:textFill>
            <w14:solidFill>
              <w14:schemeClr w14:val="tx1"/>
            </w14:solidFill>
          </w14:textFill>
        </w:rPr>
      </w:pPr>
      <w:r>
        <w:rPr>
          <w:rFonts w:ascii="仿宋" w:eastAsia="仿宋"/>
          <w:color w:val="000000" w:themeColor="text1"/>
          <w:highlight w:val="none"/>
          <w14:textFill>
            <w14:solidFill>
              <w14:schemeClr w14:val="tx1"/>
            </w14:solidFill>
          </w14:textFill>
        </w:rPr>
        <w:t>政府采购活动现场确认声明书</w:t>
      </w:r>
    </w:p>
    <w:p w14:paraId="211A066B">
      <w:pPr>
        <w:spacing w:line="360" w:lineRule="auto"/>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天阳建设管理有限公司：</w:t>
      </w:r>
    </w:p>
    <w:p w14:paraId="79D4F68F">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本人 ____________（授权代表姓名），经由_____________（单位） ______ （法定代表人姓名）合法授权参加  （编号：）政府采购活动．经与本单位法人代表（负责人）联系确认，现就有关公平竞争事项郑重声明如下:</w:t>
      </w:r>
      <w:r>
        <w:rPr>
          <w:rFonts w:hint="eastAsia" w:ascii="仿宋" w:hAnsi="仿宋" w:eastAsia="仿宋"/>
          <w:color w:val="000000" w:themeColor="text1"/>
          <w:szCs w:val="21"/>
          <w:highlight w:val="none"/>
          <w14:textFill>
            <w14:solidFill>
              <w14:schemeClr w14:val="tx1"/>
            </w14:solidFill>
          </w14:textFill>
        </w:rPr>
        <w:cr/>
      </w:r>
      <w:r>
        <w:rPr>
          <w:rFonts w:ascii="仿宋" w:hAnsi="仿宋" w:eastAsia="仿宋"/>
          <w:color w:val="000000" w:themeColor="text1"/>
          <w:szCs w:val="21"/>
          <w:highlight w:val="none"/>
          <w14:textFill>
            <w14:solidFill>
              <w14:schemeClr w14:val="tx1"/>
            </w14:solidFill>
          </w14:textFill>
        </w:rPr>
        <w:t xml:space="preserve">一、本单位与采购人之间口不存在利害关系口存在下列利害关系: </w:t>
      </w:r>
    </w:p>
    <w:p w14:paraId="3F563815">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A．投资关系 B．行政隶属关系 C．业务指导关系 D．其他可能影响采购公正的利害关系（如有，请如实说明）。 </w:t>
      </w:r>
    </w:p>
    <w:p w14:paraId="2596C918">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二、现己清楚知道参加本项目采购活动的其他所有供应商名称，本单位口与其他所有供应商之间均不存在利害关系 口与______________（供应商名称）之间存在下列利害关系: </w:t>
      </w:r>
    </w:p>
    <w:p w14:paraId="7A876939">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A．法定代表人或负责人或实际控制人是同一人 </w:t>
      </w:r>
    </w:p>
    <w:p w14:paraId="072794EC">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B．法定代表人或负责人或实际控制人是夫妻关系 </w:t>
      </w:r>
    </w:p>
    <w:p w14:paraId="327311D4">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C．法定代表人或负责人或实际控制人是直系血亲关系 </w:t>
      </w:r>
    </w:p>
    <w:p w14:paraId="418A1F47">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D．法定代表人或负责人或实际控制人存在三代以内旁系血亲关系 </w:t>
      </w:r>
    </w:p>
    <w:p w14:paraId="4F8AF31E">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E．法定代表人或负责人或实际控制人存在近姻亲关系 </w:t>
      </w:r>
    </w:p>
    <w:p w14:paraId="618D9F36">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F．法定代表人或负责人或实际控制人存在股份控制或实际控制关系 </w:t>
      </w:r>
    </w:p>
    <w:p w14:paraId="6A32D573">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G．存在共同直接或间接投资设立子公司、联营企业和合营企业情况 </w:t>
      </w:r>
    </w:p>
    <w:p w14:paraId="131CDF09">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H．存在分级代理或代销关系、同一生产制造商关系、管理关系、重要业务（占主营业务收入 50 ％以上）或重要财务 往来关系（如融资）等其他实质性控制关系 </w:t>
      </w:r>
    </w:p>
    <w:p w14:paraId="52915256">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I．其他利害关系情况 ________________________________________。 </w:t>
      </w:r>
    </w:p>
    <w:p w14:paraId="57F961B7">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三、现己清楚知道并严格遵守政府采购法律法规和现场纪律。 </w:t>
      </w:r>
    </w:p>
    <w:p w14:paraId="501085D8">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四、我发现 ____________________供应商之间存在或可能存在上述第二条第 ____________项利害关系。 </w:t>
      </w:r>
    </w:p>
    <w:p w14:paraId="72FBFDC4">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五、经检查确认所有投标人投标文件 口 不存在密封包装问题 口 存在密封包装问题（具体指 出）__________________________________。 </w:t>
      </w:r>
    </w:p>
    <w:p w14:paraId="213A1F80">
      <w:pPr>
        <w:spacing w:line="360" w:lineRule="auto"/>
        <w:ind w:firstLine="420" w:firstLineChars="200"/>
        <w:rPr>
          <w:rFonts w:ascii="仿宋" w:hAnsi="仿宋" w:eastAsia="仿宋"/>
          <w:color w:val="000000" w:themeColor="text1"/>
          <w:szCs w:val="21"/>
          <w:highlight w:val="none"/>
          <w14:textFill>
            <w14:solidFill>
              <w14:schemeClr w14:val="tx1"/>
            </w14:solidFill>
          </w14:textFill>
        </w:rPr>
      </w:pPr>
    </w:p>
    <w:p w14:paraId="073793A6">
      <w:pPr>
        <w:spacing w:line="360" w:lineRule="auto"/>
        <w:ind w:firstLine="420" w:firstLineChars="200"/>
        <w:jc w:val="right"/>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 xml:space="preserve">（供应商代表签名）: </w:t>
      </w:r>
    </w:p>
    <w:p w14:paraId="07650E4A">
      <w:pPr>
        <w:spacing w:line="360" w:lineRule="auto"/>
        <w:ind w:firstLine="420" w:firstLineChars="200"/>
        <w:jc w:val="right"/>
        <w:rPr>
          <w:rFonts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202年月日</w:t>
      </w:r>
    </w:p>
    <w:p w14:paraId="60CE2A2D">
      <w:pPr>
        <w:spacing w:line="360" w:lineRule="auto"/>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注：在供应商完成本项目在线解密，并知道参加本项目采购活动的其他所有供应商名称后进行签署，签署完毕后将扫描件发送至采购代理机构邮箱：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"mailto:289427596@qq.com" </w:instrText>
      </w:r>
      <w:r>
        <w:rPr>
          <w:color w:val="000000" w:themeColor="text1"/>
          <w:highlight w:val="none"/>
          <w14:textFill>
            <w14:solidFill>
              <w14:schemeClr w14:val="tx1"/>
            </w14:solidFill>
          </w14:textFill>
        </w:rPr>
        <w:fldChar w:fldCharType="separate"/>
      </w:r>
      <w:r>
        <w:rPr>
          <w:rFonts w:hint="eastAsia" w:ascii="仿宋" w:hAnsi="仿宋" w:eastAsia="仿宋"/>
          <w:b/>
          <w:color w:val="000000" w:themeColor="text1"/>
          <w:sz w:val="28"/>
          <w:szCs w:val="28"/>
          <w:highlight w:val="none"/>
          <w:lang w:val="en-US" w:eastAsia="zh-CN"/>
          <w14:textFill>
            <w14:solidFill>
              <w14:schemeClr w14:val="tx1"/>
            </w14:solidFill>
          </w14:textFill>
        </w:rPr>
        <w:t>770210663</w:t>
      </w:r>
      <w:r>
        <w:rPr>
          <w:rFonts w:hint="eastAsia" w:ascii="仿宋" w:hAnsi="仿宋" w:eastAsia="仿宋"/>
          <w:b/>
          <w:color w:val="000000" w:themeColor="text1"/>
          <w:sz w:val="28"/>
          <w:szCs w:val="28"/>
          <w:highlight w:val="none"/>
          <w14:textFill>
            <w14:solidFill>
              <w14:schemeClr w14:val="tx1"/>
            </w14:solidFill>
          </w14:textFill>
        </w:rPr>
        <w:t>@qq.com</w:t>
      </w:r>
      <w:r>
        <w:rPr>
          <w:rFonts w:hint="eastAsia" w:ascii="仿宋" w:hAnsi="仿宋" w:eastAsia="仿宋"/>
          <w:b/>
          <w:color w:val="000000" w:themeColor="text1"/>
          <w:sz w:val="28"/>
          <w:szCs w:val="28"/>
          <w:highlight w:val="none"/>
          <w14:textFill>
            <w14:solidFill>
              <w14:schemeClr w14:val="tx1"/>
            </w14:solidFill>
          </w14:textFill>
        </w:rPr>
        <w:fldChar w:fldCharType="end"/>
      </w:r>
      <w:r>
        <w:rPr>
          <w:rFonts w:hint="eastAsia" w:ascii="仿宋" w:hAnsi="仿宋" w:eastAsia="仿宋"/>
          <w:b/>
          <w:color w:val="000000" w:themeColor="text1"/>
          <w:sz w:val="28"/>
          <w:szCs w:val="28"/>
          <w:highlight w:val="none"/>
          <w14:textFill>
            <w14:solidFill>
              <w14:schemeClr w14:val="tx1"/>
            </w14:solidFill>
          </w14:textFill>
        </w:rPr>
        <w:t>。投标文件中无需提供此声明书。</w:t>
      </w:r>
    </w:p>
    <w:p w14:paraId="53F35989">
      <w:pPr>
        <w:pStyle w:val="398"/>
        <w:ind w:firstLine="480"/>
        <w:rPr>
          <w:rFonts w:ascii="仿宋" w:hAnsi="仿宋" w:eastAsia="仿宋"/>
          <w:color w:val="000000" w:themeColor="text1"/>
          <w:highlight w:val="none"/>
          <w14:textFill>
            <w14:solidFill>
              <w14:schemeClr w14:val="tx1"/>
            </w14:solidFill>
          </w14:textFill>
        </w:rPr>
      </w:pPr>
    </w:p>
    <w:sectPr>
      <w:headerReference r:id="rId23" w:type="first"/>
      <w:footerReference r:id="rId26" w:type="first"/>
      <w:headerReference r:id="rId22" w:type="default"/>
      <w:footerReference r:id="rId24" w:type="default"/>
      <w:footerReference r:id="rId25" w:type="even"/>
      <w:pgSz w:w="11905" w:h="16838"/>
      <w:pgMar w:top="680" w:right="1417" w:bottom="680" w:left="1417"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Lucida Sans">
    <w:panose1 w:val="020B0602030504020204"/>
    <w:charset w:val="00"/>
    <w:family w:val="swiss"/>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yyb"/>
    <w:panose1 w:val="00000000000000000000"/>
    <w:charset w:val="00"/>
    <w:family w:val="moder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 w:name="ˎ̥">
    <w:altName w:val="yyb"/>
    <w:panose1 w:val="00000000000000000000"/>
    <w:charset w:val="00"/>
    <w:family w:val="roman"/>
    <w:pitch w:val="default"/>
    <w:sig w:usb0="00000000" w:usb1="00000000" w:usb2="00000000" w:usb3="00000000" w:csb0="00040001" w:csb1="00000000"/>
  </w:font>
  <w:font w:name="??">
    <w:altName w:val="yyb"/>
    <w:panose1 w:val="00000000000000000000"/>
    <w:charset w:val="00"/>
    <w:family w:val="auto"/>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panose1 w:val="02020609040205080304"/>
    <w:charset w:val="80"/>
    <w:family w:val="modern"/>
    <w:pitch w:val="default"/>
    <w:sig w:usb0="A00002BF" w:usb1="68C7FCFB" w:usb2="00000010"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068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C2D2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w:t>
    </w:r>
  </w:p>
  <w:p w14:paraId="323A2EF2">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35828">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2D6E">
    <w:pPr>
      <w:pStyle w:val="40"/>
      <w:framePr w:wrap="around" w:vAnchor="text" w:hAnchor="margin" w:xAlign="right" w:y="1"/>
      <w:rPr>
        <w:rStyle w:val="74"/>
      </w:rPr>
    </w:pPr>
    <w:r>
      <w:fldChar w:fldCharType="begin"/>
    </w:r>
    <w:r>
      <w:rPr>
        <w:rStyle w:val="74"/>
      </w:rPr>
      <w:instrText xml:space="preserve">PAGE  </w:instrText>
    </w:r>
    <w:r>
      <w:fldChar w:fldCharType="end"/>
    </w:r>
  </w:p>
  <w:p w14:paraId="71039AB8">
    <w:pPr>
      <w:pStyle w:val="40"/>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4F516">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bookmarkStart w:id="413" w:name="_Toc91899912"/>
    <w:bookmarkStart w:id="414" w:name="_Toc131845147"/>
    <w:bookmarkStart w:id="415" w:name="_Toc164085800"/>
    <w:bookmarkStart w:id="416" w:name="_Toc36110187"/>
    <w:r>
      <w:rPr>
        <w:rFonts w:hint="eastAsia" w:ascii="仿宋_GB2312" w:eastAsia="仿宋_GB2312"/>
        <w:kern w:val="0"/>
        <w:szCs w:val="21"/>
      </w:rPr>
      <w:t xml:space="preserve"> 页</w:t>
    </w:r>
    <w:bookmarkEnd w:id="413"/>
    <w:bookmarkEnd w:id="414"/>
    <w:bookmarkEnd w:id="415"/>
    <w:bookmarkEnd w:id="41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43839">
    <w:pPr>
      <w:pStyle w:val="40"/>
      <w:framePr w:wrap="around" w:vAnchor="text" w:hAnchor="margin" w:xAlign="right" w:y="1"/>
      <w:rPr>
        <w:rStyle w:val="74"/>
      </w:rPr>
    </w:pPr>
    <w:r>
      <w:fldChar w:fldCharType="begin"/>
    </w:r>
    <w:r>
      <w:rPr>
        <w:rStyle w:val="74"/>
      </w:rPr>
      <w:instrText xml:space="preserve">PAGE  </w:instrText>
    </w:r>
    <w:r>
      <w:fldChar w:fldCharType="end"/>
    </w:r>
  </w:p>
  <w:p w14:paraId="731062D4">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E01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00FFC">
    <w:pPr>
      <w:pStyle w:val="4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t>39</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CE6B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w:t>
    </w:r>
  </w:p>
  <w:p w14:paraId="5BA02AD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0EF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w:t>
    </w:r>
  </w:p>
  <w:p w14:paraId="605A549B">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C2C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w:t>
    </w:r>
  </w:p>
  <w:p w14:paraId="3438B05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706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w:t>
    </w:r>
  </w:p>
  <w:p w14:paraId="679F4163">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9DDC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82</w:t>
    </w:r>
    <w:r>
      <w:rPr>
        <w:rFonts w:hint="eastAsia" w:ascii="仿宋_GB2312" w:eastAsia="仿宋_GB2312"/>
        <w:kern w:val="0"/>
      </w:rPr>
      <w:fldChar w:fldCharType="end"/>
    </w:r>
    <w:r>
      <w:rPr>
        <w:rFonts w:hint="eastAsia" w:ascii="仿宋_GB2312" w:eastAsia="仿宋_GB2312"/>
        <w:kern w:val="0"/>
      </w:rPr>
      <w:t xml:space="preserve"> 页</w:t>
    </w:r>
  </w:p>
  <w:p w14:paraId="1B1C27D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F1356">
    <w:pPr>
      <w:pStyle w:val="41"/>
      <w:pBdr>
        <w:bottom w:val="single" w:color="auto" w:sz="6" w:space="4"/>
      </w:pBdr>
      <w:jc w:val="right"/>
    </w:pPr>
    <w:r>
      <w:t>杭州市政府采购公开招标文件</w:t>
    </w:r>
  </w:p>
  <w:p w14:paraId="0F8BA962">
    <w:pPr>
      <w:pStyle w:val="60"/>
      <w:tabs>
        <w:tab w:val="center" w:pos="4535"/>
        <w:tab w:val="right" w:pos="9070"/>
      </w:tabs>
      <w:ind w:firstLine="180" w:firstLineChars="100"/>
      <w:jc w:val="both"/>
      <w:rPr>
        <w:rFonts w:ascii="仿宋_GB2312" w:eastAsia="仿宋_GB2312"/>
        <w:b w:val="0"/>
        <w:i/>
        <w:sz w:val="18"/>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FB49">
    <w:pPr>
      <w:pStyle w:val="41"/>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B22E">
    <w:pPr>
      <w:pStyle w:val="41"/>
    </w:pP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B2585">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579FF">
    <w:pPr>
      <w:pStyle w:val="41"/>
      <w:pBdr>
        <w:bottom w:val="single" w:color="auto" w:sz="6" w:space="4"/>
      </w:pBdr>
      <w:jc w:val="right"/>
    </w:pPr>
    <w:r>
      <w:t></w:t>
    </w:r>
    <w:r>
      <w:rPr>
        <w:rFonts w:hint="eastAsia"/>
      </w:rPr>
      <w:t xml:space="preserve">             </w:t>
    </w:r>
    <w:r>
      <w:t>杭州市政府采购公开招标文件</w:t>
    </w:r>
  </w:p>
  <w:p w14:paraId="08C6AF7F">
    <w:pPr>
      <w:pStyle w:val="60"/>
      <w:tabs>
        <w:tab w:val="center" w:pos="4535"/>
        <w:tab w:val="right" w:pos="9070"/>
      </w:tabs>
      <w:ind w:firstLine="180" w:firstLineChars="100"/>
      <w:jc w:val="both"/>
      <w:rPr>
        <w:rFonts w:ascii="仿宋_GB2312" w:eastAsia="仿宋_GB2312"/>
        <w:b w:val="0"/>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8D19">
    <w:pPr>
      <w:pStyle w:val="41"/>
      <w:rPr>
        <w:rFonts w:ascii="仿宋_GB2312" w:eastAsia="仿宋_GB2312"/>
        <w:b/>
        <w:i/>
        <w:u w:val="single"/>
      </w:rPr>
    </w:pPr>
    <w:r>
      <w:t>杭州市政府采购公开招标文件</w:t>
    </w:r>
  </w:p>
  <w:p w14:paraId="1E071D37">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5A38">
    <w:pPr>
      <w:pStyle w:val="41"/>
    </w:pPr>
    <w:r>
      <w:t></w:t>
    </w:r>
  </w:p>
  <w:p w14:paraId="4215A89A">
    <w:pPr>
      <w:pStyle w:val="41"/>
    </w:pP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7179E">
    <w:pPr>
      <w:pStyle w:val="41"/>
      <w:rPr>
        <w:rFonts w:ascii="仿宋_GB2312" w:eastAsia="仿宋_GB2312"/>
        <w:b/>
        <w:i/>
        <w:u w:val="single"/>
      </w:rPr>
    </w:pPr>
    <w:r>
      <w:t>杭州市政府采购公开招标文件</w:t>
    </w:r>
  </w:p>
  <w:p w14:paraId="799F05D8">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C6559">
    <w:pPr>
      <w:pStyle w:val="41"/>
      <w:jc w:val="right"/>
    </w:pP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1E31">
    <w:pPr>
      <w:pStyle w:val="41"/>
      <w:jc w:val="right"/>
      <w:rPr>
        <w:rFonts w:ascii="仿宋_GB2312" w:eastAsia="仿宋_GB2312"/>
        <w:b/>
        <w:i/>
        <w:u w:val="single"/>
      </w:rPr>
    </w:pPr>
    <w:r>
      <w:t>杭州市政府采购公开招标文件</w:t>
    </w:r>
  </w:p>
  <w:p w14:paraId="46D80943">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6562">
    <w:pPr>
      <w:pStyle w:val="41"/>
      <w:jc w:val="right"/>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0DD6F"/>
    <w:multiLevelType w:val="singleLevel"/>
    <w:tmpl w:val="E380DD6F"/>
    <w:lvl w:ilvl="0" w:tentative="0">
      <w:start w:val="4"/>
      <w:numFmt w:val="decimal"/>
      <w:lvlText w:val="%1."/>
      <w:lvlJc w:val="left"/>
      <w:pPr>
        <w:tabs>
          <w:tab w:val="left" w:pos="312"/>
        </w:tabs>
      </w:pPr>
    </w:lvl>
  </w:abstractNum>
  <w:abstractNum w:abstractNumId="1">
    <w:nsid w:val="E751464C"/>
    <w:multiLevelType w:val="singleLevel"/>
    <w:tmpl w:val="E751464C"/>
    <w:lvl w:ilvl="0" w:tentative="0">
      <w:start w:val="1"/>
      <w:numFmt w:val="decimal"/>
      <w:suff w:val="nothing"/>
      <w:lvlText w:val="（%1）"/>
      <w:lvlJc w:val="left"/>
    </w:lvl>
  </w:abstractNum>
  <w:abstractNum w:abstractNumId="2">
    <w:nsid w:val="37E7D791"/>
    <w:multiLevelType w:val="singleLevel"/>
    <w:tmpl w:val="37E7D791"/>
    <w:lvl w:ilvl="0" w:tentative="0">
      <w:start w:val="1"/>
      <w:numFmt w:val="decimal"/>
      <w:suff w:val="nothing"/>
      <w:lvlText w:val="（%1）"/>
      <w:lvlJc w:val="left"/>
    </w:lvl>
  </w:abstractNum>
  <w:abstractNum w:abstractNumId="3">
    <w:nsid w:val="4A782818"/>
    <w:multiLevelType w:val="multilevel"/>
    <w:tmpl w:val="4A782818"/>
    <w:lvl w:ilvl="0" w:tentative="0">
      <w:start w:val="1"/>
      <w:numFmt w:val="decimal"/>
      <w:pStyle w:val="966"/>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97B626A"/>
    <w:multiLevelType w:val="singleLevel"/>
    <w:tmpl w:val="597B626A"/>
    <w:lvl w:ilvl="0" w:tentative="0">
      <w:start w:val="5"/>
      <w:numFmt w:val="decimal"/>
      <w:suff w:val="nothing"/>
      <w:lvlText w:val="%1、"/>
      <w:lvlJc w:val="left"/>
    </w:lvl>
  </w:abstractNum>
  <w:abstractNum w:abstractNumId="5">
    <w:nsid w:val="63DB0CAD"/>
    <w:multiLevelType w:val="multilevel"/>
    <w:tmpl w:val="63DB0CA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jNzZmZjk2OTdjMGJlMWQ5NWNmNWI4ZmJlMWVmNmQifQ=="/>
    <w:docVar w:name="KSO_WPS_MARK_KEY" w:val="7d062787-e1cd-445f-ac23-da9f26fac6ae"/>
  </w:docVars>
  <w:rsids>
    <w:rsidRoot w:val="00000000"/>
    <w:rsid w:val="001F7F7E"/>
    <w:rsid w:val="00542914"/>
    <w:rsid w:val="008A6930"/>
    <w:rsid w:val="016C7FE8"/>
    <w:rsid w:val="01A41A55"/>
    <w:rsid w:val="03E45421"/>
    <w:rsid w:val="03F62DA4"/>
    <w:rsid w:val="04BB1F53"/>
    <w:rsid w:val="05A6286B"/>
    <w:rsid w:val="06DE2036"/>
    <w:rsid w:val="078E1C02"/>
    <w:rsid w:val="081D52ED"/>
    <w:rsid w:val="08260881"/>
    <w:rsid w:val="085E5043"/>
    <w:rsid w:val="09374410"/>
    <w:rsid w:val="094B47EB"/>
    <w:rsid w:val="0A60541B"/>
    <w:rsid w:val="0A66686C"/>
    <w:rsid w:val="0AD83611"/>
    <w:rsid w:val="0AF00151"/>
    <w:rsid w:val="0B8E016B"/>
    <w:rsid w:val="0C605C22"/>
    <w:rsid w:val="0D167ABF"/>
    <w:rsid w:val="0D4E1EA3"/>
    <w:rsid w:val="0E303356"/>
    <w:rsid w:val="109E1B40"/>
    <w:rsid w:val="12401209"/>
    <w:rsid w:val="12956F9D"/>
    <w:rsid w:val="12D877D9"/>
    <w:rsid w:val="13582ADD"/>
    <w:rsid w:val="138E5887"/>
    <w:rsid w:val="13EF5C6B"/>
    <w:rsid w:val="144F233D"/>
    <w:rsid w:val="150E2185"/>
    <w:rsid w:val="15577718"/>
    <w:rsid w:val="157D2163"/>
    <w:rsid w:val="15BA214C"/>
    <w:rsid w:val="16C635F7"/>
    <w:rsid w:val="16E70ABD"/>
    <w:rsid w:val="16FC471D"/>
    <w:rsid w:val="16FD77F0"/>
    <w:rsid w:val="173A0212"/>
    <w:rsid w:val="17602B64"/>
    <w:rsid w:val="17787EEF"/>
    <w:rsid w:val="1AFF6F38"/>
    <w:rsid w:val="1C221B5F"/>
    <w:rsid w:val="1C7B323E"/>
    <w:rsid w:val="1D8F1595"/>
    <w:rsid w:val="1DBA28BE"/>
    <w:rsid w:val="1EBA1146"/>
    <w:rsid w:val="20120EA0"/>
    <w:rsid w:val="204D2CF8"/>
    <w:rsid w:val="207D4DD2"/>
    <w:rsid w:val="217C335E"/>
    <w:rsid w:val="224C638E"/>
    <w:rsid w:val="251E65CF"/>
    <w:rsid w:val="252F4A4A"/>
    <w:rsid w:val="25317C88"/>
    <w:rsid w:val="25A274C1"/>
    <w:rsid w:val="25FC7015"/>
    <w:rsid w:val="26420927"/>
    <w:rsid w:val="26E57049"/>
    <w:rsid w:val="270E2AEA"/>
    <w:rsid w:val="272B3336"/>
    <w:rsid w:val="291A520D"/>
    <w:rsid w:val="2962520E"/>
    <w:rsid w:val="29B26860"/>
    <w:rsid w:val="2A6308E4"/>
    <w:rsid w:val="2B5F0C3B"/>
    <w:rsid w:val="2C9254B0"/>
    <w:rsid w:val="2C9669EB"/>
    <w:rsid w:val="2CFE34BE"/>
    <w:rsid w:val="2E0415EA"/>
    <w:rsid w:val="2EE47FA5"/>
    <w:rsid w:val="2F9B3EE4"/>
    <w:rsid w:val="2FAE5BAA"/>
    <w:rsid w:val="30191A45"/>
    <w:rsid w:val="30BA0ABF"/>
    <w:rsid w:val="30CF68E4"/>
    <w:rsid w:val="319B5F10"/>
    <w:rsid w:val="31FA22E5"/>
    <w:rsid w:val="320427A1"/>
    <w:rsid w:val="32382806"/>
    <w:rsid w:val="326902B9"/>
    <w:rsid w:val="33833DA5"/>
    <w:rsid w:val="33FE167D"/>
    <w:rsid w:val="348351B0"/>
    <w:rsid w:val="394C69E7"/>
    <w:rsid w:val="39F42A14"/>
    <w:rsid w:val="3A4D1669"/>
    <w:rsid w:val="3AE006ED"/>
    <w:rsid w:val="3BAE1BDB"/>
    <w:rsid w:val="3BC32B4B"/>
    <w:rsid w:val="3C1934F8"/>
    <w:rsid w:val="3C3F39A4"/>
    <w:rsid w:val="3FAD1920"/>
    <w:rsid w:val="406C0FA3"/>
    <w:rsid w:val="408204F5"/>
    <w:rsid w:val="408A284C"/>
    <w:rsid w:val="41007EB7"/>
    <w:rsid w:val="41B57B55"/>
    <w:rsid w:val="41FB3F2A"/>
    <w:rsid w:val="42862F6A"/>
    <w:rsid w:val="42923EF4"/>
    <w:rsid w:val="430E60EC"/>
    <w:rsid w:val="431511B0"/>
    <w:rsid w:val="43B41929"/>
    <w:rsid w:val="44400DDD"/>
    <w:rsid w:val="44DE1D7E"/>
    <w:rsid w:val="46CE622A"/>
    <w:rsid w:val="47AF2F63"/>
    <w:rsid w:val="48EA2E54"/>
    <w:rsid w:val="4A8835F7"/>
    <w:rsid w:val="4BC03CA8"/>
    <w:rsid w:val="4BE807F1"/>
    <w:rsid w:val="4C1635B0"/>
    <w:rsid w:val="4D3D171E"/>
    <w:rsid w:val="4D5A6798"/>
    <w:rsid w:val="4D8460B9"/>
    <w:rsid w:val="4D9354E2"/>
    <w:rsid w:val="4DF41736"/>
    <w:rsid w:val="4F8C1172"/>
    <w:rsid w:val="4FCF10A1"/>
    <w:rsid w:val="5017233C"/>
    <w:rsid w:val="506C208A"/>
    <w:rsid w:val="50C80BF1"/>
    <w:rsid w:val="51CF4A84"/>
    <w:rsid w:val="520C6B7E"/>
    <w:rsid w:val="52A15481"/>
    <w:rsid w:val="52C0037C"/>
    <w:rsid w:val="531B14AC"/>
    <w:rsid w:val="53F65A75"/>
    <w:rsid w:val="540957A8"/>
    <w:rsid w:val="54141A1F"/>
    <w:rsid w:val="55985036"/>
    <w:rsid w:val="55A65C2A"/>
    <w:rsid w:val="560F7F23"/>
    <w:rsid w:val="5613290E"/>
    <w:rsid w:val="56153315"/>
    <w:rsid w:val="56600FAE"/>
    <w:rsid w:val="56A53F80"/>
    <w:rsid w:val="56A808D9"/>
    <w:rsid w:val="57BC6C22"/>
    <w:rsid w:val="5832792B"/>
    <w:rsid w:val="588B7E4F"/>
    <w:rsid w:val="58907D62"/>
    <w:rsid w:val="58F71E10"/>
    <w:rsid w:val="590B301D"/>
    <w:rsid w:val="596516D3"/>
    <w:rsid w:val="5A017C3F"/>
    <w:rsid w:val="5CCD7CBB"/>
    <w:rsid w:val="5D9D19C8"/>
    <w:rsid w:val="5E640082"/>
    <w:rsid w:val="5EAF5C82"/>
    <w:rsid w:val="5F180F96"/>
    <w:rsid w:val="5F637538"/>
    <w:rsid w:val="5FFECB2D"/>
    <w:rsid w:val="60140D54"/>
    <w:rsid w:val="608B52CB"/>
    <w:rsid w:val="61163782"/>
    <w:rsid w:val="61936800"/>
    <w:rsid w:val="62472BC5"/>
    <w:rsid w:val="632E0D88"/>
    <w:rsid w:val="63747781"/>
    <w:rsid w:val="638A4D17"/>
    <w:rsid w:val="63C13032"/>
    <w:rsid w:val="63E72D17"/>
    <w:rsid w:val="65903F67"/>
    <w:rsid w:val="65DE492F"/>
    <w:rsid w:val="68837330"/>
    <w:rsid w:val="694B5E39"/>
    <w:rsid w:val="697215F3"/>
    <w:rsid w:val="6999E9E0"/>
    <w:rsid w:val="6B0845B4"/>
    <w:rsid w:val="6B752606"/>
    <w:rsid w:val="6C5B4034"/>
    <w:rsid w:val="6CA92983"/>
    <w:rsid w:val="6E0B5A90"/>
    <w:rsid w:val="6E0E0649"/>
    <w:rsid w:val="6E285043"/>
    <w:rsid w:val="70024E81"/>
    <w:rsid w:val="707E13B1"/>
    <w:rsid w:val="716303BD"/>
    <w:rsid w:val="728778F7"/>
    <w:rsid w:val="747D391D"/>
    <w:rsid w:val="74D44A5B"/>
    <w:rsid w:val="74E505AC"/>
    <w:rsid w:val="757D00BB"/>
    <w:rsid w:val="760D6315"/>
    <w:rsid w:val="76223DB7"/>
    <w:rsid w:val="76481D09"/>
    <w:rsid w:val="76975E48"/>
    <w:rsid w:val="792170A5"/>
    <w:rsid w:val="792C107E"/>
    <w:rsid w:val="7B4E28D8"/>
    <w:rsid w:val="7C476725"/>
    <w:rsid w:val="7CDE33C7"/>
    <w:rsid w:val="7CDE6F23"/>
    <w:rsid w:val="7CED2510"/>
    <w:rsid w:val="7D213533"/>
    <w:rsid w:val="7DF01A9B"/>
    <w:rsid w:val="7E04268E"/>
    <w:rsid w:val="7E640F7B"/>
    <w:rsid w:val="7E7C2E97"/>
    <w:rsid w:val="7ECA59B1"/>
    <w:rsid w:val="7F1D4994"/>
    <w:rsid w:val="7F2067A0"/>
    <w:rsid w:val="7F587460"/>
    <w:rsid w:val="7F7973D7"/>
    <w:rsid w:val="7FFF8B2F"/>
    <w:rsid w:val="BA7B23C6"/>
    <w:rsid w:val="BDD75E62"/>
    <w:rsid w:val="DBFF878C"/>
    <w:rsid w:val="E5F34EBB"/>
    <w:rsid w:val="E96F3A86"/>
    <w:rsid w:val="F7FF93B0"/>
    <w:rsid w:val="FC5D5321"/>
    <w:rsid w:val="FC6F8777"/>
    <w:rsid w:val="FD9EFAA9"/>
    <w:rsid w:val="FE3D3E97"/>
    <w:rsid w:val="FF7F0924"/>
    <w:rsid w:val="FF9C464E"/>
    <w:rsid w:val="FFB949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84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1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67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822"/>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86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1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unhideWhenUsed/>
    <w:qFormat/>
    <w:uiPriority w:val="1"/>
  </w:style>
  <w:style w:type="table" w:default="1" w:styleId="64">
    <w:name w:val="Normal Table"/>
    <w:unhideWhenUsed/>
    <w:qFormat/>
    <w:uiPriority w:val="99"/>
    <w:tblPr>
      <w:tblCellMar>
        <w:top w:w="0" w:type="dxa"/>
        <w:left w:w="108" w:type="dxa"/>
        <w:bottom w:w="0" w:type="dxa"/>
        <w:right w:w="108" w:type="dxa"/>
      </w:tblCellMar>
    </w:tblPr>
  </w:style>
  <w:style w:type="paragraph" w:styleId="5">
    <w:name w:val="Normal Indent"/>
    <w:basedOn w:val="1"/>
    <w:link w:val="72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caption"/>
    <w:basedOn w:val="1"/>
    <w:next w:val="1"/>
    <w:link w:val="752"/>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727"/>
    <w:qFormat/>
    <w:uiPriority w:val="0"/>
    <w:pPr>
      <w:shd w:val="clear" w:color="auto" w:fill="000080"/>
    </w:pPr>
  </w:style>
  <w:style w:type="paragraph" w:styleId="19">
    <w:name w:val="annotation text"/>
    <w:basedOn w:val="1"/>
    <w:link w:val="855"/>
    <w:qFormat/>
    <w:uiPriority w:val="99"/>
    <w:pPr>
      <w:jc w:val="left"/>
    </w:pPr>
  </w:style>
  <w:style w:type="paragraph" w:styleId="20">
    <w:name w:val="Salutation"/>
    <w:basedOn w:val="1"/>
    <w:next w:val="1"/>
    <w:link w:val="815"/>
    <w:qFormat/>
    <w:uiPriority w:val="0"/>
    <w:rPr>
      <w:rFonts w:ascii="仿宋_GB2312" w:eastAsia="仿宋_GB2312"/>
      <w:sz w:val="28"/>
      <w:szCs w:val="20"/>
    </w:rPr>
  </w:style>
  <w:style w:type="paragraph" w:styleId="21">
    <w:name w:val="Body Text 3"/>
    <w:basedOn w:val="1"/>
    <w:link w:val="843"/>
    <w:qFormat/>
    <w:uiPriority w:val="0"/>
    <w:pPr>
      <w:jc w:val="center"/>
    </w:pPr>
    <w:rPr>
      <w:szCs w:val="20"/>
    </w:rPr>
  </w:style>
  <w:style w:type="paragraph" w:styleId="22">
    <w:name w:val="Closing"/>
    <w:basedOn w:val="1"/>
    <w:unhideWhenUsed/>
    <w:qFormat/>
    <w:uiPriority w:val="0"/>
    <w:pPr>
      <w:ind w:left="100" w:leftChars="2100"/>
    </w:p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2"/>
    <w:link w:val="932"/>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783"/>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744"/>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659"/>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709"/>
    <w:qFormat/>
    <w:uiPriority w:val="0"/>
    <w:pPr>
      <w:ind w:left="100" w:leftChars="2500"/>
    </w:pPr>
    <w:rPr>
      <w:rFonts w:ascii="宋体"/>
      <w:sz w:val="24"/>
      <w:szCs w:val="21"/>
      <w:lang w:val="zh-CN"/>
    </w:rPr>
  </w:style>
  <w:style w:type="paragraph" w:styleId="37">
    <w:name w:val="Body Text Indent 2"/>
    <w:basedOn w:val="1"/>
    <w:link w:val="823"/>
    <w:qFormat/>
    <w:uiPriority w:val="0"/>
    <w:pPr>
      <w:spacing w:line="360" w:lineRule="auto"/>
      <w:ind w:firstLine="601"/>
      <w:textAlignment w:val="baseline"/>
    </w:pPr>
    <w:rPr>
      <w:rFonts w:ascii="宋体"/>
      <w:kern w:val="0"/>
      <w:sz w:val="28"/>
      <w:szCs w:val="20"/>
    </w:rPr>
  </w:style>
  <w:style w:type="paragraph" w:styleId="38">
    <w:name w:val="endnote text"/>
    <w:basedOn w:val="1"/>
    <w:link w:val="940"/>
    <w:qFormat/>
    <w:uiPriority w:val="0"/>
    <w:rPr>
      <w:lang w:val="zh-CN"/>
    </w:rPr>
  </w:style>
  <w:style w:type="paragraph" w:styleId="39">
    <w:name w:val="Balloon Text"/>
    <w:basedOn w:val="1"/>
    <w:link w:val="716"/>
    <w:qFormat/>
    <w:uiPriority w:val="0"/>
    <w:rPr>
      <w:sz w:val="18"/>
      <w:szCs w:val="18"/>
    </w:rPr>
  </w:style>
  <w:style w:type="paragraph" w:styleId="40">
    <w:name w:val="footer"/>
    <w:basedOn w:val="1"/>
    <w:link w:val="891"/>
    <w:qFormat/>
    <w:uiPriority w:val="99"/>
    <w:pPr>
      <w:tabs>
        <w:tab w:val="center" w:pos="4153"/>
        <w:tab w:val="right" w:pos="8306"/>
      </w:tabs>
      <w:snapToGrid w:val="0"/>
      <w:jc w:val="left"/>
    </w:pPr>
    <w:rPr>
      <w:sz w:val="18"/>
      <w:szCs w:val="18"/>
    </w:rPr>
  </w:style>
  <w:style w:type="paragraph" w:styleId="41">
    <w:name w:val="header"/>
    <w:basedOn w:val="1"/>
    <w:link w:val="899"/>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856"/>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66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825"/>
    <w:qFormat/>
    <w:uiPriority w:val="0"/>
    <w:pPr>
      <w:adjustRightInd/>
      <w:snapToGrid/>
      <w:spacing w:before="60" w:after="60" w:line="300" w:lineRule="exact"/>
      <w:ind w:firstLine="0"/>
    </w:pPr>
    <w:rPr>
      <w:rFonts w:ascii="Calibri"/>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884"/>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next w:val="57"/>
    <w:link w:val="819"/>
    <w:qFormat/>
    <w:uiPriority w:val="0"/>
    <w:pPr>
      <w:spacing w:after="120" w:line="480" w:lineRule="auto"/>
    </w:pPr>
  </w:style>
  <w:style w:type="paragraph" w:customStyle="1" w:styleId="57">
    <w:name w:val="默认段落字体 Para Char"/>
    <w:basedOn w:val="1"/>
    <w:qFormat/>
    <w:uiPriority w:val="0"/>
    <w:rPr>
      <w:rFonts w:ascii="Tahoma" w:hAnsi="Tahoma"/>
      <w:sz w:val="24"/>
      <w:szCs w:val="20"/>
    </w:rPr>
  </w:style>
  <w:style w:type="paragraph" w:styleId="58">
    <w:name w:val="HTML Preformatted"/>
    <w:basedOn w:val="1"/>
    <w:link w:val="8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next w:val="1"/>
    <w:link w:val="803"/>
    <w:qFormat/>
    <w:uiPriority w:val="10"/>
    <w:pPr>
      <w:widowControl/>
      <w:overflowPunct w:val="0"/>
      <w:autoSpaceDE w:val="0"/>
      <w:autoSpaceDN w:val="0"/>
      <w:jc w:val="center"/>
      <w:textAlignment w:val="baseline"/>
    </w:pPr>
    <w:rPr>
      <w:b/>
      <w:kern w:val="0"/>
      <w:sz w:val="24"/>
      <w:szCs w:val="20"/>
    </w:rPr>
  </w:style>
  <w:style w:type="paragraph" w:styleId="61">
    <w:name w:val="annotation subject"/>
    <w:basedOn w:val="19"/>
    <w:next w:val="19"/>
    <w:link w:val="632"/>
    <w:qFormat/>
    <w:uiPriority w:val="0"/>
    <w:rPr>
      <w:b/>
      <w:bCs/>
    </w:rPr>
  </w:style>
  <w:style w:type="paragraph" w:styleId="62">
    <w:name w:val="Body Text First Indent"/>
    <w:basedOn w:val="24"/>
    <w:next w:val="1"/>
    <w:link w:val="834"/>
    <w:qFormat/>
    <w:uiPriority w:val="0"/>
    <w:pPr>
      <w:ind w:firstLine="420"/>
    </w:pPr>
    <w:rPr>
      <w:rFonts w:hAnsi="Calibri" w:cs="Times New Roman"/>
      <w:szCs w:val="20"/>
    </w:rPr>
  </w:style>
  <w:style w:type="paragraph" w:styleId="63">
    <w:name w:val="Body Text First Indent 2"/>
    <w:basedOn w:val="25"/>
    <w:next w:val="1"/>
    <w:link w:val="655"/>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2">
    <w:name w:val="正文1"/>
    <w:basedOn w:val="32"/>
    <w:next w:val="1"/>
    <w:qFormat/>
    <w:uiPriority w:val="0"/>
    <w:pPr>
      <w:ind w:left="0" w:leftChars="0" w:firstLine="480" w:firstLineChars="200"/>
    </w:pPr>
    <w:rPr>
      <w:rFonts w:ascii="仿宋_GB2312" w:hAnsi="Courier New" w:eastAsia="仿宋_GB2312"/>
      <w:kern w:val="28"/>
      <w:sz w:val="24"/>
    </w:rPr>
  </w:style>
  <w:style w:type="paragraph" w:customStyle="1" w:styleId="83">
    <w:name w:val="表格非标题文字"/>
    <w:link w:val="621"/>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4">
    <w:name w:val="*正文"/>
    <w:basedOn w:val="1"/>
    <w:link w:val="622"/>
    <w:qFormat/>
    <w:uiPriority w:val="0"/>
    <w:pPr>
      <w:snapToGrid w:val="0"/>
      <w:spacing w:line="360" w:lineRule="auto"/>
      <w:ind w:firstLine="482"/>
      <w:jc w:val="left"/>
    </w:pPr>
    <w:rPr>
      <w:rFonts w:ascii="宋体" w:hAnsi="宋体"/>
      <w:kern w:val="0"/>
      <w:sz w:val="24"/>
      <w:szCs w:val="20"/>
    </w:rPr>
  </w:style>
  <w:style w:type="paragraph" w:customStyle="1" w:styleId="85">
    <w:name w:val="U_正文"/>
    <w:basedOn w:val="1"/>
    <w:link w:val="630"/>
    <w:qFormat/>
    <w:uiPriority w:val="0"/>
    <w:pPr>
      <w:adjustRightInd/>
      <w:spacing w:beforeLines="20" w:afterLines="20" w:line="300" w:lineRule="auto"/>
      <w:ind w:firstLine="200" w:firstLineChars="200"/>
    </w:pPr>
    <w:rPr>
      <w:kern w:val="0"/>
      <w:sz w:val="24"/>
    </w:rPr>
  </w:style>
  <w:style w:type="paragraph" w:customStyle="1" w:styleId="86">
    <w:name w:val="哈哈正文"/>
    <w:basedOn w:val="1"/>
    <w:link w:val="637"/>
    <w:qFormat/>
    <w:uiPriority w:val="0"/>
    <w:pPr>
      <w:adjustRightInd/>
      <w:spacing w:line="360" w:lineRule="auto"/>
      <w:ind w:firstLine="200" w:firstLineChars="200"/>
    </w:pPr>
    <w:rPr>
      <w:rFonts w:ascii="宋体" w:hAnsi="宋体"/>
      <w:sz w:val="24"/>
      <w:szCs w:val="20"/>
    </w:rPr>
  </w:style>
  <w:style w:type="paragraph" w:customStyle="1" w:styleId="87">
    <w:name w:val="5正文"/>
    <w:basedOn w:val="1"/>
    <w:link w:val="650"/>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8">
    <w:name w:val="正文2"/>
    <w:basedOn w:val="1"/>
    <w:link w:val="664"/>
    <w:qFormat/>
    <w:uiPriority w:val="0"/>
    <w:pPr>
      <w:spacing w:before="156" w:line="360" w:lineRule="auto"/>
      <w:ind w:firstLine="510" w:firstLineChars="200"/>
    </w:pPr>
    <w:rPr>
      <w:sz w:val="24"/>
      <w:szCs w:val="20"/>
    </w:rPr>
  </w:style>
  <w:style w:type="paragraph" w:customStyle="1" w:styleId="89">
    <w:name w:val="无间隔1"/>
    <w:link w:val="672"/>
    <w:qFormat/>
    <w:uiPriority w:val="1"/>
    <w:rPr>
      <w:rFonts w:ascii="Times New Roman" w:hAnsi="Times New Roman" w:eastAsia="宋体" w:cs="Times New Roman"/>
      <w:sz w:val="22"/>
      <w:szCs w:val="22"/>
      <w:lang w:val="en-US" w:eastAsia="zh-CN" w:bidi="ar-SA"/>
    </w:rPr>
  </w:style>
  <w:style w:type="paragraph" w:customStyle="1" w:styleId="90">
    <w:name w:val="纯文本_0_0"/>
    <w:basedOn w:val="91"/>
    <w:link w:val="680"/>
    <w:qFormat/>
    <w:uiPriority w:val="0"/>
    <w:rPr>
      <w:rFonts w:ascii="宋体" w:hAnsi="Courier New"/>
      <w:szCs w:val="21"/>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绿盟科技）"/>
    <w:link w:val="690"/>
    <w:qFormat/>
    <w:uiPriority w:val="0"/>
    <w:pPr>
      <w:spacing w:line="300" w:lineRule="auto"/>
    </w:pPr>
    <w:rPr>
      <w:rFonts w:ascii="Arial" w:hAnsi="Arial" w:eastAsia="宋体" w:cs="Times New Roman"/>
      <w:sz w:val="21"/>
      <w:szCs w:val="21"/>
      <w:lang w:val="en-US" w:eastAsia="zh-CN" w:bidi="ar-SA"/>
    </w:rPr>
  </w:style>
  <w:style w:type="paragraph" w:customStyle="1" w:styleId="93">
    <w:name w:val="表格名称"/>
    <w:basedOn w:val="3"/>
    <w:link w:val="699"/>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4">
    <w:name w:val="my正文"/>
    <w:basedOn w:val="1"/>
    <w:link w:val="719"/>
    <w:qFormat/>
    <w:uiPriority w:val="0"/>
    <w:pPr>
      <w:adjustRightInd/>
      <w:spacing w:line="360" w:lineRule="auto"/>
      <w:ind w:firstLine="480" w:firstLineChars="200"/>
    </w:pPr>
    <w:rPr>
      <w:rFonts w:ascii="Tahoma" w:hAnsi="Tahoma"/>
      <w:kern w:val="0"/>
      <w:sz w:val="24"/>
    </w:rPr>
  </w:style>
  <w:style w:type="paragraph" w:customStyle="1" w:styleId="95">
    <w:name w:val="3级"/>
    <w:basedOn w:val="96"/>
    <w:link w:val="725"/>
    <w:qFormat/>
    <w:uiPriority w:val="0"/>
    <w:pPr>
      <w:ind w:left="0" w:right="466" w:firstLine="288"/>
    </w:pPr>
    <w:rPr>
      <w:rFonts w:hAnsi="宋体"/>
    </w:rPr>
  </w:style>
  <w:style w:type="paragraph" w:customStyle="1" w:styleId="96">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7">
    <w:name w:val="标题4-dyf"/>
    <w:basedOn w:val="6"/>
    <w:link w:val="747"/>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8">
    <w:name w:val="冯"/>
    <w:basedOn w:val="1"/>
    <w:link w:val="749"/>
    <w:qFormat/>
    <w:uiPriority w:val="0"/>
    <w:pPr>
      <w:widowControl/>
      <w:adjustRightInd/>
      <w:spacing w:line="360" w:lineRule="auto"/>
      <w:ind w:firstLine="480" w:firstLineChars="200"/>
    </w:pPr>
    <w:rPr>
      <w:rFonts w:ascii="宋体" w:hAnsi="宋体"/>
      <w:color w:val="000000"/>
      <w:kern w:val="0"/>
      <w:sz w:val="24"/>
    </w:rPr>
  </w:style>
  <w:style w:type="paragraph" w:customStyle="1" w:styleId="99">
    <w:name w:val="Default"/>
    <w:link w:val="75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样式"/>
    <w:basedOn w:val="1"/>
    <w:link w:val="767"/>
    <w:qFormat/>
    <w:uiPriority w:val="0"/>
    <w:pPr>
      <w:adjustRightInd/>
      <w:spacing w:line="360" w:lineRule="auto"/>
      <w:ind w:firstLine="480" w:firstLineChars="200"/>
    </w:pPr>
    <w:rPr>
      <w:kern w:val="0"/>
      <w:sz w:val="24"/>
    </w:rPr>
  </w:style>
  <w:style w:type="paragraph" w:customStyle="1" w:styleId="101">
    <w:name w:val="gf正文1"/>
    <w:basedOn w:val="1"/>
    <w:link w:val="773"/>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102">
    <w:name w:val="列表1"/>
    <w:basedOn w:val="1"/>
    <w:next w:val="103"/>
    <w:link w:val="77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3">
    <w:name w:val="列出段落1"/>
    <w:basedOn w:val="1"/>
    <w:qFormat/>
    <w:uiPriority w:val="34"/>
    <w:pPr>
      <w:spacing w:line="360" w:lineRule="auto"/>
      <w:ind w:firstLine="200" w:firstLineChars="200"/>
    </w:pPr>
    <w:rPr>
      <w:rFonts w:eastAsia="楷体_GB2312" w:cs="Lucida Sans"/>
      <w:sz w:val="24"/>
    </w:rPr>
  </w:style>
  <w:style w:type="paragraph" w:customStyle="1" w:styleId="104">
    <w:name w:val="此正文"/>
    <w:basedOn w:val="1"/>
    <w:link w:val="798"/>
    <w:qFormat/>
    <w:uiPriority w:val="0"/>
    <w:pPr>
      <w:adjustRightInd/>
      <w:spacing w:line="360" w:lineRule="auto"/>
      <w:ind w:firstLine="200" w:firstLineChars="200"/>
    </w:pPr>
    <w:rPr>
      <w:sz w:val="24"/>
    </w:rPr>
  </w:style>
  <w:style w:type="paragraph" w:customStyle="1" w:styleId="105">
    <w:name w:val="样式 样式 标题 4h4H4Fab-4T5Ref Heading 1rh1Heading sqlsect 1.2.3.... +..."/>
    <w:basedOn w:val="106"/>
    <w:link w:val="820"/>
    <w:qFormat/>
    <w:uiPriority w:val="0"/>
    <w:pPr>
      <w:tabs>
        <w:tab w:val="left" w:pos="2356"/>
      </w:tabs>
    </w:pPr>
  </w:style>
  <w:style w:type="paragraph" w:customStyle="1" w:styleId="106">
    <w:name w:val="样式 标题 4h4H4Fab-4T5Ref Heading 1rh1Heading sqlsect 1.2.3...."/>
    <w:basedOn w:val="6"/>
    <w:link w:val="917"/>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7">
    <w:name w:val="Item List"/>
    <w:link w:val="83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8">
    <w:name w:val="纯文本1"/>
    <w:basedOn w:val="1"/>
    <w:link w:val="833"/>
    <w:qFormat/>
    <w:uiPriority w:val="0"/>
    <w:pPr>
      <w:adjustRightInd/>
    </w:pPr>
    <w:rPr>
      <w:rFonts w:ascii="宋体" w:hAnsi="Courier New"/>
      <w:kern w:val="0"/>
      <w:sz w:val="20"/>
      <w:szCs w:val="20"/>
    </w:rPr>
  </w:style>
  <w:style w:type="paragraph" w:customStyle="1" w:styleId="109">
    <w:name w:val="正文说明"/>
    <w:basedOn w:val="1"/>
    <w:link w:val="845"/>
    <w:qFormat/>
    <w:uiPriority w:val="0"/>
    <w:pPr>
      <w:adjustRightInd/>
      <w:spacing w:line="360" w:lineRule="auto"/>
    </w:pPr>
    <w:rPr>
      <w:kern w:val="0"/>
      <w:sz w:val="24"/>
    </w:rPr>
  </w:style>
  <w:style w:type="paragraph" w:customStyle="1" w:styleId="110">
    <w:name w:val="Table Text"/>
    <w:basedOn w:val="1"/>
    <w:link w:val="851"/>
    <w:qFormat/>
    <w:uiPriority w:val="0"/>
    <w:pPr>
      <w:widowControl/>
      <w:spacing w:before="60" w:after="60"/>
      <w:jc w:val="left"/>
    </w:pPr>
    <w:rPr>
      <w:kern w:val="0"/>
      <w:sz w:val="24"/>
    </w:rPr>
  </w:style>
  <w:style w:type="paragraph" w:customStyle="1" w:styleId="111">
    <w:name w:val="公文正文"/>
    <w:basedOn w:val="1"/>
    <w:link w:val="863"/>
    <w:qFormat/>
    <w:uiPriority w:val="0"/>
    <w:pPr>
      <w:adjustRightInd/>
      <w:spacing w:before="156" w:line="360" w:lineRule="auto"/>
      <w:ind w:firstLine="360" w:firstLineChars="200"/>
    </w:pPr>
    <w:rPr>
      <w:rFonts w:ascii="仿宋_GB2312" w:eastAsia="仿宋_GB2312"/>
      <w:sz w:val="24"/>
    </w:rPr>
  </w:style>
  <w:style w:type="paragraph" w:customStyle="1" w:styleId="112">
    <w:name w:val="正文（缩进2汉字）"/>
    <w:basedOn w:val="1"/>
    <w:link w:val="86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3">
    <w:name w:val="b11_01b"/>
    <w:basedOn w:val="1"/>
    <w:next w:val="1"/>
    <w:link w:val="88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4">
    <w:name w:val="段落"/>
    <w:basedOn w:val="1"/>
    <w:link w:val="896"/>
    <w:qFormat/>
    <w:uiPriority w:val="0"/>
    <w:pPr>
      <w:adjustRightInd/>
      <w:spacing w:line="360" w:lineRule="auto"/>
      <w:ind w:firstLine="480" w:firstLineChars="200"/>
    </w:pPr>
    <w:rPr>
      <w:rFonts w:ascii="宋体" w:hAnsi="宋体"/>
      <w:kern w:val="0"/>
      <w:sz w:val="24"/>
      <w:szCs w:val="20"/>
    </w:rPr>
  </w:style>
  <w:style w:type="paragraph" w:customStyle="1" w:styleId="115">
    <w:name w:val="正文段"/>
    <w:basedOn w:val="1"/>
    <w:link w:val="903"/>
    <w:qFormat/>
    <w:uiPriority w:val="0"/>
    <w:pPr>
      <w:widowControl/>
      <w:snapToGrid w:val="0"/>
      <w:spacing w:afterLines="50"/>
      <w:ind w:firstLine="200" w:firstLineChars="200"/>
    </w:pPr>
    <w:rPr>
      <w:kern w:val="0"/>
      <w:sz w:val="24"/>
      <w:szCs w:val="20"/>
    </w:rPr>
  </w:style>
  <w:style w:type="paragraph" w:customStyle="1" w:styleId="116">
    <w:name w:val="冯广丽"/>
    <w:basedOn w:val="1"/>
    <w:link w:val="906"/>
    <w:qFormat/>
    <w:uiPriority w:val="0"/>
    <w:pPr>
      <w:adjustRightInd/>
      <w:spacing w:line="360" w:lineRule="auto"/>
      <w:ind w:firstLine="480" w:firstLineChars="200"/>
    </w:pPr>
    <w:rPr>
      <w:rFonts w:ascii="宋体" w:hAnsi="宋体"/>
      <w:sz w:val="24"/>
      <w:szCs w:val="22"/>
    </w:rPr>
  </w:style>
  <w:style w:type="paragraph" w:customStyle="1" w:styleId="117">
    <w:name w:val="编号，小四"/>
    <w:basedOn w:val="1"/>
    <w:link w:val="912"/>
    <w:qFormat/>
    <w:uiPriority w:val="0"/>
    <w:pPr>
      <w:tabs>
        <w:tab w:val="left" w:pos="432"/>
      </w:tabs>
      <w:adjustRightInd/>
      <w:spacing w:line="360" w:lineRule="auto"/>
      <w:ind w:left="432" w:hanging="432"/>
    </w:pPr>
    <w:rPr>
      <w:rFonts w:ascii="Arial" w:hAnsi="Arial"/>
      <w:kern w:val="0"/>
      <w:sz w:val="24"/>
      <w:szCs w:val="20"/>
    </w:rPr>
  </w:style>
  <w:style w:type="paragraph" w:customStyle="1" w:styleId="118">
    <w:name w:val="仿宋正文"/>
    <w:basedOn w:val="1"/>
    <w:link w:val="919"/>
    <w:qFormat/>
    <w:uiPriority w:val="0"/>
    <w:pPr>
      <w:adjustRightInd/>
      <w:spacing w:line="360" w:lineRule="auto"/>
      <w:ind w:firstLine="480" w:firstLineChars="200"/>
    </w:pPr>
    <w:rPr>
      <w:rFonts w:ascii="仿宋_GB2312" w:eastAsia="仿宋_GB2312"/>
      <w:sz w:val="24"/>
      <w:szCs w:val="20"/>
    </w:rPr>
  </w:style>
  <w:style w:type="paragraph" w:customStyle="1" w:styleId="119">
    <w:name w:val="样式 正文缩进 + 首行缩进:  2 字符"/>
    <w:basedOn w:val="5"/>
    <w:link w:val="931"/>
    <w:qFormat/>
    <w:uiPriority w:val="0"/>
    <w:pPr>
      <w:widowControl w:val="0"/>
      <w:adjustRightInd/>
      <w:snapToGrid/>
      <w:spacing w:line="360" w:lineRule="auto"/>
      <w:ind w:firstLine="200" w:firstLineChars="200"/>
    </w:pPr>
    <w:rPr>
      <w:rFonts w:ascii="Calibri"/>
      <w:color w:val="auto"/>
      <w:kern w:val="2"/>
      <w:sz w:val="24"/>
    </w:rPr>
  </w:style>
  <w:style w:type="paragraph" w:customStyle="1" w:styleId="120">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2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22">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7">
    <w:name w:val="标题4_自定义"/>
    <w:basedOn w:val="6"/>
    <w:qFormat/>
    <w:uiPriority w:val="0"/>
    <w:pPr>
      <w:adjustRightInd/>
      <w:spacing w:before="0" w:after="0" w:line="360" w:lineRule="auto"/>
    </w:pPr>
    <w:rPr>
      <w:rFonts w:ascii="Verdana" w:eastAsia="Verdana"/>
      <w:sz w:val="21"/>
      <w:lang w:val="en-US"/>
    </w:rPr>
  </w:style>
  <w:style w:type="paragraph" w:customStyle="1" w:styleId="128">
    <w:name w:val="正文 内标 序号标"/>
    <w:basedOn w:val="129"/>
    <w:qFormat/>
    <w:uiPriority w:val="0"/>
    <w:pPr>
      <w:tabs>
        <w:tab w:val="left" w:pos="0"/>
      </w:tabs>
      <w:adjustRightInd/>
      <w:spacing w:before="0"/>
      <w:ind w:firstLine="482"/>
    </w:pPr>
    <w:rPr>
      <w:rFonts w:ascii="微软雅黑" w:hAnsi="微软雅黑"/>
      <w:sz w:val="24"/>
      <w:szCs w:val="24"/>
    </w:rPr>
  </w:style>
  <w:style w:type="paragraph" w:customStyle="1" w:styleId="129">
    <w:name w:val="My正文"/>
    <w:basedOn w:val="1"/>
    <w:qFormat/>
    <w:uiPriority w:val="0"/>
    <w:pPr>
      <w:spacing w:before="120" w:line="360" w:lineRule="auto"/>
      <w:ind w:firstLine="567"/>
    </w:pPr>
    <w:rPr>
      <w:rFonts w:ascii="Arial" w:hAnsi="Arial"/>
      <w:sz w:val="20"/>
      <w:szCs w:val="20"/>
    </w:rPr>
  </w:style>
  <w:style w:type="paragraph" w:customStyle="1" w:styleId="13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3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3">
    <w:name w:val="修订2"/>
    <w:qFormat/>
    <w:uiPriority w:val="0"/>
    <w:rPr>
      <w:rFonts w:ascii="Times New Roman" w:hAnsi="Times New Roman" w:eastAsia="宋体" w:cs="Times New Roman"/>
      <w:kern w:val="2"/>
      <w:sz w:val="21"/>
      <w:lang w:val="en-US" w:eastAsia="zh-CN" w:bidi="ar-SA"/>
    </w:rPr>
  </w:style>
  <w:style w:type="paragraph" w:customStyle="1" w:styleId="13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6">
    <w:name w:val="文章标题"/>
    <w:next w:val="137"/>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37">
    <w:name w:val="封面公司名"/>
    <w:qFormat/>
    <w:uiPriority w:val="0"/>
    <w:pPr>
      <w:jc w:val="center"/>
    </w:pPr>
    <w:rPr>
      <w:rFonts w:ascii="Arial" w:hAnsi="Arial" w:eastAsia="楷体_GB2312" w:cs="宋体"/>
      <w:bCs/>
      <w:kern w:val="2"/>
      <w:sz w:val="28"/>
      <w:lang w:val="en-US" w:eastAsia="zh-CN" w:bidi="ar-SA"/>
    </w:rPr>
  </w:style>
  <w:style w:type="paragraph" w:customStyle="1" w:styleId="138">
    <w:name w:val="Char1 Char Char Char5"/>
    <w:basedOn w:val="1"/>
    <w:qFormat/>
    <w:uiPriority w:val="0"/>
    <w:pPr>
      <w:adjustRightInd/>
      <w:ind w:firstLine="200" w:firstLineChars="200"/>
    </w:pPr>
    <w:rPr>
      <w:rFonts w:ascii="Tahoma" w:hAnsi="Tahoma"/>
      <w:sz w:val="24"/>
      <w:szCs w:val="20"/>
    </w:rPr>
  </w:style>
  <w:style w:type="paragraph" w:customStyle="1" w:styleId="13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4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41">
    <w:name w:val="Char Char Char Char Char Char Char Char"/>
    <w:basedOn w:val="1"/>
    <w:qFormat/>
    <w:uiPriority w:val="0"/>
    <w:pPr>
      <w:tabs>
        <w:tab w:val="left" w:pos="360"/>
      </w:tabs>
    </w:pPr>
    <w:rPr>
      <w:sz w:val="24"/>
      <w:szCs w:val="20"/>
    </w:rPr>
  </w:style>
  <w:style w:type="paragraph" w:customStyle="1" w:styleId="142">
    <w:name w:val="Char Char11 Char Char Char"/>
    <w:basedOn w:val="1"/>
    <w:qFormat/>
    <w:uiPriority w:val="0"/>
    <w:pPr>
      <w:spacing w:line="360" w:lineRule="auto"/>
    </w:pPr>
    <w:rPr>
      <w:szCs w:val="20"/>
    </w:rPr>
  </w:style>
  <w:style w:type="paragraph" w:customStyle="1" w:styleId="14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14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5">
    <w:name w:val="样式3"/>
    <w:basedOn w:val="146"/>
    <w:qFormat/>
    <w:uiPriority w:val="0"/>
    <w:pPr>
      <w:tabs>
        <w:tab w:val="left" w:pos="2790"/>
        <w:tab w:val="left" w:pos="4230"/>
      </w:tabs>
      <w:spacing w:beforeLines="100"/>
      <w:jc w:val="left"/>
    </w:pPr>
  </w:style>
  <w:style w:type="paragraph" w:customStyle="1" w:styleId="14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7">
    <w:name w:val="Char Char1 Char Char1 Char Char1"/>
    <w:basedOn w:val="1"/>
    <w:qFormat/>
    <w:uiPriority w:val="0"/>
    <w:pPr>
      <w:tabs>
        <w:tab w:val="left" w:pos="840"/>
      </w:tabs>
      <w:ind w:left="840" w:hanging="420"/>
    </w:pPr>
    <w:rPr>
      <w:rFonts w:ascii="Tahoma" w:hAnsi="Tahoma"/>
      <w:sz w:val="24"/>
    </w:rPr>
  </w:style>
  <w:style w:type="paragraph" w:customStyle="1" w:styleId="14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49">
    <w:name w:val="标书标题2"/>
    <w:basedOn w:val="3"/>
    <w:qFormat/>
    <w:uiPriority w:val="0"/>
    <w:pPr>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15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51">
    <w:name w:val="正文21"/>
    <w:basedOn w:val="1"/>
    <w:qFormat/>
    <w:uiPriority w:val="0"/>
    <w:pPr>
      <w:adjustRightInd/>
      <w:spacing w:before="156" w:line="360" w:lineRule="auto"/>
      <w:ind w:firstLine="510" w:firstLineChars="200"/>
    </w:pPr>
    <w:rPr>
      <w:sz w:val="24"/>
      <w:szCs w:val="20"/>
    </w:rPr>
  </w:style>
  <w:style w:type="paragraph" w:customStyle="1" w:styleId="15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4">
    <w:name w:val="Char1"/>
    <w:basedOn w:val="1"/>
    <w:qFormat/>
    <w:uiPriority w:val="0"/>
    <w:rPr>
      <w:rFonts w:ascii="仿宋_GB2312" w:eastAsia="仿宋_GB2312"/>
      <w:b/>
      <w:sz w:val="32"/>
      <w:szCs w:val="32"/>
    </w:rPr>
  </w:style>
  <w:style w:type="paragraph" w:customStyle="1" w:styleId="1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59">
    <w:name w:val="6级标题"/>
    <w:basedOn w:val="160"/>
    <w:qFormat/>
    <w:uiPriority w:val="0"/>
    <w:pPr>
      <w:keepNext/>
      <w:tabs>
        <w:tab w:val="left" w:pos="360"/>
      </w:tabs>
      <w:outlineLvl w:val="5"/>
    </w:pPr>
  </w:style>
  <w:style w:type="paragraph" w:customStyle="1" w:styleId="160">
    <w:name w:val="5级标题"/>
    <w:basedOn w:val="161"/>
    <w:qFormat/>
    <w:uiPriority w:val="0"/>
    <w:pPr>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161">
    <w:name w:val="4级标题"/>
    <w:basedOn w:val="103"/>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62">
    <w:name w:val="样式 正文文本缩进 + 段前: 2 字符"/>
    <w:basedOn w:val="1"/>
    <w:qFormat/>
    <w:uiPriority w:val="0"/>
    <w:pPr>
      <w:adjustRightInd/>
      <w:ind w:left="420" w:leftChars="200"/>
      <w:jc w:val="left"/>
    </w:pPr>
    <w:rPr>
      <w:sz w:val="28"/>
      <w:szCs w:val="20"/>
      <w:lang w:eastAsia="zh-TW"/>
    </w:rPr>
  </w:style>
  <w:style w:type="paragraph" w:customStyle="1" w:styleId="163">
    <w:name w:val="Char2 Char Char"/>
    <w:basedOn w:val="1"/>
    <w:qFormat/>
    <w:uiPriority w:val="0"/>
    <w:pPr>
      <w:adjustRightInd/>
    </w:pPr>
    <w:rPr>
      <w:rFonts w:ascii="Tahoma" w:hAnsi="Tahoma"/>
      <w:sz w:val="24"/>
      <w:szCs w:val="20"/>
    </w:rPr>
  </w:style>
  <w:style w:type="paragraph" w:customStyle="1" w:styleId="164">
    <w:name w:val="_Style 11"/>
    <w:basedOn w:val="1"/>
    <w:qFormat/>
    <w:uiPriority w:val="34"/>
    <w:pPr>
      <w:adjustRightInd/>
      <w:ind w:firstLine="420" w:firstLineChars="200"/>
    </w:pPr>
    <w:rPr>
      <w:rFonts w:eastAsia="仿宋_GB2312"/>
      <w:sz w:val="28"/>
    </w:rPr>
  </w:style>
  <w:style w:type="paragraph" w:customStyle="1" w:styleId="16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6">
    <w:name w:val="Char Char Char"/>
    <w:basedOn w:val="1"/>
    <w:qFormat/>
    <w:uiPriority w:val="0"/>
    <w:rPr>
      <w:rFonts w:ascii="Tahoma" w:hAnsi="Tahoma"/>
      <w:sz w:val="24"/>
      <w:szCs w:val="20"/>
    </w:rPr>
  </w:style>
  <w:style w:type="paragraph" w:customStyle="1" w:styleId="167">
    <w:name w:val="数字标题6"/>
    <w:basedOn w:val="8"/>
    <w:next w:val="1"/>
    <w:qFormat/>
    <w:uiPriority w:val="0"/>
    <w:pPr>
      <w:tabs>
        <w:tab w:val="left" w:pos="1080"/>
        <w:tab w:val="clear" w:pos="1152"/>
      </w:tabs>
      <w:ind w:left="1080" w:hanging="1080"/>
    </w:pPr>
    <w:rPr>
      <w:rFonts w:ascii="Times New Roman" w:hAnsi="Times New Roman" w:eastAsia="宋体"/>
      <w:i/>
    </w:rPr>
  </w:style>
  <w:style w:type="paragraph" w:customStyle="1" w:styleId="16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69">
    <w:name w:val="无间隔2"/>
    <w:basedOn w:val="1"/>
    <w:link w:val="941"/>
    <w:qFormat/>
    <w:uiPriority w:val="99"/>
    <w:rPr>
      <w:szCs w:val="22"/>
    </w:rPr>
  </w:style>
  <w:style w:type="paragraph" w:customStyle="1" w:styleId="17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71">
    <w:name w:val="Char Char Char Char Char Char Char Char Char Char Char Char1 Char1"/>
    <w:basedOn w:val="1"/>
    <w:qFormat/>
    <w:uiPriority w:val="6"/>
    <w:rPr>
      <w:rFonts w:ascii="Tahoma" w:hAnsi="Tahoma" w:cs="仿宋_GB2312"/>
      <w:sz w:val="24"/>
      <w:szCs w:val="20"/>
    </w:rPr>
  </w:style>
  <w:style w:type="paragraph" w:customStyle="1" w:styleId="17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7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5">
    <w:name w:val="MM Topic 2"/>
    <w:basedOn w:val="3"/>
    <w:qFormat/>
    <w:uiPriority w:val="0"/>
    <w:pPr>
      <w:tabs>
        <w:tab w:val="left" w:pos="1260"/>
        <w:tab w:val="clear" w:pos="432"/>
      </w:tabs>
      <w:ind w:left="1260" w:hanging="420"/>
    </w:pPr>
    <w:rPr>
      <w:rFonts w:ascii="Arial" w:hAnsi="Arial" w:eastAsia="黑体"/>
      <w:lang w:val="en-US"/>
    </w:rPr>
  </w:style>
  <w:style w:type="paragraph" w:customStyle="1" w:styleId="176">
    <w:name w:val="五级无标题条"/>
    <w:basedOn w:val="1"/>
    <w:qFormat/>
    <w:uiPriority w:val="0"/>
    <w:pPr>
      <w:adjustRightInd/>
    </w:pPr>
  </w:style>
  <w:style w:type="paragraph" w:customStyle="1" w:styleId="177">
    <w:name w:val="Char5"/>
    <w:basedOn w:val="1"/>
    <w:qFormat/>
    <w:uiPriority w:val="0"/>
    <w:rPr>
      <w:rFonts w:ascii="仿宋_GB2312" w:eastAsia="仿宋_GB2312"/>
      <w:b/>
      <w:sz w:val="32"/>
      <w:szCs w:val="32"/>
    </w:rPr>
  </w:style>
  <w:style w:type="paragraph" w:customStyle="1" w:styleId="178">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79">
    <w:name w:val="彩色列表 - 强调文字颜色 12"/>
    <w:basedOn w:val="1"/>
    <w:qFormat/>
    <w:uiPriority w:val="0"/>
    <w:pPr>
      <w:adjustRightInd/>
      <w:ind w:firstLine="420" w:firstLineChars="200"/>
    </w:pPr>
    <w:rPr>
      <w:rFonts w:ascii="Calibri" w:hAnsi="Calibri"/>
      <w:szCs w:val="22"/>
    </w:rPr>
  </w:style>
  <w:style w:type="paragraph" w:customStyle="1" w:styleId="18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81">
    <w:name w:val="Char2"/>
    <w:basedOn w:val="1"/>
    <w:qFormat/>
    <w:uiPriority w:val="0"/>
    <w:rPr>
      <w:rFonts w:ascii="仿宋_GB2312" w:eastAsia="仿宋_GB2312"/>
      <w:b/>
      <w:sz w:val="32"/>
      <w:szCs w:val="32"/>
    </w:rPr>
  </w:style>
  <w:style w:type="paragraph" w:customStyle="1" w:styleId="182">
    <w:name w:val="数字标题3"/>
    <w:basedOn w:val="4"/>
    <w:next w:val="1"/>
    <w:qFormat/>
    <w:uiPriority w:val="0"/>
    <w:pPr>
      <w:spacing w:line="240" w:lineRule="auto"/>
    </w:pPr>
    <w:rPr>
      <w:sz w:val="28"/>
      <w:szCs w:val="28"/>
    </w:rPr>
  </w:style>
  <w:style w:type="paragraph" w:customStyle="1" w:styleId="183">
    <w:name w:val="FA正文"/>
    <w:basedOn w:val="1"/>
    <w:qFormat/>
    <w:uiPriority w:val="0"/>
    <w:pPr>
      <w:spacing w:line="360" w:lineRule="auto"/>
      <w:ind w:firstLine="480" w:firstLineChars="200"/>
    </w:pPr>
    <w:rPr>
      <w:rFonts w:hAnsi="宋体"/>
      <w:sz w:val="24"/>
      <w:szCs w:val="20"/>
    </w:rPr>
  </w:style>
  <w:style w:type="paragraph" w:customStyle="1" w:styleId="184">
    <w:name w:val="MM Topic 5"/>
    <w:basedOn w:val="7"/>
    <w:qFormat/>
    <w:uiPriority w:val="0"/>
    <w:pPr>
      <w:tabs>
        <w:tab w:val="left" w:pos="2520"/>
        <w:tab w:val="clear" w:pos="1008"/>
      </w:tabs>
      <w:adjustRightInd/>
      <w:ind w:left="2520" w:hanging="420"/>
    </w:pPr>
  </w:style>
  <w:style w:type="paragraph" w:customStyle="1" w:styleId="185">
    <w:name w:val="Char Char Char Char Char Char Char Char Char Char1"/>
    <w:basedOn w:val="1"/>
    <w:qFormat/>
    <w:uiPriority w:val="0"/>
    <w:rPr>
      <w:rFonts w:ascii="仿宋_GB2312" w:eastAsia="仿宋_GB2312"/>
      <w:b/>
      <w:sz w:val="32"/>
      <w:szCs w:val="32"/>
    </w:rPr>
  </w:style>
  <w:style w:type="paragraph" w:customStyle="1" w:styleId="18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7">
    <w:name w:val="修订1"/>
    <w:qFormat/>
    <w:uiPriority w:val="3"/>
    <w:rPr>
      <w:rFonts w:ascii="Times New Roman" w:hAnsi="Times New Roman" w:eastAsia="宋体" w:cs="Times New Roman"/>
      <w:color w:val="000000"/>
      <w:kern w:val="1"/>
      <w:sz w:val="21"/>
      <w:lang w:val="en-US" w:eastAsia="zh-CN" w:bidi="ar-SA"/>
    </w:rPr>
  </w:style>
  <w:style w:type="paragraph" w:customStyle="1" w:styleId="188">
    <w:name w:val="Char2 Char Char Char"/>
    <w:basedOn w:val="1"/>
    <w:qFormat/>
    <w:uiPriority w:val="0"/>
    <w:rPr>
      <w:rFonts w:ascii="仿宋_GB2312" w:eastAsia="仿宋_GB2312"/>
      <w:b/>
      <w:sz w:val="32"/>
      <w:szCs w:val="32"/>
    </w:rPr>
  </w:style>
  <w:style w:type="paragraph" w:customStyle="1" w:styleId="189">
    <w:name w:val="Char2 Char Char Char1"/>
    <w:basedOn w:val="1"/>
    <w:qFormat/>
    <w:uiPriority w:val="6"/>
    <w:rPr>
      <w:rFonts w:ascii="仿宋_GB2312" w:eastAsia="仿宋_GB2312"/>
      <w:b/>
      <w:sz w:val="32"/>
      <w:szCs w:val="32"/>
    </w:rPr>
  </w:style>
  <w:style w:type="paragraph" w:customStyle="1" w:styleId="190">
    <w:name w:val="默认段落样式"/>
    <w:basedOn w:val="88"/>
    <w:qFormat/>
    <w:uiPriority w:val="0"/>
    <w:pPr>
      <w:spacing w:before="0"/>
      <w:ind w:firstLine="480"/>
      <w:outlineLvl w:val="2"/>
    </w:pPr>
    <w:rPr>
      <w:rFonts w:ascii="仿宋_GB2312" w:hAnsi="宋体" w:eastAsia="仿宋_GB2312"/>
      <w:color w:val="000000"/>
      <w:szCs w:val="24"/>
    </w:rPr>
  </w:style>
  <w:style w:type="paragraph" w:customStyle="1" w:styleId="191">
    <w:name w:val="图中文字"/>
    <w:basedOn w:val="1"/>
    <w:qFormat/>
    <w:uiPriority w:val="0"/>
    <w:pPr>
      <w:snapToGrid w:val="0"/>
      <w:spacing w:line="0" w:lineRule="atLeast"/>
      <w:ind w:firstLine="200" w:firstLineChars="200"/>
      <w:jc w:val="center"/>
    </w:pPr>
    <w:rPr>
      <w:sz w:val="24"/>
      <w:szCs w:val="20"/>
    </w:rPr>
  </w:style>
  <w:style w:type="paragraph" w:customStyle="1" w:styleId="19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93">
    <w:name w:val="MM Topic 3"/>
    <w:basedOn w:val="4"/>
    <w:qFormat/>
    <w:uiPriority w:val="0"/>
    <w:pPr>
      <w:tabs>
        <w:tab w:val="left" w:pos="1680"/>
        <w:tab w:val="clear" w:pos="900"/>
      </w:tabs>
      <w:adjustRightInd/>
      <w:ind w:left="1680" w:hanging="420"/>
    </w:pPr>
  </w:style>
  <w:style w:type="paragraph" w:customStyle="1" w:styleId="194">
    <w:name w:val="标准小四"/>
    <w:basedOn w:val="1"/>
    <w:qFormat/>
    <w:uiPriority w:val="0"/>
    <w:pPr>
      <w:spacing w:line="360" w:lineRule="auto"/>
      <w:ind w:firstLine="480" w:firstLineChars="200"/>
    </w:pPr>
    <w:rPr>
      <w:rFonts w:ascii="Arial" w:hAnsi="Arial"/>
      <w:sz w:val="24"/>
      <w:szCs w:val="21"/>
    </w:rPr>
  </w:style>
  <w:style w:type="paragraph" w:customStyle="1" w:styleId="195">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196">
    <w:name w:val="表格（小）"/>
    <w:basedOn w:val="1"/>
    <w:qFormat/>
    <w:uiPriority w:val="0"/>
    <w:pPr>
      <w:adjustRightInd/>
      <w:snapToGrid w:val="0"/>
      <w:spacing w:line="300" w:lineRule="auto"/>
    </w:pPr>
    <w:rPr>
      <w:rFonts w:eastAsia="仿宋"/>
      <w:szCs w:val="21"/>
    </w:rPr>
  </w:style>
  <w:style w:type="paragraph" w:customStyle="1" w:styleId="19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8">
    <w:name w:val="Char2 Char Char1"/>
    <w:basedOn w:val="1"/>
    <w:qFormat/>
    <w:uiPriority w:val="6"/>
    <w:pPr>
      <w:adjustRightInd/>
    </w:pPr>
    <w:rPr>
      <w:rFonts w:ascii="Tahoma" w:hAnsi="Tahoma"/>
      <w:sz w:val="24"/>
      <w:szCs w:val="20"/>
    </w:rPr>
  </w:style>
  <w:style w:type="paragraph" w:customStyle="1" w:styleId="199">
    <w:name w:val="列出段落5"/>
    <w:basedOn w:val="1"/>
    <w:qFormat/>
    <w:uiPriority w:val="0"/>
    <w:pPr>
      <w:spacing w:line="360" w:lineRule="auto"/>
      <w:ind w:firstLine="200" w:firstLineChars="200"/>
    </w:pPr>
    <w:rPr>
      <w:rFonts w:eastAsia="楷体_GB2312" w:cs="Lucida Sans"/>
      <w:sz w:val="24"/>
    </w:rPr>
  </w:style>
  <w:style w:type="paragraph" w:customStyle="1" w:styleId="20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01">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202">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03">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7">
    <w:name w:val="_Style 3"/>
    <w:basedOn w:val="1"/>
    <w:qFormat/>
    <w:uiPriority w:val="0"/>
    <w:pPr>
      <w:adjustRightInd/>
      <w:ind w:firstLine="420" w:firstLineChars="200"/>
    </w:pPr>
    <w:rPr>
      <w:rFonts w:eastAsia="仿宋_GB2312"/>
      <w:sz w:val="28"/>
    </w:rPr>
  </w:style>
  <w:style w:type="paragraph" w:customStyle="1" w:styleId="20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9">
    <w:name w:val="Bulleting First Indent 1"/>
    <w:basedOn w:val="62"/>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10">
    <w:name w:val="左对齐表格文字"/>
    <w:basedOn w:val="1"/>
    <w:qFormat/>
    <w:uiPriority w:val="0"/>
    <w:pPr>
      <w:adjustRightInd/>
      <w:ind w:firstLine="200" w:firstLineChars="200"/>
      <w:jc w:val="right"/>
    </w:pPr>
  </w:style>
  <w:style w:type="paragraph" w:customStyle="1" w:styleId="211">
    <w:name w:val="Char Char11 Char Char Char Char Char Char Char Char Char"/>
    <w:basedOn w:val="1"/>
    <w:qFormat/>
    <w:uiPriority w:val="0"/>
    <w:pPr>
      <w:spacing w:line="360" w:lineRule="auto"/>
    </w:pPr>
    <w:rPr>
      <w:szCs w:val="20"/>
    </w:rPr>
  </w:style>
  <w:style w:type="paragraph" w:customStyle="1" w:styleId="212">
    <w:name w:val="正文1.25"/>
    <w:basedOn w:val="1"/>
    <w:qFormat/>
    <w:uiPriority w:val="0"/>
    <w:pPr>
      <w:adjustRightInd/>
      <w:spacing w:line="300" w:lineRule="auto"/>
      <w:ind w:firstLine="480" w:firstLineChars="200"/>
    </w:pPr>
    <w:rPr>
      <w:sz w:val="24"/>
      <w:szCs w:val="20"/>
    </w:rPr>
  </w:style>
  <w:style w:type="paragraph" w:customStyle="1" w:styleId="213">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6">
    <w:name w:val="Char Char1 Char Char Char1"/>
    <w:basedOn w:val="1"/>
    <w:qFormat/>
    <w:uiPriority w:val="6"/>
    <w:rPr>
      <w:rFonts w:ascii="仿宋_GB2312" w:eastAsia="仿宋_GB2312"/>
      <w:b/>
      <w:sz w:val="32"/>
      <w:szCs w:val="20"/>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默认段落字体 Para Char Char Char Char Char Char Char"/>
    <w:basedOn w:val="1"/>
    <w:qFormat/>
    <w:uiPriority w:val="0"/>
    <w:rPr>
      <w:rFonts w:eastAsia="仿宋_GB2312"/>
      <w:sz w:val="28"/>
      <w:szCs w:val="20"/>
    </w:rPr>
  </w:style>
  <w:style w:type="paragraph" w:customStyle="1" w:styleId="219">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20">
    <w:name w:val="样式 标题 4PIM 4H4h4bulletblbbH41H42H43H44H45H46H47H48...1"/>
    <w:basedOn w:val="6"/>
    <w:qFormat/>
    <w:uiPriority w:val="0"/>
    <w:pPr>
      <w:widowControl/>
      <w:jc w:val="left"/>
    </w:pPr>
    <w:rPr>
      <w:rFonts w:cs="宋体"/>
      <w:sz w:val="24"/>
      <w:szCs w:val="20"/>
    </w:rPr>
  </w:style>
  <w:style w:type="paragraph" w:customStyle="1" w:styleId="221">
    <w:name w:val="彩色列表 - 强调文字颜色 11"/>
    <w:basedOn w:val="1"/>
    <w:qFormat/>
    <w:uiPriority w:val="0"/>
    <w:pPr>
      <w:adjustRightInd/>
      <w:ind w:firstLine="420" w:firstLineChars="200"/>
    </w:pPr>
    <w:rPr>
      <w:rFonts w:ascii="Calibri" w:hAnsi="Calibri"/>
      <w:szCs w:val="22"/>
    </w:rPr>
  </w:style>
  <w:style w:type="paragraph" w:customStyle="1" w:styleId="222">
    <w:name w:val="加粗正文"/>
    <w:basedOn w:val="1"/>
    <w:qFormat/>
    <w:uiPriority w:val="0"/>
    <w:pPr>
      <w:adjustRightInd/>
      <w:spacing w:beforeLines="50" w:afterLines="50" w:line="360" w:lineRule="auto"/>
      <w:ind w:firstLine="422" w:firstLineChars="200"/>
    </w:pPr>
    <w:rPr>
      <w:b/>
      <w:bCs/>
      <w:szCs w:val="21"/>
    </w:rPr>
  </w:style>
  <w:style w:type="paragraph" w:customStyle="1" w:styleId="223">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4">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5">
    <w:name w:val="Char Char Char1 Char1"/>
    <w:basedOn w:val="1"/>
    <w:qFormat/>
    <w:uiPriority w:val="6"/>
    <w:rPr>
      <w:szCs w:val="20"/>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7">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8">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2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31">
    <w:name w:val="CM14"/>
    <w:basedOn w:val="99"/>
    <w:next w:val="99"/>
    <w:qFormat/>
    <w:uiPriority w:val="0"/>
    <w:pPr>
      <w:spacing w:after="68"/>
    </w:pPr>
    <w:rPr>
      <w:rFonts w:ascii="FHLHE E+ Futura Bk" w:eastAsia="FHLHE E+ Futura Bk" w:cs="Times New Roman"/>
      <w:color w:val="auto"/>
    </w:rPr>
  </w:style>
  <w:style w:type="paragraph" w:customStyle="1" w:styleId="23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3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5">
    <w:name w:val="正文文字 2"/>
    <w:basedOn w:val="99"/>
    <w:next w:val="99"/>
    <w:qFormat/>
    <w:uiPriority w:val="0"/>
    <w:rPr>
      <w:rFonts w:ascii="宋体" w:eastAsia="宋体" w:cs="Times New Roman"/>
      <w:color w:val="auto"/>
    </w:rPr>
  </w:style>
  <w:style w:type="paragraph" w:customStyle="1" w:styleId="236">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7">
    <w:name w:val="Char Char1 Char"/>
    <w:basedOn w:val="1"/>
    <w:qFormat/>
    <w:uiPriority w:val="0"/>
    <w:rPr>
      <w:rFonts w:ascii="仿宋_GB2312" w:eastAsia="仿宋_GB2312"/>
      <w:b/>
      <w:sz w:val="32"/>
      <w:szCs w:val="32"/>
    </w:rPr>
  </w:style>
  <w:style w:type="paragraph" w:customStyle="1" w:styleId="238">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39">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40">
    <w:name w:val="Char Char111"/>
    <w:basedOn w:val="1"/>
    <w:qFormat/>
    <w:uiPriority w:val="0"/>
    <w:pPr>
      <w:spacing w:line="360" w:lineRule="auto"/>
    </w:pPr>
    <w:rPr>
      <w:szCs w:val="20"/>
    </w:rPr>
  </w:style>
  <w:style w:type="paragraph" w:customStyle="1" w:styleId="241">
    <w:name w:val="Char"/>
    <w:basedOn w:val="1"/>
    <w:qFormat/>
    <w:uiPriority w:val="0"/>
    <w:rPr>
      <w:rFonts w:ascii="仿宋_GB2312" w:eastAsia="仿宋_GB2312"/>
      <w:b/>
      <w:sz w:val="32"/>
      <w:szCs w:val="32"/>
    </w:rPr>
  </w:style>
  <w:style w:type="paragraph" w:customStyle="1" w:styleId="24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4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4">
    <w:name w:val="Char Char Char1 Char"/>
    <w:basedOn w:val="1"/>
    <w:qFormat/>
    <w:uiPriority w:val="0"/>
    <w:rPr>
      <w:szCs w:val="20"/>
    </w:rPr>
  </w:style>
  <w:style w:type="paragraph" w:customStyle="1" w:styleId="245">
    <w:name w:val="正文标准"/>
    <w:basedOn w:val="1"/>
    <w:qFormat/>
    <w:uiPriority w:val="0"/>
    <w:pPr>
      <w:adjustRightInd/>
      <w:spacing w:line="360" w:lineRule="auto"/>
      <w:ind w:firstLine="200" w:firstLineChars="200"/>
    </w:pPr>
    <w:rPr>
      <w:rFonts w:ascii="宋体" w:hAnsi="Calibri"/>
      <w:sz w:val="24"/>
    </w:rPr>
  </w:style>
  <w:style w:type="paragraph" w:customStyle="1" w:styleId="24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7">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8">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49">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250">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51">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52">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6">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7">
    <w:name w:val="标准有序列表（L1）"/>
    <w:basedOn w:val="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8">
    <w:name w:val="Char Char Char Char Char Char Char Char Char Char"/>
    <w:basedOn w:val="1"/>
    <w:qFormat/>
    <w:uiPriority w:val="0"/>
    <w:rPr>
      <w:rFonts w:ascii="仿宋_GB2312" w:eastAsia="仿宋_GB2312"/>
      <w:b/>
      <w:sz w:val="32"/>
      <w:szCs w:val="32"/>
    </w:rPr>
  </w:style>
  <w:style w:type="paragraph" w:customStyle="1" w:styleId="25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60">
    <w:name w:val="_正文段落"/>
    <w:basedOn w:val="1"/>
    <w:qFormat/>
    <w:uiPriority w:val="0"/>
    <w:pPr>
      <w:adjustRightInd/>
      <w:ind w:firstLine="560"/>
    </w:pPr>
    <w:rPr>
      <w:rFonts w:ascii="仿宋_GB2312" w:hAnsi="仿宋" w:eastAsia="仿宋_GB2312"/>
      <w:kern w:val="0"/>
      <w:sz w:val="28"/>
      <w:szCs w:val="28"/>
    </w:rPr>
  </w:style>
  <w:style w:type="paragraph" w:customStyle="1" w:styleId="261">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6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63">
    <w:name w:val="正文（首行缩进）"/>
    <w:basedOn w:val="25"/>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6">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7">
    <w:name w:val="Char Char Char1 Char2"/>
    <w:basedOn w:val="1"/>
    <w:qFormat/>
    <w:uiPriority w:val="0"/>
    <w:rPr>
      <w:szCs w:val="20"/>
    </w:rPr>
  </w:style>
  <w:style w:type="paragraph" w:customStyle="1" w:styleId="26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9">
    <w:name w:val="标题五"/>
    <w:basedOn w:val="1"/>
    <w:qFormat/>
    <w:uiPriority w:val="0"/>
    <w:pPr>
      <w:adjustRightInd/>
      <w:spacing w:beforeLines="50" w:line="360" w:lineRule="auto"/>
    </w:pPr>
    <w:rPr>
      <w:b/>
      <w:sz w:val="24"/>
    </w:rPr>
  </w:style>
  <w:style w:type="paragraph" w:customStyle="1" w:styleId="270">
    <w:name w:val="Char Char1101"/>
    <w:basedOn w:val="1"/>
    <w:qFormat/>
    <w:uiPriority w:val="0"/>
    <w:pPr>
      <w:spacing w:line="360" w:lineRule="auto"/>
    </w:pPr>
    <w:rPr>
      <w:rFonts w:ascii="Tahoma" w:hAnsi="Tahoma"/>
      <w:sz w:val="24"/>
      <w:szCs w:val="20"/>
    </w:rPr>
  </w:style>
  <w:style w:type="paragraph" w:customStyle="1" w:styleId="271">
    <w:name w:val="Char Char Char Char Char Char Char Char1"/>
    <w:basedOn w:val="1"/>
    <w:qFormat/>
    <w:uiPriority w:val="0"/>
    <w:pPr>
      <w:tabs>
        <w:tab w:val="left" w:pos="360"/>
      </w:tabs>
    </w:pPr>
    <w:rPr>
      <w:sz w:val="24"/>
      <w:szCs w:val="20"/>
    </w:rPr>
  </w:style>
  <w:style w:type="paragraph" w:customStyle="1" w:styleId="272">
    <w:name w:val="Char Char Char 字元 字元"/>
    <w:basedOn w:val="1"/>
    <w:qFormat/>
    <w:uiPriority w:val="0"/>
    <w:pPr>
      <w:adjustRightInd/>
      <w:spacing w:line="360" w:lineRule="auto"/>
      <w:ind w:firstLine="200" w:firstLineChars="200"/>
    </w:pPr>
    <w:rPr>
      <w:szCs w:val="20"/>
    </w:rPr>
  </w:style>
  <w:style w:type="paragraph" w:customStyle="1" w:styleId="273">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4">
    <w:name w:val="Char Char Char Char Char Char Char"/>
    <w:basedOn w:val="1"/>
    <w:qFormat/>
    <w:uiPriority w:val="0"/>
    <w:rPr>
      <w:rFonts w:ascii="仿宋_GB2312" w:eastAsia="仿宋_GB2312"/>
      <w:b/>
      <w:sz w:val="32"/>
      <w:szCs w:val="32"/>
    </w:rPr>
  </w:style>
  <w:style w:type="paragraph" w:customStyle="1" w:styleId="27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6">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7">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78">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79">
    <w:name w:val="批注框文本 Char Char"/>
    <w:basedOn w:val="1"/>
    <w:qFormat/>
    <w:uiPriority w:val="0"/>
    <w:pPr>
      <w:adjustRightInd/>
    </w:pPr>
    <w:rPr>
      <w:sz w:val="18"/>
      <w:szCs w:val="20"/>
    </w:rPr>
  </w:style>
  <w:style w:type="paragraph" w:customStyle="1" w:styleId="28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81">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8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3">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284">
    <w:name w:val="索引 11"/>
    <w:basedOn w:val="1"/>
    <w:next w:val="1"/>
    <w:qFormat/>
    <w:uiPriority w:val="99"/>
    <w:pPr>
      <w:adjustRightInd/>
      <w:spacing w:line="360" w:lineRule="auto"/>
    </w:pPr>
    <w:rPr>
      <w:rFonts w:ascii="仿宋_GB2312" w:eastAsia="仿宋_GB2312"/>
      <w:sz w:val="24"/>
      <w:szCs w:val="20"/>
    </w:rPr>
  </w:style>
  <w:style w:type="paragraph" w:customStyle="1" w:styleId="285">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7">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正文文字表格居中"/>
    <w:basedOn w:val="1"/>
    <w:next w:val="56"/>
    <w:qFormat/>
    <w:uiPriority w:val="0"/>
    <w:pPr>
      <w:snapToGrid w:val="0"/>
      <w:spacing w:line="360" w:lineRule="auto"/>
    </w:pPr>
    <w:rPr>
      <w:rFonts w:ascii="宋体"/>
      <w:b/>
      <w:sz w:val="24"/>
      <w:szCs w:val="20"/>
    </w:rPr>
  </w:style>
  <w:style w:type="paragraph" w:customStyle="1" w:styleId="290">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291">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92">
    <w:name w:val="Plain Text1"/>
    <w:basedOn w:val="1"/>
    <w:qFormat/>
    <w:uiPriority w:val="7"/>
    <w:pPr>
      <w:adjustRightInd/>
    </w:pPr>
    <w:rPr>
      <w:rFonts w:ascii="宋体" w:hAnsi="Courier New"/>
    </w:rPr>
  </w:style>
  <w:style w:type="paragraph" w:customStyle="1" w:styleId="293">
    <w:name w:val="Char3"/>
    <w:basedOn w:val="1"/>
    <w:qFormat/>
    <w:uiPriority w:val="0"/>
    <w:pPr>
      <w:adjustRightInd/>
    </w:pPr>
    <w:rPr>
      <w:rFonts w:ascii="仿宋_GB2312" w:eastAsia="仿宋_GB2312"/>
      <w:b/>
      <w:sz w:val="32"/>
      <w:szCs w:val="32"/>
    </w:rPr>
  </w:style>
  <w:style w:type="paragraph" w:customStyle="1" w:styleId="29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6">
    <w:name w:val="标题2"/>
    <w:basedOn w:val="3"/>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7">
    <w:name w:val="List Paragraph1"/>
    <w:basedOn w:val="1"/>
    <w:qFormat/>
    <w:uiPriority w:val="0"/>
    <w:pPr>
      <w:spacing w:line="360" w:lineRule="auto"/>
      <w:ind w:firstLine="200" w:firstLineChars="200"/>
    </w:pPr>
    <w:rPr>
      <w:rFonts w:eastAsia="楷体_GB2312" w:cs="Lucida Sans"/>
      <w:sz w:val="24"/>
    </w:rPr>
  </w:style>
  <w:style w:type="paragraph" w:customStyle="1" w:styleId="298">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29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00">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01">
    <w:name w:val="Char3 Char Char Char"/>
    <w:basedOn w:val="1"/>
    <w:qFormat/>
    <w:uiPriority w:val="0"/>
    <w:pPr>
      <w:widowControl/>
      <w:adjustRightInd/>
      <w:spacing w:after="160" w:line="240" w:lineRule="exact"/>
      <w:jc w:val="left"/>
    </w:pPr>
    <w:rPr>
      <w:szCs w:val="20"/>
    </w:rPr>
  </w:style>
  <w:style w:type="paragraph" w:customStyle="1" w:styleId="302">
    <w:name w:val="表格标题2"/>
    <w:basedOn w:val="303"/>
    <w:qFormat/>
    <w:uiPriority w:val="0"/>
    <w:rPr>
      <w:b/>
    </w:rPr>
  </w:style>
  <w:style w:type="paragraph" w:customStyle="1" w:styleId="303">
    <w:name w:val="表格内文"/>
    <w:basedOn w:val="1"/>
    <w:qFormat/>
    <w:uiPriority w:val="0"/>
    <w:pPr>
      <w:adjustRightInd/>
      <w:spacing w:line="360" w:lineRule="auto"/>
    </w:pPr>
    <w:rPr>
      <w:rFonts w:ascii="宋体" w:hAnsi="宋体" w:cs="宋体"/>
      <w:color w:val="000000"/>
      <w:szCs w:val="20"/>
    </w:rPr>
  </w:style>
  <w:style w:type="paragraph" w:customStyle="1" w:styleId="304">
    <w:name w:val="Char Char Char Char Char Char Char Char Char Char2"/>
    <w:basedOn w:val="1"/>
    <w:qFormat/>
    <w:uiPriority w:val="0"/>
    <w:rPr>
      <w:rFonts w:ascii="仿宋_GB2312" w:eastAsia="仿宋_GB2312"/>
      <w:b/>
      <w:sz w:val="32"/>
      <w:szCs w:val="32"/>
    </w:rPr>
  </w:style>
  <w:style w:type="paragraph" w:customStyle="1" w:styleId="305">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6">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7">
    <w:name w:val="Char Char11 Char Char Char Char Char Char Char Char Char11"/>
    <w:basedOn w:val="1"/>
    <w:qFormat/>
    <w:uiPriority w:val="0"/>
    <w:pPr>
      <w:spacing w:line="360" w:lineRule="auto"/>
    </w:pPr>
    <w:rPr>
      <w:szCs w:val="20"/>
    </w:rPr>
  </w:style>
  <w:style w:type="paragraph" w:customStyle="1" w:styleId="308">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09">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10">
    <w:name w:val="MM Topic 1"/>
    <w:basedOn w:val="2"/>
    <w:qFormat/>
    <w:uiPriority w:val="0"/>
    <w:pPr>
      <w:tabs>
        <w:tab w:val="left" w:pos="840"/>
        <w:tab w:val="clear" w:pos="432"/>
      </w:tabs>
      <w:adjustRightInd/>
      <w:ind w:left="840" w:hanging="420"/>
    </w:pPr>
  </w:style>
  <w:style w:type="paragraph" w:customStyle="1" w:styleId="31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312">
    <w:name w:val="文本正文 Char"/>
    <w:basedOn w:val="1"/>
    <w:qFormat/>
    <w:uiPriority w:val="0"/>
    <w:pPr>
      <w:spacing w:line="360" w:lineRule="auto"/>
      <w:ind w:firstLine="200" w:firstLineChars="200"/>
    </w:pPr>
    <w:rPr>
      <w:kern w:val="0"/>
      <w:sz w:val="24"/>
      <w:szCs w:val="20"/>
    </w:rPr>
  </w:style>
  <w:style w:type="paragraph" w:customStyle="1" w:styleId="313">
    <w:name w:val="表格"/>
    <w:basedOn w:val="1"/>
    <w:qFormat/>
    <w:uiPriority w:val="0"/>
    <w:pPr>
      <w:snapToGrid w:val="0"/>
      <w:ind w:firstLine="42" w:firstLineChars="21"/>
    </w:pPr>
    <w:rPr>
      <w:rFonts w:ascii="宋体" w:hAnsi="宋体"/>
      <w:kern w:val="0"/>
      <w:sz w:val="20"/>
      <w:szCs w:val="20"/>
    </w:rPr>
  </w:style>
  <w:style w:type="paragraph" w:customStyle="1" w:styleId="314">
    <w:name w:val="标书标题4"/>
    <w:basedOn w:val="6"/>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5">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316">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7">
    <w:name w:val="表格项目符号 2"/>
    <w:basedOn w:val="29"/>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18">
    <w:name w:val="EB_表格"/>
    <w:basedOn w:val="1"/>
    <w:qFormat/>
    <w:uiPriority w:val="0"/>
    <w:pPr>
      <w:adjustRightInd/>
      <w:spacing w:line="300" w:lineRule="auto"/>
      <w:jc w:val="center"/>
    </w:pPr>
  </w:style>
  <w:style w:type="paragraph" w:customStyle="1" w:styleId="319">
    <w:name w:val="_Style 6"/>
    <w:basedOn w:val="1"/>
    <w:qFormat/>
    <w:uiPriority w:val="34"/>
    <w:pPr>
      <w:adjustRightInd/>
      <w:ind w:firstLine="420" w:firstLineChars="200"/>
    </w:pPr>
    <w:rPr>
      <w:rFonts w:eastAsia="仿宋_GB2312"/>
      <w:sz w:val="28"/>
    </w:rPr>
  </w:style>
  <w:style w:type="paragraph" w:customStyle="1" w:styleId="32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2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22">
    <w:name w:val="!大节"/>
    <w:basedOn w:val="3"/>
    <w:qFormat/>
    <w:uiPriority w:val="0"/>
    <w:pPr>
      <w:spacing w:before="260" w:after="260" w:line="415" w:lineRule="auto"/>
      <w:ind w:left="420" w:hanging="420"/>
    </w:pPr>
    <w:rPr>
      <w:rFonts w:ascii="Arial" w:hAnsi="Arial" w:eastAsia="微软雅黑"/>
      <w:lang w:val="en-US"/>
    </w:rPr>
  </w:style>
  <w:style w:type="paragraph" w:customStyle="1" w:styleId="323">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4">
    <w:name w:val="正文表标题"/>
    <w:next w:val="325"/>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6">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327">
    <w:name w:val="trademark"/>
    <w:qFormat/>
    <w:uiPriority w:val="0"/>
    <w:pPr>
      <w:spacing w:after="60"/>
    </w:pPr>
    <w:rPr>
      <w:rFonts w:ascii="Futura Bk" w:hAnsi="Futura Bk" w:eastAsia="宋体" w:cs="Times New Roman"/>
      <w:sz w:val="15"/>
      <w:lang w:val="en-US" w:eastAsia="en-US" w:bidi="ar-SA"/>
    </w:rPr>
  </w:style>
  <w:style w:type="paragraph" w:customStyle="1" w:styleId="3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29">
    <w:name w:val="Char Char1 Char Char Char Char Char Char1"/>
    <w:basedOn w:val="1"/>
    <w:qFormat/>
    <w:uiPriority w:val="0"/>
    <w:rPr>
      <w:rFonts w:ascii="仿宋_GB2312" w:eastAsia="仿宋_GB2312"/>
      <w:b/>
      <w:sz w:val="32"/>
      <w:szCs w:val="20"/>
    </w:rPr>
  </w:style>
  <w:style w:type="paragraph" w:customStyle="1" w:styleId="330">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31">
    <w:name w:val="Char1 Char Char Char1"/>
    <w:basedOn w:val="1"/>
    <w:qFormat/>
    <w:uiPriority w:val="0"/>
    <w:pPr>
      <w:adjustRightInd/>
      <w:ind w:firstLine="200" w:firstLineChars="200"/>
    </w:pPr>
    <w:rPr>
      <w:rFonts w:ascii="Tahoma" w:hAnsi="Tahoma"/>
      <w:sz w:val="24"/>
      <w:szCs w:val="20"/>
    </w:rPr>
  </w:style>
  <w:style w:type="paragraph" w:customStyle="1" w:styleId="332">
    <w:name w:val="a1"/>
    <w:basedOn w:val="1"/>
    <w:qFormat/>
    <w:uiPriority w:val="0"/>
    <w:pPr>
      <w:widowControl/>
      <w:spacing w:line="300" w:lineRule="atLeast"/>
      <w:jc w:val="left"/>
    </w:pPr>
    <w:rPr>
      <w:rFonts w:ascii="宋体" w:hAnsi="宋体"/>
      <w:kern w:val="0"/>
      <w:sz w:val="18"/>
      <w:szCs w:val="20"/>
    </w:rPr>
  </w:style>
  <w:style w:type="paragraph" w:customStyle="1" w:styleId="333">
    <w:name w:val="样式7"/>
    <w:basedOn w:val="334"/>
    <w:next w:val="1"/>
    <w:qFormat/>
    <w:uiPriority w:val="0"/>
    <w:pPr>
      <w:spacing w:afterLines="50"/>
      <w:jc w:val="left"/>
      <w:outlineLvl w:val="3"/>
    </w:pPr>
    <w:rPr>
      <w:sz w:val="24"/>
      <w:szCs w:val="24"/>
    </w:rPr>
  </w:style>
  <w:style w:type="paragraph" w:customStyle="1" w:styleId="33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6">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7">
    <w:name w:val="样式 样式2 + 左侧:  1 字符 右侧:  1 字符"/>
    <w:basedOn w:val="146"/>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38">
    <w:name w:val="Char2 Char Char2"/>
    <w:basedOn w:val="1"/>
    <w:qFormat/>
    <w:uiPriority w:val="0"/>
    <w:pPr>
      <w:adjustRightInd/>
    </w:pPr>
    <w:rPr>
      <w:rFonts w:ascii="Tahoma" w:hAnsi="Tahoma"/>
      <w:sz w:val="24"/>
      <w:szCs w:val="20"/>
    </w:rPr>
  </w:style>
  <w:style w:type="paragraph" w:customStyle="1" w:styleId="339">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0">
    <w:name w:val="三级条标题"/>
    <w:basedOn w:val="341"/>
    <w:next w:val="325"/>
    <w:qFormat/>
    <w:uiPriority w:val="0"/>
    <w:pPr>
      <w:tabs>
        <w:tab w:val="left" w:pos="1260"/>
        <w:tab w:val="left" w:pos="1680"/>
        <w:tab w:val="left" w:pos="2100"/>
        <w:tab w:val="left" w:pos="2520"/>
      </w:tabs>
      <w:ind w:left="2520"/>
      <w:outlineLvl w:val="4"/>
    </w:pPr>
  </w:style>
  <w:style w:type="paragraph" w:customStyle="1" w:styleId="341">
    <w:name w:val="二级条标题"/>
    <w:basedOn w:val="342"/>
    <w:next w:val="325"/>
    <w:qFormat/>
    <w:uiPriority w:val="0"/>
    <w:pPr>
      <w:tabs>
        <w:tab w:val="left" w:pos="1260"/>
        <w:tab w:val="left" w:pos="1680"/>
        <w:tab w:val="left" w:pos="2100"/>
      </w:tabs>
      <w:ind w:left="0"/>
      <w:outlineLvl w:val="3"/>
    </w:pPr>
  </w:style>
  <w:style w:type="paragraph" w:customStyle="1" w:styleId="342">
    <w:name w:val="一级条标题"/>
    <w:basedOn w:val="343"/>
    <w:next w:val="325"/>
    <w:qFormat/>
    <w:uiPriority w:val="0"/>
    <w:pPr>
      <w:tabs>
        <w:tab w:val="left" w:pos="1260"/>
        <w:tab w:val="left" w:pos="1680"/>
      </w:tabs>
      <w:spacing w:beforeLines="0" w:afterLines="0"/>
      <w:ind w:left="1680"/>
      <w:outlineLvl w:val="2"/>
    </w:pPr>
  </w:style>
  <w:style w:type="paragraph" w:customStyle="1" w:styleId="343">
    <w:name w:val="章标题"/>
    <w:next w:val="325"/>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344">
    <w:name w:val="数字标题2"/>
    <w:basedOn w:val="3"/>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5">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6">
    <w:name w:val="样式 标题 1Level 1 HeadPIM 1Section Headh1l11Heading 0Datash..."/>
    <w:basedOn w:val="2"/>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48">
    <w:name w:val="样式 标题 1章节第一层h1H"/>
    <w:basedOn w:val="2"/>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49">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50">
    <w:name w:val="正文 项目2"/>
    <w:basedOn w:val="351"/>
    <w:qFormat/>
    <w:uiPriority w:val="0"/>
    <w:pPr>
      <w:tabs>
        <w:tab w:val="left" w:pos="840"/>
      </w:tabs>
      <w:spacing w:after="0"/>
      <w:ind w:left="900"/>
    </w:pPr>
  </w:style>
  <w:style w:type="paragraph" w:customStyle="1" w:styleId="35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2">
    <w:name w:val="Body Text 2*"/>
    <w:basedOn w:val="1"/>
    <w:qFormat/>
    <w:uiPriority w:val="6"/>
    <w:pPr>
      <w:widowControl/>
      <w:adjustRightInd/>
      <w:ind w:left="720" w:hanging="720"/>
    </w:pPr>
    <w:rPr>
      <w:color w:val="000000"/>
      <w:kern w:val="0"/>
      <w:sz w:val="24"/>
      <w:szCs w:val="20"/>
    </w:rPr>
  </w:style>
  <w:style w:type="paragraph" w:customStyle="1" w:styleId="353">
    <w:name w:val="表1"/>
    <w:basedOn w:val="1"/>
    <w:qFormat/>
    <w:uiPriority w:val="0"/>
    <w:pPr>
      <w:tabs>
        <w:tab w:val="left" w:pos="703"/>
      </w:tabs>
      <w:adjustRightInd/>
      <w:spacing w:line="360" w:lineRule="auto"/>
      <w:ind w:left="703"/>
      <w:jc w:val="center"/>
    </w:pPr>
  </w:style>
  <w:style w:type="paragraph" w:customStyle="1" w:styleId="354">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5">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6">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357">
    <w:name w:val="2级标题"/>
    <w:basedOn w:val="358"/>
    <w:qFormat/>
    <w:uiPriority w:val="0"/>
    <w:pPr>
      <w:jc w:val="left"/>
      <w:outlineLvl w:val="1"/>
    </w:pPr>
    <w:rPr>
      <w:rFonts w:ascii="Times New Roman" w:hAnsi="Times New Roman" w:eastAsia="仿宋"/>
      <w:sz w:val="30"/>
    </w:rPr>
  </w:style>
  <w:style w:type="paragraph" w:customStyle="1" w:styleId="358">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359">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6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6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62">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3">
    <w:name w:val="bullet"/>
    <w:basedOn w:val="1"/>
    <w:qFormat/>
    <w:uiPriority w:val="0"/>
    <w:pPr>
      <w:tabs>
        <w:tab w:val="left" w:pos="840"/>
      </w:tabs>
      <w:adjustRightInd/>
      <w:ind w:left="840" w:hanging="420"/>
    </w:pPr>
  </w:style>
  <w:style w:type="paragraph" w:customStyle="1" w:styleId="364">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7">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6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0">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71">
    <w:name w:val="MM Topic 4"/>
    <w:basedOn w:val="6"/>
    <w:qFormat/>
    <w:uiPriority w:val="0"/>
    <w:pPr>
      <w:tabs>
        <w:tab w:val="left" w:pos="2100"/>
        <w:tab w:val="clear" w:pos="864"/>
      </w:tabs>
      <w:adjustRightInd/>
      <w:ind w:left="2100" w:hanging="420"/>
    </w:pPr>
    <w:rPr>
      <w:lang w:val="en-US"/>
    </w:rPr>
  </w:style>
  <w:style w:type="paragraph" w:customStyle="1" w:styleId="372">
    <w:name w:val="Char11"/>
    <w:basedOn w:val="1"/>
    <w:qFormat/>
    <w:uiPriority w:val="0"/>
    <w:pPr>
      <w:tabs>
        <w:tab w:val="left" w:pos="432"/>
      </w:tabs>
      <w:adjustRightInd/>
      <w:spacing w:beforeLines="50" w:afterLines="50"/>
      <w:ind w:left="432" w:hanging="432" w:firstLineChars="200"/>
    </w:pPr>
    <w:rPr>
      <w:sz w:val="24"/>
    </w:rPr>
  </w:style>
  <w:style w:type="paragraph" w:customStyle="1" w:styleId="373">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374">
    <w:name w:val="Char Char11 Char Char Char Char Char Char Char Char Char1"/>
    <w:basedOn w:val="1"/>
    <w:qFormat/>
    <w:uiPriority w:val="6"/>
    <w:pPr>
      <w:spacing w:line="360" w:lineRule="auto"/>
    </w:pPr>
    <w:rPr>
      <w:szCs w:val="20"/>
    </w:rPr>
  </w:style>
  <w:style w:type="paragraph" w:customStyle="1" w:styleId="375">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6">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7">
    <w:name w:val="body text bold"/>
    <w:basedOn w:val="24"/>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7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79">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80">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8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2">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3">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4">
    <w:name w:val="单元格居中"/>
    <w:basedOn w:val="1"/>
    <w:qFormat/>
    <w:uiPriority w:val="0"/>
    <w:pPr>
      <w:adjustRightInd/>
      <w:spacing w:line="360" w:lineRule="auto"/>
      <w:jc w:val="center"/>
    </w:pPr>
    <w:rPr>
      <w:sz w:val="24"/>
    </w:rPr>
  </w:style>
  <w:style w:type="paragraph" w:customStyle="1" w:styleId="385">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386">
    <w:name w:val="Char Char Char Char Char Char Char1"/>
    <w:basedOn w:val="1"/>
    <w:qFormat/>
    <w:uiPriority w:val="6"/>
    <w:rPr>
      <w:rFonts w:ascii="仿宋_GB2312" w:eastAsia="仿宋_GB2312"/>
      <w:b/>
      <w:sz w:val="32"/>
      <w:szCs w:val="32"/>
    </w:rPr>
  </w:style>
  <w:style w:type="paragraph" w:customStyle="1" w:styleId="387">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88">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89">
    <w:name w:val="Char3 Char Char Char11"/>
    <w:basedOn w:val="1"/>
    <w:qFormat/>
    <w:uiPriority w:val="0"/>
    <w:pPr>
      <w:widowControl/>
      <w:adjustRightInd/>
      <w:spacing w:after="160" w:line="240" w:lineRule="exact"/>
      <w:jc w:val="left"/>
    </w:pPr>
    <w:rPr>
      <w:szCs w:val="20"/>
    </w:rPr>
  </w:style>
  <w:style w:type="paragraph" w:customStyle="1" w:styleId="390">
    <w:name w:val="Char Char1121"/>
    <w:basedOn w:val="1"/>
    <w:qFormat/>
    <w:uiPriority w:val="0"/>
    <w:pPr>
      <w:spacing w:line="360" w:lineRule="auto"/>
    </w:pPr>
    <w:rPr>
      <w:szCs w:val="20"/>
    </w:rPr>
  </w:style>
  <w:style w:type="paragraph" w:customStyle="1" w:styleId="391">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92">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393">
    <w:name w:val="Normal0"/>
    <w:qFormat/>
    <w:uiPriority w:val="0"/>
    <w:rPr>
      <w:rFonts w:ascii="Times New Roman" w:hAnsi="Times New Roman" w:eastAsia="宋体" w:cs="Times New Roman"/>
      <w:lang w:val="en-US" w:eastAsia="en-US" w:bidi="ar-SA"/>
    </w:rPr>
  </w:style>
  <w:style w:type="paragraph" w:customStyle="1" w:styleId="394">
    <w:name w:val="带编号样式"/>
    <w:basedOn w:val="312"/>
    <w:qFormat/>
    <w:uiPriority w:val="0"/>
    <w:pPr>
      <w:tabs>
        <w:tab w:val="left" w:pos="840"/>
      </w:tabs>
      <w:snapToGrid w:val="0"/>
      <w:ind w:left="840" w:hanging="420" w:firstLineChars="0"/>
    </w:pPr>
    <w:rPr>
      <w:rFonts w:ascii="仿宋_GB2312" w:eastAsia="仿宋_GB2312"/>
      <w:color w:val="000000"/>
    </w:rPr>
  </w:style>
  <w:style w:type="paragraph" w:customStyle="1" w:styleId="395">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96">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397">
    <w:name w:val="封面"/>
    <w:basedOn w:val="1"/>
    <w:qFormat/>
    <w:uiPriority w:val="0"/>
    <w:pPr>
      <w:spacing w:line="360" w:lineRule="atLeast"/>
      <w:jc w:val="right"/>
      <w:textAlignment w:val="baseline"/>
    </w:pPr>
    <w:rPr>
      <w:rFonts w:ascii="Symbol" w:hAnsi="Symbol"/>
      <w:kern w:val="0"/>
      <w:szCs w:val="20"/>
    </w:rPr>
  </w:style>
  <w:style w:type="paragraph" w:customStyle="1" w:styleId="398">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399">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00">
    <w:name w:val="默认段落字体 Para Char Char Char1 Char"/>
    <w:basedOn w:val="1"/>
    <w:qFormat/>
    <w:uiPriority w:val="0"/>
    <w:pPr>
      <w:spacing w:line="240" w:lineRule="atLeast"/>
      <w:ind w:left="420" w:firstLine="420"/>
    </w:pPr>
    <w:rPr>
      <w:sz w:val="24"/>
    </w:rPr>
  </w:style>
  <w:style w:type="paragraph" w:customStyle="1" w:styleId="401">
    <w:name w:val="WW-正文文字缩进 2"/>
    <w:basedOn w:val="1"/>
    <w:qFormat/>
    <w:uiPriority w:val="0"/>
    <w:pPr>
      <w:suppressAutoHyphens/>
      <w:adjustRightInd/>
      <w:ind w:firstLine="420"/>
    </w:pPr>
    <w:rPr>
      <w:kern w:val="1"/>
      <w:szCs w:val="20"/>
    </w:rPr>
  </w:style>
  <w:style w:type="paragraph" w:customStyle="1" w:styleId="40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3">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404">
    <w:name w:val="有符号正文"/>
    <w:basedOn w:val="1"/>
    <w:qFormat/>
    <w:uiPriority w:val="0"/>
    <w:pPr>
      <w:adjustRightInd/>
      <w:spacing w:line="400" w:lineRule="exact"/>
      <w:ind w:firstLine="200" w:firstLineChars="200"/>
    </w:pPr>
    <w:rPr>
      <w:rFonts w:ascii="Arial" w:hAnsi="Arial"/>
    </w:rPr>
  </w:style>
  <w:style w:type="paragraph" w:customStyle="1" w:styleId="405">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0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07">
    <w:name w:val="4"/>
    <w:basedOn w:val="1"/>
    <w:next w:val="37"/>
    <w:qFormat/>
    <w:uiPriority w:val="0"/>
    <w:pPr>
      <w:spacing w:after="120" w:line="480" w:lineRule="auto"/>
      <w:ind w:left="420" w:leftChars="200"/>
    </w:pPr>
    <w:rPr>
      <w:sz w:val="24"/>
      <w:szCs w:val="20"/>
    </w:rPr>
  </w:style>
  <w:style w:type="paragraph" w:customStyle="1" w:styleId="408">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10">
    <w:name w:val="样式 标题 3H3 + 两端对齐"/>
    <w:basedOn w:val="4"/>
    <w:qFormat/>
    <w:uiPriority w:val="0"/>
    <w:pPr>
      <w:spacing w:before="0" w:after="0" w:line="240" w:lineRule="auto"/>
      <w:jc w:val="left"/>
    </w:pPr>
    <w:rPr>
      <w:rFonts w:cs="宋体"/>
      <w:sz w:val="21"/>
      <w:szCs w:val="20"/>
    </w:rPr>
  </w:style>
  <w:style w:type="paragraph" w:customStyle="1" w:styleId="41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1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3">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4">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415">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16">
    <w:name w:val="Char Char1 Char Char Char"/>
    <w:basedOn w:val="1"/>
    <w:qFormat/>
    <w:uiPriority w:val="0"/>
    <w:rPr>
      <w:rFonts w:ascii="仿宋_GB2312" w:eastAsia="仿宋_GB2312"/>
      <w:b/>
      <w:sz w:val="32"/>
      <w:szCs w:val="20"/>
    </w:rPr>
  </w:style>
  <w:style w:type="paragraph" w:customStyle="1" w:styleId="417">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41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19">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20">
    <w:name w:val="Char Char1 Char Char Char2"/>
    <w:basedOn w:val="1"/>
    <w:qFormat/>
    <w:uiPriority w:val="0"/>
    <w:rPr>
      <w:rFonts w:ascii="仿宋_GB2312" w:eastAsia="仿宋_GB2312"/>
      <w:b/>
      <w:sz w:val="32"/>
      <w:szCs w:val="32"/>
    </w:rPr>
  </w:style>
  <w:style w:type="paragraph" w:customStyle="1" w:styleId="421">
    <w:name w:val="Char3 Char Char Char1"/>
    <w:basedOn w:val="1"/>
    <w:qFormat/>
    <w:uiPriority w:val="6"/>
    <w:pPr>
      <w:widowControl/>
      <w:adjustRightInd/>
      <w:spacing w:after="160" w:line="240" w:lineRule="exact"/>
      <w:jc w:val="left"/>
    </w:pPr>
    <w:rPr>
      <w:szCs w:val="20"/>
    </w:rPr>
  </w:style>
  <w:style w:type="paragraph" w:customStyle="1" w:styleId="422">
    <w:name w:val="Char1 Char Char Char21"/>
    <w:basedOn w:val="1"/>
    <w:qFormat/>
    <w:uiPriority w:val="0"/>
    <w:rPr>
      <w:rFonts w:ascii="Tahoma" w:hAnsi="Tahoma"/>
      <w:sz w:val="24"/>
      <w:szCs w:val="20"/>
    </w:rPr>
  </w:style>
  <w:style w:type="paragraph" w:customStyle="1" w:styleId="423">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4">
    <w:name w:val="正文（标题三）"/>
    <w:basedOn w:val="1"/>
    <w:qFormat/>
    <w:uiPriority w:val="0"/>
    <w:pPr>
      <w:spacing w:line="360" w:lineRule="auto"/>
      <w:ind w:firstLine="200" w:firstLineChars="200"/>
    </w:pPr>
    <w:rPr>
      <w:sz w:val="24"/>
    </w:rPr>
  </w:style>
  <w:style w:type="paragraph" w:customStyle="1" w:styleId="42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26">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27">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2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29">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30">
    <w:name w:val="Char1 Char Char Char4"/>
    <w:basedOn w:val="1"/>
    <w:qFormat/>
    <w:uiPriority w:val="0"/>
    <w:pPr>
      <w:adjustRightInd/>
      <w:ind w:firstLine="200" w:firstLineChars="200"/>
    </w:pPr>
    <w:rPr>
      <w:rFonts w:ascii="Tahoma" w:hAnsi="Tahoma"/>
      <w:sz w:val="24"/>
      <w:szCs w:val="20"/>
    </w:rPr>
  </w:style>
  <w:style w:type="paragraph" w:customStyle="1" w:styleId="431">
    <w:name w:val="_标题2"/>
    <w:basedOn w:val="398"/>
    <w:next w:val="398"/>
    <w:qFormat/>
    <w:uiPriority w:val="0"/>
    <w:pPr>
      <w:widowControl w:val="0"/>
      <w:tabs>
        <w:tab w:val="left" w:pos="480"/>
      </w:tabs>
      <w:spacing w:beforeLines="50" w:afterLines="50"/>
      <w:ind w:left="50" w:leftChars="50" w:hanging="420" w:firstLineChars="0"/>
      <w:outlineLvl w:val="1"/>
    </w:pPr>
    <w:rPr>
      <w:b/>
      <w:sz w:val="36"/>
    </w:rPr>
  </w:style>
  <w:style w:type="paragraph" w:customStyle="1" w:styleId="432">
    <w:name w:val="样式1 + (中宋体"/>
    <w:basedOn w:val="40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3">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4">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5">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36">
    <w:name w:val="四号　首行缩进"/>
    <w:basedOn w:val="1"/>
    <w:qFormat/>
    <w:uiPriority w:val="0"/>
    <w:pPr>
      <w:adjustRightInd/>
      <w:spacing w:line="360" w:lineRule="auto"/>
    </w:pPr>
    <w:rPr>
      <w:rFonts w:ascii="宋体" w:hAnsi="宋体"/>
      <w:szCs w:val="20"/>
    </w:rPr>
  </w:style>
  <w:style w:type="paragraph" w:customStyle="1" w:styleId="43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8">
    <w:name w:val="Char Char Char Char Char Char Char Char Char Char Char1 Char"/>
    <w:basedOn w:val="1"/>
    <w:qFormat/>
    <w:uiPriority w:val="0"/>
    <w:pPr>
      <w:adjustRightInd/>
    </w:pPr>
    <w:rPr>
      <w:rFonts w:ascii="Tahoma" w:hAnsi="Tahoma"/>
      <w:sz w:val="24"/>
    </w:rPr>
  </w:style>
  <w:style w:type="paragraph" w:customStyle="1" w:styleId="439">
    <w:name w:val="Char Char Char Char11"/>
    <w:basedOn w:val="1"/>
    <w:qFormat/>
    <w:uiPriority w:val="0"/>
    <w:rPr>
      <w:rFonts w:ascii="Tahoma" w:hAnsi="Tahoma"/>
      <w:sz w:val="24"/>
      <w:szCs w:val="20"/>
    </w:rPr>
  </w:style>
  <w:style w:type="paragraph" w:customStyle="1" w:styleId="440">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41">
    <w:name w:val="Char Char Char Char"/>
    <w:basedOn w:val="1"/>
    <w:qFormat/>
    <w:uiPriority w:val="0"/>
    <w:rPr>
      <w:rFonts w:ascii="Tahoma" w:hAnsi="Tahoma"/>
      <w:sz w:val="24"/>
      <w:szCs w:val="20"/>
    </w:rPr>
  </w:style>
  <w:style w:type="paragraph" w:customStyle="1" w:styleId="442">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3">
    <w:name w:val="Char19"/>
    <w:basedOn w:val="1"/>
    <w:qFormat/>
    <w:uiPriority w:val="0"/>
    <w:pPr>
      <w:adjustRightInd/>
    </w:pPr>
    <w:rPr>
      <w:szCs w:val="20"/>
    </w:rPr>
  </w:style>
  <w:style w:type="paragraph" w:customStyle="1" w:styleId="44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5">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446">
    <w:name w:val="_Style 5"/>
    <w:basedOn w:val="1"/>
    <w:qFormat/>
    <w:uiPriority w:val="34"/>
    <w:pPr>
      <w:adjustRightInd/>
      <w:ind w:firstLine="420" w:firstLineChars="200"/>
    </w:pPr>
    <w:rPr>
      <w:rFonts w:eastAsia="仿宋_GB2312"/>
      <w:sz w:val="28"/>
    </w:rPr>
  </w:style>
  <w:style w:type="paragraph" w:customStyle="1" w:styleId="44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48">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4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50">
    <w:name w:val="标书表格字体格式"/>
    <w:next w:val="444"/>
    <w:qFormat/>
    <w:uiPriority w:val="0"/>
    <w:rPr>
      <w:rFonts w:ascii="Times New Roman" w:hAnsi="Times New Roman" w:eastAsia="宋体" w:cs="Times New Roman"/>
      <w:kern w:val="2"/>
      <w:sz w:val="21"/>
      <w:szCs w:val="24"/>
      <w:lang w:val="en-US" w:eastAsia="zh-CN" w:bidi="ar-SA"/>
    </w:rPr>
  </w:style>
  <w:style w:type="paragraph" w:customStyle="1" w:styleId="451">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52">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3">
    <w:name w:val="修订3"/>
    <w:qFormat/>
    <w:uiPriority w:val="0"/>
    <w:rPr>
      <w:rFonts w:ascii="Times New Roman" w:hAnsi="Times New Roman" w:eastAsia="宋体" w:cs="Times New Roman"/>
      <w:kern w:val="2"/>
      <w:sz w:val="21"/>
      <w:lang w:val="en-US" w:eastAsia="zh-CN" w:bidi="ar-SA"/>
    </w:rPr>
  </w:style>
  <w:style w:type="paragraph" w:customStyle="1" w:styleId="454">
    <w:name w:val="CSS1级正文 Char"/>
    <w:basedOn w:val="24"/>
    <w:qFormat/>
    <w:uiPriority w:val="0"/>
    <w:pPr>
      <w:snapToGrid w:val="0"/>
      <w:ind w:firstLine="480" w:firstLineChars="200"/>
    </w:pPr>
    <w:rPr>
      <w:rFonts w:ascii="Times New Roman"/>
      <w:szCs w:val="24"/>
      <w:lang w:val="en-US"/>
    </w:rPr>
  </w:style>
  <w:style w:type="paragraph" w:customStyle="1" w:styleId="455">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6">
    <w:name w:val="表文字"/>
    <w:qFormat/>
    <w:uiPriority w:val="0"/>
    <w:rPr>
      <w:rFonts w:ascii="宋体" w:hAnsi="Times New Roman" w:eastAsia="宋体" w:cs="Times New Roman"/>
      <w:kern w:val="2"/>
      <w:lang w:val="en-US" w:eastAsia="zh-CN" w:bidi="ar-SA"/>
    </w:rPr>
  </w:style>
  <w:style w:type="paragraph" w:customStyle="1" w:styleId="457">
    <w:name w:val="MM Title"/>
    <w:basedOn w:val="60"/>
    <w:qFormat/>
    <w:uiPriority w:val="0"/>
    <w:pPr>
      <w:widowControl w:val="0"/>
      <w:adjustRightInd/>
      <w:spacing w:before="240" w:after="60"/>
      <w:textAlignment w:val="auto"/>
      <w:outlineLvl w:val="0"/>
    </w:pPr>
    <w:rPr>
      <w:rFonts w:ascii="Arial" w:hAnsi="Arial" w:cs="Arial"/>
      <w:bCs/>
      <w:kern w:val="2"/>
      <w:sz w:val="32"/>
      <w:szCs w:val="32"/>
    </w:rPr>
  </w:style>
  <w:style w:type="paragraph" w:customStyle="1" w:styleId="4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5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60">
    <w:name w:val="Char Char Char Char Char Char Char Char2"/>
    <w:basedOn w:val="1"/>
    <w:qFormat/>
    <w:uiPriority w:val="0"/>
    <w:pPr>
      <w:tabs>
        <w:tab w:val="left" w:pos="360"/>
      </w:tabs>
    </w:pPr>
    <w:rPr>
      <w:sz w:val="24"/>
      <w:szCs w:val="20"/>
    </w:rPr>
  </w:style>
  <w:style w:type="paragraph" w:customStyle="1" w:styleId="461">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62">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3">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4">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6">
    <w:name w:val="正文－恩普"/>
    <w:basedOn w:val="5"/>
    <w:qFormat/>
    <w:uiPriority w:val="0"/>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467">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68">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469">
    <w:name w:val="p0"/>
    <w:basedOn w:val="1"/>
    <w:qFormat/>
    <w:uiPriority w:val="0"/>
    <w:pPr>
      <w:widowControl/>
      <w:adjustRightInd/>
    </w:pPr>
    <w:rPr>
      <w:kern w:val="0"/>
      <w:szCs w:val="21"/>
    </w:rPr>
  </w:style>
  <w:style w:type="paragraph" w:customStyle="1" w:styleId="470">
    <w:name w:val="Char6"/>
    <w:basedOn w:val="1"/>
    <w:qFormat/>
    <w:uiPriority w:val="0"/>
    <w:rPr>
      <w:rFonts w:ascii="仿宋_GB2312" w:eastAsia="仿宋_GB2312"/>
      <w:b/>
      <w:sz w:val="32"/>
      <w:szCs w:val="32"/>
    </w:rPr>
  </w:style>
  <w:style w:type="paragraph" w:customStyle="1" w:styleId="471">
    <w:name w:val="Char111"/>
    <w:basedOn w:val="1"/>
    <w:qFormat/>
    <w:uiPriority w:val="0"/>
    <w:rPr>
      <w:rFonts w:ascii="仿宋_GB2312" w:eastAsia="仿宋_GB2312"/>
      <w:b/>
      <w:sz w:val="32"/>
      <w:szCs w:val="32"/>
    </w:rPr>
  </w:style>
  <w:style w:type="paragraph" w:customStyle="1" w:styleId="472">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47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4">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5">
    <w:name w:val="Char1 Char Char Char2"/>
    <w:basedOn w:val="1"/>
    <w:qFormat/>
    <w:uiPriority w:val="0"/>
    <w:pPr>
      <w:adjustRightInd/>
      <w:ind w:firstLine="200" w:firstLineChars="200"/>
    </w:pPr>
    <w:rPr>
      <w:rFonts w:ascii="Tahoma" w:hAnsi="Tahoma"/>
      <w:sz w:val="24"/>
      <w:szCs w:val="20"/>
    </w:rPr>
  </w:style>
  <w:style w:type="paragraph" w:customStyle="1" w:styleId="476">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477">
    <w:name w:val="样式 标题 1 + 黑色 段前: 0.5 行 段后: 0.5 行1"/>
    <w:basedOn w:val="2"/>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78">
    <w:name w:val="Char Char Char Char Char Char Char2"/>
    <w:basedOn w:val="1"/>
    <w:qFormat/>
    <w:uiPriority w:val="0"/>
    <w:rPr>
      <w:rFonts w:ascii="仿宋_GB2312" w:eastAsia="仿宋_GB2312"/>
      <w:b/>
      <w:sz w:val="32"/>
      <w:szCs w:val="32"/>
    </w:rPr>
  </w:style>
  <w:style w:type="paragraph" w:customStyle="1" w:styleId="479">
    <w:name w:val="五级条标题"/>
    <w:basedOn w:val="480"/>
    <w:next w:val="325"/>
    <w:qFormat/>
    <w:uiPriority w:val="0"/>
    <w:pPr>
      <w:tabs>
        <w:tab w:val="left" w:pos="1260"/>
        <w:tab w:val="left" w:pos="1680"/>
        <w:tab w:val="left" w:pos="2100"/>
        <w:tab w:val="left" w:pos="2940"/>
        <w:tab w:val="left" w:pos="3360"/>
      </w:tabs>
      <w:ind w:left="3360"/>
      <w:outlineLvl w:val="6"/>
    </w:pPr>
  </w:style>
  <w:style w:type="paragraph" w:customStyle="1" w:styleId="480">
    <w:name w:val="四级条标题"/>
    <w:basedOn w:val="340"/>
    <w:next w:val="325"/>
    <w:qFormat/>
    <w:uiPriority w:val="0"/>
    <w:pPr>
      <w:tabs>
        <w:tab w:val="left" w:pos="2940"/>
        <w:tab w:val="clear" w:pos="2520"/>
      </w:tabs>
      <w:ind w:left="2940"/>
      <w:outlineLvl w:val="5"/>
    </w:pPr>
  </w:style>
  <w:style w:type="paragraph" w:customStyle="1" w:styleId="481">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82">
    <w:name w:val="Char23"/>
    <w:basedOn w:val="1"/>
    <w:qFormat/>
    <w:uiPriority w:val="0"/>
    <w:rPr>
      <w:rFonts w:ascii="仿宋_GB2312" w:eastAsia="仿宋_GB2312"/>
      <w:b/>
      <w:sz w:val="32"/>
      <w:szCs w:val="32"/>
    </w:rPr>
  </w:style>
  <w:style w:type="paragraph" w:customStyle="1" w:styleId="483">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4">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5">
    <w:name w:val="首行缩进"/>
    <w:basedOn w:val="1"/>
    <w:qFormat/>
    <w:uiPriority w:val="0"/>
    <w:pPr>
      <w:spacing w:line="360" w:lineRule="auto"/>
      <w:ind w:firstLine="480" w:firstLineChars="200"/>
    </w:pPr>
    <w:rPr>
      <w:rFonts w:ascii="宋体"/>
      <w:sz w:val="24"/>
      <w:szCs w:val="20"/>
    </w:rPr>
  </w:style>
  <w:style w:type="paragraph" w:customStyle="1" w:styleId="48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87">
    <w:name w:val="单元格左对齐"/>
    <w:basedOn w:val="1"/>
    <w:qFormat/>
    <w:uiPriority w:val="0"/>
    <w:pPr>
      <w:adjustRightInd/>
      <w:spacing w:line="360" w:lineRule="auto"/>
    </w:pPr>
    <w:rPr>
      <w:sz w:val="24"/>
    </w:rPr>
  </w:style>
  <w:style w:type="paragraph" w:customStyle="1" w:styleId="488">
    <w:name w:val="正文主体"/>
    <w:basedOn w:val="309"/>
    <w:qFormat/>
    <w:uiPriority w:val="0"/>
  </w:style>
  <w:style w:type="paragraph" w:customStyle="1" w:styleId="489">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0">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9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92">
    <w:name w:val="正文（首行缩进2字符）"/>
    <w:basedOn w:val="1"/>
    <w:qFormat/>
    <w:uiPriority w:val="0"/>
    <w:pPr>
      <w:adjustRightInd/>
      <w:spacing w:line="360" w:lineRule="auto"/>
      <w:ind w:firstLine="480" w:firstLineChars="200"/>
    </w:pPr>
    <w:rPr>
      <w:sz w:val="24"/>
      <w:szCs w:val="20"/>
    </w:rPr>
  </w:style>
  <w:style w:type="paragraph" w:customStyle="1" w:styleId="493">
    <w:name w:val="P1"/>
    <w:basedOn w:val="1"/>
    <w:qFormat/>
    <w:uiPriority w:val="0"/>
    <w:pPr>
      <w:adjustRightInd/>
      <w:spacing w:line="288" w:lineRule="auto"/>
      <w:ind w:firstLine="425" w:firstLineChars="200"/>
    </w:pPr>
  </w:style>
  <w:style w:type="paragraph" w:customStyle="1" w:styleId="494">
    <w:name w:val="列表内容"/>
    <w:basedOn w:val="1"/>
    <w:next w:val="1"/>
    <w:qFormat/>
    <w:uiPriority w:val="0"/>
    <w:pPr>
      <w:widowControl/>
      <w:tabs>
        <w:tab w:val="left" w:pos="840"/>
      </w:tabs>
      <w:ind w:left="840" w:hanging="420"/>
      <w:jc w:val="left"/>
    </w:pPr>
    <w:rPr>
      <w:kern w:val="0"/>
      <w:sz w:val="18"/>
    </w:rPr>
  </w:style>
  <w:style w:type="paragraph" w:customStyle="1" w:styleId="495">
    <w:name w:val="Char Char11 Char Char Char1"/>
    <w:basedOn w:val="1"/>
    <w:qFormat/>
    <w:uiPriority w:val="6"/>
    <w:pPr>
      <w:spacing w:line="360" w:lineRule="auto"/>
    </w:pPr>
    <w:rPr>
      <w:szCs w:val="20"/>
    </w:rPr>
  </w:style>
  <w:style w:type="paragraph" w:customStyle="1" w:styleId="496">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497">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498">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49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0">
    <w:name w:val="正文文字缩进2字"/>
    <w:basedOn w:val="24"/>
    <w:qFormat/>
    <w:uiPriority w:val="0"/>
    <w:pPr>
      <w:adjustRightInd/>
      <w:spacing w:before="60" w:after="60"/>
      <w:ind w:firstLine="200" w:firstLineChars="200"/>
    </w:pPr>
    <w:rPr>
      <w:rFonts w:ascii="Times New Roman"/>
      <w:szCs w:val="20"/>
      <w:lang w:val="en-US"/>
    </w:rPr>
  </w:style>
  <w:style w:type="paragraph" w:customStyle="1" w:styleId="501">
    <w:name w:val="默认段落字体 Para Char Char Char Char"/>
    <w:basedOn w:val="1"/>
    <w:qFormat/>
    <w:uiPriority w:val="0"/>
    <w:pPr>
      <w:spacing w:line="360" w:lineRule="auto"/>
    </w:pPr>
    <w:rPr>
      <w:szCs w:val="20"/>
    </w:rPr>
  </w:style>
  <w:style w:type="paragraph" w:customStyle="1" w:styleId="502">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4">
    <w:name w:val="Char2 Char Char Char2"/>
    <w:basedOn w:val="1"/>
    <w:qFormat/>
    <w:uiPriority w:val="0"/>
    <w:rPr>
      <w:rFonts w:ascii="仿宋_GB2312" w:eastAsia="仿宋_GB2312"/>
      <w:b/>
      <w:sz w:val="32"/>
      <w:szCs w:val="32"/>
    </w:rPr>
  </w:style>
  <w:style w:type="paragraph" w:customStyle="1" w:styleId="505">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06">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07">
    <w:name w:val="正文 首行缩进:  2 字符 Char"/>
    <w:basedOn w:val="1"/>
    <w:qFormat/>
    <w:uiPriority w:val="0"/>
    <w:pPr>
      <w:adjustRightInd/>
      <w:spacing w:line="360" w:lineRule="auto"/>
      <w:ind w:firstLine="480"/>
    </w:pPr>
    <w:rPr>
      <w:rFonts w:cs="宋体"/>
      <w:sz w:val="24"/>
      <w:szCs w:val="20"/>
    </w:rPr>
  </w:style>
  <w:style w:type="paragraph" w:customStyle="1" w:styleId="508">
    <w:name w:val="Char Char4 Char Char"/>
    <w:basedOn w:val="1"/>
    <w:qFormat/>
    <w:uiPriority w:val="0"/>
    <w:pPr>
      <w:widowControl/>
      <w:adjustRightInd/>
      <w:spacing w:after="160" w:line="240" w:lineRule="exact"/>
      <w:jc w:val="left"/>
    </w:pPr>
  </w:style>
  <w:style w:type="paragraph" w:customStyle="1" w:styleId="50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0">
    <w:name w:val="Char Char11 Char Char Char2"/>
    <w:basedOn w:val="1"/>
    <w:qFormat/>
    <w:uiPriority w:val="0"/>
    <w:pPr>
      <w:spacing w:line="360" w:lineRule="auto"/>
    </w:pPr>
    <w:rPr>
      <w:szCs w:val="20"/>
    </w:rPr>
  </w:style>
  <w:style w:type="paragraph" w:customStyle="1" w:styleId="51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12">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3">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1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17">
    <w:name w:val="Char311"/>
    <w:basedOn w:val="1"/>
    <w:qFormat/>
    <w:uiPriority w:val="0"/>
    <w:pPr>
      <w:adjustRightInd/>
      <w:ind w:firstLine="200" w:firstLineChars="200"/>
    </w:pPr>
    <w:rPr>
      <w:rFonts w:ascii="Tahoma" w:hAnsi="Tahoma"/>
      <w:sz w:val="24"/>
      <w:szCs w:val="20"/>
    </w:rPr>
  </w:style>
  <w:style w:type="paragraph" w:customStyle="1" w:styleId="518">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19">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0">
    <w:name w:val="正文 内标"/>
    <w:basedOn w:val="435"/>
    <w:qFormat/>
    <w:uiPriority w:val="0"/>
    <w:pPr>
      <w:tabs>
        <w:tab w:val="left" w:pos="0"/>
      </w:tabs>
      <w:ind w:left="900" w:firstLine="0" w:firstLineChars="0"/>
    </w:pPr>
  </w:style>
  <w:style w:type="paragraph" w:customStyle="1" w:styleId="521">
    <w:name w:val="Bulleted List"/>
    <w:basedOn w:val="1"/>
    <w:qFormat/>
    <w:uiPriority w:val="0"/>
    <w:pPr>
      <w:tabs>
        <w:tab w:val="left" w:pos="1260"/>
      </w:tabs>
      <w:adjustRightInd/>
      <w:ind w:left="1260" w:hanging="420"/>
    </w:pPr>
  </w:style>
  <w:style w:type="paragraph" w:customStyle="1" w:styleId="522">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523">
    <w:name w:val="样式 左侧:  0.85 厘米"/>
    <w:basedOn w:val="1"/>
    <w:qFormat/>
    <w:uiPriority w:val="2"/>
    <w:pPr>
      <w:adjustRightInd/>
      <w:spacing w:line="360" w:lineRule="auto"/>
    </w:pPr>
    <w:rPr>
      <w:rFonts w:cs="宋体"/>
      <w:sz w:val="24"/>
      <w:szCs w:val="20"/>
    </w:rPr>
  </w:style>
  <w:style w:type="paragraph" w:customStyle="1" w:styleId="524">
    <w:name w:val="Char Char Char Char Char Char Char Char Char Char Char Char1 Char"/>
    <w:basedOn w:val="1"/>
    <w:qFormat/>
    <w:uiPriority w:val="0"/>
    <w:rPr>
      <w:rFonts w:ascii="Tahoma" w:hAnsi="Tahoma" w:cs="仿宋_GB2312"/>
      <w:sz w:val="24"/>
      <w:szCs w:val="20"/>
    </w:rPr>
  </w:style>
  <w:style w:type="paragraph" w:customStyle="1" w:styleId="525">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26">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模板普通正文"/>
    <w:basedOn w:val="25"/>
    <w:qFormat/>
    <w:uiPriority w:val="0"/>
    <w:pPr>
      <w:adjustRightInd/>
      <w:spacing w:beforeLines="50" w:after="10" w:line="360" w:lineRule="auto"/>
      <w:ind w:firstLine="175" w:firstLineChars="175"/>
      <w:jc w:val="left"/>
    </w:pPr>
    <w:rPr>
      <w:rFonts w:ascii="Times New Roman" w:hAnsi="Times New Roman"/>
    </w:rPr>
  </w:style>
  <w:style w:type="paragraph" w:customStyle="1" w:styleId="528">
    <w:name w:val="Char Char1 Char Char Char Char Char Char"/>
    <w:basedOn w:val="1"/>
    <w:qFormat/>
    <w:uiPriority w:val="0"/>
    <w:rPr>
      <w:rFonts w:ascii="仿宋_GB2312" w:eastAsia="仿宋_GB2312"/>
      <w:b/>
      <w:sz w:val="32"/>
      <w:szCs w:val="20"/>
    </w:rPr>
  </w:style>
  <w:style w:type="paragraph" w:customStyle="1" w:styleId="529">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0">
    <w:name w:val="Char Char1 Char Char Char Char Char Char2"/>
    <w:basedOn w:val="1"/>
    <w:qFormat/>
    <w:uiPriority w:val="0"/>
    <w:rPr>
      <w:rFonts w:ascii="仿宋_GB2312" w:eastAsia="仿宋_GB2312"/>
      <w:b/>
      <w:sz w:val="32"/>
      <w:szCs w:val="20"/>
    </w:rPr>
  </w:style>
  <w:style w:type="paragraph" w:customStyle="1" w:styleId="531">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2">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36">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3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38">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9">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0">
    <w:name w:val="Char31"/>
    <w:basedOn w:val="1"/>
    <w:qFormat/>
    <w:uiPriority w:val="0"/>
    <w:pPr>
      <w:adjustRightInd/>
    </w:pPr>
    <w:rPr>
      <w:rFonts w:ascii="仿宋_GB2312" w:eastAsia="仿宋_GB2312"/>
      <w:b/>
      <w:sz w:val="32"/>
      <w:szCs w:val="32"/>
    </w:rPr>
  </w:style>
  <w:style w:type="paragraph" w:customStyle="1" w:styleId="541">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2">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4">
    <w:name w:val="Char Char1"/>
    <w:basedOn w:val="1"/>
    <w:qFormat/>
    <w:uiPriority w:val="0"/>
    <w:pPr>
      <w:widowControl/>
      <w:spacing w:after="160" w:line="240" w:lineRule="exact"/>
      <w:jc w:val="left"/>
    </w:pPr>
    <w:rPr>
      <w:rFonts w:eastAsia="仿宋_GB2312"/>
      <w:sz w:val="28"/>
    </w:rPr>
  </w:style>
  <w:style w:type="paragraph" w:customStyle="1" w:styleId="545">
    <w:name w:val="Char21"/>
    <w:basedOn w:val="1"/>
    <w:qFormat/>
    <w:uiPriority w:val="0"/>
    <w:pPr>
      <w:adjustRightInd/>
      <w:ind w:firstLine="200" w:firstLineChars="200"/>
    </w:pPr>
    <w:rPr>
      <w:rFonts w:ascii="仿宋_GB2312" w:eastAsia="仿宋_GB2312"/>
      <w:b/>
      <w:sz w:val="32"/>
      <w:szCs w:val="32"/>
    </w:rPr>
  </w:style>
  <w:style w:type="paragraph" w:customStyle="1" w:styleId="546">
    <w:name w:val="列表段落1"/>
    <w:basedOn w:val="1"/>
    <w:qFormat/>
    <w:uiPriority w:val="34"/>
    <w:pPr>
      <w:adjustRightInd/>
      <w:ind w:right="238" w:firstLine="420"/>
    </w:pPr>
    <w:rPr>
      <w:rFonts w:ascii="Calibri" w:hAnsi="Calibri"/>
      <w:sz w:val="24"/>
    </w:rPr>
  </w:style>
  <w:style w:type="paragraph" w:customStyle="1" w:styleId="547">
    <w:name w:val="Char Char110"/>
    <w:basedOn w:val="1"/>
    <w:qFormat/>
    <w:uiPriority w:val="6"/>
    <w:pPr>
      <w:spacing w:line="360" w:lineRule="auto"/>
    </w:pPr>
    <w:rPr>
      <w:rFonts w:ascii="Tahoma" w:hAnsi="Tahoma"/>
      <w:sz w:val="24"/>
      <w:szCs w:val="20"/>
    </w:rPr>
  </w:style>
  <w:style w:type="paragraph" w:customStyle="1" w:styleId="548">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49">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0">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1">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2">
    <w:name w:val="Char Char Char Char Char Char Char Char Char Char Char Char1 Char2"/>
    <w:basedOn w:val="1"/>
    <w:qFormat/>
    <w:uiPriority w:val="0"/>
    <w:rPr>
      <w:rFonts w:ascii="Tahoma" w:hAnsi="Tahoma" w:cs="仿宋_GB2312"/>
      <w:sz w:val="24"/>
      <w:szCs w:val="20"/>
    </w:rPr>
  </w:style>
  <w:style w:type="paragraph" w:customStyle="1" w:styleId="553">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4">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5">
    <w:name w:val="样式 列表编号 + 段后: 0.5 行"/>
    <w:basedOn w:val="15"/>
    <w:qFormat/>
    <w:uiPriority w:val="2"/>
    <w:pPr>
      <w:tabs>
        <w:tab w:val="clear" w:pos="390"/>
        <w:tab w:val="clear" w:pos="454"/>
      </w:tabs>
      <w:ind w:left="840" w:hanging="420"/>
      <w:contextualSpacing/>
    </w:pPr>
    <w:rPr>
      <w:rFonts w:cs="宋体"/>
    </w:rPr>
  </w:style>
  <w:style w:type="paragraph" w:customStyle="1" w:styleId="55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57">
    <w:name w:val="_Style 12"/>
    <w:basedOn w:val="18"/>
    <w:qFormat/>
    <w:uiPriority w:val="0"/>
    <w:pPr>
      <w:snapToGrid w:val="0"/>
      <w:spacing w:line="360" w:lineRule="auto"/>
    </w:pPr>
  </w:style>
  <w:style w:type="paragraph" w:customStyle="1" w:styleId="558">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59">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60">
    <w:name w:val="_Style 94"/>
    <w:basedOn w:val="1"/>
    <w:next w:val="103"/>
    <w:qFormat/>
    <w:uiPriority w:val="34"/>
    <w:pPr>
      <w:adjustRightInd/>
      <w:spacing w:line="360" w:lineRule="auto"/>
      <w:ind w:firstLine="200" w:firstLineChars="200"/>
    </w:pPr>
    <w:rPr>
      <w:rFonts w:ascii="Calibri" w:hAnsi="Calibri"/>
      <w:sz w:val="28"/>
      <w:szCs w:val="20"/>
    </w:rPr>
  </w:style>
  <w:style w:type="paragraph" w:customStyle="1" w:styleId="56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563">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4">
    <w:name w:val="3级标题"/>
    <w:basedOn w:val="357"/>
    <w:qFormat/>
    <w:uiPriority w:val="0"/>
    <w:pPr>
      <w:outlineLvl w:val="2"/>
    </w:pPr>
  </w:style>
  <w:style w:type="paragraph" w:customStyle="1" w:styleId="565">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66">
    <w:name w:val="Char1 Char Char Char3"/>
    <w:basedOn w:val="1"/>
    <w:qFormat/>
    <w:uiPriority w:val="0"/>
    <w:pPr>
      <w:adjustRightInd/>
      <w:ind w:firstLine="200" w:firstLineChars="200"/>
    </w:pPr>
    <w:rPr>
      <w:rFonts w:ascii="Tahoma" w:hAnsi="Tahoma"/>
      <w:sz w:val="24"/>
      <w:szCs w:val="20"/>
    </w:rPr>
  </w:style>
  <w:style w:type="paragraph" w:customStyle="1" w:styleId="567">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68">
    <w:name w:val="MM Empty"/>
    <w:basedOn w:val="1"/>
    <w:qFormat/>
    <w:uiPriority w:val="0"/>
    <w:pPr>
      <w:adjustRightInd/>
    </w:pPr>
  </w:style>
  <w:style w:type="paragraph" w:customStyle="1" w:styleId="569">
    <w:name w:val="Char24"/>
    <w:basedOn w:val="1"/>
    <w:qFormat/>
    <w:uiPriority w:val="0"/>
    <w:rPr>
      <w:rFonts w:ascii="仿宋_GB2312" w:eastAsia="仿宋_GB2312"/>
      <w:b/>
      <w:sz w:val="32"/>
      <w:szCs w:val="32"/>
    </w:rPr>
  </w:style>
  <w:style w:type="paragraph" w:customStyle="1" w:styleId="570">
    <w:name w:val="正文箭头"/>
    <w:basedOn w:val="224"/>
    <w:qFormat/>
    <w:uiPriority w:val="0"/>
  </w:style>
  <w:style w:type="paragraph" w:customStyle="1" w:styleId="571">
    <w:name w:val="U_编号2"/>
    <w:basedOn w:val="1"/>
    <w:qFormat/>
    <w:uiPriority w:val="0"/>
    <w:pPr>
      <w:tabs>
        <w:tab w:val="left" w:pos="785"/>
      </w:tabs>
      <w:adjustRightInd/>
      <w:spacing w:beforeLines="10" w:afterLines="10" w:line="300" w:lineRule="auto"/>
    </w:pPr>
    <w:rPr>
      <w:sz w:val="24"/>
    </w:rPr>
  </w:style>
  <w:style w:type="paragraph" w:customStyle="1" w:styleId="572">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3">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4">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5">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76">
    <w:name w:val="_Style 1"/>
    <w:basedOn w:val="1"/>
    <w:qFormat/>
    <w:uiPriority w:val="34"/>
    <w:pPr>
      <w:adjustRightInd/>
      <w:ind w:firstLine="420" w:firstLineChars="200"/>
    </w:pPr>
    <w:rPr>
      <w:rFonts w:eastAsia="仿宋_GB2312"/>
      <w:sz w:val="28"/>
    </w:rPr>
  </w:style>
  <w:style w:type="paragraph" w:customStyle="1" w:styleId="577">
    <w:name w:val="表格 内容"/>
    <w:basedOn w:val="414"/>
    <w:qFormat/>
    <w:uiPriority w:val="0"/>
    <w:rPr>
      <w:b w:val="0"/>
      <w:sz w:val="20"/>
    </w:rPr>
  </w:style>
  <w:style w:type="paragraph" w:customStyle="1" w:styleId="578">
    <w:name w:val="正文首行缩进1"/>
    <w:basedOn w:val="24"/>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79">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80">
    <w:name w:val="数字标题5"/>
    <w:basedOn w:val="7"/>
    <w:next w:val="1"/>
    <w:qFormat/>
    <w:uiPriority w:val="0"/>
    <w:pPr>
      <w:tabs>
        <w:tab w:val="left" w:pos="1080"/>
        <w:tab w:val="clear" w:pos="1008"/>
      </w:tabs>
      <w:ind w:left="1080" w:hanging="1080"/>
    </w:pPr>
  </w:style>
  <w:style w:type="paragraph" w:customStyle="1" w:styleId="581">
    <w:name w:val="数字标题1"/>
    <w:basedOn w:val="2"/>
    <w:next w:val="1"/>
    <w:qFormat/>
    <w:uiPriority w:val="0"/>
    <w:pPr>
      <w:tabs>
        <w:tab w:val="left" w:pos="480"/>
        <w:tab w:val="clear" w:pos="432"/>
      </w:tabs>
      <w:ind w:left="480" w:hanging="480"/>
    </w:pPr>
  </w:style>
  <w:style w:type="paragraph" w:customStyle="1" w:styleId="582">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4">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5">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86">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8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88">
    <w:name w:val="0"/>
    <w:basedOn w:val="1"/>
    <w:qFormat/>
    <w:uiPriority w:val="0"/>
    <w:pPr>
      <w:widowControl/>
    </w:pPr>
    <w:rPr>
      <w:kern w:val="0"/>
      <w:sz w:val="24"/>
      <w:szCs w:val="20"/>
    </w:rPr>
  </w:style>
  <w:style w:type="paragraph" w:customStyle="1" w:styleId="589">
    <w:name w:val="Char Char113"/>
    <w:basedOn w:val="1"/>
    <w:qFormat/>
    <w:uiPriority w:val="0"/>
    <w:pPr>
      <w:widowControl/>
      <w:spacing w:after="160" w:line="240" w:lineRule="exact"/>
      <w:jc w:val="left"/>
    </w:pPr>
    <w:rPr>
      <w:rFonts w:eastAsia="仿宋_GB2312"/>
      <w:sz w:val="28"/>
    </w:rPr>
  </w:style>
  <w:style w:type="paragraph" w:customStyle="1" w:styleId="59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91">
    <w:name w:val="_Style 8"/>
    <w:basedOn w:val="1"/>
    <w:qFormat/>
    <w:uiPriority w:val="34"/>
    <w:pPr>
      <w:adjustRightInd/>
      <w:ind w:firstLine="420" w:firstLineChars="200"/>
    </w:pPr>
    <w:rPr>
      <w:rFonts w:eastAsia="仿宋_GB2312"/>
      <w:sz w:val="28"/>
    </w:rPr>
  </w:style>
  <w:style w:type="paragraph" w:customStyle="1" w:styleId="59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3">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594">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9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97">
    <w:name w:val="Char Char112"/>
    <w:basedOn w:val="1"/>
    <w:qFormat/>
    <w:uiPriority w:val="6"/>
    <w:pPr>
      <w:widowControl/>
      <w:spacing w:after="160" w:line="240" w:lineRule="exact"/>
      <w:jc w:val="left"/>
    </w:pPr>
    <w:rPr>
      <w:rFonts w:eastAsia="仿宋_GB2312"/>
      <w:sz w:val="28"/>
    </w:rPr>
  </w:style>
  <w:style w:type="paragraph" w:customStyle="1" w:styleId="598">
    <w:name w:val="正文 图"/>
    <w:basedOn w:val="129"/>
    <w:qFormat/>
    <w:uiPriority w:val="0"/>
    <w:pPr>
      <w:adjustRightInd/>
      <w:spacing w:before="0"/>
      <w:ind w:firstLine="0"/>
      <w:jc w:val="center"/>
    </w:pPr>
    <w:rPr>
      <w:rFonts w:ascii="微软雅黑" w:hAnsi="微软雅黑"/>
    </w:rPr>
  </w:style>
  <w:style w:type="paragraph" w:customStyle="1" w:styleId="599">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0">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1">
    <w:name w:val="Thf"/>
    <w:basedOn w:val="248"/>
    <w:qFormat/>
    <w:uiPriority w:val="0"/>
    <w:pPr>
      <w:ind w:left="0"/>
    </w:pPr>
  </w:style>
  <w:style w:type="paragraph" w:customStyle="1" w:styleId="602">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4">
    <w:name w:val="注释"/>
    <w:basedOn w:val="1"/>
    <w:qFormat/>
    <w:uiPriority w:val="0"/>
    <w:pPr>
      <w:adjustRightInd/>
      <w:spacing w:line="360" w:lineRule="auto"/>
      <w:ind w:firstLine="480"/>
    </w:pPr>
    <w:rPr>
      <w:sz w:val="24"/>
    </w:rPr>
  </w:style>
  <w:style w:type="paragraph" w:customStyle="1" w:styleId="605">
    <w:name w:val="列出段落111"/>
    <w:basedOn w:val="1"/>
    <w:qFormat/>
    <w:uiPriority w:val="34"/>
    <w:pPr>
      <w:ind w:firstLine="420" w:firstLineChars="200"/>
    </w:pPr>
  </w:style>
  <w:style w:type="paragraph" w:customStyle="1" w:styleId="606">
    <w:name w:val="标准文本"/>
    <w:basedOn w:val="1"/>
    <w:link w:val="942"/>
    <w:qFormat/>
    <w:uiPriority w:val="0"/>
    <w:pPr>
      <w:adjustRightInd/>
      <w:spacing w:line="360" w:lineRule="auto"/>
      <w:ind w:firstLine="480" w:firstLineChars="200"/>
    </w:pPr>
    <w:rPr>
      <w:rFonts w:cs="宋体"/>
      <w:sz w:val="24"/>
      <w:szCs w:val="20"/>
    </w:rPr>
  </w:style>
  <w:style w:type="paragraph" w:customStyle="1" w:styleId="607">
    <w:name w:val="_Style 947"/>
    <w:basedOn w:val="1"/>
    <w:next w:val="103"/>
    <w:qFormat/>
    <w:uiPriority w:val="34"/>
    <w:pPr>
      <w:adjustRightInd/>
      <w:ind w:firstLine="420" w:firstLineChars="200"/>
    </w:pPr>
  </w:style>
  <w:style w:type="paragraph" w:customStyle="1" w:styleId="60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09">
    <w:name w:val="纯文本2"/>
    <w:basedOn w:val="1"/>
    <w:qFormat/>
    <w:uiPriority w:val="0"/>
    <w:pPr>
      <w:adjustRightInd/>
      <w:snapToGrid w:val="0"/>
      <w:jc w:val="left"/>
    </w:pPr>
    <w:rPr>
      <w:rFonts w:ascii="Century Gothic" w:hAnsi="楷体_GB2312" w:eastAsia="Century Gothic"/>
      <w:szCs w:val="20"/>
    </w:rPr>
  </w:style>
  <w:style w:type="paragraph" w:customStyle="1" w:styleId="61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2">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3">
    <w:name w:val="Blockquote"/>
    <w:basedOn w:val="1"/>
    <w:qFormat/>
    <w:uiPriority w:val="0"/>
    <w:pPr>
      <w:autoSpaceDE w:val="0"/>
      <w:autoSpaceDN w:val="0"/>
      <w:spacing w:before="100" w:after="100"/>
      <w:ind w:left="360" w:right="360"/>
      <w:jc w:val="left"/>
    </w:pPr>
    <w:rPr>
      <w:kern w:val="0"/>
      <w:sz w:val="24"/>
      <w:szCs w:val="20"/>
    </w:rPr>
  </w:style>
  <w:style w:type="paragraph" w:customStyle="1" w:styleId="614">
    <w:name w:val="p1"/>
    <w:basedOn w:val="1"/>
    <w:qFormat/>
    <w:uiPriority w:val="0"/>
    <w:pPr>
      <w:widowControl/>
      <w:adjustRightInd/>
      <w:jc w:val="left"/>
    </w:pPr>
    <w:rPr>
      <w:rFonts w:ascii=".PingFang SC" w:eastAsia=".PingFang SC"/>
      <w:color w:val="454545"/>
      <w:kern w:val="0"/>
      <w:sz w:val="18"/>
      <w:szCs w:val="18"/>
    </w:rPr>
  </w:style>
  <w:style w:type="paragraph" w:customStyle="1" w:styleId="615">
    <w:name w:val="Table Paragraph"/>
    <w:basedOn w:val="1"/>
    <w:qFormat/>
    <w:uiPriority w:val="0"/>
    <w:pPr>
      <w:adjustRightInd/>
      <w:jc w:val="left"/>
    </w:pPr>
    <w:rPr>
      <w:rFonts w:ascii="Calibri" w:hAnsi="Calibri"/>
      <w:kern w:val="0"/>
      <w:sz w:val="22"/>
      <w:szCs w:val="22"/>
      <w:lang w:eastAsia="en-US"/>
    </w:rPr>
  </w:style>
  <w:style w:type="paragraph" w:customStyle="1" w:styleId="61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1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1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19">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20">
    <w:name w:val="纯文本3"/>
    <w:basedOn w:val="1"/>
    <w:qFormat/>
    <w:uiPriority w:val="0"/>
    <w:pPr>
      <w:adjustRightInd/>
      <w:snapToGrid w:val="0"/>
      <w:jc w:val="left"/>
    </w:pPr>
    <w:rPr>
      <w:rFonts w:ascii="Century Gothic" w:hAnsi="楷体_GB2312" w:eastAsia="Century Gothic"/>
      <w:szCs w:val="20"/>
    </w:rPr>
  </w:style>
  <w:style w:type="character" w:customStyle="1" w:styleId="621">
    <w:name w:val="表格非标题文字 Char"/>
    <w:link w:val="83"/>
    <w:qFormat/>
    <w:uiPriority w:val="0"/>
    <w:rPr>
      <w:rFonts w:ascii="Futura Bk" w:hAnsi="Futura Bk"/>
      <w:kern w:val="2"/>
      <w:sz w:val="18"/>
      <w:szCs w:val="21"/>
      <w:lang w:val="en-US" w:eastAsia="zh-CN" w:bidi="ar-SA"/>
    </w:rPr>
  </w:style>
  <w:style w:type="character" w:customStyle="1" w:styleId="622">
    <w:name w:val="*正文 Char"/>
    <w:link w:val="84"/>
    <w:qFormat/>
    <w:locked/>
    <w:uiPriority w:val="0"/>
    <w:rPr>
      <w:rFonts w:ascii="宋体" w:hAnsi="宋体"/>
      <w:sz w:val="24"/>
    </w:rPr>
  </w:style>
  <w:style w:type="character" w:customStyle="1" w:styleId="623">
    <w:name w:val="Char Char71"/>
    <w:semiHidden/>
    <w:qFormat/>
    <w:uiPriority w:val="0"/>
    <w:rPr>
      <w:rFonts w:eastAsia="宋体"/>
      <w:kern w:val="2"/>
      <w:sz w:val="21"/>
      <w:szCs w:val="24"/>
      <w:lang w:val="en-US" w:eastAsia="zh-CN" w:bidi="ar-SA"/>
    </w:rPr>
  </w:style>
  <w:style w:type="character" w:customStyle="1" w:styleId="624">
    <w:name w:val="Char Char6"/>
    <w:qFormat/>
    <w:uiPriority w:val="0"/>
    <w:rPr>
      <w:rFonts w:eastAsia="宋体"/>
      <w:kern w:val="2"/>
      <w:sz w:val="21"/>
      <w:szCs w:val="24"/>
      <w:lang w:val="en-US" w:eastAsia="zh-CN" w:bidi="ar-SA"/>
    </w:rPr>
  </w:style>
  <w:style w:type="character" w:customStyle="1" w:styleId="625">
    <w:name w:val="正文缩进 Char"/>
    <w:qFormat/>
    <w:uiPriority w:val="0"/>
    <w:rPr>
      <w:rFonts w:eastAsia="宋体"/>
      <w:kern w:val="2"/>
      <w:sz w:val="21"/>
      <w:lang w:val="en-US" w:eastAsia="zh-CN"/>
    </w:rPr>
  </w:style>
  <w:style w:type="character" w:customStyle="1" w:styleId="626">
    <w:name w:val="正文首行缩进 Char1"/>
    <w:qFormat/>
    <w:uiPriority w:val="0"/>
    <w:rPr>
      <w:rFonts w:ascii="宋体" w:hAnsi="Times New Roman" w:eastAsia="宋体" w:cs="Times New Roman"/>
      <w:snapToGrid w:val="0"/>
      <w:kern w:val="2"/>
      <w:sz w:val="24"/>
      <w:szCs w:val="21"/>
      <w:lang w:val="zh-CN"/>
    </w:rPr>
  </w:style>
  <w:style w:type="character" w:customStyle="1" w:styleId="627">
    <w:name w:val="Char Char28"/>
    <w:qFormat/>
    <w:uiPriority w:val="6"/>
    <w:rPr>
      <w:rFonts w:ascii="仿宋_GB2312" w:hAnsi="仿宋_GB2312" w:eastAsia="仿宋_GB2312"/>
      <w:kern w:val="1"/>
      <w:sz w:val="28"/>
    </w:rPr>
  </w:style>
  <w:style w:type="character" w:customStyle="1" w:styleId="62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29">
    <w:name w:val="Heading 1 Char"/>
    <w:qFormat/>
    <w:uiPriority w:val="6"/>
    <w:rPr>
      <w:rFonts w:ascii="Times New Roman" w:hAnsi="Times New Roman" w:eastAsia="黑体" w:cs="Times New Roman"/>
      <w:b/>
      <w:kern w:val="0"/>
      <w:sz w:val="24"/>
      <w:szCs w:val="24"/>
    </w:rPr>
  </w:style>
  <w:style w:type="character" w:customStyle="1" w:styleId="630">
    <w:name w:val="U_正文 Char"/>
    <w:link w:val="85"/>
    <w:qFormat/>
    <w:uiPriority w:val="0"/>
    <w:rPr>
      <w:sz w:val="24"/>
      <w:szCs w:val="24"/>
    </w:rPr>
  </w:style>
  <w:style w:type="character" w:customStyle="1" w:styleId="631">
    <w:name w:val="HTML 地址 Char1"/>
    <w:qFormat/>
    <w:uiPriority w:val="0"/>
    <w:rPr>
      <w:rFonts w:ascii="Times New Roman" w:hAnsi="Times New Roman" w:eastAsia="宋体" w:cs="Times New Roman"/>
      <w:i/>
      <w:iCs/>
      <w:szCs w:val="24"/>
    </w:rPr>
  </w:style>
  <w:style w:type="character" w:customStyle="1" w:styleId="632">
    <w:name w:val="批注主题 Char1"/>
    <w:link w:val="61"/>
    <w:qFormat/>
    <w:uiPriority w:val="0"/>
    <w:rPr>
      <w:b/>
      <w:bCs/>
      <w:kern w:val="2"/>
      <w:sz w:val="21"/>
      <w:szCs w:val="24"/>
    </w:rPr>
  </w:style>
  <w:style w:type="character" w:customStyle="1" w:styleId="633">
    <w:name w:val="Char Char51"/>
    <w:qFormat/>
    <w:uiPriority w:val="0"/>
    <w:rPr>
      <w:rFonts w:ascii="宋体" w:hAnsi="Courier New" w:eastAsia="宋体"/>
      <w:kern w:val="2"/>
      <w:sz w:val="21"/>
      <w:lang w:val="en-US" w:eastAsia="zh-CN"/>
    </w:rPr>
  </w:style>
  <w:style w:type="character" w:customStyle="1" w:styleId="634">
    <w:name w:val="表正文 Char"/>
    <w:qFormat/>
    <w:uiPriority w:val="0"/>
    <w:rPr>
      <w:rFonts w:ascii="宋体" w:eastAsia="宋体"/>
      <w:snapToGrid w:val="0"/>
      <w:color w:val="000000"/>
      <w:kern w:val="28"/>
      <w:sz w:val="28"/>
      <w:lang w:val="en-US" w:eastAsia="zh-CN" w:bidi="ar-SA"/>
    </w:rPr>
  </w:style>
  <w:style w:type="character" w:customStyle="1" w:styleId="635">
    <w:name w:val="Char Char34"/>
    <w:qFormat/>
    <w:uiPriority w:val="6"/>
    <w:rPr>
      <w:b/>
      <w:kern w:val="1"/>
      <w:sz w:val="28"/>
      <w:szCs w:val="28"/>
    </w:rPr>
  </w:style>
  <w:style w:type="character" w:customStyle="1" w:styleId="636">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37">
    <w:name w:val="哈哈正文 Char"/>
    <w:link w:val="86"/>
    <w:qFormat/>
    <w:uiPriority w:val="0"/>
    <w:rPr>
      <w:rFonts w:ascii="宋体" w:hAnsi="宋体" w:eastAsia="宋体"/>
      <w:kern w:val="2"/>
      <w:sz w:val="24"/>
      <w:lang w:bidi="ar-SA"/>
    </w:rPr>
  </w:style>
  <w:style w:type="character" w:customStyle="1" w:styleId="638">
    <w:name w:val="未处理的提及1"/>
    <w:qFormat/>
    <w:uiPriority w:val="0"/>
    <w:rPr>
      <w:color w:val="808080"/>
      <w:shd w:val="clear" w:color="auto" w:fill="E6E6E6"/>
    </w:rPr>
  </w:style>
  <w:style w:type="character" w:customStyle="1" w:styleId="639">
    <w:name w:val="txt"/>
    <w:qFormat/>
    <w:uiPriority w:val="0"/>
    <w:rPr>
      <w:rFonts w:ascii="仿宋_GB2312" w:eastAsia="微软雅黑"/>
      <w:b/>
      <w:kern w:val="2"/>
      <w:sz w:val="32"/>
      <w:szCs w:val="32"/>
      <w:lang w:val="en-US" w:eastAsia="zh-CN" w:bidi="ar-SA"/>
    </w:rPr>
  </w:style>
  <w:style w:type="character" w:customStyle="1" w:styleId="640">
    <w:name w:val="二级标题 Char Char"/>
    <w:qFormat/>
    <w:uiPriority w:val="0"/>
    <w:rPr>
      <w:rFonts w:ascii="宋体" w:hAnsi="宋体" w:eastAsia="宋体"/>
      <w:b/>
      <w:snapToGrid w:val="0"/>
      <w:kern w:val="2"/>
      <w:sz w:val="24"/>
      <w:szCs w:val="24"/>
      <w:lang w:val="en-US" w:eastAsia="zh-CN" w:bidi="ar-SA"/>
    </w:rPr>
  </w:style>
  <w:style w:type="character" w:customStyle="1" w:styleId="641">
    <w:name w:val="Char Char32"/>
    <w:qFormat/>
    <w:uiPriority w:val="6"/>
    <w:rPr>
      <w:b/>
      <w:kern w:val="1"/>
      <w:sz w:val="24"/>
      <w:szCs w:val="24"/>
    </w:rPr>
  </w:style>
  <w:style w:type="character" w:customStyle="1" w:styleId="642">
    <w:name w:val="PI Char1"/>
    <w:qFormat/>
    <w:uiPriority w:val="0"/>
    <w:rPr>
      <w:rFonts w:ascii="宋体" w:hAnsi="宋体"/>
      <w:kern w:val="2"/>
      <w:sz w:val="24"/>
      <w:szCs w:val="24"/>
    </w:rPr>
  </w:style>
  <w:style w:type="character" w:customStyle="1" w:styleId="643">
    <w:name w:val="tw4winTerm"/>
    <w:qFormat/>
    <w:uiPriority w:val="0"/>
    <w:rPr>
      <w:color w:val="0000FF"/>
    </w:rPr>
  </w:style>
  <w:style w:type="character" w:customStyle="1" w:styleId="644">
    <w:name w:val="Footer Char"/>
    <w:qFormat/>
    <w:locked/>
    <w:uiPriority w:val="0"/>
    <w:rPr>
      <w:rFonts w:eastAsia="宋体"/>
      <w:kern w:val="2"/>
      <w:sz w:val="18"/>
      <w:lang w:val="en-US" w:eastAsia="zh-CN" w:bidi="ar-SA"/>
    </w:rPr>
  </w:style>
  <w:style w:type="character" w:customStyle="1" w:styleId="645">
    <w:name w:val="普通文字 Char Char1"/>
    <w:qFormat/>
    <w:uiPriority w:val="0"/>
    <w:rPr>
      <w:rFonts w:ascii="宋体" w:hAnsi="Courier New"/>
      <w:kern w:val="2"/>
      <w:sz w:val="21"/>
    </w:rPr>
  </w:style>
  <w:style w:type="character" w:customStyle="1" w:styleId="646">
    <w:name w:val="Char Char101"/>
    <w:qFormat/>
    <w:uiPriority w:val="6"/>
    <w:rPr>
      <w:rFonts w:ascii="宋体" w:hAnsi="宋体"/>
      <w:kern w:val="2"/>
      <w:sz w:val="21"/>
      <w:szCs w:val="24"/>
      <w:lang w:val="en-US" w:eastAsia="zh-CN"/>
    </w:rPr>
  </w:style>
  <w:style w:type="character" w:customStyle="1" w:styleId="647">
    <w:name w:val="标题 4 Char"/>
    <w:qFormat/>
    <w:uiPriority w:val="0"/>
    <w:rPr>
      <w:rFonts w:ascii="Arial" w:hAnsi="Arial" w:eastAsia="黑体"/>
      <w:b/>
      <w:kern w:val="2"/>
      <w:sz w:val="28"/>
    </w:rPr>
  </w:style>
  <w:style w:type="character" w:customStyle="1" w:styleId="648">
    <w:name w:val="链接"/>
    <w:qFormat/>
    <w:uiPriority w:val="0"/>
    <w:rPr>
      <w:color w:val="0000FF"/>
      <w:sz w:val="21"/>
      <w:szCs w:val="21"/>
      <w:u w:val="single"/>
    </w:rPr>
  </w:style>
  <w:style w:type="character" w:customStyle="1" w:styleId="649">
    <w:name w:val="h4 Char"/>
    <w:qFormat/>
    <w:uiPriority w:val="0"/>
    <w:rPr>
      <w:rFonts w:ascii="Arial" w:hAnsi="Arial" w:eastAsia="黑体"/>
      <w:b/>
      <w:bCs/>
      <w:kern w:val="2"/>
      <w:sz w:val="28"/>
      <w:szCs w:val="28"/>
      <w:lang w:val="zh-CN" w:eastAsia="zh-CN" w:bidi="ar-SA"/>
    </w:rPr>
  </w:style>
  <w:style w:type="character" w:customStyle="1" w:styleId="650">
    <w:name w:val="5正文 Char"/>
    <w:link w:val="87"/>
    <w:qFormat/>
    <w:uiPriority w:val="0"/>
    <w:rPr>
      <w:rFonts w:ascii="仿宋_GB2312" w:hAnsi="微软雅黑" w:eastAsia="仿宋_GB2312"/>
      <w:sz w:val="28"/>
      <w:szCs w:val="21"/>
    </w:rPr>
  </w:style>
  <w:style w:type="character" w:customStyle="1" w:styleId="651">
    <w:name w:val="标题 3 字符"/>
    <w:qFormat/>
    <w:uiPriority w:val="9"/>
    <w:rPr>
      <w:b/>
      <w:bCs/>
      <w:kern w:val="2"/>
      <w:sz w:val="32"/>
      <w:szCs w:val="32"/>
    </w:rPr>
  </w:style>
  <w:style w:type="character" w:customStyle="1" w:styleId="652">
    <w:name w:val="样式6 Char"/>
    <w:qFormat/>
    <w:uiPriority w:val="0"/>
    <w:rPr>
      <w:rFonts w:ascii="仿宋_GB2312" w:hAnsi="宋体" w:eastAsia="仿宋_GB2312"/>
      <w:b/>
      <w:bCs/>
      <w:kern w:val="2"/>
      <w:sz w:val="24"/>
      <w:szCs w:val="24"/>
      <w:lang w:val="en-US" w:eastAsia="zh-CN" w:bidi="ar-SA"/>
    </w:rPr>
  </w:style>
  <w:style w:type="character" w:customStyle="1" w:styleId="653">
    <w:name w:val="Char Char14"/>
    <w:qFormat/>
    <w:uiPriority w:val="6"/>
    <w:rPr>
      <w:rFonts w:ascii="黑体" w:hAnsi="黑体" w:eastAsia="黑体"/>
    </w:rPr>
  </w:style>
  <w:style w:type="character" w:customStyle="1" w:styleId="654">
    <w:name w:val="Heading 2 Hidden Char"/>
    <w:qFormat/>
    <w:uiPriority w:val="0"/>
    <w:rPr>
      <w:rFonts w:ascii="仿宋_GB2312" w:eastAsia="仿宋_GB2312"/>
      <w:b/>
      <w:bCs/>
      <w:kern w:val="2"/>
      <w:sz w:val="24"/>
      <w:szCs w:val="24"/>
      <w:lang w:val="zh-CN" w:eastAsia="zh-CN" w:bidi="ar-SA"/>
    </w:rPr>
  </w:style>
  <w:style w:type="character" w:customStyle="1" w:styleId="655">
    <w:name w:val="正文首行缩进 2 Char"/>
    <w:link w:val="63"/>
    <w:qFormat/>
    <w:uiPriority w:val="0"/>
    <w:rPr>
      <w:rFonts w:ascii="宋体" w:hAnsi="宋体"/>
      <w:kern w:val="2"/>
      <w:sz w:val="21"/>
      <w:szCs w:val="24"/>
    </w:rPr>
  </w:style>
  <w:style w:type="character" w:customStyle="1" w:styleId="656">
    <w:name w:val="font11"/>
    <w:qFormat/>
    <w:uiPriority w:val="0"/>
    <w:rPr>
      <w:rFonts w:hint="default" w:ascii="Times New Roman" w:hAnsi="Times New Roman" w:cs="Times New Roman"/>
      <w:color w:val="000000"/>
      <w:sz w:val="22"/>
      <w:szCs w:val="22"/>
      <w:u w:val="none"/>
    </w:rPr>
  </w:style>
  <w:style w:type="character" w:customStyle="1" w:styleId="657">
    <w:name w:val="表正文 Char1"/>
    <w:qFormat/>
    <w:uiPriority w:val="0"/>
    <w:rPr>
      <w:rFonts w:ascii="宋体" w:eastAsia="宋体"/>
      <w:snapToGrid w:val="0"/>
      <w:color w:val="000000"/>
      <w:kern w:val="28"/>
      <w:sz w:val="28"/>
    </w:rPr>
  </w:style>
  <w:style w:type="character" w:customStyle="1" w:styleId="658">
    <w:name w:val="blue1"/>
    <w:basedOn w:val="71"/>
    <w:qFormat/>
    <w:uiPriority w:val="0"/>
    <w:rPr>
      <w:rFonts w:ascii="Arial" w:hAnsi="Arial" w:eastAsia="黑体" w:cs="Arial"/>
      <w:snapToGrid w:val="0"/>
      <w:kern w:val="0"/>
      <w:szCs w:val="21"/>
    </w:rPr>
  </w:style>
  <w:style w:type="character" w:customStyle="1" w:styleId="659">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660">
    <w:name w:val="标书1 Char"/>
    <w:qFormat/>
    <w:uiPriority w:val="0"/>
    <w:rPr>
      <w:rFonts w:eastAsia="宋体"/>
      <w:b/>
      <w:bCs/>
      <w:kern w:val="44"/>
      <w:sz w:val="44"/>
      <w:szCs w:val="44"/>
      <w:lang w:val="en-US" w:eastAsia="zh-CN" w:bidi="ar-SA"/>
    </w:rPr>
  </w:style>
  <w:style w:type="character" w:customStyle="1" w:styleId="661">
    <w:name w:val="样式5 Char"/>
    <w:qFormat/>
    <w:uiPriority w:val="0"/>
    <w:rPr>
      <w:rFonts w:ascii="仿宋_GB2312" w:hAnsi="仿宋" w:eastAsia="仿宋_GB2312"/>
      <w:kern w:val="2"/>
      <w:sz w:val="24"/>
      <w:szCs w:val="24"/>
    </w:rPr>
  </w:style>
  <w:style w:type="character" w:customStyle="1" w:styleId="662">
    <w:name w:val="样式4 Char"/>
    <w:qFormat/>
    <w:uiPriority w:val="0"/>
    <w:rPr>
      <w:rFonts w:ascii="仿宋_GB2312" w:hAnsi="仿宋" w:eastAsia="仿宋_GB2312"/>
      <w:b/>
      <w:kern w:val="2"/>
      <w:sz w:val="32"/>
      <w:szCs w:val="32"/>
      <w:lang w:bidi="ar-SA"/>
    </w:rPr>
  </w:style>
  <w:style w:type="character" w:customStyle="1" w:styleId="663">
    <w:name w:val="插图说明 Char"/>
    <w:qFormat/>
    <w:uiPriority w:val="0"/>
    <w:rPr>
      <w:rFonts w:eastAsia="黑体"/>
      <w:sz w:val="24"/>
      <w:lang w:val="en-US" w:eastAsia="zh-CN"/>
    </w:rPr>
  </w:style>
  <w:style w:type="character" w:customStyle="1" w:styleId="664">
    <w:name w:val="正文2 Char Char"/>
    <w:link w:val="88"/>
    <w:qFormat/>
    <w:uiPriority w:val="0"/>
    <w:rPr>
      <w:rFonts w:eastAsia="宋体"/>
      <w:kern w:val="2"/>
      <w:sz w:val="24"/>
      <w:lang w:val="en-US" w:eastAsia="zh-CN" w:bidi="ar-SA"/>
    </w:rPr>
  </w:style>
  <w:style w:type="character" w:customStyle="1" w:styleId="665">
    <w:name w:val="Char Char24"/>
    <w:qFormat/>
    <w:uiPriority w:val="6"/>
    <w:rPr>
      <w:kern w:val="1"/>
      <w:sz w:val="21"/>
    </w:rPr>
  </w:style>
  <w:style w:type="character" w:customStyle="1" w:styleId="666">
    <w:name w:val="副标题 Char"/>
    <w:link w:val="47"/>
    <w:qFormat/>
    <w:uiPriority w:val="0"/>
    <w:rPr>
      <w:rFonts w:ascii="Arial" w:hAnsi="Arial" w:eastAsia="隶书"/>
      <w:b/>
      <w:bCs/>
      <w:kern w:val="28"/>
      <w:sz w:val="44"/>
      <w:szCs w:val="32"/>
      <w:lang w:val="en-US" w:eastAsia="zh-CN" w:bidi="ar-SA"/>
    </w:rPr>
  </w:style>
  <w:style w:type="character" w:customStyle="1" w:styleId="667">
    <w:name w:val="普通文字 Char1 Char"/>
    <w:qFormat/>
    <w:uiPriority w:val="0"/>
    <w:rPr>
      <w:rFonts w:ascii="宋体" w:hAnsi="Courier New" w:eastAsia="宋体"/>
      <w:kern w:val="2"/>
      <w:sz w:val="21"/>
      <w:szCs w:val="24"/>
      <w:lang w:val="en-US" w:eastAsia="zh-CN" w:bidi="ar-SA"/>
    </w:rPr>
  </w:style>
  <w:style w:type="character" w:customStyle="1" w:styleId="668">
    <w:name w:val="h3 Char1"/>
    <w:qFormat/>
    <w:uiPriority w:val="0"/>
    <w:rPr>
      <w:rFonts w:eastAsia="宋体"/>
      <w:b/>
      <w:bCs/>
      <w:kern w:val="2"/>
      <w:sz w:val="32"/>
      <w:szCs w:val="32"/>
      <w:lang w:bidi="ar-SA"/>
    </w:rPr>
  </w:style>
  <w:style w:type="character" w:customStyle="1" w:styleId="669">
    <w:name w:val="标题 Char1"/>
    <w:qFormat/>
    <w:uiPriority w:val="0"/>
    <w:rPr>
      <w:rFonts w:ascii="Cambria" w:hAnsi="Cambria" w:eastAsia="宋体" w:cs="Times New Roman"/>
      <w:b/>
      <w:bCs/>
      <w:sz w:val="32"/>
      <w:szCs w:val="32"/>
      <w:lang w:bidi="ar-SA"/>
    </w:rPr>
  </w:style>
  <w:style w:type="character" w:customStyle="1" w:styleId="670">
    <w:name w:val="gf正文1 Char"/>
    <w:qFormat/>
    <w:uiPriority w:val="0"/>
    <w:rPr>
      <w:rFonts w:ascii="宋体" w:hAnsi="宋体" w:eastAsia="宋体" w:cs="宋体"/>
      <w:kern w:val="2"/>
      <w:sz w:val="24"/>
      <w:szCs w:val="24"/>
      <w:lang w:val="en-US" w:eastAsia="zh-CN" w:bidi="ar-SA"/>
    </w:rPr>
  </w:style>
  <w:style w:type="character" w:customStyle="1" w:styleId="671">
    <w:name w:val="正文文本缩进 Char1"/>
    <w:qFormat/>
    <w:uiPriority w:val="0"/>
    <w:rPr>
      <w:rFonts w:ascii="Calibri" w:hAnsi="Calibri"/>
      <w:sz w:val="28"/>
    </w:rPr>
  </w:style>
  <w:style w:type="character" w:customStyle="1" w:styleId="672">
    <w:name w:val="No Spacing Char"/>
    <w:link w:val="89"/>
    <w:qFormat/>
    <w:uiPriority w:val="1"/>
    <w:rPr>
      <w:sz w:val="22"/>
      <w:szCs w:val="22"/>
      <w:lang w:val="en-US" w:eastAsia="zh-CN" w:bidi="ar-SA"/>
    </w:rPr>
  </w:style>
  <w:style w:type="character" w:customStyle="1" w:styleId="673">
    <w:name w:val="样式7 Char"/>
    <w:qFormat/>
    <w:uiPriority w:val="0"/>
    <w:rPr>
      <w:rFonts w:ascii="仿宋_GB2312" w:hAnsi="仿宋" w:eastAsia="仿宋_GB2312"/>
      <w:b/>
      <w:kern w:val="2"/>
      <w:sz w:val="24"/>
      <w:szCs w:val="24"/>
    </w:rPr>
  </w:style>
  <w:style w:type="character" w:customStyle="1" w:styleId="674">
    <w:name w:val="font12gray1"/>
    <w:qFormat/>
    <w:uiPriority w:val="0"/>
    <w:rPr>
      <w:rFonts w:ascii="仿宋_GB2312" w:eastAsia="微软雅黑"/>
      <w:b/>
      <w:spacing w:val="300"/>
      <w:kern w:val="2"/>
      <w:sz w:val="18"/>
      <w:szCs w:val="18"/>
      <w:lang w:val="en-US" w:eastAsia="zh-CN" w:bidi="ar-SA"/>
    </w:rPr>
  </w:style>
  <w:style w:type="character" w:customStyle="1" w:styleId="675">
    <w:name w:val="Char Char7"/>
    <w:semiHidden/>
    <w:qFormat/>
    <w:uiPriority w:val="0"/>
    <w:rPr>
      <w:rFonts w:eastAsia="宋体"/>
      <w:kern w:val="2"/>
      <w:sz w:val="21"/>
      <w:szCs w:val="24"/>
      <w:lang w:val="en-US" w:eastAsia="zh-CN" w:bidi="ar-SA"/>
    </w:rPr>
  </w:style>
  <w:style w:type="character" w:customStyle="1" w:styleId="676">
    <w:name w:val="表名 Char"/>
    <w:qFormat/>
    <w:uiPriority w:val="0"/>
    <w:rPr>
      <w:rFonts w:eastAsia="宋体"/>
      <w:b/>
      <w:bCs/>
      <w:kern w:val="2"/>
      <w:sz w:val="24"/>
      <w:szCs w:val="24"/>
      <w:lang w:val="en-US" w:eastAsia="zh-CN" w:bidi="ar-SA"/>
    </w:rPr>
  </w:style>
  <w:style w:type="character" w:customStyle="1" w:styleId="677">
    <w:name w:val="Document Map Char"/>
    <w:qFormat/>
    <w:locked/>
    <w:uiPriority w:val="0"/>
    <w:rPr>
      <w:rFonts w:eastAsia="宋体"/>
      <w:kern w:val="2"/>
      <w:sz w:val="21"/>
      <w:szCs w:val="24"/>
      <w:lang w:val="en-US" w:eastAsia="zh-CN" w:bidi="ar-SA"/>
    </w:rPr>
  </w:style>
  <w:style w:type="character" w:customStyle="1" w:styleId="678">
    <w:name w:val="font41"/>
    <w:qFormat/>
    <w:uiPriority w:val="0"/>
    <w:rPr>
      <w:rFonts w:hint="eastAsia" w:ascii="仿宋_GB2312" w:eastAsia="仿宋_GB2312" w:cs="仿宋_GB2312"/>
      <w:color w:val="000000"/>
      <w:sz w:val="22"/>
      <w:szCs w:val="22"/>
      <w:u w:val="none"/>
    </w:rPr>
  </w:style>
  <w:style w:type="character" w:customStyle="1" w:styleId="679">
    <w:name w:val="标题 6 Char"/>
    <w:link w:val="8"/>
    <w:qFormat/>
    <w:uiPriority w:val="0"/>
    <w:rPr>
      <w:rFonts w:ascii="Arial" w:hAnsi="Arial" w:eastAsia="黑体"/>
      <w:b/>
      <w:bCs/>
      <w:kern w:val="2"/>
      <w:sz w:val="24"/>
      <w:szCs w:val="24"/>
    </w:rPr>
  </w:style>
  <w:style w:type="character" w:customStyle="1" w:styleId="680">
    <w:name w:val="纯文本 Char_0"/>
    <w:link w:val="90"/>
    <w:qFormat/>
    <w:uiPriority w:val="0"/>
    <w:rPr>
      <w:rFonts w:ascii="宋体" w:hAnsi="Courier New"/>
      <w:kern w:val="2"/>
      <w:sz w:val="21"/>
      <w:szCs w:val="21"/>
      <w:lang w:val="en-US" w:eastAsia="zh-CN"/>
    </w:rPr>
  </w:style>
  <w:style w:type="character" w:customStyle="1" w:styleId="681">
    <w:name w:val="Balloon Text Char"/>
    <w:qFormat/>
    <w:locked/>
    <w:uiPriority w:val="0"/>
    <w:rPr>
      <w:rFonts w:eastAsia="宋体"/>
      <w:kern w:val="2"/>
      <w:sz w:val="18"/>
      <w:szCs w:val="18"/>
      <w:lang w:val="en-US" w:eastAsia="zh-CN" w:bidi="ar-SA"/>
    </w:rPr>
  </w:style>
  <w:style w:type="character" w:customStyle="1" w:styleId="682">
    <w:name w:val="正文 项目2 Char"/>
    <w:basedOn w:val="683"/>
    <w:qFormat/>
    <w:uiPriority w:val="0"/>
    <w:rPr>
      <w:rFonts w:ascii="仿宋_GB2312" w:hAnsi="仿宋_GB2312" w:eastAsia="仿宋_GB2312"/>
      <w:kern w:val="2"/>
      <w:sz w:val="24"/>
      <w:lang w:bidi="ar-SA"/>
    </w:rPr>
  </w:style>
  <w:style w:type="character" w:customStyle="1" w:styleId="683">
    <w:name w:val="正文 项目 Char"/>
    <w:qFormat/>
    <w:uiPriority w:val="0"/>
    <w:rPr>
      <w:rFonts w:ascii="仿宋_GB2312" w:hAnsi="仿宋_GB2312" w:eastAsia="仿宋_GB2312"/>
      <w:kern w:val="2"/>
      <w:sz w:val="24"/>
      <w:lang w:bidi="ar-SA"/>
    </w:rPr>
  </w:style>
  <w:style w:type="character" w:customStyle="1" w:styleId="684">
    <w:name w:val="h Char Char1"/>
    <w:qFormat/>
    <w:uiPriority w:val="0"/>
    <w:rPr>
      <w:rFonts w:eastAsia="宋体"/>
      <w:kern w:val="2"/>
      <w:sz w:val="18"/>
      <w:szCs w:val="18"/>
      <w:lang w:val="en-US" w:eastAsia="zh-CN" w:bidi="ar-SA"/>
    </w:rPr>
  </w:style>
  <w:style w:type="character" w:customStyle="1" w:styleId="685">
    <w:name w:val="Char Char27"/>
    <w:qFormat/>
    <w:uiPriority w:val="6"/>
    <w:rPr>
      <w:rFonts w:ascii="宋体" w:hAnsi="宋体" w:eastAsia="宋体"/>
      <w:color w:val="000000"/>
      <w:kern w:val="1"/>
      <w:sz w:val="28"/>
      <w:lang w:val="en-US" w:eastAsia="zh-CN" w:bidi="ar-SA"/>
    </w:rPr>
  </w:style>
  <w:style w:type="character" w:customStyle="1" w:styleId="686">
    <w:name w:val="px14"/>
    <w:qFormat/>
    <w:uiPriority w:val="0"/>
    <w:rPr>
      <w:rFonts w:ascii="仿宋_GB2312" w:eastAsia="微软雅黑" w:cs="Times New Roman"/>
      <w:b/>
      <w:kern w:val="2"/>
      <w:sz w:val="32"/>
      <w:szCs w:val="32"/>
      <w:lang w:val="en-US" w:eastAsia="zh-CN" w:bidi="ar-SA"/>
    </w:rPr>
  </w:style>
  <w:style w:type="character" w:customStyle="1" w:styleId="687">
    <w:name w:val="HTML 预设格式 Char1"/>
    <w:qFormat/>
    <w:uiPriority w:val="0"/>
    <w:rPr>
      <w:rFonts w:ascii="Courier New" w:hAnsi="Courier New" w:eastAsia="宋体" w:cs="Courier New"/>
      <w:sz w:val="20"/>
      <w:szCs w:val="20"/>
    </w:rPr>
  </w:style>
  <w:style w:type="character" w:customStyle="1" w:styleId="688">
    <w:name w:val="普通文字 Char1"/>
    <w:qFormat/>
    <w:uiPriority w:val="0"/>
    <w:rPr>
      <w:rFonts w:ascii="宋体" w:hAnsi="Courier New" w:eastAsia="宋体"/>
      <w:kern w:val="2"/>
      <w:sz w:val="21"/>
      <w:lang w:val="en-US" w:eastAsia="zh-CN"/>
    </w:rPr>
  </w:style>
  <w:style w:type="character" w:customStyle="1" w:styleId="689">
    <w:name w:val="hei16b1"/>
    <w:qFormat/>
    <w:uiPriority w:val="0"/>
    <w:rPr>
      <w:rFonts w:hint="default" w:ascii="Arial" w:hAnsi="Arial" w:cs="Arial"/>
      <w:b/>
      <w:bCs/>
      <w:color w:val="000000"/>
      <w:sz w:val="24"/>
      <w:szCs w:val="24"/>
    </w:rPr>
  </w:style>
  <w:style w:type="character" w:customStyle="1" w:styleId="690">
    <w:name w:val="正文（绿盟科技） Char"/>
    <w:link w:val="92"/>
    <w:qFormat/>
    <w:uiPriority w:val="0"/>
    <w:rPr>
      <w:rFonts w:ascii="Arial" w:hAnsi="Arial"/>
      <w:sz w:val="21"/>
      <w:szCs w:val="21"/>
    </w:rPr>
  </w:style>
  <w:style w:type="character" w:customStyle="1" w:styleId="691">
    <w:name w:val="Char Char19"/>
    <w:qFormat/>
    <w:uiPriority w:val="6"/>
    <w:rPr>
      <w:rFonts w:ascii="宋体" w:hAnsi="宋体"/>
      <w:i/>
      <w:sz w:val="24"/>
      <w:szCs w:val="24"/>
    </w:rPr>
  </w:style>
  <w:style w:type="character" w:customStyle="1" w:styleId="692">
    <w:name w:val="页脚 Char"/>
    <w:qFormat/>
    <w:uiPriority w:val="0"/>
    <w:rPr>
      <w:rFonts w:eastAsia="仿宋_GB2312"/>
      <w:kern w:val="2"/>
      <w:sz w:val="18"/>
      <w:lang w:val="en-US" w:eastAsia="zh-CN"/>
    </w:rPr>
  </w:style>
  <w:style w:type="character" w:customStyle="1" w:styleId="693">
    <w:name w:val="批注主题 Char"/>
    <w:qFormat/>
    <w:uiPriority w:val="0"/>
    <w:rPr>
      <w:rFonts w:eastAsia="宋体"/>
      <w:b/>
      <w:bCs/>
      <w:kern w:val="2"/>
      <w:sz w:val="21"/>
      <w:szCs w:val="24"/>
      <w:lang w:val="en-US" w:eastAsia="zh-CN" w:bidi="ar-SA"/>
    </w:rPr>
  </w:style>
  <w:style w:type="character" w:customStyle="1" w:styleId="694">
    <w:name w:val="Comment Text Char"/>
    <w:qFormat/>
    <w:locked/>
    <w:uiPriority w:val="0"/>
    <w:rPr>
      <w:rFonts w:ascii="宋体" w:hAnsi="宋体" w:eastAsia="宋体"/>
      <w:kern w:val="2"/>
      <w:sz w:val="24"/>
      <w:lang w:val="en-US" w:eastAsia="zh-CN" w:bidi="ar-SA"/>
    </w:rPr>
  </w:style>
  <w:style w:type="character" w:customStyle="1" w:styleId="695">
    <w:name w:val="标题 2 字符"/>
    <w:qFormat/>
    <w:uiPriority w:val="1"/>
    <w:rPr>
      <w:rFonts w:ascii="仿宋_GB2312" w:hAnsi="Times New Roman" w:eastAsia="仿宋_GB2312" w:cs="Times New Roman"/>
      <w:b/>
      <w:kern w:val="2"/>
      <w:sz w:val="24"/>
      <w:lang w:val="zh-CN"/>
    </w:rPr>
  </w:style>
  <w:style w:type="character" w:customStyle="1" w:styleId="696">
    <w:name w:val="Char Char72"/>
    <w:qFormat/>
    <w:uiPriority w:val="0"/>
    <w:rPr>
      <w:rFonts w:eastAsia="宋体"/>
      <w:kern w:val="2"/>
      <w:sz w:val="21"/>
      <w:szCs w:val="24"/>
      <w:lang w:val="en-US" w:eastAsia="zh-CN" w:bidi="ar-SA"/>
    </w:rPr>
  </w:style>
  <w:style w:type="character" w:customStyle="1" w:styleId="697">
    <w:name w:val="正文文本缩进 Char2"/>
    <w:qFormat/>
    <w:uiPriority w:val="0"/>
    <w:rPr>
      <w:rFonts w:ascii="Times New Roman" w:hAnsi="Times New Roman" w:eastAsia="宋体" w:cs="Times New Roman"/>
      <w:snapToGrid w:val="0"/>
      <w:kern w:val="0"/>
      <w:szCs w:val="24"/>
    </w:rPr>
  </w:style>
  <w:style w:type="character" w:customStyle="1" w:styleId="698">
    <w:name w:val="样式2 Char"/>
    <w:qFormat/>
    <w:uiPriority w:val="0"/>
    <w:rPr>
      <w:rFonts w:ascii="仿宋_GB2312" w:hAnsi="仿宋" w:eastAsia="仿宋_GB2312" w:cs="仿宋_GB2312"/>
      <w:b/>
      <w:bCs/>
      <w:sz w:val="32"/>
      <w:szCs w:val="30"/>
      <w:lang w:val="zh-CN"/>
    </w:rPr>
  </w:style>
  <w:style w:type="character" w:customStyle="1" w:styleId="699">
    <w:name w:val="表格名称[858D7CFB-ED40-4347-BF05-701D383B685F]"/>
    <w:link w:val="93"/>
    <w:qFormat/>
    <w:uiPriority w:val="0"/>
    <w:rPr>
      <w:sz w:val="32"/>
    </w:rPr>
  </w:style>
  <w:style w:type="character" w:customStyle="1" w:styleId="700">
    <w:name w:val="Char Char4"/>
    <w:qFormat/>
    <w:uiPriority w:val="0"/>
    <w:rPr>
      <w:rFonts w:eastAsia="宋体"/>
      <w:b/>
      <w:sz w:val="24"/>
      <w:lang w:eastAsia="zh-CN" w:bidi="ar-SA"/>
    </w:rPr>
  </w:style>
  <w:style w:type="character" w:customStyle="1" w:styleId="701">
    <w:name w:val="c7 style3"/>
    <w:qFormat/>
    <w:uiPriority w:val="0"/>
  </w:style>
  <w:style w:type="character" w:customStyle="1" w:styleId="702">
    <w:name w:val="正文文本 3 Char1"/>
    <w:semiHidden/>
    <w:qFormat/>
    <w:uiPriority w:val="99"/>
    <w:rPr>
      <w:rFonts w:ascii="Times New Roman" w:hAnsi="Times New Roman" w:eastAsia="宋体" w:cs="Times New Roman"/>
      <w:sz w:val="16"/>
      <w:szCs w:val="16"/>
    </w:rPr>
  </w:style>
  <w:style w:type="character" w:customStyle="1" w:styleId="703">
    <w:name w:val="tw4winInternal"/>
    <w:qFormat/>
    <w:uiPriority w:val="0"/>
    <w:rPr>
      <w:rFonts w:ascii="Courier New" w:hAnsi="Courier New" w:cs="Courier New"/>
      <w:color w:val="FF0000"/>
      <w:lang w:val="en-US" w:eastAsia="zh-CN"/>
    </w:rPr>
  </w:style>
  <w:style w:type="character" w:customStyle="1" w:styleId="704">
    <w:name w:val="Char Char10"/>
    <w:semiHidden/>
    <w:qFormat/>
    <w:uiPriority w:val="0"/>
    <w:rPr>
      <w:rFonts w:ascii="宋体" w:hAnsi="宋体"/>
      <w:kern w:val="2"/>
      <w:sz w:val="21"/>
      <w:szCs w:val="24"/>
      <w:lang w:val="en-US" w:eastAsia="zh-CN"/>
    </w:rPr>
  </w:style>
  <w:style w:type="character" w:customStyle="1" w:styleId="705">
    <w:name w:val="shadow11"/>
    <w:qFormat/>
    <w:uiPriority w:val="0"/>
    <w:rPr>
      <w:color w:val="000000"/>
      <w:sz w:val="21"/>
    </w:rPr>
  </w:style>
  <w:style w:type="character" w:customStyle="1" w:styleId="706">
    <w:name w:val="正文非缩进 Char3"/>
    <w:qFormat/>
    <w:uiPriority w:val="0"/>
    <w:rPr>
      <w:rFonts w:ascii="宋体" w:eastAsia="宋体"/>
      <w:snapToGrid w:val="0"/>
      <w:color w:val="000000"/>
      <w:kern w:val="28"/>
      <w:sz w:val="28"/>
      <w:lang w:val="en-US" w:eastAsia="zh-CN" w:bidi="ar-SA"/>
    </w:rPr>
  </w:style>
  <w:style w:type="character" w:customStyle="1" w:styleId="707">
    <w:name w:val="Char Char"/>
    <w:qFormat/>
    <w:uiPriority w:val="0"/>
    <w:rPr>
      <w:rFonts w:ascii="宋体" w:hAnsi="Courier New" w:eastAsia="宋体"/>
      <w:kern w:val="2"/>
      <w:sz w:val="21"/>
      <w:lang w:val="en-US" w:eastAsia="zh-CN" w:bidi="ar-SA"/>
    </w:rPr>
  </w:style>
  <w:style w:type="character" w:customStyle="1" w:styleId="708">
    <w:name w:val="签名 Char1"/>
    <w:qFormat/>
    <w:uiPriority w:val="0"/>
    <w:rPr>
      <w:rFonts w:ascii="Times New Roman" w:hAnsi="Times New Roman" w:eastAsia="宋体" w:cs="Times New Roman"/>
      <w:szCs w:val="24"/>
    </w:rPr>
  </w:style>
  <w:style w:type="character" w:customStyle="1" w:styleId="709">
    <w:name w:val="日期 Char"/>
    <w:link w:val="36"/>
    <w:qFormat/>
    <w:uiPriority w:val="0"/>
    <w:rPr>
      <w:rFonts w:ascii="宋体"/>
      <w:kern w:val="2"/>
      <w:sz w:val="24"/>
      <w:szCs w:val="21"/>
      <w:lang w:val="zh-CN"/>
    </w:rPr>
  </w:style>
  <w:style w:type="character" w:customStyle="1" w:styleId="710">
    <w:name w:val="标题 9 Char"/>
    <w:link w:val="11"/>
    <w:qFormat/>
    <w:uiPriority w:val="0"/>
    <w:rPr>
      <w:rFonts w:ascii="Arial" w:hAnsi="Arial" w:eastAsia="黑体"/>
      <w:kern w:val="2"/>
      <w:sz w:val="21"/>
      <w:szCs w:val="21"/>
    </w:rPr>
  </w:style>
  <w:style w:type="character" w:customStyle="1" w:styleId="711">
    <w:name w:val="Char Char18"/>
    <w:qFormat/>
    <w:uiPriority w:val="6"/>
    <w:rPr>
      <w:rFonts w:ascii="宋体" w:hAnsi="宋体"/>
      <w:sz w:val="28"/>
    </w:rPr>
  </w:style>
  <w:style w:type="character" w:customStyle="1" w:styleId="712">
    <w:name w:val="批注文字 Char"/>
    <w:qFormat/>
    <w:uiPriority w:val="99"/>
    <w:rPr>
      <w:kern w:val="2"/>
      <w:sz w:val="21"/>
      <w:szCs w:val="24"/>
    </w:rPr>
  </w:style>
  <w:style w:type="character" w:customStyle="1" w:styleId="713">
    <w:name w:val="Char Char22"/>
    <w:qFormat/>
    <w:uiPriority w:val="6"/>
    <w:rPr>
      <w:rFonts w:ascii="宋体" w:hAnsi="宋体"/>
      <w:kern w:val="1"/>
      <w:sz w:val="24"/>
      <w:szCs w:val="24"/>
    </w:rPr>
  </w:style>
  <w:style w:type="character" w:customStyle="1" w:styleId="714">
    <w:name w:val="pt141"/>
    <w:qFormat/>
    <w:uiPriority w:val="0"/>
    <w:rPr>
      <w:color w:val="330066"/>
      <w:sz w:val="22"/>
      <w:szCs w:val="22"/>
    </w:rPr>
  </w:style>
  <w:style w:type="character" w:customStyle="1" w:styleId="715">
    <w:name w:val="正文文本缩进 2 Char1"/>
    <w:semiHidden/>
    <w:qFormat/>
    <w:uiPriority w:val="99"/>
    <w:rPr>
      <w:rFonts w:ascii="Times New Roman" w:hAnsi="Times New Roman" w:eastAsia="宋体" w:cs="Times New Roman"/>
      <w:szCs w:val="24"/>
    </w:rPr>
  </w:style>
  <w:style w:type="character" w:customStyle="1" w:styleId="716">
    <w:name w:val="批注框文本 Char"/>
    <w:link w:val="39"/>
    <w:qFormat/>
    <w:uiPriority w:val="0"/>
    <w:rPr>
      <w:kern w:val="2"/>
      <w:sz w:val="18"/>
      <w:szCs w:val="18"/>
    </w:rPr>
  </w:style>
  <w:style w:type="character" w:customStyle="1" w:styleId="717">
    <w:name w:val="Char Char611"/>
    <w:qFormat/>
    <w:uiPriority w:val="0"/>
    <w:rPr>
      <w:rFonts w:eastAsia="宋体"/>
      <w:kern w:val="2"/>
      <w:sz w:val="21"/>
      <w:szCs w:val="24"/>
      <w:lang w:val="en-US" w:eastAsia="zh-CN" w:bidi="ar-SA"/>
    </w:rPr>
  </w:style>
  <w:style w:type="character" w:customStyle="1" w:styleId="718">
    <w:name w:val="highlight1"/>
    <w:qFormat/>
    <w:uiPriority w:val="0"/>
    <w:rPr>
      <w:rFonts w:ascii="仿宋_GB2312" w:eastAsia="微软雅黑"/>
      <w:b/>
      <w:kern w:val="2"/>
      <w:sz w:val="23"/>
      <w:szCs w:val="23"/>
      <w:lang w:val="en-US" w:eastAsia="zh-CN" w:bidi="ar-SA"/>
    </w:rPr>
  </w:style>
  <w:style w:type="character" w:customStyle="1" w:styleId="719">
    <w:name w:val="my正文 Char"/>
    <w:link w:val="94"/>
    <w:qFormat/>
    <w:locked/>
    <w:uiPriority w:val="0"/>
    <w:rPr>
      <w:rFonts w:ascii="Tahoma" w:hAnsi="Tahoma"/>
      <w:sz w:val="24"/>
      <w:szCs w:val="24"/>
    </w:rPr>
  </w:style>
  <w:style w:type="character" w:customStyle="1" w:styleId="720">
    <w:name w:val="正文缩进 Char2"/>
    <w:link w:val="5"/>
    <w:qFormat/>
    <w:uiPriority w:val="0"/>
    <w:rPr>
      <w:rFonts w:ascii="宋体" w:eastAsia="宋体"/>
      <w:snapToGrid w:val="0"/>
      <w:color w:val="000000"/>
      <w:kern w:val="28"/>
      <w:sz w:val="28"/>
      <w:lang w:val="en-US" w:eastAsia="zh-CN" w:bidi="ar-SA"/>
    </w:rPr>
  </w:style>
  <w:style w:type="character" w:customStyle="1" w:styleId="721">
    <w:name w:val="Used by Word for text of Help footnotes Char Char1"/>
    <w:qFormat/>
    <w:uiPriority w:val="0"/>
    <w:rPr>
      <w:color w:val="0000FF"/>
      <w:sz w:val="21"/>
    </w:rPr>
  </w:style>
  <w:style w:type="character" w:customStyle="1" w:styleId="722">
    <w:name w:val="页眉 Char"/>
    <w:qFormat/>
    <w:uiPriority w:val="0"/>
    <w:rPr>
      <w:rFonts w:eastAsia="仿宋_GB2312"/>
      <w:kern w:val="2"/>
      <w:sz w:val="18"/>
      <w:lang w:val="en-US" w:eastAsia="zh-CN"/>
    </w:rPr>
  </w:style>
  <w:style w:type="character" w:customStyle="1" w:styleId="723">
    <w:name w:val="FA正文 Char Char"/>
    <w:qFormat/>
    <w:uiPriority w:val="0"/>
    <w:rPr>
      <w:rFonts w:hAnsi="宋体"/>
      <w:kern w:val="2"/>
      <w:sz w:val="24"/>
      <w:lang w:bidi="ar-SA"/>
    </w:rPr>
  </w:style>
  <w:style w:type="character" w:customStyle="1" w:styleId="724">
    <w:name w:val="纯文本 字符"/>
    <w:qFormat/>
    <w:uiPriority w:val="0"/>
    <w:rPr>
      <w:rFonts w:ascii="宋体" w:hAnsi="Courier New" w:eastAsia="宋体" w:cs="Arial"/>
      <w:snapToGrid w:val="0"/>
      <w:kern w:val="2"/>
      <w:sz w:val="21"/>
      <w:szCs w:val="21"/>
      <w:lang w:val="en-US" w:eastAsia="zh-CN" w:bidi="ar-SA"/>
    </w:rPr>
  </w:style>
  <w:style w:type="character" w:customStyle="1" w:styleId="725">
    <w:name w:val="3级 Char"/>
    <w:link w:val="95"/>
    <w:qFormat/>
    <w:uiPriority w:val="0"/>
    <w:rPr>
      <w:rFonts w:ascii="宋体" w:hAnsi="宋体"/>
      <w:b/>
      <w:bCs/>
      <w:sz w:val="28"/>
    </w:rPr>
  </w:style>
  <w:style w:type="character" w:customStyle="1" w:styleId="726">
    <w:name w:val="myp11"/>
    <w:qFormat/>
    <w:uiPriority w:val="0"/>
    <w:rPr>
      <w:rFonts w:ascii="仿宋_GB2312" w:eastAsia="微软雅黑"/>
      <w:b/>
      <w:kern w:val="2"/>
      <w:sz w:val="32"/>
      <w:szCs w:val="32"/>
      <w:lang w:val="en-US" w:eastAsia="zh-CN" w:bidi="ar-SA"/>
    </w:rPr>
  </w:style>
  <w:style w:type="character" w:customStyle="1" w:styleId="727">
    <w:name w:val="文档结构图 Char1"/>
    <w:link w:val="18"/>
    <w:qFormat/>
    <w:uiPriority w:val="0"/>
    <w:rPr>
      <w:kern w:val="2"/>
      <w:sz w:val="21"/>
      <w:szCs w:val="24"/>
      <w:shd w:val="clear" w:color="auto" w:fill="000080"/>
    </w:rPr>
  </w:style>
  <w:style w:type="character" w:customStyle="1" w:styleId="728">
    <w:name w:val="H6 Char"/>
    <w:qFormat/>
    <w:uiPriority w:val="0"/>
    <w:rPr>
      <w:rFonts w:ascii="Arial" w:hAnsi="Arial" w:eastAsia="黑体"/>
      <w:b/>
      <w:bCs/>
      <w:kern w:val="2"/>
      <w:sz w:val="24"/>
      <w:szCs w:val="24"/>
    </w:rPr>
  </w:style>
  <w:style w:type="character" w:customStyle="1" w:styleId="729">
    <w:name w:val="Char Char91"/>
    <w:qFormat/>
    <w:uiPriority w:val="0"/>
    <w:rPr>
      <w:rFonts w:eastAsia="宋体"/>
      <w:kern w:val="2"/>
      <w:sz w:val="18"/>
      <w:szCs w:val="18"/>
      <w:lang w:val="en-US" w:eastAsia="zh-CN" w:bidi="ar-SA"/>
    </w:rPr>
  </w:style>
  <w:style w:type="character" w:customStyle="1" w:styleId="730">
    <w:name w:val="副标题 Char1"/>
    <w:qFormat/>
    <w:uiPriority w:val="0"/>
    <w:rPr>
      <w:rFonts w:ascii="Cambria" w:hAnsi="Cambria" w:eastAsia="宋体" w:cs="Times New Roman"/>
      <w:b/>
      <w:bCs/>
      <w:snapToGrid w:val="0"/>
      <w:kern w:val="28"/>
      <w:sz w:val="32"/>
      <w:szCs w:val="32"/>
    </w:rPr>
  </w:style>
  <w:style w:type="character" w:customStyle="1" w:styleId="731">
    <w:name w:val="font61"/>
    <w:qFormat/>
    <w:uiPriority w:val="0"/>
    <w:rPr>
      <w:rFonts w:hint="eastAsia" w:ascii="仿宋" w:hAnsi="仿宋" w:eastAsia="仿宋" w:cs="仿宋"/>
      <w:color w:val="000000"/>
      <w:sz w:val="20"/>
      <w:szCs w:val="20"/>
      <w:u w:val="none"/>
    </w:rPr>
  </w:style>
  <w:style w:type="character" w:customStyle="1" w:styleId="73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3">
    <w:name w:val="Char Char211"/>
    <w:qFormat/>
    <w:uiPriority w:val="0"/>
    <w:rPr>
      <w:rFonts w:eastAsia="宋体"/>
      <w:b/>
      <w:bCs/>
      <w:kern w:val="2"/>
      <w:sz w:val="21"/>
      <w:szCs w:val="24"/>
      <w:lang w:val="en-US" w:eastAsia="zh-CN" w:bidi="ar-SA"/>
    </w:rPr>
  </w:style>
  <w:style w:type="character" w:customStyle="1" w:styleId="734">
    <w:name w:val="标题 2 Char"/>
    <w:qFormat/>
    <w:uiPriority w:val="0"/>
    <w:rPr>
      <w:rFonts w:ascii="Arial" w:hAnsi="Arial" w:eastAsia="黑体"/>
      <w:b/>
      <w:kern w:val="2"/>
      <w:sz w:val="32"/>
      <w:lang w:val="en-US" w:eastAsia="zh-CN"/>
    </w:rPr>
  </w:style>
  <w:style w:type="character" w:customStyle="1" w:styleId="735">
    <w:name w:val="maywed421"/>
    <w:qFormat/>
    <w:uiPriority w:val="0"/>
    <w:rPr>
      <w:color w:val="366FB6"/>
      <w:u w:val="none"/>
    </w:rPr>
  </w:style>
  <w:style w:type="character" w:customStyle="1" w:styleId="736">
    <w:name w:val="正文文本缩进 Char"/>
    <w:qFormat/>
    <w:uiPriority w:val="0"/>
    <w:rPr>
      <w:rFonts w:ascii="宋体" w:hAnsi="宋体"/>
      <w:kern w:val="2"/>
      <w:sz w:val="24"/>
      <w:szCs w:val="24"/>
    </w:rPr>
  </w:style>
  <w:style w:type="character" w:customStyle="1" w:styleId="737">
    <w:name w:val="Char Char102"/>
    <w:semiHidden/>
    <w:qFormat/>
    <w:uiPriority w:val="0"/>
    <w:rPr>
      <w:rFonts w:ascii="宋体" w:hAnsi="宋体"/>
      <w:kern w:val="2"/>
      <w:sz w:val="21"/>
      <w:szCs w:val="24"/>
      <w:lang w:val="en-US" w:eastAsia="zh-CN"/>
    </w:rPr>
  </w:style>
  <w:style w:type="character" w:customStyle="1" w:styleId="738">
    <w:name w:val="页眉 Char1"/>
    <w:qFormat/>
    <w:uiPriority w:val="0"/>
    <w:rPr>
      <w:rFonts w:eastAsia="宋体"/>
      <w:kern w:val="2"/>
      <w:sz w:val="18"/>
      <w:szCs w:val="18"/>
      <w:lang w:val="en-US" w:eastAsia="zh-CN" w:bidi="ar-SA"/>
    </w:rPr>
  </w:style>
  <w:style w:type="character" w:customStyle="1" w:styleId="739">
    <w:name w:val="md"/>
    <w:basedOn w:val="71"/>
    <w:qFormat/>
    <w:uiPriority w:val="0"/>
    <w:rPr>
      <w:rFonts w:ascii="Arial" w:hAnsi="Arial" w:eastAsia="黑体" w:cs="Arial"/>
      <w:snapToGrid w:val="0"/>
      <w:kern w:val="0"/>
      <w:szCs w:val="21"/>
    </w:rPr>
  </w:style>
  <w:style w:type="character" w:customStyle="1" w:styleId="740">
    <w:name w:val="big1"/>
    <w:qFormat/>
    <w:uiPriority w:val="0"/>
    <w:rPr>
      <w:rFonts w:hint="eastAsia" w:ascii="宋体" w:hAnsi="宋体" w:eastAsia="宋体"/>
      <w:color w:val="333333"/>
      <w:sz w:val="22"/>
      <w:szCs w:val="22"/>
    </w:rPr>
  </w:style>
  <w:style w:type="character" w:customStyle="1" w:styleId="741">
    <w:name w:val="Char Char311"/>
    <w:qFormat/>
    <w:uiPriority w:val="0"/>
    <w:rPr>
      <w:rFonts w:eastAsia="宋体"/>
      <w:kern w:val="2"/>
      <w:sz w:val="21"/>
      <w:szCs w:val="24"/>
      <w:lang w:val="en-US" w:eastAsia="zh-CN" w:bidi="ar-SA"/>
    </w:rPr>
  </w:style>
  <w:style w:type="character" w:customStyle="1" w:styleId="742">
    <w:name w:val="Char Char81"/>
    <w:qFormat/>
    <w:uiPriority w:val="6"/>
    <w:rPr>
      <w:rFonts w:eastAsia="宋体"/>
      <w:b/>
      <w:sz w:val="24"/>
      <w:lang w:eastAsia="zh-CN"/>
    </w:rPr>
  </w:style>
  <w:style w:type="character" w:customStyle="1" w:styleId="743">
    <w:name w:val="样式3 Char"/>
    <w:basedOn w:val="698"/>
    <w:qFormat/>
    <w:uiPriority w:val="0"/>
    <w:rPr>
      <w:rFonts w:ascii="仿宋_GB2312" w:hAnsi="仿宋" w:eastAsia="仿宋_GB2312" w:cs="仿宋_GB2312"/>
      <w:sz w:val="32"/>
      <w:szCs w:val="30"/>
      <w:lang w:val="zh-CN"/>
    </w:rPr>
  </w:style>
  <w:style w:type="character" w:customStyle="1" w:styleId="744">
    <w:name w:val="HTML 地址 Char"/>
    <w:link w:val="30"/>
    <w:qFormat/>
    <w:uiPriority w:val="0"/>
    <w:rPr>
      <w:rFonts w:ascii="宋体" w:hAnsi="宋体"/>
      <w:i/>
      <w:iCs/>
      <w:sz w:val="24"/>
      <w:szCs w:val="24"/>
    </w:rPr>
  </w:style>
  <w:style w:type="character" w:customStyle="1" w:styleId="745">
    <w:name w:val="正文首行缩进 2 Char1"/>
    <w:qFormat/>
    <w:uiPriority w:val="0"/>
    <w:rPr>
      <w:rFonts w:ascii="Times New Roman" w:hAnsi="Times New Roman" w:eastAsia="宋体" w:cs="Times New Roman"/>
      <w:kern w:val="2"/>
      <w:sz w:val="24"/>
      <w:szCs w:val="24"/>
    </w:rPr>
  </w:style>
  <w:style w:type="character" w:customStyle="1" w:styleId="746">
    <w:name w:val="副标题 Char2"/>
    <w:qFormat/>
    <w:uiPriority w:val="0"/>
    <w:rPr>
      <w:rFonts w:ascii="Cambria" w:hAnsi="Cambria" w:eastAsia="宋体" w:cs="Times New Roman"/>
      <w:b/>
      <w:bCs/>
      <w:snapToGrid w:val="0"/>
      <w:kern w:val="28"/>
      <w:sz w:val="32"/>
      <w:szCs w:val="32"/>
    </w:rPr>
  </w:style>
  <w:style w:type="character" w:customStyle="1" w:styleId="747">
    <w:name w:val="标题4-dyf Char"/>
    <w:link w:val="97"/>
    <w:qFormat/>
    <w:uiPriority w:val="0"/>
    <w:rPr>
      <w:rFonts w:ascii="Cambria" w:hAnsi="Cambria"/>
      <w:b/>
      <w:bCs/>
      <w:color w:val="000000"/>
      <w:kern w:val="2"/>
      <w:sz w:val="21"/>
      <w:szCs w:val="21"/>
    </w:rPr>
  </w:style>
  <w:style w:type="character" w:customStyle="1" w:styleId="748">
    <w:name w:val="dectext1"/>
    <w:qFormat/>
    <w:uiPriority w:val="0"/>
    <w:rPr>
      <w:rFonts w:ascii="宋体" w:hAnsi="宋体" w:eastAsia="宋体"/>
      <w:color w:val="333333"/>
      <w:sz w:val="21"/>
      <w:szCs w:val="21"/>
      <w:u w:val="none"/>
    </w:rPr>
  </w:style>
  <w:style w:type="character" w:customStyle="1" w:styleId="749">
    <w:name w:val="冯 Char"/>
    <w:link w:val="98"/>
    <w:qFormat/>
    <w:uiPriority w:val="0"/>
    <w:rPr>
      <w:rFonts w:ascii="宋体" w:hAnsi="宋体"/>
      <w:color w:val="000000"/>
      <w:sz w:val="24"/>
      <w:szCs w:val="24"/>
    </w:rPr>
  </w:style>
  <w:style w:type="character" w:customStyle="1" w:styleId="750">
    <w:name w:val="Header Char"/>
    <w:qFormat/>
    <w:locked/>
    <w:uiPriority w:val="0"/>
    <w:rPr>
      <w:rFonts w:eastAsia="宋体"/>
      <w:kern w:val="2"/>
      <w:sz w:val="18"/>
      <w:szCs w:val="18"/>
      <w:lang w:val="en-US" w:eastAsia="zh-CN" w:bidi="ar-SA"/>
    </w:rPr>
  </w:style>
  <w:style w:type="character" w:customStyle="1" w:styleId="751">
    <w:name w:val="Char Char12"/>
    <w:qFormat/>
    <w:uiPriority w:val="0"/>
    <w:rPr>
      <w:rFonts w:ascii="仿宋_GB2312" w:eastAsia="仿宋_GB2312"/>
      <w:b/>
      <w:bCs/>
      <w:kern w:val="2"/>
      <w:sz w:val="24"/>
      <w:szCs w:val="24"/>
      <w:lang w:val="zh-CN" w:eastAsia="zh-CN" w:bidi="ar-SA"/>
    </w:rPr>
  </w:style>
  <w:style w:type="character" w:customStyle="1" w:styleId="752">
    <w:name w:val="题注 Char"/>
    <w:link w:val="16"/>
    <w:qFormat/>
    <w:uiPriority w:val="0"/>
    <w:rPr>
      <w:b/>
      <w:kern w:val="2"/>
      <w:sz w:val="28"/>
    </w:rPr>
  </w:style>
  <w:style w:type="character" w:customStyle="1" w:styleId="753">
    <w:name w:val="普通文字 Char3"/>
    <w:qFormat/>
    <w:uiPriority w:val="0"/>
    <w:rPr>
      <w:rFonts w:ascii="宋体" w:hAnsi="Courier New" w:eastAsia="宋体"/>
      <w:kern w:val="2"/>
      <w:sz w:val="21"/>
      <w:lang w:val="en-US" w:eastAsia="zh-CN" w:bidi="ar-SA"/>
    </w:rPr>
  </w:style>
  <w:style w:type="character" w:customStyle="1" w:styleId="754">
    <w:name w:val="公文正文 Char"/>
    <w:qFormat/>
    <w:uiPriority w:val="0"/>
    <w:rPr>
      <w:rFonts w:ascii="仿宋_GB2312" w:eastAsia="仿宋_GB2312"/>
      <w:kern w:val="2"/>
      <w:sz w:val="24"/>
      <w:szCs w:val="24"/>
      <w:lang w:val="en-US" w:eastAsia="zh-CN" w:bidi="ar-SA"/>
    </w:rPr>
  </w:style>
  <w:style w:type="character" w:customStyle="1" w:styleId="755">
    <w:name w:val="正文首行缩进 Char Char Char Char Char"/>
    <w:qFormat/>
    <w:uiPriority w:val="0"/>
    <w:rPr>
      <w:rFonts w:ascii="宋体"/>
      <w:kern w:val="2"/>
      <w:sz w:val="24"/>
      <w:lang w:val="zh-CN"/>
    </w:rPr>
  </w:style>
  <w:style w:type="character" w:customStyle="1" w:styleId="756">
    <w:name w:val="PI Char"/>
    <w:qFormat/>
    <w:uiPriority w:val="0"/>
    <w:rPr>
      <w:rFonts w:ascii="宋体" w:hAnsi="宋体" w:eastAsia="宋体"/>
      <w:kern w:val="2"/>
      <w:sz w:val="24"/>
      <w:szCs w:val="24"/>
      <w:lang w:val="en-US" w:eastAsia="zh-CN" w:bidi="ar-SA"/>
    </w:rPr>
  </w:style>
  <w:style w:type="character" w:customStyle="1" w:styleId="757">
    <w:name w:val="Default Char"/>
    <w:link w:val="99"/>
    <w:qFormat/>
    <w:uiPriority w:val="0"/>
    <w:rPr>
      <w:rFonts w:ascii="仿宋_GB2312" w:eastAsia="仿宋_GB2312" w:cs="仿宋_GB2312"/>
      <w:color w:val="000000"/>
      <w:sz w:val="24"/>
      <w:szCs w:val="24"/>
      <w:lang w:val="en-US" w:eastAsia="zh-CN" w:bidi="ar-SA"/>
    </w:rPr>
  </w:style>
  <w:style w:type="character" w:customStyle="1" w:styleId="758">
    <w:name w:val="style91"/>
    <w:qFormat/>
    <w:uiPriority w:val="0"/>
    <w:rPr>
      <w:color w:val="333333"/>
    </w:rPr>
  </w:style>
  <w:style w:type="character" w:customStyle="1" w:styleId="759">
    <w:name w:val="列出段落 Char2"/>
    <w:qFormat/>
    <w:uiPriority w:val="34"/>
    <w:rPr>
      <w:rFonts w:ascii="Calibri" w:hAnsi="Calibri"/>
      <w:kern w:val="2"/>
      <w:sz w:val="28"/>
    </w:rPr>
  </w:style>
  <w:style w:type="character" w:customStyle="1" w:styleId="760">
    <w:name w:val="mdeck"/>
    <w:qFormat/>
    <w:uiPriority w:val="0"/>
    <w:rPr>
      <w:rFonts w:ascii="仿宋_GB2312" w:eastAsia="微软雅黑"/>
      <w:b/>
      <w:kern w:val="2"/>
      <w:sz w:val="32"/>
      <w:szCs w:val="32"/>
      <w:lang w:val="en-US" w:eastAsia="zh-CN" w:bidi="ar-SA"/>
    </w:rPr>
  </w:style>
  <w:style w:type="character" w:customStyle="1" w:styleId="761">
    <w:name w:val="unnamed11"/>
    <w:qFormat/>
    <w:uiPriority w:val="0"/>
    <w:rPr>
      <w:sz w:val="20"/>
      <w:szCs w:val="20"/>
    </w:rPr>
  </w:style>
  <w:style w:type="character" w:customStyle="1" w:styleId="762">
    <w:name w:val="正文文本 Char2"/>
    <w:semiHidden/>
    <w:qFormat/>
    <w:uiPriority w:val="99"/>
    <w:rPr>
      <w:rFonts w:ascii="Times New Roman" w:hAnsi="Times New Roman" w:eastAsia="宋体" w:cs="Times New Roman"/>
      <w:snapToGrid w:val="0"/>
      <w:kern w:val="0"/>
      <w:szCs w:val="24"/>
    </w:rPr>
  </w:style>
  <w:style w:type="character" w:customStyle="1" w:styleId="763">
    <w:name w:val="标书正文格式 Char"/>
    <w:qFormat/>
    <w:uiPriority w:val="0"/>
    <w:rPr>
      <w:rFonts w:eastAsia="楷体_GB2312"/>
      <w:kern w:val="2"/>
      <w:sz w:val="24"/>
      <w:szCs w:val="24"/>
      <w:lang w:bidi="ar-SA"/>
    </w:rPr>
  </w:style>
  <w:style w:type="character" w:customStyle="1" w:styleId="764">
    <w:name w:val="Char Char11"/>
    <w:qFormat/>
    <w:locked/>
    <w:uiPriority w:val="0"/>
    <w:rPr>
      <w:rFonts w:ascii="宋体" w:hAnsi="宋体" w:eastAsia="宋体"/>
      <w:b/>
      <w:kern w:val="2"/>
      <w:sz w:val="24"/>
      <w:szCs w:val="24"/>
      <w:lang w:val="en-US" w:eastAsia="zh-CN" w:bidi="ar-SA"/>
    </w:rPr>
  </w:style>
  <w:style w:type="character" w:customStyle="1" w:styleId="765">
    <w:name w:val="ca-131"/>
    <w:qFormat/>
    <w:uiPriority w:val="0"/>
    <w:rPr>
      <w:rFonts w:hint="eastAsia" w:ascii="仿宋_GB2312" w:eastAsia="仿宋_GB2312"/>
      <w:b/>
      <w:bCs/>
      <w:color w:val="000000"/>
      <w:spacing w:val="-20"/>
      <w:sz w:val="24"/>
      <w:szCs w:val="24"/>
    </w:rPr>
  </w:style>
  <w:style w:type="character" w:customStyle="1" w:styleId="766">
    <w:name w:val="tw4winMark"/>
    <w:qFormat/>
    <w:uiPriority w:val="0"/>
    <w:rPr>
      <w:rFonts w:ascii="Courier New" w:hAnsi="Courier New" w:cs="Courier New"/>
      <w:vanish/>
      <w:color w:val="800080"/>
      <w:sz w:val="24"/>
      <w:szCs w:val="24"/>
      <w:vertAlign w:val="subscript"/>
    </w:rPr>
  </w:style>
  <w:style w:type="character" w:customStyle="1" w:styleId="767">
    <w:name w:val="正文样式 Char"/>
    <w:link w:val="100"/>
    <w:qFormat/>
    <w:uiPriority w:val="0"/>
    <w:rPr>
      <w:rFonts w:ascii="Calibri" w:hAnsi="Calibri"/>
      <w:sz w:val="24"/>
      <w:szCs w:val="24"/>
    </w:rPr>
  </w:style>
  <w:style w:type="character" w:customStyle="1" w:styleId="768">
    <w:name w:val="表正文 Char3"/>
    <w:qFormat/>
    <w:uiPriority w:val="0"/>
    <w:rPr>
      <w:rFonts w:eastAsia="宋体"/>
    </w:rPr>
  </w:style>
  <w:style w:type="character" w:customStyle="1" w:styleId="769">
    <w:name w:val="H5 Char"/>
    <w:qFormat/>
    <w:uiPriority w:val="0"/>
    <w:rPr>
      <w:b/>
      <w:bCs/>
      <w:kern w:val="2"/>
      <w:sz w:val="28"/>
      <w:szCs w:val="28"/>
    </w:rPr>
  </w:style>
  <w:style w:type="character" w:customStyle="1" w:styleId="770">
    <w:name w:val="Char Char3"/>
    <w:qFormat/>
    <w:uiPriority w:val="0"/>
    <w:rPr>
      <w:rFonts w:eastAsia="宋体"/>
      <w:kern w:val="2"/>
      <w:sz w:val="21"/>
      <w:szCs w:val="24"/>
      <w:lang w:val="en-US" w:eastAsia="zh-CN" w:bidi="ar-SA"/>
    </w:rPr>
  </w:style>
  <w:style w:type="character" w:customStyle="1" w:styleId="771">
    <w:name w:val="正文 编号 Char"/>
    <w:qFormat/>
    <w:uiPriority w:val="0"/>
    <w:rPr>
      <w:rFonts w:ascii="仿宋_GB2312" w:hAnsi="仿宋_GB2312" w:eastAsia="仿宋_GB2312"/>
      <w:kern w:val="2"/>
      <w:sz w:val="24"/>
      <w:lang w:bidi="ar-SA"/>
    </w:rPr>
  </w:style>
  <w:style w:type="character" w:customStyle="1" w:styleId="772">
    <w:name w:val="question-title2"/>
    <w:qFormat/>
    <w:uiPriority w:val="6"/>
    <w:rPr>
      <w:rFonts w:ascii="Arial" w:hAnsi="Arial" w:eastAsia="黑体" w:cs="Arial"/>
      <w:snapToGrid w:val="0"/>
      <w:kern w:val="0"/>
      <w:szCs w:val="21"/>
    </w:rPr>
  </w:style>
  <w:style w:type="character" w:customStyle="1" w:styleId="773">
    <w:name w:val="gf正文1 Char Char"/>
    <w:link w:val="101"/>
    <w:qFormat/>
    <w:uiPriority w:val="0"/>
    <w:rPr>
      <w:rFonts w:ascii="宋体" w:hAnsi="宋体" w:cs="宋体"/>
      <w:kern w:val="2"/>
      <w:sz w:val="24"/>
      <w:szCs w:val="24"/>
    </w:rPr>
  </w:style>
  <w:style w:type="character" w:customStyle="1" w:styleId="774">
    <w:name w:val="Char Char15"/>
    <w:qFormat/>
    <w:uiPriority w:val="6"/>
    <w:rPr>
      <w:rFonts w:ascii="宋体" w:hAnsi="宋体"/>
      <w:kern w:val="1"/>
      <w:sz w:val="21"/>
    </w:rPr>
  </w:style>
  <w:style w:type="character" w:customStyle="1" w:styleId="775">
    <w:name w:val="正文缩进 Char3"/>
    <w:qFormat/>
    <w:uiPriority w:val="0"/>
    <w:rPr>
      <w:rFonts w:ascii="宋体" w:eastAsia="宋体"/>
      <w:snapToGrid w:val="0"/>
      <w:color w:val="000000"/>
      <w:kern w:val="28"/>
      <w:sz w:val="28"/>
      <w:lang w:val="en-US" w:eastAsia="zh-CN" w:bidi="ar-SA"/>
    </w:rPr>
  </w:style>
  <w:style w:type="character" w:customStyle="1" w:styleId="776">
    <w:name w:val="列出段落 Char1"/>
    <w:link w:val="102"/>
    <w:qFormat/>
    <w:uiPriority w:val="0"/>
    <w:rPr>
      <w:rFonts w:ascii="Calibri" w:hAnsi="Calibri"/>
      <w:sz w:val="24"/>
      <w:lang w:eastAsia="en-US"/>
    </w:rPr>
  </w:style>
  <w:style w:type="character" w:customStyle="1" w:styleId="777">
    <w:name w:val="Char Char8"/>
    <w:qFormat/>
    <w:uiPriority w:val="0"/>
    <w:rPr>
      <w:rFonts w:eastAsia="宋体"/>
      <w:b/>
      <w:sz w:val="24"/>
      <w:lang w:eastAsia="zh-CN"/>
    </w:rPr>
  </w:style>
  <w:style w:type="character" w:customStyle="1" w:styleId="778">
    <w:name w:val="Normal Indent Char Char"/>
    <w:qFormat/>
    <w:uiPriority w:val="0"/>
    <w:rPr>
      <w:rFonts w:eastAsia="宋体"/>
      <w:kern w:val="2"/>
      <w:sz w:val="21"/>
      <w:lang w:val="en-US" w:eastAsia="zh-CN" w:bidi="ar-SA"/>
    </w:rPr>
  </w:style>
  <w:style w:type="character" w:customStyle="1" w:styleId="779">
    <w:name w:val="列表段落 字符"/>
    <w:qFormat/>
    <w:uiPriority w:val="99"/>
  </w:style>
  <w:style w:type="character" w:customStyle="1" w:styleId="780">
    <w:name w:val="Ò³Ã¼ Char Char1"/>
    <w:qFormat/>
    <w:uiPriority w:val="0"/>
    <w:rPr>
      <w:rFonts w:eastAsia="宋体"/>
      <w:kern w:val="2"/>
      <w:sz w:val="18"/>
      <w:szCs w:val="18"/>
      <w:lang w:val="en-US" w:eastAsia="zh-CN" w:bidi="ar-SA"/>
    </w:rPr>
  </w:style>
  <w:style w:type="character" w:customStyle="1" w:styleId="781">
    <w:name w:val="方案正文 Char"/>
    <w:qFormat/>
    <w:uiPriority w:val="0"/>
    <w:rPr>
      <w:rFonts w:ascii="仿宋_GB2312" w:eastAsia="仿宋_GB2312"/>
      <w:b/>
      <w:color w:val="000000"/>
      <w:kern w:val="2"/>
      <w:sz w:val="24"/>
      <w:lang w:val="en-US" w:eastAsia="zh-CN" w:bidi="ar-SA"/>
    </w:rPr>
  </w:style>
  <w:style w:type="character" w:customStyle="1" w:styleId="782">
    <w:name w:val="Char Char30"/>
    <w:qFormat/>
    <w:uiPriority w:val="6"/>
    <w:rPr>
      <w:rFonts w:ascii="Arial" w:hAnsi="Arial" w:eastAsia="黑体"/>
      <w:kern w:val="1"/>
      <w:sz w:val="21"/>
      <w:szCs w:val="21"/>
    </w:rPr>
  </w:style>
  <w:style w:type="character" w:customStyle="1" w:styleId="783">
    <w:name w:val="正文文本缩进 Char3"/>
    <w:link w:val="25"/>
    <w:qFormat/>
    <w:uiPriority w:val="0"/>
    <w:rPr>
      <w:rFonts w:ascii="宋体" w:hAnsi="宋体"/>
      <w:kern w:val="2"/>
      <w:sz w:val="24"/>
      <w:szCs w:val="24"/>
    </w:rPr>
  </w:style>
  <w:style w:type="character" w:customStyle="1" w:styleId="784">
    <w:name w:val="font01"/>
    <w:qFormat/>
    <w:uiPriority w:val="0"/>
    <w:rPr>
      <w:rFonts w:hint="eastAsia" w:ascii="微软雅黑" w:hAnsi="微软雅黑" w:eastAsia="微软雅黑" w:cs="微软雅黑"/>
      <w:color w:val="000000"/>
      <w:sz w:val="20"/>
      <w:szCs w:val="20"/>
      <w:u w:val="none"/>
    </w:rPr>
  </w:style>
  <w:style w:type="character" w:customStyle="1" w:styleId="785">
    <w:name w:val="Char Char20"/>
    <w:qFormat/>
    <w:uiPriority w:val="6"/>
    <w:rPr>
      <w:kern w:val="1"/>
      <w:sz w:val="24"/>
    </w:rPr>
  </w:style>
  <w:style w:type="character" w:customStyle="1" w:styleId="786">
    <w:name w:val="tw4winExternal"/>
    <w:qFormat/>
    <w:uiPriority w:val="0"/>
    <w:rPr>
      <w:rFonts w:ascii="Courier New" w:hAnsi="Courier New" w:cs="Courier New"/>
      <w:color w:val="808080"/>
      <w:lang w:val="en-US" w:eastAsia="zh-CN"/>
    </w:rPr>
  </w:style>
  <w:style w:type="character" w:customStyle="1" w:styleId="787">
    <w:name w:val="标题 4 Char1"/>
    <w:qFormat/>
    <w:uiPriority w:val="9"/>
    <w:rPr>
      <w:rFonts w:ascii="Cambria" w:hAnsi="Cambria" w:eastAsia="宋体" w:cs="Times New Roman"/>
      <w:b/>
      <w:bCs/>
      <w:kern w:val="2"/>
      <w:sz w:val="28"/>
      <w:szCs w:val="28"/>
    </w:rPr>
  </w:style>
  <w:style w:type="character" w:customStyle="1" w:styleId="788">
    <w:name w:val="批注文字 Char2"/>
    <w:qFormat/>
    <w:uiPriority w:val="99"/>
    <w:rPr>
      <w:rFonts w:ascii="Times New Roman" w:hAnsi="Times New Roman" w:eastAsia="宋体" w:cs="Times New Roman"/>
      <w:snapToGrid w:val="0"/>
      <w:kern w:val="0"/>
      <w:szCs w:val="24"/>
    </w:rPr>
  </w:style>
  <w:style w:type="character" w:customStyle="1" w:styleId="789">
    <w:name w:val="正文文本 2 Char"/>
    <w:qFormat/>
    <w:uiPriority w:val="0"/>
    <w:rPr>
      <w:rFonts w:eastAsia="宋体"/>
      <w:kern w:val="2"/>
      <w:sz w:val="21"/>
      <w:szCs w:val="24"/>
      <w:lang w:val="en-US" w:eastAsia="zh-CN" w:bidi="ar-SA"/>
    </w:rPr>
  </w:style>
  <w:style w:type="character" w:customStyle="1" w:styleId="790">
    <w:name w:val="Ò³Ã¼ Char Char"/>
    <w:qFormat/>
    <w:uiPriority w:val="0"/>
    <w:rPr>
      <w:rFonts w:eastAsia="宋体"/>
      <w:kern w:val="2"/>
      <w:sz w:val="18"/>
      <w:lang w:val="en-US" w:eastAsia="zh-CN" w:bidi="ar-SA"/>
    </w:rPr>
  </w:style>
  <w:style w:type="character" w:customStyle="1" w:styleId="791">
    <w:name w:val="message1"/>
    <w:qFormat/>
    <w:uiPriority w:val="0"/>
    <w:rPr>
      <w:rFonts w:hint="default" w:ascii="Tahoma" w:hAnsi="Tahoma" w:cs="Tahoma"/>
      <w:sz w:val="18"/>
      <w:szCs w:val="18"/>
    </w:rPr>
  </w:style>
  <w:style w:type="character" w:customStyle="1" w:styleId="792">
    <w:name w:val="Char Char23"/>
    <w:qFormat/>
    <w:uiPriority w:val="6"/>
    <w:rPr>
      <w:color w:val="0000FF"/>
      <w:sz w:val="21"/>
    </w:rPr>
  </w:style>
  <w:style w:type="character" w:customStyle="1" w:styleId="793">
    <w:name w:val="批注框文本 字符"/>
    <w:qFormat/>
    <w:uiPriority w:val="0"/>
    <w:rPr>
      <w:rFonts w:ascii="Arial" w:hAnsi="Arial" w:eastAsia="黑体" w:cs="Arial"/>
      <w:snapToGrid w:val="0"/>
      <w:kern w:val="0"/>
      <w:sz w:val="18"/>
      <w:szCs w:val="18"/>
    </w:rPr>
  </w:style>
  <w:style w:type="character" w:customStyle="1" w:styleId="794">
    <w:name w:val="纯文本 Char2"/>
    <w:semiHidden/>
    <w:qFormat/>
    <w:uiPriority w:val="99"/>
    <w:rPr>
      <w:rFonts w:ascii="宋体" w:hAnsi="Courier New" w:eastAsia="宋体" w:cs="Courier New"/>
    </w:rPr>
  </w:style>
  <w:style w:type="character" w:customStyle="1" w:styleId="795">
    <w:name w:val="Char Char25"/>
    <w:qFormat/>
    <w:uiPriority w:val="6"/>
    <w:rPr>
      <w:rFonts w:ascii="宋体" w:hAnsi="宋体"/>
      <w:kern w:val="1"/>
      <w:sz w:val="24"/>
      <w:lang w:val="zh-CN"/>
    </w:rPr>
  </w:style>
  <w:style w:type="character" w:customStyle="1" w:styleId="796">
    <w:name w:val="Char Char411"/>
    <w:qFormat/>
    <w:uiPriority w:val="0"/>
    <w:rPr>
      <w:rFonts w:eastAsia="宋体"/>
      <w:b/>
      <w:sz w:val="24"/>
      <w:lang w:eastAsia="zh-CN" w:bidi="ar-SA"/>
    </w:rPr>
  </w:style>
  <w:style w:type="character" w:customStyle="1" w:styleId="797">
    <w:name w:val="Heading 7 Char"/>
    <w:qFormat/>
    <w:locked/>
    <w:uiPriority w:val="0"/>
    <w:rPr>
      <w:rFonts w:ascii="宋体" w:hAnsi="宋体" w:eastAsia="宋体"/>
      <w:b/>
      <w:bCs/>
      <w:kern w:val="2"/>
      <w:sz w:val="24"/>
      <w:szCs w:val="24"/>
      <w:lang w:val="en-US" w:eastAsia="zh-CN" w:bidi="ar-SA"/>
    </w:rPr>
  </w:style>
  <w:style w:type="character" w:customStyle="1" w:styleId="798">
    <w:name w:val="此正文 Char"/>
    <w:link w:val="104"/>
    <w:qFormat/>
    <w:uiPriority w:val="0"/>
    <w:rPr>
      <w:kern w:val="2"/>
      <w:sz w:val="24"/>
      <w:szCs w:val="24"/>
    </w:rPr>
  </w:style>
  <w:style w:type="character" w:customStyle="1" w:styleId="799">
    <w:name w:val="Char Char2"/>
    <w:qFormat/>
    <w:uiPriority w:val="0"/>
    <w:rPr>
      <w:rFonts w:eastAsia="宋体"/>
      <w:b/>
      <w:bCs/>
      <w:kern w:val="2"/>
      <w:sz w:val="21"/>
      <w:szCs w:val="24"/>
      <w:lang w:val="en-US" w:eastAsia="zh-CN" w:bidi="ar-SA"/>
    </w:rPr>
  </w:style>
  <w:style w:type="character" w:customStyle="1" w:styleId="800">
    <w:name w:val="标题 1 Char"/>
    <w:link w:val="2"/>
    <w:qFormat/>
    <w:uiPriority w:val="9"/>
    <w:rPr>
      <w:b/>
      <w:bCs/>
      <w:kern w:val="44"/>
      <w:sz w:val="44"/>
      <w:szCs w:val="44"/>
    </w:rPr>
  </w:style>
  <w:style w:type="character" w:customStyle="1" w:styleId="801">
    <w:name w:val="Footer-Even Char1"/>
    <w:qFormat/>
    <w:uiPriority w:val="0"/>
    <w:rPr>
      <w:rFonts w:eastAsia="宋体"/>
      <w:kern w:val="2"/>
      <w:sz w:val="18"/>
      <w:szCs w:val="18"/>
      <w:lang w:val="en-US" w:eastAsia="zh-CN" w:bidi="ar-SA"/>
    </w:rPr>
  </w:style>
  <w:style w:type="character" w:customStyle="1" w:styleId="802">
    <w:name w:val="Char Char29"/>
    <w:qFormat/>
    <w:uiPriority w:val="6"/>
    <w:rPr>
      <w:rFonts w:ascii="Arial" w:hAnsi="Arial" w:eastAsia="微软雅黑"/>
      <w:b/>
      <w:kern w:val="1"/>
      <w:sz w:val="44"/>
      <w:szCs w:val="32"/>
      <w:lang w:val="en-US" w:eastAsia="zh-CN" w:bidi="ar-SA"/>
    </w:rPr>
  </w:style>
  <w:style w:type="character" w:customStyle="1" w:styleId="803">
    <w:name w:val="标题 Char2"/>
    <w:link w:val="60"/>
    <w:qFormat/>
    <w:uiPriority w:val="10"/>
    <w:rPr>
      <w:b/>
      <w:sz w:val="24"/>
    </w:rPr>
  </w:style>
  <w:style w:type="character" w:customStyle="1" w:styleId="804">
    <w:name w:val="font81"/>
    <w:qFormat/>
    <w:uiPriority w:val="0"/>
    <w:rPr>
      <w:rFonts w:ascii="微软雅黑" w:hAnsi="微软雅黑" w:eastAsia="微软雅黑" w:cs="微软雅黑"/>
      <w:color w:val="000000"/>
      <w:sz w:val="20"/>
      <w:szCs w:val="20"/>
      <w:u w:val="none"/>
    </w:rPr>
  </w:style>
  <w:style w:type="character" w:customStyle="1" w:styleId="805">
    <w:name w:val="Char Char312"/>
    <w:qFormat/>
    <w:uiPriority w:val="0"/>
    <w:rPr>
      <w:rFonts w:ascii="Times New Roman" w:hAnsi="Times New Roman" w:eastAsia="宋体" w:cs="Times New Roman"/>
      <w:b/>
      <w:kern w:val="2"/>
      <w:sz w:val="32"/>
      <w:szCs w:val="24"/>
      <w:lang w:val="en-US" w:eastAsia="zh-CN" w:bidi="ar-SA"/>
    </w:rPr>
  </w:style>
  <w:style w:type="character" w:customStyle="1" w:styleId="806">
    <w:name w:val="t21"/>
    <w:qFormat/>
    <w:uiPriority w:val="0"/>
    <w:rPr>
      <w:rFonts w:ascii="仿宋_GB2312" w:eastAsia="微软雅黑"/>
      <w:b/>
      <w:kern w:val="2"/>
      <w:sz w:val="23"/>
      <w:szCs w:val="23"/>
      <w:lang w:val="en-US" w:eastAsia="zh-CN" w:bidi="ar-SA"/>
    </w:rPr>
  </w:style>
  <w:style w:type="character" w:customStyle="1" w:styleId="807">
    <w:name w:val="样式8 Char"/>
    <w:qFormat/>
    <w:uiPriority w:val="0"/>
    <w:rPr>
      <w:rFonts w:ascii="仿宋_GB2312" w:hAnsi="宋体" w:eastAsia="仿宋_GB2312"/>
      <w:b/>
      <w:bCs/>
      <w:kern w:val="2"/>
      <w:sz w:val="24"/>
      <w:szCs w:val="24"/>
    </w:rPr>
  </w:style>
  <w:style w:type="character" w:customStyle="1" w:styleId="808">
    <w:name w:val="表格 Char Char"/>
    <w:qFormat/>
    <w:uiPriority w:val="0"/>
    <w:rPr>
      <w:rFonts w:ascii="宋体" w:hAnsi="宋体" w:eastAsia="宋体"/>
      <w:lang w:bidi="ar-SA"/>
    </w:rPr>
  </w:style>
  <w:style w:type="character" w:customStyle="1" w:styleId="809">
    <w:name w:val="正文文本 字符1"/>
    <w:qFormat/>
    <w:uiPriority w:val="0"/>
    <w:rPr>
      <w:rFonts w:ascii="Calibri" w:hAnsi="Calibri" w:eastAsia="黑体" w:cs="Arial"/>
      <w:snapToGrid w:val="0"/>
      <w:kern w:val="2"/>
      <w:sz w:val="28"/>
      <w:szCs w:val="21"/>
    </w:rPr>
  </w:style>
  <w:style w:type="character" w:customStyle="1" w:styleId="810">
    <w:name w:val="标题 5 Char"/>
    <w:link w:val="7"/>
    <w:qFormat/>
    <w:uiPriority w:val="9"/>
    <w:rPr>
      <w:b/>
      <w:bCs/>
      <w:kern w:val="2"/>
      <w:sz w:val="28"/>
      <w:szCs w:val="28"/>
    </w:rPr>
  </w:style>
  <w:style w:type="character" w:customStyle="1" w:styleId="811">
    <w:name w:val="标题 6 Char1"/>
    <w:qFormat/>
    <w:uiPriority w:val="0"/>
    <w:rPr>
      <w:rFonts w:ascii="Arial" w:hAnsi="Arial" w:eastAsia="黑体" w:cs="Times New Roman"/>
      <w:b/>
      <w:sz w:val="24"/>
      <w:szCs w:val="20"/>
      <w:lang w:bidi="ar-SA"/>
    </w:rPr>
  </w:style>
  <w:style w:type="character" w:customStyle="1" w:styleId="812">
    <w:name w:val="带编号样式 Char"/>
    <w:qFormat/>
    <w:uiPriority w:val="0"/>
    <w:rPr>
      <w:rFonts w:ascii="仿宋_GB2312" w:eastAsia="仿宋_GB2312"/>
      <w:color w:val="000000"/>
      <w:sz w:val="24"/>
      <w:lang w:bidi="ar-SA"/>
    </w:rPr>
  </w:style>
  <w:style w:type="character" w:customStyle="1" w:styleId="813">
    <w:name w:val="unnamed31"/>
    <w:qFormat/>
    <w:uiPriority w:val="0"/>
    <w:rPr>
      <w:rFonts w:ascii="Tahoma" w:hAnsi="Tahoma" w:eastAsia="宋体"/>
      <w:b/>
      <w:kern w:val="2"/>
      <w:sz w:val="24"/>
      <w:szCs w:val="32"/>
      <w:u w:val="none"/>
      <w:lang w:val="en-US" w:eastAsia="zh-CN" w:bidi="ar-SA"/>
    </w:rPr>
  </w:style>
  <w:style w:type="character" w:customStyle="1" w:styleId="814">
    <w:name w:val="正文首行缩进 Char Char Char Char Char Char1"/>
    <w:qFormat/>
    <w:uiPriority w:val="0"/>
    <w:rPr>
      <w:rFonts w:ascii="宋体" w:eastAsia="宋体"/>
      <w:kern w:val="2"/>
      <w:sz w:val="24"/>
      <w:szCs w:val="24"/>
      <w:lang w:val="zh-CN" w:bidi="ar-SA"/>
    </w:rPr>
  </w:style>
  <w:style w:type="character" w:customStyle="1" w:styleId="815">
    <w:name w:val="称呼 Char"/>
    <w:link w:val="20"/>
    <w:qFormat/>
    <w:uiPriority w:val="0"/>
    <w:rPr>
      <w:rFonts w:ascii="仿宋_GB2312" w:eastAsia="仿宋_GB2312"/>
      <w:kern w:val="2"/>
      <w:sz w:val="28"/>
    </w:rPr>
  </w:style>
  <w:style w:type="character" w:customStyle="1" w:styleId="816">
    <w:name w:val="文本正文 Char Char"/>
    <w:qFormat/>
    <w:locked/>
    <w:uiPriority w:val="0"/>
    <w:rPr>
      <w:sz w:val="24"/>
      <w:lang w:bidi="ar-SA"/>
    </w:rPr>
  </w:style>
  <w:style w:type="character" w:customStyle="1" w:styleId="817">
    <w:name w:val="正文缩进 字符"/>
    <w:qFormat/>
    <w:uiPriority w:val="0"/>
    <w:rPr>
      <w:rFonts w:ascii="宋体" w:eastAsia="宋体"/>
      <w:snapToGrid w:val="0"/>
      <w:color w:val="000000"/>
      <w:kern w:val="28"/>
      <w:sz w:val="28"/>
      <w:lang w:val="en-US" w:eastAsia="zh-CN" w:bidi="ar-SA"/>
    </w:rPr>
  </w:style>
  <w:style w:type="character" w:customStyle="1" w:styleId="818">
    <w:name w:val="HTML 预设格式 Char"/>
    <w:link w:val="58"/>
    <w:qFormat/>
    <w:uiPriority w:val="0"/>
    <w:rPr>
      <w:rFonts w:ascii="黑体" w:hAnsi="Courier New" w:eastAsia="黑体"/>
    </w:rPr>
  </w:style>
  <w:style w:type="character" w:customStyle="1" w:styleId="819">
    <w:name w:val="正文文本 2 Char1"/>
    <w:link w:val="56"/>
    <w:qFormat/>
    <w:uiPriority w:val="0"/>
    <w:rPr>
      <w:kern w:val="2"/>
      <w:sz w:val="21"/>
      <w:szCs w:val="24"/>
    </w:rPr>
  </w:style>
  <w:style w:type="character" w:customStyle="1" w:styleId="820">
    <w:name w:val="样式 样式 标题 4h4H4Fab-4T5Ref Heading 1rh1Heading sqlsect 1.2.3.... +... Char"/>
    <w:link w:val="105"/>
    <w:qFormat/>
    <w:uiPriority w:val="0"/>
    <w:rPr>
      <w:rFonts w:ascii="微软雅黑" w:hAnsi="微软雅黑" w:eastAsia="微软雅黑"/>
      <w:b/>
      <w:bCs/>
      <w:kern w:val="2"/>
      <w:sz w:val="24"/>
      <w:szCs w:val="28"/>
    </w:rPr>
  </w:style>
  <w:style w:type="character" w:customStyle="1" w:styleId="821">
    <w:name w:val="正文非缩进 Char"/>
    <w:qFormat/>
    <w:uiPriority w:val="0"/>
    <w:rPr>
      <w:rFonts w:ascii="宋体" w:eastAsia="宋体"/>
      <w:snapToGrid w:val="0"/>
      <w:color w:val="000000"/>
      <w:kern w:val="28"/>
      <w:sz w:val="28"/>
      <w:lang w:val="en-US" w:eastAsia="zh-CN" w:bidi="ar-SA"/>
    </w:rPr>
  </w:style>
  <w:style w:type="character" w:customStyle="1" w:styleId="822">
    <w:name w:val="标题 7 Char"/>
    <w:link w:val="9"/>
    <w:qFormat/>
    <w:uiPriority w:val="0"/>
    <w:rPr>
      <w:b/>
      <w:bCs/>
      <w:kern w:val="2"/>
      <w:sz w:val="24"/>
      <w:szCs w:val="24"/>
    </w:rPr>
  </w:style>
  <w:style w:type="character" w:customStyle="1" w:styleId="823">
    <w:name w:val="正文文本缩进 2 Char"/>
    <w:link w:val="37"/>
    <w:qFormat/>
    <w:uiPriority w:val="0"/>
    <w:rPr>
      <w:rFonts w:ascii="宋体"/>
      <w:sz w:val="28"/>
    </w:rPr>
  </w:style>
  <w:style w:type="character" w:customStyle="1" w:styleId="824">
    <w:name w:val="Char Char5"/>
    <w:qFormat/>
    <w:uiPriority w:val="0"/>
    <w:rPr>
      <w:rFonts w:ascii="宋体" w:hAnsi="Courier New" w:eastAsia="宋体"/>
      <w:kern w:val="2"/>
      <w:sz w:val="21"/>
      <w:lang w:val="en-US" w:eastAsia="zh-CN"/>
    </w:rPr>
  </w:style>
  <w:style w:type="character" w:customStyle="1" w:styleId="825">
    <w:name w:val="脚注文本 Char"/>
    <w:link w:val="50"/>
    <w:qFormat/>
    <w:uiPriority w:val="0"/>
    <w:rPr>
      <w:color w:val="0000FF"/>
      <w:sz w:val="21"/>
    </w:rPr>
  </w:style>
  <w:style w:type="character" w:customStyle="1" w:styleId="826">
    <w:name w:val="称呼 Char1"/>
    <w:qFormat/>
    <w:uiPriority w:val="0"/>
    <w:rPr>
      <w:rFonts w:ascii="Times New Roman" w:hAnsi="Times New Roman" w:eastAsia="宋体" w:cs="Times New Roman"/>
      <w:szCs w:val="24"/>
    </w:rPr>
  </w:style>
  <w:style w:type="character" w:customStyle="1" w:styleId="827">
    <w:name w:val="正文1 Char"/>
    <w:qFormat/>
    <w:uiPriority w:val="0"/>
    <w:rPr>
      <w:rFonts w:ascii="宋体" w:eastAsia="宋体"/>
      <w:snapToGrid w:val="0"/>
      <w:color w:val="000000"/>
      <w:kern w:val="28"/>
      <w:sz w:val="28"/>
      <w:lang w:val="en-US" w:eastAsia="zh-CN" w:bidi="ar-SA"/>
    </w:rPr>
  </w:style>
  <w:style w:type="character" w:customStyle="1" w:styleId="828">
    <w:name w:val="正文缩进 Char1"/>
    <w:qFormat/>
    <w:uiPriority w:val="0"/>
    <w:rPr>
      <w:rFonts w:ascii="宋体" w:eastAsia="宋体"/>
      <w:snapToGrid w:val="0"/>
      <w:color w:val="000000"/>
      <w:kern w:val="28"/>
      <w:sz w:val="28"/>
      <w:lang w:val="en-US" w:eastAsia="zh-CN" w:bidi="ar-SA"/>
    </w:rPr>
  </w:style>
  <w:style w:type="character" w:customStyle="1" w:styleId="829">
    <w:name w:val="font21"/>
    <w:qFormat/>
    <w:uiPriority w:val="0"/>
    <w:rPr>
      <w:rFonts w:hint="eastAsia" w:ascii="宋体" w:hAnsi="宋体" w:eastAsia="宋体"/>
      <w:kern w:val="2"/>
      <w:sz w:val="28"/>
      <w:szCs w:val="28"/>
      <w:lang w:val="en-US" w:eastAsia="zh-CN" w:bidi="ar-SA"/>
    </w:rPr>
  </w:style>
  <w:style w:type="character" w:customStyle="1" w:styleId="830">
    <w:name w:val="Char Char26"/>
    <w:qFormat/>
    <w:uiPriority w:val="6"/>
    <w:rPr>
      <w:kern w:val="1"/>
      <w:sz w:val="21"/>
      <w:szCs w:val="24"/>
    </w:rPr>
  </w:style>
  <w:style w:type="character" w:customStyle="1" w:styleId="831">
    <w:name w:val="Item List Char"/>
    <w:link w:val="107"/>
    <w:qFormat/>
    <w:uiPriority w:val="0"/>
    <w:rPr>
      <w:rFonts w:ascii="Arial"/>
      <w:bCs/>
      <w:sz w:val="21"/>
      <w:szCs w:val="21"/>
      <w:lang w:val="en-US" w:eastAsia="zh-CN" w:bidi="ar-SA"/>
    </w:rPr>
  </w:style>
  <w:style w:type="character" w:customStyle="1" w:styleId="832">
    <w:name w:val="批注框文本 Char1"/>
    <w:qFormat/>
    <w:uiPriority w:val="0"/>
    <w:rPr>
      <w:rFonts w:ascii="Times New Roman" w:hAnsi="Times New Roman" w:eastAsia="宋体" w:cs="Times New Roman"/>
      <w:sz w:val="18"/>
      <w:szCs w:val="18"/>
    </w:rPr>
  </w:style>
  <w:style w:type="character" w:customStyle="1" w:styleId="833">
    <w:name w:val="纯文本 Char1"/>
    <w:link w:val="108"/>
    <w:qFormat/>
    <w:uiPriority w:val="0"/>
    <w:rPr>
      <w:rFonts w:ascii="宋体" w:hAnsi="Courier New"/>
    </w:rPr>
  </w:style>
  <w:style w:type="character" w:customStyle="1" w:styleId="834">
    <w:name w:val="正文首行缩进 Char"/>
    <w:link w:val="62"/>
    <w:qFormat/>
    <w:uiPriority w:val="0"/>
    <w:rPr>
      <w:rFonts w:ascii="宋体"/>
      <w:kern w:val="2"/>
      <w:sz w:val="24"/>
      <w:lang w:val="zh-CN"/>
    </w:rPr>
  </w:style>
  <w:style w:type="character" w:customStyle="1" w:styleId="835">
    <w:name w:val="h3 Char"/>
    <w:qFormat/>
    <w:uiPriority w:val="0"/>
    <w:rPr>
      <w:rFonts w:eastAsia="宋体"/>
      <w:b/>
      <w:kern w:val="2"/>
      <w:sz w:val="32"/>
      <w:lang w:val="en-US" w:eastAsia="zh-CN" w:bidi="ar-SA"/>
    </w:rPr>
  </w:style>
  <w:style w:type="character" w:customStyle="1" w:styleId="836">
    <w:name w:val="dandyren_title1"/>
    <w:qFormat/>
    <w:uiPriority w:val="0"/>
    <w:rPr>
      <w:b/>
      <w:bCs/>
      <w:color w:val="FF6633"/>
      <w:sz w:val="18"/>
      <w:szCs w:val="18"/>
    </w:rPr>
  </w:style>
  <w:style w:type="character" w:customStyle="1" w:styleId="837">
    <w:name w:val="Char Char31"/>
    <w:qFormat/>
    <w:uiPriority w:val="6"/>
    <w:rPr>
      <w:rFonts w:ascii="Arial" w:hAnsi="Arial" w:eastAsia="黑体"/>
      <w:kern w:val="1"/>
      <w:sz w:val="24"/>
      <w:szCs w:val="24"/>
    </w:rPr>
  </w:style>
  <w:style w:type="character" w:customStyle="1" w:styleId="838">
    <w:name w:val="h Char1"/>
    <w:qFormat/>
    <w:uiPriority w:val="0"/>
    <w:rPr>
      <w:sz w:val="18"/>
      <w:szCs w:val="18"/>
    </w:rPr>
  </w:style>
  <w:style w:type="character" w:customStyle="1" w:styleId="839">
    <w:name w:val="solutionfonts"/>
    <w:qFormat/>
    <w:uiPriority w:val="0"/>
  </w:style>
  <w:style w:type="character" w:customStyle="1" w:styleId="840">
    <w:name w:val="标题 4 Char2"/>
    <w:link w:val="6"/>
    <w:qFormat/>
    <w:uiPriority w:val="9"/>
    <w:rPr>
      <w:rFonts w:ascii="Arial" w:hAnsi="Arial" w:eastAsia="黑体"/>
      <w:b/>
      <w:bCs/>
      <w:kern w:val="2"/>
      <w:sz w:val="28"/>
      <w:szCs w:val="28"/>
      <w:lang w:val="zh-CN"/>
    </w:rPr>
  </w:style>
  <w:style w:type="character" w:customStyle="1" w:styleId="841">
    <w:name w:val="首行缩进 Char"/>
    <w:qFormat/>
    <w:uiPriority w:val="0"/>
    <w:rPr>
      <w:rFonts w:ascii="宋体" w:eastAsia="宋体"/>
      <w:kern w:val="2"/>
      <w:sz w:val="24"/>
      <w:lang w:val="en-US" w:eastAsia="zh-CN" w:bidi="ar-SA"/>
    </w:rPr>
  </w:style>
  <w:style w:type="character" w:customStyle="1" w:styleId="842">
    <w:name w:val="Char Char52"/>
    <w:qFormat/>
    <w:uiPriority w:val="0"/>
    <w:rPr>
      <w:rFonts w:ascii="宋体" w:hAnsi="Courier New" w:eastAsia="宋体"/>
      <w:kern w:val="2"/>
      <w:sz w:val="21"/>
      <w:lang w:val="en-US" w:eastAsia="zh-CN"/>
    </w:rPr>
  </w:style>
  <w:style w:type="character" w:customStyle="1" w:styleId="843">
    <w:name w:val="正文文本 3 Char"/>
    <w:link w:val="21"/>
    <w:qFormat/>
    <w:uiPriority w:val="0"/>
    <w:rPr>
      <w:kern w:val="2"/>
      <w:sz w:val="21"/>
    </w:rPr>
  </w:style>
  <w:style w:type="character" w:customStyle="1" w:styleId="844">
    <w:name w:val="font31"/>
    <w:qFormat/>
    <w:uiPriority w:val="0"/>
    <w:rPr>
      <w:rFonts w:hint="eastAsia" w:ascii="仿宋" w:hAnsi="仿宋" w:eastAsia="仿宋" w:cs="仿宋"/>
      <w:color w:val="000000"/>
      <w:sz w:val="20"/>
      <w:szCs w:val="20"/>
      <w:u w:val="none"/>
    </w:rPr>
  </w:style>
  <w:style w:type="character" w:customStyle="1" w:styleId="845">
    <w:name w:val="正文说明 Char"/>
    <w:link w:val="109"/>
    <w:qFormat/>
    <w:uiPriority w:val="0"/>
    <w:rPr>
      <w:sz w:val="24"/>
      <w:szCs w:val="24"/>
    </w:rPr>
  </w:style>
  <w:style w:type="character" w:customStyle="1" w:styleId="846">
    <w:name w:val="脚注文本 Char1"/>
    <w:qFormat/>
    <w:uiPriority w:val="0"/>
    <w:rPr>
      <w:rFonts w:ascii="Times New Roman" w:hAnsi="Times New Roman" w:eastAsia="宋体" w:cs="Times New Roman"/>
      <w:sz w:val="18"/>
      <w:szCs w:val="18"/>
    </w:rPr>
  </w:style>
  <w:style w:type="character" w:customStyle="1" w:styleId="847">
    <w:name w:val="Char Char1211"/>
    <w:qFormat/>
    <w:uiPriority w:val="0"/>
    <w:rPr>
      <w:rFonts w:ascii="仿宋_GB2312" w:eastAsia="仿宋_GB2312"/>
      <w:b/>
      <w:bCs/>
      <w:kern w:val="2"/>
      <w:sz w:val="24"/>
      <w:szCs w:val="24"/>
      <w:lang w:val="zh-CN" w:eastAsia="zh-CN" w:bidi="ar-SA"/>
    </w:rPr>
  </w:style>
  <w:style w:type="character" w:customStyle="1" w:styleId="848">
    <w:name w:val="标题 Char"/>
    <w:qFormat/>
    <w:uiPriority w:val="0"/>
    <w:rPr>
      <w:rFonts w:eastAsia="宋体"/>
      <w:b/>
      <w:sz w:val="24"/>
      <w:lang w:eastAsia="zh-CN" w:bidi="ar-SA"/>
    </w:rPr>
  </w:style>
  <w:style w:type="character" w:customStyle="1" w:styleId="849">
    <w:name w:val="Char Char35"/>
    <w:qFormat/>
    <w:uiPriority w:val="6"/>
    <w:rPr>
      <w:rFonts w:ascii="Arial" w:hAnsi="Arial" w:eastAsia="黑体"/>
      <w:b/>
      <w:kern w:val="1"/>
      <w:sz w:val="28"/>
      <w:szCs w:val="28"/>
      <w:lang w:val="zh-CN"/>
    </w:rPr>
  </w:style>
  <w:style w:type="character" w:customStyle="1" w:styleId="850">
    <w:name w:val="纯文本 Char Char Char"/>
    <w:qFormat/>
    <w:uiPriority w:val="0"/>
    <w:rPr>
      <w:rFonts w:ascii="宋体" w:hAnsi="Courier New" w:eastAsia="宋体"/>
      <w:kern w:val="2"/>
      <w:sz w:val="21"/>
      <w:lang w:val="en-US" w:eastAsia="zh-CN" w:bidi="ar-SA"/>
    </w:rPr>
  </w:style>
  <w:style w:type="character" w:customStyle="1" w:styleId="851">
    <w:name w:val="Table Text Char"/>
    <w:link w:val="110"/>
    <w:qFormat/>
    <w:uiPriority w:val="0"/>
    <w:rPr>
      <w:sz w:val="24"/>
      <w:szCs w:val="24"/>
    </w:rPr>
  </w:style>
  <w:style w:type="character" w:customStyle="1" w:styleId="852">
    <w:name w:val="正文1 Char1"/>
    <w:qFormat/>
    <w:uiPriority w:val="0"/>
    <w:rPr>
      <w:rFonts w:ascii="仿宋_GB2312" w:hAnsi="Courier New" w:eastAsia="仿宋_GB2312"/>
      <w:kern w:val="28"/>
      <w:sz w:val="24"/>
      <w:szCs w:val="24"/>
      <w:lang w:val="en-US" w:eastAsia="zh-CN"/>
    </w:rPr>
  </w:style>
  <w:style w:type="character" w:customStyle="1" w:styleId="853">
    <w:name w:val="页脚 Char1"/>
    <w:qFormat/>
    <w:uiPriority w:val="0"/>
    <w:rPr>
      <w:rFonts w:eastAsia="宋体"/>
      <w:kern w:val="2"/>
      <w:sz w:val="18"/>
      <w:szCs w:val="18"/>
      <w:lang w:val="en-US" w:eastAsia="zh-CN" w:bidi="ar-SA"/>
    </w:rPr>
  </w:style>
  <w:style w:type="character" w:customStyle="1" w:styleId="854">
    <w:name w:val="Bold"/>
    <w:qFormat/>
    <w:uiPriority w:val="0"/>
    <w:rPr>
      <w:rFonts w:ascii="Arial" w:hAnsi="Arial" w:eastAsia="黑体" w:cs="Times New Roman"/>
      <w:b/>
      <w:kern w:val="2"/>
      <w:sz w:val="32"/>
      <w:szCs w:val="32"/>
      <w:lang w:val="en-US" w:eastAsia="zh-CN" w:bidi="ar-SA"/>
    </w:rPr>
  </w:style>
  <w:style w:type="character" w:customStyle="1" w:styleId="855">
    <w:name w:val="批注文字 Char1"/>
    <w:link w:val="19"/>
    <w:qFormat/>
    <w:uiPriority w:val="99"/>
    <w:rPr>
      <w:kern w:val="2"/>
      <w:sz w:val="21"/>
      <w:szCs w:val="24"/>
    </w:rPr>
  </w:style>
  <w:style w:type="character" w:customStyle="1" w:styleId="856">
    <w:name w:val="签名 Char"/>
    <w:link w:val="42"/>
    <w:qFormat/>
    <w:uiPriority w:val="0"/>
    <w:rPr>
      <w:rFonts w:eastAsia="仿宋_GB2312"/>
      <w:sz w:val="24"/>
    </w:rPr>
  </w:style>
  <w:style w:type="character" w:customStyle="1" w:styleId="857">
    <w:name w:val="hui3"/>
    <w:qFormat/>
    <w:uiPriority w:val="0"/>
    <w:rPr>
      <w:color w:val="333333"/>
    </w:rPr>
  </w:style>
  <w:style w:type="character" w:customStyle="1" w:styleId="858">
    <w:name w:val="Char Char17"/>
    <w:qFormat/>
    <w:uiPriority w:val="6"/>
    <w:rPr>
      <w:rFonts w:eastAsia="仿宋_GB2312"/>
      <w:sz w:val="24"/>
    </w:rPr>
  </w:style>
  <w:style w:type="character" w:customStyle="1" w:styleId="859">
    <w:name w:val="标题 4 字符"/>
    <w:qFormat/>
    <w:uiPriority w:val="9"/>
    <w:rPr>
      <w:rFonts w:ascii="等线 Light" w:hAnsi="等线 Light" w:eastAsia="等线 Light" w:cs="Times New Roman"/>
      <w:b/>
      <w:bCs/>
      <w:snapToGrid w:val="0"/>
      <w:kern w:val="0"/>
      <w:sz w:val="28"/>
      <w:szCs w:val="28"/>
    </w:rPr>
  </w:style>
  <w:style w:type="character" w:customStyle="1" w:styleId="860">
    <w:name w:val="Char Char37"/>
    <w:qFormat/>
    <w:uiPriority w:val="6"/>
    <w:rPr>
      <w:b/>
      <w:kern w:val="1"/>
      <w:sz w:val="44"/>
      <w:szCs w:val="44"/>
    </w:rPr>
  </w:style>
  <w:style w:type="character" w:customStyle="1" w:styleId="861">
    <w:name w:val="列出段落 Char"/>
    <w:qFormat/>
    <w:uiPriority w:val="0"/>
    <w:rPr>
      <w:rFonts w:eastAsia="楷体_GB2312" w:cs="Lucida Sans"/>
      <w:kern w:val="2"/>
      <w:sz w:val="24"/>
      <w:szCs w:val="24"/>
      <w:lang w:val="en-US" w:eastAsia="zh-CN" w:bidi="ar-SA"/>
    </w:rPr>
  </w:style>
  <w:style w:type="character" w:customStyle="1" w:styleId="862">
    <w:name w:val="正文文本缩进 3 Char1"/>
    <w:semiHidden/>
    <w:qFormat/>
    <w:uiPriority w:val="99"/>
    <w:rPr>
      <w:rFonts w:ascii="Times New Roman" w:hAnsi="Times New Roman" w:eastAsia="宋体" w:cs="Times New Roman"/>
      <w:sz w:val="16"/>
      <w:szCs w:val="16"/>
    </w:rPr>
  </w:style>
  <w:style w:type="character" w:customStyle="1" w:styleId="863">
    <w:name w:val="公文正文 Char Char"/>
    <w:link w:val="111"/>
    <w:qFormat/>
    <w:uiPriority w:val="0"/>
    <w:rPr>
      <w:rFonts w:ascii="仿宋_GB2312" w:eastAsia="仿宋_GB2312"/>
      <w:kern w:val="2"/>
      <w:sz w:val="24"/>
      <w:szCs w:val="24"/>
    </w:rPr>
  </w:style>
  <w:style w:type="character" w:customStyle="1" w:styleId="864">
    <w:name w:val="Table Text Char1"/>
    <w:qFormat/>
    <w:uiPriority w:val="0"/>
    <w:rPr>
      <w:rFonts w:eastAsia="宋体"/>
      <w:sz w:val="24"/>
      <w:szCs w:val="24"/>
      <w:lang w:val="en-US" w:eastAsia="zh-CN" w:bidi="ar-SA"/>
    </w:rPr>
  </w:style>
  <w:style w:type="character" w:customStyle="1" w:styleId="865">
    <w:name w:val="标题 1 Char Char"/>
    <w:qFormat/>
    <w:uiPriority w:val="0"/>
    <w:rPr>
      <w:rFonts w:hint="eastAsia" w:ascii="宋体" w:hAnsi="宋体" w:eastAsia="宋体"/>
      <w:b/>
      <w:spacing w:val="-2"/>
      <w:sz w:val="24"/>
      <w:lang w:val="en-US" w:eastAsia="zh-CN" w:bidi="ar-SA"/>
    </w:rPr>
  </w:style>
  <w:style w:type="character" w:customStyle="1" w:styleId="866">
    <w:name w:val="正文（缩进2汉字） Char"/>
    <w:link w:val="112"/>
    <w:qFormat/>
    <w:uiPriority w:val="0"/>
    <w:rPr>
      <w:rFonts w:ascii="宋体"/>
    </w:rPr>
  </w:style>
  <w:style w:type="character" w:customStyle="1" w:styleId="867">
    <w:name w:val="标题 8 Char"/>
    <w:link w:val="10"/>
    <w:qFormat/>
    <w:uiPriority w:val="0"/>
    <w:rPr>
      <w:rFonts w:ascii="Arial" w:hAnsi="Arial" w:eastAsia="黑体"/>
      <w:kern w:val="2"/>
      <w:sz w:val="24"/>
      <w:szCs w:val="24"/>
    </w:rPr>
  </w:style>
  <w:style w:type="character" w:customStyle="1" w:styleId="868">
    <w:name w:val="标书表格字体格式 Char"/>
    <w:qFormat/>
    <w:uiPriority w:val="0"/>
    <w:rPr>
      <w:kern w:val="2"/>
      <w:sz w:val="21"/>
      <w:szCs w:val="24"/>
      <w:lang w:bidi="ar-SA"/>
    </w:rPr>
  </w:style>
  <w:style w:type="character" w:customStyle="1" w:styleId="869">
    <w:name w:val="tw4winError"/>
    <w:qFormat/>
    <w:uiPriority w:val="0"/>
    <w:rPr>
      <w:rFonts w:ascii="Courier New" w:hAnsi="Courier New" w:cs="Courier New"/>
      <w:color w:val="00FF00"/>
      <w:sz w:val="40"/>
      <w:szCs w:val="40"/>
    </w:rPr>
  </w:style>
  <w:style w:type="character" w:customStyle="1" w:styleId="870">
    <w:name w:val="Body Text(ch) Char Char"/>
    <w:qFormat/>
    <w:uiPriority w:val="0"/>
    <w:rPr>
      <w:rFonts w:ascii="宋体"/>
      <w:kern w:val="2"/>
      <w:sz w:val="24"/>
      <w:szCs w:val="21"/>
      <w:lang w:val="zh-CN"/>
    </w:rPr>
  </w:style>
  <w:style w:type="character" w:customStyle="1" w:styleId="871">
    <w:name w:val="正文首行缩进两字 Char"/>
    <w:qFormat/>
    <w:uiPriority w:val="0"/>
    <w:rPr>
      <w:sz w:val="24"/>
      <w:szCs w:val="24"/>
      <w:lang w:val="en-US" w:eastAsia="zh-CN" w:bidi="ar-SA"/>
    </w:rPr>
  </w:style>
  <w:style w:type="character" w:customStyle="1" w:styleId="872">
    <w:name w:val="正文文本 Char"/>
    <w:qFormat/>
    <w:uiPriority w:val="0"/>
    <w:rPr>
      <w:rFonts w:eastAsia="宋体"/>
      <w:kern w:val="2"/>
      <w:sz w:val="24"/>
      <w:szCs w:val="24"/>
      <w:lang w:val="en-US" w:eastAsia="zh-CN" w:bidi="ar-SA"/>
    </w:rPr>
  </w:style>
  <w:style w:type="character" w:customStyle="1" w:styleId="873">
    <w:name w:val="文档结构图 字符1"/>
    <w:qFormat/>
    <w:uiPriority w:val="0"/>
    <w:rPr>
      <w:rFonts w:ascii="宋体" w:hAnsi="Calibri" w:eastAsia="黑体" w:cs="Arial"/>
      <w:snapToGrid w:val="0"/>
      <w:kern w:val="2"/>
      <w:sz w:val="18"/>
      <w:szCs w:val="18"/>
    </w:rPr>
  </w:style>
  <w:style w:type="character" w:customStyle="1" w:styleId="874">
    <w:name w:val="content"/>
    <w:qFormat/>
    <w:uiPriority w:val="0"/>
  </w:style>
  <w:style w:type="character" w:customStyle="1" w:styleId="875">
    <w:name w:val="tw4winPopup"/>
    <w:qFormat/>
    <w:uiPriority w:val="0"/>
    <w:rPr>
      <w:rFonts w:ascii="Courier New" w:hAnsi="Courier New" w:cs="Courier New"/>
      <w:color w:val="008000"/>
      <w:lang w:val="en-US" w:eastAsia="zh-CN"/>
    </w:rPr>
  </w:style>
  <w:style w:type="character" w:customStyle="1" w:styleId="876">
    <w:name w:val="param-name"/>
    <w:qFormat/>
    <w:uiPriority w:val="99"/>
    <w:rPr>
      <w:rFonts w:ascii="Arial" w:hAnsi="Arial" w:eastAsia="黑体" w:cs="Arial"/>
      <w:snapToGrid w:val="0"/>
      <w:kern w:val="0"/>
      <w:szCs w:val="21"/>
    </w:rPr>
  </w:style>
  <w:style w:type="character" w:customStyle="1" w:styleId="877">
    <w:name w:val="标准正文格式 Char"/>
    <w:qFormat/>
    <w:uiPriority w:val="0"/>
    <w:rPr>
      <w:rFonts w:ascii="宋体" w:eastAsia="仿宋_GB2312" w:cs="宋体"/>
      <w:color w:val="000000"/>
      <w:sz w:val="24"/>
      <w:lang w:val="en-US" w:eastAsia="zh-CN" w:bidi="ar-SA"/>
    </w:rPr>
  </w:style>
  <w:style w:type="character" w:customStyle="1" w:styleId="878">
    <w:name w:val="Char Char212"/>
    <w:qFormat/>
    <w:uiPriority w:val="0"/>
    <w:rPr>
      <w:rFonts w:eastAsia="宋体"/>
      <w:b/>
      <w:bCs/>
      <w:kern w:val="2"/>
      <w:sz w:val="21"/>
      <w:szCs w:val="24"/>
      <w:lang w:val="en-US" w:eastAsia="zh-CN" w:bidi="ar-SA"/>
    </w:rPr>
  </w:style>
  <w:style w:type="character" w:customStyle="1" w:styleId="879">
    <w:name w:val="文档结构图 Char"/>
    <w:qFormat/>
    <w:uiPriority w:val="0"/>
    <w:rPr>
      <w:rFonts w:eastAsia="宋体"/>
      <w:kern w:val="2"/>
      <w:sz w:val="21"/>
      <w:szCs w:val="24"/>
      <w:lang w:val="en-US" w:eastAsia="zh-CN" w:bidi="ar-SA"/>
    </w:rPr>
  </w:style>
  <w:style w:type="character" w:customStyle="1" w:styleId="880">
    <w:name w:val="zbggmain style9"/>
    <w:qFormat/>
    <w:uiPriority w:val="0"/>
  </w:style>
  <w:style w:type="character" w:customStyle="1" w:styleId="881">
    <w:name w:val="Char Char16"/>
    <w:qFormat/>
    <w:uiPriority w:val="6"/>
    <w:rPr>
      <w:kern w:val="1"/>
      <w:sz w:val="18"/>
      <w:szCs w:val="18"/>
    </w:rPr>
  </w:style>
  <w:style w:type="character" w:customStyle="1" w:styleId="882">
    <w:name w:val="font51"/>
    <w:qFormat/>
    <w:uiPriority w:val="0"/>
    <w:rPr>
      <w:rFonts w:hint="eastAsia" w:ascii="仿宋" w:hAnsi="仿宋" w:eastAsia="仿宋" w:cs="仿宋"/>
      <w:color w:val="000000"/>
      <w:sz w:val="20"/>
      <w:szCs w:val="20"/>
      <w:u w:val="none"/>
    </w:rPr>
  </w:style>
  <w:style w:type="character" w:customStyle="1" w:styleId="883">
    <w:name w:val="Char Char82"/>
    <w:qFormat/>
    <w:uiPriority w:val="0"/>
    <w:rPr>
      <w:rFonts w:eastAsia="宋体"/>
      <w:b/>
      <w:sz w:val="24"/>
      <w:lang w:eastAsia="zh-CN"/>
    </w:rPr>
  </w:style>
  <w:style w:type="character" w:customStyle="1" w:styleId="884">
    <w:name w:val="正文文本缩进 3 Char"/>
    <w:link w:val="53"/>
    <w:qFormat/>
    <w:uiPriority w:val="0"/>
    <w:rPr>
      <w:kern w:val="2"/>
      <w:sz w:val="24"/>
    </w:rPr>
  </w:style>
  <w:style w:type="character" w:customStyle="1" w:styleId="885">
    <w:name w:val="日期 Char1"/>
    <w:semiHidden/>
    <w:qFormat/>
    <w:uiPriority w:val="99"/>
    <w:rPr>
      <w:rFonts w:ascii="Times New Roman" w:hAnsi="Times New Roman" w:eastAsia="宋体" w:cs="Times New Roman"/>
      <w:szCs w:val="24"/>
    </w:rPr>
  </w:style>
  <w:style w:type="character" w:customStyle="1" w:styleId="886">
    <w:name w:val="页眉 字符"/>
    <w:qFormat/>
    <w:uiPriority w:val="99"/>
    <w:rPr>
      <w:kern w:val="2"/>
      <w:sz w:val="18"/>
      <w:szCs w:val="18"/>
    </w:rPr>
  </w:style>
  <w:style w:type="character" w:customStyle="1" w:styleId="887">
    <w:name w:val="Char Char33"/>
    <w:qFormat/>
    <w:uiPriority w:val="6"/>
    <w:rPr>
      <w:rFonts w:ascii="Arial" w:hAnsi="Arial" w:eastAsia="黑体"/>
      <w:b/>
      <w:kern w:val="1"/>
      <w:sz w:val="24"/>
      <w:szCs w:val="24"/>
    </w:rPr>
  </w:style>
  <w:style w:type="character" w:customStyle="1" w:styleId="888">
    <w:name w:val="b11_01b Char"/>
    <w:link w:val="113"/>
    <w:qFormat/>
    <w:uiPriority w:val="0"/>
    <w:rPr>
      <w:rFonts w:ascii="Verdana" w:hAnsi="Verdana"/>
      <w:b/>
      <w:bCs/>
      <w:color w:val="4A82CA"/>
      <w:sz w:val="17"/>
      <w:szCs w:val="17"/>
    </w:rPr>
  </w:style>
  <w:style w:type="character" w:customStyle="1" w:styleId="889">
    <w:name w:val="Char Char121"/>
    <w:qFormat/>
    <w:uiPriority w:val="6"/>
    <w:rPr>
      <w:rFonts w:ascii="仿宋_GB2312" w:eastAsia="仿宋_GB2312"/>
      <w:b/>
      <w:bCs/>
      <w:kern w:val="2"/>
      <w:sz w:val="24"/>
      <w:szCs w:val="24"/>
      <w:lang w:val="zh-CN" w:eastAsia="zh-CN" w:bidi="ar-SA"/>
    </w:rPr>
  </w:style>
  <w:style w:type="character" w:customStyle="1" w:styleId="890">
    <w:name w:val="Footer-Even Char"/>
    <w:qFormat/>
    <w:uiPriority w:val="0"/>
    <w:rPr>
      <w:rFonts w:eastAsia="宋体"/>
      <w:kern w:val="2"/>
      <w:sz w:val="18"/>
      <w:lang w:val="en-US" w:eastAsia="zh-CN" w:bidi="ar-SA"/>
    </w:rPr>
  </w:style>
  <w:style w:type="character" w:customStyle="1" w:styleId="891">
    <w:name w:val="页脚 Char2"/>
    <w:link w:val="40"/>
    <w:qFormat/>
    <w:locked/>
    <w:uiPriority w:val="99"/>
    <w:rPr>
      <w:kern w:val="2"/>
      <w:sz w:val="18"/>
      <w:szCs w:val="18"/>
    </w:rPr>
  </w:style>
  <w:style w:type="character" w:customStyle="1" w:styleId="892">
    <w:name w:val="Char Char36"/>
    <w:qFormat/>
    <w:uiPriority w:val="6"/>
    <w:rPr>
      <w:rFonts w:ascii="仿宋_GB2312" w:hAnsi="仿宋_GB2312" w:eastAsia="仿宋_GB2312" w:cs="Arial"/>
      <w:b/>
      <w:kern w:val="1"/>
      <w:sz w:val="32"/>
      <w:szCs w:val="32"/>
      <w:lang w:val="zh-CN" w:eastAsia="zh-CN" w:bidi="ar-SA"/>
    </w:rPr>
  </w:style>
  <w:style w:type="character" w:customStyle="1" w:styleId="893">
    <w:name w:val="Char Char61"/>
    <w:qFormat/>
    <w:uiPriority w:val="6"/>
    <w:rPr>
      <w:rFonts w:eastAsia="宋体"/>
      <w:kern w:val="2"/>
      <w:sz w:val="21"/>
      <w:szCs w:val="24"/>
      <w:lang w:val="en-US" w:eastAsia="zh-CN" w:bidi="ar-SA"/>
    </w:rPr>
  </w:style>
  <w:style w:type="character" w:customStyle="1" w:styleId="894">
    <w:name w:val="正文文字缩进 2 Char Char"/>
    <w:qFormat/>
    <w:uiPriority w:val="0"/>
    <w:rPr>
      <w:rFonts w:ascii="宋体"/>
      <w:sz w:val="28"/>
    </w:rPr>
  </w:style>
  <w:style w:type="character" w:customStyle="1" w:styleId="895">
    <w:name w:val="f141"/>
    <w:qFormat/>
    <w:uiPriority w:val="0"/>
    <w:rPr>
      <w:rFonts w:ascii="Tahoma" w:hAnsi="Tahoma" w:eastAsia="宋体"/>
      <w:b/>
      <w:kern w:val="2"/>
      <w:sz w:val="21"/>
      <w:szCs w:val="21"/>
      <w:lang w:val="en-US" w:eastAsia="zh-CN" w:bidi="ar-SA"/>
    </w:rPr>
  </w:style>
  <w:style w:type="character" w:customStyle="1" w:styleId="896">
    <w:name w:val="段落 Char Char"/>
    <w:link w:val="114"/>
    <w:qFormat/>
    <w:uiPriority w:val="0"/>
    <w:rPr>
      <w:rFonts w:ascii="宋体" w:hAnsi="宋体"/>
      <w:sz w:val="24"/>
    </w:rPr>
  </w:style>
  <w:style w:type="character" w:customStyle="1" w:styleId="897">
    <w:name w:val="标题 3 Char2"/>
    <w:qFormat/>
    <w:uiPriority w:val="0"/>
    <w:rPr>
      <w:rFonts w:eastAsia="宋体"/>
      <w:b/>
      <w:bCs/>
      <w:kern w:val="2"/>
      <w:sz w:val="32"/>
      <w:szCs w:val="32"/>
      <w:lang w:val="en-US" w:eastAsia="zh-CN" w:bidi="ar-SA"/>
    </w:rPr>
  </w:style>
  <w:style w:type="character" w:customStyle="1" w:styleId="898">
    <w:name w:val="apple-converted-space"/>
    <w:qFormat/>
    <w:uiPriority w:val="0"/>
  </w:style>
  <w:style w:type="character" w:customStyle="1" w:styleId="899">
    <w:name w:val="页眉 Char2"/>
    <w:link w:val="41"/>
    <w:qFormat/>
    <w:uiPriority w:val="99"/>
    <w:rPr>
      <w:kern w:val="2"/>
      <w:sz w:val="18"/>
      <w:szCs w:val="18"/>
    </w:rPr>
  </w:style>
  <w:style w:type="character" w:customStyle="1" w:styleId="900">
    <w:name w:val="Char Char9"/>
    <w:qFormat/>
    <w:uiPriority w:val="0"/>
    <w:rPr>
      <w:rFonts w:eastAsia="宋体"/>
      <w:kern w:val="2"/>
      <w:sz w:val="18"/>
      <w:szCs w:val="18"/>
      <w:lang w:val="en-US" w:eastAsia="zh-CN" w:bidi="ar-SA"/>
    </w:rPr>
  </w:style>
  <w:style w:type="character" w:customStyle="1" w:styleId="901">
    <w:name w:val="Char Char41"/>
    <w:qFormat/>
    <w:uiPriority w:val="0"/>
    <w:rPr>
      <w:rFonts w:eastAsia="宋体"/>
      <w:b/>
      <w:sz w:val="24"/>
      <w:lang w:eastAsia="zh-CN" w:bidi="ar-SA"/>
    </w:rPr>
  </w:style>
  <w:style w:type="character" w:customStyle="1" w:styleId="902">
    <w:name w:val="large1"/>
    <w:qFormat/>
    <w:uiPriority w:val="0"/>
    <w:rPr>
      <w:rFonts w:hint="eastAsia" w:ascii="宋体" w:hAnsi="宋体" w:eastAsia="宋体"/>
      <w:sz w:val="21"/>
      <w:szCs w:val="21"/>
    </w:rPr>
  </w:style>
  <w:style w:type="character" w:customStyle="1" w:styleId="903">
    <w:name w:val="正文段 Char"/>
    <w:link w:val="115"/>
    <w:qFormat/>
    <w:uiPriority w:val="0"/>
    <w:rPr>
      <w:sz w:val="24"/>
    </w:rPr>
  </w:style>
  <w:style w:type="character" w:customStyle="1" w:styleId="904">
    <w:name w:val="Char Char13"/>
    <w:qFormat/>
    <w:uiPriority w:val="6"/>
    <w:rPr>
      <w:rFonts w:ascii="宋体" w:hAnsi="宋体"/>
      <w:kern w:val="1"/>
      <w:sz w:val="21"/>
      <w:szCs w:val="24"/>
    </w:rPr>
  </w:style>
  <w:style w:type="character" w:customStyle="1" w:styleId="90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06">
    <w:name w:val="冯广丽 Char"/>
    <w:link w:val="116"/>
    <w:qFormat/>
    <w:uiPriority w:val="0"/>
    <w:rPr>
      <w:rFonts w:ascii="宋体" w:hAnsi="宋体"/>
      <w:kern w:val="2"/>
      <w:sz w:val="24"/>
      <w:szCs w:val="22"/>
    </w:rPr>
  </w:style>
  <w:style w:type="character" w:customStyle="1" w:styleId="907">
    <w:name w:val="批注文字 字符"/>
    <w:qFormat/>
    <w:uiPriority w:val="0"/>
    <w:rPr>
      <w:rFonts w:ascii="Arial" w:hAnsi="Arial" w:eastAsia="黑体" w:cs="Arial"/>
      <w:snapToGrid w:val="0"/>
      <w:kern w:val="0"/>
      <w:szCs w:val="21"/>
    </w:rPr>
  </w:style>
  <w:style w:type="character" w:customStyle="1" w:styleId="908">
    <w:name w:val="Char Char161"/>
    <w:qFormat/>
    <w:uiPriority w:val="0"/>
    <w:rPr>
      <w:rFonts w:eastAsia="宋体"/>
      <w:b/>
      <w:kern w:val="2"/>
      <w:sz w:val="32"/>
      <w:lang w:val="en-US" w:eastAsia="zh-CN"/>
    </w:rPr>
  </w:style>
  <w:style w:type="character" w:customStyle="1" w:styleId="909">
    <w:name w:val="javascript"/>
    <w:qFormat/>
    <w:uiPriority w:val="0"/>
  </w:style>
  <w:style w:type="character" w:customStyle="1" w:styleId="910">
    <w:name w:val="图名 Char"/>
    <w:qFormat/>
    <w:uiPriority w:val="0"/>
    <w:rPr>
      <w:rFonts w:ascii="Arial" w:hAnsi="Arial" w:eastAsia="黑体"/>
      <w:kern w:val="2"/>
      <w:sz w:val="24"/>
      <w:szCs w:val="24"/>
      <w:lang w:val="en-US" w:eastAsia="zh-CN" w:bidi="ar-SA"/>
    </w:rPr>
  </w:style>
  <w:style w:type="character" w:customStyle="1" w:styleId="911">
    <w:name w:val="Used by Word for text of Help footnotes Char Char"/>
    <w:qFormat/>
    <w:uiPriority w:val="0"/>
    <w:rPr>
      <w:rFonts w:ascii="Times New Roman" w:hAnsi="Times New Roman" w:eastAsia="宋体" w:cs="Times New Roman"/>
      <w:sz w:val="20"/>
      <w:szCs w:val="20"/>
    </w:rPr>
  </w:style>
  <w:style w:type="character" w:customStyle="1" w:styleId="912">
    <w:name w:val="编号，小四 Char"/>
    <w:link w:val="117"/>
    <w:qFormat/>
    <w:uiPriority w:val="0"/>
    <w:rPr>
      <w:rFonts w:ascii="Arial" w:hAnsi="Arial"/>
      <w:sz w:val="24"/>
    </w:rPr>
  </w:style>
  <w:style w:type="character" w:customStyle="1" w:styleId="913">
    <w:name w:val="Font Style82"/>
    <w:qFormat/>
    <w:uiPriority w:val="99"/>
    <w:rPr>
      <w:rFonts w:ascii="宋体" w:eastAsia="宋体" w:cs="宋体"/>
      <w:color w:val="000000"/>
      <w:sz w:val="14"/>
      <w:szCs w:val="14"/>
    </w:rPr>
  </w:style>
  <w:style w:type="character" w:customStyle="1" w:styleId="914">
    <w:name w:val="标题 2 Char Char"/>
    <w:qFormat/>
    <w:uiPriority w:val="0"/>
    <w:rPr>
      <w:rFonts w:ascii="楷体_GB2312" w:hAnsi="Arial" w:eastAsia="楷体_GB2312"/>
      <w:b/>
      <w:bCs/>
      <w:kern w:val="2"/>
      <w:sz w:val="24"/>
      <w:szCs w:val="32"/>
      <w:lang w:val="en-US" w:eastAsia="zh-CN" w:bidi="ar-SA"/>
    </w:rPr>
  </w:style>
  <w:style w:type="character" w:customStyle="1" w:styleId="915">
    <w:name w:val="未用 Char"/>
    <w:qFormat/>
    <w:uiPriority w:val="0"/>
    <w:rPr>
      <w:rFonts w:ascii="Arial" w:hAnsi="Arial" w:eastAsia="黑体"/>
      <w:kern w:val="2"/>
      <w:sz w:val="21"/>
      <w:szCs w:val="21"/>
      <w:lang w:val="en-US" w:eastAsia="zh-CN" w:bidi="ar-SA"/>
    </w:rPr>
  </w:style>
  <w:style w:type="character" w:customStyle="1" w:styleId="916">
    <w:name w:val="myp1111"/>
    <w:qFormat/>
    <w:uiPriority w:val="0"/>
    <w:rPr>
      <w:rFonts w:hint="default" w:ascii="ˎ̥" w:hAnsi="ˎ̥"/>
      <w:color w:val="000000"/>
      <w:sz w:val="20"/>
      <w:szCs w:val="20"/>
      <w:u w:val="none"/>
    </w:rPr>
  </w:style>
  <w:style w:type="character" w:customStyle="1" w:styleId="917">
    <w:name w:val="样式 标题 4h4H4Fab-4T5Ref Heading 1rh1Heading sqlsect 1.2.3.... Char"/>
    <w:link w:val="106"/>
    <w:qFormat/>
    <w:uiPriority w:val="0"/>
    <w:rPr>
      <w:rFonts w:ascii="微软雅黑" w:hAnsi="微软雅黑" w:eastAsia="微软雅黑"/>
      <w:b/>
      <w:bCs/>
      <w:kern w:val="2"/>
      <w:sz w:val="24"/>
      <w:szCs w:val="28"/>
    </w:rPr>
  </w:style>
  <w:style w:type="character" w:customStyle="1" w:styleId="918">
    <w:name w:val="h Char Char"/>
    <w:qFormat/>
    <w:uiPriority w:val="0"/>
    <w:rPr>
      <w:rFonts w:eastAsia="宋体"/>
      <w:kern w:val="2"/>
      <w:sz w:val="18"/>
      <w:lang w:val="en-US" w:eastAsia="zh-CN" w:bidi="ar-SA"/>
    </w:rPr>
  </w:style>
  <w:style w:type="character" w:customStyle="1" w:styleId="919">
    <w:name w:val="仿宋正文 Char"/>
    <w:link w:val="118"/>
    <w:qFormat/>
    <w:uiPriority w:val="0"/>
    <w:rPr>
      <w:rFonts w:ascii="仿宋_GB2312" w:eastAsia="仿宋_GB2312"/>
      <w:kern w:val="2"/>
      <w:sz w:val="24"/>
      <w:lang w:val="en-US" w:eastAsia="zh-CN" w:bidi="ar-SA"/>
    </w:rPr>
  </w:style>
  <w:style w:type="character" w:customStyle="1" w:styleId="920">
    <w:name w:val="正文首行缩进 Char Char Char Char Char Char"/>
    <w:qFormat/>
    <w:uiPriority w:val="0"/>
    <w:rPr>
      <w:rFonts w:ascii="宋体" w:eastAsia="宋体"/>
      <w:kern w:val="2"/>
      <w:sz w:val="24"/>
      <w:lang w:val="zh-CN" w:bidi="ar-SA"/>
    </w:rPr>
  </w:style>
  <w:style w:type="character" w:customStyle="1" w:styleId="921">
    <w:name w:val="样式 宋体"/>
    <w:qFormat/>
    <w:uiPriority w:val="0"/>
    <w:rPr>
      <w:rFonts w:ascii="宋体" w:hAnsi="宋体"/>
      <w:sz w:val="24"/>
    </w:rPr>
  </w:style>
  <w:style w:type="character" w:customStyle="1" w:styleId="922">
    <w:name w:val="tw4winJump"/>
    <w:qFormat/>
    <w:uiPriority w:val="0"/>
    <w:rPr>
      <w:rFonts w:ascii="Courier New" w:hAnsi="Courier New" w:cs="Courier New"/>
      <w:color w:val="008080"/>
      <w:lang w:val="en-US" w:eastAsia="zh-CN"/>
    </w:rPr>
  </w:style>
  <w:style w:type="character" w:customStyle="1" w:styleId="923">
    <w:name w:val="标题 1 字符"/>
    <w:qFormat/>
    <w:uiPriority w:val="9"/>
    <w:rPr>
      <w:rFonts w:ascii="Arial" w:hAnsi="Arial" w:eastAsia="黑体" w:cs="Arial"/>
      <w:b/>
      <w:bCs/>
      <w:snapToGrid w:val="0"/>
      <w:kern w:val="44"/>
      <w:sz w:val="44"/>
      <w:szCs w:val="44"/>
    </w:rPr>
  </w:style>
  <w:style w:type="character" w:customStyle="1" w:styleId="924">
    <w:name w:val="style36"/>
    <w:basedOn w:val="71"/>
    <w:qFormat/>
    <w:uiPriority w:val="0"/>
    <w:rPr>
      <w:rFonts w:ascii="Arial" w:hAnsi="Arial" w:eastAsia="黑体" w:cs="Arial"/>
      <w:snapToGrid w:val="0"/>
      <w:kern w:val="0"/>
      <w:szCs w:val="21"/>
    </w:rPr>
  </w:style>
  <w:style w:type="character" w:customStyle="1" w:styleId="925">
    <w:name w:val="pt9"/>
    <w:qFormat/>
    <w:uiPriority w:val="0"/>
    <w:rPr>
      <w:rFonts w:ascii="仿宋_GB2312" w:eastAsia="微软雅黑"/>
      <w:b/>
      <w:kern w:val="2"/>
      <w:sz w:val="32"/>
      <w:szCs w:val="32"/>
      <w:lang w:val="en-US" w:eastAsia="zh-CN" w:bidi="ar-SA"/>
    </w:rPr>
  </w:style>
  <w:style w:type="character" w:customStyle="1" w:styleId="926">
    <w:name w:val="DO_NOT_TRANSLATE"/>
    <w:qFormat/>
    <w:uiPriority w:val="0"/>
    <w:rPr>
      <w:rFonts w:ascii="Courier New" w:hAnsi="Courier New" w:cs="Courier New"/>
      <w:color w:val="800000"/>
      <w:lang w:val="en-US" w:eastAsia="zh-CN"/>
    </w:rPr>
  </w:style>
  <w:style w:type="character" w:customStyle="1" w:styleId="927">
    <w:name w:val="标书1 Char1"/>
    <w:qFormat/>
    <w:uiPriority w:val="0"/>
    <w:rPr>
      <w:rFonts w:eastAsia="宋体"/>
      <w:b/>
      <w:bCs/>
      <w:kern w:val="44"/>
      <w:sz w:val="44"/>
      <w:szCs w:val="44"/>
      <w:lang w:val="en-US" w:eastAsia="zh-CN" w:bidi="ar-SA"/>
    </w:rPr>
  </w:style>
  <w:style w:type="character" w:customStyle="1" w:styleId="928">
    <w:name w:val="页脚 字符"/>
    <w:qFormat/>
    <w:uiPriority w:val="99"/>
    <w:rPr>
      <w:kern w:val="2"/>
      <w:sz w:val="18"/>
      <w:szCs w:val="18"/>
    </w:rPr>
  </w:style>
  <w:style w:type="character" w:customStyle="1" w:styleId="929">
    <w:name w:val="正文2 Char"/>
    <w:qFormat/>
    <w:uiPriority w:val="0"/>
    <w:rPr>
      <w:rFonts w:eastAsia="宋体"/>
      <w:kern w:val="2"/>
      <w:sz w:val="24"/>
      <w:lang w:val="en-US" w:eastAsia="zh-CN" w:bidi="ar-SA"/>
    </w:rPr>
  </w:style>
  <w:style w:type="character" w:customStyle="1" w:styleId="930">
    <w:name w:val="Char Char21"/>
    <w:qFormat/>
    <w:uiPriority w:val="6"/>
    <w:rPr>
      <w:rFonts w:ascii="宋体" w:hAnsi="宋体"/>
      <w:kern w:val="1"/>
      <w:sz w:val="24"/>
      <w:szCs w:val="21"/>
      <w:lang w:val="zh-CN"/>
    </w:rPr>
  </w:style>
  <w:style w:type="character" w:customStyle="1" w:styleId="931">
    <w:name w:val="样式 正文缩进 + 首行缩进:  2 字符 Char Char"/>
    <w:link w:val="119"/>
    <w:qFormat/>
    <w:uiPriority w:val="0"/>
    <w:rPr>
      <w:rFonts w:cs="宋体"/>
      <w:kern w:val="2"/>
      <w:sz w:val="24"/>
    </w:rPr>
  </w:style>
  <w:style w:type="character" w:customStyle="1" w:styleId="932">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933">
    <w:name w:val="gray6"/>
    <w:basedOn w:val="71"/>
    <w:qFormat/>
    <w:uiPriority w:val="0"/>
    <w:rPr>
      <w:rFonts w:ascii="Arial" w:hAnsi="Arial" w:eastAsia="黑体" w:cs="Arial"/>
      <w:snapToGrid w:val="0"/>
      <w:kern w:val="0"/>
      <w:szCs w:val="21"/>
    </w:rPr>
  </w:style>
  <w:style w:type="character" w:customStyle="1" w:styleId="934">
    <w:name w:val="hui"/>
    <w:basedOn w:val="71"/>
    <w:qFormat/>
    <w:uiPriority w:val="0"/>
    <w:rPr>
      <w:rFonts w:ascii="Arial" w:hAnsi="Arial" w:eastAsia="黑体" w:cs="Arial"/>
      <w:snapToGrid w:val="0"/>
      <w:kern w:val="0"/>
      <w:szCs w:val="21"/>
    </w:rPr>
  </w:style>
  <w:style w:type="character" w:customStyle="1" w:styleId="935">
    <w:name w:val="哈哈正文 Char Char"/>
    <w:qFormat/>
    <w:uiPriority w:val="0"/>
    <w:rPr>
      <w:rFonts w:ascii="宋体" w:hAnsi="宋体" w:eastAsia="宋体" w:cs="宋体"/>
      <w:kern w:val="2"/>
      <w:sz w:val="24"/>
      <w:lang w:val="en-US" w:eastAsia="zh-CN" w:bidi="ar-SA"/>
    </w:rPr>
  </w:style>
  <w:style w:type="character" w:customStyle="1" w:styleId="936">
    <w:name w:val="交叉引用"/>
    <w:qFormat/>
    <w:uiPriority w:val="1"/>
    <w:rPr>
      <w:rFonts w:ascii="Arial" w:hAnsi="Arial" w:eastAsia="黑体"/>
      <w:snapToGrid w:val="0"/>
      <w:color w:val="0000FF"/>
      <w:kern w:val="0"/>
      <w:sz w:val="20"/>
      <w:szCs w:val="21"/>
      <w:u w:val="single"/>
      <w:lang w:val="en-US" w:eastAsia="zh-CN"/>
    </w:rPr>
  </w:style>
  <w:style w:type="character" w:customStyle="1" w:styleId="937">
    <w:name w:val="正文缩进 字符1"/>
    <w:qFormat/>
    <w:uiPriority w:val="0"/>
    <w:rPr>
      <w:rFonts w:ascii="宋体" w:eastAsia="宋体"/>
      <w:snapToGrid w:val="0"/>
      <w:color w:val="000000"/>
      <w:kern w:val="28"/>
      <w:sz w:val="28"/>
      <w:lang w:val="en-US" w:eastAsia="zh-CN" w:bidi="ar-SA"/>
    </w:rPr>
  </w:style>
  <w:style w:type="character" w:customStyle="1" w:styleId="938">
    <w:name w:val="页脚 字符1"/>
    <w:qFormat/>
    <w:locked/>
    <w:uiPriority w:val="99"/>
    <w:rPr>
      <w:kern w:val="2"/>
      <w:sz w:val="18"/>
      <w:szCs w:val="18"/>
    </w:rPr>
  </w:style>
  <w:style w:type="character" w:customStyle="1" w:styleId="939">
    <w:name w:val="页眉 字符1"/>
    <w:qFormat/>
    <w:uiPriority w:val="99"/>
    <w:rPr>
      <w:kern w:val="2"/>
      <w:sz w:val="18"/>
      <w:szCs w:val="18"/>
    </w:rPr>
  </w:style>
  <w:style w:type="character" w:customStyle="1" w:styleId="940">
    <w:name w:val="尾注文本 Char"/>
    <w:link w:val="38"/>
    <w:qFormat/>
    <w:uiPriority w:val="0"/>
    <w:rPr>
      <w:kern w:val="2"/>
      <w:sz w:val="21"/>
      <w:szCs w:val="24"/>
      <w:lang w:val="zh-CN"/>
    </w:rPr>
  </w:style>
  <w:style w:type="character" w:customStyle="1" w:styleId="941">
    <w:name w:val="无间隔 Char"/>
    <w:link w:val="169"/>
    <w:qFormat/>
    <w:uiPriority w:val="99"/>
    <w:rPr>
      <w:kern w:val="2"/>
      <w:sz w:val="21"/>
      <w:szCs w:val="22"/>
    </w:rPr>
  </w:style>
  <w:style w:type="character" w:customStyle="1" w:styleId="942">
    <w:name w:val="标准文本 Char Char"/>
    <w:link w:val="606"/>
    <w:qFormat/>
    <w:uiPriority w:val="0"/>
    <w:rPr>
      <w:rFonts w:cs="宋体"/>
      <w:kern w:val="2"/>
      <w:sz w:val="24"/>
    </w:rPr>
  </w:style>
  <w:style w:type="character" w:customStyle="1" w:styleId="943">
    <w:name w:val="Char Char213"/>
    <w:qFormat/>
    <w:uiPriority w:val="0"/>
    <w:rPr>
      <w:rFonts w:eastAsia="Century Gothic"/>
      <w:b/>
      <w:bCs/>
      <w:kern w:val="44"/>
      <w:sz w:val="32"/>
      <w:szCs w:val="44"/>
      <w:lang w:val="en-US" w:eastAsia="zh-CN" w:bidi="ar-SA"/>
    </w:rPr>
  </w:style>
  <w:style w:type="character" w:customStyle="1" w:styleId="944">
    <w:name w:val="apple-style-span"/>
    <w:qFormat/>
    <w:uiPriority w:val="0"/>
    <w:rPr>
      <w:rFonts w:ascii="Arial" w:hAnsi="Arial" w:eastAsia="黑体" w:cs="Arial"/>
      <w:snapToGrid w:val="0"/>
      <w:kern w:val="0"/>
      <w:szCs w:val="21"/>
    </w:rPr>
  </w:style>
  <w:style w:type="character" w:customStyle="1" w:styleId="945">
    <w:name w:val="15"/>
    <w:qFormat/>
    <w:uiPriority w:val="0"/>
    <w:rPr>
      <w:rFonts w:hint="default" w:ascii="Calibri" w:hAnsi="Calibri"/>
      <w:color w:val="0000FF"/>
      <w:u w:val="single"/>
    </w:rPr>
  </w:style>
  <w:style w:type="character" w:customStyle="1" w:styleId="946">
    <w:name w:val="16"/>
    <w:qFormat/>
    <w:uiPriority w:val="0"/>
    <w:rPr>
      <w:rFonts w:hint="eastAsia" w:ascii="宋体" w:hAnsi="宋体" w:eastAsia="宋体"/>
      <w:color w:val="000000"/>
      <w:sz w:val="20"/>
      <w:szCs w:val="20"/>
    </w:rPr>
  </w:style>
  <w:style w:type="character" w:customStyle="1" w:styleId="947">
    <w:name w:val="edui-unclickable"/>
    <w:qFormat/>
    <w:uiPriority w:val="0"/>
    <w:rPr>
      <w:color w:val="808080"/>
    </w:rPr>
  </w:style>
  <w:style w:type="character" w:customStyle="1" w:styleId="948">
    <w:name w:val="tpc_content1"/>
    <w:qFormat/>
    <w:uiPriority w:val="0"/>
    <w:rPr>
      <w:sz w:val="20"/>
      <w:szCs w:val="20"/>
    </w:rPr>
  </w:style>
  <w:style w:type="character" w:customStyle="1" w:styleId="949">
    <w:name w:val="正文文本缩进 字符"/>
    <w:qFormat/>
    <w:uiPriority w:val="0"/>
    <w:rPr>
      <w:rFonts w:ascii="Century Gothic" w:hAnsi="Century Gothic" w:eastAsia="Century Gothic"/>
      <w:kern w:val="2"/>
      <w:sz w:val="24"/>
      <w:lang w:val="en-US" w:eastAsia="zh-CN" w:bidi="ar-SA"/>
    </w:rPr>
  </w:style>
  <w:style w:type="character" w:customStyle="1" w:styleId="950">
    <w:name w:val="正文文本 2 字符"/>
    <w:qFormat/>
    <w:uiPriority w:val="0"/>
    <w:rPr>
      <w:rFonts w:ascii="Arial" w:hAnsi="Arial" w:eastAsia="宋体"/>
      <w:kern w:val="2"/>
      <w:sz w:val="24"/>
      <w:szCs w:val="24"/>
      <w:lang w:val="en-US" w:eastAsia="zh-CN" w:bidi="ar-SA"/>
    </w:rPr>
  </w:style>
  <w:style w:type="character" w:customStyle="1" w:styleId="951">
    <w:name w:val="edui-clickable2"/>
    <w:qFormat/>
    <w:uiPriority w:val="0"/>
    <w:rPr>
      <w:color w:val="0000FF"/>
      <w:u w:val="single"/>
    </w:rPr>
  </w:style>
  <w:style w:type="character" w:customStyle="1" w:styleId="952">
    <w:name w:val="style1"/>
    <w:qFormat/>
    <w:uiPriority w:val="0"/>
    <w:rPr>
      <w:rFonts w:ascii="Arial" w:hAnsi="Arial" w:eastAsia="黑体" w:cs="Arial"/>
      <w:snapToGrid w:val="0"/>
      <w:kern w:val="0"/>
      <w:szCs w:val="21"/>
    </w:rPr>
  </w:style>
  <w:style w:type="character" w:customStyle="1" w:styleId="953">
    <w:name w:val="zbggtop11 style5"/>
    <w:qFormat/>
    <w:uiPriority w:val="0"/>
    <w:rPr>
      <w:rFonts w:ascii="Arial" w:hAnsi="Arial" w:eastAsia="黑体" w:cs="Arial"/>
      <w:snapToGrid w:val="0"/>
      <w:kern w:val="0"/>
      <w:szCs w:val="21"/>
    </w:rPr>
  </w:style>
  <w:style w:type="character" w:customStyle="1" w:styleId="95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5">
    <w:name w:val="bulletintext1"/>
    <w:qFormat/>
    <w:uiPriority w:val="0"/>
    <w:rPr>
      <w:color w:val="000000"/>
      <w:sz w:val="18"/>
    </w:rPr>
  </w:style>
  <w:style w:type="character" w:customStyle="1" w:styleId="956">
    <w:name w:val="ksfind_class_select1"/>
    <w:basedOn w:val="71"/>
    <w:qFormat/>
    <w:uiPriority w:val="0"/>
    <w:rPr>
      <w:color w:val="000000"/>
      <w:shd w:val="clear" w:color="auto" w:fill="EFD200"/>
    </w:rPr>
  </w:style>
  <w:style w:type="character" w:customStyle="1" w:styleId="957">
    <w:name w:val="font71"/>
    <w:qFormat/>
    <w:uiPriority w:val="0"/>
    <w:rPr>
      <w:rFonts w:hint="eastAsia" w:ascii="宋体" w:hAnsi="宋体" w:eastAsia="宋体" w:cs="宋体"/>
      <w:color w:val="000000"/>
      <w:sz w:val="22"/>
      <w:szCs w:val="22"/>
      <w:u w:val="none"/>
    </w:rPr>
  </w:style>
  <w:style w:type="character" w:customStyle="1" w:styleId="958">
    <w:name w:val="font91"/>
    <w:qFormat/>
    <w:uiPriority w:val="0"/>
    <w:rPr>
      <w:rFonts w:hint="eastAsia" w:ascii="仿宋" w:hAnsi="仿宋" w:eastAsia="仿宋" w:cs="仿宋"/>
      <w:color w:val="000000"/>
      <w:sz w:val="22"/>
      <w:szCs w:val="22"/>
      <w:u w:val="none"/>
    </w:rPr>
  </w:style>
  <w:style w:type="table" w:customStyle="1" w:styleId="959">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0">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1">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2">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3">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4">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5">
    <w:name w:val="正文空2字"/>
    <w:basedOn w:val="1"/>
    <w:qFormat/>
    <w:uiPriority w:val="0"/>
    <w:pPr>
      <w:adjustRightInd/>
      <w:snapToGrid w:val="0"/>
      <w:spacing w:line="560" w:lineRule="exact"/>
      <w:ind w:firstLine="640" w:firstLineChars="200"/>
      <w:jc w:val="left"/>
    </w:pPr>
    <w:rPr>
      <w:rFonts w:hint="eastAsia" w:ascii="仿宋_GB2312" w:hAnsi="仿宋_GB2312" w:eastAsia="仿宋_GB2312"/>
      <w:sz w:val="32"/>
      <w:szCs w:val="32"/>
    </w:rPr>
  </w:style>
  <w:style w:type="paragraph" w:customStyle="1" w:styleId="966">
    <w:name w:val="List Paragraph"/>
    <w:basedOn w:val="1"/>
    <w:qFormat/>
    <w:uiPriority w:val="34"/>
    <w:pPr>
      <w:numPr>
        <w:ilvl w:val="0"/>
        <w:numId w:val="1"/>
      </w:numPr>
      <w:snapToGrid w:val="0"/>
      <w:spacing w:line="276" w:lineRule="auto"/>
    </w:pPr>
  </w:style>
  <w:style w:type="paragraph" w:customStyle="1" w:styleId="967">
    <w:name w:val="[Normal]"/>
    <w:qFormat/>
    <w:uiPriority w:val="0"/>
    <w:rPr>
      <w:rFonts w:ascii="宋体" w:hAnsi="宋体" w:eastAsia="宋体" w:cs="Times New Roman"/>
      <w:sz w:val="24"/>
      <w:szCs w:val="22"/>
      <w:lang w:val="zh-CN" w:eastAsia="zh-CN" w:bidi="ar-SA"/>
    </w:rPr>
  </w:style>
  <w:style w:type="character" w:customStyle="1" w:styleId="968">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69">
    <w:name w:val="BodyTextIndent"/>
    <w:basedOn w:val="1"/>
    <w:next w:val="970"/>
    <w:qFormat/>
    <w:uiPriority w:val="0"/>
    <w:pPr>
      <w:spacing w:line="480" w:lineRule="auto"/>
      <w:ind w:firstLine="600"/>
      <w:textAlignment w:val="baseline"/>
    </w:pPr>
    <w:rPr>
      <w:sz w:val="28"/>
    </w:rPr>
  </w:style>
  <w:style w:type="paragraph" w:customStyle="1" w:styleId="970">
    <w:name w:val="UserStyle_460"/>
    <w:basedOn w:val="969"/>
    <w:qFormat/>
    <w:uiPriority w:val="0"/>
    <w:pPr>
      <w:spacing w:line="240" w:lineRule="atLeast"/>
      <w:ind w:firstLine="420"/>
      <w:jc w:val="both"/>
      <w:textAlignment w:val="baseline"/>
    </w:pPr>
    <w:rPr>
      <w:rFonts w:ascii="宋体" w:hAnsi="Courier New" w:eastAsia="??"/>
      <w:spacing w:val="-4"/>
      <w:kern w:val="2"/>
      <w:sz w:val="18"/>
      <w:szCs w:val="28"/>
      <w:lang w:val="en-US" w:eastAsia="zh-CN" w:bidi="ar-SA"/>
    </w:rPr>
  </w:style>
  <w:style w:type="paragraph" w:customStyle="1" w:styleId="971">
    <w:name w:val="Char Char Char Char Char Char Char Char Char Char Char Char Char Char Char Char"/>
    <w:basedOn w:val="1"/>
    <w:next w:val="546"/>
    <w:qFormat/>
    <w:uiPriority w:val="0"/>
    <w:pPr>
      <w:ind w:firstLine="3584"/>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97</Pages>
  <Words>1862</Words>
  <Characters>2213</Characters>
  <Lines>58</Lines>
  <Paragraphs>95</Paragraphs>
  <TotalTime>10</TotalTime>
  <ScaleCrop>false</ScaleCrop>
  <LinksUpToDate>false</LinksUpToDate>
  <CharactersWithSpaces>2331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2024-06-16T19:18:00Z</dcterms:created>
  <dc:creator>玥</dc:creator>
  <cp:lastModifiedBy>y先生</cp:lastModifiedBy>
  <cp:lastPrinted>2026-04-17T15:03:00Z</cp:lastPrinted>
  <dcterms:modified xsi:type="dcterms:W3CDTF">2026-04-30T05:46:28Z</dcterms:modified>
  <dc:title>杭州市市民卡扩大发卡工程</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5ABF22B5CE5E49CF8C045F5F7798FB2A_13</vt:lpwstr>
  </property>
  <property fmtid="{D5CDD505-2E9C-101B-9397-08002B2CF9AE}" pid="5" name="KSOTemplateDocerSaveRecord">
    <vt:lpwstr>eyJoZGlkIjoiZjk5NzhiNGNkMjhmNzcyNzUzM2ZkMDFjYmQzMDE4MzQiLCJ1c2VySWQiOiIyMjk1NjM4ODEifQ==</vt:lpwstr>
  </property>
</Properties>
</file>